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83CDE8" w14:textId="77777777" w:rsidR="003147C9" w:rsidRPr="005B4BB1" w:rsidRDefault="00BC16A9">
      <w:pPr>
        <w:pBdr>
          <w:top w:val="nil"/>
          <w:left w:val="nil"/>
          <w:bottom w:val="nil"/>
          <w:right w:val="nil"/>
          <w:between w:val="nil"/>
        </w:pBdr>
        <w:spacing w:line="360" w:lineRule="auto"/>
        <w:ind w:right="-1987"/>
        <w:jc w:val="both"/>
        <w:rPr>
          <w:rFonts w:ascii="Palatino Linotype" w:eastAsia="Palatino Linotype" w:hAnsi="Palatino Linotype" w:cs="Palatino Linotype"/>
          <w:color w:val="000000"/>
        </w:rPr>
      </w:pPr>
      <w:r w:rsidRPr="005B4BB1">
        <w:rPr>
          <w:rFonts w:ascii="Palatino Linotype" w:eastAsia="Palatino Linotype" w:hAnsi="Palatino Linotype" w:cs="Palatino Linotype"/>
          <w:color w:val="000000"/>
        </w:rPr>
        <w:t>Resolución del Pleno del Instituto de Transparencia, Acceso a la Información Pública y Protección de Datos Personales del Estado de México y Municipios, con domicilio en Metepec, Estado de México; de fecha seis (06) de febrero de dos mil veinticinco.</w:t>
      </w:r>
    </w:p>
    <w:p w14:paraId="3B7F3192" w14:textId="77777777" w:rsidR="003147C9" w:rsidRPr="005B4BB1" w:rsidRDefault="003147C9">
      <w:pPr>
        <w:pBdr>
          <w:top w:val="nil"/>
          <w:left w:val="nil"/>
          <w:bottom w:val="nil"/>
          <w:right w:val="nil"/>
          <w:between w:val="nil"/>
        </w:pBdr>
        <w:spacing w:line="360" w:lineRule="auto"/>
        <w:ind w:right="-1987"/>
        <w:jc w:val="both"/>
        <w:rPr>
          <w:rFonts w:ascii="Palatino Linotype" w:eastAsia="Palatino Linotype" w:hAnsi="Palatino Linotype" w:cs="Palatino Linotype"/>
          <w:color w:val="000000"/>
        </w:rPr>
      </w:pPr>
    </w:p>
    <w:p w14:paraId="199D8449" w14:textId="4F3ABFDF" w:rsidR="003147C9" w:rsidRPr="005B4BB1" w:rsidRDefault="00BC16A9">
      <w:pPr>
        <w:pBdr>
          <w:top w:val="nil"/>
          <w:left w:val="nil"/>
          <w:bottom w:val="nil"/>
          <w:right w:val="nil"/>
          <w:between w:val="nil"/>
        </w:pBdr>
        <w:spacing w:line="360" w:lineRule="auto"/>
        <w:ind w:right="-1987"/>
        <w:jc w:val="both"/>
        <w:rPr>
          <w:rFonts w:ascii="Palatino Linotype" w:eastAsia="Palatino Linotype" w:hAnsi="Palatino Linotype" w:cs="Palatino Linotype"/>
          <w:color w:val="000000"/>
        </w:rPr>
      </w:pPr>
      <w:bookmarkStart w:id="0" w:name="_heading=h.gjdgxs" w:colFirst="0" w:colLast="0"/>
      <w:bookmarkEnd w:id="0"/>
      <w:r w:rsidRPr="005B4BB1">
        <w:rPr>
          <w:rFonts w:ascii="Palatino Linotype" w:eastAsia="Palatino Linotype" w:hAnsi="Palatino Linotype" w:cs="Palatino Linotype"/>
          <w:color w:val="000000"/>
        </w:rPr>
        <w:t xml:space="preserve">VISTO el expediente electrónico formado con motivo   del Recursos de Revisión </w:t>
      </w:r>
      <w:r w:rsidRPr="005B4BB1">
        <w:rPr>
          <w:rFonts w:ascii="Palatino Linotype" w:eastAsia="Palatino Linotype" w:hAnsi="Palatino Linotype" w:cs="Palatino Linotype"/>
          <w:b/>
          <w:color w:val="000000"/>
        </w:rPr>
        <w:t xml:space="preserve">05838/INFOEM/IP/RR/2024 </w:t>
      </w:r>
      <w:r w:rsidRPr="005B4BB1">
        <w:rPr>
          <w:rFonts w:ascii="Palatino Linotype" w:eastAsia="Palatino Linotype" w:hAnsi="Palatino Linotype" w:cs="Palatino Linotype"/>
          <w:color w:val="000000"/>
        </w:rPr>
        <w:t xml:space="preserve">promovido por </w:t>
      </w:r>
      <w:r w:rsidR="009F435A">
        <w:rPr>
          <w:rFonts w:ascii="Palatino Linotype" w:eastAsia="Palatino Linotype" w:hAnsi="Palatino Linotype" w:cs="Palatino Linotype"/>
          <w:sz w:val="22"/>
          <w:szCs w:val="22"/>
        </w:rPr>
        <w:t>XXXXXXXXX</w:t>
      </w:r>
      <w:r w:rsidRPr="005B4BB1">
        <w:rPr>
          <w:rFonts w:ascii="Palatino Linotype" w:eastAsia="Palatino Linotype" w:hAnsi="Palatino Linotype" w:cs="Palatino Linotype"/>
          <w:color w:val="000000"/>
        </w:rPr>
        <w:t xml:space="preserve">, a través de la Plataforma Nacional de Transparencia vinculada al Sistema de Acceso a la Información Mexiquense (SAIMEX), a quien en lo sucesivo se le identificará como </w:t>
      </w:r>
      <w:r w:rsidRPr="005B4BB1">
        <w:rPr>
          <w:rFonts w:ascii="Palatino Linotype" w:eastAsia="Palatino Linotype" w:hAnsi="Palatino Linotype" w:cs="Palatino Linotype"/>
          <w:b/>
          <w:color w:val="000000"/>
        </w:rPr>
        <w:t>EL RECURRENTE</w:t>
      </w:r>
      <w:r w:rsidRPr="005B4BB1">
        <w:rPr>
          <w:rFonts w:ascii="Palatino Linotype" w:eastAsia="Palatino Linotype" w:hAnsi="Palatino Linotype" w:cs="Palatino Linotype"/>
          <w:color w:val="000000"/>
        </w:rPr>
        <w:t xml:space="preserve">, en contra de las respuestas del </w:t>
      </w:r>
      <w:r w:rsidRPr="005B4BB1">
        <w:rPr>
          <w:rFonts w:ascii="Palatino Linotype" w:eastAsia="Palatino Linotype" w:hAnsi="Palatino Linotype" w:cs="Palatino Linotype"/>
          <w:b/>
          <w:color w:val="000000"/>
        </w:rPr>
        <w:t xml:space="preserve">Ayuntamiento de </w:t>
      </w:r>
      <w:proofErr w:type="spellStart"/>
      <w:r w:rsidRPr="005B4BB1">
        <w:rPr>
          <w:rFonts w:ascii="Palatino Linotype" w:eastAsia="Palatino Linotype" w:hAnsi="Palatino Linotype" w:cs="Palatino Linotype"/>
          <w:b/>
          <w:color w:val="000000"/>
        </w:rPr>
        <w:t>Temamatla</w:t>
      </w:r>
      <w:proofErr w:type="spellEnd"/>
      <w:r w:rsidRPr="005B4BB1">
        <w:rPr>
          <w:rFonts w:ascii="Palatino Linotype" w:eastAsia="Palatino Linotype" w:hAnsi="Palatino Linotype" w:cs="Palatino Linotype"/>
          <w:color w:val="000000"/>
        </w:rPr>
        <w:t xml:space="preserve">, en </w:t>
      </w:r>
      <w:r w:rsidRPr="005B4BB1">
        <w:rPr>
          <w:rFonts w:ascii="Palatino Linotype" w:eastAsia="Palatino Linotype" w:hAnsi="Palatino Linotype" w:cs="Palatino Linotype"/>
        </w:rPr>
        <w:t>adelante</w:t>
      </w:r>
      <w:r w:rsidRPr="005B4BB1">
        <w:rPr>
          <w:rFonts w:ascii="Palatino Linotype" w:eastAsia="Palatino Linotype" w:hAnsi="Palatino Linotype" w:cs="Palatino Linotype"/>
          <w:color w:val="000000"/>
        </w:rPr>
        <w:t xml:space="preserve"> </w:t>
      </w:r>
      <w:r w:rsidRPr="005B4BB1">
        <w:rPr>
          <w:rFonts w:ascii="Palatino Linotype" w:eastAsia="Palatino Linotype" w:hAnsi="Palatino Linotype" w:cs="Palatino Linotype"/>
          <w:b/>
          <w:color w:val="000000"/>
        </w:rPr>
        <w:t>EL SUJETO OBLIGADO</w:t>
      </w:r>
      <w:r w:rsidRPr="005B4BB1">
        <w:rPr>
          <w:rFonts w:ascii="Palatino Linotype" w:eastAsia="Palatino Linotype" w:hAnsi="Palatino Linotype" w:cs="Palatino Linotype"/>
          <w:color w:val="000000"/>
        </w:rPr>
        <w:t>, se procede a dictar la presente resolución, con base en los siguientes:</w:t>
      </w:r>
    </w:p>
    <w:p w14:paraId="4AE89A9E" w14:textId="77777777" w:rsidR="003147C9" w:rsidRPr="005B4BB1" w:rsidRDefault="003147C9">
      <w:pPr>
        <w:pBdr>
          <w:top w:val="nil"/>
          <w:left w:val="nil"/>
          <w:bottom w:val="nil"/>
          <w:right w:val="nil"/>
          <w:between w:val="nil"/>
        </w:pBdr>
        <w:spacing w:line="360" w:lineRule="auto"/>
        <w:ind w:right="-1987"/>
        <w:jc w:val="both"/>
        <w:rPr>
          <w:rFonts w:ascii="Palatino Linotype" w:eastAsia="Palatino Linotype" w:hAnsi="Palatino Linotype" w:cs="Palatino Linotype"/>
          <w:color w:val="000000"/>
        </w:rPr>
      </w:pPr>
    </w:p>
    <w:p w14:paraId="58807EC8" w14:textId="77777777" w:rsidR="003147C9" w:rsidRPr="005B4BB1" w:rsidRDefault="00BC16A9">
      <w:pPr>
        <w:pBdr>
          <w:top w:val="nil"/>
          <w:left w:val="nil"/>
          <w:bottom w:val="nil"/>
          <w:right w:val="nil"/>
          <w:between w:val="nil"/>
        </w:pBdr>
        <w:spacing w:line="360" w:lineRule="auto"/>
        <w:ind w:right="-1987"/>
        <w:jc w:val="center"/>
        <w:rPr>
          <w:rFonts w:ascii="Palatino Linotype" w:eastAsia="Palatino Linotype" w:hAnsi="Palatino Linotype" w:cs="Palatino Linotype"/>
          <w:b/>
          <w:color w:val="000000"/>
        </w:rPr>
      </w:pPr>
      <w:r w:rsidRPr="005B4BB1">
        <w:rPr>
          <w:rFonts w:ascii="Palatino Linotype" w:eastAsia="Palatino Linotype" w:hAnsi="Palatino Linotype" w:cs="Palatino Linotype"/>
          <w:b/>
          <w:color w:val="000000"/>
        </w:rPr>
        <w:t>A N T E C E D E N T E S</w:t>
      </w:r>
    </w:p>
    <w:p w14:paraId="548CA143" w14:textId="77777777" w:rsidR="003147C9" w:rsidRPr="005B4BB1" w:rsidRDefault="003147C9">
      <w:pPr>
        <w:spacing w:line="360" w:lineRule="auto"/>
        <w:ind w:right="-1987"/>
        <w:rPr>
          <w:rFonts w:ascii="Palatino Linotype" w:eastAsia="Palatino Linotype" w:hAnsi="Palatino Linotype" w:cs="Palatino Linotype"/>
        </w:rPr>
      </w:pPr>
    </w:p>
    <w:p w14:paraId="321362AE" w14:textId="77777777" w:rsidR="003147C9" w:rsidRPr="005B4BB1" w:rsidRDefault="00BC16A9">
      <w:pPr>
        <w:numPr>
          <w:ilvl w:val="0"/>
          <w:numId w:val="18"/>
        </w:numPr>
        <w:pBdr>
          <w:top w:val="nil"/>
          <w:left w:val="nil"/>
          <w:bottom w:val="nil"/>
          <w:right w:val="nil"/>
          <w:between w:val="nil"/>
        </w:pBdr>
        <w:spacing w:line="360" w:lineRule="auto"/>
        <w:ind w:left="0" w:right="-1987" w:firstLine="0"/>
        <w:jc w:val="both"/>
        <w:rPr>
          <w:color w:val="000000"/>
        </w:rPr>
      </w:pPr>
      <w:r w:rsidRPr="005B4BB1">
        <w:rPr>
          <w:rFonts w:ascii="Palatino Linotype" w:eastAsia="Palatino Linotype" w:hAnsi="Palatino Linotype" w:cs="Palatino Linotype"/>
          <w:color w:val="000000"/>
        </w:rPr>
        <w:t xml:space="preserve">El </w:t>
      </w:r>
      <w:r w:rsidRPr="005B4BB1">
        <w:rPr>
          <w:rFonts w:ascii="Palatino Linotype" w:eastAsia="Palatino Linotype" w:hAnsi="Palatino Linotype" w:cs="Palatino Linotype"/>
          <w:b/>
          <w:color w:val="000000"/>
        </w:rPr>
        <w:t xml:space="preserve">veintitrés de septiembre de dos mil veinticuatro, </w:t>
      </w:r>
      <w:r w:rsidRPr="005B4BB1">
        <w:rPr>
          <w:rFonts w:ascii="Palatino Linotype" w:eastAsia="Palatino Linotype" w:hAnsi="Palatino Linotype" w:cs="Palatino Linotype"/>
          <w:color w:val="000000"/>
        </w:rPr>
        <w:t xml:space="preserve">se presentó ante el </w:t>
      </w:r>
      <w:r w:rsidRPr="005B4BB1">
        <w:rPr>
          <w:rFonts w:ascii="Palatino Linotype" w:eastAsia="Palatino Linotype" w:hAnsi="Palatino Linotype" w:cs="Palatino Linotype"/>
          <w:b/>
          <w:color w:val="000000"/>
        </w:rPr>
        <w:t>SUJETO OBLIGADO</w:t>
      </w:r>
      <w:r w:rsidRPr="005B4BB1">
        <w:rPr>
          <w:rFonts w:ascii="Palatino Linotype" w:eastAsia="Palatino Linotype" w:hAnsi="Palatino Linotype" w:cs="Palatino Linotype"/>
          <w:color w:val="000000"/>
        </w:rPr>
        <w:t xml:space="preserve"> vía Plataforma Nacional de Transparencia vinculada al Sistema de Acceso a la  Información, la solicitud de información pública registrada con el número </w:t>
      </w:r>
      <w:r w:rsidRPr="005B4BB1">
        <w:rPr>
          <w:rFonts w:ascii="Palatino Linotype" w:eastAsia="Palatino Linotype" w:hAnsi="Palatino Linotype" w:cs="Palatino Linotype"/>
          <w:b/>
          <w:color w:val="000000"/>
        </w:rPr>
        <w:t xml:space="preserve">00281/TEMAMATL/IP/2024, </w:t>
      </w:r>
      <w:r w:rsidRPr="005B4BB1">
        <w:rPr>
          <w:rFonts w:ascii="Palatino Linotype" w:eastAsia="Palatino Linotype" w:hAnsi="Palatino Linotype" w:cs="Palatino Linotype"/>
        </w:rPr>
        <w:t xml:space="preserve">en la que </w:t>
      </w:r>
      <w:r w:rsidRPr="005B4BB1">
        <w:rPr>
          <w:rFonts w:ascii="Palatino Linotype" w:eastAsia="Palatino Linotype" w:hAnsi="Palatino Linotype" w:cs="Palatino Linotype"/>
          <w:color w:val="000000"/>
        </w:rPr>
        <w:t>se solicitó la siguiente información:</w:t>
      </w:r>
    </w:p>
    <w:p w14:paraId="2CBD70CC" w14:textId="77777777" w:rsidR="003147C9" w:rsidRPr="005B4BB1" w:rsidRDefault="003147C9">
      <w:pPr>
        <w:ind w:right="-1987"/>
        <w:jc w:val="both"/>
        <w:rPr>
          <w:rFonts w:ascii="Palatino Linotype" w:eastAsia="Palatino Linotype" w:hAnsi="Palatino Linotype" w:cs="Palatino Linotype"/>
          <w:i/>
        </w:rPr>
      </w:pPr>
    </w:p>
    <w:p w14:paraId="7A9D15CD" w14:textId="77777777" w:rsidR="003147C9" w:rsidRPr="005B4BB1" w:rsidRDefault="00BC16A9">
      <w:pPr>
        <w:pBdr>
          <w:top w:val="nil"/>
          <w:left w:val="nil"/>
          <w:bottom w:val="nil"/>
          <w:right w:val="nil"/>
          <w:between w:val="nil"/>
        </w:pBdr>
        <w:spacing w:line="360" w:lineRule="auto"/>
        <w:ind w:left="1134" w:right="-1987"/>
        <w:jc w:val="both"/>
        <w:rPr>
          <w:rFonts w:ascii="Palatino Linotype" w:eastAsia="Palatino Linotype" w:hAnsi="Palatino Linotype" w:cs="Palatino Linotype"/>
          <w:i/>
          <w:color w:val="000000"/>
        </w:rPr>
      </w:pPr>
      <w:r w:rsidRPr="005B4BB1">
        <w:rPr>
          <w:rFonts w:ascii="Palatino Linotype" w:eastAsia="Palatino Linotype" w:hAnsi="Palatino Linotype" w:cs="Palatino Linotype"/>
          <w:i/>
          <w:color w:val="000000"/>
        </w:rPr>
        <w:t>“SE ADJUNTA SOLICITUD.”</w:t>
      </w:r>
    </w:p>
    <w:p w14:paraId="775A558D" w14:textId="77777777" w:rsidR="003147C9" w:rsidRPr="005B4BB1" w:rsidRDefault="003147C9">
      <w:pPr>
        <w:pBdr>
          <w:top w:val="nil"/>
          <w:left w:val="nil"/>
          <w:bottom w:val="nil"/>
          <w:right w:val="nil"/>
          <w:between w:val="nil"/>
        </w:pBdr>
        <w:spacing w:line="360" w:lineRule="auto"/>
        <w:ind w:left="1134" w:right="-1987"/>
        <w:jc w:val="both"/>
        <w:rPr>
          <w:rFonts w:ascii="Palatino Linotype" w:eastAsia="Palatino Linotype" w:hAnsi="Palatino Linotype" w:cs="Palatino Linotype"/>
          <w:i/>
        </w:rPr>
      </w:pPr>
    </w:p>
    <w:p w14:paraId="5F90FAA1" w14:textId="77777777" w:rsidR="003147C9" w:rsidRPr="005B4BB1" w:rsidRDefault="00BC16A9">
      <w:pPr>
        <w:numPr>
          <w:ilvl w:val="0"/>
          <w:numId w:val="1"/>
        </w:numPr>
        <w:pBdr>
          <w:top w:val="nil"/>
          <w:left w:val="nil"/>
          <w:bottom w:val="nil"/>
          <w:right w:val="nil"/>
          <w:between w:val="nil"/>
        </w:pBdr>
        <w:spacing w:line="360" w:lineRule="auto"/>
        <w:ind w:left="709" w:right="-1987"/>
        <w:jc w:val="both"/>
        <w:rPr>
          <w:rFonts w:ascii="Palatino Linotype" w:eastAsia="Palatino Linotype" w:hAnsi="Palatino Linotype" w:cs="Palatino Linotype"/>
          <w:color w:val="000000"/>
        </w:rPr>
      </w:pPr>
      <w:r w:rsidRPr="005B4BB1">
        <w:rPr>
          <w:rFonts w:ascii="Palatino Linotype" w:eastAsia="Palatino Linotype" w:hAnsi="Palatino Linotype" w:cs="Palatino Linotype"/>
          <w:b/>
          <w:color w:val="000000"/>
        </w:rPr>
        <w:t>Modalidad de entrega</w:t>
      </w:r>
      <w:r w:rsidRPr="005B4BB1">
        <w:rPr>
          <w:rFonts w:ascii="Palatino Linotype" w:eastAsia="Palatino Linotype" w:hAnsi="Palatino Linotype" w:cs="Palatino Linotype"/>
          <w:color w:val="000000"/>
        </w:rPr>
        <w:t>: Sistema de Acceso a la Información</w:t>
      </w:r>
    </w:p>
    <w:p w14:paraId="57EBEECB" w14:textId="77777777" w:rsidR="003147C9" w:rsidRPr="005B4BB1" w:rsidRDefault="003147C9">
      <w:pPr>
        <w:pBdr>
          <w:top w:val="nil"/>
          <w:left w:val="nil"/>
          <w:bottom w:val="nil"/>
          <w:right w:val="nil"/>
          <w:between w:val="nil"/>
        </w:pBdr>
        <w:spacing w:line="360" w:lineRule="auto"/>
        <w:ind w:left="709" w:right="-1987"/>
        <w:jc w:val="both"/>
        <w:rPr>
          <w:rFonts w:ascii="Palatino Linotype" w:eastAsia="Palatino Linotype" w:hAnsi="Palatino Linotype" w:cs="Palatino Linotype"/>
          <w:color w:val="000000"/>
        </w:rPr>
      </w:pPr>
    </w:p>
    <w:p w14:paraId="1134C8B3" w14:textId="77777777" w:rsidR="003147C9" w:rsidRPr="005B4BB1" w:rsidRDefault="003147C9">
      <w:pPr>
        <w:pBdr>
          <w:top w:val="nil"/>
          <w:left w:val="nil"/>
          <w:bottom w:val="nil"/>
          <w:right w:val="nil"/>
          <w:between w:val="nil"/>
        </w:pBdr>
        <w:spacing w:line="360" w:lineRule="auto"/>
        <w:ind w:right="-1987"/>
        <w:jc w:val="both"/>
        <w:rPr>
          <w:color w:val="000000"/>
        </w:rPr>
      </w:pPr>
    </w:p>
    <w:p w14:paraId="31044489" w14:textId="77777777" w:rsidR="003147C9" w:rsidRPr="005B4BB1" w:rsidRDefault="00BC16A9">
      <w:pPr>
        <w:numPr>
          <w:ilvl w:val="0"/>
          <w:numId w:val="18"/>
        </w:numPr>
        <w:pBdr>
          <w:top w:val="nil"/>
          <w:left w:val="nil"/>
          <w:bottom w:val="nil"/>
          <w:right w:val="nil"/>
          <w:between w:val="nil"/>
        </w:pBdr>
        <w:spacing w:line="360" w:lineRule="auto"/>
        <w:ind w:left="0" w:right="-1987" w:firstLine="0"/>
        <w:jc w:val="both"/>
        <w:rPr>
          <w:color w:val="000000"/>
        </w:rPr>
      </w:pPr>
      <w:r w:rsidRPr="005B4BB1">
        <w:rPr>
          <w:rFonts w:ascii="Palatino Linotype" w:eastAsia="Palatino Linotype" w:hAnsi="Palatino Linotype" w:cs="Palatino Linotype"/>
          <w:color w:val="000000"/>
        </w:rPr>
        <w:lastRenderedPageBreak/>
        <w:t xml:space="preserve">Al momento de ingresar la solicitud de información el solicitante, anexo un archivo electrónico en formato </w:t>
      </w:r>
      <w:proofErr w:type="spellStart"/>
      <w:r w:rsidRPr="005B4BB1">
        <w:rPr>
          <w:rFonts w:ascii="Palatino Linotype" w:eastAsia="Palatino Linotype" w:hAnsi="Palatino Linotype" w:cs="Palatino Linotype"/>
          <w:color w:val="000000"/>
        </w:rPr>
        <w:t>pdf</w:t>
      </w:r>
      <w:proofErr w:type="spellEnd"/>
      <w:r w:rsidRPr="005B4BB1">
        <w:rPr>
          <w:rFonts w:ascii="Palatino Linotype" w:eastAsia="Palatino Linotype" w:hAnsi="Palatino Linotype" w:cs="Palatino Linotype"/>
          <w:color w:val="000000"/>
        </w:rPr>
        <w:t xml:space="preserve">, que contiene la solicitud de información, misma que consiste en lo siguiente. </w:t>
      </w:r>
    </w:p>
    <w:p w14:paraId="0BC5F684" w14:textId="77777777" w:rsidR="003147C9" w:rsidRPr="005B4BB1" w:rsidRDefault="00BC16A9">
      <w:pPr>
        <w:pBdr>
          <w:top w:val="nil"/>
          <w:left w:val="nil"/>
          <w:bottom w:val="nil"/>
          <w:right w:val="nil"/>
          <w:between w:val="nil"/>
        </w:pBdr>
        <w:spacing w:line="360" w:lineRule="auto"/>
        <w:ind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 “Mérida, Yucatán, a 13 de septiembre de 2024 </w:t>
      </w:r>
      <w:r w:rsidRPr="005B4BB1">
        <w:rPr>
          <w:rFonts w:ascii="Palatino Linotype" w:eastAsia="Palatino Linotype" w:hAnsi="Palatino Linotype" w:cs="Palatino Linotype"/>
          <w:b/>
          <w:i/>
          <w:color w:val="000000"/>
          <w:sz w:val="22"/>
          <w:szCs w:val="22"/>
        </w:rPr>
        <w:t>Asunto:</w:t>
      </w:r>
      <w:r w:rsidRPr="005B4BB1">
        <w:rPr>
          <w:rFonts w:ascii="Palatino Linotype" w:eastAsia="Palatino Linotype" w:hAnsi="Palatino Linotype" w:cs="Palatino Linotype"/>
          <w:i/>
          <w:color w:val="000000"/>
          <w:sz w:val="22"/>
          <w:szCs w:val="22"/>
        </w:rPr>
        <w:t xml:space="preserve"> Solicitud de acceso a la información pública registral H. MUNICIPIO QUE CORRESPONDA - AREAS MUNICIPALES:  </w:t>
      </w:r>
    </w:p>
    <w:p w14:paraId="448EE904" w14:textId="77777777" w:rsidR="003147C9" w:rsidRPr="005B4BB1" w:rsidRDefault="00BC16A9">
      <w:pPr>
        <w:pBdr>
          <w:top w:val="nil"/>
          <w:left w:val="nil"/>
          <w:bottom w:val="nil"/>
          <w:right w:val="nil"/>
          <w:between w:val="nil"/>
        </w:pBdr>
        <w:spacing w:line="360" w:lineRule="auto"/>
        <w:ind w:right="-1420"/>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 xml:space="preserve">1.- Ayuntamiento Municipal </w:t>
      </w:r>
    </w:p>
    <w:p w14:paraId="398E07BC" w14:textId="77777777" w:rsidR="003147C9" w:rsidRPr="005B4BB1" w:rsidRDefault="00BC16A9">
      <w:pPr>
        <w:pBdr>
          <w:top w:val="nil"/>
          <w:left w:val="nil"/>
          <w:bottom w:val="nil"/>
          <w:right w:val="nil"/>
          <w:between w:val="nil"/>
        </w:pBdr>
        <w:spacing w:line="360" w:lineRule="auto"/>
        <w:ind w:right="-1420"/>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2. Presidencia Municipal</w:t>
      </w:r>
    </w:p>
    <w:p w14:paraId="18CB8380" w14:textId="77777777" w:rsidR="003147C9" w:rsidRPr="005B4BB1" w:rsidRDefault="00BC16A9">
      <w:pPr>
        <w:pBdr>
          <w:top w:val="nil"/>
          <w:left w:val="nil"/>
          <w:bottom w:val="nil"/>
          <w:right w:val="nil"/>
          <w:between w:val="nil"/>
        </w:pBdr>
        <w:spacing w:line="360" w:lineRule="auto"/>
        <w:ind w:right="-1420"/>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3. Tesorería Municipal</w:t>
      </w:r>
    </w:p>
    <w:p w14:paraId="528094EC" w14:textId="77777777" w:rsidR="003147C9" w:rsidRPr="005B4BB1" w:rsidRDefault="00BC16A9">
      <w:pPr>
        <w:pBdr>
          <w:top w:val="nil"/>
          <w:left w:val="nil"/>
          <w:bottom w:val="nil"/>
          <w:right w:val="nil"/>
          <w:between w:val="nil"/>
        </w:pBdr>
        <w:spacing w:line="360" w:lineRule="auto"/>
        <w:ind w:right="-1420"/>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4. Secretaría del Ayuntamiento</w:t>
      </w:r>
    </w:p>
    <w:p w14:paraId="29DE1041" w14:textId="77777777" w:rsidR="003147C9" w:rsidRPr="005B4BB1" w:rsidRDefault="00BC16A9">
      <w:pPr>
        <w:pBdr>
          <w:top w:val="nil"/>
          <w:left w:val="nil"/>
          <w:bottom w:val="nil"/>
          <w:right w:val="nil"/>
          <w:between w:val="nil"/>
        </w:pBdr>
        <w:spacing w:line="360" w:lineRule="auto"/>
        <w:ind w:right="-1420"/>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5. Contraloría Municipal</w:t>
      </w:r>
    </w:p>
    <w:p w14:paraId="47226461" w14:textId="77777777" w:rsidR="003147C9" w:rsidRPr="005B4BB1" w:rsidRDefault="00BC16A9">
      <w:pPr>
        <w:pBdr>
          <w:top w:val="nil"/>
          <w:left w:val="nil"/>
          <w:bottom w:val="nil"/>
          <w:right w:val="nil"/>
          <w:between w:val="nil"/>
        </w:pBdr>
        <w:spacing w:line="360" w:lineRule="auto"/>
        <w:ind w:right="-1420"/>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6. Seguridad Pública Municipal</w:t>
      </w:r>
    </w:p>
    <w:p w14:paraId="0D71C41E" w14:textId="77777777" w:rsidR="003147C9" w:rsidRPr="005B4BB1" w:rsidRDefault="00BC16A9">
      <w:pPr>
        <w:pBdr>
          <w:top w:val="nil"/>
          <w:left w:val="nil"/>
          <w:bottom w:val="nil"/>
          <w:right w:val="nil"/>
          <w:between w:val="nil"/>
        </w:pBdr>
        <w:spacing w:line="360" w:lineRule="auto"/>
        <w:ind w:right="-1420"/>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7. Dirección de Obras Públicas</w:t>
      </w:r>
    </w:p>
    <w:p w14:paraId="607D756F" w14:textId="77777777" w:rsidR="003147C9" w:rsidRPr="005B4BB1" w:rsidRDefault="00BC16A9">
      <w:pPr>
        <w:pBdr>
          <w:top w:val="nil"/>
          <w:left w:val="nil"/>
          <w:bottom w:val="nil"/>
          <w:right w:val="nil"/>
          <w:between w:val="nil"/>
        </w:pBdr>
        <w:spacing w:line="360" w:lineRule="auto"/>
        <w:ind w:right="-1420"/>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8. Instituto Municipal de la Mujer</w:t>
      </w:r>
    </w:p>
    <w:p w14:paraId="480F088D" w14:textId="77777777" w:rsidR="003147C9" w:rsidRPr="005B4BB1" w:rsidRDefault="00BC16A9">
      <w:pPr>
        <w:pBdr>
          <w:top w:val="nil"/>
          <w:left w:val="nil"/>
          <w:bottom w:val="nil"/>
          <w:right w:val="nil"/>
          <w:between w:val="nil"/>
        </w:pBdr>
        <w:spacing w:line="360" w:lineRule="auto"/>
        <w:ind w:right="-1420"/>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9. Sistema Municipal DIF (Desarrollo Integral de la Familia)</w:t>
      </w:r>
    </w:p>
    <w:p w14:paraId="03C7F247" w14:textId="77777777" w:rsidR="003147C9" w:rsidRPr="005B4BB1" w:rsidRDefault="00BC16A9">
      <w:pPr>
        <w:pBdr>
          <w:top w:val="nil"/>
          <w:left w:val="nil"/>
          <w:bottom w:val="nil"/>
          <w:right w:val="nil"/>
          <w:between w:val="nil"/>
        </w:pBdr>
        <w:spacing w:line="360" w:lineRule="auto"/>
        <w:ind w:right="-1420"/>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10. Instituto Municipal de la Juventud</w:t>
      </w:r>
    </w:p>
    <w:p w14:paraId="28A6343C" w14:textId="77777777" w:rsidR="003147C9" w:rsidRPr="005B4BB1" w:rsidRDefault="00BC16A9">
      <w:pPr>
        <w:pBdr>
          <w:top w:val="nil"/>
          <w:left w:val="nil"/>
          <w:bottom w:val="nil"/>
          <w:right w:val="nil"/>
          <w:between w:val="nil"/>
        </w:pBdr>
        <w:spacing w:line="360" w:lineRule="auto"/>
        <w:ind w:right="-1420"/>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11. Dirección de Desarrollo Económico</w:t>
      </w:r>
    </w:p>
    <w:p w14:paraId="0B2E9C3F" w14:textId="77777777" w:rsidR="003147C9" w:rsidRPr="005B4BB1" w:rsidRDefault="00BC16A9">
      <w:pPr>
        <w:pBdr>
          <w:top w:val="nil"/>
          <w:left w:val="nil"/>
          <w:bottom w:val="nil"/>
          <w:right w:val="nil"/>
          <w:between w:val="nil"/>
        </w:pBdr>
        <w:spacing w:line="360" w:lineRule="auto"/>
        <w:ind w:right="-1420"/>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12. Dirección de Desarrollo Social</w:t>
      </w:r>
    </w:p>
    <w:p w14:paraId="162CC414" w14:textId="77777777" w:rsidR="003147C9" w:rsidRPr="005B4BB1" w:rsidRDefault="00BC16A9">
      <w:pPr>
        <w:pBdr>
          <w:top w:val="nil"/>
          <w:left w:val="nil"/>
          <w:bottom w:val="nil"/>
          <w:right w:val="nil"/>
          <w:between w:val="nil"/>
        </w:pBdr>
        <w:spacing w:line="360" w:lineRule="auto"/>
        <w:ind w:right="-1420"/>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13. Dirección de Medio Ambiente</w:t>
      </w:r>
    </w:p>
    <w:p w14:paraId="4E6AE6AA" w14:textId="77777777" w:rsidR="003147C9" w:rsidRPr="005B4BB1" w:rsidRDefault="00BC16A9">
      <w:pPr>
        <w:pBdr>
          <w:top w:val="nil"/>
          <w:left w:val="nil"/>
          <w:bottom w:val="nil"/>
          <w:right w:val="nil"/>
          <w:between w:val="nil"/>
        </w:pBdr>
        <w:spacing w:line="360" w:lineRule="auto"/>
        <w:ind w:right="-1420"/>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14.- Organismo de Agua</w:t>
      </w:r>
    </w:p>
    <w:p w14:paraId="761FF8D2" w14:textId="77777777" w:rsidR="003147C9" w:rsidRPr="005B4BB1" w:rsidRDefault="00BC16A9">
      <w:pPr>
        <w:pBdr>
          <w:top w:val="nil"/>
          <w:left w:val="nil"/>
          <w:bottom w:val="nil"/>
          <w:right w:val="nil"/>
          <w:between w:val="nil"/>
        </w:pBdr>
        <w:spacing w:line="360" w:lineRule="auto"/>
        <w:ind w:right="-1420"/>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15.- Agua potable, Alcantarillado y Saneamiento</w:t>
      </w:r>
    </w:p>
    <w:p w14:paraId="4399942A" w14:textId="77777777" w:rsidR="003147C9" w:rsidRPr="005B4BB1" w:rsidRDefault="00BC16A9">
      <w:pPr>
        <w:pBdr>
          <w:top w:val="nil"/>
          <w:left w:val="nil"/>
          <w:bottom w:val="nil"/>
          <w:right w:val="nil"/>
          <w:between w:val="nil"/>
        </w:pBdr>
        <w:spacing w:line="360" w:lineRule="auto"/>
        <w:ind w:right="-1420"/>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 xml:space="preserve">P R E S E N T E </w:t>
      </w:r>
    </w:p>
    <w:p w14:paraId="75D5DD1B" w14:textId="197F2029" w:rsidR="003147C9" w:rsidRPr="005B4BB1" w:rsidRDefault="00C22B40">
      <w:pPr>
        <w:pBdr>
          <w:top w:val="nil"/>
          <w:left w:val="nil"/>
          <w:bottom w:val="nil"/>
          <w:right w:val="nil"/>
          <w:between w:val="nil"/>
        </w:pBdr>
        <w:spacing w:line="360" w:lineRule="auto"/>
        <w:ind w:right="-14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XXXXXXXXX</w:t>
      </w:r>
      <w:r w:rsidR="00BC16A9" w:rsidRPr="005B4BB1">
        <w:rPr>
          <w:rFonts w:ascii="Palatino Linotype" w:eastAsia="Palatino Linotype" w:hAnsi="Palatino Linotype" w:cs="Palatino Linotype"/>
          <w:i/>
          <w:color w:val="000000"/>
          <w:sz w:val="22"/>
          <w:szCs w:val="22"/>
        </w:rPr>
        <w:t xml:space="preserve">, de nacionalidad mexicana, mayor de edad, señalando como medio para recibir notificaciones el correo electrónico </w:t>
      </w:r>
      <w:r>
        <w:rPr>
          <w:rFonts w:ascii="Palatino Linotype" w:eastAsia="Palatino Linotype" w:hAnsi="Palatino Linotype" w:cs="Palatino Linotype"/>
          <w:i/>
          <w:color w:val="000000"/>
          <w:sz w:val="22"/>
          <w:szCs w:val="22"/>
        </w:rPr>
        <w:t>XXXXXXX</w:t>
      </w:r>
      <w:r w:rsidR="00BC16A9" w:rsidRPr="005B4BB1">
        <w:rPr>
          <w:rFonts w:ascii="Palatino Linotype" w:eastAsia="Palatino Linotype" w:hAnsi="Palatino Linotype" w:cs="Palatino Linotype"/>
          <w:i/>
          <w:color w:val="000000"/>
          <w:sz w:val="22"/>
          <w:szCs w:val="22"/>
        </w:rPr>
        <w:t xml:space="preserve"> y número telefónico </w:t>
      </w:r>
      <w:r>
        <w:rPr>
          <w:rFonts w:ascii="Palatino Linotype" w:eastAsia="Palatino Linotype" w:hAnsi="Palatino Linotype" w:cs="Palatino Linotype"/>
          <w:i/>
          <w:color w:val="000000"/>
          <w:sz w:val="22"/>
          <w:szCs w:val="22"/>
        </w:rPr>
        <w:t>XXXXXXX</w:t>
      </w:r>
      <w:r w:rsidR="00BC16A9" w:rsidRPr="005B4BB1">
        <w:rPr>
          <w:rFonts w:ascii="Palatino Linotype" w:eastAsia="Palatino Linotype" w:hAnsi="Palatino Linotype" w:cs="Palatino Linotype"/>
          <w:i/>
          <w:color w:val="000000"/>
          <w:sz w:val="22"/>
          <w:szCs w:val="22"/>
        </w:rPr>
        <w:t>, comparezco ante ustedes con el debido respeto para solicitar lo siguiente:</w:t>
      </w:r>
    </w:p>
    <w:p w14:paraId="28904A73" w14:textId="77777777" w:rsidR="003147C9" w:rsidRPr="005B4BB1" w:rsidRDefault="00BC16A9">
      <w:pPr>
        <w:pBdr>
          <w:top w:val="nil"/>
          <w:left w:val="nil"/>
          <w:bottom w:val="nil"/>
          <w:right w:val="nil"/>
          <w:between w:val="nil"/>
        </w:pBdr>
        <w:spacing w:line="360" w:lineRule="auto"/>
        <w:ind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lastRenderedPageBreak/>
        <w:t xml:space="preserve">Con fundamento en los artículos 2, 5, 6, 7, 8, 9, 10, 11, 12, 13, y 15 de la Ley Federal de Transparencia y Acceso a la Información Pública, así como en los artículos 2, 4, 5, 6, 7, 8, 9, 10, 11, 12, 13, 14, 15, 16, 17, 18, 19, 20, 21, 22 y 23 de la Ley General de Transparencia y Acceso a la Información Pública, solicito de manera respetuosa el acceso a la información pública sobre  </w:t>
      </w:r>
      <w:r w:rsidRPr="005B4BB1">
        <w:rPr>
          <w:rFonts w:ascii="Palatino Linotype" w:eastAsia="Palatino Linotype" w:hAnsi="Palatino Linotype" w:cs="Palatino Linotype"/>
          <w:b/>
          <w:i/>
          <w:color w:val="000000"/>
          <w:sz w:val="22"/>
          <w:szCs w:val="22"/>
        </w:rPr>
        <w:t xml:space="preserve">LICENCIAS OTORGADAS (FUNCIONAMIENTO, CONSTRUCCIÓN, DE USO DE SUELO, ETC), PERMISOS OTORGADOS,  CONCESIONES GANADAS O EN QUE SE HAYA PARTICIPADO, CONTRATOS, CONVENIOS, LICITACIONES, EXPEDIDOS Y/O CELEBRADOS, ESTADOS DE CUENTA CON EL INFORME DEL MONTO QUE SE LE PAGO A LA EMPRESA BUSCADA, NOMBRE DE LOS REPRESENTANTES LEGALES) </w:t>
      </w:r>
      <w:r w:rsidRPr="005B4BB1">
        <w:rPr>
          <w:rFonts w:ascii="Palatino Linotype" w:eastAsia="Palatino Linotype" w:hAnsi="Palatino Linotype" w:cs="Palatino Linotype"/>
          <w:i/>
          <w:color w:val="000000"/>
          <w:sz w:val="22"/>
          <w:szCs w:val="22"/>
        </w:rPr>
        <w:t xml:space="preserve">que estén relacionados entre su gobierno municipal y la sociedad mercantil denominada Asfaltos Tultepec, Sociedad Anónima de Capital Variable (S.A. de C.V.), con RFC: ATU960507V48. </w:t>
      </w:r>
    </w:p>
    <w:p w14:paraId="4284D826" w14:textId="77777777" w:rsidR="003147C9" w:rsidRPr="005B4BB1" w:rsidRDefault="003147C9">
      <w:pPr>
        <w:pBdr>
          <w:top w:val="nil"/>
          <w:left w:val="nil"/>
          <w:bottom w:val="nil"/>
          <w:right w:val="nil"/>
          <w:between w:val="nil"/>
        </w:pBdr>
        <w:spacing w:line="360" w:lineRule="auto"/>
        <w:ind w:right="-1420"/>
        <w:jc w:val="both"/>
        <w:rPr>
          <w:rFonts w:ascii="Palatino Linotype" w:eastAsia="Palatino Linotype" w:hAnsi="Palatino Linotype" w:cs="Palatino Linotype"/>
          <w:b/>
          <w:i/>
          <w:color w:val="000000"/>
          <w:sz w:val="22"/>
          <w:szCs w:val="22"/>
        </w:rPr>
      </w:pPr>
    </w:p>
    <w:p w14:paraId="7D64F062" w14:textId="77777777" w:rsidR="003147C9" w:rsidRPr="005B4BB1" w:rsidRDefault="00BC16A9">
      <w:pPr>
        <w:pBdr>
          <w:top w:val="nil"/>
          <w:left w:val="nil"/>
          <w:bottom w:val="nil"/>
          <w:right w:val="nil"/>
          <w:between w:val="nil"/>
        </w:pBdr>
        <w:spacing w:line="360" w:lineRule="auto"/>
        <w:ind w:right="-1420"/>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INFORMACIÓN SOLICITADA</w:t>
      </w:r>
    </w:p>
    <w:p w14:paraId="2466E3DA" w14:textId="77777777" w:rsidR="003147C9" w:rsidRPr="005B4BB1" w:rsidRDefault="00BC16A9">
      <w:pPr>
        <w:numPr>
          <w:ilvl w:val="0"/>
          <w:numId w:val="3"/>
        </w:numPr>
        <w:pBdr>
          <w:top w:val="nil"/>
          <w:left w:val="nil"/>
          <w:bottom w:val="nil"/>
          <w:right w:val="nil"/>
          <w:between w:val="nil"/>
        </w:pBdr>
        <w:spacing w:line="360" w:lineRule="auto"/>
        <w:ind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Copia de todos los contratos celebrados entre su municipio y la empresa Asfaltos Tultepec S.A. de C.V. en el período comprendido entre el año 1995 a la fecha actual. </w:t>
      </w:r>
    </w:p>
    <w:p w14:paraId="1A3FEC9A" w14:textId="77777777" w:rsidR="003147C9" w:rsidRPr="005B4BB1" w:rsidRDefault="00BC16A9">
      <w:pPr>
        <w:numPr>
          <w:ilvl w:val="0"/>
          <w:numId w:val="3"/>
        </w:numPr>
        <w:pBdr>
          <w:top w:val="nil"/>
          <w:left w:val="nil"/>
          <w:bottom w:val="nil"/>
          <w:right w:val="nil"/>
          <w:between w:val="nil"/>
        </w:pBdr>
        <w:spacing w:line="360" w:lineRule="auto"/>
        <w:ind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Copia de las licitaciones o procedimientos de adjudicación correspondientes a dichos contratos, en el período comprendido entre el año 1995 a la fecha actual.</w:t>
      </w:r>
    </w:p>
    <w:p w14:paraId="21649196" w14:textId="77777777" w:rsidR="003147C9" w:rsidRPr="005B4BB1" w:rsidRDefault="00BC16A9">
      <w:pPr>
        <w:numPr>
          <w:ilvl w:val="0"/>
          <w:numId w:val="3"/>
        </w:numPr>
        <w:pBdr>
          <w:top w:val="nil"/>
          <w:left w:val="nil"/>
          <w:bottom w:val="nil"/>
          <w:right w:val="nil"/>
          <w:between w:val="nil"/>
        </w:pBdr>
        <w:spacing w:line="360" w:lineRule="auto"/>
        <w:ind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Copia de los convenios y requisiciones relacionados con la prestación de servicios o la compra de productos que hayan sido acordados con la empresa mencionada, en el período comprendido entre el año 1995 a la fecha actual.</w:t>
      </w:r>
    </w:p>
    <w:p w14:paraId="2A31DF77" w14:textId="77777777" w:rsidR="003147C9" w:rsidRPr="005B4BB1" w:rsidRDefault="00BC16A9">
      <w:pPr>
        <w:numPr>
          <w:ilvl w:val="0"/>
          <w:numId w:val="3"/>
        </w:numPr>
        <w:pBdr>
          <w:top w:val="nil"/>
          <w:left w:val="nil"/>
          <w:bottom w:val="nil"/>
          <w:right w:val="nil"/>
          <w:between w:val="nil"/>
        </w:pBdr>
        <w:spacing w:line="360" w:lineRule="auto"/>
        <w:ind w:right="-1420"/>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i/>
          <w:color w:val="000000"/>
          <w:sz w:val="22"/>
          <w:szCs w:val="22"/>
        </w:rPr>
        <w:t>Copia de los permisos, licencias, concesiones, otorgadas por la autoridad a favor de la empresa Asfaltos Tultepec S.A. de C.V, en el período comprendido entre el año 1995 a la fecha actual.</w:t>
      </w:r>
    </w:p>
    <w:p w14:paraId="5656A601" w14:textId="77777777" w:rsidR="003147C9" w:rsidRPr="005B4BB1" w:rsidRDefault="00BC16A9">
      <w:pPr>
        <w:numPr>
          <w:ilvl w:val="0"/>
          <w:numId w:val="3"/>
        </w:numPr>
        <w:pBdr>
          <w:top w:val="nil"/>
          <w:left w:val="nil"/>
          <w:bottom w:val="nil"/>
          <w:right w:val="nil"/>
          <w:between w:val="nil"/>
        </w:pBdr>
        <w:spacing w:line="360" w:lineRule="auto"/>
        <w:ind w:right="-1420"/>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i/>
          <w:color w:val="000000"/>
          <w:sz w:val="22"/>
          <w:szCs w:val="22"/>
        </w:rPr>
        <w:t xml:space="preserve">Copias de la documentación que haya exhibido la empresa Asfaltos Tultepec S.A. de C.V para la obtención del permiso, licencia, concesión, celebrar el contrato, según sea el caso.  </w:t>
      </w:r>
    </w:p>
    <w:p w14:paraId="552B6308" w14:textId="77777777" w:rsidR="003147C9" w:rsidRPr="005B4BB1" w:rsidRDefault="00BC16A9">
      <w:pPr>
        <w:numPr>
          <w:ilvl w:val="0"/>
          <w:numId w:val="3"/>
        </w:numPr>
        <w:pBdr>
          <w:top w:val="nil"/>
          <w:left w:val="nil"/>
          <w:bottom w:val="nil"/>
          <w:right w:val="nil"/>
          <w:between w:val="nil"/>
        </w:pBdr>
        <w:spacing w:line="360" w:lineRule="auto"/>
        <w:ind w:right="-1420"/>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i/>
          <w:color w:val="000000"/>
          <w:sz w:val="22"/>
          <w:szCs w:val="22"/>
        </w:rPr>
        <w:t xml:space="preserve">Copias de los permisos de construcción, de licencias de uso de suelo, de operación, licencia de funcionamiento, entre otras. </w:t>
      </w:r>
    </w:p>
    <w:p w14:paraId="7C830E9B" w14:textId="77777777" w:rsidR="003147C9" w:rsidRPr="005B4BB1" w:rsidRDefault="00BC16A9">
      <w:pPr>
        <w:numPr>
          <w:ilvl w:val="0"/>
          <w:numId w:val="3"/>
        </w:numPr>
        <w:pBdr>
          <w:top w:val="nil"/>
          <w:left w:val="nil"/>
          <w:bottom w:val="nil"/>
          <w:right w:val="nil"/>
          <w:between w:val="nil"/>
        </w:pBdr>
        <w:spacing w:line="360" w:lineRule="auto"/>
        <w:ind w:right="-1420"/>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i/>
          <w:color w:val="000000"/>
          <w:sz w:val="22"/>
          <w:szCs w:val="22"/>
        </w:rPr>
        <w:lastRenderedPageBreak/>
        <w:t>Folio Mercantil Electrónico</w:t>
      </w:r>
    </w:p>
    <w:p w14:paraId="4AD4554E" w14:textId="77777777" w:rsidR="003147C9" w:rsidRPr="005B4BB1" w:rsidRDefault="00BC16A9">
      <w:pPr>
        <w:numPr>
          <w:ilvl w:val="0"/>
          <w:numId w:val="3"/>
        </w:numPr>
        <w:pBdr>
          <w:top w:val="nil"/>
          <w:left w:val="nil"/>
          <w:bottom w:val="nil"/>
          <w:right w:val="nil"/>
          <w:between w:val="nil"/>
        </w:pBdr>
        <w:spacing w:line="360" w:lineRule="auto"/>
        <w:ind w:right="-1420"/>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i/>
          <w:color w:val="000000"/>
          <w:sz w:val="22"/>
          <w:szCs w:val="22"/>
        </w:rPr>
        <w:t>Nombre de propiedades a nombre de la moral</w:t>
      </w:r>
    </w:p>
    <w:p w14:paraId="4ED97B0F" w14:textId="77777777" w:rsidR="003147C9" w:rsidRPr="005B4BB1" w:rsidRDefault="00BC16A9">
      <w:pPr>
        <w:numPr>
          <w:ilvl w:val="0"/>
          <w:numId w:val="3"/>
        </w:numPr>
        <w:pBdr>
          <w:top w:val="nil"/>
          <w:left w:val="nil"/>
          <w:bottom w:val="nil"/>
          <w:right w:val="nil"/>
          <w:between w:val="nil"/>
        </w:pBdr>
        <w:spacing w:line="360" w:lineRule="auto"/>
        <w:ind w:right="-1420"/>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i/>
          <w:color w:val="000000"/>
          <w:sz w:val="22"/>
          <w:szCs w:val="22"/>
        </w:rPr>
        <w:t xml:space="preserve">Nombre de los Apoderados </w:t>
      </w:r>
    </w:p>
    <w:p w14:paraId="0852D39B" w14:textId="77777777" w:rsidR="003147C9" w:rsidRPr="005B4BB1" w:rsidRDefault="00BC16A9">
      <w:pPr>
        <w:numPr>
          <w:ilvl w:val="0"/>
          <w:numId w:val="3"/>
        </w:numPr>
        <w:pBdr>
          <w:top w:val="nil"/>
          <w:left w:val="nil"/>
          <w:bottom w:val="nil"/>
          <w:right w:val="nil"/>
          <w:between w:val="nil"/>
        </w:pBdr>
        <w:spacing w:line="360" w:lineRule="auto"/>
        <w:ind w:right="-1420"/>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i/>
          <w:color w:val="000000"/>
          <w:sz w:val="22"/>
          <w:szCs w:val="22"/>
        </w:rPr>
        <w:t>Domicilios Señalados para oír y recibir notificaciones”</w:t>
      </w:r>
    </w:p>
    <w:p w14:paraId="6C8C9D06" w14:textId="77777777" w:rsidR="003147C9" w:rsidRPr="005B4BB1" w:rsidRDefault="00BC16A9">
      <w:pPr>
        <w:pBdr>
          <w:top w:val="nil"/>
          <w:left w:val="nil"/>
          <w:bottom w:val="nil"/>
          <w:right w:val="nil"/>
          <w:between w:val="nil"/>
        </w:pBdr>
        <w:spacing w:line="360" w:lineRule="auto"/>
        <w:ind w:right="-1420"/>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MOTIVOS DE LA SOLICITUD</w:t>
      </w:r>
    </w:p>
    <w:p w14:paraId="6970E677" w14:textId="77777777" w:rsidR="003147C9" w:rsidRPr="005B4BB1" w:rsidRDefault="00BC16A9">
      <w:pPr>
        <w:pBdr>
          <w:top w:val="nil"/>
          <w:left w:val="nil"/>
          <w:bottom w:val="nil"/>
          <w:right w:val="nil"/>
          <w:between w:val="nil"/>
        </w:pBdr>
        <w:spacing w:line="360" w:lineRule="auto"/>
        <w:ind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De acuerdo con el </w:t>
      </w:r>
      <w:r w:rsidRPr="005B4BB1">
        <w:rPr>
          <w:rFonts w:ascii="Palatino Linotype" w:eastAsia="Palatino Linotype" w:hAnsi="Palatino Linotype" w:cs="Palatino Linotype"/>
          <w:b/>
          <w:i/>
          <w:color w:val="000000"/>
          <w:sz w:val="22"/>
          <w:szCs w:val="22"/>
        </w:rPr>
        <w:t>Artículo 6 de la Constitución</w:t>
      </w:r>
      <w:r w:rsidRPr="005B4BB1">
        <w:rPr>
          <w:rFonts w:ascii="Palatino Linotype" w:eastAsia="Palatino Linotype" w:hAnsi="Palatino Linotype" w:cs="Palatino Linotype"/>
          <w:i/>
          <w:color w:val="000000"/>
          <w:sz w:val="22"/>
          <w:szCs w:val="22"/>
        </w:rPr>
        <w:t>, el derecho a la información es un derecho fundamental que debe ser garantizado por el Estado. Esto significa que todas las personas tienen acceso a la información en posesión de las autoridades, a menos que exista una justificación legal para clasificarla como confidencial o reservada.</w:t>
      </w:r>
    </w:p>
    <w:p w14:paraId="2B4643AA" w14:textId="77777777" w:rsidR="003147C9" w:rsidRPr="005B4BB1" w:rsidRDefault="00BC16A9">
      <w:pPr>
        <w:pBdr>
          <w:top w:val="nil"/>
          <w:left w:val="nil"/>
          <w:bottom w:val="nil"/>
          <w:right w:val="nil"/>
          <w:between w:val="nil"/>
        </w:pBdr>
        <w:spacing w:line="360" w:lineRule="auto"/>
        <w:ind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Según el Artículo 4 de la Ley General de Transparencia y Acceso a la Información Pública, se establece que toda la información en poder de los sujetos obligados es pública, y debe proporcionarse a los ciudadanos sin restricciones, salvo en casos excepcionales previstos por la ley.</w:t>
      </w:r>
    </w:p>
    <w:p w14:paraId="419EA1D5" w14:textId="77777777" w:rsidR="003147C9" w:rsidRPr="005B4BB1" w:rsidRDefault="00BC16A9">
      <w:pPr>
        <w:pBdr>
          <w:top w:val="nil"/>
          <w:left w:val="nil"/>
          <w:bottom w:val="nil"/>
          <w:right w:val="nil"/>
          <w:between w:val="nil"/>
        </w:pBdr>
        <w:spacing w:line="360" w:lineRule="auto"/>
        <w:ind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Por otra parte. </w:t>
      </w:r>
      <w:proofErr w:type="gramStart"/>
      <w:r w:rsidRPr="005B4BB1">
        <w:rPr>
          <w:rFonts w:ascii="Palatino Linotype" w:eastAsia="Palatino Linotype" w:hAnsi="Palatino Linotype" w:cs="Palatino Linotype"/>
          <w:i/>
          <w:color w:val="000000"/>
          <w:sz w:val="22"/>
          <w:szCs w:val="22"/>
        </w:rPr>
        <w:t>de</w:t>
      </w:r>
      <w:proofErr w:type="gramEnd"/>
      <w:r w:rsidRPr="005B4BB1">
        <w:rPr>
          <w:rFonts w:ascii="Palatino Linotype" w:eastAsia="Palatino Linotype" w:hAnsi="Palatino Linotype" w:cs="Palatino Linotype"/>
          <w:i/>
          <w:color w:val="000000"/>
          <w:sz w:val="22"/>
          <w:szCs w:val="22"/>
        </w:rPr>
        <w:t xml:space="preserve"> conformidad con el Artículo 7 de la Ley General de Transparencia y el Artículo 7 de la Ley Federal de Transparencia, las autoridades están obligadas a poner a disposición de cualquier persona la información pública, tanto de manera proactiva como mediante solicitud expresa, garantizando la gratuidad del acceso y la disponibilidad de formatos electrónicos.</w:t>
      </w:r>
    </w:p>
    <w:p w14:paraId="7DB33062" w14:textId="77777777" w:rsidR="003147C9" w:rsidRPr="005B4BB1" w:rsidRDefault="00BC16A9">
      <w:pPr>
        <w:pBdr>
          <w:top w:val="nil"/>
          <w:left w:val="nil"/>
          <w:bottom w:val="nil"/>
          <w:right w:val="nil"/>
          <w:between w:val="nil"/>
        </w:pBdr>
        <w:spacing w:line="360" w:lineRule="auto"/>
        <w:ind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La </w:t>
      </w:r>
      <w:bookmarkStart w:id="1" w:name="_GoBack"/>
      <w:r w:rsidRPr="005B4BB1">
        <w:rPr>
          <w:rFonts w:ascii="Palatino Linotype" w:eastAsia="Palatino Linotype" w:hAnsi="Palatino Linotype" w:cs="Palatino Linotype"/>
          <w:i/>
          <w:color w:val="000000"/>
          <w:sz w:val="22"/>
          <w:szCs w:val="22"/>
        </w:rPr>
        <w:t>rendición de cuentas es un deber esencial de las autoridades, y el acceso a la información pública es un mecanismo clave para que la sociedad pueda verificar las acciones del gobierno y exigir responsabilidad.</w:t>
      </w:r>
    </w:p>
    <w:p w14:paraId="5E540ECB" w14:textId="77777777" w:rsidR="003147C9" w:rsidRPr="005B4BB1" w:rsidRDefault="00BC16A9">
      <w:pPr>
        <w:pBdr>
          <w:top w:val="nil"/>
          <w:left w:val="nil"/>
          <w:bottom w:val="nil"/>
          <w:right w:val="nil"/>
          <w:between w:val="nil"/>
        </w:pBdr>
        <w:spacing w:line="360" w:lineRule="auto"/>
        <w:ind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Por lo que, la información que se solicita se requiere para efectos de análisis y transparencia en los actos celebrados entre su municipio y la mencionada empresa, en cumplimiento del principio de </w:t>
      </w:r>
      <w:r w:rsidRPr="005B4BB1">
        <w:rPr>
          <w:rFonts w:ascii="Palatino Linotype" w:eastAsia="Palatino Linotype" w:hAnsi="Palatino Linotype" w:cs="Palatino Linotype"/>
          <w:b/>
          <w:i/>
          <w:color w:val="000000"/>
          <w:sz w:val="22"/>
          <w:szCs w:val="22"/>
        </w:rPr>
        <w:t>máxima publicidad</w:t>
      </w:r>
      <w:r w:rsidRPr="005B4BB1">
        <w:rPr>
          <w:rFonts w:ascii="Palatino Linotype" w:eastAsia="Palatino Linotype" w:hAnsi="Palatino Linotype" w:cs="Palatino Linotype"/>
          <w:i/>
          <w:color w:val="000000"/>
          <w:sz w:val="22"/>
          <w:szCs w:val="22"/>
        </w:rPr>
        <w:t xml:space="preserve"> y para verificar el cumplimiento de las normativas aplicables a los actos administrativos.</w:t>
      </w:r>
    </w:p>
    <w:p w14:paraId="59C870DD" w14:textId="77777777" w:rsidR="003147C9" w:rsidRPr="005B4BB1" w:rsidRDefault="00BC16A9">
      <w:pPr>
        <w:pBdr>
          <w:top w:val="nil"/>
          <w:left w:val="nil"/>
          <w:bottom w:val="nil"/>
          <w:right w:val="nil"/>
          <w:between w:val="nil"/>
        </w:pBdr>
        <w:spacing w:line="360" w:lineRule="auto"/>
        <w:ind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Pues las autoridades tienen la </w:t>
      </w:r>
      <w:r w:rsidRPr="005B4BB1">
        <w:rPr>
          <w:rFonts w:ascii="Palatino Linotype" w:eastAsia="Palatino Linotype" w:hAnsi="Palatino Linotype" w:cs="Palatino Linotype"/>
          <w:b/>
          <w:i/>
          <w:color w:val="000000"/>
          <w:sz w:val="22"/>
          <w:szCs w:val="22"/>
        </w:rPr>
        <w:t>obligación legal de proporcionar información pública</w:t>
      </w:r>
      <w:r w:rsidRPr="005B4BB1">
        <w:rPr>
          <w:rFonts w:ascii="Palatino Linotype" w:eastAsia="Palatino Linotype" w:hAnsi="Palatino Linotype" w:cs="Palatino Linotype"/>
          <w:i/>
          <w:color w:val="000000"/>
          <w:sz w:val="22"/>
          <w:szCs w:val="22"/>
        </w:rPr>
        <w:t xml:space="preserve"> con base en estos marcos jurídicos, salvo casos de excepción debidamente fundamentados. Este derecho es parte del régimen democrático y garantiza la rendición de cuentas del gobierno </w:t>
      </w:r>
      <w:bookmarkEnd w:id="1"/>
      <w:r w:rsidRPr="005B4BB1">
        <w:rPr>
          <w:rFonts w:ascii="Palatino Linotype" w:eastAsia="Palatino Linotype" w:hAnsi="Palatino Linotype" w:cs="Palatino Linotype"/>
          <w:i/>
          <w:color w:val="000000"/>
          <w:sz w:val="22"/>
          <w:szCs w:val="22"/>
        </w:rPr>
        <w:t>ante la sociedad.</w:t>
      </w:r>
    </w:p>
    <w:p w14:paraId="799EB66F" w14:textId="77777777" w:rsidR="003147C9" w:rsidRPr="005B4BB1" w:rsidRDefault="00BC16A9">
      <w:pPr>
        <w:pBdr>
          <w:top w:val="nil"/>
          <w:left w:val="nil"/>
          <w:bottom w:val="nil"/>
          <w:right w:val="nil"/>
          <w:between w:val="nil"/>
        </w:pBdr>
        <w:spacing w:line="360" w:lineRule="auto"/>
        <w:ind w:right="-1420"/>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FORMA DE ENTREGA</w:t>
      </w:r>
    </w:p>
    <w:p w14:paraId="58C9AC98" w14:textId="512A6033" w:rsidR="003147C9" w:rsidRPr="005B4BB1" w:rsidRDefault="00BC16A9">
      <w:pPr>
        <w:pBdr>
          <w:top w:val="nil"/>
          <w:left w:val="nil"/>
          <w:bottom w:val="nil"/>
          <w:right w:val="nil"/>
          <w:between w:val="nil"/>
        </w:pBdr>
        <w:spacing w:line="360" w:lineRule="auto"/>
        <w:ind w:right="-1420"/>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i/>
          <w:color w:val="000000"/>
          <w:sz w:val="22"/>
          <w:szCs w:val="22"/>
        </w:rPr>
        <w:lastRenderedPageBreak/>
        <w:t xml:space="preserve">Solicito que la información sea proporcionada de manera electrónica, a fin de evitar gastos innecesarios y facilitar su acceso. </w:t>
      </w:r>
      <w:r w:rsidRPr="005B4BB1">
        <w:rPr>
          <w:rFonts w:ascii="Palatino Linotype" w:eastAsia="Palatino Linotype" w:hAnsi="Palatino Linotype" w:cs="Palatino Linotype"/>
          <w:b/>
          <w:i/>
          <w:color w:val="000000"/>
          <w:sz w:val="22"/>
          <w:szCs w:val="22"/>
        </w:rPr>
        <w:t xml:space="preserve">Mi correo electrónico para notificaciones y entrega de la información es </w:t>
      </w:r>
      <w:hyperlink r:id="rId8">
        <w:r w:rsidR="00C22B40">
          <w:rPr>
            <w:rFonts w:ascii="Palatino Linotype" w:eastAsia="Palatino Linotype" w:hAnsi="Palatino Linotype" w:cs="Palatino Linotype"/>
            <w:b/>
            <w:i/>
            <w:color w:val="0563C1"/>
            <w:sz w:val="22"/>
            <w:szCs w:val="22"/>
            <w:u w:val="single"/>
          </w:rPr>
          <w:t>XXXXXXXXXXXXX</w:t>
        </w:r>
      </w:hyperlink>
      <w:r w:rsidRPr="005B4BB1">
        <w:rPr>
          <w:rFonts w:ascii="Palatino Linotype" w:eastAsia="Palatino Linotype" w:hAnsi="Palatino Linotype" w:cs="Palatino Linotype"/>
          <w:b/>
          <w:i/>
          <w:color w:val="000000"/>
          <w:sz w:val="22"/>
          <w:szCs w:val="22"/>
        </w:rPr>
        <w:t xml:space="preserve">. </w:t>
      </w:r>
    </w:p>
    <w:p w14:paraId="4BEF2F31" w14:textId="77777777" w:rsidR="003147C9" w:rsidRPr="005B4BB1" w:rsidRDefault="00BC16A9">
      <w:pPr>
        <w:pBdr>
          <w:top w:val="nil"/>
          <w:left w:val="nil"/>
          <w:bottom w:val="nil"/>
          <w:right w:val="nil"/>
          <w:between w:val="nil"/>
        </w:pBdr>
        <w:spacing w:line="360" w:lineRule="auto"/>
        <w:ind w:right="-1420"/>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DATOS DE LA EMPRESA PARA FACILITAR LA BÚSQUEDA</w:t>
      </w:r>
    </w:p>
    <w:p w14:paraId="31F23AD3" w14:textId="77777777" w:rsidR="003147C9" w:rsidRPr="005B4BB1" w:rsidRDefault="00BC16A9">
      <w:pPr>
        <w:numPr>
          <w:ilvl w:val="0"/>
          <w:numId w:val="4"/>
        </w:numPr>
        <w:pBdr>
          <w:top w:val="nil"/>
          <w:left w:val="nil"/>
          <w:bottom w:val="nil"/>
          <w:right w:val="nil"/>
          <w:between w:val="nil"/>
        </w:pBdr>
        <w:spacing w:line="360" w:lineRule="auto"/>
        <w:ind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b/>
          <w:i/>
          <w:color w:val="000000"/>
          <w:sz w:val="22"/>
          <w:szCs w:val="22"/>
        </w:rPr>
        <w:t>Razón social</w:t>
      </w:r>
      <w:r w:rsidRPr="005B4BB1">
        <w:rPr>
          <w:rFonts w:ascii="Palatino Linotype" w:eastAsia="Palatino Linotype" w:hAnsi="Palatino Linotype" w:cs="Palatino Linotype"/>
          <w:i/>
          <w:color w:val="000000"/>
          <w:sz w:val="22"/>
          <w:szCs w:val="22"/>
        </w:rPr>
        <w:t>: ASFALTOS TULTEPEC, SOCIEDAD ANÓNIMA DE CAPITAL VARIABLE (S.A. de C.V.)</w:t>
      </w:r>
    </w:p>
    <w:p w14:paraId="34C78A31" w14:textId="77777777" w:rsidR="003147C9" w:rsidRPr="005B4BB1" w:rsidRDefault="00BC16A9">
      <w:pPr>
        <w:numPr>
          <w:ilvl w:val="0"/>
          <w:numId w:val="4"/>
        </w:numPr>
        <w:pBdr>
          <w:top w:val="nil"/>
          <w:left w:val="nil"/>
          <w:bottom w:val="nil"/>
          <w:right w:val="nil"/>
          <w:between w:val="nil"/>
        </w:pBdr>
        <w:spacing w:line="360" w:lineRule="auto"/>
        <w:ind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b/>
          <w:i/>
          <w:color w:val="000000"/>
          <w:sz w:val="22"/>
          <w:szCs w:val="22"/>
        </w:rPr>
        <w:t>RFC</w:t>
      </w:r>
      <w:r w:rsidRPr="005B4BB1">
        <w:rPr>
          <w:rFonts w:ascii="Palatino Linotype" w:eastAsia="Palatino Linotype" w:hAnsi="Palatino Linotype" w:cs="Palatino Linotype"/>
          <w:i/>
          <w:color w:val="000000"/>
          <w:sz w:val="22"/>
          <w:szCs w:val="22"/>
        </w:rPr>
        <w:t>: ATU960507V48</w:t>
      </w:r>
    </w:p>
    <w:p w14:paraId="660D55F6" w14:textId="77777777" w:rsidR="003147C9" w:rsidRPr="005B4BB1" w:rsidRDefault="00BC16A9">
      <w:pPr>
        <w:numPr>
          <w:ilvl w:val="0"/>
          <w:numId w:val="4"/>
        </w:numPr>
        <w:pBdr>
          <w:top w:val="nil"/>
          <w:left w:val="nil"/>
          <w:bottom w:val="nil"/>
          <w:right w:val="nil"/>
          <w:between w:val="nil"/>
        </w:pBdr>
        <w:spacing w:line="360" w:lineRule="auto"/>
        <w:ind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b/>
          <w:i/>
          <w:color w:val="000000"/>
          <w:sz w:val="22"/>
          <w:szCs w:val="22"/>
        </w:rPr>
        <w:t>Domicilio fiscal</w:t>
      </w:r>
      <w:r w:rsidRPr="005B4BB1">
        <w:rPr>
          <w:rFonts w:ascii="Palatino Linotype" w:eastAsia="Palatino Linotype" w:hAnsi="Palatino Linotype" w:cs="Palatino Linotype"/>
          <w:i/>
          <w:color w:val="000000"/>
          <w:sz w:val="22"/>
          <w:szCs w:val="22"/>
        </w:rPr>
        <w:t>: Avenida Joaquín Montenegro, Colonia San Pablito, sin número, Municipio de Tultepec, Estado de México, C.P. 54983.</w:t>
      </w:r>
    </w:p>
    <w:p w14:paraId="28A7A83E" w14:textId="77777777" w:rsidR="003147C9" w:rsidRPr="005B4BB1" w:rsidRDefault="00BC16A9">
      <w:pPr>
        <w:pBdr>
          <w:top w:val="nil"/>
          <w:left w:val="nil"/>
          <w:bottom w:val="nil"/>
          <w:right w:val="nil"/>
          <w:between w:val="nil"/>
        </w:pBdr>
        <w:spacing w:line="360" w:lineRule="auto"/>
        <w:ind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Lo anterior, con base en lo dispuesto en el artículo 8º de la Constitución Política de los Estados Unidos Mexicanos, así como en las leyes de transparencia antes mencionadas.</w:t>
      </w:r>
    </w:p>
    <w:p w14:paraId="42EE1F40" w14:textId="77777777" w:rsidR="003147C9" w:rsidRPr="005B4BB1" w:rsidRDefault="00BC16A9">
      <w:pPr>
        <w:pBdr>
          <w:top w:val="nil"/>
          <w:left w:val="nil"/>
          <w:bottom w:val="nil"/>
          <w:right w:val="nil"/>
          <w:between w:val="nil"/>
        </w:pBdr>
        <w:spacing w:line="360" w:lineRule="auto"/>
        <w:ind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Quedo a la espera de su respuesta dentro del plazo legalmente establecido para recibir la información solicitada.”</w:t>
      </w:r>
    </w:p>
    <w:p w14:paraId="4431B417" w14:textId="77777777" w:rsidR="003147C9" w:rsidRPr="005B4BB1" w:rsidRDefault="003147C9">
      <w:pPr>
        <w:pBdr>
          <w:top w:val="nil"/>
          <w:left w:val="nil"/>
          <w:bottom w:val="nil"/>
          <w:right w:val="nil"/>
          <w:between w:val="nil"/>
        </w:pBdr>
        <w:spacing w:line="360" w:lineRule="auto"/>
        <w:ind w:right="-1987"/>
        <w:jc w:val="both"/>
        <w:rPr>
          <w:rFonts w:ascii="Palatino Linotype" w:eastAsia="Palatino Linotype" w:hAnsi="Palatino Linotype" w:cs="Palatino Linotype"/>
          <w:i/>
          <w:color w:val="000000"/>
        </w:rPr>
      </w:pPr>
    </w:p>
    <w:p w14:paraId="41D6A807" w14:textId="77777777" w:rsidR="003147C9" w:rsidRPr="005B4BB1" w:rsidRDefault="00BC16A9">
      <w:pPr>
        <w:numPr>
          <w:ilvl w:val="0"/>
          <w:numId w:val="18"/>
        </w:numPr>
        <w:pBdr>
          <w:top w:val="nil"/>
          <w:left w:val="nil"/>
          <w:bottom w:val="nil"/>
          <w:right w:val="nil"/>
          <w:between w:val="nil"/>
        </w:pBdr>
        <w:spacing w:line="360" w:lineRule="auto"/>
        <w:ind w:left="0" w:right="-1987" w:firstLine="0"/>
        <w:jc w:val="both"/>
        <w:rPr>
          <w:color w:val="000000"/>
        </w:rPr>
      </w:pPr>
      <w:r w:rsidRPr="005B4BB1">
        <w:rPr>
          <w:rFonts w:ascii="Palatino Linotype" w:eastAsia="Palatino Linotype" w:hAnsi="Palatino Linotype" w:cs="Palatino Linotype"/>
          <w:color w:val="000000"/>
        </w:rPr>
        <w:t xml:space="preserve">El  </w:t>
      </w:r>
      <w:r w:rsidRPr="005B4BB1">
        <w:rPr>
          <w:rFonts w:ascii="Palatino Linotype" w:eastAsia="Palatino Linotype" w:hAnsi="Palatino Linotype" w:cs="Palatino Linotype"/>
          <w:b/>
          <w:color w:val="000000"/>
        </w:rPr>
        <w:t xml:space="preserve">veinticuatro de septiembre de dos mil veinticuatro </w:t>
      </w:r>
      <w:r w:rsidRPr="005B4BB1">
        <w:rPr>
          <w:rFonts w:ascii="Palatino Linotype" w:eastAsia="Palatino Linotype" w:hAnsi="Palatino Linotype" w:cs="Palatino Linotype"/>
          <w:color w:val="000000"/>
        </w:rPr>
        <w:t xml:space="preserve">el Titular de la Unidad de Transparencia </w:t>
      </w:r>
      <w:r w:rsidRPr="005B4BB1">
        <w:rPr>
          <w:rFonts w:ascii="Palatino Linotype" w:eastAsia="Palatino Linotype" w:hAnsi="Palatino Linotype" w:cs="Palatino Linotype"/>
        </w:rPr>
        <w:t>entregó</w:t>
      </w:r>
      <w:r w:rsidRPr="005B4BB1">
        <w:rPr>
          <w:rFonts w:ascii="Palatino Linotype" w:eastAsia="Palatino Linotype" w:hAnsi="Palatino Linotype" w:cs="Palatino Linotype"/>
          <w:color w:val="000000"/>
        </w:rPr>
        <w:t xml:space="preserve"> un archivo electrónico en formato </w:t>
      </w:r>
      <w:proofErr w:type="spellStart"/>
      <w:r w:rsidRPr="005B4BB1">
        <w:rPr>
          <w:rFonts w:ascii="Palatino Linotype" w:eastAsia="Palatino Linotype" w:hAnsi="Palatino Linotype" w:cs="Palatino Linotype"/>
          <w:color w:val="000000"/>
        </w:rPr>
        <w:t>pdf</w:t>
      </w:r>
      <w:proofErr w:type="spellEnd"/>
      <w:r w:rsidRPr="005B4BB1">
        <w:rPr>
          <w:rFonts w:ascii="Palatino Linotype" w:eastAsia="Palatino Linotype" w:hAnsi="Palatino Linotype" w:cs="Palatino Linotype"/>
          <w:color w:val="000000"/>
        </w:rPr>
        <w:t xml:space="preserve">, que tiene como título “no se da curso a la solicitud”  </w:t>
      </w:r>
      <w:r w:rsidRPr="005B4BB1">
        <w:rPr>
          <w:rFonts w:ascii="Palatino Linotype" w:eastAsia="Palatino Linotype" w:hAnsi="Palatino Linotype" w:cs="Palatino Linotype"/>
        </w:rPr>
        <w:t>cuyo contenido grosso modo es el siguiente</w:t>
      </w:r>
      <w:r w:rsidRPr="005B4BB1">
        <w:rPr>
          <w:rFonts w:ascii="Palatino Linotype" w:eastAsia="Palatino Linotype" w:hAnsi="Palatino Linotype" w:cs="Palatino Linotype"/>
          <w:color w:val="000000"/>
        </w:rPr>
        <w:t xml:space="preserve">. </w:t>
      </w:r>
    </w:p>
    <w:p w14:paraId="62F8EDEE" w14:textId="77777777" w:rsidR="003147C9" w:rsidRPr="005B4BB1" w:rsidRDefault="00BC16A9">
      <w:pPr>
        <w:pBdr>
          <w:top w:val="nil"/>
          <w:left w:val="nil"/>
          <w:bottom w:val="nil"/>
          <w:right w:val="nil"/>
          <w:between w:val="nil"/>
        </w:pBdr>
        <w:ind w:left="566" w:right="-1279"/>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b/>
          <w:i/>
          <w:color w:val="000000"/>
          <w:sz w:val="22"/>
          <w:szCs w:val="22"/>
        </w:rPr>
        <w:t xml:space="preserve">No cumple.pdf: </w:t>
      </w:r>
      <w:r w:rsidRPr="005B4BB1">
        <w:rPr>
          <w:rFonts w:ascii="Palatino Linotype" w:eastAsia="Palatino Linotype" w:hAnsi="Palatino Linotype" w:cs="Palatino Linotype"/>
          <w:i/>
          <w:color w:val="000000"/>
          <w:sz w:val="22"/>
          <w:szCs w:val="22"/>
        </w:rPr>
        <w:t xml:space="preserve">oficio de la Titular de la Unidad de Transparencia,  mediante el cual refiere que la solicitud presentada no cumple con los requisitos del precepto legal de la Ley de Transparencia y Acceso a la Información Pública del Estado de México y Municipios. </w:t>
      </w:r>
    </w:p>
    <w:p w14:paraId="02CCB80E" w14:textId="77777777" w:rsidR="003147C9" w:rsidRPr="005B4BB1" w:rsidRDefault="003147C9">
      <w:pPr>
        <w:ind w:right="-1987"/>
        <w:jc w:val="both"/>
        <w:rPr>
          <w:rFonts w:ascii="Palatino Linotype" w:eastAsia="Palatino Linotype" w:hAnsi="Palatino Linotype" w:cs="Palatino Linotype"/>
          <w:i/>
          <w:sz w:val="22"/>
          <w:szCs w:val="22"/>
        </w:rPr>
      </w:pPr>
    </w:p>
    <w:p w14:paraId="02BD967B" w14:textId="77777777" w:rsidR="003147C9" w:rsidRPr="005B4BB1" w:rsidRDefault="003147C9">
      <w:pPr>
        <w:pBdr>
          <w:top w:val="nil"/>
          <w:left w:val="nil"/>
          <w:bottom w:val="nil"/>
          <w:right w:val="nil"/>
          <w:between w:val="nil"/>
        </w:pBdr>
        <w:ind w:left="1134" w:right="-1987"/>
        <w:jc w:val="both"/>
        <w:rPr>
          <w:rFonts w:ascii="Palatino Linotype" w:eastAsia="Palatino Linotype" w:hAnsi="Palatino Linotype" w:cs="Palatino Linotype"/>
          <w:i/>
          <w:color w:val="000000"/>
        </w:rPr>
      </w:pPr>
    </w:p>
    <w:p w14:paraId="3E42924D" w14:textId="77777777" w:rsidR="003147C9" w:rsidRPr="005B4BB1" w:rsidRDefault="00BC16A9">
      <w:pPr>
        <w:numPr>
          <w:ilvl w:val="0"/>
          <w:numId w:val="18"/>
        </w:numPr>
        <w:pBdr>
          <w:top w:val="nil"/>
          <w:left w:val="nil"/>
          <w:bottom w:val="nil"/>
          <w:right w:val="nil"/>
          <w:between w:val="nil"/>
        </w:pBdr>
        <w:spacing w:line="360" w:lineRule="auto"/>
        <w:ind w:left="0" w:right="-1987" w:firstLine="0"/>
        <w:jc w:val="both"/>
        <w:rPr>
          <w:color w:val="000000"/>
        </w:rPr>
      </w:pPr>
      <w:r w:rsidRPr="005B4BB1">
        <w:rPr>
          <w:rFonts w:ascii="Palatino Linotype" w:eastAsia="Palatino Linotype" w:hAnsi="Palatino Linotype" w:cs="Palatino Linotype"/>
          <w:color w:val="000000"/>
        </w:rPr>
        <w:t xml:space="preserve">El </w:t>
      </w:r>
      <w:r w:rsidRPr="005B4BB1">
        <w:rPr>
          <w:rFonts w:ascii="Palatino Linotype" w:eastAsia="Palatino Linotype" w:hAnsi="Palatino Linotype" w:cs="Palatino Linotype"/>
          <w:b/>
          <w:color w:val="000000"/>
        </w:rPr>
        <w:t>veinticinco de septiembre de dos mil veinticuatro</w:t>
      </w:r>
      <w:r w:rsidRPr="005B4BB1">
        <w:rPr>
          <w:rFonts w:ascii="Palatino Linotype" w:eastAsia="Palatino Linotype" w:hAnsi="Palatino Linotype" w:cs="Palatino Linotype"/>
          <w:color w:val="000000"/>
        </w:rPr>
        <w:t xml:space="preserve">, el solicitante interpuso recurso de revisión en contra de la respuestas emitida por el </w:t>
      </w:r>
      <w:r w:rsidRPr="005B4BB1">
        <w:rPr>
          <w:rFonts w:ascii="Palatino Linotype" w:eastAsia="Palatino Linotype" w:hAnsi="Palatino Linotype" w:cs="Palatino Linotype"/>
          <w:b/>
          <w:color w:val="000000"/>
        </w:rPr>
        <w:t>SUJETO OBLIGADO</w:t>
      </w:r>
      <w:r w:rsidRPr="005B4BB1">
        <w:rPr>
          <w:rFonts w:ascii="Palatino Linotype" w:eastAsia="Palatino Linotype" w:hAnsi="Palatino Linotype" w:cs="Palatino Linotype"/>
          <w:color w:val="000000"/>
        </w:rPr>
        <w:t>, señalando las siguientes razones o motivos de inconformidad:</w:t>
      </w:r>
    </w:p>
    <w:p w14:paraId="1AF3657E" w14:textId="77777777" w:rsidR="003147C9" w:rsidRPr="005B4BB1" w:rsidRDefault="00BC16A9" w:rsidP="00BC16A9">
      <w:pPr>
        <w:numPr>
          <w:ilvl w:val="0"/>
          <w:numId w:val="2"/>
        </w:numPr>
        <w:pBdr>
          <w:top w:val="nil"/>
          <w:left w:val="nil"/>
          <w:bottom w:val="nil"/>
          <w:right w:val="nil"/>
          <w:between w:val="nil"/>
        </w:pBdr>
        <w:ind w:left="1134" w:right="-290" w:firstLine="0"/>
        <w:jc w:val="both"/>
        <w:rPr>
          <w:rFonts w:ascii="Palatino Linotype" w:eastAsia="Palatino Linotype" w:hAnsi="Palatino Linotype" w:cs="Palatino Linotype"/>
          <w:color w:val="000000"/>
          <w:sz w:val="22"/>
          <w:szCs w:val="22"/>
        </w:rPr>
      </w:pPr>
      <w:bookmarkStart w:id="2" w:name="_heading=h.1fob9te" w:colFirst="0" w:colLast="0"/>
      <w:bookmarkEnd w:id="2"/>
      <w:r w:rsidRPr="005B4BB1">
        <w:rPr>
          <w:rFonts w:ascii="Palatino Linotype" w:eastAsia="Palatino Linotype" w:hAnsi="Palatino Linotype" w:cs="Palatino Linotype"/>
          <w:b/>
          <w:color w:val="000000"/>
          <w:sz w:val="22"/>
          <w:szCs w:val="22"/>
        </w:rPr>
        <w:t xml:space="preserve">Acto impugnado: </w:t>
      </w:r>
      <w:r w:rsidRPr="005B4BB1">
        <w:rPr>
          <w:rFonts w:ascii="Palatino Linotype" w:eastAsia="Palatino Linotype" w:hAnsi="Palatino Linotype" w:cs="Palatino Linotype"/>
          <w:i/>
          <w:color w:val="000000"/>
          <w:sz w:val="22"/>
          <w:szCs w:val="22"/>
        </w:rPr>
        <w:t xml:space="preserve">“RESPUESTA A SOLICITUD DE FECHA 24/09/2024 </w:t>
      </w:r>
      <w:r w:rsidRPr="005B4BB1">
        <w:rPr>
          <w:rFonts w:ascii="Palatino Linotype" w:eastAsia="Palatino Linotype" w:hAnsi="Palatino Linotype" w:cs="Palatino Linotype"/>
          <w:b/>
          <w:i/>
          <w:color w:val="000000"/>
          <w:sz w:val="22"/>
          <w:szCs w:val="22"/>
        </w:rPr>
        <w:t>FOLIO DE LA SOLICITUD: 623791</w:t>
      </w:r>
      <w:r w:rsidRPr="005B4BB1">
        <w:rPr>
          <w:rFonts w:ascii="Palatino Linotype" w:eastAsia="Palatino Linotype" w:hAnsi="Palatino Linotype" w:cs="Palatino Linotype"/>
          <w:i/>
          <w:color w:val="000000"/>
          <w:sz w:val="22"/>
          <w:szCs w:val="22"/>
        </w:rPr>
        <w:t>”</w:t>
      </w:r>
    </w:p>
    <w:p w14:paraId="06895696" w14:textId="77777777" w:rsidR="00BC16A9" w:rsidRPr="005B4BB1" w:rsidRDefault="00BC16A9" w:rsidP="00BC16A9">
      <w:pPr>
        <w:pBdr>
          <w:top w:val="nil"/>
          <w:left w:val="nil"/>
          <w:bottom w:val="nil"/>
          <w:right w:val="nil"/>
          <w:between w:val="nil"/>
        </w:pBdr>
        <w:ind w:left="1134" w:right="-290"/>
        <w:jc w:val="both"/>
        <w:rPr>
          <w:rFonts w:ascii="Palatino Linotype" w:eastAsia="Palatino Linotype" w:hAnsi="Palatino Linotype" w:cs="Palatino Linotype"/>
          <w:color w:val="000000"/>
          <w:sz w:val="22"/>
          <w:szCs w:val="22"/>
        </w:rPr>
      </w:pPr>
    </w:p>
    <w:p w14:paraId="5DCB7ABA" w14:textId="77777777" w:rsidR="003147C9" w:rsidRPr="005B4BB1" w:rsidRDefault="00BC16A9" w:rsidP="00BC16A9">
      <w:pPr>
        <w:numPr>
          <w:ilvl w:val="0"/>
          <w:numId w:val="2"/>
        </w:numPr>
        <w:pBdr>
          <w:top w:val="nil"/>
          <w:left w:val="nil"/>
          <w:bottom w:val="nil"/>
          <w:right w:val="nil"/>
          <w:between w:val="nil"/>
        </w:pBdr>
        <w:ind w:left="1134" w:right="-290" w:firstLine="0"/>
        <w:jc w:val="both"/>
        <w:rPr>
          <w:rFonts w:ascii="Palatino Linotype" w:eastAsia="Palatino Linotype" w:hAnsi="Palatino Linotype" w:cs="Palatino Linotype"/>
          <w:color w:val="000000"/>
          <w:sz w:val="22"/>
          <w:szCs w:val="22"/>
        </w:rPr>
      </w:pPr>
      <w:bookmarkStart w:id="3" w:name="_heading=h.3znysh7" w:colFirst="0" w:colLast="0"/>
      <w:bookmarkEnd w:id="3"/>
      <w:r w:rsidRPr="005B4BB1">
        <w:rPr>
          <w:rFonts w:ascii="Palatino Linotype" w:eastAsia="Palatino Linotype" w:hAnsi="Palatino Linotype" w:cs="Palatino Linotype"/>
          <w:b/>
          <w:color w:val="000000"/>
          <w:sz w:val="22"/>
          <w:szCs w:val="22"/>
        </w:rPr>
        <w:t xml:space="preserve">Razones o Motivos de inconformidad: </w:t>
      </w:r>
      <w:r w:rsidRPr="005B4BB1">
        <w:rPr>
          <w:rFonts w:ascii="Palatino Linotype" w:eastAsia="Palatino Linotype" w:hAnsi="Palatino Linotype" w:cs="Palatino Linotype"/>
          <w:i/>
          <w:color w:val="000000"/>
          <w:sz w:val="22"/>
          <w:szCs w:val="22"/>
        </w:rPr>
        <w:t>“SE HACE MENCION QUE LA SOLICITUD FUE ANEXADA EN DOCUMENTO WORD, EN EL PORTAL DE TRANSPARENCIA. LO CORRECTO ERA PREVENIR, NO TENER POR NO PRESENTADA LA SOLICITUD. AD CAUTELAM, SE ANEXA PETICIÓN SUBIDA</w:t>
      </w:r>
      <w:proofErr w:type="gramStart"/>
      <w:r w:rsidRPr="005B4BB1">
        <w:rPr>
          <w:rFonts w:ascii="Palatino Linotype" w:eastAsia="Palatino Linotype" w:hAnsi="Palatino Linotype" w:cs="Palatino Linotype"/>
          <w:i/>
          <w:color w:val="000000"/>
          <w:sz w:val="22"/>
          <w:szCs w:val="22"/>
        </w:rPr>
        <w:t>..”</w:t>
      </w:r>
      <w:proofErr w:type="gramEnd"/>
    </w:p>
    <w:p w14:paraId="62302149" w14:textId="77777777" w:rsidR="00BC16A9" w:rsidRPr="005B4BB1" w:rsidRDefault="00BC16A9" w:rsidP="00BC16A9">
      <w:pPr>
        <w:pStyle w:val="Prrafodelista"/>
        <w:rPr>
          <w:rFonts w:ascii="Palatino Linotype" w:eastAsia="Palatino Linotype" w:hAnsi="Palatino Linotype" w:cs="Palatino Linotype"/>
          <w:color w:val="000000"/>
          <w:sz w:val="22"/>
          <w:szCs w:val="22"/>
        </w:rPr>
      </w:pPr>
    </w:p>
    <w:p w14:paraId="6B79E70D" w14:textId="77777777" w:rsidR="00BC16A9" w:rsidRPr="005B4BB1" w:rsidRDefault="00BC16A9" w:rsidP="00BC16A9">
      <w:pPr>
        <w:pBdr>
          <w:top w:val="nil"/>
          <w:left w:val="nil"/>
          <w:bottom w:val="nil"/>
          <w:right w:val="nil"/>
          <w:between w:val="nil"/>
        </w:pBdr>
        <w:ind w:left="1134" w:right="-290"/>
        <w:jc w:val="both"/>
        <w:rPr>
          <w:rFonts w:ascii="Palatino Linotype" w:eastAsia="Palatino Linotype" w:hAnsi="Palatino Linotype" w:cs="Palatino Linotype"/>
          <w:color w:val="000000"/>
          <w:sz w:val="22"/>
          <w:szCs w:val="22"/>
        </w:rPr>
      </w:pPr>
    </w:p>
    <w:p w14:paraId="3EA1CF64" w14:textId="77777777" w:rsidR="003147C9" w:rsidRPr="005B4BB1" w:rsidRDefault="00BC16A9">
      <w:pPr>
        <w:numPr>
          <w:ilvl w:val="0"/>
          <w:numId w:val="18"/>
        </w:numPr>
        <w:pBdr>
          <w:top w:val="nil"/>
          <w:left w:val="nil"/>
          <w:bottom w:val="nil"/>
          <w:right w:val="nil"/>
          <w:between w:val="nil"/>
        </w:pBdr>
        <w:spacing w:line="360" w:lineRule="auto"/>
        <w:ind w:left="0" w:right="-1987" w:firstLine="0"/>
        <w:jc w:val="both"/>
        <w:rPr>
          <w:rFonts w:ascii="Palatino Linotype" w:eastAsia="Palatino Linotype" w:hAnsi="Palatino Linotype" w:cs="Palatino Linotype"/>
          <w:color w:val="000000"/>
        </w:rPr>
      </w:pPr>
      <w:r w:rsidRPr="005B4BB1">
        <w:rPr>
          <w:rFonts w:ascii="Palatino Linotype" w:eastAsia="Palatino Linotype" w:hAnsi="Palatino Linotype" w:cs="Palatino Linotype"/>
          <w:color w:val="000000"/>
        </w:rPr>
        <w:t xml:space="preserve">Al momento de interponer el recurso de revisión el entonces solicitante  </w:t>
      </w:r>
      <w:r w:rsidRPr="005B4BB1">
        <w:rPr>
          <w:rFonts w:ascii="Palatino Linotype" w:eastAsia="Palatino Linotype" w:hAnsi="Palatino Linotype" w:cs="Palatino Linotype"/>
        </w:rPr>
        <w:t>anexó</w:t>
      </w:r>
      <w:r w:rsidRPr="005B4BB1">
        <w:rPr>
          <w:rFonts w:ascii="Palatino Linotype" w:eastAsia="Palatino Linotype" w:hAnsi="Palatino Linotype" w:cs="Palatino Linotype"/>
          <w:color w:val="000000"/>
        </w:rPr>
        <w:t xml:space="preserve"> un documento Word denominado  </w:t>
      </w:r>
      <w:r w:rsidRPr="005B4BB1">
        <w:rPr>
          <w:rFonts w:ascii="Palatino Linotype" w:eastAsia="Palatino Linotype" w:hAnsi="Palatino Linotype" w:cs="Palatino Linotype"/>
          <w:b/>
          <w:color w:val="000000"/>
        </w:rPr>
        <w:t>PETICION TEMAMATLA.docx</w:t>
      </w:r>
      <w:r w:rsidRPr="005B4BB1">
        <w:rPr>
          <w:rFonts w:ascii="Palatino Linotype" w:eastAsia="Palatino Linotype" w:hAnsi="Palatino Linotype" w:cs="Palatino Linotype"/>
          <w:color w:val="000000"/>
        </w:rPr>
        <w:t xml:space="preserve">, que contiene la solicitud inicial de documento Word que se colocó en el párrafo del recurso de revisión. </w:t>
      </w:r>
    </w:p>
    <w:p w14:paraId="609DF7EF" w14:textId="77777777" w:rsidR="003147C9" w:rsidRPr="005B4BB1" w:rsidRDefault="003147C9">
      <w:pPr>
        <w:pBdr>
          <w:top w:val="nil"/>
          <w:left w:val="nil"/>
          <w:bottom w:val="nil"/>
          <w:right w:val="nil"/>
          <w:between w:val="nil"/>
        </w:pBdr>
        <w:spacing w:line="360" w:lineRule="auto"/>
        <w:ind w:left="786" w:right="-1987"/>
        <w:jc w:val="both"/>
        <w:rPr>
          <w:rFonts w:ascii="Palatino Linotype" w:eastAsia="Palatino Linotype" w:hAnsi="Palatino Linotype" w:cs="Palatino Linotype"/>
        </w:rPr>
      </w:pPr>
    </w:p>
    <w:p w14:paraId="273D660A" w14:textId="77777777" w:rsidR="003147C9" w:rsidRPr="005B4BB1" w:rsidRDefault="00BC16A9">
      <w:pPr>
        <w:numPr>
          <w:ilvl w:val="0"/>
          <w:numId w:val="18"/>
        </w:numPr>
        <w:pBdr>
          <w:top w:val="nil"/>
          <w:left w:val="nil"/>
          <w:bottom w:val="nil"/>
          <w:right w:val="nil"/>
          <w:between w:val="nil"/>
        </w:pBdr>
        <w:spacing w:line="360" w:lineRule="auto"/>
        <w:ind w:left="0" w:right="-1987" w:firstLine="0"/>
        <w:jc w:val="both"/>
        <w:rPr>
          <w:color w:val="000000"/>
        </w:rPr>
      </w:pPr>
      <w:r w:rsidRPr="005B4BB1">
        <w:rPr>
          <w:rFonts w:ascii="Palatino Linotype" w:eastAsia="Palatino Linotype" w:hAnsi="Palatino Linotype" w:cs="Palatino Linotype"/>
          <w:color w:val="000000"/>
        </w:rPr>
        <w:t>Consecutivamente</w:t>
      </w:r>
      <w:r w:rsidRPr="005B4BB1">
        <w:rPr>
          <w:rFonts w:ascii="Palatino Linotype" w:eastAsia="Palatino Linotype" w:hAnsi="Palatino Linotype" w:cs="Palatino Linotype"/>
          <w:i/>
          <w:color w:val="000000"/>
        </w:rPr>
        <w:t xml:space="preserve">, </w:t>
      </w:r>
      <w:r w:rsidRPr="005B4BB1">
        <w:rPr>
          <w:rFonts w:ascii="Palatino Linotype" w:eastAsia="Palatino Linotype" w:hAnsi="Palatino Linotype" w:cs="Palatino Linotype"/>
          <w:color w:val="000000"/>
        </w:rPr>
        <w:t xml:space="preserve">con fundamento en lo dispuesto por el artículo 185 </w:t>
      </w:r>
      <w:proofErr w:type="gramStart"/>
      <w:r w:rsidRPr="005B4BB1">
        <w:rPr>
          <w:rFonts w:ascii="Palatino Linotype" w:eastAsia="Palatino Linotype" w:hAnsi="Palatino Linotype" w:cs="Palatino Linotype"/>
          <w:color w:val="000000"/>
        </w:rPr>
        <w:t>fracción</w:t>
      </w:r>
      <w:proofErr w:type="gramEnd"/>
      <w:r w:rsidRPr="005B4BB1">
        <w:rPr>
          <w:rFonts w:ascii="Palatino Linotype" w:eastAsia="Palatino Linotype" w:hAnsi="Palatino Linotype" w:cs="Palatino Linotype"/>
          <w:color w:val="000000"/>
        </w:rPr>
        <w:t xml:space="preserve"> I de la Ley de Transparencia y Acceso a la Información Pública del Estado de México y Municipios, el recurso fue turnado a la ponencia de la </w:t>
      </w:r>
      <w:r w:rsidRPr="005B4BB1">
        <w:rPr>
          <w:rFonts w:ascii="Palatino Linotype" w:eastAsia="Palatino Linotype" w:hAnsi="Palatino Linotype" w:cs="Palatino Linotype"/>
          <w:b/>
          <w:color w:val="000000"/>
        </w:rPr>
        <w:t>Comisionada</w:t>
      </w:r>
      <w:r w:rsidRPr="005B4BB1">
        <w:rPr>
          <w:rFonts w:ascii="Palatino Linotype" w:eastAsia="Palatino Linotype" w:hAnsi="Palatino Linotype" w:cs="Palatino Linotype"/>
          <w:color w:val="000000"/>
        </w:rPr>
        <w:t xml:space="preserve"> </w:t>
      </w:r>
      <w:r w:rsidRPr="005B4BB1">
        <w:rPr>
          <w:rFonts w:ascii="Palatino Linotype" w:eastAsia="Palatino Linotype" w:hAnsi="Palatino Linotype" w:cs="Palatino Linotype"/>
          <w:b/>
          <w:color w:val="000000"/>
        </w:rPr>
        <w:t>María del Rosario Mejía Ayala</w:t>
      </w:r>
      <w:r w:rsidRPr="005B4BB1">
        <w:rPr>
          <w:rFonts w:ascii="Palatino Linotype" w:eastAsia="Palatino Linotype" w:hAnsi="Palatino Linotype" w:cs="Palatino Linotype"/>
          <w:color w:val="000000"/>
        </w:rPr>
        <w:t>,</w:t>
      </w:r>
      <w:r w:rsidRPr="005B4BB1">
        <w:rPr>
          <w:rFonts w:ascii="Palatino Linotype" w:eastAsia="Palatino Linotype" w:hAnsi="Palatino Linotype" w:cs="Palatino Linotype"/>
          <w:b/>
          <w:color w:val="000000"/>
        </w:rPr>
        <w:t xml:space="preserve"> </w:t>
      </w:r>
      <w:r w:rsidRPr="005B4BB1">
        <w:rPr>
          <w:rFonts w:ascii="Palatino Linotype" w:eastAsia="Palatino Linotype" w:hAnsi="Palatino Linotype" w:cs="Palatino Linotype"/>
        </w:rPr>
        <w:t>para</w:t>
      </w:r>
      <w:r w:rsidRPr="005B4BB1">
        <w:rPr>
          <w:rFonts w:ascii="Palatino Linotype" w:eastAsia="Palatino Linotype" w:hAnsi="Palatino Linotype" w:cs="Palatino Linotype"/>
          <w:color w:val="000000"/>
        </w:rPr>
        <w:t xml:space="preserve"> su análisis.</w:t>
      </w:r>
    </w:p>
    <w:p w14:paraId="79805BC8" w14:textId="77777777" w:rsidR="003147C9" w:rsidRPr="005B4BB1" w:rsidRDefault="003147C9">
      <w:pPr>
        <w:pBdr>
          <w:top w:val="nil"/>
          <w:left w:val="nil"/>
          <w:bottom w:val="nil"/>
          <w:right w:val="nil"/>
          <w:between w:val="nil"/>
        </w:pBdr>
        <w:spacing w:line="360" w:lineRule="auto"/>
        <w:ind w:right="-1987"/>
        <w:jc w:val="both"/>
        <w:rPr>
          <w:rFonts w:ascii="Palatino Linotype" w:eastAsia="Palatino Linotype" w:hAnsi="Palatino Linotype" w:cs="Palatino Linotype"/>
          <w:color w:val="000000"/>
        </w:rPr>
      </w:pPr>
    </w:p>
    <w:p w14:paraId="4C4DF2CE" w14:textId="77777777" w:rsidR="003147C9" w:rsidRPr="005B4BB1" w:rsidRDefault="00BC16A9">
      <w:pPr>
        <w:numPr>
          <w:ilvl w:val="0"/>
          <w:numId w:val="18"/>
        </w:numPr>
        <w:pBdr>
          <w:top w:val="nil"/>
          <w:left w:val="nil"/>
          <w:bottom w:val="nil"/>
          <w:right w:val="nil"/>
          <w:between w:val="nil"/>
        </w:pBdr>
        <w:spacing w:line="360" w:lineRule="auto"/>
        <w:ind w:left="0" w:right="-1987" w:firstLine="0"/>
        <w:jc w:val="both"/>
        <w:rPr>
          <w:color w:val="000000"/>
        </w:rPr>
      </w:pPr>
      <w:r w:rsidRPr="005B4BB1">
        <w:rPr>
          <w:rFonts w:ascii="Palatino Linotype" w:eastAsia="Palatino Linotype" w:hAnsi="Palatino Linotype" w:cs="Palatino Linotype"/>
          <w:color w:val="000000"/>
        </w:rPr>
        <w:t xml:space="preserve">La Comisionada Ponente con fundamento en lo dispuesto por el artículo 185 fracción II de la ley de la materia, a través del </w:t>
      </w:r>
      <w:r w:rsidRPr="005B4BB1">
        <w:rPr>
          <w:rFonts w:ascii="Palatino Linotype" w:eastAsia="Palatino Linotype" w:hAnsi="Palatino Linotype" w:cs="Palatino Linotype"/>
          <w:b/>
          <w:color w:val="000000"/>
        </w:rPr>
        <w:t xml:space="preserve">acuerdo de admisión </w:t>
      </w:r>
      <w:r w:rsidRPr="005B4BB1">
        <w:rPr>
          <w:rFonts w:ascii="Palatino Linotype" w:eastAsia="Palatino Linotype" w:hAnsi="Palatino Linotype" w:cs="Palatino Linotype"/>
          <w:color w:val="000000"/>
        </w:rPr>
        <w:t xml:space="preserve">del </w:t>
      </w:r>
      <w:r w:rsidRPr="005B4BB1">
        <w:rPr>
          <w:rFonts w:ascii="Palatino Linotype" w:eastAsia="Palatino Linotype" w:hAnsi="Palatino Linotype" w:cs="Palatino Linotype"/>
          <w:b/>
          <w:color w:val="000000"/>
        </w:rPr>
        <w:t xml:space="preserve">veintisiete se septiembre de dos mil veinticuatro, </w:t>
      </w:r>
      <w:r w:rsidRPr="005B4BB1">
        <w:rPr>
          <w:rFonts w:ascii="Palatino Linotype" w:eastAsia="Palatino Linotype" w:hAnsi="Palatino Linotype" w:cs="Palatino Linotype"/>
          <w:color w:val="000000"/>
        </w:rPr>
        <w:t xml:space="preserve">puso a disposición de las partes el expediente electrónico vía SAIMEX a efecto de que en un plazo máximo de siete días </w:t>
      </w:r>
      <w:r w:rsidRPr="005B4BB1">
        <w:rPr>
          <w:rFonts w:ascii="Palatino Linotype" w:eastAsia="Palatino Linotype" w:hAnsi="Palatino Linotype" w:cs="Palatino Linotype"/>
        </w:rPr>
        <w:t>manifestara</w:t>
      </w:r>
      <w:r w:rsidRPr="005B4BB1">
        <w:rPr>
          <w:rFonts w:ascii="Palatino Linotype" w:eastAsia="Palatino Linotype" w:hAnsi="Palatino Linotype" w:cs="Palatino Linotype"/>
          <w:color w:val="000000"/>
        </w:rPr>
        <w:t xml:space="preserve"> lo que a su derecho conviniera, </w:t>
      </w:r>
      <w:r w:rsidRPr="005B4BB1">
        <w:rPr>
          <w:rFonts w:ascii="Palatino Linotype" w:eastAsia="Palatino Linotype" w:hAnsi="Palatino Linotype" w:cs="Palatino Linotype"/>
        </w:rPr>
        <w:t>ofreciera</w:t>
      </w:r>
      <w:r w:rsidRPr="005B4BB1">
        <w:rPr>
          <w:rFonts w:ascii="Palatino Linotype" w:eastAsia="Palatino Linotype" w:hAnsi="Palatino Linotype" w:cs="Palatino Linotype"/>
          <w:color w:val="000000"/>
        </w:rPr>
        <w:t xml:space="preserve"> pruebas y alegatos según corresponda al caso concreto, de esta forma para que el </w:t>
      </w:r>
      <w:r w:rsidRPr="005B4BB1">
        <w:rPr>
          <w:rFonts w:ascii="Palatino Linotype" w:eastAsia="Palatino Linotype" w:hAnsi="Palatino Linotype" w:cs="Palatino Linotype"/>
          <w:b/>
          <w:color w:val="000000"/>
        </w:rPr>
        <w:t xml:space="preserve">SUJETO OBLIGADO </w:t>
      </w:r>
      <w:r w:rsidRPr="005B4BB1">
        <w:rPr>
          <w:rFonts w:ascii="Palatino Linotype" w:eastAsia="Palatino Linotype" w:hAnsi="Palatino Linotype" w:cs="Palatino Linotype"/>
        </w:rPr>
        <w:t>presentará</w:t>
      </w:r>
      <w:r w:rsidRPr="005B4BB1">
        <w:rPr>
          <w:rFonts w:ascii="Palatino Linotype" w:eastAsia="Palatino Linotype" w:hAnsi="Palatino Linotype" w:cs="Palatino Linotype"/>
          <w:color w:val="000000"/>
        </w:rPr>
        <w:t xml:space="preserve"> el Informe Justificado procedente.</w:t>
      </w:r>
    </w:p>
    <w:p w14:paraId="65689915" w14:textId="77777777" w:rsidR="003147C9" w:rsidRPr="005B4BB1" w:rsidRDefault="003147C9">
      <w:pPr>
        <w:pBdr>
          <w:top w:val="nil"/>
          <w:left w:val="nil"/>
          <w:bottom w:val="nil"/>
          <w:right w:val="nil"/>
          <w:between w:val="nil"/>
        </w:pBdr>
        <w:spacing w:line="360" w:lineRule="auto"/>
        <w:ind w:left="786" w:right="-1987"/>
        <w:jc w:val="both"/>
        <w:rPr>
          <w:rFonts w:ascii="Palatino Linotype" w:eastAsia="Palatino Linotype" w:hAnsi="Palatino Linotype" w:cs="Palatino Linotype"/>
        </w:rPr>
      </w:pPr>
    </w:p>
    <w:p w14:paraId="78C5A912" w14:textId="77777777" w:rsidR="003147C9" w:rsidRPr="005B4BB1" w:rsidRDefault="00BC16A9">
      <w:pPr>
        <w:numPr>
          <w:ilvl w:val="0"/>
          <w:numId w:val="18"/>
        </w:numPr>
        <w:pBdr>
          <w:top w:val="nil"/>
          <w:left w:val="nil"/>
          <w:bottom w:val="nil"/>
          <w:right w:val="nil"/>
          <w:between w:val="nil"/>
        </w:pBdr>
        <w:spacing w:line="360" w:lineRule="auto"/>
        <w:ind w:left="0" w:right="-1987" w:firstLine="0"/>
        <w:jc w:val="both"/>
        <w:rPr>
          <w:color w:val="000000"/>
        </w:rPr>
      </w:pPr>
      <w:r w:rsidRPr="005B4BB1">
        <w:rPr>
          <w:rFonts w:ascii="Palatino Linotype" w:eastAsia="Palatino Linotype" w:hAnsi="Palatino Linotype" w:cs="Palatino Linotype"/>
          <w:color w:val="000000"/>
        </w:rPr>
        <w:t xml:space="preserve">En esa línea, tal y como se observa en el expediente electrónico el </w:t>
      </w:r>
      <w:r w:rsidRPr="005B4BB1">
        <w:rPr>
          <w:rFonts w:ascii="Palatino Linotype" w:eastAsia="Palatino Linotype" w:hAnsi="Palatino Linotype" w:cs="Palatino Linotype"/>
          <w:b/>
          <w:color w:val="000000"/>
        </w:rPr>
        <w:t xml:space="preserve">SUJETO OBLIGADO </w:t>
      </w:r>
      <w:r w:rsidRPr="005B4BB1">
        <w:rPr>
          <w:rFonts w:ascii="Palatino Linotype" w:eastAsia="Palatino Linotype" w:hAnsi="Palatino Linotype" w:cs="Palatino Linotype"/>
          <w:color w:val="000000"/>
        </w:rPr>
        <w:t xml:space="preserve">el </w:t>
      </w:r>
      <w:r w:rsidRPr="005B4BB1">
        <w:rPr>
          <w:rFonts w:ascii="Palatino Linotype" w:eastAsia="Palatino Linotype" w:hAnsi="Palatino Linotype" w:cs="Palatino Linotype"/>
          <w:b/>
          <w:color w:val="000000"/>
        </w:rPr>
        <w:t xml:space="preserve">nueve de octubre de dos mil veinticuatro </w:t>
      </w:r>
      <w:r w:rsidRPr="005B4BB1">
        <w:rPr>
          <w:rFonts w:ascii="Palatino Linotype" w:eastAsia="Palatino Linotype" w:hAnsi="Palatino Linotype" w:cs="Palatino Linotype"/>
        </w:rPr>
        <w:t>agregó</w:t>
      </w:r>
      <w:r w:rsidRPr="005B4BB1">
        <w:rPr>
          <w:rFonts w:ascii="Palatino Linotype" w:eastAsia="Palatino Linotype" w:hAnsi="Palatino Linotype" w:cs="Palatino Linotype"/>
          <w:color w:val="000000"/>
        </w:rPr>
        <w:t xml:space="preserve"> un archivo electrónico en formato </w:t>
      </w:r>
      <w:proofErr w:type="spellStart"/>
      <w:r w:rsidRPr="005B4BB1">
        <w:rPr>
          <w:rFonts w:ascii="Palatino Linotype" w:eastAsia="Palatino Linotype" w:hAnsi="Palatino Linotype" w:cs="Palatino Linotype"/>
          <w:color w:val="000000"/>
        </w:rPr>
        <w:t>pdf</w:t>
      </w:r>
      <w:proofErr w:type="spellEnd"/>
      <w:r w:rsidRPr="005B4BB1">
        <w:rPr>
          <w:rFonts w:ascii="Palatino Linotype" w:eastAsia="Palatino Linotype" w:hAnsi="Palatino Linotype" w:cs="Palatino Linotype"/>
          <w:color w:val="000000"/>
        </w:rPr>
        <w:t xml:space="preserve">, cuyo contenido grosso modo es el siguiente. </w:t>
      </w:r>
    </w:p>
    <w:p w14:paraId="51F40DB3" w14:textId="77777777" w:rsidR="003147C9" w:rsidRPr="005B4BB1" w:rsidRDefault="00BC16A9">
      <w:pPr>
        <w:pBdr>
          <w:top w:val="nil"/>
          <w:left w:val="nil"/>
          <w:bottom w:val="nil"/>
          <w:right w:val="nil"/>
          <w:between w:val="nil"/>
        </w:pBdr>
        <w:ind w:left="1134"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b/>
          <w:i/>
          <w:color w:val="000000"/>
          <w:sz w:val="22"/>
          <w:szCs w:val="22"/>
        </w:rPr>
        <w:lastRenderedPageBreak/>
        <w:t>MANIFESTACIONES PDF.pdf:</w:t>
      </w:r>
      <w:r w:rsidRPr="005B4BB1">
        <w:rPr>
          <w:rFonts w:ascii="Palatino Linotype" w:eastAsia="Palatino Linotype" w:hAnsi="Palatino Linotype" w:cs="Palatino Linotype"/>
          <w:i/>
          <w:color w:val="000000"/>
          <w:sz w:val="22"/>
          <w:szCs w:val="22"/>
        </w:rPr>
        <w:t xml:space="preserve"> manifestaciones que entrega la Titular de la Unidad de Transparencia, mediante las cuales señala que los sujetos obligados deben de entregar la información tal y como obre en sus archivos. </w:t>
      </w:r>
    </w:p>
    <w:p w14:paraId="1ABE771A" w14:textId="77777777" w:rsidR="003147C9" w:rsidRPr="005B4BB1" w:rsidRDefault="003147C9">
      <w:pPr>
        <w:pBdr>
          <w:top w:val="nil"/>
          <w:left w:val="nil"/>
          <w:bottom w:val="nil"/>
          <w:right w:val="nil"/>
          <w:between w:val="nil"/>
        </w:pBdr>
        <w:ind w:left="708" w:right="-1987"/>
        <w:rPr>
          <w:rFonts w:ascii="Palatino Linotype" w:eastAsia="Palatino Linotype" w:hAnsi="Palatino Linotype" w:cs="Palatino Linotype"/>
          <w:color w:val="000000"/>
        </w:rPr>
      </w:pPr>
    </w:p>
    <w:p w14:paraId="17EBE994" w14:textId="77777777" w:rsidR="003147C9" w:rsidRPr="005B4BB1" w:rsidRDefault="00BC16A9">
      <w:pPr>
        <w:numPr>
          <w:ilvl w:val="0"/>
          <w:numId w:val="18"/>
        </w:numPr>
        <w:pBdr>
          <w:top w:val="nil"/>
          <w:left w:val="nil"/>
          <w:bottom w:val="nil"/>
          <w:right w:val="nil"/>
          <w:between w:val="nil"/>
        </w:pBdr>
        <w:spacing w:line="360" w:lineRule="auto"/>
        <w:ind w:left="0" w:right="-1987" w:firstLine="0"/>
        <w:jc w:val="both"/>
        <w:rPr>
          <w:rFonts w:ascii="Palatino Linotype" w:eastAsia="Palatino Linotype" w:hAnsi="Palatino Linotype" w:cs="Palatino Linotype"/>
          <w:b/>
          <w:color w:val="000000"/>
        </w:rPr>
      </w:pPr>
      <w:r w:rsidRPr="005B4BB1">
        <w:rPr>
          <w:rFonts w:ascii="Palatino Linotype" w:eastAsia="Palatino Linotype" w:hAnsi="Palatino Linotype" w:cs="Palatino Linotype"/>
          <w:color w:val="000000"/>
        </w:rPr>
        <w:t xml:space="preserve">Por su parte el </w:t>
      </w:r>
      <w:r w:rsidRPr="005B4BB1">
        <w:rPr>
          <w:rFonts w:ascii="Palatino Linotype" w:eastAsia="Palatino Linotype" w:hAnsi="Palatino Linotype" w:cs="Palatino Linotype"/>
          <w:b/>
          <w:color w:val="000000"/>
        </w:rPr>
        <w:t xml:space="preserve">RECURRENTE </w:t>
      </w:r>
      <w:r w:rsidRPr="005B4BB1">
        <w:rPr>
          <w:rFonts w:ascii="Palatino Linotype" w:eastAsia="Palatino Linotype" w:hAnsi="Palatino Linotype" w:cs="Palatino Linotype"/>
        </w:rPr>
        <w:t>dejó</w:t>
      </w:r>
      <w:r w:rsidRPr="005B4BB1">
        <w:rPr>
          <w:rFonts w:ascii="Palatino Linotype" w:eastAsia="Palatino Linotype" w:hAnsi="Palatino Linotype" w:cs="Palatino Linotype"/>
          <w:color w:val="000000"/>
        </w:rPr>
        <w:t xml:space="preserve"> de realizar manifestaciones que a su derecho conviniera. </w:t>
      </w:r>
    </w:p>
    <w:p w14:paraId="506C9108" w14:textId="77777777" w:rsidR="003147C9" w:rsidRPr="005B4BB1" w:rsidRDefault="003147C9">
      <w:pPr>
        <w:pBdr>
          <w:top w:val="nil"/>
          <w:left w:val="nil"/>
          <w:bottom w:val="nil"/>
          <w:right w:val="nil"/>
          <w:between w:val="nil"/>
        </w:pBdr>
        <w:spacing w:line="360" w:lineRule="auto"/>
        <w:ind w:right="-1987"/>
        <w:jc w:val="both"/>
        <w:rPr>
          <w:rFonts w:ascii="Palatino Linotype" w:eastAsia="Palatino Linotype" w:hAnsi="Palatino Linotype" w:cs="Palatino Linotype"/>
          <w:b/>
          <w:color w:val="000000"/>
        </w:rPr>
      </w:pPr>
    </w:p>
    <w:p w14:paraId="7004B792" w14:textId="77777777" w:rsidR="003147C9" w:rsidRPr="005B4BB1" w:rsidRDefault="00BC16A9">
      <w:pPr>
        <w:numPr>
          <w:ilvl w:val="0"/>
          <w:numId w:val="18"/>
        </w:numPr>
        <w:pBdr>
          <w:top w:val="nil"/>
          <w:left w:val="nil"/>
          <w:bottom w:val="nil"/>
          <w:right w:val="nil"/>
          <w:between w:val="nil"/>
        </w:pBdr>
        <w:spacing w:line="360" w:lineRule="auto"/>
        <w:ind w:left="0" w:right="-1987" w:firstLine="0"/>
        <w:jc w:val="both"/>
        <w:rPr>
          <w:color w:val="000000"/>
        </w:rPr>
      </w:pPr>
      <w:r w:rsidRPr="005B4BB1">
        <w:rPr>
          <w:rFonts w:ascii="Palatino Linotype" w:eastAsia="Palatino Linotype" w:hAnsi="Palatino Linotype" w:cs="Palatino Linotype"/>
          <w:color w:val="000000"/>
        </w:rPr>
        <w:t xml:space="preserve">El </w:t>
      </w:r>
      <w:r w:rsidRPr="005B4BB1">
        <w:rPr>
          <w:rFonts w:ascii="Palatino Linotype" w:eastAsia="Palatino Linotype" w:hAnsi="Palatino Linotype" w:cs="Palatino Linotype"/>
          <w:b/>
          <w:color w:val="000000"/>
        </w:rPr>
        <w:t>veintiocho de enero de dos mil veinticinco</w:t>
      </w:r>
      <w:r w:rsidRPr="005B4BB1">
        <w:rPr>
          <w:rFonts w:ascii="Palatino Linotype" w:eastAsia="Palatino Linotype" w:hAnsi="Palatino Linotype" w:cs="Palatino Linotype"/>
          <w:color w:val="000000"/>
        </w:rPr>
        <w:t xml:space="preserve">, la Comisionada Ponente notificó el </w:t>
      </w:r>
      <w:r w:rsidRPr="005B4BB1">
        <w:rPr>
          <w:rFonts w:ascii="Palatino Linotype" w:eastAsia="Palatino Linotype" w:hAnsi="Palatino Linotype" w:cs="Palatino Linotype"/>
          <w:b/>
          <w:color w:val="000000"/>
        </w:rPr>
        <w:t>acuerdo de ampliación</w:t>
      </w:r>
      <w:r w:rsidRPr="005B4BB1">
        <w:rPr>
          <w:rFonts w:ascii="Palatino Linotype" w:eastAsia="Palatino Linotype" w:hAnsi="Palatino Linotype" w:cs="Palatino Linotype"/>
          <w:color w:val="000000"/>
        </w:rPr>
        <w:t xml:space="preserve"> de plazo para emitir resolución.</w:t>
      </w:r>
    </w:p>
    <w:p w14:paraId="000349D0" w14:textId="77777777" w:rsidR="003147C9" w:rsidRPr="005B4BB1" w:rsidRDefault="003147C9">
      <w:pPr>
        <w:pBdr>
          <w:top w:val="nil"/>
          <w:left w:val="nil"/>
          <w:bottom w:val="nil"/>
          <w:right w:val="nil"/>
          <w:between w:val="nil"/>
        </w:pBdr>
        <w:spacing w:line="360" w:lineRule="auto"/>
        <w:ind w:right="-1987"/>
        <w:jc w:val="both"/>
        <w:rPr>
          <w:rFonts w:ascii="Palatino Linotype" w:eastAsia="Palatino Linotype" w:hAnsi="Palatino Linotype" w:cs="Palatino Linotype"/>
          <w:color w:val="000000"/>
        </w:rPr>
      </w:pPr>
    </w:p>
    <w:p w14:paraId="19336816" w14:textId="77777777" w:rsidR="003147C9" w:rsidRPr="005B4BB1" w:rsidRDefault="00BC16A9">
      <w:pPr>
        <w:numPr>
          <w:ilvl w:val="0"/>
          <w:numId w:val="18"/>
        </w:numPr>
        <w:pBdr>
          <w:top w:val="nil"/>
          <w:left w:val="nil"/>
          <w:bottom w:val="nil"/>
          <w:right w:val="nil"/>
          <w:between w:val="nil"/>
        </w:pBdr>
        <w:spacing w:line="360" w:lineRule="auto"/>
        <w:ind w:left="0" w:right="-1987" w:firstLine="0"/>
        <w:jc w:val="both"/>
        <w:rPr>
          <w:color w:val="000000"/>
        </w:rPr>
      </w:pPr>
      <w:r w:rsidRPr="005B4BB1">
        <w:rPr>
          <w:rFonts w:ascii="Palatino Linotype" w:eastAsia="Palatino Linotype" w:hAnsi="Palatino Linotype" w:cs="Palatino Linotype"/>
          <w:color w:val="000000"/>
        </w:rPr>
        <w:t>Este organismo garante no pasa por alto explicar que la dilación en la resolución del presente asunto encuentra su justificación en que, el alto número de recursos de revisión recibidos ha incrementado el número de medios de impugnación que deben resolverse por este instituto, circunstancia atípica que ha rebasado las capacidades técnicas y humanas del personal encargado de la elaboración de resoluciones a dichos medios de impugnación.</w:t>
      </w:r>
    </w:p>
    <w:p w14:paraId="642CDE52" w14:textId="77777777" w:rsidR="003147C9" w:rsidRPr="005B4BB1" w:rsidRDefault="003147C9">
      <w:pPr>
        <w:pBdr>
          <w:top w:val="nil"/>
          <w:left w:val="nil"/>
          <w:bottom w:val="nil"/>
          <w:right w:val="nil"/>
          <w:between w:val="nil"/>
        </w:pBdr>
        <w:ind w:left="720" w:right="-1987"/>
        <w:rPr>
          <w:color w:val="000000"/>
        </w:rPr>
      </w:pPr>
    </w:p>
    <w:p w14:paraId="2859DEA6" w14:textId="77777777" w:rsidR="003147C9" w:rsidRPr="005B4BB1" w:rsidRDefault="003147C9">
      <w:pPr>
        <w:pBdr>
          <w:top w:val="nil"/>
          <w:left w:val="nil"/>
          <w:bottom w:val="nil"/>
          <w:right w:val="nil"/>
          <w:between w:val="nil"/>
        </w:pBdr>
        <w:spacing w:line="360" w:lineRule="auto"/>
        <w:ind w:right="-1987"/>
        <w:jc w:val="both"/>
        <w:rPr>
          <w:color w:val="000000"/>
        </w:rPr>
      </w:pPr>
    </w:p>
    <w:p w14:paraId="1ABF42D9" w14:textId="77777777" w:rsidR="003147C9" w:rsidRPr="005B4BB1" w:rsidRDefault="00BC16A9">
      <w:pPr>
        <w:numPr>
          <w:ilvl w:val="0"/>
          <w:numId w:val="18"/>
        </w:numPr>
        <w:pBdr>
          <w:top w:val="nil"/>
          <w:left w:val="nil"/>
          <w:bottom w:val="nil"/>
          <w:right w:val="nil"/>
          <w:between w:val="nil"/>
        </w:pBdr>
        <w:spacing w:line="360" w:lineRule="auto"/>
        <w:ind w:left="0" w:right="-1987" w:firstLine="0"/>
        <w:jc w:val="both"/>
        <w:rPr>
          <w:color w:val="000000"/>
        </w:rPr>
      </w:pPr>
      <w:r w:rsidRPr="005B4BB1">
        <w:rPr>
          <w:rFonts w:ascii="Palatino Linotype" w:eastAsia="Palatino Linotype" w:hAnsi="Palatino Linotype" w:cs="Palatino Linotype"/>
          <w:color w:val="000000"/>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6744FAE" w14:textId="77777777" w:rsidR="003147C9" w:rsidRPr="005B4BB1" w:rsidRDefault="003147C9">
      <w:pPr>
        <w:pBdr>
          <w:top w:val="nil"/>
          <w:left w:val="nil"/>
          <w:bottom w:val="nil"/>
          <w:right w:val="nil"/>
          <w:between w:val="nil"/>
        </w:pBdr>
        <w:spacing w:line="360" w:lineRule="auto"/>
        <w:ind w:right="-1987"/>
        <w:jc w:val="both"/>
        <w:rPr>
          <w:rFonts w:ascii="Palatino Linotype" w:eastAsia="Palatino Linotype" w:hAnsi="Palatino Linotype" w:cs="Palatino Linotype"/>
          <w:color w:val="000000"/>
        </w:rPr>
      </w:pPr>
    </w:p>
    <w:p w14:paraId="27219FAD" w14:textId="77777777" w:rsidR="003147C9" w:rsidRPr="005B4BB1" w:rsidRDefault="00BC16A9">
      <w:pPr>
        <w:numPr>
          <w:ilvl w:val="0"/>
          <w:numId w:val="18"/>
        </w:numPr>
        <w:pBdr>
          <w:top w:val="nil"/>
          <w:left w:val="nil"/>
          <w:bottom w:val="nil"/>
          <w:right w:val="nil"/>
          <w:between w:val="nil"/>
        </w:pBdr>
        <w:spacing w:line="360" w:lineRule="auto"/>
        <w:ind w:left="0" w:right="-1987" w:firstLine="0"/>
        <w:jc w:val="both"/>
        <w:rPr>
          <w:color w:val="000000"/>
        </w:rPr>
      </w:pPr>
      <w:r w:rsidRPr="005B4BB1">
        <w:rPr>
          <w:rFonts w:ascii="Palatino Linotype" w:eastAsia="Palatino Linotype" w:hAnsi="Palatino Linotype" w:cs="Palatino Linotype"/>
          <w:color w:val="000000"/>
        </w:rPr>
        <w:t xml:space="preserve">Así, en términos de lo que establecen los artículos 8.1 y 25 de la Convención Americana sobre Derechos Humanos, los recursos deben ser sencillos y resolverse en el </w:t>
      </w:r>
      <w:r w:rsidRPr="005B4BB1">
        <w:rPr>
          <w:rFonts w:ascii="Palatino Linotype" w:eastAsia="Palatino Linotype" w:hAnsi="Palatino Linotype" w:cs="Palatino Linotype"/>
          <w:color w:val="000000"/>
        </w:rPr>
        <w:lastRenderedPageBreak/>
        <w:t>menor tiempo posible, tomando en consideración la dilación total del procedimiento; esto es, en un plazo razonable.</w:t>
      </w:r>
    </w:p>
    <w:p w14:paraId="4FF7850A" w14:textId="77777777" w:rsidR="003147C9" w:rsidRPr="005B4BB1" w:rsidRDefault="003147C9">
      <w:pPr>
        <w:pBdr>
          <w:top w:val="nil"/>
          <w:left w:val="nil"/>
          <w:bottom w:val="nil"/>
          <w:right w:val="nil"/>
          <w:between w:val="nil"/>
        </w:pBdr>
        <w:ind w:left="720" w:right="-1987"/>
        <w:rPr>
          <w:rFonts w:ascii="Palatino Linotype" w:eastAsia="Palatino Linotype" w:hAnsi="Palatino Linotype" w:cs="Palatino Linotype"/>
          <w:color w:val="000000"/>
        </w:rPr>
      </w:pPr>
    </w:p>
    <w:p w14:paraId="65B7BEA0" w14:textId="77777777" w:rsidR="003147C9" w:rsidRPr="005B4BB1" w:rsidRDefault="00BC16A9">
      <w:pPr>
        <w:numPr>
          <w:ilvl w:val="0"/>
          <w:numId w:val="18"/>
        </w:numPr>
        <w:pBdr>
          <w:top w:val="nil"/>
          <w:left w:val="nil"/>
          <w:bottom w:val="nil"/>
          <w:right w:val="nil"/>
          <w:between w:val="nil"/>
        </w:pBdr>
        <w:spacing w:line="360" w:lineRule="auto"/>
        <w:ind w:left="0" w:right="-1987" w:firstLine="0"/>
        <w:jc w:val="both"/>
        <w:rPr>
          <w:color w:val="000000"/>
        </w:rPr>
      </w:pPr>
      <w:r w:rsidRPr="005B4BB1">
        <w:rPr>
          <w:rFonts w:ascii="Palatino Linotype" w:eastAsia="Palatino Linotype" w:hAnsi="Palatino Linotype" w:cs="Palatino Linotype"/>
          <w:color w:val="00000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518F2D7" w14:textId="77777777" w:rsidR="003147C9" w:rsidRPr="005B4BB1" w:rsidRDefault="003147C9">
      <w:pPr>
        <w:pBdr>
          <w:top w:val="nil"/>
          <w:left w:val="nil"/>
          <w:bottom w:val="nil"/>
          <w:right w:val="nil"/>
          <w:between w:val="nil"/>
        </w:pBdr>
        <w:spacing w:line="360" w:lineRule="auto"/>
        <w:ind w:right="-1987"/>
        <w:jc w:val="both"/>
        <w:rPr>
          <w:rFonts w:ascii="Palatino Linotype" w:eastAsia="Palatino Linotype" w:hAnsi="Palatino Linotype" w:cs="Palatino Linotype"/>
          <w:color w:val="000000"/>
        </w:rPr>
      </w:pPr>
    </w:p>
    <w:p w14:paraId="3928FF78" w14:textId="77777777" w:rsidR="003147C9" w:rsidRPr="005B4BB1" w:rsidRDefault="00BC16A9">
      <w:pPr>
        <w:numPr>
          <w:ilvl w:val="0"/>
          <w:numId w:val="18"/>
        </w:numPr>
        <w:pBdr>
          <w:top w:val="nil"/>
          <w:left w:val="nil"/>
          <w:bottom w:val="nil"/>
          <w:right w:val="nil"/>
          <w:between w:val="nil"/>
        </w:pBdr>
        <w:spacing w:line="360" w:lineRule="auto"/>
        <w:ind w:left="0" w:right="-1987" w:firstLine="0"/>
        <w:jc w:val="both"/>
        <w:rPr>
          <w:color w:val="000000"/>
        </w:rPr>
      </w:pPr>
      <w:r w:rsidRPr="005B4BB1">
        <w:rPr>
          <w:rFonts w:ascii="Palatino Linotype" w:eastAsia="Palatino Linotype" w:hAnsi="Palatino Linotype" w:cs="Palatino Linotype"/>
          <w:color w:val="000000"/>
        </w:rPr>
        <w:t xml:space="preserve">Por ello, excepcionalmente, si un asunto es resuelto con posterioridad a los plazos señalados por la norma debe analizarse la razonabilidad del tiempo necesario para su resolución, atentos a los siguientes criterios:   </w:t>
      </w:r>
    </w:p>
    <w:p w14:paraId="74DD5E81" w14:textId="77777777" w:rsidR="003147C9" w:rsidRPr="005B4BB1" w:rsidRDefault="00BC16A9">
      <w:pPr>
        <w:pBdr>
          <w:top w:val="nil"/>
          <w:left w:val="nil"/>
          <w:bottom w:val="nil"/>
          <w:right w:val="nil"/>
          <w:between w:val="nil"/>
        </w:pBdr>
        <w:spacing w:line="360" w:lineRule="auto"/>
        <w:ind w:left="284" w:right="-1279"/>
        <w:jc w:val="both"/>
        <w:rPr>
          <w:rFonts w:ascii="Palatino Linotype" w:eastAsia="Palatino Linotype" w:hAnsi="Palatino Linotype" w:cs="Palatino Linotype"/>
          <w:color w:val="000000"/>
          <w:sz w:val="22"/>
          <w:szCs w:val="22"/>
        </w:rPr>
      </w:pPr>
      <w:r w:rsidRPr="005B4BB1">
        <w:rPr>
          <w:rFonts w:ascii="Palatino Linotype" w:eastAsia="Palatino Linotype" w:hAnsi="Palatino Linotype" w:cs="Palatino Linotype"/>
          <w:color w:val="000000"/>
          <w:sz w:val="22"/>
          <w:szCs w:val="22"/>
        </w:rPr>
        <w:t>a)  Complejidad del asunto: La complejidad de la prueba, la pluralidad de sujetos procesales, el tiempo transcurrido, las características y contexto del recurso.</w:t>
      </w:r>
    </w:p>
    <w:p w14:paraId="6B7F78BE" w14:textId="77777777" w:rsidR="003147C9" w:rsidRPr="005B4BB1" w:rsidRDefault="00BC16A9">
      <w:pPr>
        <w:pBdr>
          <w:top w:val="nil"/>
          <w:left w:val="nil"/>
          <w:bottom w:val="nil"/>
          <w:right w:val="nil"/>
          <w:between w:val="nil"/>
        </w:pBdr>
        <w:spacing w:line="360" w:lineRule="auto"/>
        <w:ind w:left="284" w:right="-1279"/>
        <w:jc w:val="both"/>
        <w:rPr>
          <w:rFonts w:ascii="Palatino Linotype" w:eastAsia="Palatino Linotype" w:hAnsi="Palatino Linotype" w:cs="Palatino Linotype"/>
          <w:color w:val="000000"/>
          <w:sz w:val="22"/>
          <w:szCs w:val="22"/>
        </w:rPr>
      </w:pPr>
      <w:r w:rsidRPr="005B4BB1">
        <w:rPr>
          <w:rFonts w:ascii="Palatino Linotype" w:eastAsia="Palatino Linotype" w:hAnsi="Palatino Linotype" w:cs="Palatino Linotype"/>
          <w:color w:val="000000"/>
          <w:sz w:val="22"/>
          <w:szCs w:val="22"/>
        </w:rPr>
        <w:t>b)    Actividad Procesal del interesado: Acciones u omisiones del interesado.</w:t>
      </w:r>
    </w:p>
    <w:p w14:paraId="1447F0DC" w14:textId="77777777" w:rsidR="003147C9" w:rsidRPr="005B4BB1" w:rsidRDefault="00BC16A9">
      <w:pPr>
        <w:pBdr>
          <w:top w:val="nil"/>
          <w:left w:val="nil"/>
          <w:bottom w:val="nil"/>
          <w:right w:val="nil"/>
          <w:between w:val="nil"/>
        </w:pBdr>
        <w:spacing w:line="360" w:lineRule="auto"/>
        <w:ind w:left="284" w:right="-1279"/>
        <w:jc w:val="both"/>
        <w:rPr>
          <w:rFonts w:ascii="Palatino Linotype" w:eastAsia="Palatino Linotype" w:hAnsi="Palatino Linotype" w:cs="Palatino Linotype"/>
          <w:color w:val="000000"/>
          <w:sz w:val="22"/>
          <w:szCs w:val="22"/>
        </w:rPr>
      </w:pPr>
      <w:r w:rsidRPr="005B4BB1">
        <w:rPr>
          <w:rFonts w:ascii="Palatino Linotype" w:eastAsia="Palatino Linotype" w:hAnsi="Palatino Linotype" w:cs="Palatino Linotype"/>
          <w:color w:val="000000"/>
          <w:sz w:val="22"/>
          <w:szCs w:val="22"/>
        </w:rPr>
        <w:t xml:space="preserve">c)   </w:t>
      </w:r>
      <w:r w:rsidRPr="005B4BB1">
        <w:rPr>
          <w:rFonts w:ascii="Palatino Linotype" w:eastAsia="Palatino Linotype" w:hAnsi="Palatino Linotype" w:cs="Palatino Linotype"/>
          <w:sz w:val="22"/>
          <w:szCs w:val="22"/>
        </w:rPr>
        <w:t xml:space="preserve"> </w:t>
      </w:r>
      <w:r w:rsidRPr="005B4BB1">
        <w:rPr>
          <w:rFonts w:ascii="Palatino Linotype" w:eastAsia="Palatino Linotype" w:hAnsi="Palatino Linotype" w:cs="Palatino Linotype"/>
          <w:color w:val="000000"/>
          <w:sz w:val="22"/>
          <w:szCs w:val="22"/>
        </w:rPr>
        <w:t>Conducta de la Autoridad: Las Acciones u omisiones realizadas en el procedimiento. Así como si la autoridad actuó con la debida diligencia.</w:t>
      </w:r>
    </w:p>
    <w:p w14:paraId="26EFE7B0" w14:textId="77777777" w:rsidR="003147C9" w:rsidRPr="005B4BB1" w:rsidRDefault="00BC16A9">
      <w:pPr>
        <w:pBdr>
          <w:top w:val="nil"/>
          <w:left w:val="nil"/>
          <w:bottom w:val="nil"/>
          <w:right w:val="nil"/>
          <w:between w:val="nil"/>
        </w:pBdr>
        <w:spacing w:line="360" w:lineRule="auto"/>
        <w:ind w:left="284" w:right="-1279"/>
        <w:jc w:val="both"/>
        <w:rPr>
          <w:rFonts w:ascii="Palatino Linotype" w:eastAsia="Palatino Linotype" w:hAnsi="Palatino Linotype" w:cs="Palatino Linotype"/>
          <w:color w:val="000000"/>
          <w:sz w:val="22"/>
          <w:szCs w:val="22"/>
        </w:rPr>
      </w:pPr>
      <w:r w:rsidRPr="005B4BB1">
        <w:rPr>
          <w:rFonts w:ascii="Palatino Linotype" w:eastAsia="Palatino Linotype" w:hAnsi="Palatino Linotype" w:cs="Palatino Linotype"/>
          <w:color w:val="000000"/>
          <w:sz w:val="22"/>
          <w:szCs w:val="22"/>
        </w:rPr>
        <w:t>d)  La afectación generada en la situación jurídica de la persona involucrada en el proceso: Violación a sus derechos humanos.</w:t>
      </w:r>
    </w:p>
    <w:p w14:paraId="5C981484" w14:textId="77777777" w:rsidR="003147C9" w:rsidRPr="005B4BB1" w:rsidRDefault="003147C9">
      <w:pPr>
        <w:pBdr>
          <w:top w:val="nil"/>
          <w:left w:val="nil"/>
          <w:bottom w:val="nil"/>
          <w:right w:val="nil"/>
          <w:between w:val="nil"/>
        </w:pBdr>
        <w:spacing w:line="360" w:lineRule="auto"/>
        <w:ind w:right="-1987"/>
        <w:jc w:val="both"/>
        <w:rPr>
          <w:rFonts w:ascii="Palatino Linotype" w:eastAsia="Palatino Linotype" w:hAnsi="Palatino Linotype" w:cs="Palatino Linotype"/>
          <w:color w:val="000000"/>
          <w:sz w:val="22"/>
          <w:szCs w:val="22"/>
        </w:rPr>
      </w:pPr>
    </w:p>
    <w:p w14:paraId="5157F407" w14:textId="77777777" w:rsidR="003147C9" w:rsidRPr="005B4BB1" w:rsidRDefault="00BC16A9">
      <w:pPr>
        <w:numPr>
          <w:ilvl w:val="0"/>
          <w:numId w:val="18"/>
        </w:numPr>
        <w:pBdr>
          <w:top w:val="nil"/>
          <w:left w:val="nil"/>
          <w:bottom w:val="nil"/>
          <w:right w:val="nil"/>
          <w:between w:val="nil"/>
        </w:pBdr>
        <w:spacing w:line="360" w:lineRule="auto"/>
        <w:ind w:left="0" w:right="-1987" w:firstLine="0"/>
        <w:jc w:val="both"/>
        <w:rPr>
          <w:color w:val="000000"/>
        </w:rPr>
      </w:pPr>
      <w:r w:rsidRPr="005B4BB1">
        <w:rPr>
          <w:rFonts w:ascii="Palatino Linotype" w:eastAsia="Palatino Linotype" w:hAnsi="Palatino Linotype" w:cs="Palatino Linotype"/>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63995D9" w14:textId="77777777" w:rsidR="003147C9" w:rsidRPr="005B4BB1" w:rsidRDefault="003147C9">
      <w:pPr>
        <w:pBdr>
          <w:top w:val="nil"/>
          <w:left w:val="nil"/>
          <w:bottom w:val="nil"/>
          <w:right w:val="nil"/>
          <w:between w:val="nil"/>
        </w:pBdr>
        <w:spacing w:line="360" w:lineRule="auto"/>
        <w:ind w:right="-1987"/>
        <w:jc w:val="both"/>
        <w:rPr>
          <w:rFonts w:ascii="Palatino Linotype" w:eastAsia="Palatino Linotype" w:hAnsi="Palatino Linotype" w:cs="Palatino Linotype"/>
          <w:color w:val="000000"/>
        </w:rPr>
      </w:pPr>
    </w:p>
    <w:p w14:paraId="5A366F7C" w14:textId="77777777" w:rsidR="003147C9" w:rsidRPr="005B4BB1" w:rsidRDefault="00BC16A9">
      <w:pPr>
        <w:numPr>
          <w:ilvl w:val="0"/>
          <w:numId w:val="18"/>
        </w:numPr>
        <w:pBdr>
          <w:top w:val="nil"/>
          <w:left w:val="nil"/>
          <w:bottom w:val="nil"/>
          <w:right w:val="nil"/>
          <w:between w:val="nil"/>
        </w:pBdr>
        <w:spacing w:line="360" w:lineRule="auto"/>
        <w:ind w:left="0" w:right="-1987" w:firstLine="0"/>
        <w:jc w:val="both"/>
        <w:rPr>
          <w:color w:val="000000"/>
        </w:rPr>
      </w:pPr>
      <w:r w:rsidRPr="005B4BB1">
        <w:rPr>
          <w:rFonts w:ascii="Palatino Linotype" w:eastAsia="Palatino Linotype" w:hAnsi="Palatino Linotype" w:cs="Palatino Linotype"/>
          <w:color w:val="000000"/>
        </w:rPr>
        <w:t>Argumento que encuentra sustento en la jurisprudencia P</w:t>
      </w:r>
      <w:proofErr w:type="gramStart"/>
      <w:r w:rsidRPr="005B4BB1">
        <w:rPr>
          <w:rFonts w:ascii="Palatino Linotype" w:eastAsia="Palatino Linotype" w:hAnsi="Palatino Linotype" w:cs="Palatino Linotype"/>
          <w:color w:val="000000"/>
        </w:rPr>
        <w:t>./</w:t>
      </w:r>
      <w:proofErr w:type="gramEnd"/>
      <w:r w:rsidRPr="005B4BB1">
        <w:rPr>
          <w:rFonts w:ascii="Palatino Linotype" w:eastAsia="Palatino Linotype" w:hAnsi="Palatino Linotype" w:cs="Palatino Linotype"/>
          <w:color w:val="000000"/>
        </w:rPr>
        <w:t>J. 32/92 emitida por el Pleno de la Suprema Corte de Justicia de la Nación del rubro “TÉRMINOS PROCESALES. PARA DETERMINAR SI UN FUNCIONARIO JUDICIAL ACTUÓ INDEBIDAMENTE POR NO RESPETARLOS SE DEBE ATENDER AL PRESUPUESTO QUE CONSIDERÓ EL LEGISLADOR AL FIJARLOS Y LAS CARACTERÍSTICAS DEL CASO.”, visible en la Gaceta del Semanario Judicial de la Federación con el registro digital 205635.</w:t>
      </w:r>
    </w:p>
    <w:p w14:paraId="755FD716" w14:textId="77777777" w:rsidR="003147C9" w:rsidRPr="005B4BB1" w:rsidRDefault="003147C9">
      <w:pPr>
        <w:pBdr>
          <w:top w:val="nil"/>
          <w:left w:val="nil"/>
          <w:bottom w:val="nil"/>
          <w:right w:val="nil"/>
          <w:between w:val="nil"/>
        </w:pBdr>
        <w:ind w:left="720" w:right="-1987"/>
        <w:rPr>
          <w:rFonts w:ascii="Palatino Linotype" w:eastAsia="Palatino Linotype" w:hAnsi="Palatino Linotype" w:cs="Palatino Linotype"/>
          <w:color w:val="000000"/>
        </w:rPr>
      </w:pPr>
    </w:p>
    <w:p w14:paraId="78CB6E89" w14:textId="77777777" w:rsidR="003147C9" w:rsidRPr="005B4BB1" w:rsidRDefault="00BC16A9">
      <w:pPr>
        <w:numPr>
          <w:ilvl w:val="0"/>
          <w:numId w:val="18"/>
        </w:numPr>
        <w:pBdr>
          <w:top w:val="nil"/>
          <w:left w:val="nil"/>
          <w:bottom w:val="nil"/>
          <w:right w:val="nil"/>
          <w:between w:val="nil"/>
        </w:pBdr>
        <w:spacing w:line="360" w:lineRule="auto"/>
        <w:ind w:left="0" w:right="-1987" w:firstLine="0"/>
        <w:jc w:val="both"/>
        <w:rPr>
          <w:color w:val="000000"/>
        </w:rPr>
      </w:pPr>
      <w:r w:rsidRPr="005B4BB1">
        <w:rPr>
          <w:rFonts w:ascii="Palatino Linotype" w:eastAsia="Palatino Linotype" w:hAnsi="Palatino Linotype" w:cs="Palatino Linotype"/>
          <w:color w:val="000000"/>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F5C6E3D" w14:textId="77777777" w:rsidR="003147C9" w:rsidRPr="005B4BB1" w:rsidRDefault="003147C9">
      <w:pPr>
        <w:pBdr>
          <w:top w:val="nil"/>
          <w:left w:val="nil"/>
          <w:bottom w:val="nil"/>
          <w:right w:val="nil"/>
          <w:between w:val="nil"/>
        </w:pBdr>
        <w:spacing w:line="360" w:lineRule="auto"/>
        <w:ind w:right="-1987"/>
        <w:jc w:val="both"/>
        <w:rPr>
          <w:rFonts w:ascii="Palatino Linotype" w:eastAsia="Palatino Linotype" w:hAnsi="Palatino Linotype" w:cs="Palatino Linotype"/>
          <w:color w:val="000000"/>
        </w:rPr>
      </w:pPr>
    </w:p>
    <w:p w14:paraId="07FDE65E" w14:textId="77777777" w:rsidR="003147C9" w:rsidRPr="005B4BB1" w:rsidRDefault="00BC16A9">
      <w:pPr>
        <w:numPr>
          <w:ilvl w:val="0"/>
          <w:numId w:val="18"/>
        </w:numPr>
        <w:pBdr>
          <w:top w:val="nil"/>
          <w:left w:val="nil"/>
          <w:bottom w:val="nil"/>
          <w:right w:val="nil"/>
          <w:between w:val="nil"/>
        </w:pBdr>
        <w:spacing w:line="360" w:lineRule="auto"/>
        <w:ind w:left="0" w:right="-1987" w:firstLine="0"/>
        <w:jc w:val="both"/>
        <w:rPr>
          <w:color w:val="000000"/>
        </w:rPr>
      </w:pPr>
      <w:r w:rsidRPr="005B4BB1">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14:paraId="327B4D36" w14:textId="77777777" w:rsidR="003147C9" w:rsidRPr="005B4BB1" w:rsidRDefault="003147C9">
      <w:pPr>
        <w:pBdr>
          <w:top w:val="nil"/>
          <w:left w:val="nil"/>
          <w:bottom w:val="nil"/>
          <w:right w:val="nil"/>
          <w:between w:val="nil"/>
        </w:pBdr>
        <w:ind w:left="708" w:right="-1987"/>
        <w:rPr>
          <w:color w:val="000000"/>
        </w:rPr>
      </w:pPr>
    </w:p>
    <w:p w14:paraId="3F4DD8C6" w14:textId="77777777" w:rsidR="003147C9" w:rsidRPr="005B4BB1" w:rsidRDefault="00BC16A9">
      <w:pPr>
        <w:pBdr>
          <w:top w:val="nil"/>
          <w:left w:val="nil"/>
          <w:bottom w:val="nil"/>
          <w:right w:val="nil"/>
          <w:between w:val="nil"/>
        </w:pBdr>
        <w:spacing w:line="360" w:lineRule="auto"/>
        <w:ind w:left="567" w:right="-1420"/>
        <w:jc w:val="both"/>
        <w:rPr>
          <w:rFonts w:ascii="Palatino Linotype" w:eastAsia="Palatino Linotype" w:hAnsi="Palatino Linotype" w:cs="Palatino Linotype"/>
          <w:color w:val="000000"/>
          <w:sz w:val="22"/>
          <w:szCs w:val="22"/>
        </w:rPr>
      </w:pPr>
      <w:r w:rsidRPr="005B4BB1">
        <w:rPr>
          <w:rFonts w:ascii="Palatino Linotype" w:eastAsia="Palatino Linotype" w:hAnsi="Palatino Linotype" w:cs="Palatino Linotype"/>
          <w:color w:val="000000"/>
          <w:sz w:val="22"/>
          <w:szCs w:val="22"/>
        </w:rPr>
        <w:lastRenderedPageBreak/>
        <w:t>“PLAZO RAZONABLE PARA RESOLVER. DIMENSIÓN Y EFECTOS DE ESTE CONCEPTO CUANDO SE ADUCE EXCESIVA CARGA DE TRABAJO.” consultable en el Sem</w:t>
      </w:r>
      <w:r w:rsidRPr="005B4BB1">
        <w:rPr>
          <w:rFonts w:ascii="Palatino Linotype" w:eastAsia="Palatino Linotype" w:hAnsi="Palatino Linotype" w:cs="Palatino Linotype"/>
          <w:sz w:val="22"/>
          <w:szCs w:val="22"/>
        </w:rPr>
        <w:t>a</w:t>
      </w:r>
      <w:r w:rsidRPr="005B4BB1">
        <w:rPr>
          <w:rFonts w:ascii="Palatino Linotype" w:eastAsia="Palatino Linotype" w:hAnsi="Palatino Linotype" w:cs="Palatino Linotype"/>
          <w:color w:val="000000"/>
          <w:sz w:val="22"/>
          <w:szCs w:val="22"/>
        </w:rPr>
        <w:t>nario Judicial de la Federación y su gaceta, con el registro digital 2002351.</w:t>
      </w:r>
    </w:p>
    <w:p w14:paraId="2881FAB3" w14:textId="77777777" w:rsidR="003147C9" w:rsidRPr="005B4BB1" w:rsidRDefault="003147C9">
      <w:pPr>
        <w:pBdr>
          <w:top w:val="nil"/>
          <w:left w:val="nil"/>
          <w:bottom w:val="nil"/>
          <w:right w:val="nil"/>
          <w:between w:val="nil"/>
        </w:pBdr>
        <w:spacing w:line="360" w:lineRule="auto"/>
        <w:ind w:left="567" w:right="-1420"/>
        <w:jc w:val="both"/>
        <w:rPr>
          <w:rFonts w:ascii="Palatino Linotype" w:eastAsia="Palatino Linotype" w:hAnsi="Palatino Linotype" w:cs="Palatino Linotype"/>
          <w:sz w:val="22"/>
          <w:szCs w:val="22"/>
        </w:rPr>
      </w:pPr>
    </w:p>
    <w:p w14:paraId="1D7B658B" w14:textId="77777777" w:rsidR="003147C9" w:rsidRPr="005B4BB1" w:rsidRDefault="00BC16A9">
      <w:pPr>
        <w:pBdr>
          <w:top w:val="nil"/>
          <w:left w:val="nil"/>
          <w:bottom w:val="nil"/>
          <w:right w:val="nil"/>
          <w:between w:val="nil"/>
        </w:pBdr>
        <w:spacing w:line="360" w:lineRule="auto"/>
        <w:ind w:left="567" w:right="-1420"/>
        <w:jc w:val="both"/>
        <w:rPr>
          <w:rFonts w:ascii="Palatino Linotype" w:eastAsia="Palatino Linotype" w:hAnsi="Palatino Linotype" w:cs="Palatino Linotype"/>
          <w:color w:val="000000"/>
          <w:sz w:val="22"/>
          <w:szCs w:val="22"/>
        </w:rPr>
      </w:pPr>
      <w:r w:rsidRPr="005B4BB1">
        <w:rPr>
          <w:rFonts w:ascii="Palatino Linotype" w:eastAsia="Palatino Linotype" w:hAnsi="Palatino Linotype" w:cs="Palatino Linotype"/>
          <w:color w:val="000000"/>
          <w:sz w:val="22"/>
          <w:szCs w:val="22"/>
        </w:rPr>
        <w:t>“PLAZO RAZONABLE PARA RESOLVER. CONCEPTO Y ELEMENTOS QUE LO INTEGRAN A LA LUZ DEL DERECHO INTERNACIONAL DE LOS DERECHOS HUMANOS.”, visible en el Sem</w:t>
      </w:r>
      <w:r w:rsidRPr="005B4BB1">
        <w:rPr>
          <w:rFonts w:ascii="Palatino Linotype" w:eastAsia="Palatino Linotype" w:hAnsi="Palatino Linotype" w:cs="Palatino Linotype"/>
          <w:sz w:val="22"/>
          <w:szCs w:val="22"/>
        </w:rPr>
        <w:t>a</w:t>
      </w:r>
      <w:r w:rsidRPr="005B4BB1">
        <w:rPr>
          <w:rFonts w:ascii="Palatino Linotype" w:eastAsia="Palatino Linotype" w:hAnsi="Palatino Linotype" w:cs="Palatino Linotype"/>
          <w:color w:val="000000"/>
          <w:sz w:val="22"/>
          <w:szCs w:val="22"/>
        </w:rPr>
        <w:t>nario Judicial de la Federación y su gaceta, con el registro digital 2002350.</w:t>
      </w:r>
    </w:p>
    <w:p w14:paraId="21F34809" w14:textId="77777777" w:rsidR="003147C9" w:rsidRPr="005B4BB1" w:rsidRDefault="003147C9">
      <w:pPr>
        <w:pBdr>
          <w:top w:val="nil"/>
          <w:left w:val="nil"/>
          <w:bottom w:val="nil"/>
          <w:right w:val="nil"/>
          <w:between w:val="nil"/>
        </w:pBdr>
        <w:spacing w:line="360" w:lineRule="auto"/>
        <w:ind w:left="708" w:right="-1987"/>
        <w:jc w:val="both"/>
        <w:rPr>
          <w:rFonts w:ascii="Palatino Linotype" w:eastAsia="Palatino Linotype" w:hAnsi="Palatino Linotype" w:cs="Palatino Linotype"/>
          <w:color w:val="000000"/>
        </w:rPr>
      </w:pPr>
    </w:p>
    <w:p w14:paraId="0D1F4023" w14:textId="77777777" w:rsidR="003147C9" w:rsidRPr="005B4BB1" w:rsidRDefault="00BC16A9">
      <w:pPr>
        <w:numPr>
          <w:ilvl w:val="0"/>
          <w:numId w:val="18"/>
        </w:numPr>
        <w:pBdr>
          <w:top w:val="nil"/>
          <w:left w:val="nil"/>
          <w:bottom w:val="nil"/>
          <w:right w:val="nil"/>
          <w:between w:val="nil"/>
        </w:pBdr>
        <w:spacing w:line="360" w:lineRule="auto"/>
        <w:ind w:left="0" w:right="-1987" w:firstLine="0"/>
        <w:jc w:val="both"/>
        <w:rPr>
          <w:color w:val="000000"/>
        </w:rPr>
      </w:pPr>
      <w:r w:rsidRPr="005B4BB1">
        <w:rPr>
          <w:rFonts w:ascii="Palatino Linotype" w:eastAsia="Palatino Linotype" w:hAnsi="Palatino Linotype" w:cs="Palatino Linotype"/>
          <w:color w:val="000000"/>
        </w:rPr>
        <w:t>Por ello, este organismo garante comprometido con la tutela de los derechos humanos confiados, señala que este exceso del plazo legal para resolver el presente asunto, resulta de carácter excepcional.</w:t>
      </w:r>
    </w:p>
    <w:p w14:paraId="02EC4168" w14:textId="77777777" w:rsidR="003147C9" w:rsidRPr="005B4BB1" w:rsidRDefault="003147C9">
      <w:pPr>
        <w:pBdr>
          <w:top w:val="nil"/>
          <w:left w:val="nil"/>
          <w:bottom w:val="nil"/>
          <w:right w:val="nil"/>
          <w:between w:val="nil"/>
        </w:pBdr>
        <w:spacing w:line="360" w:lineRule="auto"/>
        <w:ind w:right="-1987"/>
        <w:jc w:val="both"/>
        <w:rPr>
          <w:rFonts w:ascii="Palatino Linotype" w:eastAsia="Palatino Linotype" w:hAnsi="Palatino Linotype" w:cs="Palatino Linotype"/>
          <w:b/>
          <w:color w:val="000000"/>
        </w:rPr>
      </w:pPr>
    </w:p>
    <w:p w14:paraId="3C95D938" w14:textId="77777777" w:rsidR="003147C9" w:rsidRPr="005B4BB1" w:rsidRDefault="00BC16A9">
      <w:pPr>
        <w:numPr>
          <w:ilvl w:val="0"/>
          <w:numId w:val="18"/>
        </w:numPr>
        <w:pBdr>
          <w:top w:val="nil"/>
          <w:left w:val="nil"/>
          <w:bottom w:val="nil"/>
          <w:right w:val="nil"/>
          <w:between w:val="nil"/>
        </w:pBdr>
        <w:spacing w:line="360" w:lineRule="auto"/>
        <w:ind w:left="0" w:right="-1987" w:firstLine="0"/>
        <w:jc w:val="both"/>
        <w:rPr>
          <w:rFonts w:ascii="Palatino Linotype" w:eastAsia="Palatino Linotype" w:hAnsi="Palatino Linotype" w:cs="Palatino Linotype"/>
          <w:b/>
          <w:color w:val="000000"/>
        </w:rPr>
      </w:pPr>
      <w:bookmarkStart w:id="4" w:name="_heading=h.2et92p0" w:colFirst="0" w:colLast="0"/>
      <w:bookmarkEnd w:id="4"/>
      <w:r w:rsidRPr="005B4BB1">
        <w:rPr>
          <w:rFonts w:ascii="Palatino Linotype" w:eastAsia="Palatino Linotype" w:hAnsi="Palatino Linotype" w:cs="Palatino Linotype"/>
          <w:color w:val="000000"/>
        </w:rPr>
        <w:t>Finalmente, la Comisionada Ponente mediante acuerdo de fecha</w:t>
      </w:r>
      <w:r w:rsidRPr="005B4BB1">
        <w:rPr>
          <w:rFonts w:ascii="Palatino Linotype" w:eastAsia="Palatino Linotype" w:hAnsi="Palatino Linotype" w:cs="Palatino Linotype"/>
          <w:b/>
          <w:color w:val="000000"/>
        </w:rPr>
        <w:t xml:space="preserve">  cuatro de febrero de dos mil veinticuatro</w:t>
      </w:r>
      <w:r w:rsidRPr="005B4BB1">
        <w:rPr>
          <w:rFonts w:ascii="Palatino Linotype" w:eastAsia="Palatino Linotype" w:hAnsi="Palatino Linotype" w:cs="Palatino Linotype"/>
          <w:color w:val="000000"/>
        </w:rPr>
        <w:t>, decretó el cierre de instrucción de los expedientes, por lo que no habiendo más que hacer constar, y ------------------------------------------------</w:t>
      </w:r>
      <w:r w:rsidRPr="005B4BB1">
        <w:rPr>
          <w:rFonts w:ascii="Palatino Linotype" w:eastAsia="Palatino Linotype" w:hAnsi="Palatino Linotype" w:cs="Palatino Linotype"/>
        </w:rPr>
        <w:t>--------------------------</w:t>
      </w:r>
    </w:p>
    <w:p w14:paraId="5BBB1A27" w14:textId="77777777" w:rsidR="003147C9" w:rsidRPr="005B4BB1" w:rsidRDefault="003147C9">
      <w:pPr>
        <w:pBdr>
          <w:top w:val="nil"/>
          <w:left w:val="nil"/>
          <w:bottom w:val="nil"/>
          <w:right w:val="nil"/>
          <w:between w:val="nil"/>
        </w:pBdr>
        <w:spacing w:line="360" w:lineRule="auto"/>
        <w:ind w:right="-1987"/>
        <w:jc w:val="both"/>
        <w:rPr>
          <w:rFonts w:ascii="Palatino Linotype" w:eastAsia="Palatino Linotype" w:hAnsi="Palatino Linotype" w:cs="Palatino Linotype"/>
        </w:rPr>
      </w:pPr>
      <w:bookmarkStart w:id="5" w:name="_heading=h.j7occgz2q26t" w:colFirst="0" w:colLast="0"/>
      <w:bookmarkEnd w:id="5"/>
    </w:p>
    <w:p w14:paraId="33E72EB9" w14:textId="77777777" w:rsidR="003147C9" w:rsidRPr="005B4BB1" w:rsidRDefault="003147C9">
      <w:pPr>
        <w:pBdr>
          <w:top w:val="nil"/>
          <w:left w:val="nil"/>
          <w:bottom w:val="nil"/>
          <w:right w:val="nil"/>
          <w:between w:val="nil"/>
        </w:pBdr>
        <w:spacing w:line="360" w:lineRule="auto"/>
        <w:ind w:right="-1987"/>
        <w:jc w:val="both"/>
        <w:rPr>
          <w:rFonts w:ascii="Palatino Linotype" w:eastAsia="Palatino Linotype" w:hAnsi="Palatino Linotype" w:cs="Palatino Linotype"/>
        </w:rPr>
      </w:pPr>
      <w:bookmarkStart w:id="6" w:name="_heading=h.r8d0ltgemx8r" w:colFirst="0" w:colLast="0"/>
      <w:bookmarkEnd w:id="6"/>
    </w:p>
    <w:p w14:paraId="46F83FE8" w14:textId="77777777" w:rsidR="003147C9" w:rsidRPr="005B4BB1" w:rsidRDefault="003147C9">
      <w:pPr>
        <w:pBdr>
          <w:top w:val="nil"/>
          <w:left w:val="nil"/>
          <w:bottom w:val="nil"/>
          <w:right w:val="nil"/>
          <w:between w:val="nil"/>
        </w:pBdr>
        <w:spacing w:line="360" w:lineRule="auto"/>
        <w:ind w:right="-1987"/>
        <w:jc w:val="both"/>
        <w:rPr>
          <w:rFonts w:ascii="Palatino Linotype" w:eastAsia="Palatino Linotype" w:hAnsi="Palatino Linotype" w:cs="Palatino Linotype"/>
        </w:rPr>
      </w:pPr>
      <w:bookmarkStart w:id="7" w:name="_heading=h.162m1m3fkzl6" w:colFirst="0" w:colLast="0"/>
      <w:bookmarkEnd w:id="7"/>
    </w:p>
    <w:p w14:paraId="3CB872CF" w14:textId="77777777" w:rsidR="003147C9" w:rsidRPr="005B4BB1" w:rsidRDefault="003147C9">
      <w:pPr>
        <w:spacing w:line="360" w:lineRule="auto"/>
        <w:ind w:right="-1987"/>
        <w:rPr>
          <w:rFonts w:ascii="Palatino Linotype" w:eastAsia="Palatino Linotype" w:hAnsi="Palatino Linotype" w:cs="Palatino Linotype"/>
          <w:b/>
          <w:color w:val="000000"/>
        </w:rPr>
      </w:pPr>
    </w:p>
    <w:p w14:paraId="0B194CA3" w14:textId="77777777" w:rsidR="003147C9" w:rsidRPr="005B4BB1" w:rsidRDefault="00BC16A9">
      <w:pPr>
        <w:pBdr>
          <w:top w:val="nil"/>
          <w:left w:val="nil"/>
          <w:bottom w:val="nil"/>
          <w:right w:val="nil"/>
          <w:between w:val="nil"/>
        </w:pBdr>
        <w:spacing w:line="360" w:lineRule="auto"/>
        <w:ind w:right="-1987"/>
        <w:jc w:val="center"/>
        <w:rPr>
          <w:rFonts w:ascii="Palatino Linotype" w:eastAsia="Palatino Linotype" w:hAnsi="Palatino Linotype" w:cs="Palatino Linotype"/>
          <w:b/>
          <w:color w:val="000000"/>
        </w:rPr>
      </w:pPr>
      <w:r w:rsidRPr="005B4BB1">
        <w:rPr>
          <w:rFonts w:ascii="Palatino Linotype" w:eastAsia="Palatino Linotype" w:hAnsi="Palatino Linotype" w:cs="Palatino Linotype"/>
          <w:b/>
          <w:color w:val="000000"/>
        </w:rPr>
        <w:t xml:space="preserve">C O N S I D E R A N D O </w:t>
      </w:r>
    </w:p>
    <w:p w14:paraId="649DD018" w14:textId="77777777" w:rsidR="003147C9" w:rsidRPr="005B4BB1" w:rsidRDefault="003147C9">
      <w:pPr>
        <w:pBdr>
          <w:top w:val="nil"/>
          <w:left w:val="nil"/>
          <w:bottom w:val="nil"/>
          <w:right w:val="nil"/>
          <w:between w:val="nil"/>
        </w:pBdr>
        <w:spacing w:line="360" w:lineRule="auto"/>
        <w:ind w:right="-1987"/>
        <w:jc w:val="center"/>
        <w:rPr>
          <w:rFonts w:ascii="Palatino Linotype" w:eastAsia="Palatino Linotype" w:hAnsi="Palatino Linotype" w:cs="Palatino Linotype"/>
          <w:b/>
        </w:rPr>
      </w:pPr>
    </w:p>
    <w:p w14:paraId="1545227B" w14:textId="77777777" w:rsidR="003147C9" w:rsidRPr="005B4BB1" w:rsidRDefault="00BC16A9">
      <w:pPr>
        <w:pStyle w:val="Ttulo2"/>
        <w:spacing w:before="0" w:line="360" w:lineRule="auto"/>
        <w:ind w:right="-1987"/>
        <w:rPr>
          <w:rFonts w:ascii="Palatino Linotype" w:eastAsia="Palatino Linotype" w:hAnsi="Palatino Linotype" w:cs="Palatino Linotype"/>
          <w:b/>
          <w:color w:val="000000"/>
          <w:sz w:val="24"/>
          <w:szCs w:val="24"/>
        </w:rPr>
      </w:pPr>
      <w:bookmarkStart w:id="8" w:name="_heading=h.tyjcwt" w:colFirst="0" w:colLast="0"/>
      <w:bookmarkEnd w:id="8"/>
      <w:r w:rsidRPr="005B4BB1">
        <w:rPr>
          <w:rFonts w:ascii="Palatino Linotype" w:eastAsia="Palatino Linotype" w:hAnsi="Palatino Linotype" w:cs="Palatino Linotype"/>
          <w:b/>
          <w:color w:val="000000"/>
          <w:sz w:val="24"/>
          <w:szCs w:val="24"/>
        </w:rPr>
        <w:lastRenderedPageBreak/>
        <w:t>PRIMERO. De la competencia</w:t>
      </w:r>
    </w:p>
    <w:p w14:paraId="18488288" w14:textId="77777777" w:rsidR="003147C9" w:rsidRPr="005B4BB1" w:rsidRDefault="00BC16A9">
      <w:pPr>
        <w:numPr>
          <w:ilvl w:val="0"/>
          <w:numId w:val="18"/>
        </w:numPr>
        <w:pBdr>
          <w:top w:val="nil"/>
          <w:left w:val="nil"/>
          <w:bottom w:val="nil"/>
          <w:right w:val="nil"/>
          <w:between w:val="nil"/>
        </w:pBdr>
        <w:spacing w:line="360" w:lineRule="auto"/>
        <w:ind w:left="0" w:right="-1987" w:firstLine="0"/>
        <w:jc w:val="both"/>
        <w:rPr>
          <w:color w:val="000000"/>
        </w:rPr>
      </w:pPr>
      <w:r w:rsidRPr="005B4BB1">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30C45793" w14:textId="77777777" w:rsidR="003147C9" w:rsidRPr="005B4BB1" w:rsidRDefault="003147C9">
      <w:pPr>
        <w:pBdr>
          <w:top w:val="nil"/>
          <w:left w:val="nil"/>
          <w:bottom w:val="nil"/>
          <w:right w:val="nil"/>
          <w:between w:val="nil"/>
        </w:pBdr>
        <w:tabs>
          <w:tab w:val="left" w:pos="426"/>
        </w:tabs>
        <w:spacing w:line="360" w:lineRule="auto"/>
        <w:ind w:right="-1987"/>
        <w:jc w:val="both"/>
        <w:rPr>
          <w:rFonts w:ascii="Palatino Linotype" w:eastAsia="Palatino Linotype" w:hAnsi="Palatino Linotype" w:cs="Palatino Linotype"/>
          <w:b/>
          <w:color w:val="000000"/>
        </w:rPr>
      </w:pPr>
      <w:bookmarkStart w:id="9" w:name="_heading=h.3dy6vkm" w:colFirst="0" w:colLast="0"/>
      <w:bookmarkEnd w:id="9"/>
    </w:p>
    <w:p w14:paraId="776076C5" w14:textId="77777777" w:rsidR="003147C9" w:rsidRPr="005B4BB1" w:rsidRDefault="00BC16A9">
      <w:pPr>
        <w:pBdr>
          <w:top w:val="nil"/>
          <w:left w:val="nil"/>
          <w:bottom w:val="nil"/>
          <w:right w:val="nil"/>
          <w:between w:val="nil"/>
        </w:pBdr>
        <w:tabs>
          <w:tab w:val="left" w:pos="426"/>
        </w:tabs>
        <w:spacing w:line="360" w:lineRule="auto"/>
        <w:ind w:right="-1987"/>
        <w:jc w:val="both"/>
        <w:rPr>
          <w:rFonts w:ascii="Palatino Linotype" w:eastAsia="Palatino Linotype" w:hAnsi="Palatino Linotype" w:cs="Palatino Linotype"/>
          <w:b/>
          <w:color w:val="000000"/>
        </w:rPr>
      </w:pPr>
      <w:bookmarkStart w:id="10" w:name="_heading=h.1t3h5sf" w:colFirst="0" w:colLast="0"/>
      <w:bookmarkEnd w:id="10"/>
      <w:r w:rsidRPr="005B4BB1">
        <w:rPr>
          <w:rFonts w:ascii="Palatino Linotype" w:eastAsia="Palatino Linotype" w:hAnsi="Palatino Linotype" w:cs="Palatino Linotype"/>
          <w:b/>
          <w:color w:val="000000"/>
        </w:rPr>
        <w:t>SEGUNDO. De la oportunidad y procedencia.</w:t>
      </w:r>
    </w:p>
    <w:p w14:paraId="4AB951A3" w14:textId="77777777" w:rsidR="003147C9" w:rsidRPr="005B4BB1" w:rsidRDefault="00BC16A9">
      <w:pPr>
        <w:numPr>
          <w:ilvl w:val="0"/>
          <w:numId w:val="18"/>
        </w:numPr>
        <w:pBdr>
          <w:top w:val="nil"/>
          <w:left w:val="nil"/>
          <w:bottom w:val="nil"/>
          <w:right w:val="nil"/>
          <w:between w:val="nil"/>
        </w:pBdr>
        <w:spacing w:line="360" w:lineRule="auto"/>
        <w:ind w:left="0" w:right="-1987" w:firstLine="0"/>
        <w:jc w:val="both"/>
        <w:rPr>
          <w:color w:val="000000"/>
        </w:rPr>
      </w:pPr>
      <w:bookmarkStart w:id="11" w:name="_heading=h.4d34og8" w:colFirst="0" w:colLast="0"/>
      <w:bookmarkEnd w:id="11"/>
      <w:r w:rsidRPr="005B4BB1">
        <w:rPr>
          <w:rFonts w:ascii="Palatino Linotype" w:eastAsia="Palatino Linotype" w:hAnsi="Palatino Linotype" w:cs="Palatino Linotype"/>
          <w:color w:val="000000"/>
        </w:rPr>
        <w:t xml:space="preserve">Los medios de impugnación fueron presentados a través del </w:t>
      </w:r>
      <w:r w:rsidRPr="005B4BB1">
        <w:rPr>
          <w:rFonts w:ascii="Palatino Linotype" w:eastAsia="Palatino Linotype" w:hAnsi="Palatino Linotype" w:cs="Palatino Linotype"/>
          <w:b/>
          <w:color w:val="000000"/>
        </w:rPr>
        <w:t>SAIMEX,</w:t>
      </w:r>
      <w:r w:rsidRPr="005B4BB1">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sidRPr="005B4BB1">
        <w:rPr>
          <w:rFonts w:ascii="Palatino Linotype" w:eastAsia="Palatino Linotype" w:hAnsi="Palatino Linotype" w:cs="Palatino Linotype"/>
          <w:b/>
          <w:color w:val="000000"/>
        </w:rPr>
        <w:t>SUJETO OBLIGADO</w:t>
      </w:r>
      <w:r w:rsidRPr="005B4BB1">
        <w:rPr>
          <w:rFonts w:ascii="Palatino Linotype" w:eastAsia="Palatino Linotype" w:hAnsi="Palatino Linotype" w:cs="Palatino Linotype"/>
          <w:color w:val="000000"/>
        </w:rPr>
        <w:t xml:space="preserve"> entregó su respuesta el </w:t>
      </w:r>
      <w:r w:rsidRPr="005B4BB1">
        <w:rPr>
          <w:rFonts w:ascii="Palatino Linotype" w:eastAsia="Palatino Linotype" w:hAnsi="Palatino Linotype" w:cs="Palatino Linotype"/>
          <w:b/>
          <w:color w:val="000000"/>
        </w:rPr>
        <w:t>veinticuatro de septiembre de dos mil veinticuatro</w:t>
      </w:r>
      <w:r w:rsidRPr="005B4BB1">
        <w:rPr>
          <w:rFonts w:ascii="Palatino Linotype" w:eastAsia="Palatino Linotype" w:hAnsi="Palatino Linotype" w:cs="Palatino Linotype"/>
          <w:color w:val="000000"/>
        </w:rPr>
        <w:t xml:space="preserve">, de tal forma que el plazo para interponer el recurso de revisión transcurrió del día </w:t>
      </w:r>
      <w:r w:rsidRPr="005B4BB1">
        <w:rPr>
          <w:rFonts w:ascii="Palatino Linotype" w:eastAsia="Palatino Linotype" w:hAnsi="Palatino Linotype" w:cs="Palatino Linotype"/>
          <w:b/>
          <w:color w:val="000000"/>
        </w:rPr>
        <w:t>veinticinco de septiembre al dieciséis de octubre de dos mil veinticuatro</w:t>
      </w:r>
      <w:r w:rsidRPr="005B4BB1">
        <w:rPr>
          <w:rFonts w:ascii="Palatino Linotype" w:eastAsia="Palatino Linotype" w:hAnsi="Palatino Linotype" w:cs="Palatino Linotype"/>
          <w:color w:val="000000"/>
        </w:rPr>
        <w:t xml:space="preserve">; en consecuencia, el ahora </w:t>
      </w:r>
      <w:r w:rsidRPr="005B4BB1">
        <w:rPr>
          <w:rFonts w:ascii="Palatino Linotype" w:eastAsia="Palatino Linotype" w:hAnsi="Palatino Linotype" w:cs="Palatino Linotype"/>
          <w:b/>
          <w:color w:val="000000"/>
        </w:rPr>
        <w:t>RECURRENTE</w:t>
      </w:r>
      <w:r w:rsidRPr="005B4BB1">
        <w:rPr>
          <w:rFonts w:ascii="Palatino Linotype" w:eastAsia="Palatino Linotype" w:hAnsi="Palatino Linotype" w:cs="Palatino Linotype"/>
          <w:color w:val="000000"/>
        </w:rPr>
        <w:t xml:space="preserve"> presentó sus inconformidades el día </w:t>
      </w:r>
      <w:r w:rsidRPr="005B4BB1">
        <w:rPr>
          <w:rFonts w:ascii="Palatino Linotype" w:eastAsia="Palatino Linotype" w:hAnsi="Palatino Linotype" w:cs="Palatino Linotype"/>
          <w:b/>
          <w:color w:val="000000"/>
        </w:rPr>
        <w:t>veinticinco de septiembre de dos mil veinticuatro</w:t>
      </w:r>
      <w:r w:rsidRPr="005B4BB1">
        <w:rPr>
          <w:rFonts w:ascii="Palatino Linotype" w:eastAsia="Palatino Linotype" w:hAnsi="Palatino Linotype" w:cs="Palatino Linotype"/>
          <w:color w:val="000000"/>
        </w:rPr>
        <w:t>; es decir dentro del lapso legalmente establecido para tal efecto.</w:t>
      </w:r>
    </w:p>
    <w:p w14:paraId="427DAD9C" w14:textId="77777777" w:rsidR="00BC16A9" w:rsidRPr="005B4BB1" w:rsidRDefault="00BC16A9" w:rsidP="00BC16A9">
      <w:pPr>
        <w:pBdr>
          <w:top w:val="nil"/>
          <w:left w:val="nil"/>
          <w:bottom w:val="nil"/>
          <w:right w:val="nil"/>
          <w:between w:val="nil"/>
        </w:pBdr>
        <w:spacing w:line="360" w:lineRule="auto"/>
        <w:ind w:right="-1987"/>
        <w:jc w:val="both"/>
        <w:rPr>
          <w:color w:val="000000"/>
        </w:rPr>
      </w:pPr>
    </w:p>
    <w:p w14:paraId="6A7A19E1" w14:textId="77777777" w:rsidR="003147C9" w:rsidRPr="005B4BB1" w:rsidRDefault="00BC16A9">
      <w:pPr>
        <w:numPr>
          <w:ilvl w:val="0"/>
          <w:numId w:val="18"/>
        </w:numPr>
        <w:pBdr>
          <w:top w:val="nil"/>
          <w:left w:val="nil"/>
          <w:bottom w:val="nil"/>
          <w:right w:val="nil"/>
          <w:between w:val="nil"/>
        </w:pBdr>
        <w:spacing w:line="360" w:lineRule="auto"/>
        <w:ind w:left="0" w:right="-1987" w:firstLine="0"/>
        <w:jc w:val="both"/>
        <w:rPr>
          <w:color w:val="000000"/>
        </w:rPr>
      </w:pPr>
      <w:r w:rsidRPr="005B4BB1">
        <w:rPr>
          <w:rFonts w:ascii="Palatino Linotype" w:eastAsia="Palatino Linotype" w:hAnsi="Palatino Linotype" w:cs="Palatino Linotype"/>
          <w:color w:val="000000"/>
        </w:rPr>
        <w:t xml:space="preserve">Por otro lado, es de suma importancia señalar que la parte recurrente no proporciona un nombre completo o datos de identificación como se advierte en el detalle de seguimiento </w:t>
      </w:r>
      <w:r w:rsidRPr="005B4BB1">
        <w:rPr>
          <w:rFonts w:ascii="Palatino Linotype" w:eastAsia="Palatino Linotype" w:hAnsi="Palatino Linotype" w:cs="Palatino Linotype"/>
          <w:color w:val="000000"/>
        </w:rPr>
        <w:lastRenderedPageBreak/>
        <w:t>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93FAF44" w14:textId="77777777" w:rsidR="003147C9" w:rsidRPr="005B4BB1" w:rsidRDefault="00BC16A9">
      <w:pPr>
        <w:pBdr>
          <w:top w:val="nil"/>
          <w:left w:val="nil"/>
          <w:bottom w:val="nil"/>
          <w:right w:val="nil"/>
          <w:between w:val="nil"/>
        </w:pBdr>
        <w:ind w:left="1134"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w:t>
      </w:r>
      <w:r w:rsidRPr="005B4BB1">
        <w:rPr>
          <w:rFonts w:ascii="Palatino Linotype" w:eastAsia="Palatino Linotype" w:hAnsi="Palatino Linotype" w:cs="Palatino Linotype"/>
          <w:b/>
          <w:i/>
          <w:color w:val="000000"/>
          <w:sz w:val="22"/>
          <w:szCs w:val="22"/>
        </w:rPr>
        <w:t>Las solicitudes anónimas</w:t>
      </w:r>
      <w:r w:rsidRPr="005B4BB1">
        <w:rPr>
          <w:rFonts w:ascii="Palatino Linotype" w:eastAsia="Palatino Linotype" w:hAnsi="Palatino Linotype" w:cs="Palatino Linotype"/>
          <w:i/>
          <w:color w:val="000000"/>
          <w:sz w:val="22"/>
          <w:szCs w:val="22"/>
        </w:rPr>
        <w:t xml:space="preserve">, con nombre incompleto o seudónimo </w:t>
      </w:r>
      <w:r w:rsidRPr="005B4BB1">
        <w:rPr>
          <w:rFonts w:ascii="Palatino Linotype" w:eastAsia="Palatino Linotype" w:hAnsi="Palatino Linotype" w:cs="Palatino Linotype"/>
          <w:b/>
          <w:i/>
          <w:color w:val="000000"/>
          <w:sz w:val="22"/>
          <w:szCs w:val="22"/>
        </w:rPr>
        <w:t>serán procedentes para su trámite por parte del sujeto obligado ante quien se presente</w:t>
      </w:r>
      <w:r w:rsidRPr="005B4BB1">
        <w:rPr>
          <w:rFonts w:ascii="Palatino Linotype" w:eastAsia="Palatino Linotype" w:hAnsi="Palatino Linotype" w:cs="Palatino Linotype"/>
          <w:i/>
          <w:color w:val="000000"/>
          <w:sz w:val="22"/>
          <w:szCs w:val="22"/>
        </w:rPr>
        <w:t>. No podrá requerirse información adicional con motivo del nombre proporcionado por el solicitante.”</w:t>
      </w:r>
    </w:p>
    <w:p w14:paraId="4B33BE6F" w14:textId="77777777" w:rsidR="003147C9" w:rsidRPr="005B4BB1" w:rsidRDefault="003147C9">
      <w:pPr>
        <w:pBdr>
          <w:top w:val="nil"/>
          <w:left w:val="nil"/>
          <w:bottom w:val="nil"/>
          <w:right w:val="nil"/>
          <w:between w:val="nil"/>
        </w:pBdr>
        <w:ind w:right="-1420"/>
        <w:rPr>
          <w:rFonts w:ascii="Palatino Linotype" w:eastAsia="Palatino Linotype" w:hAnsi="Palatino Linotype" w:cs="Palatino Linotype"/>
          <w:i/>
          <w:color w:val="000000"/>
        </w:rPr>
      </w:pPr>
    </w:p>
    <w:p w14:paraId="1B1D9665" w14:textId="77777777" w:rsidR="003147C9" w:rsidRPr="005B4BB1" w:rsidRDefault="00BC16A9">
      <w:pPr>
        <w:numPr>
          <w:ilvl w:val="0"/>
          <w:numId w:val="18"/>
        </w:numPr>
        <w:pBdr>
          <w:top w:val="nil"/>
          <w:left w:val="nil"/>
          <w:bottom w:val="nil"/>
          <w:right w:val="nil"/>
          <w:between w:val="nil"/>
        </w:pBdr>
        <w:spacing w:line="360" w:lineRule="auto"/>
        <w:ind w:left="0" w:right="-1987" w:firstLine="0"/>
        <w:jc w:val="both"/>
        <w:rPr>
          <w:color w:val="000000"/>
        </w:rPr>
      </w:pPr>
      <w:r w:rsidRPr="005B4BB1">
        <w:rPr>
          <w:rFonts w:ascii="Palatino Linotype" w:eastAsia="Palatino Linotype" w:hAnsi="Palatino Linotype" w:cs="Palatino Linotype"/>
          <w:color w:val="000000"/>
        </w:rPr>
        <w:t>Robusteciendo lo anterior se encuentra lo dispuesto en el artículo 6, Apartado A, fracciones III de la Constitución Política de los Estados Unidos Mexicanos que establece:</w:t>
      </w:r>
    </w:p>
    <w:p w14:paraId="591F7403" w14:textId="77777777" w:rsidR="003147C9" w:rsidRPr="005B4BB1" w:rsidRDefault="00BC16A9">
      <w:pPr>
        <w:pBdr>
          <w:top w:val="nil"/>
          <w:left w:val="nil"/>
          <w:bottom w:val="nil"/>
          <w:right w:val="nil"/>
          <w:between w:val="nil"/>
        </w:pBdr>
        <w:ind w:left="1134" w:right="-1279"/>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w:t>
      </w:r>
      <w:r w:rsidRPr="005B4BB1">
        <w:rPr>
          <w:rFonts w:ascii="Palatino Linotype" w:eastAsia="Palatino Linotype" w:hAnsi="Palatino Linotype" w:cs="Palatino Linotype"/>
          <w:b/>
          <w:i/>
          <w:color w:val="000000"/>
          <w:sz w:val="22"/>
          <w:szCs w:val="22"/>
        </w:rPr>
        <w:t>Artículo 6.-</w:t>
      </w:r>
      <w:r w:rsidRPr="005B4BB1">
        <w:rPr>
          <w:rFonts w:ascii="Palatino Linotype" w:eastAsia="Palatino Linotype" w:hAnsi="Palatino Linotype" w:cs="Palatino Linotype"/>
          <w:i/>
          <w:color w:val="000000"/>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26B27055" w14:textId="77777777" w:rsidR="003147C9" w:rsidRPr="005B4BB1" w:rsidRDefault="00BC16A9">
      <w:pPr>
        <w:pBdr>
          <w:top w:val="nil"/>
          <w:left w:val="nil"/>
          <w:bottom w:val="nil"/>
          <w:right w:val="nil"/>
          <w:between w:val="nil"/>
        </w:pBdr>
        <w:spacing w:after="120"/>
        <w:ind w:left="1134" w:right="-1279"/>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Para efectos de lo dispuesto en el presente artículo se observará lo siguiente:</w:t>
      </w:r>
    </w:p>
    <w:p w14:paraId="268C2D2B" w14:textId="77777777" w:rsidR="003147C9" w:rsidRPr="005B4BB1" w:rsidRDefault="00BC16A9">
      <w:pPr>
        <w:pBdr>
          <w:top w:val="nil"/>
          <w:left w:val="nil"/>
          <w:bottom w:val="nil"/>
          <w:right w:val="nil"/>
          <w:between w:val="nil"/>
        </w:pBdr>
        <w:ind w:left="1134" w:right="-1279"/>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A. Para el ejercicio del derecho de acceso a la información, la Federación, los Estados y el Distrito Federal, en el ámbito de sus respectivas competencias, se regirán por los siguientes principios y bases:</w:t>
      </w:r>
    </w:p>
    <w:p w14:paraId="6AAD9E9D" w14:textId="77777777" w:rsidR="003147C9" w:rsidRPr="005B4BB1" w:rsidRDefault="00BC16A9">
      <w:pPr>
        <w:pBdr>
          <w:top w:val="nil"/>
          <w:left w:val="nil"/>
          <w:bottom w:val="nil"/>
          <w:right w:val="nil"/>
          <w:between w:val="nil"/>
        </w:pBdr>
        <w:ind w:left="1134" w:right="-1279"/>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III. Toda persona, sin necesidad de acreditar interés alguno o justificar su utilización, tendrá acceso gratuito a la información pública, a sus datos personales o a la rectificación de éstos.”(Sic)</w:t>
      </w:r>
    </w:p>
    <w:p w14:paraId="21AADEA1" w14:textId="77777777" w:rsidR="003147C9" w:rsidRPr="005B4BB1" w:rsidRDefault="003147C9">
      <w:pPr>
        <w:pBdr>
          <w:top w:val="nil"/>
          <w:left w:val="nil"/>
          <w:bottom w:val="nil"/>
          <w:right w:val="nil"/>
          <w:between w:val="nil"/>
        </w:pBdr>
        <w:ind w:left="360" w:right="-1987" w:hanging="76"/>
        <w:rPr>
          <w:rFonts w:ascii="Palatino Linotype" w:eastAsia="Palatino Linotype" w:hAnsi="Palatino Linotype" w:cs="Palatino Linotype"/>
          <w:i/>
          <w:color w:val="000000"/>
          <w:sz w:val="22"/>
          <w:szCs w:val="22"/>
        </w:rPr>
      </w:pPr>
    </w:p>
    <w:p w14:paraId="332B880D" w14:textId="77777777" w:rsidR="003147C9" w:rsidRPr="005B4BB1" w:rsidRDefault="00BC16A9">
      <w:pPr>
        <w:numPr>
          <w:ilvl w:val="0"/>
          <w:numId w:val="18"/>
        </w:numPr>
        <w:pBdr>
          <w:top w:val="nil"/>
          <w:left w:val="nil"/>
          <w:bottom w:val="nil"/>
          <w:right w:val="nil"/>
          <w:between w:val="nil"/>
        </w:pBdr>
        <w:spacing w:line="360" w:lineRule="auto"/>
        <w:ind w:left="0" w:right="-1987" w:firstLine="0"/>
        <w:jc w:val="both"/>
        <w:rPr>
          <w:color w:val="000000"/>
        </w:rPr>
      </w:pPr>
      <w:r w:rsidRPr="005B4BB1">
        <w:rPr>
          <w:rFonts w:ascii="Palatino Linotype" w:eastAsia="Palatino Linotype" w:hAnsi="Palatino Linotype" w:cs="Palatino Linotype"/>
          <w:color w:val="000000"/>
        </w:rPr>
        <w:t>Así como el artículo 5 fracción III, párrafo vigésimo noveno, trigésimo y trigésimo primero, de la Constitución Política del Estado Libre y Soberano de México, que determina lo siguiente:</w:t>
      </w:r>
    </w:p>
    <w:p w14:paraId="280F3217" w14:textId="77777777" w:rsidR="003147C9" w:rsidRPr="005B4BB1" w:rsidRDefault="00BC16A9">
      <w:pPr>
        <w:pBdr>
          <w:top w:val="nil"/>
          <w:left w:val="nil"/>
          <w:bottom w:val="nil"/>
          <w:right w:val="nil"/>
          <w:between w:val="nil"/>
        </w:pBdr>
        <w:ind w:left="566"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w:t>
      </w:r>
      <w:r w:rsidRPr="005B4BB1">
        <w:rPr>
          <w:rFonts w:ascii="Palatino Linotype" w:eastAsia="Palatino Linotype" w:hAnsi="Palatino Linotype" w:cs="Palatino Linotype"/>
          <w:b/>
          <w:i/>
          <w:color w:val="000000"/>
          <w:sz w:val="22"/>
          <w:szCs w:val="22"/>
        </w:rPr>
        <w:t>Artículo 5.-</w:t>
      </w:r>
      <w:r w:rsidRPr="005B4BB1">
        <w:rPr>
          <w:rFonts w:ascii="Palatino Linotype" w:eastAsia="Palatino Linotype" w:hAnsi="Palatino Linotype" w:cs="Palatino Linotype"/>
          <w:i/>
          <w:color w:val="000000"/>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6A016E40" w14:textId="77777777" w:rsidR="003147C9" w:rsidRPr="005B4BB1" w:rsidRDefault="00BC16A9">
      <w:pPr>
        <w:ind w:left="566"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lastRenderedPageBreak/>
        <w:t>…</w:t>
      </w:r>
    </w:p>
    <w:p w14:paraId="53EF7B8B" w14:textId="77777777" w:rsidR="003147C9" w:rsidRPr="005B4BB1" w:rsidRDefault="00BC16A9">
      <w:pPr>
        <w:pBdr>
          <w:top w:val="nil"/>
          <w:left w:val="nil"/>
          <w:bottom w:val="nil"/>
          <w:right w:val="nil"/>
          <w:between w:val="nil"/>
        </w:pBdr>
        <w:ind w:left="566"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Toda persona en el Estado de México, tiene derecho al libre acceso a la información plural y oportuna, así como a buscar recibir y difundir información e ideas de toda índole por cualquier medio de expresión.</w:t>
      </w:r>
    </w:p>
    <w:p w14:paraId="25636BB9" w14:textId="77777777" w:rsidR="003147C9" w:rsidRPr="005B4BB1" w:rsidRDefault="00BC16A9">
      <w:pPr>
        <w:ind w:left="566"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w:t>
      </w:r>
    </w:p>
    <w:p w14:paraId="72286515" w14:textId="77777777" w:rsidR="003147C9" w:rsidRPr="005B4BB1" w:rsidRDefault="00BC16A9">
      <w:pPr>
        <w:pBdr>
          <w:top w:val="nil"/>
          <w:left w:val="nil"/>
          <w:bottom w:val="nil"/>
          <w:right w:val="nil"/>
          <w:between w:val="nil"/>
        </w:pBdr>
        <w:ind w:left="566"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El derecho a la información será garantizado por el Estado. La ley establecerá las previsiones que permitan asegurar la protección, el respeto y la difusión de este derecho.</w:t>
      </w:r>
    </w:p>
    <w:p w14:paraId="12BABE68" w14:textId="77777777" w:rsidR="003147C9" w:rsidRPr="005B4BB1" w:rsidRDefault="003147C9">
      <w:pPr>
        <w:pBdr>
          <w:top w:val="nil"/>
          <w:left w:val="nil"/>
          <w:bottom w:val="nil"/>
          <w:right w:val="nil"/>
          <w:between w:val="nil"/>
        </w:pBdr>
        <w:ind w:left="566" w:right="-1420"/>
        <w:jc w:val="both"/>
        <w:rPr>
          <w:rFonts w:ascii="Palatino Linotype" w:eastAsia="Palatino Linotype" w:hAnsi="Palatino Linotype" w:cs="Palatino Linotype"/>
          <w:i/>
          <w:color w:val="000000"/>
          <w:sz w:val="22"/>
          <w:szCs w:val="22"/>
        </w:rPr>
      </w:pPr>
    </w:p>
    <w:p w14:paraId="2127654A" w14:textId="77777777" w:rsidR="003147C9" w:rsidRPr="005B4BB1" w:rsidRDefault="00BC16A9">
      <w:pPr>
        <w:pBdr>
          <w:top w:val="nil"/>
          <w:left w:val="nil"/>
          <w:bottom w:val="nil"/>
          <w:right w:val="nil"/>
          <w:between w:val="nil"/>
        </w:pBdr>
        <w:ind w:left="566"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7F6582A0" w14:textId="77777777" w:rsidR="003147C9" w:rsidRPr="005B4BB1" w:rsidRDefault="00BC16A9">
      <w:pPr>
        <w:pBdr>
          <w:top w:val="nil"/>
          <w:left w:val="nil"/>
          <w:bottom w:val="nil"/>
          <w:right w:val="nil"/>
          <w:between w:val="nil"/>
        </w:pBdr>
        <w:ind w:left="566"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III. Toda persona, sin necesidad de acreditar interés alguno o justificar su utilización, tendrá acceso gratuito a la información pública, a sus datos personales o a la rectificación de éstos;</w:t>
      </w:r>
    </w:p>
    <w:p w14:paraId="74511D8C" w14:textId="77777777" w:rsidR="003147C9" w:rsidRPr="005B4BB1" w:rsidRDefault="00BC16A9">
      <w:pPr>
        <w:ind w:left="566"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w:t>
      </w:r>
    </w:p>
    <w:p w14:paraId="66E77393" w14:textId="77777777" w:rsidR="003147C9" w:rsidRPr="005B4BB1" w:rsidRDefault="00BC16A9">
      <w:pPr>
        <w:pBdr>
          <w:top w:val="nil"/>
          <w:left w:val="nil"/>
          <w:bottom w:val="nil"/>
          <w:right w:val="nil"/>
          <w:between w:val="nil"/>
        </w:pBdr>
        <w:ind w:left="566"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14:paraId="5849C803" w14:textId="77777777" w:rsidR="003147C9" w:rsidRPr="005B4BB1" w:rsidRDefault="003147C9">
      <w:pPr>
        <w:pBdr>
          <w:top w:val="nil"/>
          <w:left w:val="nil"/>
          <w:bottom w:val="nil"/>
          <w:right w:val="nil"/>
          <w:between w:val="nil"/>
        </w:pBdr>
        <w:ind w:left="360" w:right="-1987" w:hanging="76"/>
        <w:rPr>
          <w:rFonts w:ascii="Palatino Linotype" w:eastAsia="Palatino Linotype" w:hAnsi="Palatino Linotype" w:cs="Palatino Linotype"/>
          <w:i/>
          <w:color w:val="000000"/>
        </w:rPr>
      </w:pPr>
    </w:p>
    <w:p w14:paraId="218AED5D" w14:textId="77777777" w:rsidR="003147C9" w:rsidRPr="005B4BB1" w:rsidRDefault="00BC16A9">
      <w:pPr>
        <w:numPr>
          <w:ilvl w:val="0"/>
          <w:numId w:val="18"/>
        </w:numPr>
        <w:pBdr>
          <w:top w:val="nil"/>
          <w:left w:val="nil"/>
          <w:bottom w:val="nil"/>
          <w:right w:val="nil"/>
          <w:between w:val="nil"/>
        </w:pBdr>
        <w:spacing w:line="360" w:lineRule="auto"/>
        <w:ind w:left="0" w:right="-1987" w:firstLine="0"/>
        <w:jc w:val="both"/>
        <w:rPr>
          <w:color w:val="000000"/>
        </w:rPr>
      </w:pPr>
      <w:r w:rsidRPr="005B4BB1">
        <w:rPr>
          <w:rFonts w:ascii="Palatino Linotype" w:eastAsia="Palatino Linotype" w:hAnsi="Palatino Linotype" w:cs="Palatino Linotype"/>
          <w:color w:val="000000"/>
        </w:rPr>
        <w:t>Por otra parte, del contenido del artículo 1 de la Constitución Política de los Estados Unidos mexicanos, se destaca lo siguiente:</w:t>
      </w:r>
    </w:p>
    <w:p w14:paraId="69C0CD31" w14:textId="77777777" w:rsidR="003147C9" w:rsidRPr="005B4BB1" w:rsidRDefault="00BC16A9">
      <w:pPr>
        <w:pBdr>
          <w:top w:val="nil"/>
          <w:left w:val="nil"/>
          <w:bottom w:val="nil"/>
          <w:right w:val="nil"/>
          <w:between w:val="nil"/>
        </w:pBdr>
        <w:ind w:left="1134" w:right="-1279"/>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w:t>
      </w:r>
      <w:r w:rsidRPr="005B4BB1">
        <w:rPr>
          <w:rFonts w:ascii="Palatino Linotype" w:eastAsia="Palatino Linotype" w:hAnsi="Palatino Linotype" w:cs="Palatino Linotype"/>
          <w:b/>
          <w:i/>
          <w:color w:val="000000"/>
          <w:sz w:val="22"/>
          <w:szCs w:val="22"/>
        </w:rPr>
        <w:t>Artículo 1</w:t>
      </w:r>
      <w:r w:rsidRPr="005B4BB1">
        <w:rPr>
          <w:rFonts w:ascii="Palatino Linotype" w:eastAsia="Palatino Linotype" w:hAnsi="Palatino Linotype" w:cs="Palatino Linotype"/>
          <w:i/>
          <w:color w:val="000000"/>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48CCAC9" w14:textId="77777777" w:rsidR="003147C9" w:rsidRPr="005B4BB1" w:rsidRDefault="00BC16A9">
      <w:pPr>
        <w:pBdr>
          <w:top w:val="nil"/>
          <w:left w:val="nil"/>
          <w:bottom w:val="nil"/>
          <w:right w:val="nil"/>
          <w:between w:val="nil"/>
        </w:pBdr>
        <w:ind w:left="1134" w:right="-1279"/>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14:paraId="484C4FC5" w14:textId="77777777" w:rsidR="003147C9" w:rsidRPr="005B4BB1" w:rsidRDefault="00BC16A9">
      <w:pPr>
        <w:pBdr>
          <w:top w:val="nil"/>
          <w:left w:val="nil"/>
          <w:bottom w:val="nil"/>
          <w:right w:val="nil"/>
          <w:between w:val="nil"/>
        </w:pBdr>
        <w:ind w:left="1134" w:right="-1279"/>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329D0EBC" w14:textId="77777777" w:rsidR="003147C9" w:rsidRPr="005B4BB1" w:rsidRDefault="003147C9">
      <w:pPr>
        <w:pBdr>
          <w:top w:val="nil"/>
          <w:left w:val="nil"/>
          <w:bottom w:val="nil"/>
          <w:right w:val="nil"/>
          <w:between w:val="nil"/>
        </w:pBdr>
        <w:ind w:left="360" w:right="-1987" w:firstLine="66"/>
        <w:rPr>
          <w:rFonts w:ascii="Palatino Linotype" w:eastAsia="Palatino Linotype" w:hAnsi="Palatino Linotype" w:cs="Palatino Linotype"/>
          <w:i/>
          <w:color w:val="000000"/>
        </w:rPr>
      </w:pPr>
    </w:p>
    <w:p w14:paraId="4E4B17CA" w14:textId="77777777" w:rsidR="003147C9" w:rsidRPr="005B4BB1" w:rsidRDefault="00BC16A9">
      <w:pPr>
        <w:numPr>
          <w:ilvl w:val="0"/>
          <w:numId w:val="18"/>
        </w:numPr>
        <w:pBdr>
          <w:top w:val="nil"/>
          <w:left w:val="nil"/>
          <w:bottom w:val="nil"/>
          <w:right w:val="nil"/>
          <w:between w:val="nil"/>
        </w:pBdr>
        <w:spacing w:line="360" w:lineRule="auto"/>
        <w:ind w:left="0" w:right="-1987" w:firstLine="0"/>
        <w:jc w:val="both"/>
        <w:rPr>
          <w:color w:val="000000"/>
        </w:rPr>
      </w:pPr>
      <w:r w:rsidRPr="005B4BB1">
        <w:rPr>
          <w:rFonts w:ascii="Palatino Linotype" w:eastAsia="Palatino Linotype" w:hAnsi="Palatino Linotype" w:cs="Palatino Linotype"/>
          <w:color w:val="000000"/>
        </w:rPr>
        <w:t xml:space="preserve">Esto es, que el derecho humano de acceso a la información pública, se aprecia que toda persona, sin necesidad de acreditar interés alguno o justificar su interposición, deberá tener acceso a la información pública, es decir, dicho </w:t>
      </w:r>
      <w:r w:rsidRPr="005B4BB1">
        <w:rPr>
          <w:rFonts w:ascii="Palatino Linotype" w:eastAsia="Palatino Linotype" w:hAnsi="Palatino Linotype" w:cs="Palatino Linotype"/>
          <w:i/>
          <w:color w:val="000000"/>
        </w:rPr>
        <w:t>derecho fundamental exime a quien lo ejerce</w:t>
      </w:r>
      <w:r w:rsidRPr="005B4BB1">
        <w:rPr>
          <w:rFonts w:ascii="Palatino Linotype" w:eastAsia="Palatino Linotype" w:hAnsi="Palatino Linotype" w:cs="Palatino Linotype"/>
          <w:color w:val="000000"/>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31DC83E4" w14:textId="77777777" w:rsidR="003147C9" w:rsidRPr="005B4BB1" w:rsidRDefault="003147C9">
      <w:pPr>
        <w:pBdr>
          <w:top w:val="nil"/>
          <w:left w:val="nil"/>
          <w:bottom w:val="nil"/>
          <w:right w:val="nil"/>
          <w:between w:val="nil"/>
        </w:pBdr>
        <w:spacing w:line="360" w:lineRule="auto"/>
        <w:ind w:right="-1987"/>
        <w:jc w:val="both"/>
        <w:rPr>
          <w:rFonts w:ascii="Palatino Linotype" w:eastAsia="Palatino Linotype" w:hAnsi="Palatino Linotype" w:cs="Palatino Linotype"/>
          <w:color w:val="000000"/>
        </w:rPr>
      </w:pPr>
    </w:p>
    <w:p w14:paraId="73BC7DB1" w14:textId="77777777" w:rsidR="003147C9" w:rsidRPr="005B4BB1" w:rsidRDefault="00BC16A9">
      <w:pPr>
        <w:numPr>
          <w:ilvl w:val="0"/>
          <w:numId w:val="18"/>
        </w:numPr>
        <w:pBdr>
          <w:top w:val="nil"/>
          <w:left w:val="nil"/>
          <w:bottom w:val="nil"/>
          <w:right w:val="nil"/>
          <w:between w:val="nil"/>
        </w:pBdr>
        <w:spacing w:line="360" w:lineRule="auto"/>
        <w:ind w:left="0" w:right="-1987" w:firstLine="0"/>
        <w:jc w:val="both"/>
        <w:rPr>
          <w:color w:val="000000"/>
        </w:rPr>
      </w:pPr>
      <w:r w:rsidRPr="005B4BB1">
        <w:rPr>
          <w:rFonts w:ascii="Palatino Linotype" w:eastAsia="Palatino Linotype" w:hAnsi="Palatino Linotype" w:cs="Palatino Linotype"/>
          <w:color w:val="000000"/>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14:paraId="212EF487" w14:textId="77777777" w:rsidR="003147C9" w:rsidRPr="005B4BB1" w:rsidRDefault="00BC16A9">
      <w:pPr>
        <w:pBdr>
          <w:top w:val="nil"/>
          <w:left w:val="nil"/>
          <w:bottom w:val="nil"/>
          <w:right w:val="nil"/>
          <w:between w:val="nil"/>
        </w:pBdr>
        <w:ind w:left="1134" w:right="-1420"/>
        <w:jc w:val="both"/>
        <w:rPr>
          <w:rFonts w:ascii="Palatino Linotype" w:eastAsia="Palatino Linotype" w:hAnsi="Palatino Linotype" w:cs="Palatino Linotype"/>
          <w:i/>
          <w:color w:val="000000"/>
        </w:rPr>
      </w:pPr>
      <w:r w:rsidRPr="005B4BB1">
        <w:rPr>
          <w:rFonts w:ascii="Palatino Linotype" w:eastAsia="Palatino Linotype" w:hAnsi="Palatino Linotype" w:cs="Palatino Linotype"/>
          <w:i/>
          <w:color w:val="000000"/>
          <w:sz w:val="22"/>
          <w:szCs w:val="22"/>
        </w:rPr>
        <w:t>“Acceso a información gubernamental. No debe condicionarse a que el solicitante acredite su personalidad, demuestre interés alguno o justifique su utilización. De conformidad con lo dispuesto en los artículos 6º.,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w:t>
      </w:r>
      <w:r w:rsidRPr="005B4BB1">
        <w:rPr>
          <w:rFonts w:ascii="Palatino Linotype" w:eastAsia="Palatino Linotype" w:hAnsi="Palatino Linotype" w:cs="Palatino Linotype"/>
          <w:i/>
          <w:color w:val="000000"/>
        </w:rPr>
        <w:t xml:space="preserve"> recibo correspondiente.”(Sic)</w:t>
      </w:r>
    </w:p>
    <w:p w14:paraId="21679106" w14:textId="77777777" w:rsidR="003147C9" w:rsidRPr="005B4BB1" w:rsidRDefault="003147C9">
      <w:pPr>
        <w:pBdr>
          <w:top w:val="nil"/>
          <w:left w:val="nil"/>
          <w:bottom w:val="nil"/>
          <w:right w:val="nil"/>
          <w:between w:val="nil"/>
        </w:pBdr>
        <w:ind w:left="360" w:right="-1987" w:hanging="76"/>
        <w:jc w:val="both"/>
        <w:rPr>
          <w:rFonts w:ascii="Palatino Linotype" w:eastAsia="Palatino Linotype" w:hAnsi="Palatino Linotype" w:cs="Palatino Linotype"/>
          <w:i/>
          <w:color w:val="000000"/>
        </w:rPr>
      </w:pPr>
    </w:p>
    <w:p w14:paraId="1D334C94" w14:textId="77777777" w:rsidR="003147C9" w:rsidRPr="005B4BB1" w:rsidRDefault="00BC16A9">
      <w:pPr>
        <w:numPr>
          <w:ilvl w:val="0"/>
          <w:numId w:val="18"/>
        </w:numPr>
        <w:pBdr>
          <w:top w:val="nil"/>
          <w:left w:val="nil"/>
          <w:bottom w:val="nil"/>
          <w:right w:val="nil"/>
          <w:between w:val="nil"/>
        </w:pBdr>
        <w:spacing w:line="360" w:lineRule="auto"/>
        <w:ind w:left="0" w:right="-1987" w:firstLine="0"/>
        <w:jc w:val="both"/>
        <w:rPr>
          <w:color w:val="000000"/>
        </w:rPr>
      </w:pPr>
      <w:r w:rsidRPr="005B4BB1">
        <w:rPr>
          <w:rFonts w:ascii="Palatino Linotype" w:eastAsia="Palatino Linotype" w:hAnsi="Palatino Linotype" w:cs="Palatino Linotype"/>
          <w:color w:val="000000"/>
        </w:rPr>
        <w:t xml:space="preserve">Asimismo, los escritos contienen las formalidades previstas por el artículo 180 último párrafo de la Ley de la materia actual, por lo que es procedente que este Instituto de </w:t>
      </w:r>
      <w:r w:rsidRPr="005B4BB1">
        <w:rPr>
          <w:rFonts w:ascii="Palatino Linotype" w:eastAsia="Palatino Linotype" w:hAnsi="Palatino Linotype" w:cs="Palatino Linotype"/>
          <w:color w:val="000000"/>
        </w:rPr>
        <w:lastRenderedPageBreak/>
        <w:t>Transparencia, Acceso a la Información Pública y Protección de Datos Personales del Estado de México y Municipios, conozca y resuelva el presente recurso.</w:t>
      </w:r>
    </w:p>
    <w:p w14:paraId="540D827C" w14:textId="77777777" w:rsidR="003147C9" w:rsidRPr="005B4BB1" w:rsidRDefault="003147C9">
      <w:pPr>
        <w:pBdr>
          <w:top w:val="nil"/>
          <w:left w:val="nil"/>
          <w:bottom w:val="nil"/>
          <w:right w:val="nil"/>
          <w:between w:val="nil"/>
        </w:pBdr>
        <w:spacing w:line="360" w:lineRule="auto"/>
        <w:ind w:right="-1987"/>
        <w:jc w:val="both"/>
        <w:rPr>
          <w:color w:val="000000"/>
        </w:rPr>
      </w:pPr>
    </w:p>
    <w:p w14:paraId="2553BC25" w14:textId="77777777" w:rsidR="003147C9" w:rsidRPr="005B4BB1" w:rsidRDefault="00BC16A9">
      <w:pPr>
        <w:pStyle w:val="Ttulo1"/>
        <w:spacing w:before="0" w:line="360" w:lineRule="auto"/>
        <w:ind w:right="-1987"/>
        <w:rPr>
          <w:rFonts w:ascii="Palatino Linotype" w:eastAsia="Palatino Linotype" w:hAnsi="Palatino Linotype" w:cs="Palatino Linotype"/>
          <w:b/>
          <w:color w:val="000000"/>
          <w:sz w:val="24"/>
          <w:szCs w:val="24"/>
        </w:rPr>
      </w:pPr>
      <w:bookmarkStart w:id="12" w:name="_heading=h.2s8eyo1" w:colFirst="0" w:colLast="0"/>
      <w:bookmarkEnd w:id="12"/>
      <w:r w:rsidRPr="005B4BB1">
        <w:rPr>
          <w:rFonts w:ascii="Palatino Linotype" w:eastAsia="Palatino Linotype" w:hAnsi="Palatino Linotype" w:cs="Palatino Linotype"/>
          <w:b/>
          <w:color w:val="000000"/>
          <w:sz w:val="24"/>
          <w:szCs w:val="24"/>
        </w:rPr>
        <w:t xml:space="preserve">TERCERO. Del planteamiento de la </w:t>
      </w:r>
      <w:r w:rsidRPr="005B4BB1">
        <w:rPr>
          <w:rFonts w:ascii="Palatino Linotype" w:eastAsia="Palatino Linotype" w:hAnsi="Palatino Linotype" w:cs="Palatino Linotype"/>
          <w:b/>
          <w:i/>
          <w:color w:val="000000"/>
          <w:sz w:val="24"/>
          <w:szCs w:val="24"/>
        </w:rPr>
        <w:t>Litis</w:t>
      </w:r>
      <w:r w:rsidRPr="005B4BB1">
        <w:rPr>
          <w:rFonts w:ascii="Palatino Linotype" w:eastAsia="Palatino Linotype" w:hAnsi="Palatino Linotype" w:cs="Palatino Linotype"/>
          <w:b/>
          <w:color w:val="000000"/>
          <w:sz w:val="24"/>
          <w:szCs w:val="24"/>
        </w:rPr>
        <w:t>.</w:t>
      </w:r>
    </w:p>
    <w:p w14:paraId="18659CE7" w14:textId="77777777" w:rsidR="003147C9" w:rsidRPr="005B4BB1" w:rsidRDefault="00BC16A9">
      <w:pPr>
        <w:numPr>
          <w:ilvl w:val="0"/>
          <w:numId w:val="18"/>
        </w:numPr>
        <w:pBdr>
          <w:top w:val="nil"/>
          <w:left w:val="nil"/>
          <w:bottom w:val="nil"/>
          <w:right w:val="nil"/>
          <w:between w:val="nil"/>
        </w:pBdr>
        <w:spacing w:line="360" w:lineRule="auto"/>
        <w:ind w:left="0" w:right="-1987" w:firstLine="0"/>
        <w:jc w:val="both"/>
        <w:rPr>
          <w:rFonts w:ascii="Palatino Linotype" w:eastAsia="Palatino Linotype" w:hAnsi="Palatino Linotype" w:cs="Palatino Linotype"/>
          <w:b/>
          <w:color w:val="000000"/>
        </w:rPr>
      </w:pPr>
      <w:r w:rsidRPr="005B4BB1">
        <w:rPr>
          <w:rFonts w:ascii="Palatino Linotype" w:eastAsia="Palatino Linotype" w:hAnsi="Palatino Linotype" w:cs="Palatino Linotype"/>
          <w:color w:val="000000"/>
        </w:rPr>
        <w:t>De las constancias en el expediente al rubro indicado, se desprende que la particular solicitó la información que a continuación se desagrega:</w:t>
      </w:r>
    </w:p>
    <w:p w14:paraId="0D410C02" w14:textId="77777777" w:rsidR="003147C9" w:rsidRPr="005B4BB1" w:rsidRDefault="00BC16A9">
      <w:pPr>
        <w:numPr>
          <w:ilvl w:val="0"/>
          <w:numId w:val="3"/>
        </w:numPr>
        <w:pBdr>
          <w:top w:val="nil"/>
          <w:left w:val="nil"/>
          <w:bottom w:val="nil"/>
          <w:right w:val="nil"/>
          <w:between w:val="nil"/>
        </w:pBdr>
        <w:spacing w:line="360" w:lineRule="auto"/>
        <w:ind w:right="-1279"/>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Copia de todos los contratos celebrados entre su municipio y la empresa Asfaltos Tultepec S.A. de C.V. en el período comprendido entre el año 1995 a la fecha actual. </w:t>
      </w:r>
    </w:p>
    <w:p w14:paraId="13766426" w14:textId="77777777" w:rsidR="003147C9" w:rsidRPr="005B4BB1" w:rsidRDefault="00BC16A9">
      <w:pPr>
        <w:numPr>
          <w:ilvl w:val="0"/>
          <w:numId w:val="3"/>
        </w:numPr>
        <w:pBdr>
          <w:top w:val="nil"/>
          <w:left w:val="nil"/>
          <w:bottom w:val="nil"/>
          <w:right w:val="nil"/>
          <w:between w:val="nil"/>
        </w:pBdr>
        <w:spacing w:line="360" w:lineRule="auto"/>
        <w:ind w:right="-1279"/>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Copia de las licitaciones o procedimientos de adjudicación correspondientes a dichos contratos, en el período comprendido entre el año 1995 a la fecha actual.</w:t>
      </w:r>
    </w:p>
    <w:p w14:paraId="3FECBADB" w14:textId="77777777" w:rsidR="003147C9" w:rsidRPr="005B4BB1" w:rsidRDefault="00BC16A9">
      <w:pPr>
        <w:numPr>
          <w:ilvl w:val="0"/>
          <w:numId w:val="3"/>
        </w:numPr>
        <w:pBdr>
          <w:top w:val="nil"/>
          <w:left w:val="nil"/>
          <w:bottom w:val="nil"/>
          <w:right w:val="nil"/>
          <w:between w:val="nil"/>
        </w:pBdr>
        <w:spacing w:line="360" w:lineRule="auto"/>
        <w:ind w:right="-1279"/>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Copia de los convenios y requisiciones relacionados con la prestación de servicios o la compra de productos que hayan sido acordados con la empresa mencionada, en el período comprendido entre el año 1995 a la fecha actual.</w:t>
      </w:r>
    </w:p>
    <w:p w14:paraId="77C92E1C" w14:textId="77777777" w:rsidR="003147C9" w:rsidRPr="005B4BB1" w:rsidRDefault="00BC16A9">
      <w:pPr>
        <w:numPr>
          <w:ilvl w:val="0"/>
          <w:numId w:val="3"/>
        </w:numPr>
        <w:pBdr>
          <w:top w:val="nil"/>
          <w:left w:val="nil"/>
          <w:bottom w:val="nil"/>
          <w:right w:val="nil"/>
          <w:between w:val="nil"/>
        </w:pBdr>
        <w:spacing w:line="360" w:lineRule="auto"/>
        <w:ind w:right="-1279"/>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i/>
          <w:color w:val="000000"/>
          <w:sz w:val="22"/>
          <w:szCs w:val="22"/>
        </w:rPr>
        <w:t>Copia de los permisos, licencias, concesiones, otorgadas por la autoridad a favor de la empresa Asfaltos Tultepec S.A. de C.V, en el período comprendido entre el año 1995 a la fecha actual.</w:t>
      </w:r>
    </w:p>
    <w:p w14:paraId="7BFADE1B" w14:textId="77777777" w:rsidR="003147C9" w:rsidRPr="005B4BB1" w:rsidRDefault="00BC16A9">
      <w:pPr>
        <w:numPr>
          <w:ilvl w:val="0"/>
          <w:numId w:val="3"/>
        </w:numPr>
        <w:pBdr>
          <w:top w:val="nil"/>
          <w:left w:val="nil"/>
          <w:bottom w:val="nil"/>
          <w:right w:val="nil"/>
          <w:between w:val="nil"/>
        </w:pBdr>
        <w:spacing w:line="360" w:lineRule="auto"/>
        <w:ind w:right="-1279"/>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 xml:space="preserve">Copias de la documentación que haya exhibido la empresa Asfaltos Tultepec S.A. de C.V para la obtención del permiso, licencia, concesión, celebrar el contrato, según sea el caso.  </w:t>
      </w:r>
    </w:p>
    <w:p w14:paraId="6227AE6A" w14:textId="77777777" w:rsidR="003147C9" w:rsidRPr="005B4BB1" w:rsidRDefault="00BC16A9">
      <w:pPr>
        <w:numPr>
          <w:ilvl w:val="0"/>
          <w:numId w:val="3"/>
        </w:numPr>
        <w:pBdr>
          <w:top w:val="nil"/>
          <w:left w:val="nil"/>
          <w:bottom w:val="nil"/>
          <w:right w:val="nil"/>
          <w:between w:val="nil"/>
        </w:pBdr>
        <w:spacing w:line="360" w:lineRule="auto"/>
        <w:ind w:right="-1279"/>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i/>
          <w:color w:val="000000"/>
          <w:sz w:val="22"/>
          <w:szCs w:val="22"/>
        </w:rPr>
        <w:t xml:space="preserve">Copias de los permisos de construcción, de licencias de uso de suelo, de operación, licencia de funcionamiento, entre otras. </w:t>
      </w:r>
    </w:p>
    <w:p w14:paraId="275AF50C" w14:textId="77777777" w:rsidR="003147C9" w:rsidRPr="005B4BB1" w:rsidRDefault="00BC16A9">
      <w:pPr>
        <w:numPr>
          <w:ilvl w:val="0"/>
          <w:numId w:val="3"/>
        </w:numPr>
        <w:pBdr>
          <w:top w:val="nil"/>
          <w:left w:val="nil"/>
          <w:bottom w:val="nil"/>
          <w:right w:val="nil"/>
          <w:between w:val="nil"/>
        </w:pBdr>
        <w:spacing w:line="360" w:lineRule="auto"/>
        <w:ind w:right="-1279"/>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i/>
          <w:color w:val="000000"/>
          <w:sz w:val="22"/>
          <w:szCs w:val="22"/>
        </w:rPr>
        <w:t>Folio Mercantil Electrónico</w:t>
      </w:r>
    </w:p>
    <w:p w14:paraId="67778D59" w14:textId="77777777" w:rsidR="003147C9" w:rsidRPr="005B4BB1" w:rsidRDefault="00BC16A9">
      <w:pPr>
        <w:numPr>
          <w:ilvl w:val="0"/>
          <w:numId w:val="3"/>
        </w:numPr>
        <w:pBdr>
          <w:top w:val="nil"/>
          <w:left w:val="nil"/>
          <w:bottom w:val="nil"/>
          <w:right w:val="nil"/>
          <w:between w:val="nil"/>
        </w:pBdr>
        <w:spacing w:line="360" w:lineRule="auto"/>
        <w:ind w:right="-1279"/>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Nombre de propiedades a nombre de la moral</w:t>
      </w:r>
    </w:p>
    <w:p w14:paraId="70766DD0" w14:textId="77777777" w:rsidR="003147C9" w:rsidRPr="005B4BB1" w:rsidRDefault="00BC16A9">
      <w:pPr>
        <w:numPr>
          <w:ilvl w:val="0"/>
          <w:numId w:val="3"/>
        </w:numPr>
        <w:pBdr>
          <w:top w:val="nil"/>
          <w:left w:val="nil"/>
          <w:bottom w:val="nil"/>
          <w:right w:val="nil"/>
          <w:between w:val="nil"/>
        </w:pBdr>
        <w:spacing w:line="360" w:lineRule="auto"/>
        <w:ind w:right="-1279"/>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i/>
          <w:color w:val="000000"/>
          <w:sz w:val="22"/>
          <w:szCs w:val="22"/>
        </w:rPr>
        <w:t xml:space="preserve">Nombre de los Apoderados </w:t>
      </w:r>
    </w:p>
    <w:p w14:paraId="0A5FC6A4" w14:textId="77777777" w:rsidR="003147C9" w:rsidRPr="005B4BB1" w:rsidRDefault="00BC16A9">
      <w:pPr>
        <w:numPr>
          <w:ilvl w:val="0"/>
          <w:numId w:val="3"/>
        </w:numPr>
        <w:pBdr>
          <w:top w:val="nil"/>
          <w:left w:val="nil"/>
          <w:bottom w:val="nil"/>
          <w:right w:val="nil"/>
          <w:between w:val="nil"/>
        </w:pBdr>
        <w:spacing w:line="360" w:lineRule="auto"/>
        <w:ind w:right="-1279"/>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i/>
          <w:color w:val="000000"/>
          <w:sz w:val="22"/>
          <w:szCs w:val="22"/>
        </w:rPr>
        <w:t>Domicilios Señalados para oír y recibir notificaciones”</w:t>
      </w:r>
    </w:p>
    <w:p w14:paraId="175441A5" w14:textId="77777777" w:rsidR="003147C9" w:rsidRPr="005B4BB1" w:rsidRDefault="003147C9">
      <w:pPr>
        <w:pBdr>
          <w:top w:val="nil"/>
          <w:left w:val="nil"/>
          <w:bottom w:val="nil"/>
          <w:right w:val="nil"/>
          <w:between w:val="nil"/>
        </w:pBdr>
        <w:spacing w:line="360" w:lineRule="auto"/>
        <w:ind w:left="720" w:right="-1987"/>
        <w:jc w:val="both"/>
        <w:rPr>
          <w:rFonts w:ascii="Palatino Linotype" w:eastAsia="Palatino Linotype" w:hAnsi="Palatino Linotype" w:cs="Palatino Linotype"/>
          <w:b/>
          <w:i/>
          <w:color w:val="000000"/>
        </w:rPr>
      </w:pPr>
    </w:p>
    <w:p w14:paraId="16671609" w14:textId="77777777" w:rsidR="003147C9" w:rsidRPr="005B4BB1" w:rsidRDefault="00BC16A9">
      <w:pPr>
        <w:numPr>
          <w:ilvl w:val="0"/>
          <w:numId w:val="18"/>
        </w:numPr>
        <w:pBdr>
          <w:top w:val="nil"/>
          <w:left w:val="nil"/>
          <w:bottom w:val="nil"/>
          <w:right w:val="nil"/>
          <w:between w:val="nil"/>
        </w:pBdr>
        <w:spacing w:line="360" w:lineRule="auto"/>
        <w:ind w:left="0" w:right="-1987" w:firstLine="0"/>
        <w:jc w:val="both"/>
        <w:rPr>
          <w:rFonts w:ascii="Palatino Linotype" w:eastAsia="Palatino Linotype" w:hAnsi="Palatino Linotype" w:cs="Palatino Linotype"/>
          <w:color w:val="000000"/>
        </w:rPr>
      </w:pPr>
      <w:r w:rsidRPr="005B4BB1">
        <w:rPr>
          <w:rFonts w:ascii="Palatino Linotype" w:eastAsia="Palatino Linotype" w:hAnsi="Palatino Linotype" w:cs="Palatino Linotype"/>
          <w:color w:val="000000"/>
        </w:rPr>
        <w:lastRenderedPageBreak/>
        <w:t xml:space="preserve">En respuesta, el </w:t>
      </w:r>
      <w:r w:rsidRPr="005B4BB1">
        <w:rPr>
          <w:rFonts w:ascii="Palatino Linotype" w:eastAsia="Palatino Linotype" w:hAnsi="Palatino Linotype" w:cs="Palatino Linotype"/>
          <w:b/>
          <w:color w:val="000000"/>
        </w:rPr>
        <w:t xml:space="preserve">SUJETO OBLIGADO </w:t>
      </w:r>
      <w:r w:rsidRPr="005B4BB1">
        <w:rPr>
          <w:rFonts w:ascii="Palatino Linotype" w:eastAsia="Palatino Linotype" w:hAnsi="Palatino Linotype" w:cs="Palatino Linotype"/>
          <w:color w:val="000000"/>
        </w:rPr>
        <w:t xml:space="preserve">por medio de la Titular de la Unidad de Transparencia,  mediante el cual refiere que la solicitud presentada no cumple con los requisitos del precepto legal de la Ley de Transparencia y Acceso a la Información Pública del Estado de México y Municipios. </w:t>
      </w:r>
    </w:p>
    <w:p w14:paraId="0BC50880" w14:textId="77777777" w:rsidR="003147C9" w:rsidRPr="005B4BB1" w:rsidRDefault="003147C9">
      <w:pPr>
        <w:pBdr>
          <w:top w:val="nil"/>
          <w:left w:val="nil"/>
          <w:bottom w:val="nil"/>
          <w:right w:val="nil"/>
          <w:between w:val="nil"/>
        </w:pBdr>
        <w:spacing w:line="360" w:lineRule="auto"/>
        <w:ind w:right="-1987"/>
        <w:jc w:val="both"/>
        <w:rPr>
          <w:rFonts w:ascii="Palatino Linotype" w:eastAsia="Palatino Linotype" w:hAnsi="Palatino Linotype" w:cs="Palatino Linotype"/>
          <w:i/>
          <w:color w:val="000000"/>
        </w:rPr>
      </w:pPr>
    </w:p>
    <w:p w14:paraId="20E3D6F1" w14:textId="77777777" w:rsidR="003147C9" w:rsidRPr="005B4BB1" w:rsidRDefault="00BC16A9">
      <w:pPr>
        <w:numPr>
          <w:ilvl w:val="0"/>
          <w:numId w:val="18"/>
        </w:numPr>
        <w:pBdr>
          <w:top w:val="nil"/>
          <w:left w:val="nil"/>
          <w:bottom w:val="nil"/>
          <w:right w:val="nil"/>
          <w:between w:val="nil"/>
        </w:pBdr>
        <w:spacing w:line="360" w:lineRule="auto"/>
        <w:ind w:left="0" w:right="-1987" w:firstLine="0"/>
        <w:jc w:val="both"/>
        <w:rPr>
          <w:color w:val="000000"/>
        </w:rPr>
      </w:pPr>
      <w:r w:rsidRPr="005B4BB1">
        <w:rPr>
          <w:rFonts w:ascii="Palatino Linotype" w:eastAsia="Palatino Linotype" w:hAnsi="Palatino Linotype" w:cs="Palatino Linotype"/>
          <w:color w:val="000000"/>
        </w:rPr>
        <w:t xml:space="preserve">En dichas condiciones, la </w:t>
      </w:r>
      <w:r w:rsidRPr="005B4BB1">
        <w:rPr>
          <w:rFonts w:ascii="Palatino Linotype" w:eastAsia="Palatino Linotype" w:hAnsi="Palatino Linotype" w:cs="Palatino Linotype"/>
          <w:i/>
          <w:color w:val="000000"/>
        </w:rPr>
        <w:t>Litis</w:t>
      </w:r>
      <w:r w:rsidRPr="005B4BB1">
        <w:rPr>
          <w:rFonts w:ascii="Palatino Linotype" w:eastAsia="Palatino Linotype" w:hAnsi="Palatino Linotype" w:cs="Palatino Linotype"/>
          <w:color w:val="000000"/>
        </w:rPr>
        <w:t xml:space="preserve"> a resolver en estos recursos se circunscribe a determinar si se actualizan las causales de procedencia previstas en el artículo 179, </w:t>
      </w:r>
      <w:r w:rsidRPr="005B4BB1">
        <w:rPr>
          <w:rFonts w:ascii="Palatino Linotype" w:eastAsia="Palatino Linotype" w:hAnsi="Palatino Linotype" w:cs="Palatino Linotype"/>
          <w:b/>
          <w:color w:val="000000"/>
        </w:rPr>
        <w:t xml:space="preserve">fracción I </w:t>
      </w:r>
      <w:r w:rsidRPr="005B4BB1">
        <w:rPr>
          <w:rFonts w:ascii="Palatino Linotype" w:eastAsia="Palatino Linotype" w:hAnsi="Palatino Linotype" w:cs="Palatino Linotype"/>
          <w:color w:val="000000"/>
        </w:rPr>
        <w:t>de la Ley</w:t>
      </w:r>
      <w:r w:rsidRPr="005B4BB1">
        <w:rPr>
          <w:rFonts w:ascii="Palatino Linotype" w:eastAsia="Palatino Linotype" w:hAnsi="Palatino Linotype" w:cs="Palatino Linotype"/>
          <w:b/>
          <w:color w:val="000000"/>
        </w:rPr>
        <w:t xml:space="preserve"> de Transparencia y Acceso a la Información Pública del Estado de </w:t>
      </w:r>
      <w:r w:rsidRPr="005B4BB1">
        <w:rPr>
          <w:rFonts w:ascii="Palatino Linotype" w:eastAsia="Palatino Linotype" w:hAnsi="Palatino Linotype" w:cs="Palatino Linotype"/>
          <w:color w:val="000000"/>
        </w:rPr>
        <w:t>México</w:t>
      </w:r>
      <w:r w:rsidRPr="005B4BB1">
        <w:rPr>
          <w:rFonts w:ascii="Palatino Linotype" w:eastAsia="Palatino Linotype" w:hAnsi="Palatino Linotype" w:cs="Palatino Linotype"/>
          <w:b/>
          <w:color w:val="000000"/>
        </w:rPr>
        <w:t xml:space="preserve"> y Municipios</w:t>
      </w:r>
      <w:r w:rsidRPr="005B4BB1">
        <w:rPr>
          <w:rFonts w:ascii="Palatino Linotype" w:eastAsia="Palatino Linotype" w:hAnsi="Palatino Linotype" w:cs="Palatino Linotype"/>
          <w:color w:val="000000"/>
        </w:rPr>
        <w:t xml:space="preserve">; fracción que determina la hipótesis jurídica relativa a la negativa de información por parte del </w:t>
      </w:r>
      <w:r w:rsidRPr="005B4BB1">
        <w:rPr>
          <w:rFonts w:ascii="Palatino Linotype" w:eastAsia="Palatino Linotype" w:hAnsi="Palatino Linotype" w:cs="Palatino Linotype"/>
          <w:b/>
          <w:color w:val="000000"/>
        </w:rPr>
        <w:t>SUJETO OBLIGADO</w:t>
      </w:r>
      <w:r w:rsidRPr="005B4BB1">
        <w:rPr>
          <w:rFonts w:ascii="Palatino Linotype" w:eastAsia="Palatino Linotype" w:hAnsi="Palatino Linotype" w:cs="Palatino Linotype"/>
          <w:color w:val="000000"/>
        </w:rPr>
        <w:t xml:space="preserve">; contexto del cual se dolió </w:t>
      </w:r>
      <w:r w:rsidRPr="005B4BB1">
        <w:rPr>
          <w:rFonts w:ascii="Palatino Linotype" w:eastAsia="Palatino Linotype" w:hAnsi="Palatino Linotype" w:cs="Palatino Linotype"/>
          <w:b/>
          <w:color w:val="000000"/>
        </w:rPr>
        <w:t xml:space="preserve">EL RECURRENTE </w:t>
      </w:r>
      <w:r w:rsidRPr="005B4BB1">
        <w:rPr>
          <w:rFonts w:ascii="Palatino Linotype" w:eastAsia="Palatino Linotype" w:hAnsi="Palatino Linotype" w:cs="Palatino Linotype"/>
          <w:color w:val="000000"/>
        </w:rPr>
        <w:t>al momento de interponer su inconformidad.</w:t>
      </w:r>
    </w:p>
    <w:p w14:paraId="5FB9971E" w14:textId="77777777" w:rsidR="003147C9" w:rsidRPr="005B4BB1" w:rsidRDefault="003147C9">
      <w:pPr>
        <w:pBdr>
          <w:top w:val="nil"/>
          <w:left w:val="nil"/>
          <w:bottom w:val="nil"/>
          <w:right w:val="nil"/>
          <w:between w:val="nil"/>
        </w:pBdr>
        <w:spacing w:line="360" w:lineRule="auto"/>
        <w:ind w:left="786" w:right="-1987"/>
        <w:jc w:val="both"/>
        <w:rPr>
          <w:rFonts w:ascii="Palatino Linotype" w:eastAsia="Palatino Linotype" w:hAnsi="Palatino Linotype" w:cs="Palatino Linotype"/>
        </w:rPr>
      </w:pPr>
    </w:p>
    <w:p w14:paraId="6DE7433F" w14:textId="77777777" w:rsidR="003147C9" w:rsidRPr="005B4BB1" w:rsidRDefault="00BC16A9">
      <w:pPr>
        <w:numPr>
          <w:ilvl w:val="0"/>
          <w:numId w:val="18"/>
        </w:numPr>
        <w:pBdr>
          <w:top w:val="nil"/>
          <w:left w:val="nil"/>
          <w:bottom w:val="nil"/>
          <w:right w:val="nil"/>
          <w:between w:val="nil"/>
        </w:pBdr>
        <w:spacing w:line="360" w:lineRule="auto"/>
        <w:ind w:left="0" w:right="-1987" w:firstLine="0"/>
        <w:jc w:val="both"/>
        <w:rPr>
          <w:color w:val="000000"/>
        </w:rPr>
      </w:pPr>
      <w:r w:rsidRPr="005B4BB1">
        <w:rPr>
          <w:rFonts w:ascii="Palatino Linotype" w:eastAsia="Palatino Linotype" w:hAnsi="Palatino Linotype" w:cs="Palatino Linotype"/>
          <w:color w:val="000000"/>
        </w:rPr>
        <w:t xml:space="preserve">De modo tal que los presentes recursos de revisión se </w:t>
      </w:r>
      <w:r w:rsidRPr="005B4BB1">
        <w:rPr>
          <w:rFonts w:ascii="Palatino Linotype" w:eastAsia="Palatino Linotype" w:hAnsi="Palatino Linotype" w:cs="Palatino Linotype"/>
        </w:rPr>
        <w:t>abocaron</w:t>
      </w:r>
      <w:r w:rsidRPr="005B4BB1">
        <w:rPr>
          <w:rFonts w:ascii="Palatino Linotype" w:eastAsia="Palatino Linotype" w:hAnsi="Palatino Linotype" w:cs="Palatino Linotype"/>
          <w:color w:val="000000"/>
        </w:rPr>
        <w:t xml:space="preserve"> en determinar si el </w:t>
      </w:r>
      <w:r w:rsidRPr="005B4BB1">
        <w:rPr>
          <w:rFonts w:ascii="Palatino Linotype" w:eastAsia="Palatino Linotype" w:hAnsi="Palatino Linotype" w:cs="Palatino Linotype"/>
          <w:b/>
          <w:color w:val="000000"/>
        </w:rPr>
        <w:t>SUJETO OBLIGADO</w:t>
      </w:r>
      <w:r w:rsidRPr="005B4BB1">
        <w:rPr>
          <w:rFonts w:ascii="Palatino Linotype" w:eastAsia="Palatino Linotype" w:hAnsi="Palatino Linotype" w:cs="Palatino Linotype"/>
          <w:color w:val="000000"/>
        </w:rPr>
        <w:t xml:space="preserve"> con su respuesta ciertamente actualiza la causal de procedencia</w:t>
      </w:r>
      <w:r w:rsidRPr="005B4BB1">
        <w:rPr>
          <w:rFonts w:ascii="Palatino Linotype" w:eastAsia="Palatino Linotype" w:hAnsi="Palatino Linotype" w:cs="Palatino Linotype"/>
          <w:b/>
          <w:color w:val="000000"/>
        </w:rPr>
        <w:t xml:space="preserve"> </w:t>
      </w:r>
      <w:r w:rsidRPr="005B4BB1">
        <w:rPr>
          <w:rFonts w:ascii="Palatino Linotype" w:eastAsia="Palatino Linotype" w:hAnsi="Palatino Linotype" w:cs="Palatino Linotype"/>
          <w:color w:val="000000"/>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14:paraId="5C0BB08F" w14:textId="77777777" w:rsidR="003147C9" w:rsidRPr="005B4BB1" w:rsidRDefault="00BC16A9">
      <w:pPr>
        <w:keepNext/>
        <w:keepLines/>
        <w:spacing w:line="360" w:lineRule="auto"/>
        <w:ind w:right="-1987"/>
        <w:rPr>
          <w:rFonts w:ascii="Palatino Linotype" w:eastAsia="Palatino Linotype" w:hAnsi="Palatino Linotype" w:cs="Palatino Linotype"/>
          <w:b/>
          <w:color w:val="000000"/>
        </w:rPr>
      </w:pPr>
      <w:r w:rsidRPr="005B4BB1">
        <w:rPr>
          <w:rFonts w:ascii="Palatino Linotype" w:eastAsia="Palatino Linotype" w:hAnsi="Palatino Linotype" w:cs="Palatino Linotype"/>
          <w:b/>
          <w:color w:val="000000"/>
        </w:rPr>
        <w:t>CUARTO. Del estudio y resolución del estudio.</w:t>
      </w:r>
    </w:p>
    <w:p w14:paraId="478154B6" w14:textId="77777777" w:rsidR="003147C9" w:rsidRPr="005B4BB1" w:rsidRDefault="00BC16A9">
      <w:pPr>
        <w:keepNext/>
        <w:keepLines/>
        <w:numPr>
          <w:ilvl w:val="0"/>
          <w:numId w:val="19"/>
        </w:numPr>
        <w:spacing w:after="240" w:line="360" w:lineRule="auto"/>
        <w:ind w:left="786" w:right="-1987"/>
        <w:rPr>
          <w:rFonts w:ascii="Palatino Linotype" w:eastAsia="Palatino Linotype" w:hAnsi="Palatino Linotype" w:cs="Palatino Linotype"/>
          <w:b/>
          <w:color w:val="000000"/>
        </w:rPr>
      </w:pPr>
      <w:bookmarkStart w:id="13" w:name="_heading=h.17dp8vu" w:colFirst="0" w:colLast="0"/>
      <w:bookmarkEnd w:id="13"/>
      <w:r w:rsidRPr="005B4BB1">
        <w:rPr>
          <w:rFonts w:ascii="Palatino Linotype" w:eastAsia="Palatino Linotype" w:hAnsi="Palatino Linotype" w:cs="Palatino Linotype"/>
          <w:b/>
          <w:color w:val="000000"/>
        </w:rPr>
        <w:t>Del derecho de acceso a la información.</w:t>
      </w:r>
    </w:p>
    <w:p w14:paraId="479BA022" w14:textId="77777777" w:rsidR="003147C9" w:rsidRPr="005B4BB1" w:rsidRDefault="00BC16A9">
      <w:pPr>
        <w:numPr>
          <w:ilvl w:val="0"/>
          <w:numId w:val="18"/>
        </w:numPr>
        <w:pBdr>
          <w:top w:val="nil"/>
          <w:left w:val="nil"/>
          <w:bottom w:val="nil"/>
          <w:right w:val="nil"/>
          <w:between w:val="nil"/>
        </w:pBdr>
        <w:spacing w:line="360" w:lineRule="auto"/>
        <w:ind w:left="0" w:right="-1987" w:firstLine="0"/>
        <w:jc w:val="both"/>
        <w:rPr>
          <w:color w:val="000000"/>
        </w:rPr>
      </w:pPr>
      <w:r w:rsidRPr="005B4BB1">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w:t>
      </w:r>
      <w:r w:rsidRPr="005B4BB1">
        <w:rPr>
          <w:rFonts w:ascii="Palatino Linotype" w:eastAsia="Palatino Linotype" w:hAnsi="Palatino Linotype" w:cs="Palatino Linotype"/>
          <w:color w:val="000000"/>
        </w:rPr>
        <w:lastRenderedPageBreak/>
        <w:t xml:space="preserve">sobre Derechos Humanos en su artículo 13.1; en el artículo sexto de la Constitución Política de los Estados Unidos Mexicanos y en el artículo quinto de la Particular del Estado de México. </w:t>
      </w:r>
    </w:p>
    <w:p w14:paraId="385B2646" w14:textId="77777777" w:rsidR="003147C9" w:rsidRPr="005B4BB1" w:rsidRDefault="00BC16A9">
      <w:pPr>
        <w:numPr>
          <w:ilvl w:val="0"/>
          <w:numId w:val="18"/>
        </w:numPr>
        <w:spacing w:before="240" w:line="360" w:lineRule="auto"/>
        <w:ind w:left="0" w:right="-1987" w:firstLine="0"/>
        <w:jc w:val="both"/>
      </w:pPr>
      <w:r w:rsidRPr="005B4BB1">
        <w:rPr>
          <w:rFonts w:ascii="Palatino Linotype" w:eastAsia="Palatino Linotype" w:hAnsi="Palatino Linotype" w:cs="Palatino Linotype"/>
        </w:rPr>
        <w:t xml:space="preserve">Definiendo el Derecho de Acceso a la Información Pública como: </w:t>
      </w:r>
      <w:r w:rsidRPr="005B4BB1">
        <w:rPr>
          <w:rFonts w:ascii="Palatino Linotype" w:eastAsia="Palatino Linotype" w:hAnsi="Palatino Linotype" w:cs="Palatino Linotype"/>
          <w:i/>
          <w:color w:val="000000"/>
        </w:rPr>
        <w:t>La igualdad de oportunidades para recibir, buscar e impartir información</w:t>
      </w:r>
      <w:r w:rsidRPr="005B4BB1">
        <w:rPr>
          <w:rFonts w:ascii="Palatino Linotype" w:eastAsia="Palatino Linotype" w:hAnsi="Palatino Linotype" w:cs="Palatino Linotype"/>
          <w:i/>
          <w:vertAlign w:val="superscript"/>
        </w:rPr>
        <w:footnoteReference w:id="1"/>
      </w:r>
      <w:r w:rsidRPr="005B4BB1">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B4BB1">
        <w:rPr>
          <w:rFonts w:ascii="Palatino Linotype" w:eastAsia="Palatino Linotype" w:hAnsi="Palatino Linotype" w:cs="Palatino Linotype"/>
          <w:i/>
          <w:vertAlign w:val="superscript"/>
        </w:rPr>
        <w:footnoteReference w:id="2"/>
      </w:r>
      <w:r w:rsidRPr="005B4BB1">
        <w:rPr>
          <w:rFonts w:ascii="Palatino Linotype" w:eastAsia="Palatino Linotype" w:hAnsi="Palatino Linotype" w:cs="Palatino Linotype"/>
          <w:color w:val="000000"/>
        </w:rPr>
        <w:t>que se constituye como una herramienta fundamental para ejercer</w:t>
      </w:r>
      <w:r w:rsidRPr="005B4BB1">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sidRPr="005B4BB1">
        <w:rPr>
          <w:rFonts w:ascii="Palatino Linotype" w:eastAsia="Palatino Linotype" w:hAnsi="Palatino Linotype" w:cs="Palatino Linotype"/>
          <w:i/>
          <w:vertAlign w:val="superscript"/>
        </w:rPr>
        <w:footnoteReference w:id="3"/>
      </w:r>
      <w:r w:rsidRPr="005B4BB1">
        <w:rPr>
          <w:rFonts w:ascii="Palatino Linotype" w:eastAsia="Palatino Linotype" w:hAnsi="Palatino Linotype" w:cs="Palatino Linotype"/>
          <w:color w:val="000000"/>
        </w:rPr>
        <w:t>fomentando</w:t>
      </w:r>
      <w:r w:rsidRPr="005B4BB1">
        <w:rPr>
          <w:rFonts w:ascii="Palatino Linotype" w:eastAsia="Palatino Linotype" w:hAnsi="Palatino Linotype" w:cs="Palatino Linotype"/>
          <w:i/>
          <w:color w:val="000000"/>
        </w:rPr>
        <w:t xml:space="preserve"> la transparencia de las actividades estatales y </w:t>
      </w:r>
      <w:r w:rsidRPr="005B4BB1">
        <w:rPr>
          <w:rFonts w:ascii="Palatino Linotype" w:eastAsia="Palatino Linotype" w:hAnsi="Palatino Linotype" w:cs="Palatino Linotype"/>
          <w:color w:val="000000"/>
        </w:rPr>
        <w:t>promoviendo</w:t>
      </w:r>
      <w:r w:rsidRPr="005B4BB1">
        <w:rPr>
          <w:rFonts w:ascii="Palatino Linotype" w:eastAsia="Palatino Linotype" w:hAnsi="Palatino Linotype" w:cs="Palatino Linotype"/>
          <w:i/>
          <w:color w:val="000000"/>
        </w:rPr>
        <w:t xml:space="preserve"> la responsabilidad de los funcionarios sobre su gestión pública,</w:t>
      </w:r>
      <w:r w:rsidRPr="005B4BB1">
        <w:rPr>
          <w:rFonts w:ascii="Palatino Linotype" w:eastAsia="Palatino Linotype" w:hAnsi="Palatino Linotype" w:cs="Palatino Linotype"/>
          <w:i/>
          <w:vertAlign w:val="superscript"/>
        </w:rPr>
        <w:footnoteReference w:id="4"/>
      </w:r>
      <w:r w:rsidRPr="005B4BB1">
        <w:rPr>
          <w:rFonts w:ascii="Palatino Linotype" w:eastAsia="Palatino Linotype" w:hAnsi="Palatino Linotype" w:cs="Palatino Linotype"/>
          <w:color w:val="000000"/>
        </w:rPr>
        <w:t>que permite</w:t>
      </w:r>
      <w:r w:rsidRPr="005B4BB1">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14:paraId="1BD810D1" w14:textId="77777777" w:rsidR="003147C9" w:rsidRPr="005B4BB1" w:rsidRDefault="003147C9">
      <w:pPr>
        <w:spacing w:line="360" w:lineRule="auto"/>
        <w:ind w:right="-1987"/>
        <w:jc w:val="both"/>
        <w:rPr>
          <w:rFonts w:ascii="Palatino Linotype" w:eastAsia="Palatino Linotype" w:hAnsi="Palatino Linotype" w:cs="Palatino Linotype"/>
        </w:rPr>
      </w:pPr>
    </w:p>
    <w:p w14:paraId="4B09DD0B" w14:textId="77777777" w:rsidR="003147C9" w:rsidRPr="005B4BB1" w:rsidRDefault="00BC16A9">
      <w:pPr>
        <w:numPr>
          <w:ilvl w:val="0"/>
          <w:numId w:val="18"/>
        </w:numPr>
        <w:spacing w:line="360" w:lineRule="auto"/>
        <w:ind w:left="0" w:right="-1987" w:firstLine="0"/>
        <w:jc w:val="both"/>
      </w:pPr>
      <w:r w:rsidRPr="005B4BB1">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14:paraId="5471D4E6" w14:textId="77777777" w:rsidR="003147C9" w:rsidRPr="005B4BB1" w:rsidRDefault="00BC16A9">
      <w:pPr>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w:t>
      </w:r>
      <w:r w:rsidRPr="005B4BB1">
        <w:rPr>
          <w:rFonts w:ascii="Palatino Linotype" w:eastAsia="Palatino Linotype" w:hAnsi="Palatino Linotype" w:cs="Palatino Linotype"/>
          <w:b/>
          <w:i/>
          <w:sz w:val="22"/>
          <w:szCs w:val="22"/>
        </w:rPr>
        <w:t>Artículo 1.-</w:t>
      </w:r>
      <w:r w:rsidRPr="005B4BB1">
        <w:rPr>
          <w:rFonts w:ascii="Palatino Linotype" w:eastAsia="Palatino Linotype" w:hAnsi="Palatino Linotype" w:cs="Palatino Linotype"/>
          <w:i/>
          <w:sz w:val="22"/>
          <w:szCs w:val="22"/>
        </w:rPr>
        <w:t xml:space="preserve"> </w:t>
      </w:r>
    </w:p>
    <w:p w14:paraId="2E015698" w14:textId="77777777" w:rsidR="003147C9" w:rsidRPr="005B4BB1" w:rsidRDefault="00BC16A9">
      <w:pPr>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w:t>
      </w:r>
    </w:p>
    <w:p w14:paraId="0463D34C" w14:textId="77777777" w:rsidR="003147C9" w:rsidRPr="005B4BB1" w:rsidRDefault="00BC16A9">
      <w:pPr>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lastRenderedPageBreak/>
        <w:t>Todas las</w:t>
      </w:r>
      <w:r w:rsidRPr="005B4BB1">
        <w:rPr>
          <w:rFonts w:ascii="Palatino Linotype" w:eastAsia="Palatino Linotype" w:hAnsi="Palatino Linotype" w:cs="Palatino Linotype"/>
          <w:sz w:val="22"/>
          <w:szCs w:val="22"/>
        </w:rPr>
        <w:t xml:space="preserve"> </w:t>
      </w:r>
      <w:r w:rsidRPr="005B4BB1">
        <w:rPr>
          <w:rFonts w:ascii="Palatino Linotype" w:eastAsia="Palatino Linotype" w:hAnsi="Palatino Linotype" w:cs="Palatino Linotype"/>
          <w:i/>
          <w:sz w:val="22"/>
          <w:szCs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4ADC86E" w14:textId="77777777" w:rsidR="003147C9" w:rsidRPr="005B4BB1" w:rsidRDefault="00BC16A9">
      <w:pPr>
        <w:ind w:left="1134" w:right="-1420"/>
        <w:jc w:val="both"/>
        <w:rPr>
          <w:rFonts w:ascii="Palatino Linotype" w:eastAsia="Palatino Linotype" w:hAnsi="Palatino Linotype" w:cs="Palatino Linotype"/>
          <w:sz w:val="22"/>
          <w:szCs w:val="22"/>
        </w:rPr>
      </w:pPr>
      <w:r w:rsidRPr="005B4BB1">
        <w:rPr>
          <w:rFonts w:ascii="Palatino Linotype" w:eastAsia="Palatino Linotype" w:hAnsi="Palatino Linotype" w:cs="Palatino Linotype"/>
          <w:i/>
          <w:sz w:val="22"/>
          <w:szCs w:val="22"/>
        </w:rPr>
        <w:t>(…)</w:t>
      </w:r>
      <w:r w:rsidRPr="005B4BB1">
        <w:rPr>
          <w:rFonts w:ascii="Palatino Linotype" w:eastAsia="Palatino Linotype" w:hAnsi="Palatino Linotype" w:cs="Palatino Linotype"/>
          <w:sz w:val="22"/>
          <w:szCs w:val="22"/>
        </w:rPr>
        <w:t>”.</w:t>
      </w:r>
    </w:p>
    <w:p w14:paraId="19EED1D2" w14:textId="77777777" w:rsidR="003147C9" w:rsidRPr="005B4BB1" w:rsidRDefault="003147C9">
      <w:pPr>
        <w:ind w:right="-1420"/>
        <w:jc w:val="both"/>
        <w:rPr>
          <w:rFonts w:ascii="Palatino Linotype" w:eastAsia="Palatino Linotype" w:hAnsi="Palatino Linotype" w:cs="Palatino Linotype"/>
          <w:b/>
        </w:rPr>
      </w:pPr>
    </w:p>
    <w:p w14:paraId="79F41F0E" w14:textId="77777777" w:rsidR="003147C9" w:rsidRPr="005B4BB1" w:rsidRDefault="00BC16A9">
      <w:pPr>
        <w:numPr>
          <w:ilvl w:val="0"/>
          <w:numId w:val="18"/>
        </w:numPr>
        <w:spacing w:line="360" w:lineRule="auto"/>
        <w:ind w:left="0" w:right="-1987" w:firstLine="0"/>
        <w:jc w:val="both"/>
      </w:pPr>
      <w:r w:rsidRPr="005B4BB1">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25585E03" w14:textId="77777777" w:rsidR="003147C9" w:rsidRPr="005B4BB1" w:rsidRDefault="003147C9">
      <w:pPr>
        <w:spacing w:line="360" w:lineRule="auto"/>
        <w:ind w:right="-1987"/>
        <w:jc w:val="both"/>
        <w:rPr>
          <w:rFonts w:ascii="Palatino Linotype" w:eastAsia="Palatino Linotype" w:hAnsi="Palatino Linotype" w:cs="Palatino Linotype"/>
        </w:rPr>
      </w:pPr>
    </w:p>
    <w:p w14:paraId="4A1B71BB" w14:textId="77777777" w:rsidR="003147C9" w:rsidRPr="005B4BB1" w:rsidRDefault="00BC16A9">
      <w:pPr>
        <w:numPr>
          <w:ilvl w:val="0"/>
          <w:numId w:val="18"/>
        </w:numPr>
        <w:spacing w:line="360" w:lineRule="auto"/>
        <w:ind w:left="0" w:right="-1987" w:firstLine="0"/>
        <w:jc w:val="both"/>
      </w:pPr>
      <w:r w:rsidRPr="005B4BB1">
        <w:rPr>
          <w:rFonts w:ascii="Palatino Linotype" w:eastAsia="Palatino Linotype" w:hAnsi="Palatino Linotype" w:cs="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19E6E834" w14:textId="77777777" w:rsidR="003147C9" w:rsidRPr="005B4BB1" w:rsidRDefault="00BC16A9">
      <w:pPr>
        <w:spacing w:after="240"/>
        <w:ind w:left="1134" w:right="-1420"/>
        <w:jc w:val="both"/>
        <w:rPr>
          <w:rFonts w:ascii="Palatino Linotype" w:eastAsia="Palatino Linotype" w:hAnsi="Palatino Linotype" w:cs="Palatino Linotype"/>
          <w:b/>
          <w:i/>
          <w:sz w:val="22"/>
          <w:szCs w:val="22"/>
        </w:rPr>
      </w:pPr>
      <w:r w:rsidRPr="005B4BB1">
        <w:rPr>
          <w:rFonts w:ascii="Palatino Linotype" w:eastAsia="Palatino Linotype" w:hAnsi="Palatino Linotype" w:cs="Palatino Linotype"/>
          <w:b/>
          <w:i/>
          <w:sz w:val="22"/>
          <w:szCs w:val="22"/>
        </w:rPr>
        <w:t>Constitución Política de los Estados Unidos Mexicanos</w:t>
      </w:r>
    </w:p>
    <w:p w14:paraId="4A66E17D" w14:textId="77777777" w:rsidR="003147C9" w:rsidRPr="005B4BB1" w:rsidRDefault="00BC16A9">
      <w:pPr>
        <w:spacing w:before="240" w:after="240"/>
        <w:ind w:left="1134" w:right="-1420"/>
        <w:jc w:val="both"/>
        <w:rPr>
          <w:rFonts w:ascii="Palatino Linotype" w:eastAsia="Palatino Linotype" w:hAnsi="Palatino Linotype" w:cs="Palatino Linotype"/>
          <w:b/>
          <w:i/>
          <w:sz w:val="22"/>
          <w:szCs w:val="22"/>
        </w:rPr>
      </w:pPr>
      <w:r w:rsidRPr="005B4BB1">
        <w:rPr>
          <w:rFonts w:ascii="Palatino Linotype" w:eastAsia="Palatino Linotype" w:hAnsi="Palatino Linotype" w:cs="Palatino Linotype"/>
          <w:b/>
          <w:i/>
          <w:sz w:val="22"/>
          <w:szCs w:val="22"/>
        </w:rPr>
        <w:t>“Artículo 6.</w:t>
      </w:r>
    </w:p>
    <w:p w14:paraId="67E56701" w14:textId="77777777" w:rsidR="003147C9" w:rsidRPr="005B4BB1" w:rsidRDefault="00BC16A9">
      <w:pPr>
        <w:spacing w:before="240" w:after="240"/>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w:t>
      </w:r>
    </w:p>
    <w:p w14:paraId="66AD6F19" w14:textId="77777777" w:rsidR="003147C9" w:rsidRPr="005B4BB1" w:rsidRDefault="00BC16A9">
      <w:pPr>
        <w:spacing w:before="240" w:after="240"/>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Para efectos de lo dispuesto en el presente artículo se observará lo siguiente:</w:t>
      </w:r>
    </w:p>
    <w:p w14:paraId="268BF4D7" w14:textId="77777777" w:rsidR="003147C9" w:rsidRPr="005B4BB1" w:rsidRDefault="00BC16A9">
      <w:pPr>
        <w:spacing w:before="240" w:after="240"/>
        <w:ind w:left="1134" w:right="-1420"/>
        <w:jc w:val="both"/>
        <w:rPr>
          <w:rFonts w:ascii="Palatino Linotype" w:eastAsia="Palatino Linotype" w:hAnsi="Palatino Linotype" w:cs="Palatino Linotype"/>
          <w:b/>
          <w:i/>
          <w:sz w:val="22"/>
          <w:szCs w:val="22"/>
        </w:rPr>
      </w:pPr>
      <w:r w:rsidRPr="005B4BB1">
        <w:rPr>
          <w:rFonts w:ascii="Palatino Linotype" w:eastAsia="Palatino Linotype" w:hAnsi="Palatino Linotype" w:cs="Palatino Linotype"/>
          <w:b/>
          <w:i/>
          <w:sz w:val="22"/>
          <w:szCs w:val="22"/>
        </w:rPr>
        <w:t>A</w:t>
      </w:r>
      <w:r w:rsidRPr="005B4BB1">
        <w:rPr>
          <w:rFonts w:ascii="Palatino Linotype" w:eastAsia="Palatino Linotype" w:hAnsi="Palatino Linotype" w:cs="Palatino Linotype"/>
          <w:i/>
          <w:sz w:val="22"/>
          <w:szCs w:val="22"/>
        </w:rPr>
        <w:t xml:space="preserve">. </w:t>
      </w:r>
      <w:r w:rsidRPr="005B4BB1">
        <w:rPr>
          <w:rFonts w:ascii="Palatino Linotype" w:eastAsia="Palatino Linotype" w:hAnsi="Palatino Linotype" w:cs="Palatino Linotype"/>
          <w:b/>
          <w:i/>
          <w:sz w:val="22"/>
          <w:szCs w:val="22"/>
        </w:rPr>
        <w:t>Para el ejercicio del derecho de acceso a la información</w:t>
      </w:r>
      <w:r w:rsidRPr="005B4BB1">
        <w:rPr>
          <w:rFonts w:ascii="Palatino Linotype" w:eastAsia="Palatino Linotype" w:hAnsi="Palatino Linotype" w:cs="Palatino Linotype"/>
          <w:i/>
          <w:sz w:val="22"/>
          <w:szCs w:val="22"/>
        </w:rPr>
        <w:t xml:space="preserve">, la Federación y </w:t>
      </w:r>
      <w:r w:rsidRPr="005B4BB1">
        <w:rPr>
          <w:rFonts w:ascii="Palatino Linotype" w:eastAsia="Palatino Linotype" w:hAnsi="Palatino Linotype" w:cs="Palatino Linotype"/>
          <w:b/>
          <w:i/>
          <w:sz w:val="22"/>
          <w:szCs w:val="22"/>
        </w:rPr>
        <w:t>las entidades federativas, en el ámbito de sus respectivas competencias, se regirán por los siguientes principios y bases:</w:t>
      </w:r>
    </w:p>
    <w:p w14:paraId="623C9F04" w14:textId="77777777" w:rsidR="003147C9" w:rsidRPr="005B4BB1" w:rsidRDefault="00BC16A9">
      <w:pPr>
        <w:spacing w:before="240" w:after="240"/>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b/>
          <w:i/>
          <w:sz w:val="22"/>
          <w:szCs w:val="22"/>
        </w:rPr>
        <w:t xml:space="preserve">I. </w:t>
      </w:r>
      <w:r w:rsidRPr="005B4BB1">
        <w:rPr>
          <w:rFonts w:ascii="Palatino Linotype" w:eastAsia="Palatino Linotype" w:hAnsi="Palatino Linotype" w:cs="Palatino Linotype"/>
          <w:b/>
          <w:i/>
          <w:sz w:val="22"/>
          <w:szCs w:val="22"/>
        </w:rPr>
        <w:tab/>
        <w:t>Toda la información en posesión de cualquier</w:t>
      </w:r>
      <w:r w:rsidRPr="005B4BB1">
        <w:rPr>
          <w:rFonts w:ascii="Palatino Linotype" w:eastAsia="Palatino Linotype" w:hAnsi="Palatino Linotype" w:cs="Palatino Linotype"/>
          <w:i/>
          <w:sz w:val="22"/>
          <w:szCs w:val="22"/>
        </w:rPr>
        <w:t xml:space="preserve"> </w:t>
      </w:r>
      <w:r w:rsidRPr="005B4BB1">
        <w:rPr>
          <w:rFonts w:ascii="Palatino Linotype" w:eastAsia="Palatino Linotype" w:hAnsi="Palatino Linotype" w:cs="Palatino Linotype"/>
          <w:b/>
          <w:i/>
          <w:sz w:val="22"/>
          <w:szCs w:val="22"/>
        </w:rPr>
        <w:t>autoridad</w:t>
      </w:r>
      <w:r w:rsidRPr="005B4BB1">
        <w:rPr>
          <w:rFonts w:ascii="Palatino Linotype" w:eastAsia="Palatino Linotype" w:hAnsi="Palatino Linotype" w:cs="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w:t>
      </w:r>
      <w:r w:rsidRPr="005B4BB1">
        <w:rPr>
          <w:rFonts w:ascii="Palatino Linotype" w:eastAsia="Palatino Linotype" w:hAnsi="Palatino Linotype" w:cs="Palatino Linotype"/>
          <w:i/>
          <w:sz w:val="22"/>
          <w:szCs w:val="22"/>
        </w:rPr>
        <w:lastRenderedPageBreak/>
        <w:t xml:space="preserve">federal, estatal y </w:t>
      </w:r>
      <w:r w:rsidRPr="005B4BB1">
        <w:rPr>
          <w:rFonts w:ascii="Palatino Linotype" w:eastAsia="Palatino Linotype" w:hAnsi="Palatino Linotype" w:cs="Palatino Linotype"/>
          <w:b/>
          <w:i/>
          <w:sz w:val="22"/>
          <w:szCs w:val="22"/>
        </w:rPr>
        <w:t>municipal</w:t>
      </w:r>
      <w:r w:rsidRPr="005B4BB1">
        <w:rPr>
          <w:rFonts w:ascii="Palatino Linotype" w:eastAsia="Palatino Linotype" w:hAnsi="Palatino Linotype" w:cs="Palatino Linotype"/>
          <w:i/>
          <w:sz w:val="22"/>
          <w:szCs w:val="22"/>
        </w:rPr>
        <w:t xml:space="preserve">, </w:t>
      </w:r>
      <w:r w:rsidRPr="005B4BB1">
        <w:rPr>
          <w:rFonts w:ascii="Palatino Linotype" w:eastAsia="Palatino Linotype" w:hAnsi="Palatino Linotype" w:cs="Palatino Linotype"/>
          <w:b/>
          <w:i/>
          <w:sz w:val="22"/>
          <w:szCs w:val="22"/>
        </w:rPr>
        <w:t>es pública</w:t>
      </w:r>
      <w:r w:rsidRPr="005B4BB1">
        <w:rPr>
          <w:rFonts w:ascii="Palatino Linotype" w:eastAsia="Palatino Linotype" w:hAnsi="Palatino Linotype" w:cs="Palatino Linotype"/>
          <w:i/>
          <w:sz w:val="22"/>
          <w:szCs w:val="22"/>
        </w:rPr>
        <w:t xml:space="preserve"> y sólo podrá ser reservada temporalmente por razones de interés público y seguridad nacional, en los términos que fijen las leyes. </w:t>
      </w:r>
      <w:r w:rsidRPr="005B4BB1">
        <w:rPr>
          <w:rFonts w:ascii="Palatino Linotype" w:eastAsia="Palatino Linotype" w:hAnsi="Palatino Linotype" w:cs="Palatino Linotype"/>
          <w:b/>
          <w:i/>
          <w:sz w:val="22"/>
          <w:szCs w:val="22"/>
        </w:rPr>
        <w:t>En la interpretación de este derecho deberá prevalecer el principio de máxima publicidad. Los sujetos obligados deberán documentar todo acto que derive del ejercicio de sus facultades, competencias o funciones</w:t>
      </w:r>
      <w:r w:rsidRPr="005B4BB1">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4AAD3E29" w14:textId="77777777" w:rsidR="003147C9" w:rsidRPr="005B4BB1" w:rsidRDefault="003147C9">
      <w:pPr>
        <w:pBdr>
          <w:top w:val="nil"/>
          <w:left w:val="nil"/>
          <w:bottom w:val="nil"/>
          <w:right w:val="nil"/>
          <w:between w:val="nil"/>
        </w:pBdr>
        <w:tabs>
          <w:tab w:val="left" w:pos="567"/>
        </w:tabs>
        <w:spacing w:before="240" w:after="240"/>
        <w:ind w:left="1134" w:right="-1420"/>
        <w:jc w:val="both"/>
        <w:rPr>
          <w:rFonts w:ascii="Palatino Linotype" w:eastAsia="Palatino Linotype" w:hAnsi="Palatino Linotype" w:cs="Palatino Linotype"/>
          <w:b/>
          <w:i/>
          <w:color w:val="000000"/>
          <w:sz w:val="22"/>
          <w:szCs w:val="22"/>
        </w:rPr>
      </w:pPr>
    </w:p>
    <w:p w14:paraId="73367F56" w14:textId="77777777" w:rsidR="003147C9" w:rsidRPr="005B4BB1" w:rsidRDefault="00BC16A9">
      <w:pPr>
        <w:spacing w:before="240" w:after="240"/>
        <w:ind w:left="1134" w:right="-1420"/>
        <w:jc w:val="both"/>
        <w:rPr>
          <w:rFonts w:ascii="Palatino Linotype" w:eastAsia="Palatino Linotype" w:hAnsi="Palatino Linotype" w:cs="Palatino Linotype"/>
          <w:b/>
          <w:i/>
          <w:sz w:val="22"/>
          <w:szCs w:val="22"/>
        </w:rPr>
      </w:pPr>
      <w:r w:rsidRPr="005B4BB1">
        <w:rPr>
          <w:rFonts w:ascii="Palatino Linotype" w:eastAsia="Palatino Linotype" w:hAnsi="Palatino Linotype" w:cs="Palatino Linotype"/>
          <w:b/>
          <w:i/>
          <w:sz w:val="22"/>
          <w:szCs w:val="22"/>
        </w:rPr>
        <w:t>Constitución Política del Estado Libre y Soberano de México</w:t>
      </w:r>
    </w:p>
    <w:p w14:paraId="0CBFFB49" w14:textId="77777777" w:rsidR="003147C9" w:rsidRPr="005B4BB1" w:rsidRDefault="00BC16A9">
      <w:pPr>
        <w:spacing w:before="240" w:after="240"/>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b/>
          <w:i/>
          <w:sz w:val="22"/>
          <w:szCs w:val="22"/>
        </w:rPr>
        <w:t>“Artículo 5</w:t>
      </w:r>
      <w:r w:rsidRPr="005B4BB1">
        <w:rPr>
          <w:rFonts w:ascii="Palatino Linotype" w:eastAsia="Palatino Linotype" w:hAnsi="Palatino Linotype" w:cs="Palatino Linotype"/>
          <w:i/>
          <w:sz w:val="22"/>
          <w:szCs w:val="22"/>
        </w:rPr>
        <w:t xml:space="preserve">.- </w:t>
      </w:r>
    </w:p>
    <w:p w14:paraId="3C17C882" w14:textId="77777777" w:rsidR="003147C9" w:rsidRPr="005B4BB1" w:rsidRDefault="00BC16A9">
      <w:pPr>
        <w:spacing w:before="240" w:after="240"/>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w:t>
      </w:r>
    </w:p>
    <w:p w14:paraId="7773E469" w14:textId="77777777" w:rsidR="003147C9" w:rsidRPr="005B4BB1" w:rsidRDefault="00BC16A9">
      <w:pPr>
        <w:spacing w:before="240" w:after="240"/>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b/>
          <w:i/>
          <w:sz w:val="22"/>
          <w:szCs w:val="22"/>
        </w:rPr>
        <w:t>El derecho a la información será garantizado por el Estado. La ley establecerá las previsiones que permitan asegurar la protección, el respeto y la difusión de este derecho</w:t>
      </w:r>
      <w:r w:rsidRPr="005B4BB1">
        <w:rPr>
          <w:rFonts w:ascii="Palatino Linotype" w:eastAsia="Palatino Linotype" w:hAnsi="Palatino Linotype" w:cs="Palatino Linotype"/>
          <w:i/>
          <w:sz w:val="22"/>
          <w:szCs w:val="22"/>
        </w:rPr>
        <w:t>.</w:t>
      </w:r>
    </w:p>
    <w:p w14:paraId="340E9166" w14:textId="77777777" w:rsidR="003147C9" w:rsidRPr="005B4BB1" w:rsidRDefault="00BC16A9">
      <w:pPr>
        <w:spacing w:before="240" w:after="240"/>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ECB645" w14:textId="77777777" w:rsidR="003147C9" w:rsidRPr="005B4BB1" w:rsidRDefault="00BC16A9">
      <w:pPr>
        <w:spacing w:before="240" w:after="240"/>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b/>
          <w:i/>
          <w:sz w:val="22"/>
          <w:szCs w:val="22"/>
        </w:rPr>
        <w:t>Este derecho se regirá por los principios y bases siguientes</w:t>
      </w:r>
      <w:r w:rsidRPr="005B4BB1">
        <w:rPr>
          <w:rFonts w:ascii="Palatino Linotype" w:eastAsia="Palatino Linotype" w:hAnsi="Palatino Linotype" w:cs="Palatino Linotype"/>
          <w:i/>
          <w:sz w:val="22"/>
          <w:szCs w:val="22"/>
        </w:rPr>
        <w:t>:</w:t>
      </w:r>
    </w:p>
    <w:p w14:paraId="6D194217" w14:textId="77777777" w:rsidR="003147C9" w:rsidRPr="005B4BB1" w:rsidRDefault="00BC16A9">
      <w:pPr>
        <w:spacing w:before="240" w:after="240"/>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b/>
          <w:i/>
          <w:sz w:val="22"/>
          <w:szCs w:val="22"/>
        </w:rPr>
        <w:t>I. Toda la información en posesión de cualquier autoridad, entidad, órgano y organismos de los</w:t>
      </w:r>
      <w:r w:rsidRPr="005B4BB1">
        <w:rPr>
          <w:rFonts w:ascii="Palatino Linotype" w:eastAsia="Palatino Linotype" w:hAnsi="Palatino Linotype" w:cs="Palatino Linotype"/>
          <w:i/>
          <w:sz w:val="22"/>
          <w:szCs w:val="22"/>
        </w:rPr>
        <w:t xml:space="preserve"> Poderes Ejecutivo, Legislativo y Judicial, órganos autónomos, partidos políticos, fideicomisos y fondos públicos estatales y </w:t>
      </w:r>
      <w:r w:rsidRPr="005B4BB1">
        <w:rPr>
          <w:rFonts w:ascii="Palatino Linotype" w:eastAsia="Palatino Linotype" w:hAnsi="Palatino Linotype" w:cs="Palatino Linotype"/>
          <w:b/>
          <w:i/>
          <w:sz w:val="22"/>
          <w:szCs w:val="22"/>
        </w:rPr>
        <w:t>municipales</w:t>
      </w:r>
      <w:r w:rsidRPr="005B4BB1">
        <w:rPr>
          <w:rFonts w:ascii="Palatino Linotype" w:eastAsia="Palatino Linotype" w:hAnsi="Palatino Linotype" w:cs="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5B4BB1">
        <w:rPr>
          <w:rFonts w:ascii="Palatino Linotype" w:eastAsia="Palatino Linotype" w:hAnsi="Palatino Linotype" w:cs="Palatino Linotype"/>
          <w:b/>
          <w:i/>
          <w:sz w:val="22"/>
          <w:szCs w:val="22"/>
        </w:rPr>
        <w:t>es pública</w:t>
      </w:r>
      <w:r w:rsidRPr="005B4BB1">
        <w:rPr>
          <w:rFonts w:ascii="Palatino Linotype" w:eastAsia="Palatino Linotype" w:hAnsi="Palatino Linotype" w:cs="Palatino Linotype"/>
          <w:i/>
          <w:sz w:val="22"/>
          <w:szCs w:val="22"/>
        </w:rPr>
        <w:t xml:space="preserve"> y sólo podrá ser reservada temporalmente por razones previstas en la Constitución Política de los Estados Unidos Mexicanos de interés público y seguridad, en los términos que fijen las leyes. </w:t>
      </w:r>
      <w:r w:rsidRPr="005B4BB1">
        <w:rPr>
          <w:rFonts w:ascii="Palatino Linotype" w:eastAsia="Palatino Linotype" w:hAnsi="Palatino Linotype" w:cs="Palatino Linotype"/>
          <w:b/>
          <w:i/>
          <w:sz w:val="22"/>
          <w:szCs w:val="22"/>
        </w:rPr>
        <w:t>En la interpretación de este derecho deberá prevalecer el principio de máxima publicidad</w:t>
      </w:r>
      <w:r w:rsidRPr="005B4BB1">
        <w:rPr>
          <w:rFonts w:ascii="Palatino Linotype" w:eastAsia="Palatino Linotype" w:hAnsi="Palatino Linotype" w:cs="Palatino Linotype"/>
          <w:i/>
          <w:sz w:val="22"/>
          <w:szCs w:val="22"/>
        </w:rPr>
        <w:t xml:space="preserve">. </w:t>
      </w:r>
      <w:r w:rsidRPr="005B4BB1">
        <w:rPr>
          <w:rFonts w:ascii="Palatino Linotype" w:eastAsia="Palatino Linotype" w:hAnsi="Palatino Linotype" w:cs="Palatino Linotype"/>
          <w:b/>
          <w:i/>
          <w:sz w:val="22"/>
          <w:szCs w:val="22"/>
        </w:rPr>
        <w:t>Los sujetos obligados deberán documentar todo acto que derive del ejercicio de sus facultades, competencias o funciones</w:t>
      </w:r>
      <w:r w:rsidRPr="005B4BB1">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7D096210" w14:textId="77777777" w:rsidR="003147C9" w:rsidRPr="005B4BB1" w:rsidRDefault="003147C9">
      <w:pPr>
        <w:tabs>
          <w:tab w:val="left" w:pos="567"/>
        </w:tabs>
        <w:spacing w:before="240" w:after="240"/>
        <w:ind w:right="-1987"/>
        <w:jc w:val="both"/>
        <w:rPr>
          <w:rFonts w:ascii="Palatino Linotype" w:eastAsia="Palatino Linotype" w:hAnsi="Palatino Linotype" w:cs="Palatino Linotype"/>
          <w:b/>
          <w:i/>
        </w:rPr>
      </w:pPr>
    </w:p>
    <w:p w14:paraId="6C040DCD" w14:textId="77777777" w:rsidR="003147C9" w:rsidRPr="005B4BB1" w:rsidRDefault="00BC16A9">
      <w:pPr>
        <w:numPr>
          <w:ilvl w:val="0"/>
          <w:numId w:val="18"/>
        </w:numPr>
        <w:spacing w:before="240" w:line="360" w:lineRule="auto"/>
        <w:ind w:left="0" w:right="-1987" w:firstLine="0"/>
        <w:jc w:val="both"/>
      </w:pPr>
      <w:r w:rsidRPr="005B4BB1">
        <w:rPr>
          <w:rFonts w:ascii="Palatino Linotype" w:eastAsia="Palatino Linotype" w:hAnsi="Palatino Linotype" w:cs="Palatino Linotype"/>
        </w:rPr>
        <w:lastRenderedPageBreak/>
        <w:t xml:space="preserve">Según el artículo 150 de la Ley de Transparencia del Estado, la solicitud es la garantía primaria del Derecho de Acceso a la Información, además, establece que se regirá </w:t>
      </w:r>
      <w:r w:rsidRPr="005B4BB1">
        <w:rPr>
          <w:rFonts w:ascii="Palatino Linotype" w:eastAsia="Palatino Linotype" w:hAnsi="Palatino Linotype" w:cs="Palatino Linotype"/>
          <w:i/>
        </w:rPr>
        <w:t>por los principios de simplicidad, rapidez gratuidad del procedimiento, auxilio y orientación a los particulares</w:t>
      </w:r>
      <w:r w:rsidRPr="005B4BB1">
        <w:rPr>
          <w:rFonts w:ascii="Palatino Linotype" w:eastAsia="Palatino Linotype" w:hAnsi="Palatino Linotype" w:cs="Palatino Linotype"/>
        </w:rPr>
        <w:t>, contemplando el derecho de las personas con discapacidad y hablantes de lengua indígena.</w:t>
      </w:r>
    </w:p>
    <w:p w14:paraId="72925367" w14:textId="77777777" w:rsidR="003147C9" w:rsidRPr="005B4BB1" w:rsidRDefault="003147C9">
      <w:pPr>
        <w:spacing w:line="360" w:lineRule="auto"/>
        <w:ind w:right="-1987"/>
        <w:jc w:val="both"/>
        <w:rPr>
          <w:rFonts w:ascii="Palatino Linotype" w:eastAsia="Palatino Linotype" w:hAnsi="Palatino Linotype" w:cs="Palatino Linotype"/>
        </w:rPr>
      </w:pPr>
    </w:p>
    <w:p w14:paraId="72967FD7" w14:textId="77777777" w:rsidR="003147C9" w:rsidRPr="005B4BB1" w:rsidRDefault="00BC16A9">
      <w:pPr>
        <w:numPr>
          <w:ilvl w:val="0"/>
          <w:numId w:val="18"/>
        </w:numPr>
        <w:spacing w:line="360" w:lineRule="auto"/>
        <w:ind w:left="0" w:right="-1987" w:firstLine="0"/>
        <w:jc w:val="both"/>
      </w:pPr>
      <w:r w:rsidRPr="005B4BB1">
        <w:rPr>
          <w:rFonts w:ascii="Palatino Linotype" w:eastAsia="Palatino Linotype" w:hAnsi="Palatino Linotype" w:cs="Palatino Linotype"/>
        </w:rPr>
        <w:t xml:space="preserve">El Derecho de Acceso a la Información se garantiza y respeta oportunamente, y según lo que dispone la Ley, las </w:t>
      </w:r>
      <w:r w:rsidRPr="005B4BB1">
        <w:rPr>
          <w:rFonts w:ascii="Palatino Linotype" w:eastAsia="Palatino Linotype" w:hAnsi="Palatino Linotype" w:cs="Palatino Linotype"/>
          <w:i/>
        </w:rPr>
        <w:t>solicitudes de acceso a la información</w:t>
      </w:r>
      <w:r w:rsidRPr="005B4BB1">
        <w:rPr>
          <w:rFonts w:ascii="Palatino Linotype" w:eastAsia="Palatino Linotype" w:hAnsi="Palatino Linotype" w:cs="Palatino Linotype"/>
        </w:rPr>
        <w:t>.</w:t>
      </w:r>
    </w:p>
    <w:p w14:paraId="12B34AD4" w14:textId="77777777" w:rsidR="003147C9" w:rsidRPr="005B4BB1" w:rsidRDefault="003147C9">
      <w:pPr>
        <w:spacing w:line="360" w:lineRule="auto"/>
        <w:ind w:right="-1987"/>
        <w:jc w:val="both"/>
        <w:rPr>
          <w:rFonts w:ascii="Palatino Linotype" w:eastAsia="Palatino Linotype" w:hAnsi="Palatino Linotype" w:cs="Palatino Linotype"/>
        </w:rPr>
      </w:pPr>
    </w:p>
    <w:p w14:paraId="034A53E7" w14:textId="77777777" w:rsidR="003147C9" w:rsidRPr="005B4BB1" w:rsidRDefault="00BC16A9">
      <w:pPr>
        <w:numPr>
          <w:ilvl w:val="0"/>
          <w:numId w:val="18"/>
        </w:numPr>
        <w:spacing w:line="360" w:lineRule="auto"/>
        <w:ind w:left="0" w:right="-1987" w:firstLine="0"/>
        <w:jc w:val="both"/>
      </w:pPr>
      <w:bookmarkStart w:id="14" w:name="_heading=h.3rdcrjn" w:colFirst="0" w:colLast="0"/>
      <w:bookmarkEnd w:id="14"/>
      <w:r w:rsidRPr="005B4BB1">
        <w:rPr>
          <w:rFonts w:ascii="Palatino Linotype" w:eastAsia="Palatino Linotype" w:hAnsi="Palatino Linotype" w:cs="Palatino Linotype"/>
        </w:rPr>
        <w:t xml:space="preserve">Así entonces, se procede analizar, en primer lugar, si el </w:t>
      </w:r>
      <w:r w:rsidRPr="005B4BB1">
        <w:rPr>
          <w:rFonts w:ascii="Palatino Linotype" w:eastAsia="Palatino Linotype" w:hAnsi="Palatino Linotype" w:cs="Palatino Linotype"/>
          <w:b/>
        </w:rPr>
        <w:t>SUJETO OBLIGADO</w:t>
      </w:r>
      <w:r w:rsidRPr="005B4BB1">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558170D3" w14:textId="77777777" w:rsidR="003147C9" w:rsidRPr="005B4BB1" w:rsidRDefault="003147C9">
      <w:pPr>
        <w:spacing w:line="360" w:lineRule="auto"/>
        <w:ind w:right="-1987"/>
        <w:jc w:val="both"/>
        <w:rPr>
          <w:rFonts w:ascii="Palatino Linotype" w:eastAsia="Palatino Linotype" w:hAnsi="Palatino Linotype" w:cs="Palatino Linotype"/>
        </w:rPr>
      </w:pPr>
    </w:p>
    <w:p w14:paraId="61D2396D" w14:textId="77777777" w:rsidR="003147C9" w:rsidRPr="005B4BB1" w:rsidRDefault="00BC16A9">
      <w:pPr>
        <w:pStyle w:val="Ttulo1"/>
        <w:spacing w:before="0" w:after="240" w:line="360" w:lineRule="auto"/>
        <w:ind w:right="-1987"/>
        <w:rPr>
          <w:rFonts w:ascii="Palatino Linotype" w:eastAsia="Palatino Linotype" w:hAnsi="Palatino Linotype" w:cs="Palatino Linotype"/>
          <w:b/>
          <w:color w:val="000000"/>
          <w:sz w:val="24"/>
          <w:szCs w:val="24"/>
        </w:rPr>
      </w:pPr>
      <w:bookmarkStart w:id="15" w:name="_heading=h.26in1rg" w:colFirst="0" w:colLast="0"/>
      <w:bookmarkEnd w:id="15"/>
      <w:r w:rsidRPr="005B4BB1">
        <w:rPr>
          <w:rFonts w:ascii="Palatino Linotype" w:eastAsia="Palatino Linotype" w:hAnsi="Palatino Linotype" w:cs="Palatino Linotype"/>
          <w:b/>
          <w:color w:val="000000"/>
          <w:sz w:val="24"/>
          <w:szCs w:val="24"/>
        </w:rPr>
        <w:t>II. II. De la información solicitada y la respuesta del SUJETO OBLIGADO</w:t>
      </w:r>
    </w:p>
    <w:p w14:paraId="58F1F538" w14:textId="77777777" w:rsidR="003147C9" w:rsidRPr="005B4BB1" w:rsidRDefault="00BC16A9">
      <w:pPr>
        <w:numPr>
          <w:ilvl w:val="0"/>
          <w:numId w:val="18"/>
        </w:numPr>
        <w:spacing w:line="360" w:lineRule="auto"/>
        <w:ind w:left="0" w:right="-1987" w:firstLine="0"/>
        <w:jc w:val="both"/>
      </w:pPr>
      <w:r w:rsidRPr="005B4BB1">
        <w:rPr>
          <w:rFonts w:ascii="Palatino Linotype" w:eastAsia="Palatino Linotype" w:hAnsi="Palatino Linotype" w:cs="Palatino Linotype"/>
          <w:color w:val="000000"/>
        </w:rPr>
        <w:t xml:space="preserve">Acotada la </w:t>
      </w:r>
      <w:r w:rsidRPr="005B4BB1">
        <w:rPr>
          <w:rFonts w:ascii="Palatino Linotype" w:eastAsia="Palatino Linotype" w:hAnsi="Palatino Linotype" w:cs="Palatino Linotype"/>
          <w:i/>
          <w:color w:val="000000"/>
        </w:rPr>
        <w:t>Litis</w:t>
      </w:r>
      <w:r w:rsidRPr="005B4BB1">
        <w:rPr>
          <w:rFonts w:ascii="Palatino Linotype" w:eastAsia="Palatino Linotype" w:hAnsi="Palatino Linotype" w:cs="Palatino Linotype"/>
          <w:color w:val="000000"/>
        </w:rPr>
        <w:t xml:space="preserve"> del presente asunto, primeramente es menester precisar que del escrito de inconformidad, se observa que el particular se duele porque no se entrega la información solicitada por parte del </w:t>
      </w:r>
      <w:r w:rsidRPr="005B4BB1">
        <w:rPr>
          <w:rFonts w:ascii="Palatino Linotype" w:eastAsia="Palatino Linotype" w:hAnsi="Palatino Linotype" w:cs="Palatino Linotype"/>
          <w:b/>
          <w:color w:val="000000"/>
        </w:rPr>
        <w:t xml:space="preserve">SUJETO OBLIGADO, </w:t>
      </w:r>
      <w:r w:rsidRPr="005B4BB1">
        <w:rPr>
          <w:rFonts w:ascii="Palatino Linotype" w:eastAsia="Palatino Linotype" w:hAnsi="Palatino Linotype" w:cs="Palatino Linotype"/>
          <w:color w:val="000000"/>
        </w:rPr>
        <w:t>situación que será el motivo de análisis del presente recurso de revisión</w:t>
      </w:r>
    </w:p>
    <w:p w14:paraId="55595164" w14:textId="77777777" w:rsidR="003147C9" w:rsidRPr="005B4BB1" w:rsidRDefault="003147C9">
      <w:pPr>
        <w:spacing w:line="360" w:lineRule="auto"/>
        <w:ind w:right="-1987"/>
        <w:jc w:val="both"/>
        <w:rPr>
          <w:rFonts w:ascii="Palatino Linotype" w:eastAsia="Palatino Linotype" w:hAnsi="Palatino Linotype" w:cs="Palatino Linotype"/>
        </w:rPr>
      </w:pPr>
    </w:p>
    <w:p w14:paraId="5E944051" w14:textId="77777777" w:rsidR="003147C9" w:rsidRPr="005B4BB1" w:rsidRDefault="00BC16A9">
      <w:pPr>
        <w:numPr>
          <w:ilvl w:val="0"/>
          <w:numId w:val="18"/>
        </w:numPr>
        <w:spacing w:line="360" w:lineRule="auto"/>
        <w:ind w:left="0" w:right="-1987" w:firstLine="0"/>
        <w:jc w:val="both"/>
      </w:pPr>
      <w:r w:rsidRPr="005B4BB1">
        <w:rPr>
          <w:rFonts w:ascii="Palatino Linotype" w:eastAsia="Palatino Linotype" w:hAnsi="Palatino Linotype" w:cs="Palatino Linotype"/>
        </w:rPr>
        <w:t xml:space="preserve">En ese sentido, es importante recordar la información que fue solicitada por el </w:t>
      </w:r>
      <w:r w:rsidRPr="005B4BB1">
        <w:rPr>
          <w:rFonts w:ascii="Palatino Linotype" w:eastAsia="Palatino Linotype" w:hAnsi="Palatino Linotype" w:cs="Palatino Linotype"/>
          <w:b/>
        </w:rPr>
        <w:t xml:space="preserve">RECURRENTE </w:t>
      </w:r>
      <w:r w:rsidRPr="005B4BB1">
        <w:rPr>
          <w:rFonts w:ascii="Palatino Linotype" w:eastAsia="Palatino Linotype" w:hAnsi="Palatino Linotype" w:cs="Palatino Linotype"/>
        </w:rPr>
        <w:t xml:space="preserve">consiste en lo siguiente: </w:t>
      </w:r>
    </w:p>
    <w:p w14:paraId="78745F34" w14:textId="77777777" w:rsidR="003147C9" w:rsidRPr="005B4BB1" w:rsidRDefault="00BC16A9">
      <w:pPr>
        <w:numPr>
          <w:ilvl w:val="0"/>
          <w:numId w:val="3"/>
        </w:numPr>
        <w:pBdr>
          <w:top w:val="nil"/>
          <w:left w:val="nil"/>
          <w:bottom w:val="nil"/>
          <w:right w:val="nil"/>
          <w:between w:val="nil"/>
        </w:pBdr>
        <w:spacing w:line="360" w:lineRule="auto"/>
        <w:ind w:right="-1420"/>
        <w:jc w:val="both"/>
        <w:rPr>
          <w:rFonts w:ascii="Palatino Linotype" w:eastAsia="Palatino Linotype" w:hAnsi="Palatino Linotype" w:cs="Palatino Linotype"/>
          <w:i/>
          <w:color w:val="000000"/>
        </w:rPr>
      </w:pPr>
      <w:r w:rsidRPr="005B4BB1">
        <w:rPr>
          <w:rFonts w:ascii="Palatino Linotype" w:eastAsia="Palatino Linotype" w:hAnsi="Palatino Linotype" w:cs="Palatino Linotype"/>
          <w:i/>
          <w:color w:val="000000"/>
        </w:rPr>
        <w:lastRenderedPageBreak/>
        <w:t xml:space="preserve">Copia de todos los contratos celebrados entre su municipio y la empresa Asfaltos Tultepec S.A. de C.V. en el período comprendido entre el año 1995 a la fecha actual. </w:t>
      </w:r>
    </w:p>
    <w:p w14:paraId="237550CB" w14:textId="77777777" w:rsidR="003147C9" w:rsidRPr="005B4BB1" w:rsidRDefault="00BC16A9">
      <w:pPr>
        <w:numPr>
          <w:ilvl w:val="0"/>
          <w:numId w:val="3"/>
        </w:numPr>
        <w:pBdr>
          <w:top w:val="nil"/>
          <w:left w:val="nil"/>
          <w:bottom w:val="nil"/>
          <w:right w:val="nil"/>
          <w:between w:val="nil"/>
        </w:pBdr>
        <w:spacing w:line="360" w:lineRule="auto"/>
        <w:ind w:right="-1420"/>
        <w:jc w:val="both"/>
        <w:rPr>
          <w:rFonts w:ascii="Palatino Linotype" w:eastAsia="Palatino Linotype" w:hAnsi="Palatino Linotype" w:cs="Palatino Linotype"/>
          <w:i/>
          <w:color w:val="000000"/>
        </w:rPr>
      </w:pPr>
      <w:r w:rsidRPr="005B4BB1">
        <w:rPr>
          <w:rFonts w:ascii="Palatino Linotype" w:eastAsia="Palatino Linotype" w:hAnsi="Palatino Linotype" w:cs="Palatino Linotype"/>
          <w:i/>
          <w:color w:val="000000"/>
        </w:rPr>
        <w:t>Copia de las licitaciones o procedimientos de adjudicación correspondientes a dichos contratos, en el período comprendido entre el año 1995 a la fecha actual.</w:t>
      </w:r>
    </w:p>
    <w:p w14:paraId="66A93BCF" w14:textId="77777777" w:rsidR="003147C9" w:rsidRPr="005B4BB1" w:rsidRDefault="00BC16A9">
      <w:pPr>
        <w:numPr>
          <w:ilvl w:val="0"/>
          <w:numId w:val="3"/>
        </w:numPr>
        <w:pBdr>
          <w:top w:val="nil"/>
          <w:left w:val="nil"/>
          <w:bottom w:val="nil"/>
          <w:right w:val="nil"/>
          <w:between w:val="nil"/>
        </w:pBdr>
        <w:spacing w:line="360" w:lineRule="auto"/>
        <w:ind w:right="-1420"/>
        <w:jc w:val="both"/>
        <w:rPr>
          <w:rFonts w:ascii="Palatino Linotype" w:eastAsia="Palatino Linotype" w:hAnsi="Palatino Linotype" w:cs="Palatino Linotype"/>
          <w:i/>
          <w:color w:val="000000"/>
        </w:rPr>
      </w:pPr>
      <w:r w:rsidRPr="005B4BB1">
        <w:rPr>
          <w:rFonts w:ascii="Palatino Linotype" w:eastAsia="Palatino Linotype" w:hAnsi="Palatino Linotype" w:cs="Palatino Linotype"/>
          <w:i/>
          <w:color w:val="000000"/>
        </w:rPr>
        <w:t>Copia de los convenios y requisiciones relacionados con la prestación de servicios o la compra de productos que hayan sido acordados con la empresa mencionada, en el período comprendido entre el año 1995 a la fecha actual.</w:t>
      </w:r>
    </w:p>
    <w:p w14:paraId="056859A8" w14:textId="77777777" w:rsidR="003147C9" w:rsidRPr="005B4BB1" w:rsidRDefault="00BC16A9">
      <w:pPr>
        <w:numPr>
          <w:ilvl w:val="0"/>
          <w:numId w:val="3"/>
        </w:numPr>
        <w:pBdr>
          <w:top w:val="nil"/>
          <w:left w:val="nil"/>
          <w:bottom w:val="nil"/>
          <w:right w:val="nil"/>
          <w:between w:val="nil"/>
        </w:pBdr>
        <w:spacing w:line="360" w:lineRule="auto"/>
        <w:ind w:right="-1420"/>
        <w:jc w:val="both"/>
        <w:rPr>
          <w:rFonts w:ascii="Palatino Linotype" w:eastAsia="Palatino Linotype" w:hAnsi="Palatino Linotype" w:cs="Palatino Linotype"/>
          <w:b/>
          <w:i/>
          <w:color w:val="000000"/>
        </w:rPr>
      </w:pPr>
      <w:r w:rsidRPr="005B4BB1">
        <w:rPr>
          <w:rFonts w:ascii="Palatino Linotype" w:eastAsia="Palatino Linotype" w:hAnsi="Palatino Linotype" w:cs="Palatino Linotype"/>
          <w:i/>
          <w:color w:val="000000"/>
        </w:rPr>
        <w:t>Copia de los permisos, licencias, concesiones, otorgadas por la autoridad a favor de la empresa Asfaltos Tultepec S.A. de C.V, en el período comprendido entre el año 1995 a la fecha actual.</w:t>
      </w:r>
    </w:p>
    <w:p w14:paraId="0F443343" w14:textId="77777777" w:rsidR="003147C9" w:rsidRPr="005B4BB1" w:rsidRDefault="00BC16A9">
      <w:pPr>
        <w:numPr>
          <w:ilvl w:val="0"/>
          <w:numId w:val="3"/>
        </w:numPr>
        <w:pBdr>
          <w:top w:val="nil"/>
          <w:left w:val="nil"/>
          <w:bottom w:val="nil"/>
          <w:right w:val="nil"/>
          <w:between w:val="nil"/>
        </w:pBdr>
        <w:spacing w:line="360" w:lineRule="auto"/>
        <w:ind w:right="-1420"/>
        <w:jc w:val="both"/>
        <w:rPr>
          <w:rFonts w:ascii="Palatino Linotype" w:eastAsia="Palatino Linotype" w:hAnsi="Palatino Linotype" w:cs="Palatino Linotype"/>
          <w:b/>
          <w:i/>
          <w:color w:val="000000"/>
        </w:rPr>
      </w:pPr>
      <w:r w:rsidRPr="005B4BB1">
        <w:rPr>
          <w:rFonts w:ascii="Palatino Linotype" w:eastAsia="Palatino Linotype" w:hAnsi="Palatino Linotype" w:cs="Palatino Linotype"/>
          <w:i/>
          <w:color w:val="000000"/>
        </w:rPr>
        <w:t xml:space="preserve">Copias de la documentación que haya exhibido la empresa Asfaltos Tultepec S.A. de C.V para la obtención del permiso, licencia, concesión, celebrar el contrato, según sea el caso.  </w:t>
      </w:r>
    </w:p>
    <w:p w14:paraId="466F51C7" w14:textId="77777777" w:rsidR="003147C9" w:rsidRPr="005B4BB1" w:rsidRDefault="00BC16A9">
      <w:pPr>
        <w:numPr>
          <w:ilvl w:val="0"/>
          <w:numId w:val="3"/>
        </w:numPr>
        <w:pBdr>
          <w:top w:val="nil"/>
          <w:left w:val="nil"/>
          <w:bottom w:val="nil"/>
          <w:right w:val="nil"/>
          <w:between w:val="nil"/>
        </w:pBdr>
        <w:spacing w:line="360" w:lineRule="auto"/>
        <w:ind w:right="-1420"/>
        <w:jc w:val="both"/>
        <w:rPr>
          <w:rFonts w:ascii="Palatino Linotype" w:eastAsia="Palatino Linotype" w:hAnsi="Palatino Linotype" w:cs="Palatino Linotype"/>
          <w:b/>
          <w:i/>
          <w:color w:val="000000"/>
        </w:rPr>
      </w:pPr>
      <w:r w:rsidRPr="005B4BB1">
        <w:rPr>
          <w:rFonts w:ascii="Palatino Linotype" w:eastAsia="Palatino Linotype" w:hAnsi="Palatino Linotype" w:cs="Palatino Linotype"/>
          <w:i/>
          <w:color w:val="000000"/>
        </w:rPr>
        <w:t xml:space="preserve">Copias de los permisos de construcción, de licencias de uso de suelo, de operación, licencia de funcionamiento, entre otras. </w:t>
      </w:r>
    </w:p>
    <w:p w14:paraId="37A1213A" w14:textId="77777777" w:rsidR="003147C9" w:rsidRPr="005B4BB1" w:rsidRDefault="00BC16A9">
      <w:pPr>
        <w:numPr>
          <w:ilvl w:val="0"/>
          <w:numId w:val="3"/>
        </w:numPr>
        <w:pBdr>
          <w:top w:val="nil"/>
          <w:left w:val="nil"/>
          <w:bottom w:val="nil"/>
          <w:right w:val="nil"/>
          <w:between w:val="nil"/>
        </w:pBdr>
        <w:spacing w:line="360" w:lineRule="auto"/>
        <w:ind w:right="-1420"/>
        <w:jc w:val="both"/>
        <w:rPr>
          <w:rFonts w:ascii="Palatino Linotype" w:eastAsia="Palatino Linotype" w:hAnsi="Palatino Linotype" w:cs="Palatino Linotype"/>
          <w:b/>
          <w:i/>
          <w:color w:val="000000"/>
        </w:rPr>
      </w:pPr>
      <w:r w:rsidRPr="005B4BB1">
        <w:rPr>
          <w:rFonts w:ascii="Palatino Linotype" w:eastAsia="Palatino Linotype" w:hAnsi="Palatino Linotype" w:cs="Palatino Linotype"/>
          <w:i/>
          <w:color w:val="000000"/>
        </w:rPr>
        <w:t>Folio Mercantil Electrónico</w:t>
      </w:r>
    </w:p>
    <w:p w14:paraId="3B84710F" w14:textId="77777777" w:rsidR="003147C9" w:rsidRPr="005B4BB1" w:rsidRDefault="00BC16A9">
      <w:pPr>
        <w:numPr>
          <w:ilvl w:val="0"/>
          <w:numId w:val="3"/>
        </w:numPr>
        <w:pBdr>
          <w:top w:val="nil"/>
          <w:left w:val="nil"/>
          <w:bottom w:val="nil"/>
          <w:right w:val="nil"/>
          <w:between w:val="nil"/>
        </w:pBdr>
        <w:spacing w:line="360" w:lineRule="auto"/>
        <w:ind w:right="-1420"/>
        <w:jc w:val="both"/>
        <w:rPr>
          <w:rFonts w:ascii="Palatino Linotype" w:eastAsia="Palatino Linotype" w:hAnsi="Palatino Linotype" w:cs="Palatino Linotype"/>
          <w:b/>
          <w:i/>
          <w:color w:val="000000"/>
        </w:rPr>
      </w:pPr>
      <w:r w:rsidRPr="005B4BB1">
        <w:rPr>
          <w:rFonts w:ascii="Palatino Linotype" w:eastAsia="Palatino Linotype" w:hAnsi="Palatino Linotype" w:cs="Palatino Linotype"/>
          <w:i/>
          <w:color w:val="000000"/>
        </w:rPr>
        <w:t>Nombre de propiedades a nombre de la moral</w:t>
      </w:r>
    </w:p>
    <w:p w14:paraId="62F20EC2" w14:textId="77777777" w:rsidR="003147C9" w:rsidRPr="005B4BB1" w:rsidRDefault="00BC16A9">
      <w:pPr>
        <w:numPr>
          <w:ilvl w:val="0"/>
          <w:numId w:val="3"/>
        </w:numPr>
        <w:pBdr>
          <w:top w:val="nil"/>
          <w:left w:val="nil"/>
          <w:bottom w:val="nil"/>
          <w:right w:val="nil"/>
          <w:between w:val="nil"/>
        </w:pBdr>
        <w:spacing w:line="360" w:lineRule="auto"/>
        <w:ind w:right="-1420"/>
        <w:jc w:val="both"/>
        <w:rPr>
          <w:rFonts w:ascii="Palatino Linotype" w:eastAsia="Palatino Linotype" w:hAnsi="Palatino Linotype" w:cs="Palatino Linotype"/>
          <w:b/>
          <w:i/>
          <w:color w:val="000000"/>
        </w:rPr>
      </w:pPr>
      <w:r w:rsidRPr="005B4BB1">
        <w:rPr>
          <w:rFonts w:ascii="Palatino Linotype" w:eastAsia="Palatino Linotype" w:hAnsi="Palatino Linotype" w:cs="Palatino Linotype"/>
          <w:i/>
          <w:color w:val="000000"/>
        </w:rPr>
        <w:t xml:space="preserve">Nombre de los Apoderados </w:t>
      </w:r>
    </w:p>
    <w:p w14:paraId="7B2D1F29" w14:textId="77777777" w:rsidR="003147C9" w:rsidRPr="005B4BB1" w:rsidRDefault="00BC16A9">
      <w:pPr>
        <w:numPr>
          <w:ilvl w:val="0"/>
          <w:numId w:val="3"/>
        </w:numPr>
        <w:pBdr>
          <w:top w:val="nil"/>
          <w:left w:val="nil"/>
          <w:bottom w:val="nil"/>
          <w:right w:val="nil"/>
          <w:between w:val="nil"/>
        </w:pBdr>
        <w:spacing w:line="360" w:lineRule="auto"/>
        <w:ind w:right="-1420"/>
        <w:jc w:val="both"/>
        <w:rPr>
          <w:rFonts w:ascii="Palatino Linotype" w:eastAsia="Palatino Linotype" w:hAnsi="Palatino Linotype" w:cs="Palatino Linotype"/>
          <w:b/>
          <w:i/>
          <w:color w:val="000000"/>
        </w:rPr>
      </w:pPr>
      <w:r w:rsidRPr="005B4BB1">
        <w:rPr>
          <w:rFonts w:ascii="Palatino Linotype" w:eastAsia="Palatino Linotype" w:hAnsi="Palatino Linotype" w:cs="Palatino Linotype"/>
          <w:i/>
          <w:color w:val="000000"/>
        </w:rPr>
        <w:t>Domicilios Señalados para oír y recibir notificaciones”</w:t>
      </w:r>
    </w:p>
    <w:p w14:paraId="0D115D50" w14:textId="77777777" w:rsidR="003147C9" w:rsidRPr="005B4BB1" w:rsidRDefault="003147C9">
      <w:pPr>
        <w:pBdr>
          <w:top w:val="nil"/>
          <w:left w:val="nil"/>
          <w:bottom w:val="nil"/>
          <w:right w:val="nil"/>
          <w:between w:val="nil"/>
        </w:pBdr>
        <w:ind w:left="1134" w:right="-1987"/>
        <w:jc w:val="both"/>
        <w:rPr>
          <w:rFonts w:ascii="Palatino Linotype" w:eastAsia="Palatino Linotype" w:hAnsi="Palatino Linotype" w:cs="Palatino Linotype"/>
          <w:i/>
          <w:color w:val="000000"/>
        </w:rPr>
      </w:pPr>
    </w:p>
    <w:p w14:paraId="6E356B73" w14:textId="77777777" w:rsidR="003147C9" w:rsidRPr="005B4BB1" w:rsidRDefault="003147C9">
      <w:pPr>
        <w:ind w:right="-1987"/>
      </w:pPr>
    </w:p>
    <w:p w14:paraId="12680D1F" w14:textId="77777777" w:rsidR="003147C9" w:rsidRPr="005B4BB1" w:rsidRDefault="00BC16A9">
      <w:pPr>
        <w:numPr>
          <w:ilvl w:val="0"/>
          <w:numId w:val="18"/>
        </w:numPr>
        <w:pBdr>
          <w:top w:val="nil"/>
          <w:left w:val="nil"/>
          <w:bottom w:val="nil"/>
          <w:right w:val="nil"/>
          <w:between w:val="nil"/>
        </w:pBdr>
        <w:spacing w:line="360" w:lineRule="auto"/>
        <w:ind w:left="0" w:right="-1987" w:firstLine="0"/>
        <w:jc w:val="both"/>
        <w:rPr>
          <w:color w:val="000000"/>
        </w:rPr>
      </w:pPr>
      <w:r w:rsidRPr="005B4BB1">
        <w:rPr>
          <w:rFonts w:ascii="Palatino Linotype" w:eastAsia="Palatino Linotype" w:hAnsi="Palatino Linotype" w:cs="Palatino Linotype"/>
          <w:color w:val="000000"/>
        </w:rPr>
        <w:t xml:space="preserve">Seguidamente, se debe de mencionar que el </w:t>
      </w:r>
      <w:r w:rsidRPr="005B4BB1">
        <w:rPr>
          <w:rFonts w:ascii="Palatino Linotype" w:eastAsia="Palatino Linotype" w:hAnsi="Palatino Linotype" w:cs="Palatino Linotype"/>
          <w:b/>
          <w:color w:val="000000"/>
        </w:rPr>
        <w:t xml:space="preserve">RECURRENTE </w:t>
      </w:r>
      <w:r w:rsidRPr="005B4BB1">
        <w:rPr>
          <w:rFonts w:ascii="Palatino Linotype" w:eastAsia="Palatino Linotype" w:hAnsi="Palatino Linotype" w:cs="Palatino Linotype"/>
          <w:color w:val="000000"/>
        </w:rPr>
        <w:t xml:space="preserve">solicita la información de las siguientes áreas del Ayuntamiento de </w:t>
      </w:r>
      <w:proofErr w:type="spellStart"/>
      <w:r w:rsidRPr="005B4BB1">
        <w:rPr>
          <w:rFonts w:ascii="Palatino Linotype" w:eastAsia="Palatino Linotype" w:hAnsi="Palatino Linotype" w:cs="Palatino Linotype"/>
          <w:color w:val="000000"/>
        </w:rPr>
        <w:t>Temamatla</w:t>
      </w:r>
      <w:proofErr w:type="spellEnd"/>
      <w:r w:rsidRPr="005B4BB1">
        <w:rPr>
          <w:rFonts w:ascii="Palatino Linotype" w:eastAsia="Palatino Linotype" w:hAnsi="Palatino Linotype" w:cs="Palatino Linotype"/>
          <w:color w:val="000000"/>
        </w:rPr>
        <w:t xml:space="preserve">. </w:t>
      </w:r>
    </w:p>
    <w:p w14:paraId="3CCC18EE" w14:textId="77777777" w:rsidR="003147C9" w:rsidRPr="005B4BB1" w:rsidRDefault="00BC16A9">
      <w:pPr>
        <w:numPr>
          <w:ilvl w:val="0"/>
          <w:numId w:val="3"/>
        </w:numPr>
        <w:pBdr>
          <w:top w:val="nil"/>
          <w:left w:val="nil"/>
          <w:bottom w:val="nil"/>
          <w:right w:val="nil"/>
          <w:between w:val="nil"/>
        </w:pBdr>
        <w:spacing w:line="360" w:lineRule="auto"/>
        <w:ind w:right="-1987"/>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 xml:space="preserve">1.- Ayuntamiento Municipal </w:t>
      </w:r>
    </w:p>
    <w:p w14:paraId="7CE544EA" w14:textId="77777777" w:rsidR="003147C9" w:rsidRPr="005B4BB1" w:rsidRDefault="00BC16A9">
      <w:pPr>
        <w:numPr>
          <w:ilvl w:val="0"/>
          <w:numId w:val="3"/>
        </w:numPr>
        <w:pBdr>
          <w:top w:val="nil"/>
          <w:left w:val="nil"/>
          <w:bottom w:val="nil"/>
          <w:right w:val="nil"/>
          <w:between w:val="nil"/>
        </w:pBdr>
        <w:spacing w:line="360" w:lineRule="auto"/>
        <w:ind w:right="-1987"/>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2. Presidencia Municipal</w:t>
      </w:r>
    </w:p>
    <w:p w14:paraId="0291B8C7" w14:textId="77777777" w:rsidR="003147C9" w:rsidRPr="005B4BB1" w:rsidRDefault="00BC16A9">
      <w:pPr>
        <w:numPr>
          <w:ilvl w:val="0"/>
          <w:numId w:val="3"/>
        </w:numPr>
        <w:pBdr>
          <w:top w:val="nil"/>
          <w:left w:val="nil"/>
          <w:bottom w:val="nil"/>
          <w:right w:val="nil"/>
          <w:between w:val="nil"/>
        </w:pBdr>
        <w:spacing w:line="360" w:lineRule="auto"/>
        <w:ind w:right="-1987"/>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lastRenderedPageBreak/>
        <w:t>3. Tesorería Municipal</w:t>
      </w:r>
    </w:p>
    <w:p w14:paraId="2B6A4FD5" w14:textId="77777777" w:rsidR="003147C9" w:rsidRPr="005B4BB1" w:rsidRDefault="00BC16A9">
      <w:pPr>
        <w:numPr>
          <w:ilvl w:val="0"/>
          <w:numId w:val="3"/>
        </w:numPr>
        <w:pBdr>
          <w:top w:val="nil"/>
          <w:left w:val="nil"/>
          <w:bottom w:val="nil"/>
          <w:right w:val="nil"/>
          <w:between w:val="nil"/>
        </w:pBdr>
        <w:spacing w:line="360" w:lineRule="auto"/>
        <w:ind w:right="-1987"/>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4. Secretaría del Ayuntamiento</w:t>
      </w:r>
    </w:p>
    <w:p w14:paraId="2885784C" w14:textId="77777777" w:rsidR="003147C9" w:rsidRPr="005B4BB1" w:rsidRDefault="00BC16A9">
      <w:pPr>
        <w:numPr>
          <w:ilvl w:val="0"/>
          <w:numId w:val="3"/>
        </w:numPr>
        <w:pBdr>
          <w:top w:val="nil"/>
          <w:left w:val="nil"/>
          <w:bottom w:val="nil"/>
          <w:right w:val="nil"/>
          <w:between w:val="nil"/>
        </w:pBdr>
        <w:spacing w:line="360" w:lineRule="auto"/>
        <w:ind w:right="-1987"/>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5. Contraloría Municipal</w:t>
      </w:r>
    </w:p>
    <w:p w14:paraId="2364C4E4" w14:textId="77777777" w:rsidR="003147C9" w:rsidRPr="005B4BB1" w:rsidRDefault="00BC16A9">
      <w:pPr>
        <w:numPr>
          <w:ilvl w:val="0"/>
          <w:numId w:val="3"/>
        </w:numPr>
        <w:pBdr>
          <w:top w:val="nil"/>
          <w:left w:val="nil"/>
          <w:bottom w:val="nil"/>
          <w:right w:val="nil"/>
          <w:between w:val="nil"/>
        </w:pBdr>
        <w:spacing w:line="360" w:lineRule="auto"/>
        <w:ind w:right="-1987"/>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6. Seguridad Pública Municipal</w:t>
      </w:r>
    </w:p>
    <w:p w14:paraId="6BE22B07" w14:textId="77777777" w:rsidR="003147C9" w:rsidRPr="005B4BB1" w:rsidRDefault="00BC16A9">
      <w:pPr>
        <w:numPr>
          <w:ilvl w:val="0"/>
          <w:numId w:val="3"/>
        </w:numPr>
        <w:pBdr>
          <w:top w:val="nil"/>
          <w:left w:val="nil"/>
          <w:bottom w:val="nil"/>
          <w:right w:val="nil"/>
          <w:between w:val="nil"/>
        </w:pBdr>
        <w:spacing w:line="360" w:lineRule="auto"/>
        <w:ind w:right="-1987"/>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7. Dirección de Obras Públicas</w:t>
      </w:r>
    </w:p>
    <w:p w14:paraId="5E99A154" w14:textId="77777777" w:rsidR="003147C9" w:rsidRPr="005B4BB1" w:rsidRDefault="00BC16A9">
      <w:pPr>
        <w:numPr>
          <w:ilvl w:val="0"/>
          <w:numId w:val="3"/>
        </w:numPr>
        <w:pBdr>
          <w:top w:val="nil"/>
          <w:left w:val="nil"/>
          <w:bottom w:val="nil"/>
          <w:right w:val="nil"/>
          <w:between w:val="nil"/>
        </w:pBdr>
        <w:spacing w:line="360" w:lineRule="auto"/>
        <w:ind w:right="-1987"/>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8. Instituto Municipal de la Mujer</w:t>
      </w:r>
    </w:p>
    <w:p w14:paraId="46CF0209" w14:textId="77777777" w:rsidR="003147C9" w:rsidRPr="005B4BB1" w:rsidRDefault="00BC16A9">
      <w:pPr>
        <w:numPr>
          <w:ilvl w:val="0"/>
          <w:numId w:val="3"/>
        </w:numPr>
        <w:pBdr>
          <w:top w:val="nil"/>
          <w:left w:val="nil"/>
          <w:bottom w:val="nil"/>
          <w:right w:val="nil"/>
          <w:between w:val="nil"/>
        </w:pBdr>
        <w:spacing w:line="360" w:lineRule="auto"/>
        <w:ind w:right="-1987"/>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9. Sistema Municipal DIF (Desarrollo Integral de la Familia)</w:t>
      </w:r>
    </w:p>
    <w:p w14:paraId="0E8DEA0A" w14:textId="77777777" w:rsidR="003147C9" w:rsidRPr="005B4BB1" w:rsidRDefault="00BC16A9">
      <w:pPr>
        <w:numPr>
          <w:ilvl w:val="0"/>
          <w:numId w:val="3"/>
        </w:numPr>
        <w:pBdr>
          <w:top w:val="nil"/>
          <w:left w:val="nil"/>
          <w:bottom w:val="nil"/>
          <w:right w:val="nil"/>
          <w:between w:val="nil"/>
        </w:pBdr>
        <w:spacing w:line="360" w:lineRule="auto"/>
        <w:ind w:right="-1987"/>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10. Instituto Municipal de la Juventud</w:t>
      </w:r>
    </w:p>
    <w:p w14:paraId="75584225" w14:textId="77777777" w:rsidR="003147C9" w:rsidRPr="005B4BB1" w:rsidRDefault="00BC16A9">
      <w:pPr>
        <w:numPr>
          <w:ilvl w:val="0"/>
          <w:numId w:val="3"/>
        </w:numPr>
        <w:pBdr>
          <w:top w:val="nil"/>
          <w:left w:val="nil"/>
          <w:bottom w:val="nil"/>
          <w:right w:val="nil"/>
          <w:between w:val="nil"/>
        </w:pBdr>
        <w:spacing w:line="360" w:lineRule="auto"/>
        <w:ind w:right="-1987"/>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11. Dirección de Desarrollo Económico</w:t>
      </w:r>
    </w:p>
    <w:p w14:paraId="55EE6E57" w14:textId="77777777" w:rsidR="003147C9" w:rsidRPr="005B4BB1" w:rsidRDefault="00BC16A9">
      <w:pPr>
        <w:numPr>
          <w:ilvl w:val="0"/>
          <w:numId w:val="3"/>
        </w:numPr>
        <w:pBdr>
          <w:top w:val="nil"/>
          <w:left w:val="nil"/>
          <w:bottom w:val="nil"/>
          <w:right w:val="nil"/>
          <w:between w:val="nil"/>
        </w:pBdr>
        <w:spacing w:line="360" w:lineRule="auto"/>
        <w:ind w:right="-1987"/>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12. Dirección de Desarrollo Social</w:t>
      </w:r>
      <w:r w:rsidRPr="005B4BB1">
        <w:rPr>
          <w:rFonts w:ascii="Palatino Linotype" w:eastAsia="Palatino Linotype" w:hAnsi="Palatino Linotype" w:cs="Palatino Linotype"/>
          <w:b/>
          <w:i/>
          <w:color w:val="000000"/>
          <w:sz w:val="22"/>
          <w:szCs w:val="22"/>
        </w:rPr>
        <w:tab/>
      </w:r>
    </w:p>
    <w:p w14:paraId="370BE4D6" w14:textId="77777777" w:rsidR="003147C9" w:rsidRPr="005B4BB1" w:rsidRDefault="00BC16A9">
      <w:pPr>
        <w:numPr>
          <w:ilvl w:val="0"/>
          <w:numId w:val="3"/>
        </w:numPr>
        <w:pBdr>
          <w:top w:val="nil"/>
          <w:left w:val="nil"/>
          <w:bottom w:val="nil"/>
          <w:right w:val="nil"/>
          <w:between w:val="nil"/>
        </w:pBdr>
        <w:spacing w:line="360" w:lineRule="auto"/>
        <w:ind w:right="-1987"/>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13. Dirección de Medio Ambiente</w:t>
      </w:r>
    </w:p>
    <w:p w14:paraId="5E56A86D" w14:textId="77777777" w:rsidR="003147C9" w:rsidRPr="005B4BB1" w:rsidRDefault="00BC16A9">
      <w:pPr>
        <w:numPr>
          <w:ilvl w:val="0"/>
          <w:numId w:val="3"/>
        </w:numPr>
        <w:pBdr>
          <w:top w:val="nil"/>
          <w:left w:val="nil"/>
          <w:bottom w:val="nil"/>
          <w:right w:val="nil"/>
          <w:between w:val="nil"/>
        </w:pBdr>
        <w:spacing w:line="360" w:lineRule="auto"/>
        <w:ind w:right="-1987"/>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14.- Organismo de Agua</w:t>
      </w:r>
    </w:p>
    <w:p w14:paraId="3D8850C3" w14:textId="77777777" w:rsidR="003147C9" w:rsidRPr="005B4BB1" w:rsidRDefault="00BC16A9">
      <w:pPr>
        <w:numPr>
          <w:ilvl w:val="0"/>
          <w:numId w:val="3"/>
        </w:numPr>
        <w:pBdr>
          <w:top w:val="nil"/>
          <w:left w:val="nil"/>
          <w:bottom w:val="nil"/>
          <w:right w:val="nil"/>
          <w:between w:val="nil"/>
        </w:pBdr>
        <w:spacing w:line="360" w:lineRule="auto"/>
        <w:ind w:right="-1987"/>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15.- Agua potable, Alcantarillado y Saneamiento</w:t>
      </w:r>
    </w:p>
    <w:p w14:paraId="318F29A6" w14:textId="77777777" w:rsidR="003147C9" w:rsidRPr="005B4BB1" w:rsidRDefault="003147C9">
      <w:pPr>
        <w:pBdr>
          <w:top w:val="nil"/>
          <w:left w:val="nil"/>
          <w:bottom w:val="nil"/>
          <w:right w:val="nil"/>
          <w:between w:val="nil"/>
        </w:pBdr>
        <w:ind w:left="1134" w:right="-1987"/>
        <w:jc w:val="both"/>
        <w:rPr>
          <w:rFonts w:ascii="Palatino Linotype" w:eastAsia="Palatino Linotype" w:hAnsi="Palatino Linotype" w:cs="Palatino Linotype"/>
          <w:i/>
          <w:color w:val="000000"/>
        </w:rPr>
      </w:pPr>
    </w:p>
    <w:p w14:paraId="5C3D92DB" w14:textId="77777777" w:rsidR="003147C9" w:rsidRPr="005B4BB1" w:rsidRDefault="003147C9">
      <w:pPr>
        <w:pBdr>
          <w:top w:val="nil"/>
          <w:left w:val="nil"/>
          <w:bottom w:val="nil"/>
          <w:right w:val="nil"/>
          <w:between w:val="nil"/>
        </w:pBdr>
        <w:spacing w:line="360" w:lineRule="auto"/>
        <w:ind w:right="-1987"/>
        <w:jc w:val="both"/>
        <w:rPr>
          <w:color w:val="000000"/>
        </w:rPr>
      </w:pPr>
    </w:p>
    <w:p w14:paraId="4137B553" w14:textId="77777777" w:rsidR="003147C9" w:rsidRPr="005B4BB1" w:rsidRDefault="00741049" w:rsidP="00741049">
      <w:pPr>
        <w:numPr>
          <w:ilvl w:val="0"/>
          <w:numId w:val="18"/>
        </w:numPr>
        <w:pBdr>
          <w:top w:val="nil"/>
          <w:left w:val="nil"/>
          <w:bottom w:val="nil"/>
          <w:right w:val="nil"/>
          <w:between w:val="nil"/>
        </w:pBdr>
        <w:spacing w:line="360" w:lineRule="auto"/>
        <w:ind w:left="0" w:right="-1987" w:firstLine="0"/>
        <w:jc w:val="center"/>
        <w:rPr>
          <w:color w:val="000000"/>
        </w:rPr>
      </w:pPr>
      <w:r w:rsidRPr="005B4BB1">
        <w:rPr>
          <w:rFonts w:ascii="Palatino Linotype" w:eastAsia="Palatino Linotype" w:hAnsi="Palatino Linotype" w:cs="Palatino Linotype"/>
          <w:noProof/>
          <w:color w:val="000000"/>
        </w:rPr>
        <mc:AlternateContent>
          <mc:Choice Requires="wps">
            <w:drawing>
              <wp:anchor distT="0" distB="0" distL="114300" distR="114300" simplePos="0" relativeHeight="251659264" behindDoc="0" locked="0" layoutInCell="1" allowOverlap="1" wp14:anchorId="57016876" wp14:editId="6C115D84">
                <wp:simplePos x="0" y="0"/>
                <wp:positionH relativeFrom="column">
                  <wp:posOffset>-38514</wp:posOffset>
                </wp:positionH>
                <wp:positionV relativeFrom="paragraph">
                  <wp:posOffset>2497124</wp:posOffset>
                </wp:positionV>
                <wp:extent cx="6122504" cy="2767054"/>
                <wp:effectExtent l="0" t="0" r="31115" b="33655"/>
                <wp:wrapNone/>
                <wp:docPr id="1" name="Conector recto 1"/>
                <wp:cNvGraphicFramePr/>
                <a:graphic xmlns:a="http://schemas.openxmlformats.org/drawingml/2006/main">
                  <a:graphicData uri="http://schemas.microsoft.com/office/word/2010/wordprocessingShape">
                    <wps:wsp>
                      <wps:cNvCnPr/>
                      <wps:spPr>
                        <a:xfrm>
                          <a:off x="0" y="0"/>
                          <a:ext cx="6122504" cy="2767054"/>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75DAA10"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05pt,196.6pt" to="479.05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" strokecolor="black [3200]" strokeweight="1.5pt">
                <v:stroke joinstyle="miter"/>
              </v:line>
            </w:pict>
          </mc:Fallback>
        </mc:AlternateContent>
      </w:r>
      <w:r w:rsidR="00BC16A9" w:rsidRPr="005B4BB1">
        <w:rPr>
          <w:rFonts w:ascii="Palatino Linotype" w:eastAsia="Palatino Linotype" w:hAnsi="Palatino Linotype" w:cs="Palatino Linotype"/>
          <w:color w:val="000000"/>
        </w:rPr>
        <w:t xml:space="preserve">De lo anterior, se debe de precisar que a la fecha de la solicitud que fue el </w:t>
      </w:r>
      <w:r w:rsidR="00BC16A9" w:rsidRPr="005B4BB1">
        <w:rPr>
          <w:rFonts w:ascii="Palatino Linotype" w:eastAsia="Palatino Linotype" w:hAnsi="Palatino Linotype" w:cs="Palatino Linotype"/>
          <w:b/>
          <w:color w:val="000000"/>
        </w:rPr>
        <w:t xml:space="preserve">veintitrés de septiembre de dos mil veinticuatro, </w:t>
      </w:r>
      <w:r w:rsidR="00BC16A9" w:rsidRPr="005B4BB1">
        <w:rPr>
          <w:rFonts w:ascii="Palatino Linotype" w:eastAsia="Palatino Linotype" w:hAnsi="Palatino Linotype" w:cs="Palatino Linotype"/>
          <w:color w:val="000000"/>
        </w:rPr>
        <w:t xml:space="preserve">el Ayuntamiento de </w:t>
      </w:r>
      <w:proofErr w:type="spellStart"/>
      <w:r w:rsidR="00BC16A9" w:rsidRPr="005B4BB1">
        <w:rPr>
          <w:rFonts w:ascii="Palatino Linotype" w:eastAsia="Palatino Linotype" w:hAnsi="Palatino Linotype" w:cs="Palatino Linotype"/>
          <w:color w:val="000000"/>
        </w:rPr>
        <w:t>Temamatla</w:t>
      </w:r>
      <w:proofErr w:type="spellEnd"/>
      <w:r w:rsidR="00BC16A9" w:rsidRPr="005B4BB1">
        <w:rPr>
          <w:rFonts w:ascii="Palatino Linotype" w:eastAsia="Palatino Linotype" w:hAnsi="Palatino Linotype" w:cs="Palatino Linotype"/>
          <w:color w:val="000000"/>
        </w:rPr>
        <w:t xml:space="preserve"> era considerado para este Órgano Garante un solo sujeto obligado, situación que </w:t>
      </w:r>
      <w:r w:rsidR="00BC16A9" w:rsidRPr="005B4BB1">
        <w:rPr>
          <w:rFonts w:ascii="Palatino Linotype" w:eastAsia="Palatino Linotype" w:hAnsi="Palatino Linotype" w:cs="Palatino Linotype"/>
        </w:rPr>
        <w:t>cambió</w:t>
      </w:r>
      <w:r w:rsidR="00BC16A9" w:rsidRPr="005B4BB1">
        <w:rPr>
          <w:rFonts w:ascii="Palatino Linotype" w:eastAsia="Palatino Linotype" w:hAnsi="Palatino Linotype" w:cs="Palatino Linotype"/>
          <w:color w:val="000000"/>
        </w:rPr>
        <w:t xml:space="preserve"> con la actualización del Padrón de Sujetos Obligados el </w:t>
      </w:r>
      <w:r w:rsidR="00BC16A9" w:rsidRPr="005B4BB1">
        <w:rPr>
          <w:rFonts w:ascii="Palatino Linotype" w:eastAsia="Palatino Linotype" w:hAnsi="Palatino Linotype" w:cs="Palatino Linotype"/>
          <w:b/>
          <w:color w:val="000000"/>
        </w:rPr>
        <w:t xml:space="preserve">diecisiete de octubre de dos mil veinticuatro, </w:t>
      </w:r>
      <w:r w:rsidR="00BC16A9" w:rsidRPr="005B4BB1">
        <w:rPr>
          <w:rFonts w:ascii="Palatino Linotype" w:eastAsia="Palatino Linotype" w:hAnsi="Palatino Linotype" w:cs="Palatino Linotype"/>
          <w:color w:val="000000"/>
        </w:rPr>
        <w:t xml:space="preserve">por lo que a la fecha de la solicitud el Ayuntamiento de </w:t>
      </w:r>
      <w:proofErr w:type="spellStart"/>
      <w:r w:rsidR="00BC16A9" w:rsidRPr="005B4BB1">
        <w:rPr>
          <w:rFonts w:ascii="Palatino Linotype" w:eastAsia="Palatino Linotype" w:hAnsi="Palatino Linotype" w:cs="Palatino Linotype"/>
          <w:color w:val="000000"/>
        </w:rPr>
        <w:t>Temamatla</w:t>
      </w:r>
      <w:proofErr w:type="spellEnd"/>
      <w:r w:rsidR="00BC16A9" w:rsidRPr="005B4BB1">
        <w:rPr>
          <w:rFonts w:ascii="Palatino Linotype" w:eastAsia="Palatino Linotype" w:hAnsi="Palatino Linotype" w:cs="Palatino Linotype"/>
          <w:color w:val="000000"/>
        </w:rPr>
        <w:t xml:space="preserve"> se encontraba obligado a responder la solicitud de información respecto al Sistema Municipal para el Desarrollo Integral de la Familia del Ayuntamiento de </w:t>
      </w:r>
      <w:proofErr w:type="spellStart"/>
      <w:r w:rsidR="00BC16A9" w:rsidRPr="005B4BB1">
        <w:rPr>
          <w:rFonts w:ascii="Palatino Linotype" w:eastAsia="Palatino Linotype" w:hAnsi="Palatino Linotype" w:cs="Palatino Linotype"/>
          <w:color w:val="000000"/>
        </w:rPr>
        <w:t>Temamatla</w:t>
      </w:r>
      <w:proofErr w:type="spellEnd"/>
      <w:r w:rsidR="00BC16A9" w:rsidRPr="005B4BB1">
        <w:rPr>
          <w:rFonts w:ascii="Palatino Linotype" w:eastAsia="Palatino Linotype" w:hAnsi="Palatino Linotype" w:cs="Palatino Linotype"/>
          <w:color w:val="000000"/>
        </w:rPr>
        <w:t xml:space="preserve">, situación que se </w:t>
      </w:r>
      <w:r w:rsidR="00BC16A9" w:rsidRPr="005B4BB1">
        <w:rPr>
          <w:rFonts w:ascii="Palatino Linotype" w:eastAsia="Palatino Linotype" w:hAnsi="Palatino Linotype" w:cs="Palatino Linotype"/>
          <w:color w:val="000000"/>
        </w:rPr>
        <w:lastRenderedPageBreak/>
        <w:t xml:space="preserve">comprueba con las siguientes capturas de pantalla. </w:t>
      </w:r>
      <w:r w:rsidR="00BC16A9" w:rsidRPr="005B4BB1">
        <w:rPr>
          <w:noProof/>
          <w:color w:val="000000"/>
        </w:rPr>
        <w:drawing>
          <wp:inline distT="0" distB="0" distL="0" distR="0" wp14:anchorId="713D8B4F" wp14:editId="6116475D">
            <wp:extent cx="2926601" cy="4103905"/>
            <wp:effectExtent l="0" t="0" r="0" b="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2926601" cy="4103905"/>
                    </a:xfrm>
                    <a:prstGeom prst="rect">
                      <a:avLst/>
                    </a:prstGeom>
                    <a:ln/>
                  </pic:spPr>
                </pic:pic>
              </a:graphicData>
            </a:graphic>
          </wp:inline>
        </w:drawing>
      </w:r>
      <w:r w:rsidR="00BC16A9" w:rsidRPr="005B4BB1">
        <w:rPr>
          <w:noProof/>
          <w:color w:val="000000"/>
        </w:rPr>
        <w:drawing>
          <wp:inline distT="0" distB="0" distL="0" distR="0" wp14:anchorId="2EBCA9C1" wp14:editId="16C92B54">
            <wp:extent cx="2780933" cy="984808"/>
            <wp:effectExtent l="0" t="0" r="0" b="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780933" cy="984808"/>
                    </a:xfrm>
                    <a:prstGeom prst="rect">
                      <a:avLst/>
                    </a:prstGeom>
                    <a:ln/>
                  </pic:spPr>
                </pic:pic>
              </a:graphicData>
            </a:graphic>
          </wp:inline>
        </w:drawing>
      </w:r>
    </w:p>
    <w:p w14:paraId="1133FBDC" w14:textId="77777777" w:rsidR="003147C9" w:rsidRPr="005B4BB1" w:rsidRDefault="003147C9">
      <w:pPr>
        <w:pBdr>
          <w:top w:val="nil"/>
          <w:left w:val="nil"/>
          <w:bottom w:val="nil"/>
          <w:right w:val="nil"/>
          <w:between w:val="nil"/>
        </w:pBdr>
        <w:spacing w:line="360" w:lineRule="auto"/>
        <w:ind w:right="-1987"/>
        <w:jc w:val="both"/>
        <w:rPr>
          <w:color w:val="000000"/>
        </w:rPr>
      </w:pPr>
    </w:p>
    <w:p w14:paraId="1251DE12" w14:textId="77777777" w:rsidR="00741049" w:rsidRPr="005B4BB1" w:rsidRDefault="00741049" w:rsidP="00741049">
      <w:pPr>
        <w:numPr>
          <w:ilvl w:val="0"/>
          <w:numId w:val="18"/>
        </w:numPr>
        <w:pBdr>
          <w:top w:val="nil"/>
          <w:left w:val="nil"/>
          <w:bottom w:val="nil"/>
          <w:right w:val="nil"/>
          <w:between w:val="nil"/>
        </w:pBdr>
        <w:spacing w:line="360" w:lineRule="auto"/>
        <w:ind w:left="0" w:right="-1987" w:firstLine="0"/>
        <w:jc w:val="both"/>
        <w:rPr>
          <w:rFonts w:ascii="Palatino Linotype" w:eastAsia="Palatino Linotype" w:hAnsi="Palatino Linotype" w:cs="Palatino Linotype"/>
        </w:rPr>
      </w:pPr>
      <w:r w:rsidRPr="005B4BB1">
        <w:rPr>
          <w:rFonts w:ascii="Palatino Linotype" w:eastAsia="Palatino Linotype" w:hAnsi="Palatino Linotype" w:cs="Palatino Linotype"/>
        </w:rPr>
        <w:t xml:space="preserve">Sin embargo, se debe de mencionar de acuerdo con el análisis realizado, se colige que puede ser el caso de que exista competencia concurrente entre el Ayuntamiento de </w:t>
      </w:r>
      <w:proofErr w:type="spellStart"/>
      <w:r w:rsidRPr="005B4BB1">
        <w:rPr>
          <w:rFonts w:ascii="Palatino Linotype" w:eastAsia="Palatino Linotype" w:hAnsi="Palatino Linotype" w:cs="Palatino Linotype"/>
        </w:rPr>
        <w:t>Temamatla</w:t>
      </w:r>
      <w:proofErr w:type="spellEnd"/>
      <w:r w:rsidRPr="005B4BB1">
        <w:rPr>
          <w:rFonts w:ascii="Palatino Linotype" w:eastAsia="Palatino Linotype" w:hAnsi="Palatino Linotype" w:cs="Palatino Linotype"/>
        </w:rPr>
        <w:t xml:space="preserve"> y el Sistema Municipal para el Desarrollo Integral de la Familia, situación por la cual es aplicable el siguiente criterio del Instituto Nacional de Transparencia.</w:t>
      </w:r>
    </w:p>
    <w:p w14:paraId="69C12663" w14:textId="77777777" w:rsidR="00741049" w:rsidRPr="005B4BB1" w:rsidRDefault="00741049" w:rsidP="00741049">
      <w:pPr>
        <w:pStyle w:val="Prrafodelista"/>
        <w:rPr>
          <w:rFonts w:ascii="Palatino Linotype" w:eastAsia="Palatino Linotype" w:hAnsi="Palatino Linotype" w:cs="Palatino Linotype"/>
        </w:rPr>
      </w:pPr>
    </w:p>
    <w:p w14:paraId="31EA999A" w14:textId="77777777" w:rsidR="00741049" w:rsidRPr="005B4BB1" w:rsidRDefault="00741049" w:rsidP="00741049">
      <w:pPr>
        <w:pBdr>
          <w:top w:val="nil"/>
          <w:left w:val="nil"/>
          <w:bottom w:val="nil"/>
          <w:right w:val="nil"/>
          <w:between w:val="nil"/>
        </w:pBdr>
        <w:ind w:left="1134" w:right="900"/>
        <w:jc w:val="both"/>
        <w:rPr>
          <w:rFonts w:ascii="Palatino Linotype" w:eastAsia="Palatino Linotype" w:hAnsi="Palatino Linotype" w:cs="Palatino Linotype"/>
          <w:b/>
          <w:i/>
          <w:sz w:val="22"/>
        </w:rPr>
      </w:pPr>
      <w:r w:rsidRPr="005B4BB1">
        <w:rPr>
          <w:rFonts w:ascii="Palatino Linotype" w:eastAsia="Palatino Linotype" w:hAnsi="Palatino Linotype" w:cs="Palatino Linotype"/>
          <w:b/>
          <w:i/>
          <w:sz w:val="22"/>
        </w:rPr>
        <w:t xml:space="preserve">15/13 Competencia concurrente. </w:t>
      </w:r>
    </w:p>
    <w:p w14:paraId="10138988" w14:textId="77777777" w:rsidR="00741049" w:rsidRPr="005B4BB1" w:rsidRDefault="00741049" w:rsidP="00741049">
      <w:pPr>
        <w:pBdr>
          <w:top w:val="nil"/>
          <w:left w:val="nil"/>
          <w:bottom w:val="nil"/>
          <w:right w:val="nil"/>
          <w:between w:val="nil"/>
        </w:pBdr>
        <w:ind w:left="1134" w:right="900"/>
        <w:jc w:val="both"/>
        <w:rPr>
          <w:rFonts w:ascii="Palatino Linotype" w:eastAsia="Palatino Linotype" w:hAnsi="Palatino Linotype" w:cs="Palatino Linotype"/>
          <w:b/>
          <w:i/>
          <w:sz w:val="22"/>
        </w:rPr>
      </w:pPr>
      <w:r w:rsidRPr="005B4BB1">
        <w:rPr>
          <w:rFonts w:ascii="Palatino Linotype" w:eastAsia="Palatino Linotype" w:hAnsi="Palatino Linotype" w:cs="Palatino Linotype"/>
          <w:b/>
          <w:i/>
          <w:sz w:val="22"/>
        </w:rPr>
        <w:t xml:space="preserve">Los sujetos obligados deberán proporcionar la información con la que cuenten y orientar al particular a las otras autoridades competentes. </w:t>
      </w:r>
    </w:p>
    <w:p w14:paraId="588FDF0D" w14:textId="77777777" w:rsidR="00741049" w:rsidRPr="005B4BB1" w:rsidRDefault="00741049" w:rsidP="00741049">
      <w:pPr>
        <w:pBdr>
          <w:top w:val="nil"/>
          <w:left w:val="nil"/>
          <w:bottom w:val="nil"/>
          <w:right w:val="nil"/>
          <w:between w:val="nil"/>
        </w:pBdr>
        <w:ind w:left="1134" w:right="900"/>
        <w:jc w:val="both"/>
        <w:rPr>
          <w:rFonts w:ascii="Palatino Linotype" w:eastAsia="Palatino Linotype" w:hAnsi="Palatino Linotype" w:cs="Palatino Linotype"/>
          <w:i/>
          <w:sz w:val="22"/>
        </w:rPr>
      </w:pPr>
      <w:r w:rsidRPr="005B4BB1">
        <w:rPr>
          <w:rFonts w:ascii="Palatino Linotype" w:eastAsia="Palatino Linotype" w:hAnsi="Palatino Linotype" w:cs="Palatino Linotype"/>
          <w:i/>
          <w:sz w:val="22"/>
        </w:rPr>
        <w:lastRenderedPageBreak/>
        <w:t xml:space="preserve">De conformidad con lo dispuesto en el artículo 28, fracción III de la Ley Federal de Transparencia y Acceso a la Información Pública Gubernamental, cuando las dependencias y entidades de la Administración Pública Federal reciban una solicitud de acceso a información gubernamental que no sea de su competencia, deberán orientar al particular para que presente una nueva solicitud de acceso ante la Unidad de Enlace de la autoridad competente para conocer de la información. Ahora bien, cuando sobre una materia, el sujeto obligado tenga una competencia concurrente con otra u otras autoridades, deberá agotar el procedimiento de búsqueda de la información y proporcionar aquélla con la que cuente o, de no contar con ésta, deberá declarar formalmente la inexistencia y, en su caso, orientar al particular para que, de así considerarlo, presente su solicitud ante la dependencia o entidad que también tengan competencia para conocer de la información. </w:t>
      </w:r>
    </w:p>
    <w:p w14:paraId="226CDBDA" w14:textId="77777777" w:rsidR="00741049" w:rsidRPr="005B4BB1" w:rsidRDefault="00741049" w:rsidP="00741049">
      <w:pPr>
        <w:pBdr>
          <w:top w:val="nil"/>
          <w:left w:val="nil"/>
          <w:bottom w:val="nil"/>
          <w:right w:val="nil"/>
          <w:between w:val="nil"/>
        </w:pBdr>
        <w:ind w:left="1134" w:right="900"/>
        <w:jc w:val="both"/>
        <w:rPr>
          <w:rFonts w:ascii="Palatino Linotype" w:eastAsia="Palatino Linotype" w:hAnsi="Palatino Linotype" w:cs="Palatino Linotype"/>
          <w:i/>
          <w:sz w:val="22"/>
        </w:rPr>
      </w:pPr>
      <w:r w:rsidRPr="005B4BB1">
        <w:rPr>
          <w:rFonts w:ascii="Palatino Linotype" w:eastAsia="Palatino Linotype" w:hAnsi="Palatino Linotype" w:cs="Palatino Linotype"/>
          <w:i/>
          <w:sz w:val="22"/>
        </w:rPr>
        <w:t>http://criteriosdeinterpretacion.inai.org.mx/Criterios/15-13.docx</w:t>
      </w:r>
    </w:p>
    <w:p w14:paraId="453B03C6" w14:textId="77777777" w:rsidR="00741049" w:rsidRPr="005B4BB1" w:rsidRDefault="00741049" w:rsidP="00741049">
      <w:pPr>
        <w:pBdr>
          <w:top w:val="nil"/>
          <w:left w:val="nil"/>
          <w:bottom w:val="nil"/>
          <w:right w:val="nil"/>
          <w:between w:val="nil"/>
        </w:pBdr>
        <w:spacing w:line="360" w:lineRule="auto"/>
        <w:ind w:right="-1987"/>
        <w:jc w:val="both"/>
        <w:rPr>
          <w:color w:val="000000"/>
        </w:rPr>
      </w:pPr>
    </w:p>
    <w:p w14:paraId="040CAB02" w14:textId="77777777" w:rsidR="00741049" w:rsidRPr="005B4BB1" w:rsidRDefault="00741049">
      <w:pPr>
        <w:numPr>
          <w:ilvl w:val="0"/>
          <w:numId w:val="18"/>
        </w:numPr>
        <w:pBdr>
          <w:top w:val="nil"/>
          <w:left w:val="nil"/>
          <w:bottom w:val="nil"/>
          <w:right w:val="nil"/>
          <w:between w:val="nil"/>
        </w:pBdr>
        <w:spacing w:line="360" w:lineRule="auto"/>
        <w:ind w:left="0" w:right="-1987" w:firstLine="0"/>
        <w:jc w:val="both"/>
        <w:rPr>
          <w:color w:val="000000"/>
        </w:rPr>
      </w:pPr>
      <w:r w:rsidRPr="005B4BB1">
        <w:rPr>
          <w:rFonts w:ascii="Palatino Linotype" w:eastAsia="Palatino Linotype" w:hAnsi="Palatino Linotype" w:cs="Palatino Linotype"/>
          <w:color w:val="000000"/>
        </w:rPr>
        <w:t xml:space="preserve">Situación por la cual, al existir la posibilidad de competencia Concurrente es que la resolución será notificada al Sistema Municipal para el Desarrollo Integral de la Familia de </w:t>
      </w:r>
      <w:proofErr w:type="spellStart"/>
      <w:r w:rsidRPr="005B4BB1">
        <w:rPr>
          <w:rFonts w:ascii="Palatino Linotype" w:eastAsia="Palatino Linotype" w:hAnsi="Palatino Linotype" w:cs="Palatino Linotype"/>
          <w:color w:val="000000"/>
        </w:rPr>
        <w:t>Temamatla</w:t>
      </w:r>
      <w:proofErr w:type="spellEnd"/>
      <w:r w:rsidRPr="005B4BB1">
        <w:rPr>
          <w:rFonts w:ascii="Palatino Linotype" w:eastAsia="Palatino Linotype" w:hAnsi="Palatino Linotype" w:cs="Palatino Linotype"/>
          <w:color w:val="000000"/>
        </w:rPr>
        <w:t xml:space="preserve"> para que se pronuncie de la información que pudiera estar administrada en los archivos del Sistema Municipal. </w:t>
      </w:r>
    </w:p>
    <w:p w14:paraId="75092AAA" w14:textId="77777777" w:rsidR="00741049" w:rsidRPr="005B4BB1" w:rsidRDefault="00741049" w:rsidP="00741049">
      <w:pPr>
        <w:pBdr>
          <w:top w:val="nil"/>
          <w:left w:val="nil"/>
          <w:bottom w:val="nil"/>
          <w:right w:val="nil"/>
          <w:between w:val="nil"/>
        </w:pBdr>
        <w:spacing w:line="360" w:lineRule="auto"/>
        <w:ind w:right="-1987"/>
        <w:jc w:val="both"/>
        <w:rPr>
          <w:color w:val="000000"/>
        </w:rPr>
      </w:pPr>
    </w:p>
    <w:p w14:paraId="7BB6ABC6" w14:textId="77777777" w:rsidR="003147C9" w:rsidRPr="005B4BB1" w:rsidRDefault="00BC16A9">
      <w:pPr>
        <w:numPr>
          <w:ilvl w:val="0"/>
          <w:numId w:val="18"/>
        </w:numPr>
        <w:pBdr>
          <w:top w:val="nil"/>
          <w:left w:val="nil"/>
          <w:bottom w:val="nil"/>
          <w:right w:val="nil"/>
          <w:between w:val="nil"/>
        </w:pBdr>
        <w:spacing w:line="360" w:lineRule="auto"/>
        <w:ind w:left="0" w:right="-1987" w:firstLine="0"/>
        <w:jc w:val="both"/>
        <w:rPr>
          <w:color w:val="000000"/>
        </w:rPr>
      </w:pPr>
      <w:r w:rsidRPr="005B4BB1">
        <w:rPr>
          <w:rFonts w:ascii="Palatino Linotype" w:eastAsia="Palatino Linotype" w:hAnsi="Palatino Linotype" w:cs="Palatino Linotype"/>
          <w:color w:val="000000"/>
        </w:rPr>
        <w:t xml:space="preserve">, una vez precisado lo anterior, se debe  </w:t>
      </w:r>
      <w:r w:rsidR="00584F23" w:rsidRPr="005B4BB1">
        <w:rPr>
          <w:rFonts w:ascii="Palatino Linotype" w:eastAsia="Palatino Linotype" w:hAnsi="Palatino Linotype" w:cs="Palatino Linotype"/>
          <w:color w:val="000000"/>
        </w:rPr>
        <w:t xml:space="preserve">de mencionar que </w:t>
      </w:r>
      <w:r w:rsidRPr="005B4BB1">
        <w:rPr>
          <w:rFonts w:ascii="Palatino Linotype" w:eastAsia="Palatino Linotype" w:hAnsi="Palatino Linotype" w:cs="Palatino Linotype"/>
          <w:color w:val="000000"/>
        </w:rPr>
        <w:t xml:space="preserve">el </w:t>
      </w:r>
      <w:r w:rsidRPr="005B4BB1">
        <w:rPr>
          <w:rFonts w:ascii="Palatino Linotype" w:eastAsia="Palatino Linotype" w:hAnsi="Palatino Linotype" w:cs="Palatino Linotype"/>
          <w:b/>
          <w:color w:val="000000"/>
        </w:rPr>
        <w:t xml:space="preserve">SUJETO OBLIGADO </w:t>
      </w:r>
      <w:r w:rsidRPr="005B4BB1">
        <w:rPr>
          <w:rFonts w:ascii="Palatino Linotype" w:eastAsia="Palatino Linotype" w:hAnsi="Palatino Linotype" w:cs="Palatino Linotype"/>
          <w:color w:val="000000"/>
        </w:rPr>
        <w:t xml:space="preserve">por medio de la Dirección de Administración </w:t>
      </w:r>
      <w:r w:rsidRPr="005B4BB1">
        <w:rPr>
          <w:rFonts w:ascii="Palatino Linotype" w:eastAsia="Palatino Linotype" w:hAnsi="Palatino Linotype" w:cs="Palatino Linotype"/>
        </w:rPr>
        <w:t>informó</w:t>
      </w:r>
      <w:r w:rsidRPr="005B4BB1">
        <w:rPr>
          <w:rFonts w:ascii="Palatino Linotype" w:eastAsia="Palatino Linotype" w:hAnsi="Palatino Linotype" w:cs="Palatino Linotype"/>
          <w:color w:val="000000"/>
        </w:rPr>
        <w:t xml:space="preserve"> que después de una </w:t>
      </w:r>
      <w:r w:rsidRPr="005B4BB1">
        <w:rPr>
          <w:rFonts w:ascii="Palatino Linotype" w:eastAsia="Palatino Linotype" w:hAnsi="Palatino Linotype" w:cs="Palatino Linotype"/>
        </w:rPr>
        <w:t>búsqueda</w:t>
      </w:r>
      <w:r w:rsidRPr="005B4BB1">
        <w:rPr>
          <w:rFonts w:ascii="Palatino Linotype" w:eastAsia="Palatino Linotype" w:hAnsi="Palatino Linotype" w:cs="Palatino Linotype"/>
          <w:color w:val="000000"/>
        </w:rPr>
        <w:t xml:space="preserve"> exhaustiva en los archivos no se encontró la información solicitada, de la respuesta recibida el entonces </w:t>
      </w:r>
      <w:r w:rsidRPr="005B4BB1">
        <w:rPr>
          <w:rFonts w:ascii="Palatino Linotype" w:eastAsia="Palatino Linotype" w:hAnsi="Palatino Linotype" w:cs="Palatino Linotype"/>
          <w:b/>
          <w:color w:val="000000"/>
        </w:rPr>
        <w:t xml:space="preserve">SOLICITANTE </w:t>
      </w:r>
      <w:r w:rsidRPr="005B4BB1">
        <w:rPr>
          <w:rFonts w:ascii="Palatino Linotype" w:eastAsia="Palatino Linotype" w:hAnsi="Palatino Linotype" w:cs="Palatino Linotype"/>
          <w:color w:val="000000"/>
        </w:rPr>
        <w:t>interpuso el recurso de revisión, mediante el cual se inconformo por la negativa de información, situación de la cual en la etapa de manifestaciones se informó por la dicha Dirección que no se han registrado contratos o procedimientos algunos.</w:t>
      </w:r>
    </w:p>
    <w:p w14:paraId="29E8BA0D" w14:textId="77777777" w:rsidR="003147C9" w:rsidRPr="005B4BB1" w:rsidRDefault="003147C9">
      <w:pPr>
        <w:spacing w:line="360" w:lineRule="auto"/>
        <w:ind w:right="-1987"/>
        <w:jc w:val="both"/>
      </w:pPr>
    </w:p>
    <w:p w14:paraId="60364695" w14:textId="77777777" w:rsidR="003147C9" w:rsidRPr="005B4BB1" w:rsidRDefault="00BC16A9">
      <w:pPr>
        <w:numPr>
          <w:ilvl w:val="0"/>
          <w:numId w:val="18"/>
        </w:numPr>
        <w:spacing w:line="360" w:lineRule="auto"/>
        <w:ind w:left="0" w:right="-1987" w:firstLine="0"/>
        <w:jc w:val="both"/>
      </w:pPr>
      <w:r w:rsidRPr="005B4BB1">
        <w:rPr>
          <w:rFonts w:ascii="Palatino Linotype" w:eastAsia="Palatino Linotype" w:hAnsi="Palatino Linotype" w:cs="Palatino Linotype"/>
        </w:rPr>
        <w:t xml:space="preserve">En esa línea, se debe de establecer la fuente obligacional con la que cuenta el Ayuntamiento de </w:t>
      </w:r>
      <w:proofErr w:type="spellStart"/>
      <w:r w:rsidRPr="005B4BB1">
        <w:rPr>
          <w:rFonts w:ascii="Palatino Linotype" w:eastAsia="Palatino Linotype" w:hAnsi="Palatino Linotype" w:cs="Palatino Linotype"/>
        </w:rPr>
        <w:t>Temamatla</w:t>
      </w:r>
      <w:proofErr w:type="spellEnd"/>
      <w:r w:rsidRPr="005B4BB1">
        <w:rPr>
          <w:rFonts w:ascii="Palatino Linotype" w:eastAsia="Palatino Linotype" w:hAnsi="Palatino Linotype" w:cs="Palatino Linotype"/>
        </w:rPr>
        <w:t xml:space="preserve"> para entregar la información que solicita el </w:t>
      </w:r>
      <w:r w:rsidRPr="005B4BB1">
        <w:rPr>
          <w:rFonts w:ascii="Palatino Linotype" w:eastAsia="Palatino Linotype" w:hAnsi="Palatino Linotype" w:cs="Palatino Linotype"/>
          <w:b/>
        </w:rPr>
        <w:t xml:space="preserve">RECURRENTE. </w:t>
      </w:r>
    </w:p>
    <w:p w14:paraId="1D3EB55F" w14:textId="77777777" w:rsidR="003147C9" w:rsidRPr="005B4BB1" w:rsidRDefault="003147C9">
      <w:pPr>
        <w:pBdr>
          <w:top w:val="nil"/>
          <w:left w:val="nil"/>
          <w:bottom w:val="nil"/>
          <w:right w:val="nil"/>
          <w:between w:val="nil"/>
        </w:pBdr>
        <w:ind w:left="720" w:right="-1987"/>
        <w:rPr>
          <w:rFonts w:ascii="Palatino Linotype" w:eastAsia="Palatino Linotype" w:hAnsi="Palatino Linotype" w:cs="Palatino Linotype"/>
          <w:color w:val="000000"/>
        </w:rPr>
      </w:pPr>
    </w:p>
    <w:p w14:paraId="09C0BEEE" w14:textId="77777777" w:rsidR="003147C9" w:rsidRPr="005B4BB1" w:rsidRDefault="00BC16A9">
      <w:pPr>
        <w:numPr>
          <w:ilvl w:val="0"/>
          <w:numId w:val="18"/>
        </w:numPr>
        <w:spacing w:line="360" w:lineRule="auto"/>
        <w:ind w:left="0" w:right="-1987" w:firstLine="0"/>
        <w:jc w:val="both"/>
      </w:pPr>
      <w:r w:rsidRPr="005B4BB1">
        <w:rPr>
          <w:rFonts w:ascii="Palatino Linotype" w:eastAsia="Palatino Linotype" w:hAnsi="Palatino Linotype" w:cs="Palatino Linotype"/>
        </w:rPr>
        <w:t xml:space="preserve">De lo anterior, de conformidad con el artículo 44 del Bando Municipal del Ayuntamiento de </w:t>
      </w:r>
      <w:proofErr w:type="spellStart"/>
      <w:r w:rsidRPr="005B4BB1">
        <w:rPr>
          <w:rFonts w:ascii="Palatino Linotype" w:eastAsia="Palatino Linotype" w:hAnsi="Palatino Linotype" w:cs="Palatino Linotype"/>
        </w:rPr>
        <w:t>Temamatla</w:t>
      </w:r>
      <w:proofErr w:type="spellEnd"/>
      <w:r w:rsidRPr="005B4BB1">
        <w:rPr>
          <w:rFonts w:ascii="Palatino Linotype" w:eastAsia="Palatino Linotype" w:hAnsi="Palatino Linotype" w:cs="Palatino Linotype"/>
        </w:rPr>
        <w:t xml:space="preserve">,  se observa que se conforma por la  Dirección de Administración. </w:t>
      </w:r>
    </w:p>
    <w:p w14:paraId="42695387" w14:textId="77777777" w:rsidR="003147C9" w:rsidRPr="005B4BB1" w:rsidRDefault="00BC16A9">
      <w:pPr>
        <w:pBdr>
          <w:top w:val="nil"/>
          <w:left w:val="nil"/>
          <w:bottom w:val="nil"/>
          <w:right w:val="nil"/>
          <w:between w:val="nil"/>
        </w:pBdr>
        <w:ind w:left="1134"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Artículo 44.- Para el despacho, estudio y planeación de los diversos asuntos de la Administración Pública Municipal centralizada del Ayuntamiento de </w:t>
      </w:r>
      <w:proofErr w:type="spellStart"/>
      <w:r w:rsidRPr="005B4BB1">
        <w:rPr>
          <w:rFonts w:ascii="Palatino Linotype" w:eastAsia="Palatino Linotype" w:hAnsi="Palatino Linotype" w:cs="Palatino Linotype"/>
          <w:i/>
          <w:color w:val="000000"/>
          <w:sz w:val="22"/>
          <w:szCs w:val="22"/>
        </w:rPr>
        <w:t>Temamatla</w:t>
      </w:r>
      <w:proofErr w:type="spellEnd"/>
      <w:r w:rsidRPr="005B4BB1">
        <w:rPr>
          <w:rFonts w:ascii="Palatino Linotype" w:eastAsia="Palatino Linotype" w:hAnsi="Palatino Linotype" w:cs="Palatino Linotype"/>
          <w:i/>
          <w:color w:val="000000"/>
          <w:sz w:val="22"/>
          <w:szCs w:val="22"/>
        </w:rPr>
        <w:t xml:space="preserve">, Estado de México contará con las siguientes Dependencias Administrativas Centralizadas: </w:t>
      </w:r>
    </w:p>
    <w:p w14:paraId="5DB63C2E" w14:textId="77777777" w:rsidR="003147C9" w:rsidRPr="005B4BB1" w:rsidRDefault="00BC16A9">
      <w:pPr>
        <w:numPr>
          <w:ilvl w:val="0"/>
          <w:numId w:val="5"/>
        </w:numPr>
        <w:pBdr>
          <w:top w:val="nil"/>
          <w:left w:val="nil"/>
          <w:bottom w:val="nil"/>
          <w:right w:val="nil"/>
          <w:between w:val="nil"/>
        </w:pBdr>
        <w:ind w:left="1134" w:right="-1987" w:firstLine="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Secretaría del Ayuntamiento; </w:t>
      </w:r>
    </w:p>
    <w:p w14:paraId="332F9E42" w14:textId="77777777" w:rsidR="003147C9" w:rsidRPr="005B4BB1" w:rsidRDefault="00BC16A9">
      <w:pPr>
        <w:pBdr>
          <w:top w:val="nil"/>
          <w:left w:val="nil"/>
          <w:bottom w:val="nil"/>
          <w:right w:val="nil"/>
          <w:between w:val="nil"/>
        </w:pBdr>
        <w:ind w:left="1134"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II. Tesorería Municipal; </w:t>
      </w:r>
    </w:p>
    <w:p w14:paraId="44D712E2" w14:textId="77777777" w:rsidR="003147C9" w:rsidRPr="005B4BB1" w:rsidRDefault="00BC16A9">
      <w:pPr>
        <w:pBdr>
          <w:top w:val="nil"/>
          <w:left w:val="nil"/>
          <w:bottom w:val="nil"/>
          <w:right w:val="nil"/>
          <w:between w:val="nil"/>
        </w:pBdr>
        <w:ind w:left="1134"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III. Dirección de Obra Pública, Desarrollo Urbano y Ecología;</w:t>
      </w:r>
    </w:p>
    <w:p w14:paraId="09FC37D4" w14:textId="77777777" w:rsidR="003147C9" w:rsidRPr="005B4BB1" w:rsidRDefault="00BC16A9">
      <w:pPr>
        <w:pBdr>
          <w:top w:val="nil"/>
          <w:left w:val="nil"/>
          <w:bottom w:val="nil"/>
          <w:right w:val="nil"/>
          <w:between w:val="nil"/>
        </w:pBdr>
        <w:ind w:left="1134"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 IV. Dirección de Desarrollo Económico; </w:t>
      </w:r>
    </w:p>
    <w:p w14:paraId="2BF67DAF" w14:textId="77777777" w:rsidR="003147C9" w:rsidRPr="005B4BB1" w:rsidRDefault="00BC16A9">
      <w:pPr>
        <w:pBdr>
          <w:top w:val="nil"/>
          <w:left w:val="nil"/>
          <w:bottom w:val="nil"/>
          <w:right w:val="nil"/>
          <w:between w:val="nil"/>
        </w:pBdr>
        <w:ind w:left="1134"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V. Contraloría Interna Municipal; </w:t>
      </w:r>
    </w:p>
    <w:p w14:paraId="2A4068DC" w14:textId="77777777" w:rsidR="003147C9" w:rsidRPr="005B4BB1" w:rsidRDefault="00BC16A9">
      <w:pPr>
        <w:pBdr>
          <w:top w:val="nil"/>
          <w:left w:val="nil"/>
          <w:bottom w:val="nil"/>
          <w:right w:val="nil"/>
          <w:between w:val="nil"/>
        </w:pBdr>
        <w:ind w:left="1134"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VI. Dirección de Servicios Públicos; </w:t>
      </w:r>
    </w:p>
    <w:p w14:paraId="040381F0" w14:textId="77777777" w:rsidR="003147C9" w:rsidRPr="005B4BB1" w:rsidRDefault="00BC16A9">
      <w:pPr>
        <w:pBdr>
          <w:top w:val="nil"/>
          <w:left w:val="nil"/>
          <w:bottom w:val="nil"/>
          <w:right w:val="nil"/>
          <w:between w:val="nil"/>
        </w:pBdr>
        <w:ind w:left="1134"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VII. Dirección de Seguridad Pública Municipal;</w:t>
      </w:r>
      <w:r w:rsidRPr="005B4BB1">
        <w:rPr>
          <w:i/>
          <w:color w:val="000000"/>
          <w:sz w:val="22"/>
          <w:szCs w:val="22"/>
        </w:rPr>
        <w:t xml:space="preserve"> </w:t>
      </w:r>
    </w:p>
    <w:p w14:paraId="159C88A4" w14:textId="77777777" w:rsidR="003147C9" w:rsidRPr="005B4BB1" w:rsidRDefault="00BC16A9">
      <w:pPr>
        <w:pBdr>
          <w:top w:val="nil"/>
          <w:left w:val="nil"/>
          <w:bottom w:val="nil"/>
          <w:right w:val="nil"/>
          <w:between w:val="nil"/>
        </w:pBdr>
        <w:ind w:left="1134" w:right="-1987"/>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 xml:space="preserve">VIII. Dirección de Administración; </w:t>
      </w:r>
    </w:p>
    <w:p w14:paraId="3132B4C0" w14:textId="77777777" w:rsidR="003147C9" w:rsidRPr="005B4BB1" w:rsidRDefault="00BC16A9">
      <w:pPr>
        <w:pBdr>
          <w:top w:val="nil"/>
          <w:left w:val="nil"/>
          <w:bottom w:val="nil"/>
          <w:right w:val="nil"/>
          <w:between w:val="nil"/>
        </w:pBdr>
        <w:ind w:left="1134"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IX. Dirección de Desarrollo Social; </w:t>
      </w:r>
    </w:p>
    <w:p w14:paraId="014CF3EF" w14:textId="77777777" w:rsidR="003147C9" w:rsidRPr="005B4BB1" w:rsidRDefault="00BC16A9">
      <w:pPr>
        <w:pBdr>
          <w:top w:val="nil"/>
          <w:left w:val="nil"/>
          <w:bottom w:val="nil"/>
          <w:right w:val="nil"/>
          <w:between w:val="nil"/>
        </w:pBdr>
        <w:ind w:left="1134"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X. Dirección de Educación y Cultura; </w:t>
      </w:r>
    </w:p>
    <w:p w14:paraId="0036C490" w14:textId="77777777" w:rsidR="003147C9" w:rsidRPr="005B4BB1" w:rsidRDefault="00BC16A9">
      <w:pPr>
        <w:pBdr>
          <w:top w:val="nil"/>
          <w:left w:val="nil"/>
          <w:bottom w:val="nil"/>
          <w:right w:val="nil"/>
          <w:between w:val="nil"/>
        </w:pBdr>
        <w:ind w:left="1134"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XI. Dirección Jurídica Municipal; </w:t>
      </w:r>
    </w:p>
    <w:p w14:paraId="501F6649" w14:textId="77777777" w:rsidR="003147C9" w:rsidRPr="005B4BB1" w:rsidRDefault="00BC16A9">
      <w:pPr>
        <w:pBdr>
          <w:top w:val="nil"/>
          <w:left w:val="nil"/>
          <w:bottom w:val="nil"/>
          <w:right w:val="nil"/>
          <w:between w:val="nil"/>
        </w:pBdr>
        <w:ind w:left="1134"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XII. Dirección de Salud; </w:t>
      </w:r>
    </w:p>
    <w:p w14:paraId="5FA3D6AB" w14:textId="77777777" w:rsidR="003147C9" w:rsidRPr="005B4BB1" w:rsidRDefault="00BC16A9">
      <w:pPr>
        <w:pBdr>
          <w:top w:val="nil"/>
          <w:left w:val="nil"/>
          <w:bottom w:val="nil"/>
          <w:right w:val="nil"/>
          <w:between w:val="nil"/>
        </w:pBdr>
        <w:ind w:left="1134"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XIII. Oficialía Mediadora, Conciliadora y Calificadora; </w:t>
      </w:r>
    </w:p>
    <w:p w14:paraId="2B6F51E3" w14:textId="77777777" w:rsidR="003147C9" w:rsidRPr="005B4BB1" w:rsidRDefault="00BC16A9">
      <w:pPr>
        <w:pBdr>
          <w:top w:val="nil"/>
          <w:left w:val="nil"/>
          <w:bottom w:val="nil"/>
          <w:right w:val="nil"/>
          <w:between w:val="nil"/>
        </w:pBdr>
        <w:ind w:left="1134"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XIV. Dirección General de Mejora Regulatoria e Información, Planeación, Programación, Evaluación; y </w:t>
      </w:r>
    </w:p>
    <w:p w14:paraId="68A53D4A" w14:textId="77777777" w:rsidR="003147C9" w:rsidRPr="005B4BB1" w:rsidRDefault="00BC16A9">
      <w:pPr>
        <w:pBdr>
          <w:top w:val="nil"/>
          <w:left w:val="nil"/>
          <w:bottom w:val="nil"/>
          <w:right w:val="nil"/>
          <w:between w:val="nil"/>
        </w:pBdr>
        <w:ind w:left="1134"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XV. Dirección de Protección Civil; </w:t>
      </w:r>
    </w:p>
    <w:p w14:paraId="262D3932" w14:textId="77777777" w:rsidR="003147C9" w:rsidRPr="005B4BB1" w:rsidRDefault="00BC16A9">
      <w:pPr>
        <w:pBdr>
          <w:top w:val="nil"/>
          <w:left w:val="nil"/>
          <w:bottom w:val="nil"/>
          <w:right w:val="nil"/>
          <w:between w:val="nil"/>
        </w:pBdr>
        <w:ind w:left="1134"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XVI. Unidad Municipal de Transparencia y Acceso a la Información; </w:t>
      </w:r>
    </w:p>
    <w:p w14:paraId="2FF7E990" w14:textId="77777777" w:rsidR="003147C9" w:rsidRPr="005B4BB1" w:rsidRDefault="00BC16A9">
      <w:pPr>
        <w:pBdr>
          <w:top w:val="nil"/>
          <w:left w:val="nil"/>
          <w:bottom w:val="nil"/>
          <w:right w:val="nil"/>
          <w:between w:val="nil"/>
        </w:pBdr>
        <w:ind w:left="1134"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XVII. Secretario Técnico del Consejo Municipal de Seguridad Pública; </w:t>
      </w:r>
    </w:p>
    <w:p w14:paraId="54C80E35" w14:textId="77777777" w:rsidR="003147C9" w:rsidRPr="005B4BB1" w:rsidRDefault="00BC16A9">
      <w:pPr>
        <w:pBdr>
          <w:top w:val="nil"/>
          <w:left w:val="nil"/>
          <w:bottom w:val="nil"/>
          <w:right w:val="nil"/>
          <w:between w:val="nil"/>
        </w:pBdr>
        <w:ind w:left="1134"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XVIII. Instituto Municipal de la Juventud; </w:t>
      </w:r>
    </w:p>
    <w:p w14:paraId="19D5D961" w14:textId="77777777" w:rsidR="003147C9" w:rsidRPr="005B4BB1" w:rsidRDefault="00BC16A9">
      <w:pPr>
        <w:pBdr>
          <w:top w:val="nil"/>
          <w:left w:val="nil"/>
          <w:bottom w:val="nil"/>
          <w:right w:val="nil"/>
          <w:between w:val="nil"/>
        </w:pBdr>
        <w:ind w:left="1134"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XIX. Oficialía del Registro Civil; </w:t>
      </w:r>
    </w:p>
    <w:p w14:paraId="3C0114B6" w14:textId="77777777" w:rsidR="003147C9" w:rsidRPr="005B4BB1" w:rsidRDefault="00BC16A9">
      <w:pPr>
        <w:pBdr>
          <w:top w:val="nil"/>
          <w:left w:val="nil"/>
          <w:bottom w:val="nil"/>
          <w:right w:val="nil"/>
          <w:between w:val="nil"/>
        </w:pBdr>
        <w:ind w:left="1134"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XX. Área Coordinadora de Archivos; y </w:t>
      </w:r>
    </w:p>
    <w:p w14:paraId="108465FC" w14:textId="77777777" w:rsidR="003147C9" w:rsidRPr="005B4BB1" w:rsidRDefault="00BC16A9">
      <w:pPr>
        <w:pBdr>
          <w:top w:val="nil"/>
          <w:left w:val="nil"/>
          <w:bottom w:val="nil"/>
          <w:right w:val="nil"/>
          <w:between w:val="nil"/>
        </w:pBdr>
        <w:ind w:left="1134"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XXI. Unidad Municipal de Bienestar y Protección Animal.</w:t>
      </w:r>
    </w:p>
    <w:p w14:paraId="42491C2F" w14:textId="77777777" w:rsidR="003147C9" w:rsidRPr="005B4BB1" w:rsidRDefault="003147C9">
      <w:pPr>
        <w:pBdr>
          <w:top w:val="nil"/>
          <w:left w:val="nil"/>
          <w:bottom w:val="nil"/>
          <w:right w:val="nil"/>
          <w:between w:val="nil"/>
        </w:pBdr>
        <w:ind w:left="1134" w:right="-1987"/>
        <w:jc w:val="both"/>
        <w:rPr>
          <w:rFonts w:ascii="Palatino Linotype" w:eastAsia="Palatino Linotype" w:hAnsi="Palatino Linotype" w:cs="Palatino Linotype"/>
          <w:i/>
          <w:color w:val="000000"/>
        </w:rPr>
      </w:pPr>
    </w:p>
    <w:p w14:paraId="09CB144A" w14:textId="77777777" w:rsidR="003147C9" w:rsidRPr="005B4BB1" w:rsidRDefault="00BC16A9">
      <w:pPr>
        <w:numPr>
          <w:ilvl w:val="0"/>
          <w:numId w:val="18"/>
        </w:numPr>
        <w:spacing w:line="360" w:lineRule="auto"/>
        <w:ind w:left="0" w:right="-1987" w:firstLine="0"/>
        <w:jc w:val="both"/>
      </w:pPr>
      <w:r w:rsidRPr="005B4BB1">
        <w:rPr>
          <w:rFonts w:ascii="Palatino Linotype" w:eastAsia="Palatino Linotype" w:hAnsi="Palatino Linotype" w:cs="Palatino Linotype"/>
        </w:rPr>
        <w:lastRenderedPageBreak/>
        <w:t xml:space="preserve">Seguidamente, en el artículo 73 del Bando Municipal del Ayuntamiento de </w:t>
      </w:r>
      <w:proofErr w:type="spellStart"/>
      <w:r w:rsidRPr="005B4BB1">
        <w:rPr>
          <w:rFonts w:ascii="Palatino Linotype" w:eastAsia="Palatino Linotype" w:hAnsi="Palatino Linotype" w:cs="Palatino Linotype"/>
        </w:rPr>
        <w:t>Temamatla</w:t>
      </w:r>
      <w:proofErr w:type="spellEnd"/>
      <w:r w:rsidRPr="005B4BB1">
        <w:rPr>
          <w:rFonts w:ascii="Palatino Linotype" w:eastAsia="Palatino Linotype" w:hAnsi="Palatino Linotype" w:cs="Palatino Linotype"/>
        </w:rPr>
        <w:t xml:space="preserve">, se señala que el </w:t>
      </w:r>
      <w:r w:rsidRPr="005B4BB1">
        <w:rPr>
          <w:rFonts w:ascii="Palatino Linotype" w:eastAsia="Palatino Linotype" w:hAnsi="Palatino Linotype" w:cs="Palatino Linotype"/>
          <w:b/>
        </w:rPr>
        <w:t xml:space="preserve">SUJETO OBLIGADO </w:t>
      </w:r>
      <w:r w:rsidRPr="005B4BB1">
        <w:rPr>
          <w:rFonts w:ascii="Palatino Linotype" w:eastAsia="Palatino Linotype" w:hAnsi="Palatino Linotype" w:cs="Palatino Linotype"/>
        </w:rPr>
        <w:t xml:space="preserve">se puede auxiliar del Comité de Adquisiciones, Enajenaciones, Arrendamientos y Servicios como un Órgano Auxiliar. </w:t>
      </w:r>
    </w:p>
    <w:p w14:paraId="4ED60CDC" w14:textId="77777777" w:rsidR="003147C9" w:rsidRPr="005B4BB1" w:rsidRDefault="003147C9">
      <w:pPr>
        <w:spacing w:line="360" w:lineRule="auto"/>
        <w:ind w:right="-1987"/>
        <w:jc w:val="both"/>
      </w:pPr>
    </w:p>
    <w:p w14:paraId="04B833AF" w14:textId="77777777" w:rsidR="003147C9" w:rsidRPr="005B4BB1" w:rsidRDefault="00BC16A9">
      <w:pPr>
        <w:numPr>
          <w:ilvl w:val="0"/>
          <w:numId w:val="18"/>
        </w:numPr>
        <w:spacing w:line="360" w:lineRule="auto"/>
        <w:ind w:left="0" w:right="-1987" w:firstLine="0"/>
        <w:jc w:val="both"/>
      </w:pPr>
      <w:r w:rsidRPr="005B4BB1">
        <w:rPr>
          <w:rFonts w:ascii="Palatino Linotype" w:eastAsia="Palatino Linotype" w:hAnsi="Palatino Linotype" w:cs="Palatino Linotype"/>
        </w:rPr>
        <w:t xml:space="preserve">  Ahora bien, de conformidad con el Manual de Organización de la Dirección de Administración, se integra de la siguiente manera. </w:t>
      </w:r>
    </w:p>
    <w:p w14:paraId="29A3794C" w14:textId="77777777" w:rsidR="003147C9" w:rsidRPr="005B4BB1" w:rsidRDefault="003147C9">
      <w:pPr>
        <w:pBdr>
          <w:top w:val="nil"/>
          <w:left w:val="nil"/>
          <w:bottom w:val="nil"/>
          <w:right w:val="nil"/>
          <w:between w:val="nil"/>
        </w:pBdr>
        <w:ind w:left="720" w:right="-1987"/>
        <w:rPr>
          <w:color w:val="000000"/>
        </w:rPr>
      </w:pPr>
    </w:p>
    <w:p w14:paraId="7F711F57" w14:textId="77777777" w:rsidR="003147C9" w:rsidRPr="005B4BB1" w:rsidRDefault="00BC16A9">
      <w:pPr>
        <w:spacing w:line="360" w:lineRule="auto"/>
        <w:ind w:right="-1987"/>
        <w:jc w:val="center"/>
      </w:pPr>
      <w:r w:rsidRPr="005B4BB1">
        <w:rPr>
          <w:noProof/>
        </w:rPr>
        <w:drawing>
          <wp:inline distT="0" distB="0" distL="0" distR="0" wp14:anchorId="3E9003AB" wp14:editId="35E97BE8">
            <wp:extent cx="2833501" cy="1733167"/>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833501" cy="1733167"/>
                    </a:xfrm>
                    <a:prstGeom prst="rect">
                      <a:avLst/>
                    </a:prstGeom>
                    <a:ln/>
                  </pic:spPr>
                </pic:pic>
              </a:graphicData>
            </a:graphic>
          </wp:inline>
        </w:drawing>
      </w:r>
    </w:p>
    <w:p w14:paraId="31CC386E" w14:textId="77777777" w:rsidR="003147C9" w:rsidRPr="005B4BB1" w:rsidRDefault="003147C9">
      <w:pPr>
        <w:pBdr>
          <w:top w:val="nil"/>
          <w:left w:val="nil"/>
          <w:bottom w:val="nil"/>
          <w:right w:val="nil"/>
          <w:between w:val="nil"/>
        </w:pBdr>
        <w:ind w:left="720" w:right="-1987"/>
        <w:rPr>
          <w:rFonts w:ascii="Palatino Linotype" w:eastAsia="Palatino Linotype" w:hAnsi="Palatino Linotype" w:cs="Palatino Linotype"/>
          <w:color w:val="000000"/>
        </w:rPr>
      </w:pPr>
    </w:p>
    <w:p w14:paraId="029D9620" w14:textId="77777777" w:rsidR="003147C9" w:rsidRPr="005B4BB1" w:rsidRDefault="00BC16A9">
      <w:pPr>
        <w:numPr>
          <w:ilvl w:val="0"/>
          <w:numId w:val="18"/>
        </w:numPr>
        <w:spacing w:line="360" w:lineRule="auto"/>
        <w:ind w:left="0" w:right="-1987" w:firstLine="0"/>
        <w:jc w:val="both"/>
      </w:pPr>
      <w:r w:rsidRPr="005B4BB1">
        <w:rPr>
          <w:rFonts w:ascii="Palatino Linotype" w:eastAsia="Palatino Linotype" w:hAnsi="Palatino Linotype" w:cs="Palatino Linotype"/>
        </w:rPr>
        <w:t>En esa línea, la Dirección de Administración en su Manual de Organización cuenta con las siguientes funciones para el cumplimiento de sus actividades.</w:t>
      </w:r>
    </w:p>
    <w:p w14:paraId="72950C02" w14:textId="77777777" w:rsidR="003147C9" w:rsidRPr="005B4BB1" w:rsidRDefault="00BC16A9">
      <w:pPr>
        <w:spacing w:line="360" w:lineRule="auto"/>
        <w:ind w:right="-1987"/>
        <w:jc w:val="center"/>
      </w:pPr>
      <w:r w:rsidRPr="005B4BB1">
        <w:rPr>
          <w:noProof/>
        </w:rPr>
        <w:lastRenderedPageBreak/>
        <w:drawing>
          <wp:inline distT="0" distB="0" distL="0" distR="0" wp14:anchorId="59434361" wp14:editId="047CC0C0">
            <wp:extent cx="2931724" cy="3338755"/>
            <wp:effectExtent l="0" t="0" r="0" b="0"/>
            <wp:docPr id="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931724" cy="3338755"/>
                    </a:xfrm>
                    <a:prstGeom prst="rect">
                      <a:avLst/>
                    </a:prstGeom>
                    <a:ln/>
                  </pic:spPr>
                </pic:pic>
              </a:graphicData>
            </a:graphic>
          </wp:inline>
        </w:drawing>
      </w:r>
    </w:p>
    <w:p w14:paraId="5AFAA662" w14:textId="77777777" w:rsidR="003147C9" w:rsidRPr="005B4BB1" w:rsidRDefault="003147C9">
      <w:pPr>
        <w:spacing w:line="360" w:lineRule="auto"/>
        <w:ind w:right="-1987"/>
        <w:jc w:val="center"/>
      </w:pPr>
    </w:p>
    <w:p w14:paraId="5CCDDF88" w14:textId="77777777" w:rsidR="003147C9" w:rsidRPr="005B4BB1" w:rsidRDefault="00BC16A9">
      <w:pPr>
        <w:numPr>
          <w:ilvl w:val="0"/>
          <w:numId w:val="18"/>
        </w:numPr>
        <w:spacing w:line="360" w:lineRule="auto"/>
        <w:ind w:left="0" w:right="-1987" w:firstLine="0"/>
        <w:jc w:val="both"/>
      </w:pPr>
      <w:r w:rsidRPr="005B4BB1">
        <w:rPr>
          <w:rFonts w:ascii="Palatino Linotype" w:eastAsia="Palatino Linotype" w:hAnsi="Palatino Linotype" w:cs="Palatino Linotype"/>
        </w:rPr>
        <w:t xml:space="preserve">De lo anterior, se observa que la Dirección de Administración dentro de sus funciones está el programar y coordinar con las áreas administrativas del Ayuntamiento en relación con las adquisiciones de bienes y servicios que necesite el </w:t>
      </w:r>
      <w:r w:rsidRPr="005B4BB1">
        <w:rPr>
          <w:rFonts w:ascii="Palatino Linotype" w:eastAsia="Palatino Linotype" w:hAnsi="Palatino Linotype" w:cs="Palatino Linotype"/>
          <w:b/>
        </w:rPr>
        <w:t xml:space="preserve">SUJETO OBLIGADO. </w:t>
      </w:r>
    </w:p>
    <w:p w14:paraId="61054DC1" w14:textId="77777777" w:rsidR="003147C9" w:rsidRPr="005B4BB1" w:rsidRDefault="003147C9">
      <w:pPr>
        <w:spacing w:line="360" w:lineRule="auto"/>
        <w:ind w:right="-1987"/>
        <w:jc w:val="both"/>
      </w:pPr>
    </w:p>
    <w:p w14:paraId="2384CDCA" w14:textId="77777777" w:rsidR="003147C9" w:rsidRPr="005B4BB1" w:rsidRDefault="00BC16A9">
      <w:pPr>
        <w:numPr>
          <w:ilvl w:val="0"/>
          <w:numId w:val="18"/>
        </w:numPr>
        <w:spacing w:line="360" w:lineRule="auto"/>
        <w:ind w:left="0" w:right="-1987" w:firstLine="0"/>
        <w:jc w:val="both"/>
      </w:pPr>
      <w:r w:rsidRPr="005B4BB1">
        <w:rPr>
          <w:rFonts w:ascii="Palatino Linotype" w:eastAsia="Palatino Linotype" w:hAnsi="Palatino Linotype" w:cs="Palatino Linotype"/>
        </w:rPr>
        <w:t xml:space="preserve">Seguidamente, la Dirección de Administración se integra por el </w:t>
      </w:r>
      <w:r w:rsidRPr="005B4BB1">
        <w:rPr>
          <w:rFonts w:ascii="Palatino Linotype" w:eastAsia="Palatino Linotype" w:hAnsi="Palatino Linotype" w:cs="Palatino Linotype"/>
        </w:rPr>
        <w:br/>
        <w:t xml:space="preserve">Departamento de Adquisiciones quien de acuerdo con el Manual de Organización de la dirección mencionada, tiene las siguientes funciones. </w:t>
      </w:r>
    </w:p>
    <w:p w14:paraId="38D78EB5" w14:textId="77777777" w:rsidR="003147C9" w:rsidRPr="005B4BB1" w:rsidRDefault="003147C9">
      <w:pPr>
        <w:pBdr>
          <w:top w:val="nil"/>
          <w:left w:val="nil"/>
          <w:bottom w:val="nil"/>
          <w:right w:val="nil"/>
          <w:between w:val="nil"/>
        </w:pBdr>
        <w:ind w:left="720" w:right="-1987"/>
        <w:rPr>
          <w:color w:val="000000"/>
        </w:rPr>
      </w:pPr>
    </w:p>
    <w:p w14:paraId="408A84CE" w14:textId="77777777" w:rsidR="003147C9" w:rsidRPr="005B4BB1" w:rsidRDefault="00BC16A9">
      <w:pPr>
        <w:spacing w:line="360" w:lineRule="auto"/>
        <w:ind w:right="-1987"/>
        <w:jc w:val="center"/>
      </w:pPr>
      <w:r w:rsidRPr="005B4BB1">
        <w:rPr>
          <w:noProof/>
        </w:rPr>
        <w:lastRenderedPageBreak/>
        <w:drawing>
          <wp:inline distT="0" distB="0" distL="0" distR="0" wp14:anchorId="40FB376D" wp14:editId="008A3ADA">
            <wp:extent cx="3445954" cy="2749632"/>
            <wp:effectExtent l="0" t="0" r="0" b="0"/>
            <wp:docPr id="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445954" cy="2749632"/>
                    </a:xfrm>
                    <a:prstGeom prst="rect">
                      <a:avLst/>
                    </a:prstGeom>
                    <a:ln/>
                  </pic:spPr>
                </pic:pic>
              </a:graphicData>
            </a:graphic>
          </wp:inline>
        </w:drawing>
      </w:r>
    </w:p>
    <w:p w14:paraId="1D159E84" w14:textId="77777777" w:rsidR="003147C9" w:rsidRPr="005B4BB1" w:rsidRDefault="00BC16A9">
      <w:pPr>
        <w:numPr>
          <w:ilvl w:val="0"/>
          <w:numId w:val="18"/>
        </w:numPr>
        <w:spacing w:line="360" w:lineRule="auto"/>
        <w:ind w:left="0" w:right="-1987" w:firstLine="0"/>
        <w:jc w:val="both"/>
      </w:pPr>
      <w:r w:rsidRPr="005B4BB1">
        <w:rPr>
          <w:rFonts w:ascii="Palatino Linotype" w:eastAsia="Palatino Linotype" w:hAnsi="Palatino Linotype" w:cs="Palatino Linotype"/>
        </w:rPr>
        <w:t xml:space="preserve">De lo anterior, se determina que el Departamento de Adquisiciones es el encargado de supervisar lo relacionado en materia de adquisiciones, contrataciones, licitaciones públicas, invitación restringida y adjudicación directa por bienes y servicios. </w:t>
      </w:r>
    </w:p>
    <w:p w14:paraId="616EF2F6" w14:textId="77777777" w:rsidR="003147C9" w:rsidRPr="005B4BB1" w:rsidRDefault="003147C9">
      <w:pPr>
        <w:spacing w:line="360" w:lineRule="auto"/>
        <w:ind w:right="-1987"/>
        <w:jc w:val="both"/>
      </w:pPr>
    </w:p>
    <w:p w14:paraId="786BAC5E" w14:textId="77777777" w:rsidR="003147C9" w:rsidRPr="005B4BB1" w:rsidRDefault="00BC16A9">
      <w:pPr>
        <w:numPr>
          <w:ilvl w:val="0"/>
          <w:numId w:val="18"/>
        </w:numPr>
        <w:spacing w:line="360" w:lineRule="auto"/>
        <w:ind w:left="0" w:right="-1987" w:firstLine="0"/>
        <w:jc w:val="both"/>
      </w:pPr>
      <w:r w:rsidRPr="005B4BB1">
        <w:rPr>
          <w:rFonts w:ascii="Palatino Linotype" w:eastAsia="Palatino Linotype" w:hAnsi="Palatino Linotype" w:cs="Palatino Linotype"/>
        </w:rPr>
        <w:t xml:space="preserve">De lo expuesto en párrafos anteriores, se determina que el Ayuntamiento de </w:t>
      </w:r>
      <w:proofErr w:type="spellStart"/>
      <w:r w:rsidRPr="005B4BB1">
        <w:rPr>
          <w:rFonts w:ascii="Palatino Linotype" w:eastAsia="Palatino Linotype" w:hAnsi="Palatino Linotype" w:cs="Palatino Linotype"/>
        </w:rPr>
        <w:t>Temamatla</w:t>
      </w:r>
      <w:proofErr w:type="spellEnd"/>
      <w:r w:rsidRPr="005B4BB1">
        <w:rPr>
          <w:rFonts w:ascii="Palatino Linotype" w:eastAsia="Palatino Linotype" w:hAnsi="Palatino Linotype" w:cs="Palatino Linotype"/>
        </w:rPr>
        <w:t xml:space="preserve"> si cuenta con el área habilitada que genera posee y administra la información solicitada, por lo que el </w:t>
      </w:r>
      <w:r w:rsidRPr="005B4BB1">
        <w:rPr>
          <w:rFonts w:ascii="Palatino Linotype" w:eastAsia="Palatino Linotype" w:hAnsi="Palatino Linotype" w:cs="Palatino Linotype"/>
          <w:b/>
        </w:rPr>
        <w:t xml:space="preserve">SUJETO OBLIGADO </w:t>
      </w:r>
      <w:r w:rsidRPr="005B4BB1">
        <w:rPr>
          <w:rFonts w:ascii="Palatino Linotype" w:eastAsia="Palatino Linotype" w:hAnsi="Palatino Linotype" w:cs="Palatino Linotype"/>
        </w:rPr>
        <w:t xml:space="preserve">deberá de turnar la solicitud de información para que se colme el derecho de acceso a la información del </w:t>
      </w:r>
      <w:r w:rsidRPr="005B4BB1">
        <w:rPr>
          <w:rFonts w:ascii="Palatino Linotype" w:eastAsia="Palatino Linotype" w:hAnsi="Palatino Linotype" w:cs="Palatino Linotype"/>
          <w:b/>
        </w:rPr>
        <w:t xml:space="preserve">RECURRENTE. </w:t>
      </w:r>
    </w:p>
    <w:p w14:paraId="55C08CA8" w14:textId="77777777" w:rsidR="003147C9" w:rsidRPr="005B4BB1" w:rsidRDefault="003147C9">
      <w:pPr>
        <w:pBdr>
          <w:top w:val="nil"/>
          <w:left w:val="nil"/>
          <w:bottom w:val="nil"/>
          <w:right w:val="nil"/>
          <w:between w:val="nil"/>
        </w:pBdr>
        <w:ind w:left="720" w:right="-1987"/>
        <w:rPr>
          <w:rFonts w:ascii="Palatino Linotype" w:eastAsia="Palatino Linotype" w:hAnsi="Palatino Linotype" w:cs="Palatino Linotype"/>
          <w:color w:val="000000"/>
        </w:rPr>
      </w:pPr>
    </w:p>
    <w:p w14:paraId="56E0E245" w14:textId="77777777" w:rsidR="003147C9" w:rsidRPr="005B4BB1" w:rsidRDefault="00BC16A9">
      <w:pPr>
        <w:numPr>
          <w:ilvl w:val="0"/>
          <w:numId w:val="18"/>
        </w:numPr>
        <w:spacing w:line="360" w:lineRule="auto"/>
        <w:ind w:left="0" w:right="-1987" w:firstLine="0"/>
        <w:jc w:val="both"/>
      </w:pPr>
      <w:r w:rsidRPr="005B4BB1">
        <w:rPr>
          <w:rFonts w:ascii="Palatino Linotype" w:eastAsia="Palatino Linotype" w:hAnsi="Palatino Linotype" w:cs="Palatino Linotype"/>
        </w:rPr>
        <w:t xml:space="preserve">Ahora bien, por lo que respecta al Sistema Municipal para el Desarrollo Integral de la Familia de </w:t>
      </w:r>
      <w:proofErr w:type="spellStart"/>
      <w:r w:rsidRPr="005B4BB1">
        <w:rPr>
          <w:rFonts w:ascii="Palatino Linotype" w:eastAsia="Palatino Linotype" w:hAnsi="Palatino Linotype" w:cs="Palatino Linotype"/>
        </w:rPr>
        <w:t>Temamatla</w:t>
      </w:r>
      <w:proofErr w:type="spellEnd"/>
      <w:r w:rsidRPr="005B4BB1">
        <w:rPr>
          <w:rFonts w:ascii="Palatino Linotype" w:eastAsia="Palatino Linotype" w:hAnsi="Palatino Linotype" w:cs="Palatino Linotype"/>
        </w:rPr>
        <w:t xml:space="preserve">, se hace el siguiente análisis. </w:t>
      </w:r>
    </w:p>
    <w:p w14:paraId="0C5557B9" w14:textId="77777777" w:rsidR="003147C9" w:rsidRPr="005B4BB1" w:rsidRDefault="003147C9">
      <w:pPr>
        <w:pBdr>
          <w:top w:val="nil"/>
          <w:left w:val="nil"/>
          <w:bottom w:val="nil"/>
          <w:right w:val="nil"/>
          <w:between w:val="nil"/>
        </w:pBdr>
        <w:ind w:left="720" w:right="-1987"/>
        <w:rPr>
          <w:color w:val="000000"/>
        </w:rPr>
      </w:pPr>
    </w:p>
    <w:p w14:paraId="411301D7" w14:textId="77777777" w:rsidR="003147C9" w:rsidRPr="005B4BB1" w:rsidRDefault="003147C9">
      <w:pPr>
        <w:spacing w:line="360" w:lineRule="auto"/>
        <w:ind w:right="-1987"/>
        <w:jc w:val="both"/>
      </w:pPr>
    </w:p>
    <w:p w14:paraId="113A6056" w14:textId="77777777" w:rsidR="003147C9" w:rsidRPr="005B4BB1" w:rsidRDefault="003147C9">
      <w:pPr>
        <w:pBdr>
          <w:top w:val="nil"/>
          <w:left w:val="nil"/>
          <w:bottom w:val="nil"/>
          <w:right w:val="nil"/>
          <w:between w:val="nil"/>
        </w:pBdr>
        <w:ind w:left="720" w:right="-1987"/>
        <w:rPr>
          <w:rFonts w:ascii="Palatino Linotype" w:eastAsia="Palatino Linotype" w:hAnsi="Palatino Linotype" w:cs="Palatino Linotype"/>
          <w:color w:val="000000"/>
        </w:rPr>
      </w:pPr>
    </w:p>
    <w:p w14:paraId="078E84CF" w14:textId="77777777" w:rsidR="003147C9" w:rsidRPr="005B4BB1" w:rsidRDefault="00BC16A9">
      <w:pPr>
        <w:numPr>
          <w:ilvl w:val="0"/>
          <w:numId w:val="18"/>
        </w:numPr>
        <w:spacing w:line="360" w:lineRule="auto"/>
        <w:ind w:left="0" w:right="-1987" w:firstLine="0"/>
        <w:jc w:val="both"/>
      </w:pPr>
      <w:r w:rsidRPr="005B4BB1">
        <w:rPr>
          <w:rFonts w:ascii="Palatino Linotype" w:eastAsia="Palatino Linotype" w:hAnsi="Palatino Linotype" w:cs="Palatino Linotype"/>
        </w:rPr>
        <w:lastRenderedPageBreak/>
        <w:t xml:space="preserve">En ese sentido, el Manual de Organización del Sistema Municipal para el Desarrollo Integral de la Familia de </w:t>
      </w:r>
      <w:proofErr w:type="spellStart"/>
      <w:r w:rsidRPr="005B4BB1">
        <w:rPr>
          <w:rFonts w:ascii="Palatino Linotype" w:eastAsia="Palatino Linotype" w:hAnsi="Palatino Linotype" w:cs="Palatino Linotype"/>
        </w:rPr>
        <w:t>Temamatla</w:t>
      </w:r>
      <w:proofErr w:type="spellEnd"/>
      <w:r w:rsidRPr="005B4BB1">
        <w:rPr>
          <w:rFonts w:ascii="Palatino Linotype" w:eastAsia="Palatino Linotype" w:hAnsi="Palatino Linotype" w:cs="Palatino Linotype"/>
        </w:rPr>
        <w:t xml:space="preserve">, se integra por la Tesorería, quien tiene las siguientes funciones. </w:t>
      </w:r>
    </w:p>
    <w:p w14:paraId="0189AA35" w14:textId="77777777" w:rsidR="003147C9" w:rsidRPr="005B4BB1" w:rsidRDefault="00BC16A9">
      <w:pPr>
        <w:spacing w:line="360" w:lineRule="auto"/>
        <w:ind w:right="-1987"/>
        <w:jc w:val="center"/>
      </w:pPr>
      <w:r w:rsidRPr="005B4BB1">
        <w:rPr>
          <w:noProof/>
        </w:rPr>
        <w:drawing>
          <wp:inline distT="0" distB="0" distL="0" distR="0" wp14:anchorId="52006009" wp14:editId="737124DD">
            <wp:extent cx="4188622" cy="1884497"/>
            <wp:effectExtent l="0" t="0" r="0" b="0"/>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4188622" cy="1884497"/>
                    </a:xfrm>
                    <a:prstGeom prst="rect">
                      <a:avLst/>
                    </a:prstGeom>
                    <a:ln/>
                  </pic:spPr>
                </pic:pic>
              </a:graphicData>
            </a:graphic>
          </wp:inline>
        </w:drawing>
      </w:r>
    </w:p>
    <w:p w14:paraId="19535ECA" w14:textId="77777777" w:rsidR="003147C9" w:rsidRPr="005B4BB1" w:rsidRDefault="00BC16A9">
      <w:pPr>
        <w:numPr>
          <w:ilvl w:val="0"/>
          <w:numId w:val="18"/>
        </w:numPr>
        <w:spacing w:line="360" w:lineRule="auto"/>
        <w:ind w:left="0" w:right="-1987" w:firstLine="0"/>
        <w:jc w:val="both"/>
      </w:pPr>
      <w:r w:rsidRPr="005B4BB1">
        <w:rPr>
          <w:rFonts w:ascii="Palatino Linotype" w:eastAsia="Palatino Linotype" w:hAnsi="Palatino Linotype" w:cs="Palatino Linotype"/>
        </w:rPr>
        <w:t xml:space="preserve"> De lo anterior, se observa que la Tesorería del Sistema Municipal de </w:t>
      </w:r>
      <w:proofErr w:type="spellStart"/>
      <w:r w:rsidRPr="005B4BB1">
        <w:rPr>
          <w:rFonts w:ascii="Palatino Linotype" w:eastAsia="Palatino Linotype" w:hAnsi="Palatino Linotype" w:cs="Palatino Linotype"/>
        </w:rPr>
        <w:t>Temamatla</w:t>
      </w:r>
      <w:proofErr w:type="spellEnd"/>
      <w:r w:rsidRPr="005B4BB1">
        <w:rPr>
          <w:rFonts w:ascii="Palatino Linotype" w:eastAsia="Palatino Linotype" w:hAnsi="Palatino Linotype" w:cs="Palatino Linotype"/>
        </w:rPr>
        <w:t xml:space="preserve">, es el área encargada de realizar el registro contable de los egresos realizados por dicho Sistema Municipal. </w:t>
      </w:r>
    </w:p>
    <w:p w14:paraId="2E683351" w14:textId="77777777" w:rsidR="003147C9" w:rsidRPr="005B4BB1" w:rsidRDefault="003147C9">
      <w:pPr>
        <w:spacing w:line="360" w:lineRule="auto"/>
        <w:ind w:right="-1987"/>
        <w:jc w:val="both"/>
      </w:pPr>
    </w:p>
    <w:p w14:paraId="6E8577C9" w14:textId="77777777" w:rsidR="003147C9" w:rsidRPr="005B4BB1" w:rsidRDefault="00BC16A9">
      <w:pPr>
        <w:numPr>
          <w:ilvl w:val="0"/>
          <w:numId w:val="18"/>
        </w:numPr>
        <w:spacing w:line="360" w:lineRule="auto"/>
        <w:ind w:left="0" w:right="-1987" w:firstLine="0"/>
        <w:jc w:val="both"/>
      </w:pPr>
      <w:r w:rsidRPr="005B4BB1">
        <w:rPr>
          <w:rFonts w:ascii="Palatino Linotype" w:eastAsia="Palatino Linotype" w:hAnsi="Palatino Linotype" w:cs="Palatino Linotype"/>
        </w:rPr>
        <w:t xml:space="preserve">Situación que se refuerza con la Ley que Crea los Organismos Públicos Descentralizados de Asistencia Social, de Carácter Municipal, Denominados “Sistemas Municipales para el Desarrollo Integral de la Familia”, quien en su artículo 15 establece las funciones que debe de desempeñar la Tesorería. </w:t>
      </w:r>
    </w:p>
    <w:p w14:paraId="11515BE9" w14:textId="77777777" w:rsidR="003147C9" w:rsidRPr="005B4BB1" w:rsidRDefault="00BC16A9">
      <w:pPr>
        <w:ind w:left="1134" w:right="-1987"/>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b/>
          <w:i/>
          <w:sz w:val="22"/>
          <w:szCs w:val="22"/>
        </w:rPr>
        <w:t>Artículo 15.-</w:t>
      </w:r>
      <w:r w:rsidRPr="005B4BB1">
        <w:rPr>
          <w:rFonts w:ascii="Palatino Linotype" w:eastAsia="Palatino Linotype" w:hAnsi="Palatino Linotype" w:cs="Palatino Linotype"/>
          <w:i/>
          <w:sz w:val="22"/>
          <w:szCs w:val="22"/>
        </w:rPr>
        <w:t xml:space="preserve"> El Tesorero será el responsable del manejo del presupuesto del Sistema Municipal, y de la administración de los recursos que conforman el patrimonio del organismo, lo cual hará en coordinación con el Director, debiendo informar los estados financieros mensualmente a la Junta de Gobierno o cuando ésta y la presidencia lo soliciten, además tendrá las siguientes atribuciones: </w:t>
      </w:r>
    </w:p>
    <w:p w14:paraId="793FBB81" w14:textId="77777777" w:rsidR="003147C9" w:rsidRPr="005B4BB1" w:rsidRDefault="00BC16A9">
      <w:pPr>
        <w:numPr>
          <w:ilvl w:val="0"/>
          <w:numId w:val="6"/>
        </w:numPr>
        <w:pBdr>
          <w:top w:val="nil"/>
          <w:left w:val="nil"/>
          <w:bottom w:val="nil"/>
          <w:right w:val="nil"/>
          <w:between w:val="nil"/>
        </w:pBdr>
        <w:ind w:left="1134" w:right="-1987" w:firstLine="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Administrar los recursos que conforman el patrimonio del organismo de conformidad con lo establecido en las disposiciones legales aplicables; </w:t>
      </w:r>
    </w:p>
    <w:p w14:paraId="1D09371B" w14:textId="77777777" w:rsidR="003147C9" w:rsidRPr="005B4BB1" w:rsidRDefault="00BC16A9">
      <w:pPr>
        <w:pBdr>
          <w:top w:val="nil"/>
          <w:left w:val="nil"/>
          <w:bottom w:val="nil"/>
          <w:right w:val="nil"/>
          <w:between w:val="nil"/>
        </w:pBdr>
        <w:ind w:left="1134" w:right="-1987"/>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 xml:space="preserve">II. Llevar los libros y registros contables, financieros y administrativos de los ingresos, egresos e inventarios; </w:t>
      </w:r>
    </w:p>
    <w:p w14:paraId="0593C860" w14:textId="77777777" w:rsidR="003147C9" w:rsidRPr="005B4BB1" w:rsidRDefault="00BC16A9">
      <w:pPr>
        <w:pBdr>
          <w:top w:val="nil"/>
          <w:left w:val="nil"/>
          <w:bottom w:val="nil"/>
          <w:right w:val="nil"/>
          <w:between w:val="nil"/>
        </w:pBdr>
        <w:ind w:left="1134"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lastRenderedPageBreak/>
        <w:t xml:space="preserve">III. Proporcionar oportunamente a la Junta de Gobierno todos los datos e informes que sean necesarios para la formulación del Presupuesto de Egresos del organismo, vigilando que se ajuste a las disposiciones legales aplicables; </w:t>
      </w:r>
    </w:p>
    <w:p w14:paraId="117ABBE2" w14:textId="77777777" w:rsidR="003147C9" w:rsidRPr="005B4BB1" w:rsidRDefault="00BC16A9">
      <w:pPr>
        <w:pBdr>
          <w:top w:val="nil"/>
          <w:left w:val="nil"/>
          <w:bottom w:val="nil"/>
          <w:right w:val="nil"/>
          <w:between w:val="nil"/>
        </w:pBdr>
        <w:ind w:left="1134"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IV. Presentar anualmente a la Junta de Gobierno un informe de la situación contable financiera de la Tesorería del Organismo; </w:t>
      </w:r>
    </w:p>
    <w:p w14:paraId="2C8678A3" w14:textId="77777777" w:rsidR="003147C9" w:rsidRPr="005B4BB1" w:rsidRDefault="00BC16A9">
      <w:pPr>
        <w:pBdr>
          <w:top w:val="nil"/>
          <w:left w:val="nil"/>
          <w:bottom w:val="nil"/>
          <w:right w:val="nil"/>
          <w:between w:val="nil"/>
        </w:pBdr>
        <w:ind w:left="1134"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V. Contestar oportunamente los pliegos de observaciones y responsabilidades que haga el Órgano Superior de Fiscalización del Estado de México, así como atender en tiempo y forma las solicitudes de información que éste requiera, informando al Consejo Directivo. </w:t>
      </w:r>
    </w:p>
    <w:p w14:paraId="3DCECD25" w14:textId="77777777" w:rsidR="003147C9" w:rsidRPr="005B4BB1" w:rsidRDefault="00BC16A9">
      <w:pPr>
        <w:pBdr>
          <w:top w:val="nil"/>
          <w:left w:val="nil"/>
          <w:bottom w:val="nil"/>
          <w:right w:val="nil"/>
          <w:between w:val="nil"/>
        </w:pBdr>
        <w:ind w:left="1134"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VI. Certificar los documentos a su cuidado, por acuerdo expreso de la Junta de Gobierno y cuando se trate de documentación presentada ante el Órgano Superior de Fiscalización del Estado de México; </w:t>
      </w:r>
    </w:p>
    <w:p w14:paraId="41A0ECAB" w14:textId="77777777" w:rsidR="003147C9" w:rsidRPr="005B4BB1" w:rsidRDefault="00BC16A9">
      <w:pPr>
        <w:pBdr>
          <w:top w:val="nil"/>
          <w:left w:val="nil"/>
          <w:bottom w:val="nil"/>
          <w:right w:val="nil"/>
          <w:between w:val="nil"/>
        </w:pBdr>
        <w:ind w:left="1134"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VII. Integrar y autorizar con su firma, la documentación que deba presentarse al Órgano Superior de Fiscalización del Estado de México; y </w:t>
      </w:r>
    </w:p>
    <w:p w14:paraId="55A428FF" w14:textId="77777777" w:rsidR="003147C9" w:rsidRPr="005B4BB1" w:rsidRDefault="00BC16A9">
      <w:pPr>
        <w:pBdr>
          <w:top w:val="nil"/>
          <w:left w:val="nil"/>
          <w:bottom w:val="nil"/>
          <w:right w:val="nil"/>
          <w:between w:val="nil"/>
        </w:pBdr>
        <w:ind w:left="1134"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VIII. Las demás que le confieran los ordenamientos legales y la Junta de Gobierno.</w:t>
      </w:r>
    </w:p>
    <w:p w14:paraId="15C5A66A" w14:textId="77777777" w:rsidR="003147C9" w:rsidRPr="005B4BB1" w:rsidRDefault="003147C9">
      <w:pPr>
        <w:pBdr>
          <w:top w:val="nil"/>
          <w:left w:val="nil"/>
          <w:bottom w:val="nil"/>
          <w:right w:val="nil"/>
          <w:between w:val="nil"/>
        </w:pBdr>
        <w:ind w:left="720" w:right="-1987"/>
        <w:rPr>
          <w:rFonts w:ascii="Palatino Linotype" w:eastAsia="Palatino Linotype" w:hAnsi="Palatino Linotype" w:cs="Palatino Linotype"/>
          <w:color w:val="000000"/>
        </w:rPr>
      </w:pPr>
    </w:p>
    <w:p w14:paraId="5A8DF9F0" w14:textId="77777777" w:rsidR="003147C9" w:rsidRPr="005B4BB1" w:rsidRDefault="00BC16A9">
      <w:pPr>
        <w:numPr>
          <w:ilvl w:val="0"/>
          <w:numId w:val="18"/>
        </w:numPr>
        <w:spacing w:line="360" w:lineRule="auto"/>
        <w:ind w:left="0" w:right="-1987" w:firstLine="0"/>
        <w:jc w:val="both"/>
      </w:pPr>
      <w:r w:rsidRPr="005B4BB1">
        <w:rPr>
          <w:rFonts w:ascii="Palatino Linotype" w:eastAsia="Palatino Linotype" w:hAnsi="Palatino Linotype" w:cs="Palatino Linotype"/>
        </w:rPr>
        <w:t xml:space="preserve"> De lo anterior, se observa que el Tesorero del Sistema Municipal, es el encargado de llevar el libro de los contables, financieros y administrativos de los egresos de dicho Sistema, situación de la cual de manera enunciativa más no limitativa pudiera ser el área que tenga la información solicitada por el </w:t>
      </w:r>
      <w:r w:rsidRPr="005B4BB1">
        <w:rPr>
          <w:rFonts w:ascii="Palatino Linotype" w:eastAsia="Palatino Linotype" w:hAnsi="Palatino Linotype" w:cs="Palatino Linotype"/>
          <w:b/>
        </w:rPr>
        <w:t xml:space="preserve">RECURRENTE. </w:t>
      </w:r>
    </w:p>
    <w:p w14:paraId="13BA4654" w14:textId="77777777" w:rsidR="003147C9" w:rsidRPr="005B4BB1" w:rsidRDefault="003147C9">
      <w:pPr>
        <w:spacing w:line="360" w:lineRule="auto"/>
        <w:ind w:right="-1987"/>
        <w:jc w:val="both"/>
      </w:pPr>
    </w:p>
    <w:p w14:paraId="6C28CBB2" w14:textId="77777777" w:rsidR="003147C9" w:rsidRPr="005B4BB1" w:rsidRDefault="00BC16A9">
      <w:pPr>
        <w:numPr>
          <w:ilvl w:val="0"/>
          <w:numId w:val="18"/>
        </w:numPr>
        <w:spacing w:line="360" w:lineRule="auto"/>
        <w:ind w:left="0" w:right="-1987" w:firstLine="0"/>
        <w:jc w:val="both"/>
      </w:pPr>
      <w:r w:rsidRPr="005B4BB1">
        <w:rPr>
          <w:rFonts w:ascii="Palatino Linotype" w:eastAsia="Palatino Linotype" w:hAnsi="Palatino Linotype" w:cs="Palatino Linotype"/>
        </w:rPr>
        <w:t xml:space="preserve">Consecuentemente una vez que fueron analizadas las fuentes obligacionales por las que el </w:t>
      </w:r>
      <w:r w:rsidRPr="005B4BB1">
        <w:rPr>
          <w:rFonts w:ascii="Palatino Linotype" w:eastAsia="Palatino Linotype" w:hAnsi="Palatino Linotype" w:cs="Palatino Linotype"/>
          <w:b/>
        </w:rPr>
        <w:t xml:space="preserve">SUJETO OBLIGADO </w:t>
      </w:r>
      <w:r w:rsidRPr="005B4BB1">
        <w:rPr>
          <w:rFonts w:ascii="Palatino Linotype" w:eastAsia="Palatino Linotype" w:hAnsi="Palatino Linotype" w:cs="Palatino Linotype"/>
        </w:rPr>
        <w:t xml:space="preserve">debe de contar con la información es que se hace el estudio de los temas que tiene relación con lo solicitado por el </w:t>
      </w:r>
      <w:r w:rsidRPr="005B4BB1">
        <w:rPr>
          <w:rFonts w:ascii="Palatino Linotype" w:eastAsia="Palatino Linotype" w:hAnsi="Palatino Linotype" w:cs="Palatino Linotype"/>
          <w:b/>
        </w:rPr>
        <w:t xml:space="preserve">RECURRENTE. </w:t>
      </w:r>
    </w:p>
    <w:p w14:paraId="741B5AEE" w14:textId="77777777" w:rsidR="003147C9" w:rsidRPr="005B4BB1" w:rsidRDefault="003147C9">
      <w:pPr>
        <w:pBdr>
          <w:top w:val="nil"/>
          <w:left w:val="nil"/>
          <w:bottom w:val="nil"/>
          <w:right w:val="nil"/>
          <w:between w:val="nil"/>
        </w:pBdr>
        <w:ind w:left="720" w:right="-1987"/>
        <w:rPr>
          <w:rFonts w:ascii="Palatino Linotype" w:eastAsia="Palatino Linotype" w:hAnsi="Palatino Linotype" w:cs="Palatino Linotype"/>
          <w:color w:val="000000"/>
        </w:rPr>
      </w:pPr>
    </w:p>
    <w:p w14:paraId="587C529F"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color w:val="000000"/>
        </w:rPr>
      </w:pPr>
      <w:r w:rsidRPr="005B4BB1">
        <w:rPr>
          <w:rFonts w:ascii="Palatino Linotype" w:eastAsia="Palatino Linotype" w:hAnsi="Palatino Linotype" w:cs="Palatino Linotype"/>
        </w:rPr>
        <w:t>En esa línea, respecto de los puntos de la solicitud de información consistentes en “</w:t>
      </w:r>
      <w:r w:rsidRPr="005B4BB1">
        <w:rPr>
          <w:rFonts w:ascii="Palatino Linotype" w:eastAsia="Palatino Linotype" w:hAnsi="Palatino Linotype" w:cs="Palatino Linotype"/>
          <w:i/>
          <w:color w:val="000000"/>
        </w:rPr>
        <w:t xml:space="preserve">Copia de todos los contratos celebrados entre su municipio y la empresa Asfaltos Tultepec S.A. de C.V. en el período comprendido entre el año 1995 a la fecha actual, Copia de las licitaciones o procedimientos de adjudicación correspondientes a dichos contratos, en el período comprendido entre el año 1995 a la fecha actual, Copia de los convenios y requisiciones relacionados con la prestación de servicios o la compra de productos que hayan sido acordados con la empresa mencionada, en el período </w:t>
      </w:r>
      <w:r w:rsidRPr="005B4BB1">
        <w:rPr>
          <w:rFonts w:ascii="Palatino Linotype" w:eastAsia="Palatino Linotype" w:hAnsi="Palatino Linotype" w:cs="Palatino Linotype"/>
          <w:i/>
          <w:color w:val="000000"/>
        </w:rPr>
        <w:lastRenderedPageBreak/>
        <w:t xml:space="preserve">comprendido entre el año 1995 a la fecha actual Copia de los permisos, licencias, concesiones, otorgadas por la autoridad a favor de la empresa Asfaltos Tultepec S.A. de C.V, en el período comprendido entre el año 1995 a la fecha actual, Copias de la documentación que haya exhibido la empresa Asfaltos Tultepec S.A. de C.V para la obtención del permiso, licencia, concesión, celebrar el contrato, según sea el caso, Nombre de los Apoderados y Domicilios Señalados para oír y recibir notificaciones”, </w:t>
      </w:r>
      <w:r w:rsidRPr="005B4BB1">
        <w:rPr>
          <w:rFonts w:ascii="Palatino Linotype" w:eastAsia="Palatino Linotype" w:hAnsi="Palatino Linotype" w:cs="Palatino Linotype"/>
          <w:color w:val="000000"/>
        </w:rPr>
        <w:t xml:space="preserve">se debe de referir que de manera enunciativa más no limitativa la información puede encontrarse en los expedientes </w:t>
      </w:r>
      <w:proofErr w:type="spellStart"/>
      <w:r w:rsidRPr="005B4BB1">
        <w:rPr>
          <w:rFonts w:ascii="Palatino Linotype" w:eastAsia="Palatino Linotype" w:hAnsi="Palatino Linotype" w:cs="Palatino Linotype"/>
          <w:color w:val="000000"/>
        </w:rPr>
        <w:t>aperturados</w:t>
      </w:r>
      <w:proofErr w:type="spellEnd"/>
      <w:r w:rsidRPr="005B4BB1">
        <w:rPr>
          <w:rFonts w:ascii="Palatino Linotype" w:eastAsia="Palatino Linotype" w:hAnsi="Palatino Linotype" w:cs="Palatino Linotype"/>
          <w:color w:val="000000"/>
        </w:rPr>
        <w:t xml:space="preserve"> en cuanto a las licitaciones y adjudicaciones que deriven de requisiciones y concesiones, situación por la cual se debe de analizar lo siguiente. </w:t>
      </w:r>
    </w:p>
    <w:p w14:paraId="347A88D6" w14:textId="77777777" w:rsidR="003147C9" w:rsidRPr="005B4BB1" w:rsidRDefault="003147C9">
      <w:pPr>
        <w:pBdr>
          <w:top w:val="nil"/>
          <w:left w:val="nil"/>
          <w:bottom w:val="nil"/>
          <w:right w:val="nil"/>
          <w:between w:val="nil"/>
        </w:pBdr>
        <w:spacing w:line="360" w:lineRule="auto"/>
        <w:ind w:left="720" w:right="-1987"/>
        <w:jc w:val="both"/>
        <w:rPr>
          <w:rFonts w:ascii="Palatino Linotype" w:eastAsia="Palatino Linotype" w:hAnsi="Palatino Linotype" w:cs="Palatino Linotype"/>
          <w:b/>
          <w:color w:val="000000"/>
        </w:rPr>
      </w:pPr>
    </w:p>
    <w:p w14:paraId="5BE042DF"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color w:val="000000"/>
        </w:rPr>
      </w:pPr>
      <w:r w:rsidRPr="005B4BB1">
        <w:rPr>
          <w:rFonts w:ascii="Palatino Linotype" w:eastAsia="Palatino Linotype" w:hAnsi="Palatino Linotype" w:cs="Palatino Linotype"/>
          <w:color w:val="000000"/>
        </w:rPr>
        <w:t xml:space="preserve">De lo anterior, el artículo 23 de la Ley de Contratación Pública del Estado de México y Municipios, establece que los Comités de Adquisiciones y Servicios, tendrán las siguientes funciones. </w:t>
      </w:r>
    </w:p>
    <w:p w14:paraId="457249A4" w14:textId="77777777" w:rsidR="003147C9" w:rsidRPr="005B4BB1" w:rsidRDefault="00BC16A9">
      <w:pPr>
        <w:pBdr>
          <w:top w:val="nil"/>
          <w:left w:val="nil"/>
          <w:bottom w:val="nil"/>
          <w:right w:val="nil"/>
          <w:between w:val="nil"/>
        </w:pBdr>
        <w:ind w:left="1134"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Artículo 23.- Los comités de adquisiciones y de servicios tendrán las funciones siguientes: </w:t>
      </w:r>
    </w:p>
    <w:p w14:paraId="4C7FF03E" w14:textId="77777777" w:rsidR="003147C9" w:rsidRPr="005B4BB1" w:rsidRDefault="00BC16A9">
      <w:pPr>
        <w:numPr>
          <w:ilvl w:val="0"/>
          <w:numId w:val="7"/>
        </w:numPr>
        <w:pBdr>
          <w:top w:val="nil"/>
          <w:left w:val="nil"/>
          <w:bottom w:val="nil"/>
          <w:right w:val="nil"/>
          <w:between w:val="nil"/>
        </w:pBdr>
        <w:ind w:left="1134" w:right="-1987" w:firstLine="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Dictaminar sobre la procedencia de los casos de excepción al procedimiento de licitación pública. </w:t>
      </w:r>
    </w:p>
    <w:p w14:paraId="6330684B" w14:textId="77777777" w:rsidR="003147C9" w:rsidRPr="005B4BB1" w:rsidRDefault="00BC16A9">
      <w:pPr>
        <w:pBdr>
          <w:top w:val="nil"/>
          <w:left w:val="nil"/>
          <w:bottom w:val="nil"/>
          <w:right w:val="nil"/>
          <w:between w:val="nil"/>
        </w:pBdr>
        <w:ind w:left="1134" w:right="-1987"/>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 xml:space="preserve">II. Participar en los procedimientos de licitación, invitación restringida y adjudicación directa, hasta dejarlos en estado de dictar el fallo correspondiente, incluidos los que tengan que desahogarse bajo la modalidad de subasta inversa. </w:t>
      </w:r>
    </w:p>
    <w:p w14:paraId="531DE30E" w14:textId="77777777" w:rsidR="003147C9" w:rsidRPr="005B4BB1" w:rsidRDefault="00BC16A9">
      <w:pPr>
        <w:pBdr>
          <w:top w:val="nil"/>
          <w:left w:val="nil"/>
          <w:bottom w:val="nil"/>
          <w:right w:val="nil"/>
          <w:between w:val="nil"/>
        </w:pBdr>
        <w:ind w:left="1134"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III. Emitir los dictámenes de adjudicación. </w:t>
      </w:r>
    </w:p>
    <w:p w14:paraId="3C9C79CF" w14:textId="77777777" w:rsidR="003147C9" w:rsidRPr="005B4BB1" w:rsidRDefault="00BC16A9">
      <w:pPr>
        <w:pBdr>
          <w:top w:val="nil"/>
          <w:left w:val="nil"/>
          <w:bottom w:val="nil"/>
          <w:right w:val="nil"/>
          <w:between w:val="nil"/>
        </w:pBdr>
        <w:ind w:left="1134"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IV. Las demás que establezca el reglamento de esta Ley.</w:t>
      </w:r>
    </w:p>
    <w:p w14:paraId="59F9DF5A" w14:textId="77777777" w:rsidR="003147C9" w:rsidRPr="005B4BB1" w:rsidRDefault="003147C9">
      <w:pPr>
        <w:pBdr>
          <w:top w:val="nil"/>
          <w:left w:val="nil"/>
          <w:bottom w:val="nil"/>
          <w:right w:val="nil"/>
          <w:between w:val="nil"/>
        </w:pBdr>
        <w:ind w:left="1134" w:right="-1987"/>
        <w:jc w:val="both"/>
        <w:rPr>
          <w:rFonts w:ascii="Palatino Linotype" w:eastAsia="Palatino Linotype" w:hAnsi="Palatino Linotype" w:cs="Palatino Linotype"/>
          <w:i/>
          <w:color w:val="000000"/>
        </w:rPr>
      </w:pPr>
    </w:p>
    <w:p w14:paraId="61FA61C6"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color w:val="000000"/>
        </w:rPr>
      </w:pPr>
      <w:r w:rsidRPr="005B4BB1">
        <w:rPr>
          <w:rFonts w:ascii="Palatino Linotype" w:eastAsia="Palatino Linotype" w:hAnsi="Palatino Linotype" w:cs="Palatino Linotype"/>
          <w:color w:val="000000"/>
        </w:rPr>
        <w:t xml:space="preserve">En esa línea de estudio, el artículo 35 de la Ley de Contratación Pública del Estado de México y Municipios, establece que el procedimiento que sigue la licitación pública es el siguiente. </w:t>
      </w:r>
    </w:p>
    <w:p w14:paraId="5D85E037" w14:textId="77777777" w:rsidR="003147C9" w:rsidRPr="005B4BB1" w:rsidRDefault="00BC16A9">
      <w:pPr>
        <w:pBdr>
          <w:top w:val="nil"/>
          <w:left w:val="nil"/>
          <w:bottom w:val="nil"/>
          <w:right w:val="nil"/>
          <w:between w:val="nil"/>
        </w:pBdr>
        <w:ind w:left="1134"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b/>
          <w:i/>
          <w:color w:val="000000"/>
          <w:sz w:val="22"/>
          <w:szCs w:val="22"/>
        </w:rPr>
        <w:t>Artículo 35.-</w:t>
      </w:r>
      <w:r w:rsidRPr="005B4BB1">
        <w:rPr>
          <w:rFonts w:ascii="Palatino Linotype" w:eastAsia="Palatino Linotype" w:hAnsi="Palatino Linotype" w:cs="Palatino Linotype"/>
          <w:i/>
          <w:color w:val="000000"/>
          <w:sz w:val="22"/>
          <w:szCs w:val="22"/>
        </w:rPr>
        <w:t xml:space="preserve"> En los procedimientos de licitación pública se observará lo siguiente: </w:t>
      </w:r>
    </w:p>
    <w:p w14:paraId="73F77E69" w14:textId="77777777" w:rsidR="003147C9" w:rsidRPr="005B4BB1" w:rsidRDefault="00BC16A9">
      <w:pPr>
        <w:numPr>
          <w:ilvl w:val="0"/>
          <w:numId w:val="8"/>
        </w:numPr>
        <w:pBdr>
          <w:top w:val="nil"/>
          <w:left w:val="nil"/>
          <w:bottom w:val="nil"/>
          <w:right w:val="nil"/>
          <w:between w:val="nil"/>
        </w:pBdr>
        <w:ind w:left="1134" w:right="-1987" w:firstLine="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El acto de presentación y apertura de propuestas se llevará a cabo por el servidor público que designe la convocante, conforme al procedimiento que se establezca en el reglamento de esta Ley. </w:t>
      </w:r>
    </w:p>
    <w:p w14:paraId="78B97994" w14:textId="77777777" w:rsidR="003147C9" w:rsidRPr="005B4BB1" w:rsidRDefault="00BC16A9">
      <w:pPr>
        <w:pBdr>
          <w:top w:val="nil"/>
          <w:left w:val="nil"/>
          <w:bottom w:val="nil"/>
          <w:right w:val="nil"/>
          <w:between w:val="nil"/>
        </w:pBdr>
        <w:ind w:left="1134"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lastRenderedPageBreak/>
        <w:t xml:space="preserve">II. El comité de adquisiciones y servicios evaluará y analizará las propuestas técnicas y económicas presentadas por los licitantes en el ámbito de las respectivas competencias de sus integrantes, y emitirá el dictamen de adjudicación. </w:t>
      </w:r>
    </w:p>
    <w:p w14:paraId="7E7A1148" w14:textId="77777777" w:rsidR="003147C9" w:rsidRPr="005B4BB1" w:rsidRDefault="00BC16A9">
      <w:pPr>
        <w:pBdr>
          <w:top w:val="nil"/>
          <w:left w:val="nil"/>
          <w:bottom w:val="nil"/>
          <w:right w:val="nil"/>
          <w:between w:val="nil"/>
        </w:pBdr>
        <w:ind w:left="1134"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III. Las bases de licitación se pondrán a la venta a partir de la fecha de publicación de la convocatoria y hasta el día hábil anterior a la fecha de celebración de la junta de aclaraciones o, en su defecto, del acto de presentación y apertura de propuestas. </w:t>
      </w:r>
    </w:p>
    <w:p w14:paraId="2BF5F45D" w14:textId="77777777" w:rsidR="003147C9" w:rsidRPr="005B4BB1" w:rsidRDefault="00BC16A9">
      <w:pPr>
        <w:pBdr>
          <w:top w:val="nil"/>
          <w:left w:val="nil"/>
          <w:bottom w:val="nil"/>
          <w:right w:val="nil"/>
          <w:between w:val="nil"/>
        </w:pBdr>
        <w:ind w:left="1134"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IV. Las convocantes podrán modificar los plazos y términos establecidos en la convocatoria o en las bases de licitación, hasta cinco días hábiles anteriores a la fecha de la celebración del acto de presentación y apertura de propuestas. </w:t>
      </w:r>
    </w:p>
    <w:p w14:paraId="15AC5B58" w14:textId="77777777" w:rsidR="003147C9" w:rsidRPr="005B4BB1" w:rsidRDefault="00BC16A9">
      <w:pPr>
        <w:pBdr>
          <w:top w:val="nil"/>
          <w:left w:val="nil"/>
          <w:bottom w:val="nil"/>
          <w:right w:val="nil"/>
          <w:between w:val="nil"/>
        </w:pBdr>
        <w:ind w:left="1134"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V. Las modificaciones no podrán limitar el número de licitantes, sustituir o variar sustancialmente los bienes o servicios convocados originalmente, ni adicionar otros distintos. </w:t>
      </w:r>
    </w:p>
    <w:p w14:paraId="1039045B" w14:textId="77777777" w:rsidR="003147C9" w:rsidRPr="005B4BB1" w:rsidRDefault="00BC16A9">
      <w:pPr>
        <w:pBdr>
          <w:top w:val="nil"/>
          <w:left w:val="nil"/>
          <w:bottom w:val="nil"/>
          <w:right w:val="nil"/>
          <w:between w:val="nil"/>
        </w:pBdr>
        <w:ind w:left="1134"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VI. Las modificaciones a la convocatoria o a las bases se harán del conocimiento de los interesados hasta tres días hábiles antes de la fecha señalada para el acto de presentación y apertura de propuestas.</w:t>
      </w:r>
      <w:r w:rsidRPr="005B4BB1">
        <w:rPr>
          <w:rFonts w:ascii="Calibri" w:eastAsia="Calibri" w:hAnsi="Calibri" w:cs="Calibri"/>
          <w:i/>
          <w:color w:val="000000"/>
          <w:sz w:val="22"/>
          <w:szCs w:val="22"/>
        </w:rPr>
        <w:t xml:space="preserve"> </w:t>
      </w:r>
    </w:p>
    <w:p w14:paraId="7668D22D" w14:textId="77777777" w:rsidR="003147C9" w:rsidRPr="005B4BB1" w:rsidRDefault="00BC16A9">
      <w:pPr>
        <w:pBdr>
          <w:top w:val="nil"/>
          <w:left w:val="nil"/>
          <w:bottom w:val="nil"/>
          <w:right w:val="nil"/>
          <w:between w:val="nil"/>
        </w:pBdr>
        <w:ind w:left="1134"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VII. Se emitirá el fallo dentro de los 15 días hábiles siguientes a la publicación de la convocatoria. </w:t>
      </w:r>
    </w:p>
    <w:p w14:paraId="2E53EE40" w14:textId="77777777" w:rsidR="003147C9" w:rsidRPr="005B4BB1" w:rsidRDefault="00BC16A9">
      <w:pPr>
        <w:pBdr>
          <w:top w:val="nil"/>
          <w:left w:val="nil"/>
          <w:bottom w:val="nil"/>
          <w:right w:val="nil"/>
          <w:between w:val="nil"/>
        </w:pBdr>
        <w:ind w:left="1134"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VIII. Los licitantes se podrán registrar hasta el día y la hora fijados para el acto de presentación y apertura de propuestas.</w:t>
      </w:r>
    </w:p>
    <w:p w14:paraId="64E7E849" w14:textId="77777777" w:rsidR="003147C9" w:rsidRPr="005B4BB1" w:rsidRDefault="003147C9">
      <w:pPr>
        <w:pBdr>
          <w:top w:val="nil"/>
          <w:left w:val="nil"/>
          <w:bottom w:val="nil"/>
          <w:right w:val="nil"/>
          <w:between w:val="nil"/>
        </w:pBdr>
        <w:spacing w:line="360" w:lineRule="auto"/>
        <w:ind w:right="-1987"/>
        <w:rPr>
          <w:rFonts w:ascii="Palatino Linotype" w:eastAsia="Palatino Linotype" w:hAnsi="Palatino Linotype" w:cs="Palatino Linotype"/>
          <w:color w:val="000000"/>
        </w:rPr>
      </w:pPr>
    </w:p>
    <w:p w14:paraId="2FC72CF6"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color w:val="000000"/>
        </w:rPr>
      </w:pPr>
      <w:r w:rsidRPr="005B4BB1">
        <w:rPr>
          <w:rFonts w:ascii="Palatino Linotype" w:eastAsia="Palatino Linotype" w:hAnsi="Palatino Linotype" w:cs="Palatino Linotype"/>
          <w:color w:val="000000"/>
        </w:rPr>
        <w:t xml:space="preserve">Seguidamente el artículo 39 de la Ley de Contratación Pública del Estado de México y Municipios, regula que cada uno de los actos del procedimiento adquisitivo se levantará el acta respectiva, la cual será firmada por los participantes. </w:t>
      </w:r>
    </w:p>
    <w:p w14:paraId="07149730" w14:textId="77777777" w:rsidR="003147C9" w:rsidRPr="005B4BB1" w:rsidRDefault="003147C9">
      <w:pPr>
        <w:pBdr>
          <w:top w:val="nil"/>
          <w:left w:val="nil"/>
          <w:bottom w:val="nil"/>
          <w:right w:val="nil"/>
          <w:between w:val="nil"/>
        </w:pBdr>
        <w:spacing w:line="360" w:lineRule="auto"/>
        <w:ind w:right="-1987"/>
        <w:jc w:val="center"/>
        <w:rPr>
          <w:rFonts w:ascii="Palatino Linotype" w:eastAsia="Palatino Linotype" w:hAnsi="Palatino Linotype" w:cs="Palatino Linotype"/>
          <w:color w:val="000000"/>
        </w:rPr>
      </w:pPr>
    </w:p>
    <w:p w14:paraId="3BF8BA4B"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color w:val="000000"/>
        </w:rPr>
      </w:pPr>
      <w:r w:rsidRPr="005B4BB1">
        <w:rPr>
          <w:rFonts w:ascii="Palatino Linotype" w:eastAsia="Palatino Linotype" w:hAnsi="Palatino Linotype" w:cs="Palatino Linotype"/>
          <w:color w:val="000000"/>
        </w:rPr>
        <w:t xml:space="preserve">Ahora bien, es de precisar que la información solicitada por </w:t>
      </w:r>
      <w:proofErr w:type="gramStart"/>
      <w:r w:rsidRPr="005B4BB1">
        <w:rPr>
          <w:rFonts w:ascii="Palatino Linotype" w:eastAsia="Palatino Linotype" w:hAnsi="Palatino Linotype" w:cs="Palatino Linotype"/>
          <w:color w:val="000000"/>
        </w:rPr>
        <w:t>el</w:t>
      </w:r>
      <w:proofErr w:type="gramEnd"/>
      <w:r w:rsidRPr="005B4BB1">
        <w:rPr>
          <w:rFonts w:ascii="Palatino Linotype" w:eastAsia="Palatino Linotype" w:hAnsi="Palatino Linotype" w:cs="Palatino Linotype"/>
          <w:color w:val="000000"/>
        </w:rPr>
        <w:t xml:space="preserve"> </w:t>
      </w:r>
      <w:r w:rsidRPr="005B4BB1">
        <w:rPr>
          <w:rFonts w:ascii="Palatino Linotype" w:eastAsia="Palatino Linotype" w:hAnsi="Palatino Linotype" w:cs="Palatino Linotype"/>
          <w:b/>
          <w:color w:val="000000"/>
        </w:rPr>
        <w:t xml:space="preserve">RECURRENTE </w:t>
      </w:r>
      <w:r w:rsidRPr="005B4BB1">
        <w:rPr>
          <w:rFonts w:ascii="Palatino Linotype" w:eastAsia="Palatino Linotype" w:hAnsi="Palatino Linotype" w:cs="Palatino Linotype"/>
          <w:color w:val="000000"/>
        </w:rPr>
        <w:t xml:space="preserve">forma parte de las obligaciones de transparencia común, de acuerdo con el artículo 92 de la Ley de Transparencia y Acceso a la Información Pública del Estado de México, mismo que regula lo siguiente. </w:t>
      </w:r>
    </w:p>
    <w:p w14:paraId="500FAF61" w14:textId="77777777" w:rsidR="003147C9" w:rsidRPr="005B4BB1" w:rsidRDefault="003147C9">
      <w:pPr>
        <w:pBdr>
          <w:top w:val="nil"/>
          <w:left w:val="nil"/>
          <w:bottom w:val="nil"/>
          <w:right w:val="nil"/>
          <w:between w:val="nil"/>
        </w:pBdr>
        <w:ind w:left="720" w:right="-1987"/>
        <w:rPr>
          <w:rFonts w:ascii="Palatino Linotype" w:eastAsia="Palatino Linotype" w:hAnsi="Palatino Linotype" w:cs="Palatino Linotype"/>
          <w:color w:val="000000"/>
        </w:rPr>
      </w:pPr>
    </w:p>
    <w:p w14:paraId="04C7F7CE" w14:textId="77777777" w:rsidR="003147C9" w:rsidRPr="005B4BB1" w:rsidRDefault="00BC16A9">
      <w:pPr>
        <w:spacing w:line="360" w:lineRule="auto"/>
        <w:ind w:left="566" w:right="-1987"/>
        <w:jc w:val="both"/>
        <w:rPr>
          <w:rFonts w:ascii="Calibri" w:eastAsia="Calibri" w:hAnsi="Calibri" w:cs="Calibri"/>
          <w:sz w:val="22"/>
          <w:szCs w:val="22"/>
        </w:rPr>
      </w:pPr>
      <w:r w:rsidRPr="005B4BB1">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RPr="005B4BB1">
        <w:rPr>
          <w:rFonts w:ascii="Calibri" w:eastAsia="Calibri" w:hAnsi="Calibri" w:cs="Calibri"/>
          <w:sz w:val="22"/>
          <w:szCs w:val="22"/>
        </w:rPr>
        <w:t xml:space="preserve"> </w:t>
      </w:r>
    </w:p>
    <w:p w14:paraId="067A4BF8" w14:textId="77777777" w:rsidR="003147C9" w:rsidRPr="005B4BB1" w:rsidRDefault="00BC16A9">
      <w:pPr>
        <w:spacing w:line="360" w:lineRule="auto"/>
        <w:ind w:left="566" w:right="-1987"/>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lastRenderedPageBreak/>
        <w:t xml:space="preserve">XXIX. La </w:t>
      </w:r>
      <w:r w:rsidRPr="005B4BB1">
        <w:rPr>
          <w:rFonts w:ascii="Palatino Linotype" w:eastAsia="Palatino Linotype" w:hAnsi="Palatino Linotype" w:cs="Palatino Linotype"/>
          <w:b/>
          <w:i/>
          <w:sz w:val="22"/>
          <w:szCs w:val="22"/>
        </w:rPr>
        <w:t>información sobre los procesos y resultados sobre procedimientos de adjudicación directa, invitación restringida y licitación de cualquier naturaleza</w:t>
      </w:r>
      <w:r w:rsidRPr="005B4BB1">
        <w:rPr>
          <w:rFonts w:ascii="Palatino Linotype" w:eastAsia="Palatino Linotype" w:hAnsi="Palatino Linotype" w:cs="Palatino Linotype"/>
          <w:i/>
          <w:sz w:val="22"/>
          <w:szCs w:val="22"/>
        </w:rPr>
        <w:t xml:space="preserve">, incluyendo la versión pública del expediente respectivo y de los contratos celebrados, que deberán contener, por los menos, lo siguiente: </w:t>
      </w:r>
    </w:p>
    <w:p w14:paraId="1CC10A11" w14:textId="77777777" w:rsidR="003147C9" w:rsidRPr="005B4BB1" w:rsidRDefault="00BC16A9">
      <w:pPr>
        <w:spacing w:line="360" w:lineRule="auto"/>
        <w:ind w:left="566" w:right="-1987"/>
        <w:jc w:val="both"/>
        <w:rPr>
          <w:rFonts w:ascii="Palatino Linotype" w:eastAsia="Palatino Linotype" w:hAnsi="Palatino Linotype" w:cs="Palatino Linotype"/>
          <w:b/>
          <w:i/>
          <w:sz w:val="22"/>
          <w:szCs w:val="22"/>
        </w:rPr>
      </w:pPr>
      <w:r w:rsidRPr="005B4BB1">
        <w:rPr>
          <w:rFonts w:ascii="Palatino Linotype" w:eastAsia="Palatino Linotype" w:hAnsi="Palatino Linotype" w:cs="Palatino Linotype"/>
          <w:b/>
          <w:i/>
          <w:sz w:val="22"/>
          <w:szCs w:val="22"/>
        </w:rPr>
        <w:t>a) De licitaciones públicas o procedimientos de invitación restringida:</w:t>
      </w:r>
    </w:p>
    <w:p w14:paraId="34ABDEA8" w14:textId="77777777" w:rsidR="003147C9" w:rsidRPr="005B4BB1" w:rsidRDefault="00BC16A9">
      <w:pPr>
        <w:spacing w:line="360" w:lineRule="auto"/>
        <w:ind w:left="566" w:right="-1987"/>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 xml:space="preserve"> 1) La convocatoria o invitación emitida, así como los fundamentos legales aplicados para llevarla a cabo; </w:t>
      </w:r>
    </w:p>
    <w:p w14:paraId="40899A83" w14:textId="77777777" w:rsidR="003147C9" w:rsidRPr="005B4BB1" w:rsidRDefault="00BC16A9">
      <w:pPr>
        <w:spacing w:line="360" w:lineRule="auto"/>
        <w:ind w:left="566" w:right="-1987"/>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 xml:space="preserve">2) Los nombres de los participantes o invitados; </w:t>
      </w:r>
    </w:p>
    <w:p w14:paraId="79F9785D" w14:textId="77777777" w:rsidR="003147C9" w:rsidRPr="005B4BB1" w:rsidRDefault="00BC16A9">
      <w:pPr>
        <w:spacing w:line="360" w:lineRule="auto"/>
        <w:ind w:left="566" w:right="-1987"/>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 xml:space="preserve">3) El nombre del ganador y las razones que lo justifican; </w:t>
      </w:r>
    </w:p>
    <w:p w14:paraId="728B93C0" w14:textId="77777777" w:rsidR="003147C9" w:rsidRPr="005B4BB1" w:rsidRDefault="00BC16A9">
      <w:pPr>
        <w:spacing w:line="360" w:lineRule="auto"/>
        <w:ind w:left="566" w:right="-1987"/>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 xml:space="preserve">4) El área solicitante y la responsable de su ejecución; </w:t>
      </w:r>
    </w:p>
    <w:p w14:paraId="6FB01246" w14:textId="77777777" w:rsidR="003147C9" w:rsidRPr="005B4BB1" w:rsidRDefault="00BC16A9">
      <w:pPr>
        <w:spacing w:line="360" w:lineRule="auto"/>
        <w:ind w:left="566" w:right="-1987"/>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 xml:space="preserve">5) Las convocatorias e invitaciones emitidas; </w:t>
      </w:r>
    </w:p>
    <w:p w14:paraId="50BA0C6D" w14:textId="77777777" w:rsidR="003147C9" w:rsidRPr="005B4BB1" w:rsidRDefault="00BC16A9">
      <w:pPr>
        <w:spacing w:line="360" w:lineRule="auto"/>
        <w:ind w:left="566" w:right="-1987"/>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6) Los dictámenes y fallo de adjudicación; 7</w:t>
      </w:r>
    </w:p>
    <w:p w14:paraId="0C7B9B53" w14:textId="77777777" w:rsidR="003147C9" w:rsidRPr="005B4BB1" w:rsidRDefault="00BC16A9">
      <w:pPr>
        <w:spacing w:line="360" w:lineRule="auto"/>
        <w:ind w:left="566" w:right="-1987"/>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 xml:space="preserve">) El contrato y, en su caso, sus anexos; </w:t>
      </w:r>
    </w:p>
    <w:p w14:paraId="7D027DF0" w14:textId="77777777" w:rsidR="003147C9" w:rsidRPr="005B4BB1" w:rsidRDefault="00BC16A9">
      <w:pPr>
        <w:spacing w:line="360" w:lineRule="auto"/>
        <w:ind w:left="566" w:right="-1987"/>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14:paraId="63A668A1" w14:textId="77777777" w:rsidR="003147C9" w:rsidRPr="005B4BB1" w:rsidRDefault="00BC16A9">
      <w:pPr>
        <w:spacing w:line="360" w:lineRule="auto"/>
        <w:ind w:left="566" w:right="-1987"/>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 xml:space="preserve">9) La partida presupuestal, de conformidad con el clasificador por objeto del gasto, en el caso de ser aplicable; </w:t>
      </w:r>
    </w:p>
    <w:p w14:paraId="0208DFDA" w14:textId="77777777" w:rsidR="003147C9" w:rsidRPr="005B4BB1" w:rsidRDefault="00BC16A9">
      <w:pPr>
        <w:spacing w:line="360" w:lineRule="auto"/>
        <w:ind w:left="566" w:right="-1987"/>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 xml:space="preserve">10) Origen de los recursos especificando si son federales, estatales o municipales, así como el tipo de fondo de participación o aportación respectiva; </w:t>
      </w:r>
    </w:p>
    <w:p w14:paraId="29806F3C" w14:textId="77777777" w:rsidR="003147C9" w:rsidRPr="005B4BB1" w:rsidRDefault="00BC16A9">
      <w:pPr>
        <w:spacing w:line="360" w:lineRule="auto"/>
        <w:ind w:left="566" w:right="-1987"/>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 xml:space="preserve">11) Los convenios modificatorios que, en su caso, sean firmados, precisando el objeto y la fecha de celebración; </w:t>
      </w:r>
    </w:p>
    <w:p w14:paraId="3F381DC0" w14:textId="77777777" w:rsidR="003147C9" w:rsidRPr="005B4BB1" w:rsidRDefault="00BC16A9">
      <w:pPr>
        <w:spacing w:line="360" w:lineRule="auto"/>
        <w:ind w:left="566" w:right="-1987"/>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 xml:space="preserve">12) Los informes de avance físico y financiero sobre las obras o servicios contratados; </w:t>
      </w:r>
    </w:p>
    <w:p w14:paraId="66DA2E22" w14:textId="77777777" w:rsidR="003147C9" w:rsidRPr="005B4BB1" w:rsidRDefault="00BC16A9">
      <w:pPr>
        <w:spacing w:line="360" w:lineRule="auto"/>
        <w:ind w:left="566" w:right="-1987"/>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 xml:space="preserve">13) El convenio de terminación; y </w:t>
      </w:r>
    </w:p>
    <w:p w14:paraId="5B28B0F5" w14:textId="77777777" w:rsidR="003147C9" w:rsidRPr="005B4BB1" w:rsidRDefault="00BC16A9">
      <w:pPr>
        <w:spacing w:line="360" w:lineRule="auto"/>
        <w:ind w:left="566" w:right="-1987"/>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 xml:space="preserve">14) El finiquito. </w:t>
      </w:r>
    </w:p>
    <w:p w14:paraId="43198257" w14:textId="77777777" w:rsidR="003147C9" w:rsidRPr="005B4BB1" w:rsidRDefault="00BC16A9">
      <w:pPr>
        <w:spacing w:line="360" w:lineRule="auto"/>
        <w:ind w:left="566" w:right="-1987"/>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b/>
          <w:i/>
          <w:sz w:val="22"/>
          <w:szCs w:val="22"/>
        </w:rPr>
        <w:t>b) De las adjudicaciones directas:</w:t>
      </w:r>
      <w:r w:rsidRPr="005B4BB1">
        <w:rPr>
          <w:rFonts w:ascii="Palatino Linotype" w:eastAsia="Palatino Linotype" w:hAnsi="Palatino Linotype" w:cs="Palatino Linotype"/>
          <w:i/>
          <w:sz w:val="22"/>
          <w:szCs w:val="22"/>
        </w:rPr>
        <w:t xml:space="preserve"> </w:t>
      </w:r>
    </w:p>
    <w:p w14:paraId="44AA2D8E" w14:textId="77777777" w:rsidR="003147C9" w:rsidRPr="005B4BB1" w:rsidRDefault="00BC16A9">
      <w:pPr>
        <w:spacing w:line="360" w:lineRule="auto"/>
        <w:ind w:left="566" w:right="-1987"/>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 xml:space="preserve">1) La propuesta enviada por el participante; </w:t>
      </w:r>
    </w:p>
    <w:p w14:paraId="4FA27448" w14:textId="77777777" w:rsidR="003147C9" w:rsidRPr="005B4BB1" w:rsidRDefault="00BC16A9">
      <w:pPr>
        <w:spacing w:line="360" w:lineRule="auto"/>
        <w:ind w:left="566" w:right="-1987"/>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 xml:space="preserve">2) Los motivos y fundamentos legales aplicados para llevarla a cabo; </w:t>
      </w:r>
    </w:p>
    <w:p w14:paraId="2653C3E0" w14:textId="77777777" w:rsidR="003147C9" w:rsidRPr="005B4BB1" w:rsidRDefault="00BC16A9">
      <w:pPr>
        <w:spacing w:line="360" w:lineRule="auto"/>
        <w:ind w:left="566" w:right="-1987"/>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 xml:space="preserve">3) La autorización del ejercicio de la opción; </w:t>
      </w:r>
    </w:p>
    <w:p w14:paraId="768E3A6B" w14:textId="77777777" w:rsidR="003147C9" w:rsidRPr="005B4BB1" w:rsidRDefault="00BC16A9">
      <w:pPr>
        <w:spacing w:line="360" w:lineRule="auto"/>
        <w:ind w:left="566" w:right="-1987"/>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lastRenderedPageBreak/>
        <w:t xml:space="preserve">4) En su caso, las cotizaciones consideradas, especificando los nombres de los proveedores y sus montos; </w:t>
      </w:r>
    </w:p>
    <w:p w14:paraId="4964171A" w14:textId="77777777" w:rsidR="003147C9" w:rsidRPr="005B4BB1" w:rsidRDefault="00BC16A9">
      <w:pPr>
        <w:spacing w:line="360" w:lineRule="auto"/>
        <w:ind w:left="566" w:right="-1987"/>
        <w:jc w:val="both"/>
        <w:rPr>
          <w:rFonts w:ascii="Palatino Linotype" w:eastAsia="Palatino Linotype" w:hAnsi="Palatino Linotype" w:cs="Palatino Linotype"/>
          <w:b/>
          <w:i/>
          <w:sz w:val="22"/>
          <w:szCs w:val="22"/>
        </w:rPr>
      </w:pPr>
      <w:r w:rsidRPr="005B4BB1">
        <w:rPr>
          <w:rFonts w:ascii="Palatino Linotype" w:eastAsia="Palatino Linotype" w:hAnsi="Palatino Linotype" w:cs="Palatino Linotype"/>
          <w:b/>
          <w:i/>
          <w:sz w:val="22"/>
          <w:szCs w:val="22"/>
        </w:rPr>
        <w:t xml:space="preserve">5) El nombre de la persona física o jurídica colectiva adjudicada; </w:t>
      </w:r>
    </w:p>
    <w:p w14:paraId="1FD72095" w14:textId="77777777" w:rsidR="003147C9" w:rsidRPr="005B4BB1" w:rsidRDefault="00BC16A9">
      <w:pPr>
        <w:spacing w:line="360" w:lineRule="auto"/>
        <w:ind w:left="566" w:right="-1987"/>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 xml:space="preserve">6) La unidad administrativa solicitante y la responsable de su ejecución; 7) El número, fecha, el monto del contrato y el plazo de entrega o de ejecución de los servicios u obra; </w:t>
      </w:r>
    </w:p>
    <w:p w14:paraId="1B09A955" w14:textId="77777777" w:rsidR="003147C9" w:rsidRPr="005B4BB1" w:rsidRDefault="00BC16A9">
      <w:pPr>
        <w:spacing w:line="360" w:lineRule="auto"/>
        <w:ind w:left="566" w:right="-1987"/>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14:paraId="5CB1D401" w14:textId="77777777" w:rsidR="003147C9" w:rsidRPr="005B4BB1" w:rsidRDefault="00BC16A9">
      <w:pPr>
        <w:spacing w:line="360" w:lineRule="auto"/>
        <w:ind w:left="566" w:right="-1987"/>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 xml:space="preserve">9) Los informes de avance sobre las obras o servicios contratados; </w:t>
      </w:r>
    </w:p>
    <w:p w14:paraId="2D1F180F" w14:textId="77777777" w:rsidR="003147C9" w:rsidRPr="005B4BB1" w:rsidRDefault="00BC16A9">
      <w:pPr>
        <w:spacing w:line="360" w:lineRule="auto"/>
        <w:ind w:left="566" w:right="-1987"/>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 xml:space="preserve">10) El convenio de terminación; y </w:t>
      </w:r>
    </w:p>
    <w:p w14:paraId="1CEACE4B" w14:textId="77777777" w:rsidR="003147C9" w:rsidRPr="005B4BB1" w:rsidRDefault="00BC16A9">
      <w:pPr>
        <w:spacing w:line="360" w:lineRule="auto"/>
        <w:ind w:left="566" w:right="-1987"/>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11) El finiquito.</w:t>
      </w:r>
    </w:p>
    <w:p w14:paraId="76F8DABA" w14:textId="77777777" w:rsidR="003147C9" w:rsidRPr="005B4BB1" w:rsidRDefault="003147C9">
      <w:pPr>
        <w:spacing w:line="360" w:lineRule="auto"/>
        <w:ind w:left="566" w:right="-1987"/>
        <w:jc w:val="both"/>
        <w:rPr>
          <w:rFonts w:ascii="Palatino Linotype" w:eastAsia="Palatino Linotype" w:hAnsi="Palatino Linotype" w:cs="Palatino Linotype"/>
          <w:i/>
          <w:sz w:val="22"/>
          <w:szCs w:val="22"/>
        </w:rPr>
      </w:pPr>
    </w:p>
    <w:p w14:paraId="43EBF659"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color w:val="000000"/>
        </w:rPr>
      </w:pPr>
      <w:r w:rsidRPr="005B4BB1">
        <w:rPr>
          <w:rFonts w:ascii="Palatino Linotype" w:eastAsia="Palatino Linotype" w:hAnsi="Palatino Linotype" w:cs="Palatino Linotype"/>
          <w:color w:val="000000"/>
        </w:rPr>
        <w:t xml:space="preserve">Siguiendo esa línea de estudio, la Ley de Contratación Pública del Estado de México y Municipios, establece que las licitaciones podrán </w:t>
      </w:r>
      <w:r w:rsidRPr="005B4BB1">
        <w:rPr>
          <w:rFonts w:ascii="Palatino Linotype" w:eastAsia="Palatino Linotype" w:hAnsi="Palatino Linotype" w:cs="Palatino Linotype"/>
        </w:rPr>
        <w:t>ser de la siguiente</w:t>
      </w:r>
      <w:r w:rsidRPr="005B4BB1">
        <w:rPr>
          <w:rFonts w:ascii="Palatino Linotype" w:eastAsia="Palatino Linotype" w:hAnsi="Palatino Linotype" w:cs="Palatino Linotype"/>
          <w:color w:val="000000"/>
        </w:rPr>
        <w:t xml:space="preserve"> manera. </w:t>
      </w:r>
    </w:p>
    <w:p w14:paraId="4E569A02" w14:textId="77777777" w:rsidR="003147C9" w:rsidRPr="005B4BB1" w:rsidRDefault="00BC16A9">
      <w:pPr>
        <w:tabs>
          <w:tab w:val="left" w:pos="284"/>
        </w:tabs>
        <w:ind w:left="1134" w:right="-1987"/>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Artículo 29.-</w:t>
      </w:r>
      <w:r w:rsidRPr="005B4BB1">
        <w:rPr>
          <w:rFonts w:ascii="Palatino Linotype" w:eastAsia="Palatino Linotype" w:hAnsi="Palatino Linotype" w:cs="Palatino Linotype"/>
          <w:i/>
          <w:color w:val="000000"/>
          <w:sz w:val="22"/>
          <w:szCs w:val="22"/>
        </w:rPr>
        <w:t xml:space="preserve"> En el procedimiento de licitación pública deberán establecerse los mismos requisitos y condiciones para todos los licitantes. Todo licitante que satisfaga los requisitos de la convocatoria y de las bases de la licitación tendrá derecho a presentar su propuesta. Las entidades, los tribunales administrativos y </w:t>
      </w:r>
      <w:r w:rsidRPr="005B4BB1">
        <w:rPr>
          <w:rFonts w:ascii="Palatino Linotype" w:eastAsia="Palatino Linotype" w:hAnsi="Palatino Linotype" w:cs="Palatino Linotype"/>
          <w:b/>
          <w:i/>
          <w:color w:val="000000"/>
          <w:sz w:val="22"/>
          <w:szCs w:val="22"/>
        </w:rPr>
        <w:t>los ayuntamientos proporcionarán a los interesados igual acceso a la información relacionada con la licitación, a fin de evitar favorecer a algún participante.</w:t>
      </w:r>
    </w:p>
    <w:p w14:paraId="6B5F2B38" w14:textId="77777777" w:rsidR="003147C9" w:rsidRPr="005B4BB1" w:rsidRDefault="00BC16A9">
      <w:pPr>
        <w:tabs>
          <w:tab w:val="left" w:pos="284"/>
        </w:tabs>
        <w:ind w:left="1134" w:right="-1987"/>
        <w:jc w:val="both"/>
        <w:rPr>
          <w:rFonts w:ascii="Palatino Linotype" w:eastAsia="Palatino Linotype" w:hAnsi="Palatino Linotype" w:cs="Palatino Linotype"/>
          <w:b/>
          <w:i/>
          <w:sz w:val="22"/>
          <w:szCs w:val="22"/>
        </w:rPr>
      </w:pPr>
      <w:r w:rsidRPr="005B4BB1">
        <w:rPr>
          <w:rFonts w:ascii="Palatino Linotype" w:eastAsia="Palatino Linotype" w:hAnsi="Palatino Linotype" w:cs="Palatino Linotype"/>
          <w:i/>
          <w:sz w:val="22"/>
          <w:szCs w:val="22"/>
        </w:rPr>
        <w:t xml:space="preserve">Artículo 30.- </w:t>
      </w:r>
      <w:r w:rsidRPr="005B4BB1">
        <w:rPr>
          <w:rFonts w:ascii="Palatino Linotype" w:eastAsia="Palatino Linotype" w:hAnsi="Palatino Linotype" w:cs="Palatino Linotype"/>
          <w:b/>
          <w:i/>
          <w:sz w:val="22"/>
          <w:szCs w:val="22"/>
        </w:rPr>
        <w:t xml:space="preserve">Las licitaciones públicas podrán ser: </w:t>
      </w:r>
    </w:p>
    <w:p w14:paraId="3D0A0425" w14:textId="77777777" w:rsidR="003147C9" w:rsidRPr="005B4BB1" w:rsidRDefault="00BC16A9">
      <w:pPr>
        <w:numPr>
          <w:ilvl w:val="0"/>
          <w:numId w:val="10"/>
        </w:numPr>
        <w:pBdr>
          <w:top w:val="nil"/>
          <w:left w:val="nil"/>
          <w:bottom w:val="nil"/>
          <w:right w:val="nil"/>
          <w:between w:val="nil"/>
        </w:pBdr>
        <w:tabs>
          <w:tab w:val="left" w:pos="284"/>
        </w:tabs>
        <w:ind w:right="-1987"/>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 xml:space="preserve">Nacionales, cuando únicamente puedan participar personas de nacionalidad mexicana. </w:t>
      </w:r>
    </w:p>
    <w:p w14:paraId="444DE292" w14:textId="77777777" w:rsidR="003147C9" w:rsidRPr="005B4BB1" w:rsidRDefault="00BC16A9">
      <w:pPr>
        <w:numPr>
          <w:ilvl w:val="0"/>
          <w:numId w:val="10"/>
        </w:numPr>
        <w:pBdr>
          <w:top w:val="nil"/>
          <w:left w:val="nil"/>
          <w:bottom w:val="nil"/>
          <w:right w:val="nil"/>
          <w:between w:val="nil"/>
        </w:pBdr>
        <w:tabs>
          <w:tab w:val="left" w:pos="284"/>
        </w:tabs>
        <w:ind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Internacionales, cuando puedan participar tanto personas de nacionalidad mexicana como extranjera.</w:t>
      </w:r>
    </w:p>
    <w:p w14:paraId="7AF9E0CA" w14:textId="77777777" w:rsidR="003147C9" w:rsidRPr="005B4BB1" w:rsidRDefault="003147C9">
      <w:pPr>
        <w:pBdr>
          <w:top w:val="nil"/>
          <w:left w:val="nil"/>
          <w:bottom w:val="nil"/>
          <w:right w:val="nil"/>
          <w:between w:val="nil"/>
        </w:pBdr>
        <w:tabs>
          <w:tab w:val="left" w:pos="284"/>
        </w:tabs>
        <w:ind w:left="1854" w:right="-1987"/>
        <w:jc w:val="both"/>
        <w:rPr>
          <w:rFonts w:ascii="Palatino Linotype" w:eastAsia="Palatino Linotype" w:hAnsi="Palatino Linotype" w:cs="Palatino Linotype"/>
          <w:i/>
          <w:color w:val="000000"/>
        </w:rPr>
      </w:pPr>
    </w:p>
    <w:p w14:paraId="5F3198D9"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color w:val="000000"/>
        </w:rPr>
      </w:pPr>
      <w:r w:rsidRPr="005B4BB1">
        <w:rPr>
          <w:rFonts w:ascii="Palatino Linotype" w:eastAsia="Palatino Linotype" w:hAnsi="Palatino Linotype" w:cs="Palatino Linotype"/>
          <w:color w:val="000000"/>
        </w:rPr>
        <w:t xml:space="preserve">En ese sentido, por cuanto hace a las licitaciones de Adjudicación Directa la Ley de Contratación Pública del Estado de México y Municipios, regula lo siguiente, </w:t>
      </w:r>
    </w:p>
    <w:p w14:paraId="0CC1933A" w14:textId="77777777" w:rsidR="003147C9" w:rsidRPr="005B4BB1" w:rsidRDefault="00BC16A9">
      <w:pPr>
        <w:spacing w:line="276" w:lineRule="auto"/>
        <w:ind w:left="1134" w:right="-1987"/>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 xml:space="preserve"> Artículo 48.-</w:t>
      </w:r>
      <w:r w:rsidRPr="005B4BB1">
        <w:rPr>
          <w:rFonts w:ascii="Palatino Linotype" w:eastAsia="Palatino Linotype" w:hAnsi="Palatino Linotype" w:cs="Palatino Linotype"/>
          <w:i/>
          <w:color w:val="000000"/>
          <w:sz w:val="22"/>
          <w:szCs w:val="22"/>
        </w:rPr>
        <w:t xml:space="preserve"> La Oficialía Mayor, las entidades, los tribunales administrativos </w:t>
      </w:r>
      <w:r w:rsidRPr="005B4BB1">
        <w:rPr>
          <w:rFonts w:ascii="Palatino Linotype" w:eastAsia="Palatino Linotype" w:hAnsi="Palatino Linotype" w:cs="Palatino Linotype"/>
          <w:b/>
          <w:i/>
          <w:color w:val="000000"/>
          <w:sz w:val="22"/>
          <w:szCs w:val="22"/>
        </w:rPr>
        <w:t xml:space="preserve">y los ayuntamientos podrán adquirir bienes, arrendar bienes muebles e inmuebles y contratar servicios, mediante adjudicación directa, cuando: </w:t>
      </w:r>
    </w:p>
    <w:p w14:paraId="7939DC1A" w14:textId="77777777" w:rsidR="003147C9" w:rsidRPr="005B4BB1" w:rsidRDefault="00BC16A9">
      <w:pPr>
        <w:numPr>
          <w:ilvl w:val="1"/>
          <w:numId w:val="9"/>
        </w:numPr>
        <w:pBdr>
          <w:top w:val="nil"/>
          <w:left w:val="nil"/>
          <w:bottom w:val="nil"/>
          <w:right w:val="nil"/>
          <w:between w:val="nil"/>
        </w:pBdr>
        <w:spacing w:line="276" w:lineRule="auto"/>
        <w:ind w:left="1134" w:right="-1987" w:firstLine="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lastRenderedPageBreak/>
        <w:t xml:space="preserve">La adquisición o el servicio sólo puedan realizarse con una determinada persona, por tratarse de obras de arte, titularidad de patentes, registros, marcas específicas, derechos de autor u otros derechos exclusivos. </w:t>
      </w:r>
    </w:p>
    <w:p w14:paraId="3BBDCEF3" w14:textId="77777777" w:rsidR="003147C9" w:rsidRPr="005B4BB1" w:rsidRDefault="00BC16A9">
      <w:pPr>
        <w:pBdr>
          <w:top w:val="nil"/>
          <w:left w:val="nil"/>
          <w:bottom w:val="nil"/>
          <w:right w:val="nil"/>
          <w:between w:val="nil"/>
        </w:pBdr>
        <w:spacing w:line="276" w:lineRule="auto"/>
        <w:ind w:left="1134"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II. La adquisición o el arrendamiento de algún inmueble sólo puedan realizarse con determinada persona, por ser el único bien disponible en el mercado inmobiliario que reúna las características de dimensión, ubicación, servicios y otras que requieran las dependencias, las entidades, los tribunales administrativos o los ayuntamientos para su buen funcionamiento o para la adecuada prestación de los servicios públicos a su cargo. </w:t>
      </w:r>
    </w:p>
    <w:p w14:paraId="7BB923B4" w14:textId="77777777" w:rsidR="003147C9" w:rsidRPr="005B4BB1" w:rsidRDefault="00BC16A9">
      <w:pPr>
        <w:pBdr>
          <w:top w:val="nil"/>
          <w:left w:val="nil"/>
          <w:bottom w:val="nil"/>
          <w:right w:val="nil"/>
          <w:between w:val="nil"/>
        </w:pBdr>
        <w:spacing w:line="276" w:lineRule="auto"/>
        <w:ind w:left="1134"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III. Se trate de servicios que requieran de experiencia, técnicas o equipos especiales, o se trate de la adquisición de bienes usados o de características especiales que solamente puedan ser prestados o suministrados por una sola persona. </w:t>
      </w:r>
    </w:p>
    <w:p w14:paraId="089BB205" w14:textId="77777777" w:rsidR="003147C9" w:rsidRPr="005B4BB1" w:rsidRDefault="00BC16A9">
      <w:pPr>
        <w:pBdr>
          <w:top w:val="nil"/>
          <w:left w:val="nil"/>
          <w:bottom w:val="nil"/>
          <w:right w:val="nil"/>
          <w:between w:val="nil"/>
        </w:pBdr>
        <w:spacing w:line="276" w:lineRule="auto"/>
        <w:ind w:left="1134"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IV.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 </w:t>
      </w:r>
    </w:p>
    <w:p w14:paraId="58092695" w14:textId="77777777" w:rsidR="003147C9" w:rsidRPr="005B4BB1" w:rsidRDefault="00BC16A9">
      <w:pPr>
        <w:pBdr>
          <w:top w:val="nil"/>
          <w:left w:val="nil"/>
          <w:bottom w:val="nil"/>
          <w:right w:val="nil"/>
          <w:between w:val="nil"/>
        </w:pBdr>
        <w:spacing w:line="276" w:lineRule="auto"/>
        <w:ind w:left="1134"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V. Existan circunstancias que puedan provocar pérdidas o costos adicionales importantes al erario. </w:t>
      </w:r>
    </w:p>
    <w:p w14:paraId="721A07E1" w14:textId="77777777" w:rsidR="003147C9" w:rsidRPr="005B4BB1" w:rsidRDefault="00BC16A9">
      <w:pPr>
        <w:pBdr>
          <w:top w:val="nil"/>
          <w:left w:val="nil"/>
          <w:bottom w:val="nil"/>
          <w:right w:val="nil"/>
          <w:between w:val="nil"/>
        </w:pBdr>
        <w:spacing w:line="276" w:lineRule="auto"/>
        <w:ind w:left="1134"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VI. Pueda comprometerse información de naturaleza confidencial para el Estado o municipios, por razones de seguridad pública. </w:t>
      </w:r>
    </w:p>
    <w:p w14:paraId="6BAD3633" w14:textId="77777777" w:rsidR="003147C9" w:rsidRPr="005B4BB1" w:rsidRDefault="00BC16A9">
      <w:pPr>
        <w:pBdr>
          <w:top w:val="nil"/>
          <w:left w:val="nil"/>
          <w:bottom w:val="nil"/>
          <w:right w:val="nil"/>
          <w:between w:val="nil"/>
        </w:pBdr>
        <w:spacing w:line="276" w:lineRule="auto"/>
        <w:ind w:left="1134"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VII. Existan circunstancias extraordinarias o imprevisibles derivadas de riesgo o desastre. En este supuesto, la adquisición, arrendamiento y servicio deberá limitarse a lo estrictamente necesario para enfrentar tal eventualidad. </w:t>
      </w:r>
    </w:p>
    <w:p w14:paraId="6F053F48" w14:textId="77777777" w:rsidR="003147C9" w:rsidRPr="005B4BB1" w:rsidRDefault="00BC16A9">
      <w:pPr>
        <w:pBdr>
          <w:top w:val="nil"/>
          <w:left w:val="nil"/>
          <w:bottom w:val="nil"/>
          <w:right w:val="nil"/>
          <w:between w:val="nil"/>
        </w:pBdr>
        <w:spacing w:line="276" w:lineRule="auto"/>
        <w:ind w:left="1134"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VIII. Se hubiere rescindido un contrato, por causas imputables al proveedor o que la persona que habiendo resultado ganadora en una licitación, no concurra a la suscripción del contrato dentro del plazo establecido en esta Ley. En estos supuestos, la Oficialía Mayor, la entidad, el tribunal administrativo o el ayuntamiento </w:t>
      </w:r>
      <w:proofErr w:type="gramStart"/>
      <w:r w:rsidRPr="005B4BB1">
        <w:rPr>
          <w:rFonts w:ascii="Palatino Linotype" w:eastAsia="Palatino Linotype" w:hAnsi="Palatino Linotype" w:cs="Palatino Linotype"/>
          <w:i/>
          <w:color w:val="000000"/>
          <w:sz w:val="22"/>
          <w:szCs w:val="22"/>
        </w:rPr>
        <w:t>podrá</w:t>
      </w:r>
      <w:proofErr w:type="gramEnd"/>
      <w:r w:rsidRPr="005B4BB1">
        <w:rPr>
          <w:rFonts w:ascii="Palatino Linotype" w:eastAsia="Palatino Linotype" w:hAnsi="Palatino Linotype" w:cs="Palatino Linotype"/>
          <w:i/>
          <w:color w:val="000000"/>
          <w:sz w:val="22"/>
          <w:szCs w:val="22"/>
        </w:rPr>
        <w:t xml:space="preserve"> adjudicar el contrato al licitante que haya presentado la propuesta solvente más cercana a la ganadora y así, sucesivamente. En todo caso, la diferencia de precio no deberá de ser superior al diez por ciento, respecto de la propuesta ganadora. </w:t>
      </w:r>
    </w:p>
    <w:p w14:paraId="375997A1" w14:textId="77777777" w:rsidR="003147C9" w:rsidRPr="005B4BB1" w:rsidRDefault="00BC16A9">
      <w:pPr>
        <w:pBdr>
          <w:top w:val="nil"/>
          <w:left w:val="nil"/>
          <w:bottom w:val="nil"/>
          <w:right w:val="nil"/>
          <w:between w:val="nil"/>
        </w:pBdr>
        <w:spacing w:line="276" w:lineRule="auto"/>
        <w:ind w:left="1134"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IX. Se hubiere declarado desierto un procedimiento de invitación restringida. </w:t>
      </w:r>
    </w:p>
    <w:p w14:paraId="031AD9AD" w14:textId="77777777" w:rsidR="003147C9" w:rsidRPr="005B4BB1" w:rsidRDefault="00BC16A9">
      <w:pPr>
        <w:pBdr>
          <w:top w:val="nil"/>
          <w:left w:val="nil"/>
          <w:bottom w:val="nil"/>
          <w:right w:val="nil"/>
          <w:between w:val="nil"/>
        </w:pBdr>
        <w:spacing w:line="276" w:lineRule="auto"/>
        <w:ind w:left="1134"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X. Cuando se aseguren condiciones financieras que permitan al Estado o a los municipios cumplir con la obligación de pago de manera diferida, sin que ello implique un costo financiero adicional o que habiéndolo, sea inferior al del mercado, o</w:t>
      </w:r>
      <w:r w:rsidRPr="005B4BB1">
        <w:rPr>
          <w:rFonts w:ascii="Calibri" w:eastAsia="Calibri" w:hAnsi="Calibri" w:cs="Calibri"/>
          <w:i/>
          <w:color w:val="000000"/>
          <w:sz w:val="22"/>
          <w:szCs w:val="22"/>
        </w:rPr>
        <w:t xml:space="preserve"> </w:t>
      </w:r>
    </w:p>
    <w:p w14:paraId="381D81B0" w14:textId="77777777" w:rsidR="003147C9" w:rsidRPr="005B4BB1" w:rsidRDefault="00BC16A9">
      <w:pPr>
        <w:pBdr>
          <w:top w:val="nil"/>
          <w:left w:val="nil"/>
          <w:bottom w:val="nil"/>
          <w:right w:val="nil"/>
          <w:between w:val="nil"/>
        </w:pBdr>
        <w:spacing w:line="276" w:lineRule="auto"/>
        <w:ind w:left="1134"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lastRenderedPageBreak/>
        <w:t>XI. El importe de la operación no rebase los montos establecidos en el Presupuesto de Egresos del Gobierno del Estado del ejercicio correspondiente. Tratándose de arrendamientos de inmuebles se entenderá por importe de la operación el monto mensual de la renta. Las dependencias,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w:t>
      </w:r>
    </w:p>
    <w:p w14:paraId="5F050D7C" w14:textId="77777777" w:rsidR="003147C9" w:rsidRPr="005B4BB1" w:rsidRDefault="00BC16A9">
      <w:pPr>
        <w:pBdr>
          <w:top w:val="nil"/>
          <w:left w:val="nil"/>
          <w:bottom w:val="nil"/>
          <w:right w:val="nil"/>
          <w:between w:val="nil"/>
        </w:pBdr>
        <w:spacing w:line="276" w:lineRule="auto"/>
        <w:ind w:left="1134"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XII. Se trate de bienes producidos por sociedades cooperativas, de producción rural, de interés colectivo, de solidaridad social, sociedades y asociaciones de fin social, cuyo objeto no sea preponderantemente lucrativo, producidos en el Estado de México y adquiridos directamente a éstas.</w:t>
      </w:r>
    </w:p>
    <w:p w14:paraId="5FE34901" w14:textId="77777777" w:rsidR="003147C9" w:rsidRPr="005B4BB1" w:rsidRDefault="003147C9">
      <w:pPr>
        <w:pBdr>
          <w:top w:val="nil"/>
          <w:left w:val="nil"/>
          <w:bottom w:val="nil"/>
          <w:right w:val="nil"/>
          <w:between w:val="nil"/>
        </w:pBdr>
        <w:spacing w:line="276" w:lineRule="auto"/>
        <w:ind w:left="1134" w:right="-1987"/>
        <w:jc w:val="both"/>
        <w:rPr>
          <w:rFonts w:ascii="Palatino Linotype" w:eastAsia="Palatino Linotype" w:hAnsi="Palatino Linotype" w:cs="Palatino Linotype"/>
          <w:i/>
          <w:color w:val="000000"/>
        </w:rPr>
      </w:pPr>
    </w:p>
    <w:p w14:paraId="2D7487FA"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color w:val="000000"/>
        </w:rPr>
      </w:pPr>
      <w:r w:rsidRPr="005B4BB1">
        <w:rPr>
          <w:rFonts w:ascii="Palatino Linotype" w:eastAsia="Palatino Linotype" w:hAnsi="Palatino Linotype" w:cs="Palatino Linotype"/>
          <w:color w:val="000000"/>
        </w:rPr>
        <w:t xml:space="preserve">De lo anterior, se determina que lo referente a las copias de las licitaciones y procedimientos de adjudicación, se </w:t>
      </w:r>
      <w:r w:rsidRPr="005B4BB1">
        <w:rPr>
          <w:rFonts w:ascii="Palatino Linotype" w:eastAsia="Palatino Linotype" w:hAnsi="Palatino Linotype" w:cs="Palatino Linotype"/>
        </w:rPr>
        <w:t>integrará</w:t>
      </w:r>
      <w:r w:rsidRPr="005B4BB1">
        <w:rPr>
          <w:rFonts w:ascii="Palatino Linotype" w:eastAsia="Palatino Linotype" w:hAnsi="Palatino Linotype" w:cs="Palatino Linotype"/>
          <w:color w:val="000000"/>
        </w:rPr>
        <w:t xml:space="preserve"> por el nombre de los apoderados legales y los domicilios para señalar y oír recibir notificaciones, situación por la entregar la expediente de las licitaciones o procedimientos de adjudicación, se colmaran estos puntos de la solicitud de información. </w:t>
      </w:r>
    </w:p>
    <w:p w14:paraId="6A9148C6" w14:textId="77777777" w:rsidR="003147C9" w:rsidRPr="005B4BB1" w:rsidRDefault="003147C9">
      <w:pPr>
        <w:spacing w:line="360" w:lineRule="auto"/>
        <w:ind w:right="-1987"/>
        <w:jc w:val="both"/>
        <w:rPr>
          <w:rFonts w:ascii="Palatino Linotype" w:eastAsia="Palatino Linotype" w:hAnsi="Palatino Linotype" w:cs="Palatino Linotype"/>
          <w:color w:val="000000"/>
        </w:rPr>
      </w:pPr>
    </w:p>
    <w:p w14:paraId="62A1D4A8"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color w:val="000000"/>
        </w:rPr>
      </w:pPr>
      <w:r w:rsidRPr="005B4BB1">
        <w:rPr>
          <w:rFonts w:ascii="Palatino Linotype" w:eastAsia="Palatino Linotype" w:hAnsi="Palatino Linotype" w:cs="Palatino Linotype"/>
          <w:color w:val="000000"/>
        </w:rPr>
        <w:t xml:space="preserve">Seguidamente, como se solicita información de los contratos, es que se analiza lo siguiente. </w:t>
      </w:r>
    </w:p>
    <w:p w14:paraId="75680D1D" w14:textId="77777777" w:rsidR="003147C9" w:rsidRPr="005B4BB1" w:rsidRDefault="003147C9">
      <w:pPr>
        <w:pBdr>
          <w:top w:val="nil"/>
          <w:left w:val="nil"/>
          <w:bottom w:val="nil"/>
          <w:right w:val="nil"/>
          <w:between w:val="nil"/>
        </w:pBdr>
        <w:ind w:left="720" w:right="-1987"/>
        <w:rPr>
          <w:rFonts w:ascii="Palatino Linotype" w:eastAsia="Palatino Linotype" w:hAnsi="Palatino Linotype" w:cs="Palatino Linotype"/>
          <w:color w:val="000000"/>
        </w:rPr>
      </w:pPr>
    </w:p>
    <w:p w14:paraId="33CC1ACE"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color w:val="000000"/>
        </w:rPr>
      </w:pPr>
      <w:r w:rsidRPr="005B4BB1">
        <w:rPr>
          <w:rFonts w:ascii="Palatino Linotype" w:eastAsia="Palatino Linotype" w:hAnsi="Palatino Linotype" w:cs="Palatino Linotype"/>
          <w:color w:val="000000"/>
        </w:rPr>
        <w:t>Respecto de los c</w:t>
      </w:r>
      <w:r w:rsidRPr="005B4BB1">
        <w:rPr>
          <w:rFonts w:ascii="Palatino Linotype" w:eastAsia="Palatino Linotype" w:hAnsi="Palatino Linotype" w:cs="Palatino Linotype"/>
          <w:b/>
          <w:color w:val="000000"/>
        </w:rPr>
        <w:t>ontratos</w:t>
      </w:r>
      <w:r w:rsidRPr="005B4BB1">
        <w:rPr>
          <w:rFonts w:ascii="Palatino Linotype" w:eastAsia="Palatino Linotype" w:hAnsi="Palatino Linotype" w:cs="Palatino Linotype"/>
          <w:color w:val="000000"/>
        </w:rPr>
        <w:t xml:space="preserve"> se tiene que, es un acto jurídico bilateral que se constituye por el acuerdo de voluntades de dos o más personas y que produce ciertas consecuencias jurídicas (creación o transmisión de derechos y obligaciones), debido al reconocimiento de una norma de derecho.</w:t>
      </w:r>
    </w:p>
    <w:p w14:paraId="382D21AF" w14:textId="77777777" w:rsidR="003147C9" w:rsidRPr="005B4BB1" w:rsidRDefault="003147C9">
      <w:pPr>
        <w:spacing w:line="360" w:lineRule="auto"/>
        <w:ind w:right="-1987"/>
        <w:jc w:val="both"/>
        <w:rPr>
          <w:rFonts w:ascii="Palatino Linotype" w:eastAsia="Palatino Linotype" w:hAnsi="Palatino Linotype" w:cs="Palatino Linotype"/>
        </w:rPr>
      </w:pPr>
    </w:p>
    <w:p w14:paraId="3672100A" w14:textId="77777777" w:rsidR="003147C9" w:rsidRPr="005B4BB1" w:rsidRDefault="00BC16A9">
      <w:pPr>
        <w:numPr>
          <w:ilvl w:val="0"/>
          <w:numId w:val="18"/>
        </w:numPr>
        <w:spacing w:line="360" w:lineRule="auto"/>
        <w:ind w:left="0" w:right="-1987" w:firstLine="0"/>
        <w:jc w:val="both"/>
        <w:rPr>
          <w:color w:val="000000"/>
        </w:rPr>
      </w:pPr>
      <w:r w:rsidRPr="005B4BB1">
        <w:rPr>
          <w:rFonts w:ascii="Palatino Linotype" w:eastAsia="Palatino Linotype" w:hAnsi="Palatino Linotype" w:cs="Palatino Linotype"/>
          <w:color w:val="000000"/>
        </w:rPr>
        <w:lastRenderedPageBreak/>
        <w:t xml:space="preserve">De manera complementaria, conviene precisar que de acuerdo a la naturaleza de la información solicitada se concluye que ésta es de interés general y de alcance público, robustece lo anterior los artículos 24, fracción XII y 92, fracción XIX de la Ley de Transparencia y Acceso a la Información Pública del Estado de México y Municipios, porciones normativas que disponen a la literalidad lo siguiente: </w:t>
      </w:r>
    </w:p>
    <w:p w14:paraId="50DE24D3" w14:textId="77777777" w:rsidR="003147C9" w:rsidRPr="005B4BB1" w:rsidRDefault="00BC16A9">
      <w:pPr>
        <w:spacing w:before="240" w:after="160" w:line="360" w:lineRule="auto"/>
        <w:ind w:left="1134" w:right="-1987"/>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 xml:space="preserve"> “Artículo 24. </w:t>
      </w:r>
      <w:r w:rsidRPr="005B4BB1">
        <w:rPr>
          <w:rFonts w:ascii="Palatino Linotype" w:eastAsia="Palatino Linotype" w:hAnsi="Palatino Linotype" w:cs="Palatino Linotype"/>
          <w:i/>
          <w:color w:val="000000"/>
          <w:sz w:val="22"/>
          <w:szCs w:val="22"/>
        </w:rPr>
        <w:t>Para el cumplimiento de los objetivos de esta Ley, los sujetos obligados deberán cumplir con las siguientes obligaciones, según corresponda, de acuerdo a su naturaleza:</w:t>
      </w:r>
    </w:p>
    <w:p w14:paraId="7537A0A5" w14:textId="77777777" w:rsidR="003147C9" w:rsidRPr="005B4BB1" w:rsidRDefault="00BC16A9">
      <w:pPr>
        <w:spacing w:before="240" w:after="160" w:line="360" w:lineRule="auto"/>
        <w:ind w:left="1134" w:right="-1987"/>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 xml:space="preserve">XII. </w:t>
      </w:r>
      <w:r w:rsidRPr="005B4BB1">
        <w:rPr>
          <w:rFonts w:ascii="Palatino Linotype" w:eastAsia="Palatino Linotype" w:hAnsi="Palatino Linotype" w:cs="Palatino Linotype"/>
          <w:b/>
          <w:i/>
          <w:color w:val="000000"/>
          <w:sz w:val="22"/>
          <w:szCs w:val="22"/>
          <w:u w:val="single"/>
        </w:rPr>
        <w:t>Publicar y mantener actualizada la información relativa a las obligaciones generales de transparencia</w:t>
      </w:r>
      <w:r w:rsidRPr="005B4BB1">
        <w:rPr>
          <w:rFonts w:ascii="Palatino Linotype" w:eastAsia="Palatino Linotype" w:hAnsi="Palatino Linotype" w:cs="Palatino Linotype"/>
          <w:i/>
          <w:color w:val="000000"/>
          <w:sz w:val="22"/>
          <w:szCs w:val="22"/>
        </w:rPr>
        <w:t xml:space="preserve"> previstas en la presente Ley o determinadas así por el Instituto, y en general aquella que sea de interés público;</w:t>
      </w:r>
    </w:p>
    <w:p w14:paraId="721ACCA7" w14:textId="77777777" w:rsidR="003147C9" w:rsidRPr="005B4BB1" w:rsidRDefault="00BC16A9">
      <w:pPr>
        <w:spacing w:before="240" w:after="160" w:line="360" w:lineRule="auto"/>
        <w:ind w:left="993"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b/>
          <w:i/>
          <w:color w:val="000000"/>
          <w:sz w:val="22"/>
          <w:szCs w:val="22"/>
        </w:rPr>
        <w:t xml:space="preserve">Artículo 92. </w:t>
      </w:r>
      <w:r w:rsidRPr="005B4BB1">
        <w:rPr>
          <w:rFonts w:ascii="Palatino Linotype" w:eastAsia="Palatino Linotype" w:hAnsi="Palatino Linotype" w:cs="Palatino Linotype"/>
          <w:i/>
          <w:color w:val="000000"/>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092A2678" w14:textId="77777777" w:rsidR="003147C9" w:rsidRPr="005B4BB1" w:rsidRDefault="00BC16A9">
      <w:pPr>
        <w:spacing w:before="240" w:after="160" w:line="360" w:lineRule="auto"/>
        <w:ind w:left="1134"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b/>
          <w:i/>
          <w:color w:val="000000"/>
          <w:sz w:val="22"/>
          <w:szCs w:val="22"/>
        </w:rPr>
        <w:t>(…</w:t>
      </w:r>
      <w:r w:rsidRPr="005B4BB1">
        <w:rPr>
          <w:rFonts w:ascii="Palatino Linotype" w:eastAsia="Palatino Linotype" w:hAnsi="Palatino Linotype" w:cs="Palatino Linotype"/>
          <w:i/>
          <w:color w:val="000000"/>
          <w:sz w:val="22"/>
          <w:szCs w:val="22"/>
        </w:rPr>
        <w:t>)</w:t>
      </w:r>
    </w:p>
    <w:p w14:paraId="3112908D" w14:textId="77777777" w:rsidR="003147C9" w:rsidRPr="005B4BB1" w:rsidRDefault="00BC16A9">
      <w:pPr>
        <w:spacing w:before="160" w:line="360" w:lineRule="auto"/>
        <w:ind w:left="1134" w:right="-1987"/>
        <w:jc w:val="both"/>
        <w:rPr>
          <w:rFonts w:ascii="Palatino Linotype" w:eastAsia="Palatino Linotype" w:hAnsi="Palatino Linotype" w:cs="Palatino Linotype"/>
          <w:b/>
          <w:i/>
          <w:sz w:val="22"/>
          <w:szCs w:val="22"/>
          <w:u w:val="single"/>
        </w:rPr>
      </w:pPr>
      <w:r w:rsidRPr="005B4BB1">
        <w:rPr>
          <w:rFonts w:ascii="Palatino Linotype" w:eastAsia="Palatino Linotype" w:hAnsi="Palatino Linotype" w:cs="Palatino Linotype"/>
          <w:b/>
          <w:i/>
          <w:sz w:val="22"/>
          <w:szCs w:val="22"/>
          <w:u w:val="single"/>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30404B96" w14:textId="77777777" w:rsidR="003147C9" w:rsidRPr="005B4BB1" w:rsidRDefault="00BC16A9">
      <w:pPr>
        <w:spacing w:line="360" w:lineRule="auto"/>
        <w:ind w:left="1134" w:right="-1987"/>
        <w:jc w:val="both"/>
        <w:rPr>
          <w:rFonts w:ascii="Palatino Linotype" w:eastAsia="Palatino Linotype" w:hAnsi="Palatino Linotype" w:cs="Palatino Linotype"/>
          <w:b/>
          <w:i/>
          <w:sz w:val="22"/>
          <w:szCs w:val="22"/>
          <w:u w:val="single"/>
        </w:rPr>
      </w:pPr>
      <w:r w:rsidRPr="005B4BB1">
        <w:rPr>
          <w:rFonts w:ascii="Palatino Linotype" w:eastAsia="Palatino Linotype" w:hAnsi="Palatino Linotype" w:cs="Palatino Linotype"/>
          <w:b/>
          <w:i/>
          <w:sz w:val="22"/>
          <w:szCs w:val="22"/>
          <w:u w:val="single"/>
        </w:rPr>
        <w:t xml:space="preserve">a) De licitaciones públicas o procedimientos de invitación restringida: </w:t>
      </w:r>
    </w:p>
    <w:p w14:paraId="2DA09595" w14:textId="77777777" w:rsidR="003147C9" w:rsidRPr="005B4BB1" w:rsidRDefault="00BC16A9">
      <w:pPr>
        <w:spacing w:line="360" w:lineRule="auto"/>
        <w:ind w:left="1134" w:right="-1987"/>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 xml:space="preserve">1) La convocatoria o invitación emitida, así como los fundamentos legales aplicados para llevarla a cabo; </w:t>
      </w:r>
    </w:p>
    <w:p w14:paraId="049731AD" w14:textId="77777777" w:rsidR="003147C9" w:rsidRPr="005B4BB1" w:rsidRDefault="00BC16A9">
      <w:pPr>
        <w:spacing w:line="360" w:lineRule="auto"/>
        <w:ind w:left="1134" w:right="-1987"/>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 xml:space="preserve">2) Los nombres de los participantes o invitados; </w:t>
      </w:r>
    </w:p>
    <w:p w14:paraId="37596455" w14:textId="77777777" w:rsidR="003147C9" w:rsidRPr="005B4BB1" w:rsidRDefault="00BC16A9">
      <w:pPr>
        <w:spacing w:line="360" w:lineRule="auto"/>
        <w:ind w:left="1134" w:right="-1987"/>
        <w:jc w:val="both"/>
        <w:rPr>
          <w:rFonts w:ascii="Palatino Linotype" w:eastAsia="Palatino Linotype" w:hAnsi="Palatino Linotype" w:cs="Palatino Linotype"/>
          <w:b/>
          <w:i/>
          <w:sz w:val="22"/>
          <w:szCs w:val="22"/>
        </w:rPr>
      </w:pPr>
      <w:r w:rsidRPr="005B4BB1">
        <w:rPr>
          <w:rFonts w:ascii="Palatino Linotype" w:eastAsia="Palatino Linotype" w:hAnsi="Palatino Linotype" w:cs="Palatino Linotype"/>
          <w:b/>
          <w:i/>
          <w:sz w:val="22"/>
          <w:szCs w:val="22"/>
        </w:rPr>
        <w:lastRenderedPageBreak/>
        <w:t xml:space="preserve">3) El nombre del ganador y las razones que lo justifican; </w:t>
      </w:r>
    </w:p>
    <w:p w14:paraId="7B6AEA57" w14:textId="77777777" w:rsidR="003147C9" w:rsidRPr="005B4BB1" w:rsidRDefault="00BC16A9">
      <w:pPr>
        <w:spacing w:line="360" w:lineRule="auto"/>
        <w:ind w:left="1134" w:right="-1987"/>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 xml:space="preserve">4) El área solicitante y la responsable de su ejecución; </w:t>
      </w:r>
    </w:p>
    <w:p w14:paraId="4FAD0729" w14:textId="77777777" w:rsidR="003147C9" w:rsidRPr="005B4BB1" w:rsidRDefault="00BC16A9">
      <w:pPr>
        <w:spacing w:line="360" w:lineRule="auto"/>
        <w:ind w:left="1134" w:right="-1987"/>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 xml:space="preserve">5) Las convocatorias e invitaciones emitidas; </w:t>
      </w:r>
    </w:p>
    <w:p w14:paraId="3BF89DF7" w14:textId="77777777" w:rsidR="003147C9" w:rsidRPr="005B4BB1" w:rsidRDefault="00BC16A9">
      <w:pPr>
        <w:spacing w:line="360" w:lineRule="auto"/>
        <w:ind w:left="1134" w:right="-1987"/>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 xml:space="preserve">6) Los dictámenes y fallo de adjudicación; </w:t>
      </w:r>
    </w:p>
    <w:p w14:paraId="4BD0E00D" w14:textId="77777777" w:rsidR="003147C9" w:rsidRPr="005B4BB1" w:rsidRDefault="00BC16A9">
      <w:pPr>
        <w:spacing w:line="360" w:lineRule="auto"/>
        <w:ind w:left="1134" w:right="-1987"/>
        <w:jc w:val="both"/>
        <w:rPr>
          <w:rFonts w:ascii="Palatino Linotype" w:eastAsia="Palatino Linotype" w:hAnsi="Palatino Linotype" w:cs="Palatino Linotype"/>
          <w:b/>
          <w:i/>
          <w:sz w:val="22"/>
          <w:szCs w:val="22"/>
          <w:u w:val="single"/>
        </w:rPr>
      </w:pPr>
      <w:r w:rsidRPr="005B4BB1">
        <w:rPr>
          <w:rFonts w:ascii="Palatino Linotype" w:eastAsia="Palatino Linotype" w:hAnsi="Palatino Linotype" w:cs="Palatino Linotype"/>
          <w:b/>
          <w:i/>
          <w:sz w:val="22"/>
          <w:szCs w:val="22"/>
        </w:rPr>
        <w:t xml:space="preserve">7) </w:t>
      </w:r>
      <w:r w:rsidRPr="005B4BB1">
        <w:rPr>
          <w:rFonts w:ascii="Palatino Linotype" w:eastAsia="Palatino Linotype" w:hAnsi="Palatino Linotype" w:cs="Palatino Linotype"/>
          <w:b/>
          <w:i/>
          <w:sz w:val="22"/>
          <w:szCs w:val="22"/>
          <w:u w:val="single"/>
        </w:rPr>
        <w:t xml:space="preserve">El contrato y, en su caso, sus anexos; </w:t>
      </w:r>
    </w:p>
    <w:p w14:paraId="27302BF7" w14:textId="77777777" w:rsidR="003147C9" w:rsidRPr="005B4BB1" w:rsidRDefault="00BC16A9">
      <w:pPr>
        <w:spacing w:line="360" w:lineRule="auto"/>
        <w:ind w:left="1134" w:right="-1987"/>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14:paraId="7E136304" w14:textId="77777777" w:rsidR="003147C9" w:rsidRPr="005B4BB1" w:rsidRDefault="00BC16A9">
      <w:pPr>
        <w:spacing w:line="360" w:lineRule="auto"/>
        <w:ind w:left="1134" w:right="-1987"/>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 xml:space="preserve">9) La partida presupuestal, de conformidad con el clasificador por objeto del gasto, en el caso de ser aplicable; </w:t>
      </w:r>
    </w:p>
    <w:p w14:paraId="48CA8AD0" w14:textId="77777777" w:rsidR="003147C9" w:rsidRPr="005B4BB1" w:rsidRDefault="00BC16A9">
      <w:pPr>
        <w:spacing w:line="360" w:lineRule="auto"/>
        <w:ind w:left="1134" w:right="-1987"/>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 xml:space="preserve">10) Origen de los recursos especificando si son federales, estatales o municipales, así como el tipo de fondo de participación o aportación respectiva; </w:t>
      </w:r>
    </w:p>
    <w:p w14:paraId="1D3C18DE" w14:textId="77777777" w:rsidR="003147C9" w:rsidRPr="005B4BB1" w:rsidRDefault="00BC16A9">
      <w:pPr>
        <w:spacing w:line="360" w:lineRule="auto"/>
        <w:ind w:left="1134" w:right="-1987"/>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11) Los convenios modificatorios que, en su caso, sean firmados, precisando el objeto y la fecha de celebración;</w:t>
      </w:r>
    </w:p>
    <w:p w14:paraId="2592C52E" w14:textId="77777777" w:rsidR="003147C9" w:rsidRPr="005B4BB1" w:rsidRDefault="00BC16A9">
      <w:pPr>
        <w:spacing w:line="360" w:lineRule="auto"/>
        <w:ind w:left="1134" w:right="-1987"/>
        <w:jc w:val="both"/>
        <w:rPr>
          <w:rFonts w:ascii="Palatino Linotype" w:eastAsia="Palatino Linotype" w:hAnsi="Palatino Linotype" w:cs="Palatino Linotype"/>
          <w:i/>
          <w:sz w:val="22"/>
          <w:szCs w:val="22"/>
          <w:u w:val="single"/>
        </w:rPr>
      </w:pPr>
      <w:r w:rsidRPr="005B4BB1">
        <w:rPr>
          <w:rFonts w:ascii="Palatino Linotype" w:eastAsia="Palatino Linotype" w:hAnsi="Palatino Linotype" w:cs="Palatino Linotype"/>
          <w:i/>
          <w:sz w:val="22"/>
          <w:szCs w:val="22"/>
          <w:u w:val="single"/>
        </w:rPr>
        <w:t xml:space="preserve">12) Los informes de avance físico y financiero sobre las obras o servicios contratados; </w:t>
      </w:r>
    </w:p>
    <w:p w14:paraId="0AA348F6" w14:textId="77777777" w:rsidR="003147C9" w:rsidRPr="005B4BB1" w:rsidRDefault="00BC16A9">
      <w:pPr>
        <w:spacing w:line="360" w:lineRule="auto"/>
        <w:ind w:left="1134" w:right="-1987"/>
        <w:jc w:val="both"/>
        <w:rPr>
          <w:rFonts w:ascii="Palatino Linotype" w:eastAsia="Palatino Linotype" w:hAnsi="Palatino Linotype" w:cs="Palatino Linotype"/>
          <w:i/>
          <w:sz w:val="22"/>
          <w:szCs w:val="22"/>
          <w:u w:val="single"/>
        </w:rPr>
      </w:pPr>
      <w:r w:rsidRPr="005B4BB1">
        <w:rPr>
          <w:rFonts w:ascii="Palatino Linotype" w:eastAsia="Palatino Linotype" w:hAnsi="Palatino Linotype" w:cs="Palatino Linotype"/>
          <w:i/>
          <w:sz w:val="22"/>
          <w:szCs w:val="22"/>
          <w:u w:val="single"/>
        </w:rPr>
        <w:t xml:space="preserve">13) El convenio de terminación; y </w:t>
      </w:r>
    </w:p>
    <w:p w14:paraId="3532B147" w14:textId="77777777" w:rsidR="003147C9" w:rsidRPr="005B4BB1" w:rsidRDefault="00BC16A9">
      <w:pPr>
        <w:spacing w:line="360" w:lineRule="auto"/>
        <w:ind w:left="1134" w:right="-1987"/>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 xml:space="preserve">14) El finiquito. </w:t>
      </w:r>
    </w:p>
    <w:p w14:paraId="74C7B533" w14:textId="77777777" w:rsidR="003147C9" w:rsidRPr="005B4BB1" w:rsidRDefault="00BC16A9">
      <w:pPr>
        <w:spacing w:line="360" w:lineRule="auto"/>
        <w:ind w:left="1134" w:right="-1987"/>
        <w:jc w:val="both"/>
        <w:rPr>
          <w:rFonts w:ascii="Palatino Linotype" w:eastAsia="Palatino Linotype" w:hAnsi="Palatino Linotype" w:cs="Palatino Linotype"/>
          <w:b/>
          <w:i/>
          <w:sz w:val="22"/>
          <w:szCs w:val="22"/>
          <w:u w:val="single"/>
        </w:rPr>
      </w:pPr>
      <w:r w:rsidRPr="005B4BB1">
        <w:rPr>
          <w:rFonts w:ascii="Palatino Linotype" w:eastAsia="Palatino Linotype" w:hAnsi="Palatino Linotype" w:cs="Palatino Linotype"/>
          <w:b/>
          <w:i/>
          <w:sz w:val="22"/>
          <w:szCs w:val="22"/>
          <w:u w:val="single"/>
        </w:rPr>
        <w:t xml:space="preserve">b) De las adjudicaciones directas: </w:t>
      </w:r>
    </w:p>
    <w:p w14:paraId="2C7F5F83" w14:textId="77777777" w:rsidR="003147C9" w:rsidRPr="005B4BB1" w:rsidRDefault="00BC16A9">
      <w:pPr>
        <w:spacing w:line="360" w:lineRule="auto"/>
        <w:ind w:left="1134" w:right="-1987"/>
        <w:jc w:val="both"/>
        <w:rPr>
          <w:rFonts w:ascii="Palatino Linotype" w:eastAsia="Palatino Linotype" w:hAnsi="Palatino Linotype" w:cs="Palatino Linotype"/>
          <w:b/>
          <w:i/>
          <w:sz w:val="22"/>
          <w:szCs w:val="22"/>
        </w:rPr>
      </w:pPr>
      <w:r w:rsidRPr="005B4BB1">
        <w:rPr>
          <w:rFonts w:ascii="Palatino Linotype" w:eastAsia="Palatino Linotype" w:hAnsi="Palatino Linotype" w:cs="Palatino Linotype"/>
          <w:b/>
          <w:i/>
          <w:sz w:val="22"/>
          <w:szCs w:val="22"/>
        </w:rPr>
        <w:t xml:space="preserve">1) La propuesta enviada por el participante; </w:t>
      </w:r>
    </w:p>
    <w:p w14:paraId="2D7FF357" w14:textId="77777777" w:rsidR="003147C9" w:rsidRPr="005B4BB1" w:rsidRDefault="00BC16A9">
      <w:pPr>
        <w:spacing w:line="360" w:lineRule="auto"/>
        <w:ind w:left="1134" w:right="-1987"/>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 xml:space="preserve">2) Los motivos y fundamentos legales aplicados para llevarla a cabo; </w:t>
      </w:r>
    </w:p>
    <w:p w14:paraId="20A726C6" w14:textId="77777777" w:rsidR="003147C9" w:rsidRPr="005B4BB1" w:rsidRDefault="00BC16A9">
      <w:pPr>
        <w:spacing w:line="360" w:lineRule="auto"/>
        <w:ind w:left="1134" w:right="-1987"/>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 xml:space="preserve">3) La autorización del ejercicio de la opción; </w:t>
      </w:r>
    </w:p>
    <w:p w14:paraId="47874F6C" w14:textId="77777777" w:rsidR="003147C9" w:rsidRPr="005B4BB1" w:rsidRDefault="00BC16A9">
      <w:pPr>
        <w:spacing w:line="360" w:lineRule="auto"/>
        <w:ind w:left="1134" w:right="-1987"/>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 xml:space="preserve">4) En su caso, las cotizaciones consideradas, especificando los nombres de los proveedores y sus montos; </w:t>
      </w:r>
    </w:p>
    <w:p w14:paraId="2CFEC5BE" w14:textId="77777777" w:rsidR="003147C9" w:rsidRPr="005B4BB1" w:rsidRDefault="00BC16A9">
      <w:pPr>
        <w:spacing w:line="360" w:lineRule="auto"/>
        <w:ind w:left="1134" w:right="-1987"/>
        <w:jc w:val="both"/>
        <w:rPr>
          <w:rFonts w:ascii="Palatino Linotype" w:eastAsia="Palatino Linotype" w:hAnsi="Palatino Linotype" w:cs="Palatino Linotype"/>
          <w:b/>
          <w:i/>
          <w:sz w:val="22"/>
          <w:szCs w:val="22"/>
        </w:rPr>
      </w:pPr>
      <w:r w:rsidRPr="005B4BB1">
        <w:rPr>
          <w:rFonts w:ascii="Palatino Linotype" w:eastAsia="Palatino Linotype" w:hAnsi="Palatino Linotype" w:cs="Palatino Linotype"/>
          <w:b/>
          <w:i/>
          <w:sz w:val="22"/>
          <w:szCs w:val="22"/>
        </w:rPr>
        <w:t xml:space="preserve">5) El nombre de la persona física o jurídica colectiva adjudicada; </w:t>
      </w:r>
    </w:p>
    <w:p w14:paraId="44F4C5E4" w14:textId="77777777" w:rsidR="003147C9" w:rsidRPr="005B4BB1" w:rsidRDefault="00BC16A9">
      <w:pPr>
        <w:spacing w:line="360" w:lineRule="auto"/>
        <w:ind w:left="1134" w:right="-1987"/>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 xml:space="preserve">6) La unidad administrativa solicitante y la responsable de su ejecución; </w:t>
      </w:r>
    </w:p>
    <w:p w14:paraId="7D589AAF" w14:textId="77777777" w:rsidR="003147C9" w:rsidRPr="005B4BB1" w:rsidRDefault="00BC16A9">
      <w:pPr>
        <w:spacing w:line="360" w:lineRule="auto"/>
        <w:ind w:left="1134" w:right="-1987"/>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 xml:space="preserve">7) El número, fecha, el monto del contrato y el plazo de entrega o de ejecución de los servicios u obra; </w:t>
      </w:r>
    </w:p>
    <w:p w14:paraId="4B332A21" w14:textId="77777777" w:rsidR="003147C9" w:rsidRPr="005B4BB1" w:rsidRDefault="00BC16A9">
      <w:pPr>
        <w:spacing w:line="360" w:lineRule="auto"/>
        <w:ind w:left="1134" w:right="-1987"/>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lastRenderedPageBreak/>
        <w:t xml:space="preserve">8) Los mecanismos de vigilancia y supervisión, incluyendo, en su caso, los estudios de impacto urbano y ambiental, según corresponda; </w:t>
      </w:r>
    </w:p>
    <w:p w14:paraId="04E405E4" w14:textId="77777777" w:rsidR="003147C9" w:rsidRPr="005B4BB1" w:rsidRDefault="00BC16A9">
      <w:pPr>
        <w:spacing w:line="360" w:lineRule="auto"/>
        <w:ind w:left="1134" w:right="-1987"/>
        <w:jc w:val="both"/>
        <w:rPr>
          <w:rFonts w:ascii="Palatino Linotype" w:eastAsia="Palatino Linotype" w:hAnsi="Palatino Linotype" w:cs="Palatino Linotype"/>
          <w:i/>
          <w:sz w:val="22"/>
          <w:szCs w:val="22"/>
          <w:u w:val="single"/>
        </w:rPr>
      </w:pPr>
      <w:r w:rsidRPr="005B4BB1">
        <w:rPr>
          <w:rFonts w:ascii="Palatino Linotype" w:eastAsia="Palatino Linotype" w:hAnsi="Palatino Linotype" w:cs="Palatino Linotype"/>
          <w:i/>
          <w:sz w:val="22"/>
          <w:szCs w:val="22"/>
          <w:u w:val="single"/>
        </w:rPr>
        <w:t xml:space="preserve">9) Los informes de avance sobre las obras o servicios contratados; </w:t>
      </w:r>
    </w:p>
    <w:p w14:paraId="3AC29D66" w14:textId="77777777" w:rsidR="003147C9" w:rsidRPr="005B4BB1" w:rsidRDefault="00BC16A9">
      <w:pPr>
        <w:spacing w:line="360" w:lineRule="auto"/>
        <w:ind w:left="1134" w:right="-1987"/>
        <w:jc w:val="both"/>
        <w:rPr>
          <w:rFonts w:ascii="Palatino Linotype" w:eastAsia="Palatino Linotype" w:hAnsi="Palatino Linotype" w:cs="Palatino Linotype"/>
          <w:i/>
          <w:sz w:val="22"/>
          <w:szCs w:val="22"/>
          <w:u w:val="single"/>
        </w:rPr>
      </w:pPr>
      <w:r w:rsidRPr="005B4BB1">
        <w:rPr>
          <w:rFonts w:ascii="Palatino Linotype" w:eastAsia="Palatino Linotype" w:hAnsi="Palatino Linotype" w:cs="Palatino Linotype"/>
          <w:i/>
          <w:sz w:val="22"/>
          <w:szCs w:val="22"/>
          <w:u w:val="single"/>
        </w:rPr>
        <w:t xml:space="preserve">10) El convenio de terminación; y </w:t>
      </w:r>
    </w:p>
    <w:p w14:paraId="571D13EA" w14:textId="77777777" w:rsidR="003147C9" w:rsidRPr="005B4BB1" w:rsidRDefault="00BC16A9">
      <w:pPr>
        <w:spacing w:line="360" w:lineRule="auto"/>
        <w:ind w:left="1134" w:right="-1987"/>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11) El finiquito.</w:t>
      </w:r>
    </w:p>
    <w:p w14:paraId="1191EB40" w14:textId="77777777" w:rsidR="003147C9" w:rsidRPr="005B4BB1" w:rsidRDefault="00BC16A9">
      <w:pPr>
        <w:spacing w:line="360" w:lineRule="auto"/>
        <w:ind w:left="1134" w:right="-1987"/>
        <w:jc w:val="both"/>
        <w:rPr>
          <w:rFonts w:ascii="Palatino Linotype" w:eastAsia="Palatino Linotype" w:hAnsi="Palatino Linotype" w:cs="Palatino Linotype"/>
          <w:b/>
          <w:i/>
          <w:sz w:val="22"/>
          <w:szCs w:val="22"/>
        </w:rPr>
      </w:pPr>
      <w:r w:rsidRPr="005B4BB1">
        <w:rPr>
          <w:rFonts w:ascii="Palatino Linotype" w:eastAsia="Palatino Linotype" w:hAnsi="Palatino Linotype" w:cs="Palatino Linotype"/>
          <w:i/>
          <w:sz w:val="22"/>
          <w:szCs w:val="22"/>
        </w:rPr>
        <w:t xml:space="preserve">(…)” </w:t>
      </w:r>
      <w:r w:rsidRPr="005B4BB1">
        <w:rPr>
          <w:rFonts w:ascii="Palatino Linotype" w:eastAsia="Palatino Linotype" w:hAnsi="Palatino Linotype" w:cs="Palatino Linotype"/>
          <w:b/>
          <w:i/>
          <w:sz w:val="22"/>
          <w:szCs w:val="22"/>
        </w:rPr>
        <w:t>[Sic]</w:t>
      </w:r>
    </w:p>
    <w:p w14:paraId="25FAB7AA" w14:textId="77777777" w:rsidR="003147C9" w:rsidRPr="005B4BB1" w:rsidRDefault="003147C9">
      <w:pPr>
        <w:spacing w:line="360" w:lineRule="auto"/>
        <w:ind w:right="-1987"/>
        <w:jc w:val="both"/>
        <w:rPr>
          <w:rFonts w:ascii="Palatino Linotype" w:eastAsia="Palatino Linotype" w:hAnsi="Palatino Linotype" w:cs="Palatino Linotype"/>
        </w:rPr>
      </w:pPr>
    </w:p>
    <w:p w14:paraId="1E64BE31"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b/>
          <w:color w:val="000000"/>
        </w:rPr>
      </w:pPr>
      <w:r w:rsidRPr="005B4BB1">
        <w:rPr>
          <w:rFonts w:ascii="Palatino Linotype" w:eastAsia="Palatino Linotype" w:hAnsi="Palatino Linotype" w:cs="Palatino Linotype"/>
          <w:color w:val="000000"/>
        </w:rPr>
        <w:t xml:space="preserve">De lo anterior, se debe de referir que dentro de los contratos, pueden obrar datos personales susceptibles de clasificarse como lo son, la clave de elector, teléfono particular, correo electrónico personal Clave Única de Registro de Población (CURP), </w:t>
      </w:r>
      <w:r w:rsidRPr="005B4BB1">
        <w:rPr>
          <w:rFonts w:ascii="Palatino Linotype" w:eastAsia="Palatino Linotype" w:hAnsi="Palatino Linotype" w:cs="Palatino Linotype"/>
        </w:rPr>
        <w:t>número</w:t>
      </w:r>
      <w:r w:rsidRPr="005B4BB1">
        <w:rPr>
          <w:rFonts w:ascii="Palatino Linotype" w:eastAsia="Palatino Linotype" w:hAnsi="Palatino Linotype" w:cs="Palatino Linotype"/>
          <w:color w:val="000000"/>
        </w:rPr>
        <w:t xml:space="preserve"> de pasaporte, cuenta bancaria del proveedor, banco y sucursal del proveedor, clave interbancaria del proveedor, es así que, por lo que hace </w:t>
      </w:r>
      <w:r w:rsidRPr="005B4BB1">
        <w:rPr>
          <w:rFonts w:ascii="Palatino Linotype" w:eastAsia="Palatino Linotype" w:hAnsi="Palatino Linotype" w:cs="Palatino Linotype"/>
          <w:b/>
          <w:color w:val="000000"/>
        </w:rPr>
        <w:t xml:space="preserve">al nombre del servidor público, nombre, denominación o razón social del proveedor, nombre del apoderado o representante legal, domicilio fiscal, teléfono empresarial o institucional, firmas, y RFC de la empresa se consideran datos personales públicos. </w:t>
      </w:r>
    </w:p>
    <w:p w14:paraId="19E11194" w14:textId="77777777" w:rsidR="003147C9" w:rsidRPr="005B4BB1" w:rsidRDefault="003147C9">
      <w:pPr>
        <w:ind w:left="720" w:right="-1987"/>
        <w:rPr>
          <w:rFonts w:ascii="Palatino Linotype" w:eastAsia="Palatino Linotype" w:hAnsi="Palatino Linotype" w:cs="Palatino Linotype"/>
        </w:rPr>
      </w:pPr>
    </w:p>
    <w:p w14:paraId="6A6C21F2"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color w:val="000000"/>
        </w:rPr>
      </w:pPr>
      <w:r w:rsidRPr="005B4BB1">
        <w:rPr>
          <w:rFonts w:ascii="Palatino Linotype" w:eastAsia="Palatino Linotype" w:hAnsi="Palatino Linotype" w:cs="Palatino Linotype"/>
          <w:color w:val="000000"/>
        </w:rPr>
        <w:t>Cobra sustento lo anterior, con el criterio 01/19 reiterado vigente del INAI, que refiere lo siguiente:</w:t>
      </w:r>
    </w:p>
    <w:p w14:paraId="515F302F" w14:textId="77777777" w:rsidR="003147C9" w:rsidRPr="005B4BB1" w:rsidRDefault="00BC16A9">
      <w:pPr>
        <w:ind w:left="1134" w:right="-1987"/>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b/>
          <w:i/>
          <w:sz w:val="22"/>
          <w:szCs w:val="22"/>
        </w:rPr>
        <w:t>Datos de identificación del representante o apoderado legal.</w:t>
      </w:r>
      <w:r w:rsidRPr="005B4BB1">
        <w:rPr>
          <w:rFonts w:ascii="Palatino Linotype" w:eastAsia="Palatino Linotype" w:hAnsi="Palatino Linotype" w:cs="Palatino Linotype"/>
          <w:i/>
          <w:sz w:val="22"/>
          <w:szCs w:val="22"/>
        </w:rPr>
        <w:t xml:space="preserve"> </w:t>
      </w:r>
      <w:r w:rsidRPr="005B4BB1">
        <w:rPr>
          <w:rFonts w:ascii="Palatino Linotype" w:eastAsia="Palatino Linotype" w:hAnsi="Palatino Linotype" w:cs="Palatino Linotype"/>
          <w:b/>
          <w:i/>
          <w:sz w:val="22"/>
          <w:szCs w:val="22"/>
        </w:rPr>
        <w:t xml:space="preserve">Naturaleza jurídica. </w:t>
      </w:r>
      <w:r w:rsidRPr="005B4BB1">
        <w:rPr>
          <w:rFonts w:ascii="Palatino Linotype" w:eastAsia="Palatino Linotype" w:hAnsi="Palatino Linotype" w:cs="Palatino Linotype"/>
          <w:i/>
          <w:sz w:val="22"/>
          <w:szCs w:val="22"/>
        </w:rPr>
        <w:t>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14:paraId="4BC84ACC" w14:textId="77777777" w:rsidR="003147C9" w:rsidRPr="005B4BB1" w:rsidRDefault="003147C9">
      <w:pPr>
        <w:ind w:left="1134" w:right="-1987"/>
        <w:jc w:val="both"/>
        <w:rPr>
          <w:rFonts w:ascii="Palatino Linotype" w:eastAsia="Palatino Linotype" w:hAnsi="Palatino Linotype" w:cs="Palatino Linotype"/>
          <w:i/>
          <w:color w:val="000000"/>
          <w:sz w:val="22"/>
          <w:szCs w:val="22"/>
        </w:rPr>
      </w:pPr>
    </w:p>
    <w:p w14:paraId="5DEA5823" w14:textId="77777777" w:rsidR="003147C9" w:rsidRPr="005B4BB1" w:rsidRDefault="00BC16A9">
      <w:pPr>
        <w:ind w:left="1134" w:right="-1987"/>
        <w:jc w:val="both"/>
        <w:rPr>
          <w:rFonts w:ascii="Palatino Linotype" w:eastAsia="Palatino Linotype" w:hAnsi="Palatino Linotype" w:cs="Palatino Linotype"/>
          <w:b/>
          <w:i/>
          <w:sz w:val="22"/>
          <w:szCs w:val="22"/>
        </w:rPr>
      </w:pPr>
      <w:r w:rsidRPr="005B4BB1">
        <w:rPr>
          <w:rFonts w:ascii="Palatino Linotype" w:eastAsia="Palatino Linotype" w:hAnsi="Palatino Linotype" w:cs="Palatino Linotype"/>
          <w:b/>
          <w:i/>
          <w:sz w:val="22"/>
          <w:szCs w:val="22"/>
        </w:rPr>
        <w:t>Precedentes:</w:t>
      </w:r>
    </w:p>
    <w:p w14:paraId="0244235D" w14:textId="77777777" w:rsidR="003147C9" w:rsidRPr="005B4BB1" w:rsidRDefault="00BC16A9">
      <w:pPr>
        <w:ind w:left="1134" w:right="-1987"/>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Acceso a la información pública. RRA 3104/16. Sesión del 01 de noviembre del 2016. Votación por unanimidad. Sin votos disidentes o particulares. Secretaría de la Defensa Nacional. Comisionado Ponente Oscar Mauricio Guerra Ford.</w:t>
      </w:r>
    </w:p>
    <w:p w14:paraId="0B0D68CD" w14:textId="77777777" w:rsidR="003147C9" w:rsidRPr="005B4BB1" w:rsidRDefault="00BC16A9">
      <w:pPr>
        <w:ind w:left="1134" w:right="-1987"/>
        <w:jc w:val="both"/>
        <w:rPr>
          <w:rFonts w:ascii="Palatino Linotype" w:eastAsia="Palatino Linotype" w:hAnsi="Palatino Linotype" w:cs="Palatino Linotype"/>
          <w:b/>
          <w:i/>
          <w:sz w:val="22"/>
          <w:szCs w:val="22"/>
        </w:rPr>
      </w:pPr>
      <w:r w:rsidRPr="005B4BB1">
        <w:rPr>
          <w:rFonts w:ascii="Palatino Linotype" w:eastAsia="Palatino Linotype" w:hAnsi="Palatino Linotype" w:cs="Palatino Linotype"/>
          <w:i/>
          <w:sz w:val="22"/>
          <w:szCs w:val="22"/>
        </w:rPr>
        <w:lastRenderedPageBreak/>
        <w:t xml:space="preserve">Acceso a la información pública. RRA 2923/16. Sesión del 13 de diciembre de 2016. Votación por unanimidad. Sin votos disidentes o particulares. Administración Portuaria Integral de Lázaro Cárdenas, S.A. de C.V. Comisionada Ponente María Patricia </w:t>
      </w:r>
      <w:proofErr w:type="spellStart"/>
      <w:r w:rsidRPr="005B4BB1">
        <w:rPr>
          <w:rFonts w:ascii="Palatino Linotype" w:eastAsia="Palatino Linotype" w:hAnsi="Palatino Linotype" w:cs="Palatino Linotype"/>
          <w:i/>
          <w:sz w:val="22"/>
          <w:szCs w:val="22"/>
        </w:rPr>
        <w:t>Kurczyn</w:t>
      </w:r>
      <w:proofErr w:type="spellEnd"/>
      <w:r w:rsidRPr="005B4BB1">
        <w:rPr>
          <w:rFonts w:ascii="Palatino Linotype" w:eastAsia="Palatino Linotype" w:hAnsi="Palatino Linotype" w:cs="Palatino Linotype"/>
          <w:i/>
          <w:sz w:val="22"/>
          <w:szCs w:val="22"/>
        </w:rPr>
        <w:t xml:space="preserve"> Villalobos.</w:t>
      </w:r>
    </w:p>
    <w:p w14:paraId="1C7A34ED" w14:textId="77777777" w:rsidR="003147C9" w:rsidRPr="005B4BB1" w:rsidRDefault="00BC16A9">
      <w:pPr>
        <w:tabs>
          <w:tab w:val="left" w:pos="7371"/>
        </w:tabs>
        <w:ind w:left="1134" w:right="-1987"/>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Acceso a la información pública. RRA 2855/17. Sesión del 14 de junio de 2017. Votación por unanimidad. Con votos particulares de la Comisionada Areli Cano Guadiana y el Comisionado Oscar Mauricio Guerra Ford. Comisión Nacional de Hidrocarburos. Comisionada Ponente Ximena Puente de la Mora.</w:t>
      </w:r>
    </w:p>
    <w:p w14:paraId="174D3844" w14:textId="77777777" w:rsidR="003147C9" w:rsidRPr="005B4BB1" w:rsidRDefault="003147C9">
      <w:pPr>
        <w:tabs>
          <w:tab w:val="left" w:pos="7371"/>
        </w:tabs>
        <w:ind w:left="1134" w:right="-1987"/>
        <w:jc w:val="both"/>
        <w:rPr>
          <w:rFonts w:ascii="Palatino Linotype" w:eastAsia="Palatino Linotype" w:hAnsi="Palatino Linotype" w:cs="Palatino Linotype"/>
          <w:i/>
        </w:rPr>
      </w:pPr>
    </w:p>
    <w:p w14:paraId="08743A92" w14:textId="77777777" w:rsidR="003147C9" w:rsidRPr="005B4BB1" w:rsidRDefault="003147C9">
      <w:pPr>
        <w:spacing w:line="360" w:lineRule="auto"/>
        <w:ind w:right="-1987"/>
        <w:jc w:val="both"/>
      </w:pPr>
    </w:p>
    <w:p w14:paraId="6DF7B529"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b/>
          <w:color w:val="000000"/>
        </w:rPr>
      </w:pPr>
      <w:r w:rsidRPr="005B4BB1">
        <w:rPr>
          <w:rFonts w:ascii="Palatino Linotype" w:eastAsia="Palatino Linotype" w:hAnsi="Palatino Linotype" w:cs="Palatino Linotype"/>
          <w:color w:val="000000"/>
        </w:rPr>
        <w:t xml:space="preserve">De lo anterior, se determina que la información solicitada por el </w:t>
      </w:r>
      <w:r w:rsidRPr="005B4BB1">
        <w:rPr>
          <w:rFonts w:ascii="Palatino Linotype" w:eastAsia="Palatino Linotype" w:hAnsi="Palatino Linotype" w:cs="Palatino Linotype"/>
          <w:b/>
          <w:color w:val="000000"/>
        </w:rPr>
        <w:t xml:space="preserve">RECURRENTE </w:t>
      </w:r>
      <w:r w:rsidRPr="005B4BB1">
        <w:rPr>
          <w:rFonts w:ascii="Palatino Linotype" w:eastAsia="Palatino Linotype" w:hAnsi="Palatino Linotype" w:cs="Palatino Linotype"/>
          <w:color w:val="000000"/>
        </w:rPr>
        <w:t xml:space="preserve">forma parte de la información de transparencia común, situación por la cual los contratos deben de integrar el expediente que se apertura de las licitaciones o adjudicaciones, por lo que el </w:t>
      </w:r>
      <w:r w:rsidRPr="005B4BB1">
        <w:rPr>
          <w:rFonts w:ascii="Palatino Linotype" w:eastAsia="Palatino Linotype" w:hAnsi="Palatino Linotype" w:cs="Palatino Linotype"/>
          <w:b/>
          <w:color w:val="000000"/>
        </w:rPr>
        <w:t xml:space="preserve">SUJETO OBLIGADO </w:t>
      </w:r>
      <w:r w:rsidRPr="005B4BB1">
        <w:rPr>
          <w:rFonts w:ascii="Palatino Linotype" w:eastAsia="Palatino Linotype" w:hAnsi="Palatino Linotype" w:cs="Palatino Linotype"/>
          <w:color w:val="000000"/>
        </w:rPr>
        <w:t xml:space="preserve">deberá de entregarlos para colmar el derecho de acceso a la información del </w:t>
      </w:r>
      <w:r w:rsidRPr="005B4BB1">
        <w:rPr>
          <w:rFonts w:ascii="Palatino Linotype" w:eastAsia="Palatino Linotype" w:hAnsi="Palatino Linotype" w:cs="Palatino Linotype"/>
          <w:b/>
          <w:color w:val="000000"/>
        </w:rPr>
        <w:t xml:space="preserve">RECURRENTE. </w:t>
      </w:r>
    </w:p>
    <w:p w14:paraId="52EDDE57" w14:textId="77777777" w:rsidR="003147C9" w:rsidRPr="005B4BB1" w:rsidRDefault="003147C9">
      <w:pPr>
        <w:spacing w:line="360" w:lineRule="auto"/>
        <w:ind w:right="-1987"/>
        <w:jc w:val="both"/>
        <w:rPr>
          <w:rFonts w:ascii="Palatino Linotype" w:eastAsia="Palatino Linotype" w:hAnsi="Palatino Linotype" w:cs="Palatino Linotype"/>
          <w:b/>
          <w:color w:val="000000"/>
        </w:rPr>
      </w:pPr>
    </w:p>
    <w:p w14:paraId="0A779C2E"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b/>
          <w:color w:val="000000"/>
        </w:rPr>
      </w:pPr>
      <w:r w:rsidRPr="005B4BB1">
        <w:rPr>
          <w:rFonts w:ascii="Palatino Linotype" w:eastAsia="Palatino Linotype" w:hAnsi="Palatino Linotype" w:cs="Palatino Linotype"/>
          <w:color w:val="000000"/>
        </w:rPr>
        <w:t xml:space="preserve">En esa línea, se determina que el contenido de los expediente por licitaciones y adjudicaciones, incluyen el contrato, los documentos que entrega la empresa como lo son las propuestas, las requisiciones de compra, nombre de los apoderados legales y el domicilio para señalar y oír y recibir  notificaciones de la empresa mencionada en la solicitud de información. </w:t>
      </w:r>
    </w:p>
    <w:p w14:paraId="29AF4BC2" w14:textId="77777777" w:rsidR="00BC16A9" w:rsidRPr="005B4BB1" w:rsidRDefault="00BC16A9" w:rsidP="00BC16A9">
      <w:pPr>
        <w:spacing w:line="360" w:lineRule="auto"/>
        <w:ind w:right="-1987"/>
        <w:jc w:val="both"/>
        <w:rPr>
          <w:rFonts w:ascii="Palatino Linotype" w:eastAsia="Palatino Linotype" w:hAnsi="Palatino Linotype" w:cs="Palatino Linotype"/>
          <w:b/>
          <w:color w:val="000000"/>
        </w:rPr>
      </w:pPr>
    </w:p>
    <w:p w14:paraId="44FA0A0C"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b/>
          <w:color w:val="000000"/>
        </w:rPr>
      </w:pPr>
      <w:r w:rsidRPr="005B4BB1">
        <w:rPr>
          <w:rFonts w:ascii="Palatino Linotype" w:eastAsia="Palatino Linotype" w:hAnsi="Palatino Linotype" w:cs="Palatino Linotype"/>
          <w:color w:val="000000"/>
        </w:rPr>
        <w:t xml:space="preserve">En ese sentido, se determina que el </w:t>
      </w:r>
      <w:r w:rsidRPr="005B4BB1">
        <w:rPr>
          <w:rFonts w:ascii="Palatino Linotype" w:eastAsia="Palatino Linotype" w:hAnsi="Palatino Linotype" w:cs="Palatino Linotype"/>
          <w:b/>
          <w:color w:val="000000"/>
        </w:rPr>
        <w:t xml:space="preserve">SUJETO OBLIGADO </w:t>
      </w:r>
      <w:r w:rsidRPr="005B4BB1">
        <w:rPr>
          <w:rFonts w:ascii="Palatino Linotype" w:eastAsia="Palatino Linotype" w:hAnsi="Palatino Linotype" w:cs="Palatino Linotype"/>
          <w:color w:val="000000"/>
        </w:rPr>
        <w:t>colmara los puntos de la solicitud de información referentes a “</w:t>
      </w:r>
      <w:r w:rsidRPr="005B4BB1">
        <w:rPr>
          <w:rFonts w:ascii="Palatino Linotype" w:eastAsia="Palatino Linotype" w:hAnsi="Palatino Linotype" w:cs="Palatino Linotype"/>
          <w:i/>
          <w:color w:val="000000"/>
        </w:rPr>
        <w:t xml:space="preserve">Copia de todos los contratos celebrados entre su municipio y la empresa Asfaltos Tultepec S.A. de C.V. en el período comprendido entre el año 1995 a la fecha actual, Copia de las licitaciones o procedimientos de adjudicación correspondientes a dichos contratos, en el período comprendido entre el año 1995 a la fecha actual, Copia de los convenios y requisiciones relacionados con la prestación de servicios o la compra de productos que hayan sido acordados con la </w:t>
      </w:r>
      <w:r w:rsidRPr="005B4BB1">
        <w:rPr>
          <w:rFonts w:ascii="Palatino Linotype" w:eastAsia="Palatino Linotype" w:hAnsi="Palatino Linotype" w:cs="Palatino Linotype"/>
          <w:i/>
          <w:color w:val="000000"/>
        </w:rPr>
        <w:lastRenderedPageBreak/>
        <w:t xml:space="preserve">empresa mencionada, en el período comprendido entre el año 1995 a la fecha actual Copia de los permisos, licencias, concesiones, otorgadas por la autoridad a favor de la empresa Asfaltos Tultepec S.A. de C.V, en el período comprendido entre el año 1995 a la fecha actual, Copias de la documentación que haya exhibido la empresa Asfaltos Tultepec S.A. de C.V para la obtención del permiso, licencia, concesión, celebrar el contrato, según sea el caso, Nombre de los Apoderados y Domicilios Señalados para oír y recibir notificaciones”, </w:t>
      </w:r>
      <w:r w:rsidRPr="005B4BB1">
        <w:rPr>
          <w:rFonts w:ascii="Palatino Linotype" w:eastAsia="Palatino Linotype" w:hAnsi="Palatino Linotype" w:cs="Palatino Linotype"/>
          <w:color w:val="000000"/>
        </w:rPr>
        <w:t xml:space="preserve">al momento en que entregue el expediente de la licitación o adjudicación mediante el cual se le </w:t>
      </w:r>
      <w:r w:rsidRPr="005B4BB1">
        <w:rPr>
          <w:rFonts w:ascii="Palatino Linotype" w:eastAsia="Palatino Linotype" w:hAnsi="Palatino Linotype" w:cs="Palatino Linotype"/>
        </w:rPr>
        <w:t>otorgó</w:t>
      </w:r>
      <w:r w:rsidRPr="005B4BB1">
        <w:rPr>
          <w:rFonts w:ascii="Palatino Linotype" w:eastAsia="Palatino Linotype" w:hAnsi="Palatino Linotype" w:cs="Palatino Linotype"/>
          <w:color w:val="000000"/>
        </w:rPr>
        <w:t xml:space="preserve"> la concesión a la empresa referida en la solicitud de información. </w:t>
      </w:r>
    </w:p>
    <w:p w14:paraId="47604D85" w14:textId="77777777" w:rsidR="003147C9" w:rsidRPr="005B4BB1" w:rsidRDefault="003147C9">
      <w:pPr>
        <w:spacing w:line="360" w:lineRule="auto"/>
        <w:ind w:right="-1987"/>
        <w:jc w:val="both"/>
        <w:rPr>
          <w:rFonts w:ascii="Palatino Linotype" w:eastAsia="Palatino Linotype" w:hAnsi="Palatino Linotype" w:cs="Palatino Linotype"/>
          <w:b/>
          <w:color w:val="000000"/>
        </w:rPr>
      </w:pPr>
    </w:p>
    <w:p w14:paraId="548AB504"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b/>
        </w:rPr>
      </w:pPr>
      <w:r w:rsidRPr="005B4BB1">
        <w:rPr>
          <w:rFonts w:ascii="Palatino Linotype" w:eastAsia="Palatino Linotype" w:hAnsi="Palatino Linotype" w:cs="Palatino Linotype"/>
        </w:rPr>
        <w:t>Ahora bien, respecto de los puntos de la solicitud de información consistentes en “</w:t>
      </w:r>
      <w:r w:rsidRPr="005B4BB1">
        <w:rPr>
          <w:rFonts w:ascii="Palatino Linotype" w:eastAsia="Palatino Linotype" w:hAnsi="Palatino Linotype" w:cs="Palatino Linotype"/>
          <w:i/>
        </w:rPr>
        <w:t xml:space="preserve">Folio Mercantil Electrónico y Nombre de propiedades a nombre de la moral”, </w:t>
      </w:r>
      <w:r w:rsidRPr="005B4BB1">
        <w:rPr>
          <w:rFonts w:ascii="Palatino Linotype" w:eastAsia="Palatino Linotype" w:hAnsi="Palatino Linotype" w:cs="Palatino Linotype"/>
        </w:rPr>
        <w:t xml:space="preserve">se debe de mencionar que es información que debe de clasificar como confidencial, toda vez que son datos de acuerdo a lo siguiente. </w:t>
      </w:r>
    </w:p>
    <w:p w14:paraId="684F4227" w14:textId="77777777" w:rsidR="003147C9" w:rsidRPr="005B4BB1" w:rsidRDefault="003147C9">
      <w:pPr>
        <w:pBdr>
          <w:top w:val="nil"/>
          <w:left w:val="nil"/>
          <w:bottom w:val="nil"/>
          <w:right w:val="nil"/>
          <w:between w:val="nil"/>
        </w:pBdr>
        <w:ind w:left="720" w:right="-1987"/>
        <w:rPr>
          <w:rFonts w:ascii="Palatino Linotype" w:eastAsia="Palatino Linotype" w:hAnsi="Palatino Linotype" w:cs="Palatino Linotype"/>
          <w:b/>
          <w:i/>
          <w:color w:val="000000"/>
        </w:rPr>
      </w:pPr>
    </w:p>
    <w:p w14:paraId="43A9BAFE"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rPr>
      </w:pPr>
      <w:r w:rsidRPr="005B4BB1">
        <w:rPr>
          <w:rFonts w:ascii="Palatino Linotype" w:eastAsia="Palatino Linotype" w:hAnsi="Palatino Linotype" w:cs="Palatino Linotype"/>
        </w:rPr>
        <w:t xml:space="preserve">En cuanto al </w:t>
      </w:r>
      <w:r w:rsidRPr="005B4BB1">
        <w:rPr>
          <w:rFonts w:ascii="Palatino Linotype" w:eastAsia="Palatino Linotype" w:hAnsi="Palatino Linotype" w:cs="Palatino Linotype"/>
          <w:b/>
          <w:u w:val="single"/>
        </w:rPr>
        <w:t>Folio Mercantil Electrónico</w:t>
      </w:r>
      <w:r w:rsidRPr="005B4BB1">
        <w:rPr>
          <w:rFonts w:ascii="Palatino Linotype" w:eastAsia="Palatino Linotype" w:hAnsi="Palatino Linotype" w:cs="Palatino Linotype"/>
        </w:rPr>
        <w:t xml:space="preserve">, se debe de mencionar que es un sistema en el que </w:t>
      </w:r>
      <w:r w:rsidRPr="005B4BB1">
        <w:rPr>
          <w:rFonts w:ascii="Palatino Linotype" w:eastAsia="Palatino Linotype" w:hAnsi="Palatino Linotype" w:cs="Palatino Linotype"/>
          <w:b/>
        </w:rPr>
        <w:t>se registra de manera digital la información legal y mercantil de una empresa o comerciante</w:t>
      </w:r>
      <w:r w:rsidRPr="005B4BB1">
        <w:rPr>
          <w:rFonts w:ascii="Palatino Linotype" w:eastAsia="Palatino Linotype" w:hAnsi="Palatino Linotype" w:cs="Palatino Linotype"/>
        </w:rPr>
        <w:t xml:space="preserve">. </w:t>
      </w:r>
    </w:p>
    <w:p w14:paraId="61778088" w14:textId="77777777" w:rsidR="003147C9" w:rsidRPr="005B4BB1" w:rsidRDefault="003147C9">
      <w:pPr>
        <w:pBdr>
          <w:top w:val="nil"/>
          <w:left w:val="nil"/>
          <w:bottom w:val="nil"/>
          <w:right w:val="nil"/>
          <w:between w:val="nil"/>
        </w:pBdr>
        <w:ind w:left="720" w:right="-1987"/>
        <w:rPr>
          <w:rFonts w:ascii="Palatino Linotype" w:eastAsia="Palatino Linotype" w:hAnsi="Palatino Linotype" w:cs="Palatino Linotype"/>
          <w:color w:val="000000"/>
        </w:rPr>
      </w:pPr>
    </w:p>
    <w:p w14:paraId="408ACE94"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b/>
        </w:rPr>
      </w:pPr>
      <w:r w:rsidRPr="005B4BB1">
        <w:rPr>
          <w:rFonts w:ascii="Palatino Linotype" w:eastAsia="Palatino Linotype" w:hAnsi="Palatino Linotype" w:cs="Palatino Linotype"/>
        </w:rPr>
        <w:t xml:space="preserve">Por lo que, este sistema permite a los empresarios o personas físicas que realizan actividades comerciales obtengan un </w:t>
      </w:r>
      <w:r w:rsidRPr="005B4BB1">
        <w:rPr>
          <w:rFonts w:ascii="Palatino Linotype" w:eastAsia="Palatino Linotype" w:hAnsi="Palatino Linotype" w:cs="Palatino Linotype"/>
          <w:b/>
        </w:rPr>
        <w:t>folio o número único</w:t>
      </w:r>
      <w:r w:rsidRPr="005B4BB1">
        <w:rPr>
          <w:rFonts w:ascii="Palatino Linotype" w:eastAsia="Palatino Linotype" w:hAnsi="Palatino Linotype" w:cs="Palatino Linotype"/>
        </w:rPr>
        <w:t xml:space="preserve"> </w:t>
      </w:r>
      <w:r w:rsidRPr="005B4BB1">
        <w:rPr>
          <w:rFonts w:ascii="Palatino Linotype" w:eastAsia="Palatino Linotype" w:hAnsi="Palatino Linotype" w:cs="Palatino Linotype"/>
          <w:b/>
        </w:rPr>
        <w:t>que los identifica dentro del registro mercantil de un país o jurisdicción.</w:t>
      </w:r>
    </w:p>
    <w:p w14:paraId="2823D032" w14:textId="77777777" w:rsidR="003147C9" w:rsidRPr="005B4BB1" w:rsidRDefault="003147C9">
      <w:pPr>
        <w:pBdr>
          <w:top w:val="nil"/>
          <w:left w:val="nil"/>
          <w:bottom w:val="nil"/>
          <w:right w:val="nil"/>
          <w:between w:val="nil"/>
        </w:pBdr>
        <w:ind w:left="720" w:right="-1987"/>
        <w:rPr>
          <w:rFonts w:ascii="Palatino Linotype" w:eastAsia="Palatino Linotype" w:hAnsi="Palatino Linotype" w:cs="Palatino Linotype"/>
          <w:b/>
          <w:color w:val="000000"/>
        </w:rPr>
      </w:pPr>
    </w:p>
    <w:p w14:paraId="00F6CC22" w14:textId="77777777" w:rsidR="003147C9" w:rsidRPr="005B4BB1" w:rsidRDefault="00BC16A9">
      <w:pPr>
        <w:numPr>
          <w:ilvl w:val="0"/>
          <w:numId w:val="18"/>
        </w:numPr>
        <w:spacing w:before="280" w:after="280" w:line="360" w:lineRule="auto"/>
        <w:ind w:left="0" w:right="-1987" w:firstLine="0"/>
        <w:jc w:val="both"/>
        <w:rPr>
          <w:rFonts w:ascii="Palatino Linotype" w:eastAsia="Palatino Linotype" w:hAnsi="Palatino Linotype" w:cs="Palatino Linotype"/>
        </w:rPr>
      </w:pPr>
      <w:r w:rsidRPr="005B4BB1">
        <w:rPr>
          <w:rFonts w:ascii="Palatino Linotype" w:eastAsia="Palatino Linotype" w:hAnsi="Palatino Linotype" w:cs="Palatino Linotype"/>
        </w:rPr>
        <w:t xml:space="preserve">En esa línea, se debe de mencionar que el Folio Mercantil Electrónico, en el Estado de México se utiliza para el proceso de registro ante Registro Público de Comercio, esto con el </w:t>
      </w:r>
      <w:r w:rsidRPr="005B4BB1">
        <w:rPr>
          <w:rFonts w:ascii="Palatino Linotype" w:eastAsia="Palatino Linotype" w:hAnsi="Palatino Linotype" w:cs="Palatino Linotype"/>
        </w:rPr>
        <w:lastRenderedPageBreak/>
        <w:t xml:space="preserve">fin de que los empresarios puedan realizar trámites como el alta de una empresa, la modificación de su estatus, la inscripción de actos societarios, entre otros, situación de la cual se debe de precisar que es un folio que no solo es un identificador para la empresa, sino también un número que permite realizar acciones dentro del sistema del Registro  Público del Comercio, tal y como se muestra en la siguiente captura de pantalla. </w:t>
      </w:r>
    </w:p>
    <w:p w14:paraId="1701F026" w14:textId="77777777" w:rsidR="003147C9" w:rsidRPr="005B4BB1" w:rsidRDefault="003147C9">
      <w:pPr>
        <w:pBdr>
          <w:top w:val="nil"/>
          <w:left w:val="nil"/>
          <w:bottom w:val="nil"/>
          <w:right w:val="nil"/>
          <w:between w:val="nil"/>
        </w:pBdr>
        <w:ind w:left="720" w:right="-1987"/>
        <w:rPr>
          <w:rFonts w:ascii="Palatino Linotype" w:eastAsia="Palatino Linotype" w:hAnsi="Palatino Linotype" w:cs="Palatino Linotype"/>
          <w:color w:val="000000"/>
        </w:rPr>
      </w:pPr>
    </w:p>
    <w:p w14:paraId="40669355" w14:textId="77777777" w:rsidR="003147C9" w:rsidRPr="005B4BB1" w:rsidRDefault="00BC16A9">
      <w:pPr>
        <w:spacing w:before="280" w:after="280" w:line="360" w:lineRule="auto"/>
        <w:ind w:right="-1987"/>
        <w:jc w:val="center"/>
        <w:rPr>
          <w:rFonts w:ascii="Palatino Linotype" w:eastAsia="Palatino Linotype" w:hAnsi="Palatino Linotype" w:cs="Palatino Linotype"/>
        </w:rPr>
      </w:pPr>
      <w:r w:rsidRPr="005B4BB1">
        <w:rPr>
          <w:rFonts w:ascii="Palatino Linotype" w:eastAsia="Palatino Linotype" w:hAnsi="Palatino Linotype" w:cs="Palatino Linotype"/>
          <w:noProof/>
        </w:rPr>
        <w:drawing>
          <wp:inline distT="0" distB="0" distL="0" distR="0" wp14:anchorId="56A037A8" wp14:editId="5B840E28">
            <wp:extent cx="3745741" cy="2324046"/>
            <wp:effectExtent l="0" t="0" r="0" b="0"/>
            <wp:docPr id="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3745741" cy="2324046"/>
                    </a:xfrm>
                    <a:prstGeom prst="rect">
                      <a:avLst/>
                    </a:prstGeom>
                    <a:ln/>
                  </pic:spPr>
                </pic:pic>
              </a:graphicData>
            </a:graphic>
          </wp:inline>
        </w:drawing>
      </w:r>
    </w:p>
    <w:p w14:paraId="3A2F0BB1" w14:textId="77777777" w:rsidR="003147C9" w:rsidRPr="005B4BB1" w:rsidRDefault="00BC16A9">
      <w:pPr>
        <w:numPr>
          <w:ilvl w:val="0"/>
          <w:numId w:val="18"/>
        </w:numPr>
        <w:spacing w:line="360" w:lineRule="auto"/>
        <w:ind w:left="0" w:right="-1987" w:firstLine="0"/>
        <w:jc w:val="both"/>
      </w:pPr>
      <w:r w:rsidRPr="005B4BB1">
        <w:rPr>
          <w:rFonts w:ascii="Palatino Linotype" w:eastAsia="Palatino Linotype" w:hAnsi="Palatino Linotype" w:cs="Palatino Linotype"/>
        </w:rPr>
        <w:t>En ese sentido, se puede colegir, que el folio electrónico mercantil puede tener relación con el sistema mediante el cual los empresarios cargan información para tener actualizado el sistema que se consulta de manera p</w:t>
      </w:r>
      <w:r w:rsidR="00B16F5E" w:rsidRPr="005B4BB1">
        <w:rPr>
          <w:rFonts w:ascii="Palatino Linotype" w:eastAsia="Palatino Linotype" w:hAnsi="Palatino Linotype" w:cs="Palatino Linotype"/>
        </w:rPr>
        <w:t xml:space="preserve">ública, por lo que dicho dato pudiera ser </w:t>
      </w:r>
      <w:r w:rsidRPr="005B4BB1">
        <w:rPr>
          <w:rFonts w:ascii="Palatino Linotype" w:eastAsia="Palatino Linotype" w:hAnsi="Palatino Linotype" w:cs="Palatino Linotype"/>
        </w:rPr>
        <w:t xml:space="preserve">catalogado como confidencial. </w:t>
      </w:r>
    </w:p>
    <w:p w14:paraId="39E0655C" w14:textId="77777777" w:rsidR="00A554C1" w:rsidRPr="005B4BB1" w:rsidRDefault="00A554C1" w:rsidP="00A554C1">
      <w:pPr>
        <w:spacing w:line="360" w:lineRule="auto"/>
        <w:ind w:right="-1987"/>
        <w:jc w:val="both"/>
      </w:pPr>
    </w:p>
    <w:p w14:paraId="709D4F03" w14:textId="77777777" w:rsidR="00B16F5E" w:rsidRPr="005B4BB1" w:rsidRDefault="00B16F5E">
      <w:pPr>
        <w:numPr>
          <w:ilvl w:val="0"/>
          <w:numId w:val="18"/>
        </w:numPr>
        <w:spacing w:line="360" w:lineRule="auto"/>
        <w:ind w:left="0" w:right="-1987" w:firstLine="0"/>
        <w:jc w:val="both"/>
      </w:pPr>
      <w:r w:rsidRPr="005B4BB1">
        <w:rPr>
          <w:rFonts w:ascii="Palatino Linotype" w:eastAsia="Palatino Linotype" w:hAnsi="Palatino Linotype" w:cs="Palatino Linotype"/>
        </w:rPr>
        <w:t xml:space="preserve">En consecuencia, de ser el caso que el Folio Electrónico Mercantil, tenga relación con el usuario o claves de acceso para el Sistema del Registro Público del Comercio, deberá de </w:t>
      </w:r>
      <w:r w:rsidRPr="005B4BB1">
        <w:rPr>
          <w:rFonts w:ascii="Palatino Linotype" w:eastAsia="Palatino Linotype" w:hAnsi="Palatino Linotype" w:cs="Palatino Linotype"/>
        </w:rPr>
        <w:lastRenderedPageBreak/>
        <w:t xml:space="preserve">ser clasificado como confidencial por medio del Comité de Transparencia  del </w:t>
      </w:r>
      <w:r w:rsidRPr="005B4BB1">
        <w:rPr>
          <w:rFonts w:ascii="Palatino Linotype" w:eastAsia="Palatino Linotype" w:hAnsi="Palatino Linotype" w:cs="Palatino Linotype"/>
          <w:b/>
        </w:rPr>
        <w:t xml:space="preserve">SUJETO OBLIGADO. </w:t>
      </w:r>
    </w:p>
    <w:p w14:paraId="5DED2910" w14:textId="77777777" w:rsidR="00B16F5E" w:rsidRPr="005B4BB1" w:rsidRDefault="00B16F5E" w:rsidP="00B16F5E">
      <w:pPr>
        <w:pStyle w:val="Prrafodelista"/>
        <w:rPr>
          <w:rFonts w:ascii="Palatino Linotype" w:eastAsia="Palatino Linotype" w:hAnsi="Palatino Linotype" w:cs="Palatino Linotype"/>
        </w:rPr>
      </w:pPr>
    </w:p>
    <w:p w14:paraId="6E4D3821" w14:textId="77777777" w:rsidR="00A554C1" w:rsidRPr="005B4BB1" w:rsidRDefault="00B16F5E">
      <w:pPr>
        <w:numPr>
          <w:ilvl w:val="0"/>
          <w:numId w:val="18"/>
        </w:numPr>
        <w:spacing w:line="360" w:lineRule="auto"/>
        <w:ind w:left="0" w:right="-1987" w:firstLine="0"/>
        <w:jc w:val="both"/>
      </w:pPr>
      <w:r w:rsidRPr="005B4BB1">
        <w:rPr>
          <w:rFonts w:ascii="Palatino Linotype" w:eastAsia="Palatino Linotype" w:hAnsi="Palatino Linotype" w:cs="Palatino Linotype"/>
        </w:rPr>
        <w:t xml:space="preserve">Ahora bien, de ser el caso que el Folio Electrónico Mercantil, no tenga relación con el usuario o claves del Sistema del Registro Público de Comercio y que para su consulta solo refiera datos generales de la empresa referida en la solicitud de información, se deberá de entregar dicho dato. </w:t>
      </w:r>
    </w:p>
    <w:p w14:paraId="236F4AB8" w14:textId="77777777" w:rsidR="003147C9" w:rsidRPr="005B4BB1" w:rsidRDefault="003147C9">
      <w:pPr>
        <w:spacing w:line="360" w:lineRule="auto"/>
        <w:ind w:right="-1987"/>
        <w:jc w:val="both"/>
      </w:pPr>
    </w:p>
    <w:p w14:paraId="7F922AB7" w14:textId="77777777" w:rsidR="003147C9" w:rsidRPr="005B4BB1" w:rsidRDefault="00BC16A9">
      <w:pPr>
        <w:numPr>
          <w:ilvl w:val="0"/>
          <w:numId w:val="18"/>
        </w:numPr>
        <w:spacing w:line="360" w:lineRule="auto"/>
        <w:ind w:left="0" w:right="-1987" w:firstLine="0"/>
        <w:jc w:val="both"/>
      </w:pPr>
      <w:r w:rsidRPr="005B4BB1">
        <w:rPr>
          <w:rFonts w:ascii="Palatino Linotype" w:eastAsia="Palatino Linotype" w:hAnsi="Palatino Linotype" w:cs="Palatino Linotype"/>
        </w:rPr>
        <w:t xml:space="preserve">Por lo que respecta al nombre de las propiedades a nombre de la empresa referida en la solicitud de información, se debe de referir que son datos que forman parte de los bienes de la empresa, toda vez que los nombres de los bienes no tiene relación con las licitaciones, adjudicaciones y concesiones por lo que no abona a la rendición de cuentas al ser datos que solo son del interés de la empresa referida en la solicitud de información, situación por la cual se deberá de clasificar la información como confidencial en cuanto a los bienes con los que cuenta la empresa referida en la solicitud de información. </w:t>
      </w:r>
    </w:p>
    <w:p w14:paraId="257D9F53" w14:textId="77777777" w:rsidR="003147C9" w:rsidRPr="005B4BB1" w:rsidRDefault="003147C9">
      <w:pPr>
        <w:spacing w:line="360" w:lineRule="auto"/>
        <w:ind w:right="-1987"/>
        <w:jc w:val="both"/>
      </w:pPr>
    </w:p>
    <w:p w14:paraId="5F55FBE8" w14:textId="77777777" w:rsidR="003147C9" w:rsidRPr="005B4BB1" w:rsidRDefault="003147C9">
      <w:pPr>
        <w:pBdr>
          <w:top w:val="nil"/>
          <w:left w:val="nil"/>
          <w:bottom w:val="nil"/>
          <w:right w:val="nil"/>
          <w:between w:val="nil"/>
        </w:pBdr>
        <w:ind w:left="720" w:right="-1987"/>
        <w:rPr>
          <w:rFonts w:ascii="Palatino Linotype" w:eastAsia="Palatino Linotype" w:hAnsi="Palatino Linotype" w:cs="Palatino Linotype"/>
          <w:color w:val="000000"/>
        </w:rPr>
      </w:pPr>
    </w:p>
    <w:p w14:paraId="00ADDB70" w14:textId="77777777" w:rsidR="003147C9" w:rsidRPr="005B4BB1" w:rsidRDefault="00BC16A9">
      <w:pPr>
        <w:numPr>
          <w:ilvl w:val="0"/>
          <w:numId w:val="18"/>
        </w:numPr>
        <w:spacing w:line="360" w:lineRule="auto"/>
        <w:ind w:left="0" w:right="-1987" w:firstLine="0"/>
        <w:jc w:val="both"/>
      </w:pPr>
      <w:r w:rsidRPr="005B4BB1">
        <w:rPr>
          <w:rFonts w:ascii="Palatino Linotype" w:eastAsia="Palatino Linotype" w:hAnsi="Palatino Linotype" w:cs="Palatino Linotype"/>
        </w:rPr>
        <w:t>En ese sentido, se determina que el Comité de Transparencia deberá de emitir el Acuerdo mediante el cual de manera fundada y motivada clasifique la in</w:t>
      </w:r>
      <w:r w:rsidR="00B16F5E" w:rsidRPr="005B4BB1">
        <w:rPr>
          <w:rFonts w:ascii="Palatino Linotype" w:eastAsia="Palatino Linotype" w:hAnsi="Palatino Linotype" w:cs="Palatino Linotype"/>
        </w:rPr>
        <w:t xml:space="preserve">formación como confidencial de </w:t>
      </w:r>
      <w:r w:rsidRPr="005B4BB1">
        <w:rPr>
          <w:rFonts w:ascii="Palatino Linotype" w:eastAsia="Palatino Linotype" w:hAnsi="Palatino Linotype" w:cs="Palatino Linotype"/>
        </w:rPr>
        <w:t xml:space="preserve">los Nombres de los bienes con los que cuenta la empresa referida en la solicitud de información. </w:t>
      </w:r>
    </w:p>
    <w:p w14:paraId="28C7F73C" w14:textId="77777777" w:rsidR="003147C9" w:rsidRPr="005B4BB1" w:rsidRDefault="003147C9">
      <w:pPr>
        <w:spacing w:line="360" w:lineRule="auto"/>
        <w:ind w:right="-1987"/>
        <w:jc w:val="both"/>
      </w:pPr>
    </w:p>
    <w:p w14:paraId="1A647E56" w14:textId="77777777" w:rsidR="003147C9" w:rsidRPr="005B4BB1" w:rsidRDefault="00BC16A9">
      <w:pPr>
        <w:numPr>
          <w:ilvl w:val="0"/>
          <w:numId w:val="18"/>
        </w:numPr>
        <w:spacing w:line="360" w:lineRule="auto"/>
        <w:ind w:left="0" w:right="-1987" w:firstLine="0"/>
        <w:jc w:val="both"/>
      </w:pPr>
      <w:r w:rsidRPr="005B4BB1">
        <w:rPr>
          <w:rFonts w:ascii="Palatino Linotype" w:eastAsia="Palatino Linotype" w:hAnsi="Palatino Linotype" w:cs="Palatino Linotype"/>
        </w:rPr>
        <w:t xml:space="preserve">Ahora bien, por lo que respecta a lo solicitado de los permisos de construcción  y licencias de uso, se debe de referir lo siguiente. </w:t>
      </w:r>
    </w:p>
    <w:p w14:paraId="1C4F5770" w14:textId="77777777" w:rsidR="003147C9" w:rsidRPr="005B4BB1" w:rsidRDefault="003147C9">
      <w:pPr>
        <w:pBdr>
          <w:top w:val="nil"/>
          <w:left w:val="nil"/>
          <w:bottom w:val="nil"/>
          <w:right w:val="nil"/>
          <w:between w:val="nil"/>
        </w:pBdr>
        <w:ind w:left="720" w:right="-1987"/>
        <w:rPr>
          <w:color w:val="000000"/>
        </w:rPr>
      </w:pPr>
    </w:p>
    <w:p w14:paraId="2ADA29A2" w14:textId="77777777" w:rsidR="003147C9" w:rsidRPr="005B4BB1" w:rsidRDefault="003147C9">
      <w:pPr>
        <w:spacing w:line="360" w:lineRule="auto"/>
        <w:ind w:right="-1987"/>
        <w:jc w:val="both"/>
      </w:pPr>
    </w:p>
    <w:p w14:paraId="0E7C080E" w14:textId="77777777" w:rsidR="003147C9" w:rsidRPr="005B4BB1" w:rsidRDefault="00BC16A9">
      <w:pPr>
        <w:numPr>
          <w:ilvl w:val="0"/>
          <w:numId w:val="18"/>
        </w:numPr>
        <w:spacing w:line="360" w:lineRule="auto"/>
        <w:ind w:left="0" w:right="-1987" w:firstLine="0"/>
        <w:jc w:val="both"/>
      </w:pPr>
      <w:r w:rsidRPr="005B4BB1">
        <w:rPr>
          <w:rFonts w:ascii="Palatino Linotype" w:eastAsia="Palatino Linotype" w:hAnsi="Palatino Linotype" w:cs="Palatino Linotype"/>
        </w:rPr>
        <w:t xml:space="preserve">De lo anterior, de conformidad con el artículo 44 del Bando Municipal de </w:t>
      </w:r>
      <w:proofErr w:type="spellStart"/>
      <w:r w:rsidRPr="005B4BB1">
        <w:rPr>
          <w:rFonts w:ascii="Palatino Linotype" w:eastAsia="Palatino Linotype" w:hAnsi="Palatino Linotype" w:cs="Palatino Linotype"/>
        </w:rPr>
        <w:t>Temamatla</w:t>
      </w:r>
      <w:proofErr w:type="spellEnd"/>
      <w:r w:rsidRPr="005B4BB1">
        <w:rPr>
          <w:rFonts w:ascii="Palatino Linotype" w:eastAsia="Palatino Linotype" w:hAnsi="Palatino Linotype" w:cs="Palatino Linotype"/>
        </w:rPr>
        <w:t xml:space="preserve">, se observa que se integra por la Dirección de Obra Pública, Desarrollo Urbano y Ecología. </w:t>
      </w:r>
    </w:p>
    <w:p w14:paraId="474DB4E6" w14:textId="77777777" w:rsidR="003147C9" w:rsidRPr="005B4BB1" w:rsidRDefault="003147C9">
      <w:pPr>
        <w:spacing w:line="360" w:lineRule="auto"/>
        <w:ind w:right="-1987"/>
        <w:jc w:val="both"/>
      </w:pPr>
    </w:p>
    <w:p w14:paraId="0B21B968" w14:textId="77777777" w:rsidR="003147C9" w:rsidRPr="005B4BB1" w:rsidRDefault="00BC16A9">
      <w:pPr>
        <w:numPr>
          <w:ilvl w:val="0"/>
          <w:numId w:val="18"/>
        </w:numPr>
        <w:spacing w:line="360" w:lineRule="auto"/>
        <w:ind w:left="0" w:right="-1987" w:firstLine="0"/>
        <w:jc w:val="both"/>
      </w:pPr>
      <w:r w:rsidRPr="005B4BB1">
        <w:rPr>
          <w:rFonts w:ascii="Palatino Linotype" w:eastAsia="Palatino Linotype" w:hAnsi="Palatino Linotype" w:cs="Palatino Linotype"/>
        </w:rPr>
        <w:t xml:space="preserve">En esa línea, el artículo 165 del Bando Municipal del Ayuntamiento de </w:t>
      </w:r>
      <w:proofErr w:type="spellStart"/>
      <w:r w:rsidRPr="005B4BB1">
        <w:rPr>
          <w:rFonts w:ascii="Palatino Linotype" w:eastAsia="Palatino Linotype" w:hAnsi="Palatino Linotype" w:cs="Palatino Linotype"/>
        </w:rPr>
        <w:t>Temamatla</w:t>
      </w:r>
      <w:proofErr w:type="spellEnd"/>
      <w:r w:rsidRPr="005B4BB1">
        <w:rPr>
          <w:rFonts w:ascii="Palatino Linotype" w:eastAsia="Palatino Linotype" w:hAnsi="Palatino Linotype" w:cs="Palatino Linotype"/>
        </w:rPr>
        <w:t xml:space="preserve">, establece que las atribuciones en materia de obra pública de la Dirección de Obra Pública, Desarrollo Urbano y Ecológico, son las siguientes. </w:t>
      </w:r>
    </w:p>
    <w:p w14:paraId="27D27E7C" w14:textId="77777777" w:rsidR="003147C9" w:rsidRPr="005B4BB1" w:rsidRDefault="00BC16A9">
      <w:pPr>
        <w:ind w:left="1134" w:right="-1420"/>
        <w:jc w:val="both"/>
        <w:rPr>
          <w:rFonts w:ascii="Palatino Linotype" w:eastAsia="Palatino Linotype" w:hAnsi="Palatino Linotype" w:cs="Palatino Linotype"/>
          <w:b/>
          <w:i/>
          <w:sz w:val="22"/>
          <w:szCs w:val="22"/>
        </w:rPr>
      </w:pPr>
      <w:r w:rsidRPr="005B4BB1">
        <w:rPr>
          <w:rFonts w:ascii="Palatino Linotype" w:eastAsia="Palatino Linotype" w:hAnsi="Palatino Linotype" w:cs="Palatino Linotype"/>
          <w:b/>
          <w:i/>
          <w:sz w:val="22"/>
          <w:szCs w:val="22"/>
        </w:rPr>
        <w:t>Artículo 165.-</w:t>
      </w:r>
      <w:r w:rsidRPr="005B4BB1">
        <w:rPr>
          <w:rFonts w:ascii="Palatino Linotype" w:eastAsia="Palatino Linotype" w:hAnsi="Palatino Linotype" w:cs="Palatino Linotype"/>
          <w:i/>
          <w:sz w:val="22"/>
          <w:szCs w:val="22"/>
        </w:rPr>
        <w:t xml:space="preserve"> EL Ayuntamiento, a través de La Dirección de Obras Públicas, Desarrollo Urbano y Ecología, supervisará que la publicidad y propaganda, </w:t>
      </w:r>
      <w:r w:rsidRPr="005B4BB1">
        <w:rPr>
          <w:rFonts w:ascii="Palatino Linotype" w:eastAsia="Palatino Linotype" w:hAnsi="Palatino Linotype" w:cs="Palatino Linotype"/>
          <w:b/>
          <w:i/>
          <w:sz w:val="22"/>
          <w:szCs w:val="22"/>
        </w:rPr>
        <w:t>así como, la realización de obras públicas o privadas no causen daños a los sitios o edificaciones históricas, con valor artístico o cultual, orientando a los particulares y a las autoridades, respecto de los trámites sobre licencias o permisos necesarios en materia de desarrollo urbano.</w:t>
      </w:r>
    </w:p>
    <w:p w14:paraId="514B1B42" w14:textId="77777777" w:rsidR="003147C9" w:rsidRPr="005B4BB1" w:rsidRDefault="003147C9">
      <w:pPr>
        <w:pBdr>
          <w:top w:val="nil"/>
          <w:left w:val="nil"/>
          <w:bottom w:val="nil"/>
          <w:right w:val="nil"/>
          <w:between w:val="nil"/>
        </w:pBdr>
        <w:ind w:left="1134" w:right="-1987"/>
        <w:rPr>
          <w:rFonts w:ascii="Palatino Linotype" w:eastAsia="Palatino Linotype" w:hAnsi="Palatino Linotype" w:cs="Palatino Linotype"/>
          <w:b/>
          <w:i/>
          <w:color w:val="000000"/>
        </w:rPr>
      </w:pPr>
    </w:p>
    <w:p w14:paraId="4961A65E" w14:textId="77777777" w:rsidR="003147C9" w:rsidRPr="005B4BB1" w:rsidRDefault="00BC16A9">
      <w:pPr>
        <w:numPr>
          <w:ilvl w:val="0"/>
          <w:numId w:val="18"/>
        </w:numPr>
        <w:spacing w:line="360" w:lineRule="auto"/>
        <w:ind w:left="0" w:right="-1987" w:firstLine="0"/>
        <w:jc w:val="both"/>
      </w:pPr>
      <w:r w:rsidRPr="005B4BB1">
        <w:rPr>
          <w:rFonts w:ascii="Palatino Linotype" w:eastAsia="Palatino Linotype" w:hAnsi="Palatino Linotype" w:cs="Palatino Linotype"/>
        </w:rPr>
        <w:t xml:space="preserve"> De lo anterior, se observa que la Dirección de Obra Pública, Desarrollo Urbano y Ecológico, es el área encargada de otorgar los permisos y licencias que tienen relación con obras públicas o privadas, por lo que el </w:t>
      </w:r>
      <w:r w:rsidRPr="005B4BB1">
        <w:rPr>
          <w:rFonts w:ascii="Palatino Linotype" w:eastAsia="Palatino Linotype" w:hAnsi="Palatino Linotype" w:cs="Palatino Linotype"/>
          <w:b/>
        </w:rPr>
        <w:t xml:space="preserve">SUJETO OBLIGADO </w:t>
      </w:r>
      <w:r w:rsidRPr="005B4BB1">
        <w:rPr>
          <w:rFonts w:ascii="Palatino Linotype" w:eastAsia="Palatino Linotype" w:hAnsi="Palatino Linotype" w:cs="Palatino Linotype"/>
        </w:rPr>
        <w:t xml:space="preserve">deberá de remitir la solicitud de información a dicha dirección para que se haga la búsqueda de la información solicitada por el </w:t>
      </w:r>
      <w:r w:rsidRPr="005B4BB1">
        <w:rPr>
          <w:rFonts w:ascii="Palatino Linotype" w:eastAsia="Palatino Linotype" w:hAnsi="Palatino Linotype" w:cs="Palatino Linotype"/>
          <w:b/>
        </w:rPr>
        <w:t xml:space="preserve">RECURRENTE. </w:t>
      </w:r>
    </w:p>
    <w:p w14:paraId="4238337F" w14:textId="77777777" w:rsidR="003147C9" w:rsidRPr="005B4BB1" w:rsidRDefault="003147C9">
      <w:pPr>
        <w:spacing w:line="360" w:lineRule="auto"/>
        <w:ind w:right="-1987"/>
        <w:jc w:val="both"/>
      </w:pPr>
    </w:p>
    <w:p w14:paraId="011C76B1" w14:textId="77777777" w:rsidR="003147C9" w:rsidRPr="005B4BB1" w:rsidRDefault="00BC16A9">
      <w:pPr>
        <w:numPr>
          <w:ilvl w:val="0"/>
          <w:numId w:val="18"/>
        </w:numPr>
        <w:spacing w:line="360" w:lineRule="auto"/>
        <w:ind w:left="0" w:right="-1987" w:firstLine="0"/>
        <w:jc w:val="both"/>
      </w:pPr>
      <w:r w:rsidRPr="005B4BB1">
        <w:rPr>
          <w:rFonts w:ascii="Palatino Linotype" w:eastAsia="Palatino Linotype" w:hAnsi="Palatino Linotype" w:cs="Palatino Linotype"/>
        </w:rPr>
        <w:t xml:space="preserve">En ese sentido, respecto de la Licencia de Construcción el Código Administrativo del Estado de México, considera lo siguiente. </w:t>
      </w:r>
    </w:p>
    <w:p w14:paraId="3C0218D3" w14:textId="77777777" w:rsidR="003147C9" w:rsidRPr="005B4BB1" w:rsidRDefault="00BC16A9">
      <w:pPr>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b/>
          <w:i/>
          <w:sz w:val="22"/>
          <w:szCs w:val="22"/>
        </w:rPr>
        <w:t>Artículo 18.20.-</w:t>
      </w:r>
      <w:r w:rsidRPr="005B4BB1">
        <w:rPr>
          <w:rFonts w:ascii="Palatino Linotype" w:eastAsia="Palatino Linotype" w:hAnsi="Palatino Linotype" w:cs="Palatino Linotype"/>
          <w:i/>
          <w:sz w:val="22"/>
          <w:szCs w:val="22"/>
        </w:rPr>
        <w:t xml:space="preserve"> </w:t>
      </w:r>
      <w:r w:rsidRPr="005B4BB1">
        <w:rPr>
          <w:rFonts w:ascii="Palatino Linotype" w:eastAsia="Palatino Linotype" w:hAnsi="Palatino Linotype" w:cs="Palatino Linotype"/>
          <w:b/>
          <w:i/>
          <w:sz w:val="22"/>
          <w:szCs w:val="22"/>
        </w:rPr>
        <w:t>La licencia de construcción</w:t>
      </w:r>
      <w:r w:rsidRPr="005B4BB1">
        <w:rPr>
          <w:rFonts w:ascii="Palatino Linotype" w:eastAsia="Palatino Linotype" w:hAnsi="Palatino Linotype" w:cs="Palatino Linotype"/>
          <w:i/>
          <w:sz w:val="22"/>
          <w:szCs w:val="22"/>
        </w:rPr>
        <w:t xml:space="preserve"> tiene por objeto autorizar:</w:t>
      </w:r>
    </w:p>
    <w:p w14:paraId="377F3D28" w14:textId="77777777" w:rsidR="003147C9" w:rsidRPr="005B4BB1" w:rsidRDefault="00BC16A9">
      <w:pPr>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I. Obra nueva;</w:t>
      </w:r>
    </w:p>
    <w:p w14:paraId="2759F90E" w14:textId="77777777" w:rsidR="003147C9" w:rsidRPr="005B4BB1" w:rsidRDefault="00BC16A9">
      <w:pPr>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II. Ampliación, modificación o reparación que afecte elementos estructurales de la obra existente;</w:t>
      </w:r>
    </w:p>
    <w:p w14:paraId="41B4598A" w14:textId="77777777" w:rsidR="003147C9" w:rsidRPr="005B4BB1" w:rsidRDefault="00BC16A9">
      <w:pPr>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III. Demolición parcial o total;</w:t>
      </w:r>
    </w:p>
    <w:p w14:paraId="3EDBD99A" w14:textId="77777777" w:rsidR="003147C9" w:rsidRPr="005B4BB1" w:rsidRDefault="00BC16A9">
      <w:pPr>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IV. Excavación o relleno;</w:t>
      </w:r>
    </w:p>
    <w:p w14:paraId="1337B3F4" w14:textId="77777777" w:rsidR="003147C9" w:rsidRPr="005B4BB1" w:rsidRDefault="00BC16A9">
      <w:pPr>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V. Construcción de bardas;</w:t>
      </w:r>
    </w:p>
    <w:p w14:paraId="5AFF444C" w14:textId="77777777" w:rsidR="003147C9" w:rsidRPr="005B4BB1" w:rsidRDefault="00BC16A9">
      <w:pPr>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lastRenderedPageBreak/>
        <w:t>VI. Obras de conexión a las redes de agua potable y drenaje;</w:t>
      </w:r>
    </w:p>
    <w:p w14:paraId="0DEBFB58" w14:textId="77777777" w:rsidR="003147C9" w:rsidRPr="005B4BB1" w:rsidRDefault="00BC16A9">
      <w:pPr>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VII. Modificación del proyecto de una obra autorizada;</w:t>
      </w:r>
    </w:p>
    <w:p w14:paraId="31160961" w14:textId="77777777" w:rsidR="003147C9" w:rsidRPr="005B4BB1" w:rsidRDefault="00BC16A9">
      <w:pPr>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VIII. Construcción e instalación de estaciones repetidoras y antenas para radiotelecomunicaciones;</w:t>
      </w:r>
    </w:p>
    <w:p w14:paraId="3572A0BC" w14:textId="77777777" w:rsidR="003147C9" w:rsidRPr="005B4BB1" w:rsidRDefault="00BC16A9">
      <w:pPr>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IX. Anuncios publicitarios que requieran de elementos estructurales; y</w:t>
      </w:r>
    </w:p>
    <w:p w14:paraId="098D259D" w14:textId="77777777" w:rsidR="003147C9" w:rsidRPr="005B4BB1" w:rsidRDefault="00BC16A9">
      <w:pPr>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X. Instalaciones o modificaciones de ascensores para personas, montacargas, escaleras mecánicas o cualquier otro mecanismo de transporte electromecánico.</w:t>
      </w:r>
    </w:p>
    <w:p w14:paraId="06E8BF4C" w14:textId="77777777" w:rsidR="003147C9" w:rsidRPr="005B4BB1" w:rsidRDefault="00BC16A9">
      <w:pPr>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La licencia de construcción tendrá vigencia de un año y podrá autorizar, además del uso de la vía pública, uno o más de los rubros señalados, conforme a la solicitud que se presente.</w:t>
      </w:r>
    </w:p>
    <w:p w14:paraId="29FF701F" w14:textId="77777777" w:rsidR="003147C9" w:rsidRPr="005B4BB1" w:rsidRDefault="003147C9">
      <w:pPr>
        <w:ind w:left="1134" w:right="-1420"/>
        <w:jc w:val="both"/>
        <w:rPr>
          <w:rFonts w:ascii="Palatino Linotype" w:eastAsia="Palatino Linotype" w:hAnsi="Palatino Linotype" w:cs="Palatino Linotype"/>
          <w:i/>
          <w:sz w:val="22"/>
          <w:szCs w:val="22"/>
        </w:rPr>
      </w:pPr>
    </w:p>
    <w:p w14:paraId="477D20DD" w14:textId="77777777" w:rsidR="003147C9" w:rsidRPr="005B4BB1" w:rsidRDefault="00BC16A9">
      <w:pPr>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La autoridad municipal que emita la licencia de construcción deberá revisar que en el proyecto que autoriza se observen las disposiciones de este Libro, las Normas Técnicas y demás disposiciones jurídicas aplicables y deberá otorgar o negar la misma dando respuesta en un plazo no mayor de tres días hábiles posteriores a la fecha de presentación o recepción de la solicitud que reúna todos los requisitos establecidos en la Ley.</w:t>
      </w:r>
    </w:p>
    <w:p w14:paraId="2662A2B1" w14:textId="77777777" w:rsidR="003147C9" w:rsidRPr="005B4BB1" w:rsidRDefault="003147C9">
      <w:pPr>
        <w:spacing w:line="360" w:lineRule="auto"/>
        <w:ind w:left="567" w:right="-1987"/>
        <w:jc w:val="both"/>
        <w:rPr>
          <w:rFonts w:ascii="Palatino Linotype" w:eastAsia="Palatino Linotype" w:hAnsi="Palatino Linotype" w:cs="Palatino Linotype"/>
          <w:i/>
        </w:rPr>
      </w:pPr>
    </w:p>
    <w:p w14:paraId="31082310"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rPr>
      </w:pPr>
      <w:r w:rsidRPr="005B4BB1">
        <w:rPr>
          <w:rFonts w:ascii="Palatino Linotype" w:eastAsia="Palatino Linotype" w:hAnsi="Palatino Linotype" w:cs="Palatino Linotype"/>
        </w:rPr>
        <w:t xml:space="preserve">Con la normatividad transcrita, se concluye que el Sujeto Obligado tiene la facultad para emitir licencias de construcción (que en este caso en particular se traducen a permiso de construcción) que son las palabras que utilizó el </w:t>
      </w:r>
      <w:r w:rsidRPr="005B4BB1">
        <w:rPr>
          <w:rFonts w:ascii="Palatino Linotype" w:eastAsia="Palatino Linotype" w:hAnsi="Palatino Linotype" w:cs="Palatino Linotype"/>
          <w:b/>
        </w:rPr>
        <w:t>RECURRENTE</w:t>
      </w:r>
      <w:r w:rsidRPr="005B4BB1">
        <w:rPr>
          <w:rFonts w:ascii="Palatino Linotype" w:eastAsia="Palatino Linotype" w:hAnsi="Palatino Linotype" w:cs="Palatino Linotype"/>
        </w:rPr>
        <w:t xml:space="preserve">, situación por la </w:t>
      </w:r>
      <w:proofErr w:type="gramStart"/>
      <w:r w:rsidRPr="005B4BB1">
        <w:rPr>
          <w:rFonts w:ascii="Palatino Linotype" w:eastAsia="Palatino Linotype" w:hAnsi="Palatino Linotype" w:cs="Palatino Linotype"/>
        </w:rPr>
        <w:t>cual ,</w:t>
      </w:r>
      <w:proofErr w:type="gramEnd"/>
      <w:r w:rsidRPr="005B4BB1">
        <w:rPr>
          <w:rFonts w:ascii="Palatino Linotype" w:eastAsia="Palatino Linotype" w:hAnsi="Palatino Linotype" w:cs="Palatino Linotype"/>
        </w:rPr>
        <w:t xml:space="preserve"> se concluye que el </w:t>
      </w:r>
      <w:r w:rsidRPr="005B4BB1">
        <w:rPr>
          <w:rFonts w:ascii="Palatino Linotype" w:eastAsia="Palatino Linotype" w:hAnsi="Palatino Linotype" w:cs="Palatino Linotype"/>
          <w:b/>
        </w:rPr>
        <w:t xml:space="preserve">SUJETO OBLIGADO </w:t>
      </w:r>
      <w:r w:rsidRPr="005B4BB1">
        <w:rPr>
          <w:rFonts w:ascii="Palatino Linotype" w:eastAsia="Palatino Linotype" w:hAnsi="Palatino Linotype" w:cs="Palatino Linotype"/>
        </w:rPr>
        <w:t xml:space="preserve">si debe de contar con los permisos o licencias de construcción que el Ayuntamiento de </w:t>
      </w:r>
      <w:proofErr w:type="spellStart"/>
      <w:r w:rsidRPr="005B4BB1">
        <w:rPr>
          <w:rFonts w:ascii="Palatino Linotype" w:eastAsia="Palatino Linotype" w:hAnsi="Palatino Linotype" w:cs="Palatino Linotype"/>
        </w:rPr>
        <w:t>Temamatla</w:t>
      </w:r>
      <w:proofErr w:type="spellEnd"/>
      <w:r w:rsidRPr="005B4BB1">
        <w:rPr>
          <w:rFonts w:ascii="Palatino Linotype" w:eastAsia="Palatino Linotype" w:hAnsi="Palatino Linotype" w:cs="Palatino Linotype"/>
        </w:rPr>
        <w:t xml:space="preserve"> hubiera autorizado a favor de la empresa referida en la solicitud de información. </w:t>
      </w:r>
    </w:p>
    <w:p w14:paraId="2035F096" w14:textId="77777777" w:rsidR="003147C9" w:rsidRPr="005B4BB1" w:rsidRDefault="003147C9">
      <w:pPr>
        <w:spacing w:line="360" w:lineRule="auto"/>
        <w:ind w:right="-1987"/>
        <w:jc w:val="both"/>
        <w:rPr>
          <w:rFonts w:ascii="Palatino Linotype" w:eastAsia="Palatino Linotype" w:hAnsi="Palatino Linotype" w:cs="Palatino Linotype"/>
        </w:rPr>
      </w:pPr>
    </w:p>
    <w:p w14:paraId="505B60D1"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rPr>
      </w:pPr>
      <w:r w:rsidRPr="005B4BB1">
        <w:rPr>
          <w:rFonts w:ascii="Palatino Linotype" w:eastAsia="Palatino Linotype" w:hAnsi="Palatino Linotype" w:cs="Palatino Linotype"/>
        </w:rPr>
        <w:t xml:space="preserve">Ahora bien, por lo que hace a las </w:t>
      </w:r>
      <w:r w:rsidRPr="005B4BB1">
        <w:rPr>
          <w:rFonts w:ascii="Palatino Linotype" w:eastAsia="Palatino Linotype" w:hAnsi="Palatino Linotype" w:cs="Palatino Linotype"/>
          <w:b/>
          <w:u w:val="single"/>
        </w:rPr>
        <w:t>licencias de uso de suelo</w:t>
      </w:r>
      <w:r w:rsidRPr="005B4BB1">
        <w:rPr>
          <w:rFonts w:ascii="Palatino Linotype" w:eastAsia="Palatino Linotype" w:hAnsi="Palatino Linotype" w:cs="Palatino Linotype"/>
        </w:rPr>
        <w:t xml:space="preserve"> es necesario señalar que la Ley Orgánica Municipal del Estado de México en su artículo 114 señala que cada Ayuntamiento elaborará su plan de desarrollo municipal y los programas de trabajo necesarios para su ejecución en forma democrática y participativa. Aunado a lo anterior, respecto el Plan de Desarrollo Municipal, la Ley Orgánica Municipal del Estado de México, establece lo siguiente:</w:t>
      </w:r>
    </w:p>
    <w:p w14:paraId="5C9DFFDA" w14:textId="77777777" w:rsidR="003147C9" w:rsidRPr="005B4BB1" w:rsidRDefault="00BC16A9">
      <w:pPr>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b/>
          <w:i/>
          <w:sz w:val="22"/>
          <w:szCs w:val="22"/>
        </w:rPr>
        <w:lastRenderedPageBreak/>
        <w:t>Artículo 116.-</w:t>
      </w:r>
      <w:r w:rsidRPr="005B4BB1">
        <w:rPr>
          <w:rFonts w:ascii="Palatino Linotype" w:eastAsia="Palatino Linotype" w:hAnsi="Palatino Linotype" w:cs="Palatino Linotype"/>
          <w:i/>
          <w:sz w:val="22"/>
          <w:szCs w:val="22"/>
        </w:rPr>
        <w:t xml:space="preserve"> El Plan de Desarrollo Municipal deberá ser elaborado, aprobado y publicado, dentro de los primeros tres meses de la gestión municipal. Su evaluación deberá realizarse anualmente; y en caso de no hacerse se hará acreedor a las sanciones de las dependencias normativas en el ámbito de su competencia.</w:t>
      </w:r>
    </w:p>
    <w:p w14:paraId="346D2470" w14:textId="77777777" w:rsidR="003147C9" w:rsidRPr="005B4BB1" w:rsidRDefault="00BC16A9">
      <w:pPr>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b/>
          <w:i/>
          <w:sz w:val="22"/>
          <w:szCs w:val="22"/>
        </w:rPr>
        <w:t>Artículo 117</w:t>
      </w:r>
      <w:r w:rsidRPr="005B4BB1">
        <w:rPr>
          <w:rFonts w:ascii="Palatino Linotype" w:eastAsia="Palatino Linotype" w:hAnsi="Palatino Linotype" w:cs="Palatino Linotype"/>
          <w:i/>
          <w:sz w:val="22"/>
          <w:szCs w:val="22"/>
        </w:rPr>
        <w:t>.- El Plan de Desarrollo Municipal tendrá los objetivos siguientes:</w:t>
      </w:r>
    </w:p>
    <w:p w14:paraId="5A1BB926" w14:textId="77777777" w:rsidR="003147C9" w:rsidRPr="005B4BB1" w:rsidRDefault="00BC16A9">
      <w:pPr>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I. Atender las demandas prioritarias de la población;</w:t>
      </w:r>
    </w:p>
    <w:p w14:paraId="749AC62F" w14:textId="77777777" w:rsidR="003147C9" w:rsidRPr="005B4BB1" w:rsidRDefault="00BC16A9">
      <w:pPr>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II. Propiciar el desarrollo armónico del municipio;</w:t>
      </w:r>
    </w:p>
    <w:p w14:paraId="70B2020A" w14:textId="77777777" w:rsidR="003147C9" w:rsidRPr="005B4BB1" w:rsidRDefault="00BC16A9">
      <w:pPr>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III. Asegurar la participación de la sociedad en las acciones del gobierno municipal;</w:t>
      </w:r>
    </w:p>
    <w:p w14:paraId="78053B55" w14:textId="77777777" w:rsidR="003147C9" w:rsidRPr="005B4BB1" w:rsidRDefault="00BC16A9">
      <w:pPr>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IV. Vincular el Plan de Desarrollo Municipal con los planes de desarrollo federal y estatal;</w:t>
      </w:r>
    </w:p>
    <w:p w14:paraId="7BC215E6" w14:textId="77777777" w:rsidR="003147C9" w:rsidRPr="005B4BB1" w:rsidRDefault="00BC16A9">
      <w:pPr>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V. Aplicar de manera racional los recursos financieros para el cumplimiento del plan y los programas de desarrollo.</w:t>
      </w:r>
    </w:p>
    <w:p w14:paraId="5FCF19A8" w14:textId="77777777" w:rsidR="003147C9" w:rsidRPr="005B4BB1" w:rsidRDefault="00BC16A9">
      <w:pPr>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b/>
          <w:i/>
          <w:sz w:val="22"/>
          <w:szCs w:val="22"/>
        </w:rPr>
        <w:t>Artículo 118.-</w:t>
      </w:r>
      <w:r w:rsidRPr="005B4BB1">
        <w:rPr>
          <w:rFonts w:ascii="Palatino Linotype" w:eastAsia="Palatino Linotype" w:hAnsi="Palatino Linotype" w:cs="Palatino Linotype"/>
          <w:i/>
          <w:sz w:val="22"/>
          <w:szCs w:val="22"/>
        </w:rPr>
        <w:t xml:space="preserve"> El Plan de Desarrollo Municipal contendrá al menos, un diagnóstico sobre las condiciones económicas y sociales del municipio, las metas a alcanzar, las estrategias a seguir, los plazos de ejecución, las dependencias y organismos responsables de su cumplimiento y las bases de coordinación y concertación que se requieren para su cumplimiento.</w:t>
      </w:r>
    </w:p>
    <w:p w14:paraId="27181AAC" w14:textId="77777777" w:rsidR="003147C9" w:rsidRPr="005B4BB1" w:rsidRDefault="00BC16A9">
      <w:pPr>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b/>
          <w:i/>
          <w:sz w:val="22"/>
          <w:szCs w:val="22"/>
        </w:rPr>
        <w:t>Artículo 121</w:t>
      </w:r>
      <w:r w:rsidRPr="005B4BB1">
        <w:rPr>
          <w:rFonts w:ascii="Palatino Linotype" w:eastAsia="Palatino Linotype" w:hAnsi="Palatino Linotype" w:cs="Palatino Linotype"/>
          <w:i/>
          <w:sz w:val="22"/>
          <w:szCs w:val="22"/>
        </w:rPr>
        <w:t>.- Los ayuntamientos publicarán su Plan de Desarrollo Municipal a través de la Gaceta Municipal y de los estrados de los Ayuntamientos durante el primer año de gestión y lo difundirán en forma extensa.</w:t>
      </w:r>
    </w:p>
    <w:p w14:paraId="62C40DC0" w14:textId="77777777" w:rsidR="003147C9" w:rsidRPr="005B4BB1" w:rsidRDefault="003147C9">
      <w:pPr>
        <w:spacing w:line="360" w:lineRule="auto"/>
        <w:ind w:left="567" w:right="-1987"/>
        <w:jc w:val="both"/>
        <w:rPr>
          <w:rFonts w:ascii="Palatino Linotype" w:eastAsia="Palatino Linotype" w:hAnsi="Palatino Linotype" w:cs="Palatino Linotype"/>
          <w:i/>
        </w:rPr>
      </w:pPr>
    </w:p>
    <w:p w14:paraId="165073B7"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b/>
        </w:rPr>
      </w:pPr>
      <w:r w:rsidRPr="005B4BB1">
        <w:rPr>
          <w:rFonts w:ascii="Palatino Linotype" w:eastAsia="Palatino Linotype" w:hAnsi="Palatino Linotype" w:cs="Palatino Linotype"/>
        </w:rPr>
        <w:t>Así de lo anterior, se advierte que el Plan de Desarrollo Municipal es el instrumento de planeación que tiene la capacidad de asignar recursos para la ejecución y el desarrollo de los proyectos relacionados con el objetivo</w:t>
      </w:r>
      <w:r w:rsidRPr="005B4BB1">
        <w:rPr>
          <w:rFonts w:ascii="Palatino Linotype" w:eastAsia="Palatino Linotype" w:hAnsi="Palatino Linotype" w:cs="Palatino Linotype"/>
          <w:b/>
        </w:rPr>
        <w:t xml:space="preserve"> </w:t>
      </w:r>
      <w:r w:rsidRPr="005B4BB1">
        <w:rPr>
          <w:rFonts w:ascii="Palatino Linotype" w:eastAsia="Palatino Linotype" w:hAnsi="Palatino Linotype" w:cs="Palatino Linotype"/>
        </w:rPr>
        <w:t xml:space="preserve">de desarrollo territorial durante la vigencia de un periodo de gobierno, dentro del cual </w:t>
      </w:r>
      <w:r w:rsidRPr="005B4BB1">
        <w:rPr>
          <w:rFonts w:ascii="Palatino Linotype" w:eastAsia="Palatino Linotype" w:hAnsi="Palatino Linotype" w:cs="Palatino Linotype"/>
          <w:b/>
          <w:u w:val="single"/>
        </w:rPr>
        <w:t>se encuentra el uso de suelo</w:t>
      </w:r>
      <w:r w:rsidRPr="005B4BB1">
        <w:rPr>
          <w:rFonts w:ascii="Palatino Linotype" w:eastAsia="Palatino Linotype" w:hAnsi="Palatino Linotype" w:cs="Palatino Linotype"/>
        </w:rPr>
        <w:t xml:space="preserve">, además el Código Administrativo del Estado de México en su artículo 5.10, fracción VI señala que los municipios tendrán la atribución de expedir cédulas informativas de zonificación, </w:t>
      </w:r>
      <w:r w:rsidRPr="005B4BB1">
        <w:rPr>
          <w:rFonts w:ascii="Palatino Linotype" w:eastAsia="Palatino Linotype" w:hAnsi="Palatino Linotype" w:cs="Palatino Linotype"/>
          <w:b/>
          <w:u w:val="single"/>
        </w:rPr>
        <w:t>licencias de uso de suelo y licencias de construcción</w:t>
      </w:r>
      <w:r w:rsidRPr="005B4BB1">
        <w:rPr>
          <w:rFonts w:ascii="Palatino Linotype" w:eastAsia="Palatino Linotype" w:hAnsi="Palatino Linotype" w:cs="Palatino Linotype"/>
          <w:b/>
        </w:rPr>
        <w:t>.</w:t>
      </w:r>
    </w:p>
    <w:p w14:paraId="2773FBB7" w14:textId="77777777" w:rsidR="003147C9" w:rsidRPr="005B4BB1" w:rsidRDefault="003147C9">
      <w:pPr>
        <w:tabs>
          <w:tab w:val="left" w:pos="4962"/>
        </w:tabs>
        <w:spacing w:line="360" w:lineRule="auto"/>
        <w:ind w:right="-1987"/>
        <w:jc w:val="both"/>
        <w:rPr>
          <w:rFonts w:ascii="Palatino Linotype" w:eastAsia="Palatino Linotype" w:hAnsi="Palatino Linotype" w:cs="Palatino Linotype"/>
        </w:rPr>
      </w:pPr>
    </w:p>
    <w:p w14:paraId="278C52DB"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rPr>
      </w:pPr>
      <w:r w:rsidRPr="005B4BB1">
        <w:rPr>
          <w:rFonts w:ascii="Palatino Linotype" w:eastAsia="Palatino Linotype" w:hAnsi="Palatino Linotype" w:cs="Palatino Linotype"/>
        </w:rPr>
        <w:t>Por su parte el Reglamento del Libro Quinto del Código Administrativo del Estado de México, sobre las licencias de uso de suelo señala lo siguiente:</w:t>
      </w:r>
    </w:p>
    <w:p w14:paraId="4D5357F3" w14:textId="77777777" w:rsidR="003147C9" w:rsidRPr="005B4BB1" w:rsidRDefault="00BC16A9">
      <w:pPr>
        <w:tabs>
          <w:tab w:val="left" w:pos="4962"/>
        </w:tabs>
        <w:ind w:left="1134" w:right="-1420"/>
        <w:jc w:val="both"/>
        <w:rPr>
          <w:rFonts w:ascii="Palatino Linotype" w:eastAsia="Palatino Linotype" w:hAnsi="Palatino Linotype" w:cs="Palatino Linotype"/>
          <w:b/>
          <w:i/>
          <w:sz w:val="22"/>
          <w:szCs w:val="22"/>
        </w:rPr>
      </w:pPr>
      <w:r w:rsidRPr="005B4BB1">
        <w:rPr>
          <w:rFonts w:ascii="Palatino Linotype" w:eastAsia="Palatino Linotype" w:hAnsi="Palatino Linotype" w:cs="Palatino Linotype"/>
          <w:b/>
          <w:i/>
          <w:sz w:val="22"/>
          <w:szCs w:val="22"/>
        </w:rPr>
        <w:t>DEL OBJETO DE LA LICENCIA DE USO DEL SUELO</w:t>
      </w:r>
    </w:p>
    <w:p w14:paraId="1161EE8E" w14:textId="77777777" w:rsidR="003147C9" w:rsidRPr="005B4BB1" w:rsidRDefault="00BC16A9">
      <w:pPr>
        <w:tabs>
          <w:tab w:val="left" w:pos="4962"/>
        </w:tabs>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b/>
          <w:i/>
          <w:sz w:val="22"/>
          <w:szCs w:val="22"/>
        </w:rPr>
        <w:lastRenderedPageBreak/>
        <w:t>Artículo 135.</w:t>
      </w:r>
      <w:r w:rsidRPr="005B4BB1">
        <w:rPr>
          <w:rFonts w:ascii="Palatino Linotype" w:eastAsia="Palatino Linotype" w:hAnsi="Palatino Linotype" w:cs="Palatino Linotype"/>
          <w:i/>
          <w:sz w:val="22"/>
          <w:szCs w:val="22"/>
        </w:rPr>
        <w:t xml:space="preserve"> La licencia de uso del suelo tendrá por objeto autorizar las normas para el uso y aprovechamiento de un determinado predio tales como: el coeficiente de ocupación del suelo, el coeficiente de utilización del suelo, la altura máxima de edificación, el número de cajones de estacionamiento, y en su caso el alineamiento y número oficial, además de señalar las restricciones correspondientes del Plan Municipal de Desarrollo Urbano correspondiente. A solicitud del interesado la licencia de uso del suelo podrá contener también el alineamiento y número oficial.</w:t>
      </w:r>
    </w:p>
    <w:p w14:paraId="750978ED" w14:textId="77777777" w:rsidR="003147C9" w:rsidRPr="005B4BB1" w:rsidRDefault="003147C9">
      <w:pPr>
        <w:tabs>
          <w:tab w:val="left" w:pos="4962"/>
        </w:tabs>
        <w:ind w:left="1134" w:right="-1420"/>
        <w:jc w:val="both"/>
        <w:rPr>
          <w:rFonts w:ascii="Palatino Linotype" w:eastAsia="Palatino Linotype" w:hAnsi="Palatino Linotype" w:cs="Palatino Linotype"/>
          <w:b/>
          <w:i/>
          <w:sz w:val="22"/>
          <w:szCs w:val="22"/>
        </w:rPr>
      </w:pPr>
    </w:p>
    <w:p w14:paraId="077116E9" w14:textId="77777777" w:rsidR="003147C9" w:rsidRPr="005B4BB1" w:rsidRDefault="00BC16A9">
      <w:pPr>
        <w:tabs>
          <w:tab w:val="left" w:pos="4962"/>
        </w:tabs>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b/>
          <w:i/>
          <w:sz w:val="22"/>
          <w:szCs w:val="22"/>
        </w:rPr>
        <w:t>DEL PROCEDIMIENTO PARA OBTENER LICENCIA DE USO DEL SUELO</w:t>
      </w:r>
      <w:r w:rsidRPr="005B4BB1">
        <w:rPr>
          <w:rFonts w:ascii="Palatino Linotype" w:eastAsia="Palatino Linotype" w:hAnsi="Palatino Linotype" w:cs="Palatino Linotype"/>
          <w:i/>
          <w:sz w:val="22"/>
          <w:szCs w:val="22"/>
        </w:rPr>
        <w:t xml:space="preserve"> </w:t>
      </w:r>
    </w:p>
    <w:p w14:paraId="18889109" w14:textId="77777777" w:rsidR="003147C9" w:rsidRPr="005B4BB1" w:rsidRDefault="00BC16A9">
      <w:pPr>
        <w:tabs>
          <w:tab w:val="left" w:pos="4962"/>
        </w:tabs>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b/>
          <w:i/>
          <w:sz w:val="22"/>
          <w:szCs w:val="22"/>
        </w:rPr>
        <w:t>Artículo 136.</w:t>
      </w:r>
      <w:r w:rsidRPr="005B4BB1">
        <w:rPr>
          <w:rFonts w:ascii="Palatino Linotype" w:eastAsia="Palatino Linotype" w:hAnsi="Palatino Linotype" w:cs="Palatino Linotype"/>
          <w:i/>
          <w:sz w:val="22"/>
          <w:szCs w:val="22"/>
        </w:rPr>
        <w:t xml:space="preserve"> El procedimiento para obtener licencia de uso del suelo se sujetará a lo siguiente:</w:t>
      </w:r>
    </w:p>
    <w:p w14:paraId="4A30B613" w14:textId="77777777" w:rsidR="003147C9" w:rsidRPr="005B4BB1" w:rsidRDefault="00BC16A9">
      <w:pPr>
        <w:tabs>
          <w:tab w:val="left" w:pos="4962"/>
        </w:tabs>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I. El interesado presentará solicitud ante la autoridad competente, en la que señalará lo siguiente:</w:t>
      </w:r>
    </w:p>
    <w:p w14:paraId="49C5CC65" w14:textId="77777777" w:rsidR="003147C9" w:rsidRPr="005B4BB1" w:rsidRDefault="00BC16A9">
      <w:pPr>
        <w:tabs>
          <w:tab w:val="left" w:pos="4962"/>
        </w:tabs>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A) Uso actual y pretendido del suelo;</w:t>
      </w:r>
    </w:p>
    <w:p w14:paraId="443F2232" w14:textId="77777777" w:rsidR="003147C9" w:rsidRPr="005B4BB1" w:rsidRDefault="00BC16A9">
      <w:pPr>
        <w:tabs>
          <w:tab w:val="left" w:pos="4962"/>
        </w:tabs>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B) Superficie total del predio;</w:t>
      </w:r>
    </w:p>
    <w:p w14:paraId="450FBA65" w14:textId="77777777" w:rsidR="003147C9" w:rsidRPr="005B4BB1" w:rsidRDefault="00BC16A9">
      <w:pPr>
        <w:tabs>
          <w:tab w:val="left" w:pos="4962"/>
        </w:tabs>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C) Superficie construida o por construir;</w:t>
      </w:r>
    </w:p>
    <w:p w14:paraId="076E938E" w14:textId="77777777" w:rsidR="003147C9" w:rsidRPr="005B4BB1" w:rsidRDefault="00BC16A9">
      <w:pPr>
        <w:tabs>
          <w:tab w:val="left" w:pos="4962"/>
        </w:tabs>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D) Clave catastral, si la hubiere;</w:t>
      </w:r>
    </w:p>
    <w:p w14:paraId="381F606A" w14:textId="77777777" w:rsidR="003147C9" w:rsidRPr="005B4BB1" w:rsidRDefault="00BC16A9">
      <w:pPr>
        <w:tabs>
          <w:tab w:val="left" w:pos="4962"/>
        </w:tabs>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E) Localización del inmueble, a través de representación gráfica (croquis);</w:t>
      </w:r>
    </w:p>
    <w:p w14:paraId="26C29455" w14:textId="77777777" w:rsidR="003147C9" w:rsidRPr="005B4BB1" w:rsidRDefault="00BC16A9">
      <w:pPr>
        <w:tabs>
          <w:tab w:val="left" w:pos="4962"/>
        </w:tabs>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II. A la solicitud se acompañarán los documentos siguientes:</w:t>
      </w:r>
    </w:p>
    <w:p w14:paraId="11C141D8" w14:textId="77777777" w:rsidR="003147C9" w:rsidRPr="005B4BB1" w:rsidRDefault="00BC16A9">
      <w:pPr>
        <w:tabs>
          <w:tab w:val="left" w:pos="4962"/>
        </w:tabs>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A) Título de propiedad y certificado de inscripción en el Instituto de la Función Registral del Estado de México;</w:t>
      </w:r>
    </w:p>
    <w:p w14:paraId="3E07C174" w14:textId="77777777" w:rsidR="003147C9" w:rsidRPr="005B4BB1" w:rsidRDefault="00BC16A9">
      <w:pPr>
        <w:tabs>
          <w:tab w:val="left" w:pos="4962"/>
        </w:tabs>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B) En caso de posesión del inmueble o predio, podrá acreditarse con alguno de los documentos siguientes:</w:t>
      </w:r>
      <w:r w:rsidRPr="005B4BB1">
        <w:rPr>
          <w:rFonts w:ascii="Palatino Linotype" w:eastAsia="Palatino Linotype" w:hAnsi="Palatino Linotype" w:cs="Palatino Linotype"/>
          <w:i/>
          <w:sz w:val="22"/>
          <w:szCs w:val="22"/>
        </w:rPr>
        <w:br/>
      </w:r>
      <w:r w:rsidRPr="005B4BB1">
        <w:rPr>
          <w:sz w:val="22"/>
          <w:szCs w:val="22"/>
        </w:rPr>
        <w:t xml:space="preserve"> </w:t>
      </w:r>
      <w:r w:rsidRPr="005B4BB1">
        <w:rPr>
          <w:rFonts w:ascii="Palatino Linotype" w:eastAsia="Palatino Linotype" w:hAnsi="Palatino Linotype" w:cs="Palatino Linotype"/>
          <w:i/>
          <w:sz w:val="22"/>
          <w:szCs w:val="22"/>
        </w:rPr>
        <w:t>1. Contrato de compra-venta, usufructo, comodato o arrendamiento vigente sobre el inmueble;</w:t>
      </w:r>
    </w:p>
    <w:p w14:paraId="4A954BA4" w14:textId="77777777" w:rsidR="003147C9" w:rsidRPr="005B4BB1" w:rsidRDefault="00BC16A9">
      <w:pPr>
        <w:tabs>
          <w:tab w:val="left" w:pos="4962"/>
        </w:tabs>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2. Resolución judicial firme que constituya o declare la propiedad o posesión o cualquier otro derecho real o personal vigente a favor del solicitante sobre el inmueble;</w:t>
      </w:r>
    </w:p>
    <w:p w14:paraId="5C83BDE0" w14:textId="77777777" w:rsidR="003147C9" w:rsidRPr="005B4BB1" w:rsidRDefault="00BC16A9">
      <w:pPr>
        <w:tabs>
          <w:tab w:val="left" w:pos="4962"/>
        </w:tabs>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3. Inmatriculación administrativa;</w:t>
      </w:r>
    </w:p>
    <w:p w14:paraId="45181869" w14:textId="77777777" w:rsidR="003147C9" w:rsidRPr="005B4BB1" w:rsidRDefault="00BC16A9">
      <w:pPr>
        <w:tabs>
          <w:tab w:val="left" w:pos="4962"/>
        </w:tabs>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4. Recibo de pago del impuesto sobre traslación de dominio;</w:t>
      </w:r>
    </w:p>
    <w:p w14:paraId="486D4C69" w14:textId="77777777" w:rsidR="003147C9" w:rsidRPr="005B4BB1" w:rsidRDefault="00BC16A9">
      <w:pPr>
        <w:tabs>
          <w:tab w:val="left" w:pos="4962"/>
        </w:tabs>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5. Acta de entrega de la posesión, en caso de viviendas;</w:t>
      </w:r>
    </w:p>
    <w:p w14:paraId="241930F0" w14:textId="77777777" w:rsidR="003147C9" w:rsidRPr="005B4BB1" w:rsidRDefault="00BC16A9">
      <w:pPr>
        <w:tabs>
          <w:tab w:val="left" w:pos="4962"/>
        </w:tabs>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6. Cédula de contratación con el Instituto;</w:t>
      </w:r>
    </w:p>
    <w:p w14:paraId="75772407" w14:textId="77777777" w:rsidR="003147C9" w:rsidRPr="005B4BB1" w:rsidRDefault="00BC16A9">
      <w:pPr>
        <w:tabs>
          <w:tab w:val="left" w:pos="4962"/>
        </w:tabs>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7. En el caso de terrenos ejidales o comunales, certificado parcelario, certificado de derechos agrarios o resolución agraria, cédula de contratación con el Instituto de Suelo Sustentable, y</w:t>
      </w:r>
    </w:p>
    <w:p w14:paraId="76AE0D43" w14:textId="77777777" w:rsidR="003147C9" w:rsidRPr="005B4BB1" w:rsidRDefault="00BC16A9">
      <w:pPr>
        <w:tabs>
          <w:tab w:val="left" w:pos="4962"/>
        </w:tabs>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C) Dictamen Único, en el caso de usos del suelo de impacto urbano a que se refiere el artículo 5.35 del Código.</w:t>
      </w:r>
    </w:p>
    <w:p w14:paraId="0E3FB2C3" w14:textId="77777777" w:rsidR="003147C9" w:rsidRPr="005B4BB1" w:rsidRDefault="00BC16A9">
      <w:pPr>
        <w:tabs>
          <w:tab w:val="left" w:pos="4962"/>
        </w:tabs>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 xml:space="preserve">La autoridad competente expedirá la licencia de uso del suelo dentro de los cinco días siguientes a la presentación de la solicitud y de los documentos que deben acompañarla, </w:t>
      </w:r>
      <w:r w:rsidRPr="005B4BB1">
        <w:rPr>
          <w:rFonts w:ascii="Palatino Linotype" w:eastAsia="Palatino Linotype" w:hAnsi="Palatino Linotype" w:cs="Palatino Linotype"/>
          <w:i/>
          <w:sz w:val="22"/>
          <w:szCs w:val="22"/>
        </w:rPr>
        <w:lastRenderedPageBreak/>
        <w:t xml:space="preserve">previo el pago de los derechos correspondientes, salvo que se solicite la opinión de la Secretaría, cuando no se cuente con plan de desarrollo urbano, en cuyo caso el plazo se extenderá hasta en cinco días </w:t>
      </w:r>
      <w:proofErr w:type="spellStart"/>
      <w:r w:rsidRPr="005B4BB1">
        <w:rPr>
          <w:rFonts w:ascii="Palatino Linotype" w:eastAsia="Palatino Linotype" w:hAnsi="Palatino Linotype" w:cs="Palatino Linotype"/>
          <w:i/>
          <w:sz w:val="22"/>
          <w:szCs w:val="22"/>
        </w:rPr>
        <w:t>mas</w:t>
      </w:r>
      <w:proofErr w:type="spellEnd"/>
      <w:r w:rsidRPr="005B4BB1">
        <w:rPr>
          <w:rFonts w:ascii="Palatino Linotype" w:eastAsia="Palatino Linotype" w:hAnsi="Palatino Linotype" w:cs="Palatino Linotype"/>
          <w:i/>
          <w:sz w:val="22"/>
          <w:szCs w:val="22"/>
        </w:rPr>
        <w:t>.</w:t>
      </w:r>
    </w:p>
    <w:p w14:paraId="3CB99A36" w14:textId="77777777" w:rsidR="003147C9" w:rsidRPr="005B4BB1" w:rsidRDefault="003147C9">
      <w:pPr>
        <w:tabs>
          <w:tab w:val="left" w:pos="4962"/>
        </w:tabs>
        <w:ind w:left="1134" w:right="-1420"/>
        <w:jc w:val="both"/>
        <w:rPr>
          <w:rFonts w:ascii="Palatino Linotype" w:eastAsia="Palatino Linotype" w:hAnsi="Palatino Linotype" w:cs="Palatino Linotype"/>
          <w:b/>
          <w:i/>
          <w:sz w:val="22"/>
          <w:szCs w:val="22"/>
        </w:rPr>
      </w:pPr>
    </w:p>
    <w:p w14:paraId="375DEC60" w14:textId="77777777" w:rsidR="003147C9" w:rsidRPr="005B4BB1" w:rsidRDefault="00BC16A9">
      <w:pPr>
        <w:tabs>
          <w:tab w:val="left" w:pos="4962"/>
        </w:tabs>
        <w:ind w:left="1134" w:right="-1420"/>
        <w:jc w:val="both"/>
        <w:rPr>
          <w:rFonts w:ascii="Palatino Linotype" w:eastAsia="Palatino Linotype" w:hAnsi="Palatino Linotype" w:cs="Palatino Linotype"/>
          <w:b/>
          <w:i/>
          <w:sz w:val="22"/>
          <w:szCs w:val="22"/>
        </w:rPr>
      </w:pPr>
      <w:r w:rsidRPr="005B4BB1">
        <w:rPr>
          <w:rFonts w:ascii="Palatino Linotype" w:eastAsia="Palatino Linotype" w:hAnsi="Palatino Linotype" w:cs="Palatino Linotype"/>
          <w:b/>
          <w:i/>
          <w:sz w:val="22"/>
          <w:szCs w:val="22"/>
        </w:rPr>
        <w:t>DEL CONTENIDO DE LA LICENCIA DE USO DEL SUELO</w:t>
      </w:r>
    </w:p>
    <w:p w14:paraId="2941E1CA" w14:textId="77777777" w:rsidR="003147C9" w:rsidRPr="005B4BB1" w:rsidRDefault="00BC16A9">
      <w:pPr>
        <w:tabs>
          <w:tab w:val="left" w:pos="4962"/>
        </w:tabs>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b/>
          <w:i/>
          <w:sz w:val="22"/>
          <w:szCs w:val="22"/>
        </w:rPr>
        <w:t>Artículo 137</w:t>
      </w:r>
      <w:r w:rsidRPr="005B4BB1">
        <w:rPr>
          <w:rFonts w:ascii="Palatino Linotype" w:eastAsia="Palatino Linotype" w:hAnsi="Palatino Linotype" w:cs="Palatino Linotype"/>
          <w:i/>
          <w:sz w:val="22"/>
          <w:szCs w:val="22"/>
        </w:rPr>
        <w:t>. La licencia de uso del suelo deberá contener, cuando menos, lo siguiente:</w:t>
      </w:r>
    </w:p>
    <w:p w14:paraId="5F7FBDB9" w14:textId="77777777" w:rsidR="003147C9" w:rsidRPr="005B4BB1" w:rsidRDefault="00BC16A9">
      <w:pPr>
        <w:tabs>
          <w:tab w:val="left" w:pos="4962"/>
        </w:tabs>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I. Número de la licencia;</w:t>
      </w:r>
    </w:p>
    <w:p w14:paraId="429E5D04" w14:textId="77777777" w:rsidR="003147C9" w:rsidRPr="005B4BB1" w:rsidRDefault="00BC16A9">
      <w:pPr>
        <w:tabs>
          <w:tab w:val="left" w:pos="4962"/>
        </w:tabs>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II. Ubicación del predio o inmueble y en su caso, clave catastral;</w:t>
      </w:r>
    </w:p>
    <w:p w14:paraId="50633121" w14:textId="77777777" w:rsidR="003147C9" w:rsidRPr="005B4BB1" w:rsidRDefault="00BC16A9">
      <w:pPr>
        <w:tabs>
          <w:tab w:val="left" w:pos="4962"/>
        </w:tabs>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III. Nombre y domicilio del solicitante;</w:t>
      </w:r>
    </w:p>
    <w:p w14:paraId="08608E31" w14:textId="77777777" w:rsidR="003147C9" w:rsidRPr="005B4BB1" w:rsidRDefault="00BC16A9">
      <w:pPr>
        <w:tabs>
          <w:tab w:val="left" w:pos="4962"/>
        </w:tabs>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IV. Uso o usos del suelo que se autorizan;</w:t>
      </w:r>
    </w:p>
    <w:p w14:paraId="7B3BA10C" w14:textId="77777777" w:rsidR="003147C9" w:rsidRPr="005B4BB1" w:rsidRDefault="00BC16A9">
      <w:pPr>
        <w:tabs>
          <w:tab w:val="left" w:pos="4962"/>
        </w:tabs>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V. Densidad de vivienda, en su caso;</w:t>
      </w:r>
    </w:p>
    <w:p w14:paraId="399E52DA" w14:textId="77777777" w:rsidR="003147C9" w:rsidRPr="005B4BB1" w:rsidRDefault="00BC16A9">
      <w:pPr>
        <w:tabs>
          <w:tab w:val="left" w:pos="4962"/>
        </w:tabs>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VI. Coeficiente de ocupación del suelo y coeficiente de utilización del suelo;</w:t>
      </w:r>
    </w:p>
    <w:p w14:paraId="09DD5B07" w14:textId="77777777" w:rsidR="003147C9" w:rsidRPr="005B4BB1" w:rsidRDefault="00BC16A9">
      <w:pPr>
        <w:tabs>
          <w:tab w:val="left" w:pos="4962"/>
        </w:tabs>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VII. Altura máxima de edificación;</w:t>
      </w:r>
    </w:p>
    <w:p w14:paraId="0BF9C941" w14:textId="77777777" w:rsidR="003147C9" w:rsidRPr="005B4BB1" w:rsidRDefault="00BC16A9">
      <w:pPr>
        <w:tabs>
          <w:tab w:val="left" w:pos="4962"/>
        </w:tabs>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VIII. Número obligatorio de cajones de estacionamiento;</w:t>
      </w:r>
    </w:p>
    <w:p w14:paraId="08AA6E73" w14:textId="77777777" w:rsidR="003147C9" w:rsidRPr="005B4BB1" w:rsidRDefault="00BC16A9">
      <w:pPr>
        <w:tabs>
          <w:tab w:val="left" w:pos="4962"/>
        </w:tabs>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IX. Alineamiento y número oficial;</w:t>
      </w:r>
    </w:p>
    <w:p w14:paraId="0D5BEF39" w14:textId="77777777" w:rsidR="003147C9" w:rsidRPr="005B4BB1" w:rsidRDefault="00BC16A9">
      <w:pPr>
        <w:tabs>
          <w:tab w:val="left" w:pos="4962"/>
        </w:tabs>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X. La normatividad, y obligaciones que deriven del Dictamen Único y las Evaluaciones Técnicas</w:t>
      </w:r>
    </w:p>
    <w:p w14:paraId="1AF50F16" w14:textId="77777777" w:rsidR="003147C9" w:rsidRPr="005B4BB1" w:rsidRDefault="00BC16A9">
      <w:pPr>
        <w:tabs>
          <w:tab w:val="left" w:pos="4962"/>
        </w:tabs>
        <w:ind w:left="1134" w:right="-1420"/>
        <w:jc w:val="both"/>
        <w:rPr>
          <w:rFonts w:ascii="Palatino Linotype" w:eastAsia="Palatino Linotype" w:hAnsi="Palatino Linotype" w:cs="Palatino Linotype"/>
          <w:i/>
          <w:sz w:val="22"/>
          <w:szCs w:val="22"/>
        </w:rPr>
      </w:pPr>
      <w:proofErr w:type="gramStart"/>
      <w:r w:rsidRPr="005B4BB1">
        <w:rPr>
          <w:rFonts w:ascii="Palatino Linotype" w:eastAsia="Palatino Linotype" w:hAnsi="Palatino Linotype" w:cs="Palatino Linotype"/>
          <w:i/>
          <w:sz w:val="22"/>
          <w:szCs w:val="22"/>
        </w:rPr>
        <w:t>de</w:t>
      </w:r>
      <w:proofErr w:type="gramEnd"/>
      <w:r w:rsidRPr="005B4BB1">
        <w:rPr>
          <w:rFonts w:ascii="Palatino Linotype" w:eastAsia="Palatino Linotype" w:hAnsi="Palatino Linotype" w:cs="Palatino Linotype"/>
          <w:i/>
          <w:sz w:val="22"/>
          <w:szCs w:val="22"/>
        </w:rPr>
        <w:t xml:space="preserve"> Factibilidad, en su caso;</w:t>
      </w:r>
    </w:p>
    <w:p w14:paraId="46508D5E" w14:textId="77777777" w:rsidR="003147C9" w:rsidRPr="005B4BB1" w:rsidRDefault="00BC16A9">
      <w:pPr>
        <w:tabs>
          <w:tab w:val="left" w:pos="4962"/>
        </w:tabs>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XI. Restricciones federales, estatales y municipales;</w:t>
      </w:r>
    </w:p>
    <w:p w14:paraId="1B4C28D7" w14:textId="77777777" w:rsidR="003147C9" w:rsidRPr="005B4BB1" w:rsidRDefault="00BC16A9">
      <w:pPr>
        <w:tabs>
          <w:tab w:val="left" w:pos="4962"/>
        </w:tabs>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XII. La normatividad y obligaciones que deriven de los dictámenes en materia de conservación</w:t>
      </w:r>
    </w:p>
    <w:p w14:paraId="53C783D7" w14:textId="77777777" w:rsidR="003147C9" w:rsidRPr="005B4BB1" w:rsidRDefault="00BC16A9">
      <w:pPr>
        <w:tabs>
          <w:tab w:val="left" w:pos="4962"/>
        </w:tabs>
        <w:ind w:left="1134" w:right="-1420"/>
        <w:jc w:val="both"/>
        <w:rPr>
          <w:rFonts w:ascii="Palatino Linotype" w:eastAsia="Palatino Linotype" w:hAnsi="Palatino Linotype" w:cs="Palatino Linotype"/>
          <w:i/>
          <w:sz w:val="22"/>
          <w:szCs w:val="22"/>
        </w:rPr>
      </w:pPr>
      <w:proofErr w:type="gramStart"/>
      <w:r w:rsidRPr="005B4BB1">
        <w:rPr>
          <w:rFonts w:ascii="Palatino Linotype" w:eastAsia="Palatino Linotype" w:hAnsi="Palatino Linotype" w:cs="Palatino Linotype"/>
          <w:i/>
          <w:sz w:val="22"/>
          <w:szCs w:val="22"/>
        </w:rPr>
        <w:t>del</w:t>
      </w:r>
      <w:proofErr w:type="gramEnd"/>
      <w:r w:rsidRPr="005B4BB1">
        <w:rPr>
          <w:rFonts w:ascii="Palatino Linotype" w:eastAsia="Palatino Linotype" w:hAnsi="Palatino Linotype" w:cs="Palatino Linotype"/>
          <w:i/>
          <w:sz w:val="22"/>
          <w:szCs w:val="22"/>
        </w:rPr>
        <w:t xml:space="preserve"> patrimonio histórico, artístico y cultural, en su caso;</w:t>
      </w:r>
    </w:p>
    <w:p w14:paraId="2819B0BD" w14:textId="77777777" w:rsidR="003147C9" w:rsidRPr="005B4BB1" w:rsidRDefault="00BC16A9">
      <w:pPr>
        <w:tabs>
          <w:tab w:val="left" w:pos="4962"/>
        </w:tabs>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XIII. Vigencia de la licencia;</w:t>
      </w:r>
    </w:p>
    <w:p w14:paraId="7C9E1022" w14:textId="77777777" w:rsidR="003147C9" w:rsidRPr="005B4BB1" w:rsidRDefault="00BC16A9">
      <w:pPr>
        <w:tabs>
          <w:tab w:val="left" w:pos="4962"/>
        </w:tabs>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XIV. Lugar y fecha en que se expide, y</w:t>
      </w:r>
    </w:p>
    <w:p w14:paraId="56DDE182" w14:textId="77777777" w:rsidR="003147C9" w:rsidRPr="005B4BB1" w:rsidRDefault="00BC16A9">
      <w:pPr>
        <w:tabs>
          <w:tab w:val="left" w:pos="4962"/>
        </w:tabs>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XV. Nombre, cargo y firma de quien la autoriza.</w:t>
      </w:r>
    </w:p>
    <w:p w14:paraId="19212D7E" w14:textId="77777777" w:rsidR="003147C9" w:rsidRPr="005B4BB1" w:rsidRDefault="00BC16A9">
      <w:pPr>
        <w:tabs>
          <w:tab w:val="left" w:pos="4962"/>
        </w:tabs>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Cuando el interesado únicamente solicite alineamiento y número oficial, la licencia de uso de</w:t>
      </w:r>
    </w:p>
    <w:p w14:paraId="28DAF884" w14:textId="77777777" w:rsidR="003147C9" w:rsidRPr="005B4BB1" w:rsidRDefault="00BC16A9">
      <w:pPr>
        <w:tabs>
          <w:tab w:val="left" w:pos="4962"/>
        </w:tabs>
        <w:ind w:left="1134" w:right="-1420"/>
        <w:jc w:val="both"/>
        <w:rPr>
          <w:rFonts w:ascii="Palatino Linotype" w:eastAsia="Palatino Linotype" w:hAnsi="Palatino Linotype" w:cs="Palatino Linotype"/>
          <w:i/>
          <w:sz w:val="22"/>
          <w:szCs w:val="22"/>
        </w:rPr>
      </w:pPr>
      <w:proofErr w:type="gramStart"/>
      <w:r w:rsidRPr="005B4BB1">
        <w:rPr>
          <w:rFonts w:ascii="Palatino Linotype" w:eastAsia="Palatino Linotype" w:hAnsi="Palatino Linotype" w:cs="Palatino Linotype"/>
          <w:i/>
          <w:sz w:val="22"/>
          <w:szCs w:val="22"/>
        </w:rPr>
        <w:t>suelo</w:t>
      </w:r>
      <w:proofErr w:type="gramEnd"/>
      <w:r w:rsidRPr="005B4BB1">
        <w:rPr>
          <w:rFonts w:ascii="Palatino Linotype" w:eastAsia="Palatino Linotype" w:hAnsi="Palatino Linotype" w:cs="Palatino Linotype"/>
          <w:i/>
          <w:sz w:val="22"/>
          <w:szCs w:val="22"/>
        </w:rPr>
        <w:t xml:space="preserve"> solo contendrá los datos a que refieren las fracciones I, II, III y XI de este artículo.</w:t>
      </w:r>
    </w:p>
    <w:p w14:paraId="737CAD34" w14:textId="77777777" w:rsidR="003147C9" w:rsidRPr="005B4BB1" w:rsidRDefault="003147C9">
      <w:pPr>
        <w:tabs>
          <w:tab w:val="left" w:pos="4962"/>
        </w:tabs>
        <w:ind w:left="1134" w:right="-1987"/>
        <w:jc w:val="both"/>
        <w:rPr>
          <w:rFonts w:ascii="Palatino Linotype" w:eastAsia="Palatino Linotype" w:hAnsi="Palatino Linotype" w:cs="Palatino Linotype"/>
          <w:i/>
          <w:sz w:val="22"/>
          <w:szCs w:val="22"/>
        </w:rPr>
      </w:pPr>
    </w:p>
    <w:p w14:paraId="110D8826" w14:textId="77777777" w:rsidR="003147C9" w:rsidRPr="005B4BB1" w:rsidRDefault="003147C9">
      <w:pPr>
        <w:tabs>
          <w:tab w:val="left" w:pos="4962"/>
        </w:tabs>
        <w:ind w:left="1134" w:right="-1987"/>
        <w:jc w:val="both"/>
        <w:rPr>
          <w:rFonts w:ascii="Palatino Linotype" w:eastAsia="Palatino Linotype" w:hAnsi="Palatino Linotype" w:cs="Palatino Linotype"/>
          <w:i/>
          <w:sz w:val="22"/>
          <w:szCs w:val="22"/>
        </w:rPr>
      </w:pPr>
    </w:p>
    <w:p w14:paraId="4F2CCEC7"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rPr>
      </w:pPr>
      <w:r w:rsidRPr="005B4BB1">
        <w:rPr>
          <w:rFonts w:ascii="Palatino Linotype" w:eastAsia="Palatino Linotype" w:hAnsi="Palatino Linotype" w:cs="Palatino Linotype"/>
        </w:rPr>
        <w:t xml:space="preserve">De la normatividad anteriormente mencionada se advierte que el Sujeto Obligado cuenta con atribuciones para emitir los documentos solicitados por el </w:t>
      </w:r>
      <w:r w:rsidRPr="005B4BB1">
        <w:rPr>
          <w:rFonts w:ascii="Palatino Linotype" w:eastAsia="Palatino Linotype" w:hAnsi="Palatino Linotype" w:cs="Palatino Linotype"/>
          <w:b/>
        </w:rPr>
        <w:t>RECURRENTE</w:t>
      </w:r>
      <w:r w:rsidRPr="005B4BB1">
        <w:rPr>
          <w:rFonts w:ascii="Palatino Linotype" w:eastAsia="Palatino Linotype" w:hAnsi="Palatino Linotype" w:cs="Palatino Linotype"/>
        </w:rPr>
        <w:t>, además de que la información requerida no solo es información pública, sino que también una obligación de transparencia como se muestra a continuación:</w:t>
      </w:r>
    </w:p>
    <w:p w14:paraId="0505923F" w14:textId="77777777" w:rsidR="003147C9" w:rsidRPr="005B4BB1" w:rsidRDefault="00BC16A9">
      <w:pPr>
        <w:tabs>
          <w:tab w:val="left" w:pos="4962"/>
        </w:tabs>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b/>
          <w:i/>
          <w:sz w:val="22"/>
          <w:szCs w:val="22"/>
        </w:rPr>
        <w:lastRenderedPageBreak/>
        <w:t>Artículo 94</w:t>
      </w:r>
      <w:r w:rsidRPr="005B4BB1">
        <w:rPr>
          <w:rFonts w:ascii="Palatino Linotype" w:eastAsia="Palatino Linotype" w:hAnsi="Palatino Linotype" w:cs="Palatino Linotype"/>
          <w:i/>
          <w:sz w:val="22"/>
          <w:szCs w:val="22"/>
        </w:rPr>
        <w:t>. Además de las obligaciones de transparencia común a que se refiere el Capítulo II de este Título, los sujetos obligados del Poder Ejecutivo Local y municipales, deberán poner a disposición del público y actualizar la siguiente información:</w:t>
      </w:r>
    </w:p>
    <w:p w14:paraId="41C82838" w14:textId="77777777" w:rsidR="003147C9" w:rsidRPr="005B4BB1" w:rsidRDefault="00BC16A9">
      <w:pPr>
        <w:tabs>
          <w:tab w:val="left" w:pos="4962"/>
        </w:tabs>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I. En el caso del Poder Ejecutivo y los Municipios, en el ámbito de su competencia:</w:t>
      </w:r>
    </w:p>
    <w:p w14:paraId="36BBC210" w14:textId="77777777" w:rsidR="003147C9" w:rsidRPr="005B4BB1" w:rsidRDefault="00BC16A9">
      <w:pPr>
        <w:tabs>
          <w:tab w:val="left" w:pos="4962"/>
        </w:tabs>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a) a e</w:t>
      </w:r>
      <w:proofErr w:type="gramStart"/>
      <w:r w:rsidRPr="005B4BB1">
        <w:rPr>
          <w:rFonts w:ascii="Palatino Linotype" w:eastAsia="Palatino Linotype" w:hAnsi="Palatino Linotype" w:cs="Palatino Linotype"/>
          <w:i/>
          <w:sz w:val="22"/>
          <w:szCs w:val="22"/>
        </w:rPr>
        <w:t>) …</w:t>
      </w:r>
      <w:proofErr w:type="gramEnd"/>
    </w:p>
    <w:p w14:paraId="5C10B1DC" w14:textId="77777777" w:rsidR="003147C9" w:rsidRPr="005B4BB1" w:rsidRDefault="00BC16A9">
      <w:pPr>
        <w:tabs>
          <w:tab w:val="left" w:pos="4962"/>
        </w:tabs>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 xml:space="preserve">f) La información detallada que contengan los planes de desarrollo urbano, ordenamiento territorial y ecológico, los tipos y usos de suelo, </w:t>
      </w:r>
      <w:r w:rsidRPr="005B4BB1">
        <w:rPr>
          <w:rFonts w:ascii="Palatino Linotype" w:eastAsia="Palatino Linotype" w:hAnsi="Palatino Linotype" w:cs="Palatino Linotype"/>
          <w:b/>
          <w:i/>
          <w:sz w:val="22"/>
          <w:szCs w:val="22"/>
          <w:u w:val="single"/>
        </w:rPr>
        <w:t>licencias de uso y construcción</w:t>
      </w:r>
      <w:r w:rsidRPr="005B4BB1">
        <w:rPr>
          <w:rFonts w:ascii="Palatino Linotype" w:eastAsia="Palatino Linotype" w:hAnsi="Palatino Linotype" w:cs="Palatino Linotype"/>
          <w:i/>
          <w:sz w:val="22"/>
          <w:szCs w:val="22"/>
        </w:rPr>
        <w:t xml:space="preserve"> otorgadas por los gobiernos municipales;</w:t>
      </w:r>
    </w:p>
    <w:p w14:paraId="07841ACB" w14:textId="77777777" w:rsidR="003147C9" w:rsidRPr="005B4BB1" w:rsidRDefault="00BC16A9">
      <w:pPr>
        <w:tabs>
          <w:tab w:val="left" w:pos="4962"/>
        </w:tabs>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g) a k</w:t>
      </w:r>
      <w:proofErr w:type="gramStart"/>
      <w:r w:rsidRPr="005B4BB1">
        <w:rPr>
          <w:rFonts w:ascii="Palatino Linotype" w:eastAsia="Palatino Linotype" w:hAnsi="Palatino Linotype" w:cs="Palatino Linotype"/>
          <w:i/>
          <w:sz w:val="22"/>
          <w:szCs w:val="22"/>
        </w:rPr>
        <w:t>) …</w:t>
      </w:r>
      <w:proofErr w:type="gramEnd"/>
    </w:p>
    <w:p w14:paraId="7204975D" w14:textId="77777777" w:rsidR="003147C9" w:rsidRPr="005B4BB1" w:rsidRDefault="00BC16A9">
      <w:pPr>
        <w:tabs>
          <w:tab w:val="left" w:pos="4962"/>
        </w:tabs>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II…</w:t>
      </w:r>
    </w:p>
    <w:p w14:paraId="352FBEC6" w14:textId="77777777" w:rsidR="003147C9" w:rsidRPr="005B4BB1" w:rsidRDefault="003147C9">
      <w:pPr>
        <w:spacing w:line="360" w:lineRule="auto"/>
        <w:ind w:right="-1987"/>
        <w:jc w:val="both"/>
        <w:rPr>
          <w:rFonts w:ascii="Palatino Linotype" w:eastAsia="Palatino Linotype" w:hAnsi="Palatino Linotype" w:cs="Palatino Linotype"/>
        </w:rPr>
      </w:pPr>
    </w:p>
    <w:p w14:paraId="03B692AB"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rPr>
      </w:pPr>
      <w:r w:rsidRPr="005B4BB1">
        <w:rPr>
          <w:rFonts w:ascii="Palatino Linotype" w:eastAsia="Palatino Linotype" w:hAnsi="Palatino Linotype" w:cs="Palatino Linotype"/>
        </w:rPr>
        <w:t xml:space="preserve">Por lo anterior, es que el Ayuntamiento de </w:t>
      </w:r>
      <w:proofErr w:type="spellStart"/>
      <w:r w:rsidRPr="005B4BB1">
        <w:rPr>
          <w:rFonts w:ascii="Palatino Linotype" w:eastAsia="Palatino Linotype" w:hAnsi="Palatino Linotype" w:cs="Palatino Linotype"/>
        </w:rPr>
        <w:t>Temamatla</w:t>
      </w:r>
      <w:proofErr w:type="spellEnd"/>
      <w:r w:rsidRPr="005B4BB1">
        <w:rPr>
          <w:rFonts w:ascii="Palatino Linotype" w:eastAsia="Palatino Linotype" w:hAnsi="Palatino Linotype" w:cs="Palatino Linotype"/>
        </w:rPr>
        <w:t xml:space="preserve">, cuenta con la información que es del interés del </w:t>
      </w:r>
      <w:r w:rsidRPr="005B4BB1">
        <w:rPr>
          <w:rFonts w:ascii="Palatino Linotype" w:eastAsia="Palatino Linotype" w:hAnsi="Palatino Linotype" w:cs="Palatino Linotype"/>
          <w:b/>
        </w:rPr>
        <w:t>RECURRENTE</w:t>
      </w:r>
      <w:r w:rsidRPr="005B4BB1">
        <w:rPr>
          <w:rFonts w:ascii="Palatino Linotype" w:eastAsia="Palatino Linotype" w:hAnsi="Palatino Linotype" w:cs="Palatino Linotype"/>
        </w:rPr>
        <w:t xml:space="preserve">, por lo que resulta dable ordenar al Sujeto Obligado realice una búsqueda exhaustiva y razonable de la información para que sea entregada al </w:t>
      </w:r>
      <w:r w:rsidRPr="005B4BB1">
        <w:rPr>
          <w:rFonts w:ascii="Palatino Linotype" w:eastAsia="Palatino Linotype" w:hAnsi="Palatino Linotype" w:cs="Palatino Linotype"/>
          <w:b/>
        </w:rPr>
        <w:t xml:space="preserve">RECURRENTE </w:t>
      </w:r>
      <w:r w:rsidRPr="005B4BB1">
        <w:rPr>
          <w:rFonts w:ascii="Palatino Linotype" w:eastAsia="Palatino Linotype" w:hAnsi="Palatino Linotype" w:cs="Palatino Linotype"/>
        </w:rPr>
        <w:t>y quede por colmado su derecho de acceso a la información.</w:t>
      </w:r>
    </w:p>
    <w:p w14:paraId="0E254A58" w14:textId="77777777" w:rsidR="003147C9" w:rsidRPr="005B4BB1" w:rsidRDefault="003147C9">
      <w:pPr>
        <w:spacing w:line="360" w:lineRule="auto"/>
        <w:ind w:right="-1987"/>
        <w:jc w:val="both"/>
        <w:rPr>
          <w:rFonts w:ascii="Palatino Linotype" w:eastAsia="Palatino Linotype" w:hAnsi="Palatino Linotype" w:cs="Palatino Linotype"/>
        </w:rPr>
      </w:pPr>
    </w:p>
    <w:p w14:paraId="47A1C97E"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rPr>
      </w:pPr>
      <w:r w:rsidRPr="005B4BB1">
        <w:rPr>
          <w:rFonts w:ascii="Palatino Linotype" w:eastAsia="Palatino Linotype" w:hAnsi="Palatino Linotype" w:cs="Palatino Linotype"/>
        </w:rPr>
        <w:t xml:space="preserve">Respecto a este punto de la solicitud de información, se debe de referir que existe un dato en particular denominado Clave Catastral, mismo que deberá de ser clasificado como confidencial de conformidad con lo siguiente. </w:t>
      </w:r>
    </w:p>
    <w:p w14:paraId="24BBB11B" w14:textId="77777777" w:rsidR="003147C9" w:rsidRPr="005B4BB1" w:rsidRDefault="003147C9">
      <w:pPr>
        <w:pBdr>
          <w:top w:val="nil"/>
          <w:left w:val="nil"/>
          <w:bottom w:val="nil"/>
          <w:right w:val="nil"/>
          <w:between w:val="nil"/>
        </w:pBdr>
        <w:ind w:left="720" w:right="-1987"/>
        <w:rPr>
          <w:rFonts w:ascii="Palatino Linotype" w:eastAsia="Palatino Linotype" w:hAnsi="Palatino Linotype" w:cs="Palatino Linotype"/>
          <w:color w:val="000000"/>
        </w:rPr>
      </w:pPr>
    </w:p>
    <w:p w14:paraId="4F86137A" w14:textId="77777777" w:rsidR="003147C9" w:rsidRPr="005B4BB1" w:rsidRDefault="00BC16A9">
      <w:pPr>
        <w:numPr>
          <w:ilvl w:val="0"/>
          <w:numId w:val="11"/>
        </w:numPr>
        <w:pBdr>
          <w:top w:val="nil"/>
          <w:left w:val="nil"/>
          <w:bottom w:val="nil"/>
          <w:right w:val="nil"/>
          <w:between w:val="nil"/>
        </w:pBdr>
        <w:spacing w:line="360" w:lineRule="auto"/>
        <w:ind w:right="-1987"/>
        <w:jc w:val="both"/>
        <w:rPr>
          <w:rFonts w:ascii="Palatino Linotype" w:eastAsia="Palatino Linotype" w:hAnsi="Palatino Linotype" w:cs="Palatino Linotype"/>
          <w:b/>
          <w:color w:val="000000"/>
        </w:rPr>
      </w:pPr>
      <w:r w:rsidRPr="005B4BB1">
        <w:rPr>
          <w:rFonts w:ascii="Palatino Linotype" w:eastAsia="Palatino Linotype" w:hAnsi="Palatino Linotype" w:cs="Palatino Linotype"/>
          <w:b/>
          <w:color w:val="000000"/>
        </w:rPr>
        <w:t xml:space="preserve">Clave catastral </w:t>
      </w:r>
    </w:p>
    <w:p w14:paraId="65A611C6"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rPr>
      </w:pPr>
      <w:r w:rsidRPr="005B4BB1">
        <w:rPr>
          <w:rFonts w:ascii="Palatino Linotype" w:eastAsia="Palatino Linotype" w:hAnsi="Palatino Linotype" w:cs="Palatino Linotype"/>
        </w:rPr>
        <w:t>Por cuanto hace a la clave catastral; el artículo 179, fracción I, del Código Financiero del Estado de México y Municipios, refiere que la clave catastral es un código alfanumérico único e irrepetible, que se asigna para efectos de localización geográfica, identificación inscripción, control y registro de los inmuebles; por lo que, integrado de dieciséis caracteres., los primeros tres identifican el código del municipio, los dos siguientes a la zona catastral, los subsecuentes tres a la manzana y los últimos dos, identifican el número de lote o predio.</w:t>
      </w:r>
    </w:p>
    <w:p w14:paraId="2F04CCB2" w14:textId="77777777" w:rsidR="003147C9" w:rsidRPr="005B4BB1" w:rsidRDefault="003147C9">
      <w:pPr>
        <w:spacing w:line="360" w:lineRule="auto"/>
        <w:ind w:right="-1987"/>
        <w:jc w:val="both"/>
        <w:rPr>
          <w:rFonts w:ascii="Palatino Linotype" w:eastAsia="Palatino Linotype" w:hAnsi="Palatino Linotype" w:cs="Palatino Linotype"/>
        </w:rPr>
      </w:pPr>
    </w:p>
    <w:p w14:paraId="662D947D"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rPr>
      </w:pPr>
      <w:r w:rsidRPr="005B4BB1">
        <w:rPr>
          <w:rFonts w:ascii="Palatino Linotype" w:eastAsia="Palatino Linotype" w:hAnsi="Palatino Linotype" w:cs="Palatino Linotype"/>
        </w:rPr>
        <w:lastRenderedPageBreak/>
        <w:t>El diccionario de Datos catastrales Escala 1:1000 del Instituto Nacional de Estadística y Geografía (INEGI), contempla en su glosario la definición de clave catastral, la cual, es la siguiente:</w:t>
      </w:r>
    </w:p>
    <w:p w14:paraId="7DA678B7" w14:textId="77777777" w:rsidR="003147C9" w:rsidRPr="005B4BB1" w:rsidRDefault="00BC16A9">
      <w:pPr>
        <w:ind w:left="1134" w:right="-1987"/>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w:t>
      </w:r>
      <w:r w:rsidRPr="005B4BB1">
        <w:rPr>
          <w:rFonts w:ascii="Palatino Linotype" w:eastAsia="Palatino Linotype" w:hAnsi="Palatino Linotype" w:cs="Palatino Linotype"/>
          <w:b/>
          <w:i/>
          <w:sz w:val="22"/>
          <w:szCs w:val="22"/>
        </w:rPr>
        <w:t xml:space="preserve">Clave catastral: </w:t>
      </w:r>
      <w:r w:rsidRPr="005B4BB1">
        <w:rPr>
          <w:rFonts w:ascii="Palatino Linotype" w:eastAsia="Palatino Linotype" w:hAnsi="Palatino Linotype" w:cs="Palatino Linotype"/>
          <w:i/>
          <w:sz w:val="22"/>
          <w:szCs w:val="22"/>
        </w:rPr>
        <w:t>El código que identifica al predio de forma única para su localización geográfica, mismo que es asignado a cada uno de ellos en el momento de su inscripción en el padrón catastral por las Unidades del estado con atribuciones catastrales”</w:t>
      </w:r>
    </w:p>
    <w:p w14:paraId="7672079A" w14:textId="77777777" w:rsidR="003147C9" w:rsidRPr="005B4BB1" w:rsidRDefault="003147C9">
      <w:pPr>
        <w:spacing w:line="360" w:lineRule="auto"/>
        <w:ind w:right="-1987"/>
        <w:jc w:val="both"/>
        <w:rPr>
          <w:rFonts w:ascii="Palatino Linotype" w:eastAsia="Palatino Linotype" w:hAnsi="Palatino Linotype" w:cs="Palatino Linotype"/>
          <w:sz w:val="22"/>
          <w:szCs w:val="22"/>
        </w:rPr>
      </w:pPr>
    </w:p>
    <w:p w14:paraId="0F9A9A5B"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rPr>
      </w:pPr>
      <w:r w:rsidRPr="005B4BB1">
        <w:rPr>
          <w:rFonts w:ascii="Palatino Linotype" w:eastAsia="Palatino Linotype" w:hAnsi="Palatino Linotype" w:cs="Palatino Linotype"/>
        </w:rPr>
        <w:t>Así mismo, dicho diccionario estipula dos tipos de Claves catastrales, siendo estas la Estándar y la Original, cuyo diccionario de datos catastrales Escala 1:1000 del INEGI, las define como</w:t>
      </w:r>
    </w:p>
    <w:p w14:paraId="39204ED4" w14:textId="77777777" w:rsidR="003147C9" w:rsidRPr="005B4BB1" w:rsidRDefault="00BC16A9">
      <w:pPr>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w:t>
      </w:r>
      <w:r w:rsidRPr="005B4BB1">
        <w:rPr>
          <w:rFonts w:ascii="Palatino Linotype" w:eastAsia="Palatino Linotype" w:hAnsi="Palatino Linotype" w:cs="Palatino Linotype"/>
          <w:b/>
          <w:i/>
          <w:sz w:val="22"/>
          <w:szCs w:val="22"/>
        </w:rPr>
        <w:t xml:space="preserve">CLAVE CATASTRAL ESTÁNDAR: </w:t>
      </w:r>
      <w:r w:rsidRPr="005B4BB1">
        <w:rPr>
          <w:rFonts w:ascii="Palatino Linotype" w:eastAsia="Palatino Linotype" w:hAnsi="Palatino Linotype" w:cs="Palatino Linotype"/>
          <w:i/>
          <w:sz w:val="22"/>
          <w:szCs w:val="22"/>
        </w:rPr>
        <w:t xml:space="preserve">Código de 31 caracteres conformado por elementos administrativos y que identifica al objeto espacial en forma única para su localización, compuesto por: Estado (2) + Región Catastral (3) + Municipio (3) + Zona Catastral (2) + Localidad (4) + Sector Catastral (3) + </w:t>
      </w:r>
      <w:proofErr w:type="gramStart"/>
      <w:r w:rsidRPr="005B4BB1">
        <w:rPr>
          <w:rFonts w:ascii="Palatino Linotype" w:eastAsia="Palatino Linotype" w:hAnsi="Palatino Linotype" w:cs="Palatino Linotype"/>
          <w:i/>
          <w:sz w:val="22"/>
          <w:szCs w:val="22"/>
        </w:rPr>
        <w:t>Manzana(</w:t>
      </w:r>
      <w:proofErr w:type="gramEnd"/>
      <w:r w:rsidRPr="005B4BB1">
        <w:rPr>
          <w:rFonts w:ascii="Palatino Linotype" w:eastAsia="Palatino Linotype" w:hAnsi="Palatino Linotype" w:cs="Palatino Linotype"/>
          <w:i/>
          <w:sz w:val="22"/>
          <w:szCs w:val="22"/>
        </w:rPr>
        <w:t>3) + Predio (5) +  Condominio: edificio (2) y unidad (4).</w:t>
      </w:r>
    </w:p>
    <w:p w14:paraId="277CF694" w14:textId="77777777" w:rsidR="003147C9" w:rsidRPr="005B4BB1" w:rsidRDefault="003147C9">
      <w:pPr>
        <w:ind w:left="1134" w:right="-1420"/>
        <w:jc w:val="both"/>
        <w:rPr>
          <w:rFonts w:ascii="Palatino Linotype" w:eastAsia="Palatino Linotype" w:hAnsi="Palatino Linotype" w:cs="Palatino Linotype"/>
          <w:i/>
          <w:sz w:val="22"/>
          <w:szCs w:val="22"/>
        </w:rPr>
      </w:pPr>
    </w:p>
    <w:p w14:paraId="000C6443" w14:textId="77777777" w:rsidR="003147C9" w:rsidRPr="005B4BB1" w:rsidRDefault="00BC16A9">
      <w:pPr>
        <w:ind w:left="1134" w:right="-1420"/>
        <w:jc w:val="both"/>
        <w:rPr>
          <w:rFonts w:ascii="Palatino Linotype" w:eastAsia="Palatino Linotype" w:hAnsi="Palatino Linotype" w:cs="Palatino Linotype"/>
          <w:b/>
          <w:i/>
          <w:sz w:val="22"/>
          <w:szCs w:val="22"/>
        </w:rPr>
      </w:pPr>
      <w:r w:rsidRPr="005B4BB1">
        <w:rPr>
          <w:rFonts w:ascii="Palatino Linotype" w:eastAsia="Palatino Linotype" w:hAnsi="Palatino Linotype" w:cs="Palatino Linotype"/>
          <w:b/>
          <w:i/>
          <w:sz w:val="22"/>
          <w:szCs w:val="22"/>
        </w:rPr>
        <w:t xml:space="preserve">CLAVE CATASTRAL ORIGINAL: </w:t>
      </w:r>
      <w:r w:rsidRPr="005B4BB1">
        <w:rPr>
          <w:rFonts w:ascii="Palatino Linotype" w:eastAsia="Palatino Linotype" w:hAnsi="Palatino Linotype" w:cs="Palatino Linotype"/>
          <w:i/>
          <w:sz w:val="22"/>
          <w:szCs w:val="22"/>
        </w:rPr>
        <w:t>Código que identifica al objeto espacial el cual es asignado, por el Catastro Estatal, Municipal o por el registro Agrario Nacional”</w:t>
      </w:r>
      <w:r w:rsidRPr="005B4BB1">
        <w:rPr>
          <w:rFonts w:ascii="Palatino Linotype" w:eastAsia="Palatino Linotype" w:hAnsi="Palatino Linotype" w:cs="Palatino Linotype"/>
          <w:b/>
          <w:i/>
          <w:sz w:val="22"/>
          <w:szCs w:val="22"/>
        </w:rPr>
        <w:t xml:space="preserve"> </w:t>
      </w:r>
    </w:p>
    <w:p w14:paraId="766EFF4E" w14:textId="77777777" w:rsidR="003147C9" w:rsidRPr="005B4BB1" w:rsidRDefault="003147C9">
      <w:pPr>
        <w:spacing w:line="360" w:lineRule="auto"/>
        <w:ind w:right="-1987"/>
        <w:jc w:val="both"/>
        <w:rPr>
          <w:rFonts w:ascii="Palatino Linotype" w:eastAsia="Palatino Linotype" w:hAnsi="Palatino Linotype" w:cs="Palatino Linotype"/>
        </w:rPr>
      </w:pPr>
    </w:p>
    <w:p w14:paraId="1B45508C"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b/>
        </w:rPr>
      </w:pPr>
      <w:r w:rsidRPr="005B4BB1">
        <w:rPr>
          <w:rFonts w:ascii="Palatino Linotype" w:eastAsia="Palatino Linotype" w:hAnsi="Palatino Linotype" w:cs="Palatino Linotype"/>
        </w:rPr>
        <w:t xml:space="preserve">Conforme a lo anterior, se advierte que el dato en comento, hace referencia a un predio determinado, que lo hace identificable mediante su localización geográfica e inscripción al padrón catastral de cada entidad federativa, por lo que pudiera revelar información inherente al patrimonio del propietario de dicho predio o inmueble, por lo que de igual manera </w:t>
      </w:r>
      <w:r w:rsidRPr="005B4BB1">
        <w:rPr>
          <w:rFonts w:ascii="Palatino Linotype" w:eastAsia="Palatino Linotype" w:hAnsi="Palatino Linotype" w:cs="Palatino Linotype"/>
          <w:b/>
        </w:rPr>
        <w:t>procede a clasificar dicho dato como confidencial.</w:t>
      </w:r>
    </w:p>
    <w:p w14:paraId="4D2FB9B0" w14:textId="77777777" w:rsidR="003147C9" w:rsidRPr="005B4BB1" w:rsidRDefault="003147C9">
      <w:pPr>
        <w:pBdr>
          <w:top w:val="nil"/>
          <w:left w:val="nil"/>
          <w:bottom w:val="nil"/>
          <w:right w:val="nil"/>
          <w:between w:val="nil"/>
        </w:pBdr>
        <w:ind w:left="720" w:right="-1987"/>
        <w:rPr>
          <w:rFonts w:ascii="Palatino Linotype" w:eastAsia="Palatino Linotype" w:hAnsi="Palatino Linotype" w:cs="Palatino Linotype"/>
          <w:color w:val="000000"/>
        </w:rPr>
      </w:pPr>
    </w:p>
    <w:p w14:paraId="3AF382EF" w14:textId="77777777" w:rsidR="003147C9" w:rsidRPr="005B4BB1" w:rsidRDefault="00BC16A9">
      <w:pPr>
        <w:numPr>
          <w:ilvl w:val="0"/>
          <w:numId w:val="18"/>
        </w:numPr>
        <w:spacing w:line="360" w:lineRule="auto"/>
        <w:ind w:left="0" w:right="-1987" w:firstLine="0"/>
        <w:jc w:val="both"/>
      </w:pPr>
      <w:r w:rsidRPr="005B4BB1">
        <w:rPr>
          <w:rFonts w:ascii="Palatino Linotype" w:eastAsia="Palatino Linotype" w:hAnsi="Palatino Linotype" w:cs="Palatino Linotype"/>
        </w:rPr>
        <w:t xml:space="preserve">Ahora bien, respecto de lo solicitado de </w:t>
      </w:r>
      <w:r w:rsidRPr="005B4BB1">
        <w:rPr>
          <w:rFonts w:ascii="Palatino Linotype" w:eastAsia="Palatino Linotype" w:hAnsi="Palatino Linotype" w:cs="Palatino Linotype"/>
          <w:b/>
        </w:rPr>
        <w:t>licencia de operación y licencia de funcionamiento</w:t>
      </w:r>
      <w:r w:rsidRPr="005B4BB1">
        <w:rPr>
          <w:rFonts w:ascii="Palatino Linotype" w:eastAsia="Palatino Linotype" w:hAnsi="Palatino Linotype" w:cs="Palatino Linotype"/>
        </w:rPr>
        <w:t xml:space="preserve">, se hace el siguiente análisis. </w:t>
      </w:r>
    </w:p>
    <w:p w14:paraId="2AF2D72E" w14:textId="77777777" w:rsidR="003147C9" w:rsidRPr="005B4BB1" w:rsidRDefault="003147C9">
      <w:pPr>
        <w:spacing w:line="360" w:lineRule="auto"/>
        <w:ind w:right="-1987"/>
        <w:jc w:val="both"/>
      </w:pPr>
    </w:p>
    <w:p w14:paraId="4135B6B5" w14:textId="77777777" w:rsidR="003147C9" w:rsidRPr="005B4BB1" w:rsidRDefault="00BC16A9">
      <w:pPr>
        <w:numPr>
          <w:ilvl w:val="0"/>
          <w:numId w:val="18"/>
        </w:numPr>
        <w:spacing w:line="360" w:lineRule="auto"/>
        <w:ind w:left="0" w:right="-1987" w:firstLine="0"/>
        <w:jc w:val="both"/>
      </w:pPr>
      <w:r w:rsidRPr="005B4BB1">
        <w:rPr>
          <w:rFonts w:ascii="Palatino Linotype" w:eastAsia="Palatino Linotype" w:hAnsi="Palatino Linotype" w:cs="Palatino Linotype"/>
        </w:rPr>
        <w:lastRenderedPageBreak/>
        <w:t xml:space="preserve">De conformidad, con el artículo 44 del Bando Municipal del Ayuntamiento de </w:t>
      </w:r>
      <w:proofErr w:type="spellStart"/>
      <w:r w:rsidRPr="005B4BB1">
        <w:rPr>
          <w:rFonts w:ascii="Palatino Linotype" w:eastAsia="Palatino Linotype" w:hAnsi="Palatino Linotype" w:cs="Palatino Linotype"/>
        </w:rPr>
        <w:t>Temamatla</w:t>
      </w:r>
      <w:proofErr w:type="spellEnd"/>
      <w:r w:rsidRPr="005B4BB1">
        <w:rPr>
          <w:rFonts w:ascii="Palatino Linotype" w:eastAsia="Palatino Linotype" w:hAnsi="Palatino Linotype" w:cs="Palatino Linotype"/>
        </w:rPr>
        <w:t xml:space="preserve">, regula que dentro de su estructura orgánica cuenta con la Dirección de Desarrollo Económico, misma que de acuerdo los siguientes artículos tiene las siguientes funciones. </w:t>
      </w:r>
    </w:p>
    <w:p w14:paraId="44AF2408" w14:textId="77777777" w:rsidR="003147C9" w:rsidRPr="005B4BB1" w:rsidRDefault="00BC16A9">
      <w:pPr>
        <w:pBdr>
          <w:top w:val="nil"/>
          <w:left w:val="nil"/>
          <w:bottom w:val="nil"/>
          <w:right w:val="nil"/>
          <w:between w:val="nil"/>
        </w:pBdr>
        <w:ind w:left="1134" w:right="-1279"/>
        <w:jc w:val="both"/>
        <w:rPr>
          <w:i/>
          <w:color w:val="000000"/>
          <w:sz w:val="22"/>
          <w:szCs w:val="22"/>
        </w:rPr>
      </w:pPr>
      <w:r w:rsidRPr="005B4BB1">
        <w:rPr>
          <w:rFonts w:ascii="Palatino Linotype" w:eastAsia="Palatino Linotype" w:hAnsi="Palatino Linotype" w:cs="Palatino Linotype"/>
          <w:b/>
          <w:i/>
          <w:color w:val="000000"/>
          <w:sz w:val="22"/>
          <w:szCs w:val="22"/>
        </w:rPr>
        <w:t>Artículo 129.-</w:t>
      </w:r>
      <w:r w:rsidRPr="005B4BB1">
        <w:rPr>
          <w:rFonts w:ascii="Palatino Linotype" w:eastAsia="Palatino Linotype" w:hAnsi="Palatino Linotype" w:cs="Palatino Linotype"/>
          <w:i/>
          <w:color w:val="000000"/>
          <w:sz w:val="22"/>
          <w:szCs w:val="22"/>
        </w:rPr>
        <w:t xml:space="preserve"> El Ayuntamiento, a través de la Dirección de Desarrollo Económico, será la encargada de regular la actividad económica del comercio en el territorio del Municipio, </w:t>
      </w:r>
      <w:r w:rsidRPr="005B4BB1">
        <w:rPr>
          <w:rFonts w:ascii="Palatino Linotype" w:eastAsia="Palatino Linotype" w:hAnsi="Palatino Linotype" w:cs="Palatino Linotype"/>
          <w:b/>
          <w:i/>
          <w:color w:val="000000"/>
          <w:sz w:val="22"/>
          <w:szCs w:val="22"/>
        </w:rPr>
        <w:t>respecto de los mercados, tianguis, central de abasto, rastros, puestos fijos, semifijos, ambulantes, unidades económicas de alto, mediano y bajo impacto</w:t>
      </w:r>
      <w:r w:rsidRPr="005B4BB1">
        <w:rPr>
          <w:rFonts w:ascii="Palatino Linotype" w:eastAsia="Palatino Linotype" w:hAnsi="Palatino Linotype" w:cs="Palatino Linotype"/>
          <w:i/>
          <w:color w:val="000000"/>
          <w:sz w:val="22"/>
          <w:szCs w:val="22"/>
        </w:rPr>
        <w:t>, de acuerdo al censo municipal o estatal en su caso, o equivalentes que se dediquen a la comercialización, así como la encargada del turismo municipal y la coordinación de empleo.</w:t>
      </w:r>
      <w:r w:rsidRPr="005B4BB1">
        <w:rPr>
          <w:i/>
          <w:color w:val="000000"/>
          <w:sz w:val="22"/>
          <w:szCs w:val="22"/>
        </w:rPr>
        <w:t xml:space="preserve"> </w:t>
      </w:r>
    </w:p>
    <w:p w14:paraId="0E061E6D" w14:textId="77777777" w:rsidR="003147C9" w:rsidRPr="005B4BB1" w:rsidRDefault="003147C9">
      <w:pPr>
        <w:pBdr>
          <w:top w:val="nil"/>
          <w:left w:val="nil"/>
          <w:bottom w:val="nil"/>
          <w:right w:val="nil"/>
          <w:between w:val="nil"/>
        </w:pBdr>
        <w:ind w:left="1134" w:right="-1279"/>
        <w:jc w:val="both"/>
        <w:rPr>
          <w:i/>
          <w:color w:val="000000"/>
          <w:sz w:val="22"/>
          <w:szCs w:val="22"/>
        </w:rPr>
      </w:pPr>
    </w:p>
    <w:p w14:paraId="1BC9F512" w14:textId="77777777" w:rsidR="003147C9" w:rsidRPr="005B4BB1" w:rsidRDefault="00BC16A9">
      <w:pPr>
        <w:pBdr>
          <w:top w:val="nil"/>
          <w:left w:val="nil"/>
          <w:bottom w:val="nil"/>
          <w:right w:val="nil"/>
          <w:between w:val="nil"/>
        </w:pBdr>
        <w:ind w:left="1134" w:right="-1279"/>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Artículo 136.-</w:t>
      </w:r>
      <w:r w:rsidRPr="005B4BB1">
        <w:rPr>
          <w:rFonts w:ascii="Palatino Linotype" w:eastAsia="Palatino Linotype" w:hAnsi="Palatino Linotype" w:cs="Palatino Linotype"/>
          <w:i/>
          <w:color w:val="000000"/>
          <w:sz w:val="22"/>
          <w:szCs w:val="22"/>
        </w:rPr>
        <w:t xml:space="preserve"> </w:t>
      </w:r>
      <w:r w:rsidRPr="005B4BB1">
        <w:rPr>
          <w:rFonts w:ascii="Palatino Linotype" w:eastAsia="Palatino Linotype" w:hAnsi="Palatino Linotype" w:cs="Palatino Linotype"/>
          <w:b/>
          <w:i/>
          <w:color w:val="000000"/>
          <w:sz w:val="22"/>
          <w:szCs w:val="22"/>
        </w:rPr>
        <w:t>La Dirección de Desarrollo Económico, es la dependencia facultada para integrar los expedientes de las autorizaciones denominadas; Títulos de Concesión, Licencias de Funcionamiento, Permisos Temporales, de Temporada y Definitivos, las que una vez reunidos los requisitos de ley, firmará el Presidente Municipal Constitucional.</w:t>
      </w:r>
    </w:p>
    <w:p w14:paraId="2DCB733B" w14:textId="77777777" w:rsidR="003147C9" w:rsidRPr="005B4BB1" w:rsidRDefault="003147C9">
      <w:pPr>
        <w:pBdr>
          <w:top w:val="nil"/>
          <w:left w:val="nil"/>
          <w:bottom w:val="nil"/>
          <w:right w:val="nil"/>
          <w:between w:val="nil"/>
        </w:pBdr>
        <w:ind w:left="1134" w:right="-1987"/>
        <w:jc w:val="both"/>
        <w:rPr>
          <w:rFonts w:ascii="Palatino Linotype" w:eastAsia="Palatino Linotype" w:hAnsi="Palatino Linotype" w:cs="Palatino Linotype"/>
          <w:b/>
          <w:i/>
          <w:sz w:val="22"/>
          <w:szCs w:val="22"/>
        </w:rPr>
      </w:pPr>
    </w:p>
    <w:p w14:paraId="7110610B" w14:textId="77777777" w:rsidR="003147C9" w:rsidRPr="005B4BB1" w:rsidRDefault="00BC16A9">
      <w:pPr>
        <w:numPr>
          <w:ilvl w:val="0"/>
          <w:numId w:val="18"/>
        </w:numPr>
        <w:spacing w:line="360" w:lineRule="auto"/>
        <w:ind w:left="0" w:right="-1987" w:firstLine="0"/>
        <w:jc w:val="both"/>
      </w:pPr>
      <w:r w:rsidRPr="005B4BB1">
        <w:rPr>
          <w:rFonts w:ascii="Palatino Linotype" w:eastAsia="Palatino Linotype" w:hAnsi="Palatino Linotype" w:cs="Palatino Linotype"/>
        </w:rPr>
        <w:t xml:space="preserve">De lo anterior, se colige que la Dirección de Desarrollo Económico, es el área encargada de las unidades económicas, así como de los puestos fijos y semifijos, de los cuales autoriza los permisos y licencias de funcionamiento, situación por la cual se colige que la información si obra en los archivos del </w:t>
      </w:r>
      <w:r w:rsidRPr="005B4BB1">
        <w:rPr>
          <w:rFonts w:ascii="Palatino Linotype" w:eastAsia="Palatino Linotype" w:hAnsi="Palatino Linotype" w:cs="Palatino Linotype"/>
          <w:b/>
        </w:rPr>
        <w:t xml:space="preserve">SUJETO OBLIGADO. </w:t>
      </w:r>
    </w:p>
    <w:p w14:paraId="1C67CF32" w14:textId="77777777" w:rsidR="003147C9" w:rsidRPr="005B4BB1" w:rsidRDefault="003147C9">
      <w:pPr>
        <w:pBdr>
          <w:top w:val="nil"/>
          <w:left w:val="nil"/>
          <w:bottom w:val="nil"/>
          <w:right w:val="nil"/>
          <w:between w:val="nil"/>
        </w:pBdr>
        <w:ind w:left="720" w:right="-1987"/>
        <w:rPr>
          <w:rFonts w:ascii="Palatino Linotype" w:eastAsia="Palatino Linotype" w:hAnsi="Palatino Linotype" w:cs="Palatino Linotype"/>
          <w:color w:val="000000"/>
        </w:rPr>
      </w:pPr>
    </w:p>
    <w:p w14:paraId="55846FBA" w14:textId="77777777" w:rsidR="003147C9" w:rsidRPr="005B4BB1" w:rsidRDefault="00BC16A9">
      <w:pPr>
        <w:numPr>
          <w:ilvl w:val="0"/>
          <w:numId w:val="18"/>
        </w:numPr>
        <w:spacing w:line="360" w:lineRule="auto"/>
        <w:ind w:left="0" w:right="-1987" w:firstLine="0"/>
        <w:jc w:val="both"/>
      </w:pPr>
      <w:r w:rsidRPr="005B4BB1">
        <w:rPr>
          <w:rFonts w:ascii="Palatino Linotype" w:eastAsia="Palatino Linotype" w:hAnsi="Palatino Linotype" w:cs="Palatino Linotype"/>
        </w:rPr>
        <w:t xml:space="preserve">En esa línea, de conformidad con la Ley de Competitividad y Ordenamiento Comercial del Estado de México, en su artículo 2 fracción XV, establece que el concepto de Licencia de Funcionamiento es el siguiente. </w:t>
      </w:r>
    </w:p>
    <w:p w14:paraId="54BF261C" w14:textId="77777777" w:rsidR="003147C9" w:rsidRPr="005B4BB1" w:rsidRDefault="00BC16A9">
      <w:pPr>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 xml:space="preserve">Artículo 2. Para los efectos de esta Ley, se entenderá por: </w:t>
      </w:r>
    </w:p>
    <w:p w14:paraId="4425DD75" w14:textId="77777777" w:rsidR="003147C9" w:rsidRPr="005B4BB1" w:rsidRDefault="00BC16A9">
      <w:pPr>
        <w:ind w:left="1134" w:right="-1420"/>
        <w:jc w:val="both"/>
        <w:rPr>
          <w:rFonts w:ascii="Palatino Linotype" w:eastAsia="Palatino Linotype" w:hAnsi="Palatino Linotype" w:cs="Palatino Linotype"/>
          <w:b/>
          <w:i/>
          <w:sz w:val="22"/>
          <w:szCs w:val="22"/>
        </w:rPr>
      </w:pPr>
      <w:r w:rsidRPr="005B4BB1">
        <w:rPr>
          <w:rFonts w:ascii="Palatino Linotype" w:eastAsia="Palatino Linotype" w:hAnsi="Palatino Linotype" w:cs="Palatino Linotype"/>
          <w:i/>
          <w:sz w:val="22"/>
          <w:szCs w:val="22"/>
        </w:rPr>
        <w:t xml:space="preserve">XV. Licencia de funcionamiento: </w:t>
      </w:r>
      <w:r w:rsidRPr="005B4BB1">
        <w:rPr>
          <w:rFonts w:ascii="Palatino Linotype" w:eastAsia="Palatino Linotype" w:hAnsi="Palatino Linotype" w:cs="Palatino Linotype"/>
          <w:b/>
          <w:i/>
          <w:sz w:val="22"/>
          <w:szCs w:val="22"/>
        </w:rPr>
        <w:t>Al acto administrativo que emite la autoridad, por el cual autoriza a una persona física o jurídica colectiva a desarrollar actividades económicas.</w:t>
      </w:r>
    </w:p>
    <w:p w14:paraId="7BADB0CF" w14:textId="77777777" w:rsidR="003147C9" w:rsidRPr="005B4BB1" w:rsidRDefault="003147C9">
      <w:pPr>
        <w:ind w:left="1134" w:right="-1987"/>
        <w:jc w:val="both"/>
        <w:rPr>
          <w:rFonts w:ascii="Palatino Linotype" w:eastAsia="Palatino Linotype" w:hAnsi="Palatino Linotype" w:cs="Palatino Linotype"/>
          <w:b/>
          <w:i/>
        </w:rPr>
      </w:pPr>
    </w:p>
    <w:p w14:paraId="5164F733" w14:textId="77777777" w:rsidR="003147C9" w:rsidRPr="005B4BB1" w:rsidRDefault="00BC16A9">
      <w:pPr>
        <w:numPr>
          <w:ilvl w:val="0"/>
          <w:numId w:val="18"/>
        </w:numPr>
        <w:spacing w:line="360" w:lineRule="auto"/>
        <w:ind w:left="0" w:right="-1987" w:firstLine="0"/>
        <w:jc w:val="both"/>
      </w:pPr>
      <w:r w:rsidRPr="005B4BB1">
        <w:rPr>
          <w:rFonts w:ascii="Palatino Linotype" w:eastAsia="Palatino Linotype" w:hAnsi="Palatino Linotype" w:cs="Palatino Linotype"/>
        </w:rPr>
        <w:lastRenderedPageBreak/>
        <w:t xml:space="preserve">De lo anterior, se colige que la Licencia de funcionamiento es aquella mediante la cual se autoriza que una persona física o jurídica colectiva desarrolle actividades económicas. </w:t>
      </w:r>
    </w:p>
    <w:p w14:paraId="296C3F10" w14:textId="77777777" w:rsidR="003147C9" w:rsidRPr="005B4BB1" w:rsidRDefault="003147C9">
      <w:pPr>
        <w:spacing w:line="360" w:lineRule="auto"/>
        <w:ind w:right="-1987"/>
        <w:jc w:val="both"/>
      </w:pPr>
    </w:p>
    <w:p w14:paraId="38BC12FE" w14:textId="77777777" w:rsidR="003147C9" w:rsidRPr="005B4BB1" w:rsidRDefault="00BC16A9">
      <w:pPr>
        <w:numPr>
          <w:ilvl w:val="0"/>
          <w:numId w:val="18"/>
        </w:numPr>
        <w:spacing w:line="360" w:lineRule="auto"/>
        <w:ind w:left="0" w:right="-1987" w:firstLine="0"/>
        <w:jc w:val="both"/>
      </w:pPr>
      <w:r w:rsidRPr="005B4BB1">
        <w:rPr>
          <w:rFonts w:ascii="Palatino Linotype" w:eastAsia="Palatino Linotype" w:hAnsi="Palatino Linotype" w:cs="Palatino Linotype"/>
        </w:rPr>
        <w:t xml:space="preserve">Seguidamente la Ley de Competitividad y Ordenamiento Comercial del Estado de México, regula en su artículo 7 que le corresponde a los municipios lo siguiente. </w:t>
      </w:r>
    </w:p>
    <w:p w14:paraId="22316D5F" w14:textId="77777777" w:rsidR="003147C9" w:rsidRPr="005B4BB1" w:rsidRDefault="00BC16A9">
      <w:pPr>
        <w:pBdr>
          <w:top w:val="nil"/>
          <w:left w:val="nil"/>
          <w:bottom w:val="nil"/>
          <w:right w:val="nil"/>
          <w:between w:val="nil"/>
        </w:pBdr>
        <w:ind w:left="1134" w:right="-1420"/>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 xml:space="preserve">Artículo 7. Corresponde a los municipios: </w:t>
      </w:r>
    </w:p>
    <w:p w14:paraId="5D3D99D8" w14:textId="77777777" w:rsidR="003147C9" w:rsidRPr="005B4BB1" w:rsidRDefault="00BC16A9">
      <w:pPr>
        <w:numPr>
          <w:ilvl w:val="0"/>
          <w:numId w:val="12"/>
        </w:numPr>
        <w:pBdr>
          <w:top w:val="nil"/>
          <w:left w:val="nil"/>
          <w:bottom w:val="nil"/>
          <w:right w:val="nil"/>
          <w:between w:val="nil"/>
        </w:pBdr>
        <w:ind w:left="1134" w:right="-1420" w:firstLine="0"/>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 xml:space="preserve">Crear el registro municipal, donde se especifica la licencia de funcionamiento con la actividad de la unidad económica e impacto que generen, así como las demás características que se determinen. </w:t>
      </w:r>
    </w:p>
    <w:p w14:paraId="1F43E67C" w14:textId="77777777" w:rsidR="003147C9" w:rsidRPr="005B4BB1" w:rsidRDefault="00BC16A9">
      <w:pPr>
        <w:pBdr>
          <w:top w:val="nil"/>
          <w:left w:val="nil"/>
          <w:bottom w:val="nil"/>
          <w:right w:val="nil"/>
          <w:between w:val="nil"/>
        </w:pBdr>
        <w:ind w:left="1134"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II. Integrar y operar la ventanilla única. </w:t>
      </w:r>
    </w:p>
    <w:p w14:paraId="0AEDF5EC" w14:textId="77777777" w:rsidR="003147C9" w:rsidRPr="005B4BB1" w:rsidRDefault="00BC16A9">
      <w:pPr>
        <w:pBdr>
          <w:top w:val="nil"/>
          <w:left w:val="nil"/>
          <w:bottom w:val="nil"/>
          <w:right w:val="nil"/>
          <w:between w:val="nil"/>
        </w:pBdr>
        <w:ind w:left="1134"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III. Operar, digitalizar y mantener, semanalmente actualizado, el registro municipal, a través de la Dirección de Desarrollo Económico o su equivalente, que opere en su demarcación, el cual deberá publicarse en el portal de Internet del municipio. </w:t>
      </w:r>
    </w:p>
    <w:p w14:paraId="66000E29" w14:textId="77777777" w:rsidR="003147C9" w:rsidRPr="005B4BB1" w:rsidRDefault="00BC16A9">
      <w:pPr>
        <w:pBdr>
          <w:top w:val="nil"/>
          <w:left w:val="nil"/>
          <w:bottom w:val="nil"/>
          <w:right w:val="nil"/>
          <w:between w:val="nil"/>
        </w:pBdr>
        <w:ind w:left="1134" w:right="-1420"/>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 xml:space="preserve">IV. Enviar, dentro de los cinco días hábiles siguientes de cada mes calendario la actualización de su registro municipal, el informe correspondiente a las autoridades estatales, para actualizar el registro estatal. </w:t>
      </w:r>
    </w:p>
    <w:p w14:paraId="2B2C3A46" w14:textId="77777777" w:rsidR="003147C9" w:rsidRPr="005B4BB1" w:rsidRDefault="00BC16A9">
      <w:pPr>
        <w:pBdr>
          <w:top w:val="nil"/>
          <w:left w:val="nil"/>
          <w:bottom w:val="nil"/>
          <w:right w:val="nil"/>
          <w:between w:val="nil"/>
        </w:pBdr>
        <w:ind w:left="1134" w:right="-1420"/>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 xml:space="preserve">V. Resguardar y actualizar el archivo físico y digital con los documentos requeridos por las leyes para la expedición y refrendo de las licencias correspondientes. </w:t>
      </w:r>
    </w:p>
    <w:p w14:paraId="5AC4612D" w14:textId="77777777" w:rsidR="003147C9" w:rsidRPr="005B4BB1" w:rsidRDefault="00BC16A9">
      <w:pPr>
        <w:pBdr>
          <w:top w:val="nil"/>
          <w:left w:val="nil"/>
          <w:bottom w:val="nil"/>
          <w:right w:val="nil"/>
          <w:between w:val="nil"/>
        </w:pBdr>
        <w:ind w:left="1134"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VI. Ordenar visitas de verificación a las unidades económicas que operen en su demarcación. </w:t>
      </w:r>
    </w:p>
    <w:p w14:paraId="3AD0DBB5" w14:textId="77777777" w:rsidR="003147C9" w:rsidRPr="005B4BB1" w:rsidRDefault="00BC16A9">
      <w:pPr>
        <w:pBdr>
          <w:top w:val="nil"/>
          <w:left w:val="nil"/>
          <w:bottom w:val="nil"/>
          <w:right w:val="nil"/>
          <w:between w:val="nil"/>
        </w:pBdr>
        <w:ind w:left="1134"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VII. En términos de los ordenamientos aplicables, substanciar el procedimiento de las visitas de verificación administrativa que se hayan practicado. </w:t>
      </w:r>
    </w:p>
    <w:p w14:paraId="798978DB" w14:textId="77777777" w:rsidR="003147C9" w:rsidRPr="005B4BB1" w:rsidRDefault="00BC16A9">
      <w:pPr>
        <w:pBdr>
          <w:top w:val="nil"/>
          <w:left w:val="nil"/>
          <w:bottom w:val="nil"/>
          <w:right w:val="nil"/>
          <w:between w:val="nil"/>
        </w:pBdr>
        <w:ind w:left="1134"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VIII. Determinar y ordenar las medidas de seguridad e imponer las sanciones previstas en esta Ley. </w:t>
      </w:r>
    </w:p>
    <w:p w14:paraId="29EE5C0D" w14:textId="77777777" w:rsidR="003147C9" w:rsidRPr="005B4BB1" w:rsidRDefault="00BC16A9">
      <w:pPr>
        <w:pBdr>
          <w:top w:val="nil"/>
          <w:left w:val="nil"/>
          <w:bottom w:val="nil"/>
          <w:right w:val="nil"/>
          <w:between w:val="nil"/>
        </w:pBdr>
        <w:ind w:left="1134"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IX. Prevenir las adicciones, restringiendo el expendio, consumo de bebidas alcohólicas, tabaco u otras substancias que las provoquen en las distintas instalaciones recreativas y deportivas, o con motivo de la realización de festejos populares o tradicionales, conforme a las disposiciones aplicables.</w:t>
      </w:r>
    </w:p>
    <w:p w14:paraId="384E272E" w14:textId="77777777" w:rsidR="003147C9" w:rsidRPr="005B4BB1" w:rsidRDefault="003147C9">
      <w:pPr>
        <w:pBdr>
          <w:top w:val="nil"/>
          <w:left w:val="nil"/>
          <w:bottom w:val="nil"/>
          <w:right w:val="nil"/>
          <w:between w:val="nil"/>
        </w:pBdr>
        <w:ind w:left="720" w:right="-1987"/>
        <w:jc w:val="both"/>
        <w:rPr>
          <w:rFonts w:ascii="Palatino Linotype" w:eastAsia="Palatino Linotype" w:hAnsi="Palatino Linotype" w:cs="Palatino Linotype"/>
          <w:i/>
          <w:color w:val="000000"/>
        </w:rPr>
      </w:pPr>
    </w:p>
    <w:p w14:paraId="2941DBFD" w14:textId="77777777" w:rsidR="003147C9" w:rsidRPr="005B4BB1" w:rsidRDefault="00BC16A9">
      <w:pPr>
        <w:numPr>
          <w:ilvl w:val="0"/>
          <w:numId w:val="18"/>
        </w:numPr>
        <w:spacing w:line="360" w:lineRule="auto"/>
        <w:ind w:left="0" w:right="-1987" w:firstLine="0"/>
        <w:jc w:val="both"/>
      </w:pPr>
      <w:r w:rsidRPr="005B4BB1">
        <w:rPr>
          <w:rFonts w:ascii="Palatino Linotype" w:eastAsia="Palatino Linotype" w:hAnsi="Palatino Linotype" w:cs="Palatino Linotype"/>
        </w:rPr>
        <w:lastRenderedPageBreak/>
        <w:t xml:space="preserve">De lo referido, se observa que los municipios son los encargados de expedir las licencias de funcionamiento para operación de las unidades económicas de alto, medio y bajo impacto, así como de los puestos fijos y semifijos. </w:t>
      </w:r>
    </w:p>
    <w:p w14:paraId="5EA14F4D" w14:textId="77777777" w:rsidR="003147C9" w:rsidRPr="005B4BB1" w:rsidRDefault="003147C9">
      <w:pPr>
        <w:spacing w:line="360" w:lineRule="auto"/>
        <w:ind w:right="-1987"/>
        <w:jc w:val="both"/>
      </w:pPr>
    </w:p>
    <w:p w14:paraId="6D6C275E"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rPr>
      </w:pPr>
      <w:r w:rsidRPr="005B4BB1">
        <w:rPr>
          <w:rFonts w:ascii="Palatino Linotype" w:eastAsia="Palatino Linotype" w:hAnsi="Palatino Linotype" w:cs="Palatino Linotype"/>
        </w:rPr>
        <w:t xml:space="preserve">Una vez señalada la fuente obligacional del porque el </w:t>
      </w:r>
      <w:r w:rsidRPr="005B4BB1">
        <w:rPr>
          <w:rFonts w:ascii="Palatino Linotype" w:eastAsia="Palatino Linotype" w:hAnsi="Palatino Linotype" w:cs="Palatino Linotype"/>
          <w:b/>
        </w:rPr>
        <w:t xml:space="preserve">SUJETO OBLIGADO </w:t>
      </w:r>
      <w:r w:rsidRPr="005B4BB1">
        <w:rPr>
          <w:rFonts w:ascii="Palatino Linotype" w:eastAsia="Palatino Linotype" w:hAnsi="Palatino Linotype" w:cs="Palatino Linotype"/>
        </w:rPr>
        <w:t>debe de contar con las licencias de funcionamiento por la operación de las unidad económicas y puestos fijos y semifijos, se debe de señalar que dicho documento cuenta con diversos datos personales de quien la solicite, datos como el nombre o razón social, denominación del establecimiento, Registro Federal de Contribuyentes, dirección del establecimiento, teléfono, correo electrónico, giro, clave catastral, superficie del establecimiento, vigencia y fecha de expedición.</w:t>
      </w:r>
    </w:p>
    <w:p w14:paraId="692F3EA7" w14:textId="77777777" w:rsidR="003147C9" w:rsidRPr="005B4BB1" w:rsidRDefault="003147C9">
      <w:pPr>
        <w:spacing w:line="360" w:lineRule="auto"/>
        <w:ind w:left="786" w:right="-1987"/>
        <w:jc w:val="both"/>
        <w:rPr>
          <w:rFonts w:ascii="Palatino Linotype" w:eastAsia="Palatino Linotype" w:hAnsi="Palatino Linotype" w:cs="Palatino Linotype"/>
        </w:rPr>
      </w:pPr>
    </w:p>
    <w:p w14:paraId="54837019"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rPr>
      </w:pPr>
      <w:r w:rsidRPr="005B4BB1">
        <w:rPr>
          <w:rFonts w:ascii="Palatino Linotype" w:eastAsia="Palatino Linotype" w:hAnsi="Palatino Linotype" w:cs="Palatino Linotype"/>
        </w:rPr>
        <w:t>Asimismo, el nombre de los titulares de las licencias es un dato de carácter público, en términos del artículo 92, fracción XXXII, de la Ley de Transparencia y Acceso a la Información Pública del Estado de México y Municipios, dicho precepto legal debe ser interpretado de manera armónica y sistemática, pues la intromisión a los datos personales de particulares únicamente se verá justificada cuando involucre el aprovechamiento de bienes, servicios o recursos públicos; por lo que constituye un dato personal, a menos que se actualice alguno de los supuestos previamente señalados.</w:t>
      </w:r>
    </w:p>
    <w:p w14:paraId="51704A58" w14:textId="77777777" w:rsidR="003147C9" w:rsidRPr="005B4BB1" w:rsidRDefault="003147C9">
      <w:pPr>
        <w:spacing w:line="360" w:lineRule="auto"/>
        <w:ind w:right="-1987"/>
        <w:jc w:val="both"/>
        <w:rPr>
          <w:rFonts w:ascii="Palatino Linotype" w:eastAsia="Palatino Linotype" w:hAnsi="Palatino Linotype" w:cs="Palatino Linotype"/>
        </w:rPr>
      </w:pPr>
    </w:p>
    <w:p w14:paraId="5BE0F4F3"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rPr>
      </w:pPr>
      <w:r w:rsidRPr="005B4BB1">
        <w:rPr>
          <w:rFonts w:ascii="Palatino Linotype" w:eastAsia="Palatino Linotype" w:hAnsi="Palatino Linotype" w:cs="Palatino Linotype"/>
        </w:rPr>
        <w:t xml:space="preserve">No obstante, se considera que el nombre localizado en una licencia de funcionamiento, guarda cierto </w:t>
      </w:r>
      <w:r w:rsidRPr="005B4BB1">
        <w:rPr>
          <w:rFonts w:ascii="Palatino Linotype" w:eastAsia="Palatino Linotype" w:hAnsi="Palatino Linotype" w:cs="Palatino Linotype"/>
          <w:b/>
        </w:rPr>
        <w:t>interés público</w:t>
      </w:r>
      <w:r w:rsidRPr="005B4BB1">
        <w:rPr>
          <w:rFonts w:ascii="Palatino Linotype" w:eastAsia="Palatino Linotype" w:hAnsi="Palatino Linotype" w:cs="Palatino Linotype"/>
        </w:rPr>
        <w:t>, dado que cualquier actividad comercial, industrial o económica, es regulada por  los Ayuntamientos dentro de su circunscripción territorial, pues ayuda a transparentar la gestión pública.</w:t>
      </w:r>
    </w:p>
    <w:p w14:paraId="6021E617"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b/>
        </w:rPr>
      </w:pPr>
      <w:r w:rsidRPr="005B4BB1">
        <w:rPr>
          <w:rFonts w:ascii="Palatino Linotype" w:eastAsia="Palatino Linotype" w:hAnsi="Palatino Linotype" w:cs="Palatino Linotype"/>
        </w:rPr>
        <w:lastRenderedPageBreak/>
        <w:t xml:space="preserve">En ese sentido, el artículo 92, fracción XXXII, de la Ley de Transparencia y Acceso a la Información Pública del Estado de México y Municipios, establece que los Sujetos Obligados deberán poner a disposición del público de manera permanente y actualizada de las licencias otorgadas, </w:t>
      </w:r>
      <w:r w:rsidRPr="005B4BB1">
        <w:rPr>
          <w:rFonts w:ascii="Palatino Linotype" w:eastAsia="Palatino Linotype" w:hAnsi="Palatino Linotype" w:cs="Palatino Linotype"/>
          <w:b/>
        </w:rPr>
        <w:t>especificando los titulares de estas</w:t>
      </w:r>
      <w:r w:rsidRPr="005B4BB1">
        <w:rPr>
          <w:rFonts w:ascii="Palatino Linotype" w:eastAsia="Palatino Linotype" w:hAnsi="Palatino Linotype" w:cs="Palatino Linotype"/>
        </w:rPr>
        <w:t xml:space="preserve">, debiendo publicarse el objeto, </w:t>
      </w:r>
      <w:r w:rsidRPr="005B4BB1">
        <w:rPr>
          <w:rFonts w:ascii="Palatino Linotype" w:eastAsia="Palatino Linotype" w:hAnsi="Palatino Linotype" w:cs="Palatino Linotype"/>
          <w:b/>
          <w:i/>
        </w:rPr>
        <w:t>nombre</w:t>
      </w:r>
      <w:r w:rsidRPr="005B4BB1">
        <w:rPr>
          <w:rFonts w:ascii="Palatino Linotype" w:eastAsia="Palatino Linotype" w:hAnsi="Palatino Linotype" w:cs="Palatino Linotype"/>
          <w:b/>
        </w:rPr>
        <w:t xml:space="preserve"> o razón social, vigencia, tipo, términos, condiciones, monto o modificación.</w:t>
      </w:r>
    </w:p>
    <w:p w14:paraId="0F84FC11" w14:textId="77777777" w:rsidR="003147C9" w:rsidRPr="005B4BB1" w:rsidRDefault="003147C9">
      <w:pPr>
        <w:spacing w:line="360" w:lineRule="auto"/>
        <w:ind w:right="-1987"/>
        <w:jc w:val="both"/>
        <w:rPr>
          <w:rFonts w:ascii="Palatino Linotype" w:eastAsia="Palatino Linotype" w:hAnsi="Palatino Linotype" w:cs="Palatino Linotype"/>
        </w:rPr>
      </w:pPr>
    </w:p>
    <w:p w14:paraId="7BC6C761"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rPr>
      </w:pPr>
      <w:r w:rsidRPr="005B4BB1">
        <w:rPr>
          <w:rFonts w:ascii="Palatino Linotype" w:eastAsia="Palatino Linotype" w:hAnsi="Palatino Linotype" w:cs="Palatino Linotype"/>
        </w:rPr>
        <w:t>Cabe puntualizar que la licencia, tal como se estableció en párrafos anteriores, se refiere al documento que contiene la autorización por parte de los Ayuntamientos para que un particular pueda realizar una actividad económica, comercial o industrial, regulada por las Leyes respectivas.</w:t>
      </w:r>
    </w:p>
    <w:p w14:paraId="13DBBEB7" w14:textId="77777777" w:rsidR="003147C9" w:rsidRPr="005B4BB1" w:rsidRDefault="003147C9">
      <w:pPr>
        <w:spacing w:line="360" w:lineRule="auto"/>
        <w:ind w:right="-1987"/>
        <w:jc w:val="both"/>
        <w:rPr>
          <w:rFonts w:ascii="Palatino Linotype" w:eastAsia="Palatino Linotype" w:hAnsi="Palatino Linotype" w:cs="Palatino Linotype"/>
        </w:rPr>
      </w:pPr>
    </w:p>
    <w:p w14:paraId="70302A4D"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rPr>
      </w:pPr>
      <w:r w:rsidRPr="005B4BB1">
        <w:rPr>
          <w:rFonts w:ascii="Palatino Linotype" w:eastAsia="Palatino Linotype" w:hAnsi="Palatino Linotype" w:cs="Palatino Linotype"/>
        </w:rPr>
        <w:t>En ese sentido, de acuerdo con el artículo 92, fracción XXXII, de la Ley en cita, el legislador contempló como información de interés público y que debe estar disponible para consulta, aquellas licencias otorgadas, especificando el nombre de su titular y las   características principales. Ello, con la finalidad de asegurar su mayor difusión, que permita a los ciudadanos evaluar de manera permanente los indicadores más importantes de la gestión pública, como lo son, la autorización de licencias de funcionamiento, pues es facultad exclusiva de los Ayuntamientos.</w:t>
      </w:r>
    </w:p>
    <w:p w14:paraId="02D3B22E" w14:textId="77777777" w:rsidR="003147C9" w:rsidRPr="005B4BB1" w:rsidRDefault="003147C9">
      <w:pPr>
        <w:pBdr>
          <w:top w:val="nil"/>
          <w:left w:val="nil"/>
          <w:bottom w:val="nil"/>
          <w:right w:val="nil"/>
          <w:between w:val="nil"/>
        </w:pBdr>
        <w:ind w:left="720" w:right="-1987"/>
        <w:rPr>
          <w:rFonts w:ascii="Palatino Linotype" w:eastAsia="Palatino Linotype" w:hAnsi="Palatino Linotype" w:cs="Palatino Linotype"/>
          <w:color w:val="000000"/>
        </w:rPr>
      </w:pPr>
    </w:p>
    <w:p w14:paraId="0E6738E6"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rPr>
      </w:pPr>
      <w:r w:rsidRPr="005B4BB1">
        <w:rPr>
          <w:rFonts w:ascii="Palatino Linotype" w:eastAsia="Palatino Linotype" w:hAnsi="Palatino Linotype" w:cs="Palatino Linotype"/>
        </w:rPr>
        <w:t xml:space="preserve">Ahora bien, se debe de precisar que el </w:t>
      </w:r>
      <w:r w:rsidRPr="005B4BB1">
        <w:rPr>
          <w:rFonts w:ascii="Palatino Linotype" w:eastAsia="Palatino Linotype" w:hAnsi="Palatino Linotype" w:cs="Palatino Linotype"/>
          <w:b/>
        </w:rPr>
        <w:t xml:space="preserve">RECURRENTE </w:t>
      </w:r>
      <w:r w:rsidRPr="005B4BB1">
        <w:rPr>
          <w:rFonts w:ascii="Palatino Linotype" w:eastAsia="Palatino Linotype" w:hAnsi="Palatino Linotype" w:cs="Palatino Linotype"/>
        </w:rPr>
        <w:t xml:space="preserve">solicita información desde el año de 1995 al </w:t>
      </w:r>
      <w:r w:rsidRPr="005B4BB1">
        <w:rPr>
          <w:rFonts w:ascii="Palatino Linotype" w:eastAsia="Palatino Linotype" w:hAnsi="Palatino Linotype" w:cs="Palatino Linotype"/>
          <w:b/>
        </w:rPr>
        <w:t>veintitrés de septiembre de dos mil veinticuatro</w:t>
      </w:r>
      <w:r w:rsidRPr="005B4BB1">
        <w:rPr>
          <w:rFonts w:ascii="Palatino Linotype" w:eastAsia="Palatino Linotype" w:hAnsi="Palatino Linotype" w:cs="Palatino Linotype"/>
        </w:rPr>
        <w:t xml:space="preserve">, fecha en que ingresó la solicitud de información, por lo que se debe de hacer el análisis siguiente para el año de  1995 al 2019, toda que por la temporalidad es posible que la información ya no se encuentre en los archivos del </w:t>
      </w:r>
      <w:r w:rsidRPr="005B4BB1">
        <w:rPr>
          <w:rFonts w:ascii="Palatino Linotype" w:eastAsia="Palatino Linotype" w:hAnsi="Palatino Linotype" w:cs="Palatino Linotype"/>
          <w:b/>
        </w:rPr>
        <w:t xml:space="preserve">SUJETO OBLIGADO. </w:t>
      </w:r>
    </w:p>
    <w:p w14:paraId="28FE8D26" w14:textId="77777777" w:rsidR="003147C9" w:rsidRPr="005B4BB1" w:rsidRDefault="003147C9">
      <w:pPr>
        <w:pBdr>
          <w:top w:val="nil"/>
          <w:left w:val="nil"/>
          <w:bottom w:val="nil"/>
          <w:right w:val="nil"/>
          <w:between w:val="nil"/>
        </w:pBdr>
        <w:ind w:left="720" w:right="-1987"/>
        <w:rPr>
          <w:rFonts w:ascii="Palatino Linotype" w:eastAsia="Palatino Linotype" w:hAnsi="Palatino Linotype" w:cs="Palatino Linotype"/>
          <w:color w:val="000000"/>
        </w:rPr>
      </w:pPr>
    </w:p>
    <w:p w14:paraId="4879C11F"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rPr>
      </w:pPr>
      <w:r w:rsidRPr="005B4BB1">
        <w:rPr>
          <w:rFonts w:ascii="Palatino Linotype" w:eastAsia="Palatino Linotype" w:hAnsi="Palatino Linotype" w:cs="Palatino Linotype"/>
        </w:rPr>
        <w:t xml:space="preserve">En ese sentido,  es importante referir el estudio de la baja documental que considera la </w:t>
      </w:r>
      <w:r w:rsidRPr="005B4BB1">
        <w:rPr>
          <w:rFonts w:ascii="Palatino Linotype" w:eastAsia="Palatino Linotype" w:hAnsi="Palatino Linotype" w:cs="Palatino Linotype"/>
          <w:b/>
        </w:rPr>
        <w:t xml:space="preserve">LEY DE ARCHIVOS Y ADMINISTRACIÓN DE DOCUMENTOS DEL ESTADO DE MÉXICO Y MUNICIPIOS, en su artículo 1 ° </w:t>
      </w:r>
      <w:r w:rsidRPr="005B4BB1">
        <w:rPr>
          <w:rFonts w:ascii="Palatino Linotype" w:eastAsia="Palatino Linotype" w:hAnsi="Palatino Linotype" w:cs="Palatino Linotype"/>
        </w:rPr>
        <w:t xml:space="preserve">tiene como objeto </w:t>
      </w:r>
      <w:r w:rsidRPr="005B4BB1">
        <w:rPr>
          <w:rFonts w:ascii="Palatino Linotype" w:eastAsia="Palatino Linotype" w:hAnsi="Palatino Linotype" w:cs="Palatino Linotype"/>
          <w:i/>
        </w:rPr>
        <w:t xml:space="preserve">“Artículo 1. La presente Ley es de orden público y de observancia general en el Estado de México, y tiene por objeto establecer la organización, conservación, administración y preservación homogénea de los Archivos en posesión de cualquier autoridad, entidad, órgano y organismo de los poderes Legislativo, Ejecutivo y Judicial, órganos autónomos, partidos políticos, fideicomisos y fondos públicos, así como de cualquier persona física, jurídica colectiva o sindicato que reciba y ejerza recursos públicos o realice actos de autoridad del Estado de México y municipios. Así como determinar las bases de organización y funcionamiento del Sistema Estatal de Archivos y </w:t>
      </w:r>
      <w:r w:rsidRPr="005B4BB1">
        <w:rPr>
          <w:rFonts w:ascii="Palatino Linotype" w:eastAsia="Palatino Linotype" w:hAnsi="Palatino Linotype" w:cs="Palatino Linotype"/>
          <w:b/>
          <w:i/>
        </w:rPr>
        <w:t>fomentar el resguardo, difusión y acceso público</w:t>
      </w:r>
      <w:r w:rsidRPr="005B4BB1">
        <w:rPr>
          <w:rFonts w:ascii="Palatino Linotype" w:eastAsia="Palatino Linotype" w:hAnsi="Palatino Linotype" w:cs="Palatino Linotype"/>
          <w:i/>
        </w:rPr>
        <w:t xml:space="preserve"> de Archivos privados de relevancia histórica, social, cultural, científica y técnica estatal…” </w:t>
      </w:r>
    </w:p>
    <w:p w14:paraId="01F2A5B2" w14:textId="77777777" w:rsidR="003147C9" w:rsidRPr="005B4BB1" w:rsidRDefault="003147C9">
      <w:pPr>
        <w:spacing w:line="360" w:lineRule="auto"/>
        <w:ind w:right="-1987"/>
        <w:jc w:val="both"/>
        <w:rPr>
          <w:rFonts w:ascii="Palatino Linotype" w:eastAsia="Palatino Linotype" w:hAnsi="Palatino Linotype" w:cs="Palatino Linotype"/>
          <w:i/>
        </w:rPr>
      </w:pPr>
    </w:p>
    <w:p w14:paraId="54CB5290"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rPr>
      </w:pPr>
      <w:r w:rsidRPr="005B4BB1">
        <w:rPr>
          <w:rFonts w:ascii="Palatino Linotype" w:eastAsia="Palatino Linotype" w:hAnsi="Palatino Linotype" w:cs="Palatino Linotype"/>
        </w:rPr>
        <w:t xml:space="preserve">Así mismo, la normativa citada con antelación, considera en su artículo cuarto lo siguientes hechos que son de relevancia para el estudio del presente recurso: </w:t>
      </w:r>
    </w:p>
    <w:p w14:paraId="172B414C" w14:textId="77777777" w:rsidR="003147C9" w:rsidRPr="005B4BB1" w:rsidRDefault="00BC16A9">
      <w:pPr>
        <w:ind w:left="566"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b/>
          <w:i/>
          <w:sz w:val="22"/>
          <w:szCs w:val="22"/>
        </w:rPr>
        <w:t>V. Archivo de Concentración</w:t>
      </w:r>
      <w:r w:rsidRPr="005B4BB1">
        <w:rPr>
          <w:rFonts w:ascii="Palatino Linotype" w:eastAsia="Palatino Linotype" w:hAnsi="Palatino Linotype" w:cs="Palatino Linotype"/>
          <w:i/>
          <w:sz w:val="22"/>
          <w:szCs w:val="22"/>
        </w:rPr>
        <w:t xml:space="preserve">: Al integrado por documentos transferidos desde las áreas o unidades productoras, cuyo uso y consulta es esporádica y que permanecen en él, hasta su Disposición Documental; </w:t>
      </w:r>
    </w:p>
    <w:p w14:paraId="7174C910" w14:textId="77777777" w:rsidR="003147C9" w:rsidRPr="005B4BB1" w:rsidRDefault="00BC16A9">
      <w:pPr>
        <w:ind w:left="566"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 xml:space="preserve">VI. </w:t>
      </w:r>
      <w:r w:rsidRPr="005B4BB1">
        <w:rPr>
          <w:rFonts w:ascii="Palatino Linotype" w:eastAsia="Palatino Linotype" w:hAnsi="Palatino Linotype" w:cs="Palatino Linotype"/>
          <w:b/>
          <w:i/>
          <w:sz w:val="22"/>
          <w:szCs w:val="22"/>
        </w:rPr>
        <w:t>Archivo de Trámite</w:t>
      </w:r>
      <w:r w:rsidRPr="005B4BB1">
        <w:rPr>
          <w:rFonts w:ascii="Palatino Linotype" w:eastAsia="Palatino Linotype" w:hAnsi="Palatino Linotype" w:cs="Palatino Linotype"/>
          <w:i/>
          <w:sz w:val="22"/>
          <w:szCs w:val="22"/>
        </w:rPr>
        <w:t xml:space="preserve">: Al integrado por Documentos de Archivo de uso cotidiano y necesario para el ejercicio de las atribuciones y funciones de los Sujetos Obligados; </w:t>
      </w:r>
    </w:p>
    <w:p w14:paraId="28525D74" w14:textId="77777777" w:rsidR="003147C9" w:rsidRPr="005B4BB1" w:rsidRDefault="00BC16A9">
      <w:pPr>
        <w:ind w:left="566"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VII</w:t>
      </w:r>
      <w:r w:rsidRPr="005B4BB1">
        <w:rPr>
          <w:rFonts w:ascii="Palatino Linotype" w:eastAsia="Palatino Linotype" w:hAnsi="Palatino Linotype" w:cs="Palatino Linotype"/>
          <w:b/>
          <w:i/>
          <w:sz w:val="22"/>
          <w:szCs w:val="22"/>
        </w:rPr>
        <w:t>. Archivo General:</w:t>
      </w:r>
      <w:r w:rsidRPr="005B4BB1">
        <w:rPr>
          <w:rFonts w:ascii="Palatino Linotype" w:eastAsia="Palatino Linotype" w:hAnsi="Palatino Linotype" w:cs="Palatino Linotype"/>
          <w:i/>
          <w:sz w:val="22"/>
          <w:szCs w:val="22"/>
        </w:rPr>
        <w:t xml:space="preserve"> Al Archivo General de la Nación</w:t>
      </w:r>
    </w:p>
    <w:p w14:paraId="7AD801AE" w14:textId="77777777" w:rsidR="003147C9" w:rsidRPr="005B4BB1" w:rsidRDefault="00BC16A9">
      <w:pPr>
        <w:ind w:left="566"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b/>
          <w:i/>
          <w:sz w:val="22"/>
          <w:szCs w:val="22"/>
        </w:rPr>
        <w:t>VIII. Archivo General del Estado:</w:t>
      </w:r>
      <w:r w:rsidRPr="005B4BB1">
        <w:rPr>
          <w:rFonts w:ascii="Palatino Linotype" w:eastAsia="Palatino Linotype" w:hAnsi="Palatino Linotype" w:cs="Palatino Linotype"/>
          <w:i/>
          <w:sz w:val="22"/>
          <w:szCs w:val="22"/>
        </w:rPr>
        <w:t xml:space="preserve"> Al Archivo General del Estado de México;</w:t>
      </w:r>
    </w:p>
    <w:p w14:paraId="4BC5688C" w14:textId="77777777" w:rsidR="003147C9" w:rsidRPr="005B4BB1" w:rsidRDefault="00BC16A9">
      <w:pPr>
        <w:ind w:left="566"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 xml:space="preserve"> </w:t>
      </w:r>
      <w:r w:rsidRPr="005B4BB1">
        <w:rPr>
          <w:rFonts w:ascii="Palatino Linotype" w:eastAsia="Palatino Linotype" w:hAnsi="Palatino Linotype" w:cs="Palatino Linotype"/>
          <w:b/>
          <w:i/>
          <w:sz w:val="22"/>
          <w:szCs w:val="22"/>
        </w:rPr>
        <w:t>IX. Archivo Histórico:</w:t>
      </w:r>
      <w:r w:rsidRPr="005B4BB1">
        <w:rPr>
          <w:rFonts w:ascii="Palatino Linotype" w:eastAsia="Palatino Linotype" w:hAnsi="Palatino Linotype" w:cs="Palatino Linotype"/>
          <w:i/>
          <w:sz w:val="22"/>
          <w:szCs w:val="22"/>
        </w:rPr>
        <w:t xml:space="preserve"> Al integrado por documentos de conservación permanente y de relevancia para la memoria estatal o municipal de carácter público;</w:t>
      </w:r>
    </w:p>
    <w:p w14:paraId="6F4891E8" w14:textId="77777777" w:rsidR="003147C9" w:rsidRPr="005B4BB1" w:rsidRDefault="00BC16A9">
      <w:pPr>
        <w:ind w:left="566"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 xml:space="preserve">XIII. </w:t>
      </w:r>
      <w:r w:rsidRPr="005B4BB1">
        <w:rPr>
          <w:rFonts w:ascii="Palatino Linotype" w:eastAsia="Palatino Linotype" w:hAnsi="Palatino Linotype" w:cs="Palatino Linotype"/>
          <w:b/>
          <w:i/>
          <w:sz w:val="22"/>
          <w:szCs w:val="22"/>
        </w:rPr>
        <w:t>Baja Documental:</w:t>
      </w:r>
      <w:r w:rsidRPr="005B4BB1">
        <w:rPr>
          <w:rFonts w:ascii="Palatino Linotype" w:eastAsia="Palatino Linotype" w:hAnsi="Palatino Linotype" w:cs="Palatino Linotype"/>
          <w:i/>
          <w:sz w:val="22"/>
          <w:szCs w:val="22"/>
        </w:rPr>
        <w:t xml:space="preserve"> A la eliminación de aquella documentación que haya prescrito su vigencia, valores documentales y, en su caso, plazos de conservación; y que no posea valores históricos, de acuerdo con la Ley y las disposiciones jurídicas aplicables; </w:t>
      </w:r>
    </w:p>
    <w:p w14:paraId="4E126352" w14:textId="77777777" w:rsidR="003147C9" w:rsidRPr="005B4BB1" w:rsidRDefault="00BC16A9">
      <w:pPr>
        <w:ind w:left="566"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lastRenderedPageBreak/>
        <w:t>XIV</w:t>
      </w:r>
      <w:r w:rsidRPr="005B4BB1">
        <w:rPr>
          <w:rFonts w:ascii="Palatino Linotype" w:eastAsia="Palatino Linotype" w:hAnsi="Palatino Linotype" w:cs="Palatino Linotype"/>
          <w:b/>
          <w:i/>
          <w:sz w:val="22"/>
          <w:szCs w:val="22"/>
        </w:rPr>
        <w:t>. Catálogo de Disposición Documental:</w:t>
      </w:r>
      <w:r w:rsidRPr="005B4BB1">
        <w:rPr>
          <w:rFonts w:ascii="Palatino Linotype" w:eastAsia="Palatino Linotype" w:hAnsi="Palatino Linotype" w:cs="Palatino Linotype"/>
          <w:i/>
          <w:sz w:val="22"/>
          <w:szCs w:val="22"/>
        </w:rPr>
        <w:t xml:space="preserve"> Al registro general y sistemático que establece los valores documentales, la Vigencia Documental, los plazos de conservación y la Disposición Documental; </w:t>
      </w:r>
    </w:p>
    <w:p w14:paraId="32792C50" w14:textId="77777777" w:rsidR="003147C9" w:rsidRPr="005B4BB1" w:rsidRDefault="00BC16A9">
      <w:pPr>
        <w:ind w:left="566"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b/>
          <w:i/>
          <w:sz w:val="22"/>
          <w:szCs w:val="22"/>
        </w:rPr>
        <w:t>XV. Ciclo Vital:</w:t>
      </w:r>
      <w:r w:rsidRPr="005B4BB1">
        <w:rPr>
          <w:rFonts w:ascii="Palatino Linotype" w:eastAsia="Palatino Linotype" w:hAnsi="Palatino Linotype" w:cs="Palatino Linotype"/>
          <w:i/>
          <w:sz w:val="22"/>
          <w:szCs w:val="22"/>
        </w:rPr>
        <w:t xml:space="preserve"> A las etapas por las que atraviesan los Documentos de Archivo desde su producción o recepción hasta su Baja Documental o Transferencia a un Archivo Histórico;”</w:t>
      </w:r>
    </w:p>
    <w:p w14:paraId="6DA5C5A3" w14:textId="77777777" w:rsidR="003147C9" w:rsidRPr="005B4BB1" w:rsidRDefault="003147C9">
      <w:pPr>
        <w:ind w:left="566" w:right="-1987"/>
        <w:jc w:val="both"/>
        <w:rPr>
          <w:rFonts w:ascii="Palatino Linotype" w:eastAsia="Palatino Linotype" w:hAnsi="Palatino Linotype" w:cs="Palatino Linotype"/>
          <w:i/>
          <w:sz w:val="22"/>
          <w:szCs w:val="22"/>
        </w:rPr>
      </w:pPr>
    </w:p>
    <w:p w14:paraId="0B9BF07C" w14:textId="77777777" w:rsidR="003147C9" w:rsidRPr="005B4BB1" w:rsidRDefault="003147C9">
      <w:pPr>
        <w:ind w:left="566" w:right="-1987"/>
        <w:rPr>
          <w:rFonts w:ascii="Palatino Linotype" w:eastAsia="Palatino Linotype" w:hAnsi="Palatino Linotype" w:cs="Palatino Linotype"/>
          <w:i/>
          <w:sz w:val="22"/>
          <w:szCs w:val="22"/>
        </w:rPr>
      </w:pPr>
    </w:p>
    <w:p w14:paraId="786578AB"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rPr>
      </w:pPr>
      <w:r w:rsidRPr="005B4BB1">
        <w:rPr>
          <w:rFonts w:ascii="Palatino Linotype" w:eastAsia="Palatino Linotype" w:hAnsi="Palatino Linotype" w:cs="Palatino Linotype"/>
        </w:rPr>
        <w:t xml:space="preserve">Es necesario precisar que la LEY DE ARCHIVOS Y ADMINISTRACIÓN DE DOCUMENTOS DEL ESTADO DE MÉXICO Y MUNICIPIOS, en su artículo 10° refiere que los sujetos obligados son responsables de organizar y conservar sus Archivos; de la operación de su Sistema Institucional; del cumplimiento de lo dispuesto por esta Ley; así como por las determinaciones que emita el Consejo Estatal, según corresponda; y deberán garantizar que no se sustraigan, dañen o eliminen Documentos de Archivo y la información a su cargo. </w:t>
      </w:r>
    </w:p>
    <w:p w14:paraId="67D33E17" w14:textId="77777777" w:rsidR="003147C9" w:rsidRPr="005B4BB1" w:rsidRDefault="003147C9">
      <w:pPr>
        <w:spacing w:line="360" w:lineRule="auto"/>
        <w:ind w:right="-1987"/>
        <w:jc w:val="both"/>
        <w:rPr>
          <w:rFonts w:ascii="Palatino Linotype" w:eastAsia="Palatino Linotype" w:hAnsi="Palatino Linotype" w:cs="Palatino Linotype"/>
          <w:i/>
        </w:rPr>
      </w:pPr>
    </w:p>
    <w:p w14:paraId="2E01EFDE"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rPr>
      </w:pPr>
      <w:r w:rsidRPr="005B4BB1">
        <w:rPr>
          <w:rFonts w:ascii="Palatino Linotype" w:eastAsia="Palatino Linotype" w:hAnsi="Palatino Linotype" w:cs="Palatino Linotype"/>
        </w:rPr>
        <w:t xml:space="preserve">Por su parte, la ley de  la materia en el ámbito estatal en su artículo 3°, fracción XLI refiere que el sujeto obligado es : </w:t>
      </w:r>
    </w:p>
    <w:p w14:paraId="1B5BE6A0" w14:textId="77777777" w:rsidR="003147C9" w:rsidRPr="005B4BB1" w:rsidRDefault="00BC16A9">
      <w:pPr>
        <w:spacing w:line="360" w:lineRule="auto"/>
        <w:ind w:left="1134"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b/>
          <w:i/>
          <w:sz w:val="22"/>
          <w:szCs w:val="22"/>
        </w:rPr>
        <w:t>Sujetos obligados:</w:t>
      </w:r>
      <w:r w:rsidRPr="005B4BB1">
        <w:rPr>
          <w:rFonts w:ascii="Palatino Linotype" w:eastAsia="Palatino Linotype" w:hAnsi="Palatino Linotype" w:cs="Palatino Linotype"/>
          <w:i/>
          <w:sz w:val="22"/>
          <w:szCs w:val="22"/>
        </w:rPr>
        <w:t xml:space="preserve"> 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jurídico colectiva o sindicato que reciba y ejerza recursos públicos o realice actos de autoridad en el ámbito estatal y municipal, que deba cumplir con las obligaciones previstas en la presente Ley;</w:t>
      </w:r>
    </w:p>
    <w:p w14:paraId="2FAB4CD6" w14:textId="77777777" w:rsidR="003147C9" w:rsidRPr="005B4BB1" w:rsidRDefault="003147C9">
      <w:pPr>
        <w:spacing w:line="360" w:lineRule="auto"/>
        <w:ind w:right="-1420"/>
        <w:rPr>
          <w:rFonts w:ascii="Palatino Linotype" w:eastAsia="Palatino Linotype" w:hAnsi="Palatino Linotype" w:cs="Palatino Linotype"/>
          <w:i/>
        </w:rPr>
      </w:pPr>
    </w:p>
    <w:p w14:paraId="59AF76DF"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rPr>
      </w:pPr>
      <w:r w:rsidRPr="005B4BB1">
        <w:rPr>
          <w:rFonts w:ascii="Palatino Linotype" w:eastAsia="Palatino Linotype" w:hAnsi="Palatino Linotype" w:cs="Palatino Linotype"/>
        </w:rPr>
        <w:t xml:space="preserve">Ahora bien, el artículo 31 ° de la LEY DE ARCHIVOS Y ADMINISTRACIÓN DE DOCUMENTOS DEL ESTADO DE MÉXICO Y MUNICIPIOS, establece que Cada Sujeto </w:t>
      </w:r>
      <w:r w:rsidRPr="005B4BB1">
        <w:rPr>
          <w:rFonts w:ascii="Palatino Linotype" w:eastAsia="Palatino Linotype" w:hAnsi="Palatino Linotype" w:cs="Palatino Linotype"/>
        </w:rPr>
        <w:lastRenderedPageBreak/>
        <w:t xml:space="preserve">Obligado debe contar con un Archivo de Concentración, que tendrá las siguientes funciones: </w:t>
      </w:r>
    </w:p>
    <w:p w14:paraId="3B702DA4" w14:textId="77777777" w:rsidR="003147C9" w:rsidRPr="005B4BB1" w:rsidRDefault="00BC16A9">
      <w:pPr>
        <w:numPr>
          <w:ilvl w:val="0"/>
          <w:numId w:val="14"/>
        </w:numPr>
        <w:ind w:left="425" w:right="-1420" w:firstLine="6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 xml:space="preserve">Asegurar y describir los Fondos Documentales bajo su resguardo, así como la consulta de los Expedientes; </w:t>
      </w:r>
    </w:p>
    <w:p w14:paraId="5993C43E" w14:textId="77777777" w:rsidR="003147C9" w:rsidRPr="005B4BB1" w:rsidRDefault="00BC16A9">
      <w:pPr>
        <w:numPr>
          <w:ilvl w:val="0"/>
          <w:numId w:val="14"/>
        </w:numPr>
        <w:ind w:left="425" w:right="-1420" w:firstLine="6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 xml:space="preserve">Recibir las Transferencias Primarias y brindar servicios de préstamo y consulta a las unidades o áreas administrativas productoras de la documentación que resguarda; </w:t>
      </w:r>
    </w:p>
    <w:p w14:paraId="14DC6C4C" w14:textId="77777777" w:rsidR="003147C9" w:rsidRPr="005B4BB1" w:rsidRDefault="00BC16A9">
      <w:pPr>
        <w:numPr>
          <w:ilvl w:val="0"/>
          <w:numId w:val="14"/>
        </w:numPr>
        <w:ind w:left="425" w:right="-1420" w:firstLine="60"/>
        <w:jc w:val="both"/>
        <w:rPr>
          <w:rFonts w:ascii="Palatino Linotype" w:eastAsia="Palatino Linotype" w:hAnsi="Palatino Linotype" w:cs="Palatino Linotype"/>
          <w:b/>
          <w:i/>
          <w:sz w:val="22"/>
          <w:szCs w:val="22"/>
        </w:rPr>
      </w:pPr>
      <w:r w:rsidRPr="005B4BB1">
        <w:rPr>
          <w:rFonts w:ascii="Palatino Linotype" w:eastAsia="Palatino Linotype" w:hAnsi="Palatino Linotype" w:cs="Palatino Linotype"/>
          <w:b/>
          <w:i/>
          <w:sz w:val="22"/>
          <w:szCs w:val="22"/>
        </w:rPr>
        <w:t xml:space="preserve">Conservar los Expedientes hasta cumplir su Vigencia Documental de acuerdo con lo establecido en el Catálogo de Disposición Documental; </w:t>
      </w:r>
    </w:p>
    <w:p w14:paraId="6733570E" w14:textId="77777777" w:rsidR="003147C9" w:rsidRPr="005B4BB1" w:rsidRDefault="00BC16A9">
      <w:pPr>
        <w:numPr>
          <w:ilvl w:val="0"/>
          <w:numId w:val="14"/>
        </w:numPr>
        <w:ind w:left="425" w:right="-1420" w:firstLine="6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Colaborar con el Área Coordinadora de Archivos en la elaboración de los Instrumentos de Control Archivístico previstos en esta Ley y en sus disposiciones reglamentarias;</w:t>
      </w:r>
      <w:r w:rsidRPr="005B4BB1">
        <w:rPr>
          <w:rFonts w:ascii="Calibri" w:eastAsia="Calibri" w:hAnsi="Calibri" w:cs="Calibri"/>
          <w:sz w:val="22"/>
          <w:szCs w:val="22"/>
        </w:rPr>
        <w:t xml:space="preserve"> </w:t>
      </w:r>
    </w:p>
    <w:p w14:paraId="379F9DD0" w14:textId="77777777" w:rsidR="003147C9" w:rsidRPr="005B4BB1" w:rsidRDefault="00BC16A9">
      <w:pPr>
        <w:numPr>
          <w:ilvl w:val="0"/>
          <w:numId w:val="14"/>
        </w:numPr>
        <w:ind w:left="425" w:right="-1420" w:firstLine="6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 xml:space="preserve">Participar con el Área Coordinadora de Archivos en la elaboración de los criterios de Valoración y Disposición Documental; </w:t>
      </w:r>
    </w:p>
    <w:p w14:paraId="0175F35B" w14:textId="77777777" w:rsidR="003147C9" w:rsidRPr="005B4BB1" w:rsidRDefault="00BC16A9">
      <w:pPr>
        <w:numPr>
          <w:ilvl w:val="0"/>
          <w:numId w:val="14"/>
        </w:numPr>
        <w:ind w:left="425" w:right="-1420" w:firstLine="60"/>
        <w:jc w:val="both"/>
        <w:rPr>
          <w:rFonts w:ascii="Palatino Linotype" w:eastAsia="Palatino Linotype" w:hAnsi="Palatino Linotype" w:cs="Palatino Linotype"/>
          <w:b/>
          <w:i/>
          <w:sz w:val="22"/>
          <w:szCs w:val="22"/>
        </w:rPr>
      </w:pPr>
      <w:r w:rsidRPr="005B4BB1">
        <w:rPr>
          <w:rFonts w:ascii="Palatino Linotype" w:eastAsia="Palatino Linotype" w:hAnsi="Palatino Linotype" w:cs="Palatino Linotype"/>
          <w:i/>
          <w:sz w:val="22"/>
          <w:szCs w:val="22"/>
        </w:rPr>
        <w:t xml:space="preserve"> </w:t>
      </w:r>
      <w:r w:rsidRPr="005B4BB1">
        <w:rPr>
          <w:rFonts w:ascii="Palatino Linotype" w:eastAsia="Palatino Linotype" w:hAnsi="Palatino Linotype" w:cs="Palatino Linotype"/>
          <w:b/>
          <w:i/>
          <w:sz w:val="22"/>
          <w:szCs w:val="22"/>
        </w:rPr>
        <w:t xml:space="preserve">Promover la Baja Documental de los Expedientes que integran las Series documentales que hayan cumplido su Vigencia Documental y, en su caso, plazos de conservación y que no posean valores históricos, conforme a las disposiciones jurídicas aplicables; </w:t>
      </w:r>
    </w:p>
    <w:p w14:paraId="2505A5C7" w14:textId="77777777" w:rsidR="003147C9" w:rsidRPr="005B4BB1" w:rsidRDefault="00BC16A9">
      <w:pPr>
        <w:numPr>
          <w:ilvl w:val="0"/>
          <w:numId w:val="14"/>
        </w:numPr>
        <w:ind w:left="425" w:right="-1420" w:firstLine="6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Identificar los Expedientes que integran las Series documentales que hayan cumplido su Vigencia Documental y que cuenten con valores históricos, y que serán transferidos a los Archivos Históricos de los Sujetos Obligados, según corresponda;</w:t>
      </w:r>
    </w:p>
    <w:p w14:paraId="64B59437" w14:textId="77777777" w:rsidR="003147C9" w:rsidRPr="005B4BB1" w:rsidRDefault="00BC16A9">
      <w:pPr>
        <w:numPr>
          <w:ilvl w:val="0"/>
          <w:numId w:val="14"/>
        </w:numPr>
        <w:ind w:left="425" w:right="-1420" w:firstLine="6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 xml:space="preserve"> Integrar a sus respectivos Expedientes, el registro de los procesos de Disposición Documental, incluyendo dictámenes, actas e inventarios;</w:t>
      </w:r>
    </w:p>
    <w:p w14:paraId="2503EDEB" w14:textId="77777777" w:rsidR="003147C9" w:rsidRPr="005B4BB1" w:rsidRDefault="00BC16A9">
      <w:pPr>
        <w:numPr>
          <w:ilvl w:val="0"/>
          <w:numId w:val="14"/>
        </w:numPr>
        <w:ind w:left="425" w:right="-1420" w:firstLine="6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Publicar, al final de cada año, los dictámenes y actas de Baja Documental y Transferencia Secundaria, en los términos que establezcan las disposiciones en la materia y conservarlos en el Archivo de Concentración por un periodo mínimo de siete años a partir de la fecha de su elaboración;</w:t>
      </w:r>
    </w:p>
    <w:p w14:paraId="22CB09C5" w14:textId="77777777" w:rsidR="003147C9" w:rsidRPr="005B4BB1" w:rsidRDefault="00BC16A9">
      <w:pPr>
        <w:numPr>
          <w:ilvl w:val="0"/>
          <w:numId w:val="14"/>
        </w:numPr>
        <w:ind w:left="425" w:right="-1420" w:firstLine="6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 xml:space="preserve">Realizar la Transferencia Secundaria de las Series documentales que hayan cumplido su Vigencia Documental y posean valores </w:t>
      </w:r>
      <w:proofErr w:type="spellStart"/>
      <w:r w:rsidRPr="005B4BB1">
        <w:rPr>
          <w:rFonts w:ascii="Palatino Linotype" w:eastAsia="Palatino Linotype" w:hAnsi="Palatino Linotype" w:cs="Palatino Linotype"/>
          <w:i/>
          <w:sz w:val="22"/>
          <w:szCs w:val="22"/>
        </w:rPr>
        <w:t>evidenciales</w:t>
      </w:r>
      <w:proofErr w:type="spellEnd"/>
      <w:r w:rsidRPr="005B4BB1">
        <w:rPr>
          <w:rFonts w:ascii="Palatino Linotype" w:eastAsia="Palatino Linotype" w:hAnsi="Palatino Linotype" w:cs="Palatino Linotype"/>
          <w:i/>
          <w:sz w:val="22"/>
          <w:szCs w:val="22"/>
        </w:rPr>
        <w:t>, testimoniales e informativos al Archivo Histórico del Sujeto Obligado, o al Archivo General del Estado según corresponda, y</w:t>
      </w:r>
    </w:p>
    <w:p w14:paraId="62428349" w14:textId="77777777" w:rsidR="003147C9" w:rsidRPr="005B4BB1" w:rsidRDefault="00BC16A9">
      <w:pPr>
        <w:numPr>
          <w:ilvl w:val="0"/>
          <w:numId w:val="14"/>
        </w:numPr>
        <w:ind w:left="425" w:right="-1420" w:firstLine="6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 xml:space="preserve"> Las que establezca el Consejo Estatal, y las disposiciones jurídicas aplicables.</w:t>
      </w:r>
    </w:p>
    <w:p w14:paraId="2CB3749E" w14:textId="77777777" w:rsidR="003147C9" w:rsidRPr="005B4BB1" w:rsidRDefault="003147C9">
      <w:pPr>
        <w:ind w:right="-1987"/>
        <w:rPr>
          <w:rFonts w:ascii="Palatino Linotype" w:eastAsia="Palatino Linotype" w:hAnsi="Palatino Linotype" w:cs="Palatino Linotype"/>
        </w:rPr>
      </w:pPr>
    </w:p>
    <w:p w14:paraId="7B8D96DB"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rPr>
      </w:pPr>
      <w:r w:rsidRPr="005B4BB1">
        <w:rPr>
          <w:rFonts w:ascii="Palatino Linotype" w:eastAsia="Palatino Linotype" w:hAnsi="Palatino Linotype" w:cs="Palatino Linotype"/>
        </w:rPr>
        <w:t xml:space="preserve">En ese sentido, de acuerdo con el los Criterios Técnicos que deberán observar la dependencias y Organismos Auxiliares de la Administración Pública Estatal Para la Elaboración, Actualización, Registro y Validación del Catálogo de Disposición Documental, </w:t>
      </w:r>
      <w:r w:rsidRPr="005B4BB1">
        <w:rPr>
          <w:rFonts w:ascii="Palatino Linotype" w:eastAsia="Palatino Linotype" w:hAnsi="Palatino Linotype" w:cs="Palatino Linotype"/>
        </w:rPr>
        <w:lastRenderedPageBreak/>
        <w:t xml:space="preserve">mismo que refiere en su artículo 8 la vigencia y plazos de conservación documental de la siguiente manera. </w:t>
      </w:r>
    </w:p>
    <w:p w14:paraId="01E13803" w14:textId="77777777" w:rsidR="003147C9" w:rsidRPr="005B4BB1" w:rsidRDefault="00BC16A9">
      <w:pPr>
        <w:tabs>
          <w:tab w:val="left" w:pos="851"/>
        </w:tabs>
        <w:ind w:left="708" w:right="-1420"/>
        <w:jc w:val="both"/>
        <w:rPr>
          <w:rFonts w:ascii="Calibri" w:eastAsia="Calibri" w:hAnsi="Calibri" w:cs="Calibri"/>
          <w:i/>
          <w:sz w:val="22"/>
          <w:szCs w:val="22"/>
        </w:rPr>
      </w:pPr>
      <w:r w:rsidRPr="005B4BB1">
        <w:rPr>
          <w:rFonts w:ascii="Palatino Linotype" w:eastAsia="Palatino Linotype" w:hAnsi="Palatino Linotype" w:cs="Palatino Linotype"/>
          <w:b/>
          <w:i/>
          <w:color w:val="000000"/>
          <w:sz w:val="22"/>
          <w:szCs w:val="22"/>
        </w:rPr>
        <w:t>Artículo 8.</w:t>
      </w:r>
      <w:r w:rsidRPr="005B4BB1">
        <w:rPr>
          <w:rFonts w:ascii="Palatino Linotype" w:eastAsia="Palatino Linotype" w:hAnsi="Palatino Linotype" w:cs="Palatino Linotype"/>
          <w:i/>
          <w:color w:val="000000"/>
          <w:sz w:val="22"/>
          <w:szCs w:val="22"/>
        </w:rPr>
        <w:t xml:space="preserve"> Para el establecimiento de las vigencias documentales, los plazos de conservación y la disposición final de las series, las dependencias y organismos deberán contemplar el marco normativo bajo el cual se produjeron las series y considerar los periodos de guarda y custodia siguientes:</w:t>
      </w:r>
      <w:r w:rsidRPr="005B4BB1">
        <w:rPr>
          <w:rFonts w:ascii="Calibri" w:eastAsia="Calibri" w:hAnsi="Calibri" w:cs="Calibri"/>
          <w:i/>
          <w:sz w:val="22"/>
          <w:szCs w:val="22"/>
        </w:rPr>
        <w:t xml:space="preserve"> </w:t>
      </w:r>
    </w:p>
    <w:p w14:paraId="382E86A9" w14:textId="77777777" w:rsidR="003147C9" w:rsidRPr="005B4BB1" w:rsidRDefault="00BC16A9">
      <w:pPr>
        <w:numPr>
          <w:ilvl w:val="0"/>
          <w:numId w:val="13"/>
        </w:numPr>
        <w:tabs>
          <w:tab w:val="left" w:pos="851"/>
        </w:tabs>
        <w:ind w:left="708" w:right="-1420" w:firstLine="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2 años como mínimo para expedientes de asuntos concluidos en los archivos de trámite de las unidades administrativas, periodo que se computará a partir del día siguiente a la fecha del documento con el que se dé por concluido el asunto que motivó la integración de cada expediente; </w:t>
      </w:r>
    </w:p>
    <w:p w14:paraId="6BF0C461" w14:textId="77777777" w:rsidR="003147C9" w:rsidRPr="005B4BB1" w:rsidRDefault="00BC16A9">
      <w:pPr>
        <w:tabs>
          <w:tab w:val="left" w:pos="851"/>
        </w:tabs>
        <w:ind w:left="708"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II. 6 años para expedientes de series documentales con valor documental administrativo; </w:t>
      </w:r>
    </w:p>
    <w:p w14:paraId="0EAABCEB" w14:textId="77777777" w:rsidR="003147C9" w:rsidRPr="005B4BB1" w:rsidRDefault="00BC16A9">
      <w:pPr>
        <w:tabs>
          <w:tab w:val="left" w:pos="851"/>
        </w:tabs>
        <w:ind w:left="708"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III. 6 años como mínimo para expedientes de series documentales con valor documental fiscal-contable; </w:t>
      </w:r>
    </w:p>
    <w:p w14:paraId="471E4AA1" w14:textId="77777777" w:rsidR="003147C9" w:rsidRPr="005B4BB1" w:rsidRDefault="00BC16A9">
      <w:pPr>
        <w:tabs>
          <w:tab w:val="left" w:pos="851"/>
        </w:tabs>
        <w:ind w:left="708"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IV. 12 años para expedientes de series documentales con valor documental jurídico-legal; </w:t>
      </w:r>
    </w:p>
    <w:p w14:paraId="7021D25C" w14:textId="77777777" w:rsidR="003147C9" w:rsidRPr="005B4BB1" w:rsidRDefault="00BC16A9">
      <w:pPr>
        <w:tabs>
          <w:tab w:val="left" w:pos="851"/>
        </w:tabs>
        <w:ind w:left="708"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 xml:space="preserve">V. Cuando en la legislación se establezca un tiempo superior al señalado en las fracciones anteriores, se considerará éste para establecer los plazos de conservación de las series. </w:t>
      </w:r>
    </w:p>
    <w:p w14:paraId="5C900563" w14:textId="77777777" w:rsidR="003147C9" w:rsidRPr="005B4BB1" w:rsidRDefault="00BC16A9">
      <w:pPr>
        <w:tabs>
          <w:tab w:val="left" w:pos="851"/>
        </w:tabs>
        <w:ind w:left="708"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VI. Los plazos de conservación relativos al archivo contable gubernamental se determinarán atendiendo lo señalado en el Código Financiero del Estado de México y Municipios y en las disposiciones establecidas al respecto por la Secretaría de Finanzas del Gobierno del Estado de México y la Secretaría de Hacienda y Crédito Público.</w:t>
      </w:r>
    </w:p>
    <w:p w14:paraId="1C2B8B72" w14:textId="77777777" w:rsidR="003147C9" w:rsidRPr="005B4BB1" w:rsidRDefault="003147C9">
      <w:pPr>
        <w:tabs>
          <w:tab w:val="left" w:pos="851"/>
        </w:tabs>
        <w:ind w:left="1134" w:right="-1987"/>
        <w:jc w:val="both"/>
        <w:rPr>
          <w:rFonts w:ascii="Palatino Linotype" w:eastAsia="Palatino Linotype" w:hAnsi="Palatino Linotype" w:cs="Palatino Linotype"/>
          <w:i/>
          <w:color w:val="000000"/>
        </w:rPr>
      </w:pPr>
    </w:p>
    <w:p w14:paraId="4D915E25"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color w:val="000000"/>
        </w:rPr>
      </w:pPr>
      <w:r w:rsidRPr="005B4BB1">
        <w:rPr>
          <w:rFonts w:ascii="Palatino Linotype" w:eastAsia="Palatino Linotype" w:hAnsi="Palatino Linotype" w:cs="Palatino Linotype"/>
        </w:rPr>
        <w:t>Sirve</w:t>
      </w:r>
      <w:r w:rsidRPr="005B4BB1">
        <w:rPr>
          <w:rFonts w:ascii="Palatino Linotype" w:eastAsia="Palatino Linotype" w:hAnsi="Palatino Linotype" w:cs="Palatino Linotype"/>
          <w:color w:val="000000"/>
        </w:rPr>
        <w:t xml:space="preserve"> de apoyo a lo anterior por analogía el criterio 14-09 que emite el Instituto Nacional de Transparencia, Acceso a la Información y Protección de Datos Personales que a la letra dice:</w:t>
      </w:r>
    </w:p>
    <w:p w14:paraId="5CD58117" w14:textId="77777777" w:rsidR="003147C9" w:rsidRPr="005B4BB1" w:rsidRDefault="00BC16A9">
      <w:pPr>
        <w:ind w:left="566"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b/>
          <w:i/>
          <w:sz w:val="22"/>
          <w:szCs w:val="22"/>
        </w:rPr>
        <w:t>Baja documental</w:t>
      </w:r>
      <w:r w:rsidRPr="005B4BB1">
        <w:rPr>
          <w:rFonts w:ascii="Palatino Linotype" w:eastAsia="Palatino Linotype" w:hAnsi="Palatino Linotype" w:cs="Palatino Linotype"/>
          <w:i/>
          <w:sz w:val="22"/>
          <w:szCs w:val="22"/>
        </w:rPr>
        <w:t>. Las dependencias y entidades deben proporcionar a los particulares el documento que acredite dicha situación. De conformidad con lo previsto en los artículos 24 y 46 de la Ley Federal de Transparencia y Acceso a la Información Pública Gubernamental 70, fracción V y 78, fracción III de su Reglamento, las dependencias y entidades deberán expedir una resolución que comunique a los solicitantes la inexistencia de la información requerida, en caso de que ésta no sea localizada en los archivos de la dependencia o entidad de que se trate después de una búsqueda exhaustiva. En este supuesto, las dependencias y entidades deberán acompañar a la resolución por la que se confirma la declaración de inexistencia, el acta de baja documental, esto es, el documento mediante la cual se acredita la legal destrucción de la información solicitada, en todos aquellos casos en los que la normatividad en materia archivística prevea que la misma debe existir.</w:t>
      </w:r>
    </w:p>
    <w:p w14:paraId="05C62C6C" w14:textId="77777777" w:rsidR="003147C9" w:rsidRPr="005B4BB1" w:rsidRDefault="003147C9">
      <w:pPr>
        <w:ind w:left="566" w:right="-1420"/>
        <w:jc w:val="both"/>
        <w:rPr>
          <w:rFonts w:ascii="Palatino Linotype" w:eastAsia="Palatino Linotype" w:hAnsi="Palatino Linotype" w:cs="Palatino Linotype"/>
          <w:i/>
          <w:sz w:val="22"/>
          <w:szCs w:val="22"/>
        </w:rPr>
      </w:pPr>
    </w:p>
    <w:p w14:paraId="1EA2CF47" w14:textId="77777777" w:rsidR="003147C9" w:rsidRPr="005B4BB1" w:rsidRDefault="00BC16A9">
      <w:pPr>
        <w:ind w:left="566"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lastRenderedPageBreak/>
        <w:t>Expedientes:</w:t>
      </w:r>
    </w:p>
    <w:p w14:paraId="66F6986E" w14:textId="77777777" w:rsidR="003147C9" w:rsidRPr="005B4BB1" w:rsidRDefault="00BC16A9">
      <w:pPr>
        <w:ind w:left="566"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4650/07 Instituto de Seguridad y Servicios Sociales de los Trabajadores del</w:t>
      </w:r>
    </w:p>
    <w:p w14:paraId="1D42924C" w14:textId="77777777" w:rsidR="003147C9" w:rsidRPr="005B4BB1" w:rsidRDefault="00BC16A9">
      <w:pPr>
        <w:ind w:left="566"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Estado – Alonso Lujambio Irazábal</w:t>
      </w:r>
    </w:p>
    <w:p w14:paraId="1DF33B63" w14:textId="77777777" w:rsidR="003147C9" w:rsidRPr="005B4BB1" w:rsidRDefault="00BC16A9">
      <w:pPr>
        <w:ind w:left="566"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0908/08 Instituto Mexicano del Seguro Social – Alonso Lujambio Irazábal</w:t>
      </w:r>
    </w:p>
    <w:p w14:paraId="173A0D46" w14:textId="77777777" w:rsidR="003147C9" w:rsidRPr="005B4BB1" w:rsidRDefault="00BC16A9">
      <w:pPr>
        <w:ind w:left="566"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4961/08 Instituto Mexicano del Seguro Social – Alonso Gómez-Robledo V.</w:t>
      </w:r>
    </w:p>
    <w:p w14:paraId="291BF4C6" w14:textId="77777777" w:rsidR="003147C9" w:rsidRPr="005B4BB1" w:rsidRDefault="00BC16A9">
      <w:pPr>
        <w:ind w:left="566"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0820/09  Secretaría de Agricultura, Ganadería, Desarrollo Rural, Pesca y</w:t>
      </w:r>
    </w:p>
    <w:p w14:paraId="308A0834" w14:textId="77777777" w:rsidR="003147C9" w:rsidRPr="005B4BB1" w:rsidRDefault="00BC16A9">
      <w:pPr>
        <w:ind w:left="566"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 xml:space="preserve">Alimentación – Jacqueline </w:t>
      </w:r>
      <w:proofErr w:type="spellStart"/>
      <w:r w:rsidRPr="005B4BB1">
        <w:rPr>
          <w:rFonts w:ascii="Palatino Linotype" w:eastAsia="Palatino Linotype" w:hAnsi="Palatino Linotype" w:cs="Palatino Linotype"/>
          <w:i/>
          <w:sz w:val="22"/>
          <w:szCs w:val="22"/>
        </w:rPr>
        <w:t>Peschard</w:t>
      </w:r>
      <w:proofErr w:type="spellEnd"/>
      <w:r w:rsidRPr="005B4BB1">
        <w:rPr>
          <w:rFonts w:ascii="Palatino Linotype" w:eastAsia="Palatino Linotype" w:hAnsi="Palatino Linotype" w:cs="Palatino Linotype"/>
          <w:i/>
          <w:sz w:val="22"/>
          <w:szCs w:val="22"/>
        </w:rPr>
        <w:t xml:space="preserve"> Mariscal</w:t>
      </w:r>
    </w:p>
    <w:p w14:paraId="3A69762D" w14:textId="77777777" w:rsidR="003147C9" w:rsidRPr="005B4BB1" w:rsidRDefault="00BC16A9">
      <w:pPr>
        <w:ind w:left="566"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3928/09 Administración Federal de Servicios Educativos en el Distrito Federal –</w:t>
      </w:r>
    </w:p>
    <w:p w14:paraId="7AE77A87" w14:textId="77777777" w:rsidR="003147C9" w:rsidRPr="005B4BB1" w:rsidRDefault="00BC16A9">
      <w:pPr>
        <w:ind w:left="566" w:right="-1420"/>
        <w:jc w:val="both"/>
        <w:rPr>
          <w:rFonts w:ascii="Palatino Linotype" w:eastAsia="Palatino Linotype" w:hAnsi="Palatino Linotype" w:cs="Palatino Linotype"/>
          <w:i/>
          <w:sz w:val="22"/>
          <w:szCs w:val="22"/>
        </w:rPr>
      </w:pPr>
      <w:r w:rsidRPr="005B4BB1">
        <w:rPr>
          <w:rFonts w:ascii="Palatino Linotype" w:eastAsia="Palatino Linotype" w:hAnsi="Palatino Linotype" w:cs="Palatino Linotype"/>
          <w:i/>
          <w:sz w:val="22"/>
          <w:szCs w:val="22"/>
        </w:rPr>
        <w:t xml:space="preserve">María </w:t>
      </w:r>
      <w:proofErr w:type="spellStart"/>
      <w:r w:rsidRPr="005B4BB1">
        <w:rPr>
          <w:rFonts w:ascii="Palatino Linotype" w:eastAsia="Palatino Linotype" w:hAnsi="Palatino Linotype" w:cs="Palatino Linotype"/>
          <w:i/>
          <w:sz w:val="22"/>
          <w:szCs w:val="22"/>
        </w:rPr>
        <w:t>Marván</w:t>
      </w:r>
      <w:proofErr w:type="spellEnd"/>
      <w:r w:rsidRPr="005B4BB1">
        <w:rPr>
          <w:rFonts w:ascii="Palatino Linotype" w:eastAsia="Palatino Linotype" w:hAnsi="Palatino Linotype" w:cs="Palatino Linotype"/>
          <w:i/>
          <w:sz w:val="22"/>
          <w:szCs w:val="22"/>
        </w:rPr>
        <w:t xml:space="preserve"> Laborde</w:t>
      </w:r>
    </w:p>
    <w:p w14:paraId="1D54999C" w14:textId="77777777" w:rsidR="003147C9" w:rsidRPr="005B4BB1" w:rsidRDefault="003147C9">
      <w:pPr>
        <w:pBdr>
          <w:top w:val="nil"/>
          <w:left w:val="nil"/>
          <w:bottom w:val="nil"/>
          <w:right w:val="nil"/>
          <w:between w:val="nil"/>
        </w:pBdr>
        <w:ind w:left="720" w:right="-1987"/>
        <w:rPr>
          <w:rFonts w:ascii="Palatino Linotype" w:eastAsia="Palatino Linotype" w:hAnsi="Palatino Linotype" w:cs="Palatino Linotype"/>
          <w:color w:val="000000"/>
        </w:rPr>
      </w:pPr>
    </w:p>
    <w:p w14:paraId="5195C638" w14:textId="77777777" w:rsidR="003147C9" w:rsidRPr="005B4BB1" w:rsidRDefault="003147C9">
      <w:pPr>
        <w:spacing w:line="360" w:lineRule="auto"/>
        <w:ind w:right="-1987"/>
        <w:jc w:val="both"/>
        <w:rPr>
          <w:rFonts w:ascii="Palatino Linotype" w:eastAsia="Palatino Linotype" w:hAnsi="Palatino Linotype" w:cs="Palatino Linotype"/>
        </w:rPr>
      </w:pPr>
    </w:p>
    <w:p w14:paraId="79E2364B"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rPr>
      </w:pPr>
      <w:r w:rsidRPr="005B4BB1">
        <w:rPr>
          <w:rFonts w:ascii="Palatino Linotype" w:eastAsia="Palatino Linotype" w:hAnsi="Palatino Linotype" w:cs="Palatino Linotype"/>
          <w:color w:val="000000"/>
        </w:rPr>
        <w:t xml:space="preserve">De lo anterior, toda vez que del año 1995 al 2019, han transcurrido de veintinueve a seis años de la fecha de la solicitud de información es que pudiera ser el caso que dicha información ya hubiera  causado baja documental, por lo que, el </w:t>
      </w:r>
      <w:r w:rsidRPr="005B4BB1">
        <w:rPr>
          <w:rFonts w:ascii="Palatino Linotype" w:eastAsia="Palatino Linotype" w:hAnsi="Palatino Linotype" w:cs="Palatino Linotype"/>
          <w:b/>
          <w:color w:val="000000"/>
        </w:rPr>
        <w:t xml:space="preserve">SUJETO OBLIGADO </w:t>
      </w:r>
      <w:r w:rsidRPr="005B4BB1">
        <w:rPr>
          <w:rFonts w:ascii="Palatino Linotype" w:eastAsia="Palatino Linotype" w:hAnsi="Palatino Linotype" w:cs="Palatino Linotype"/>
          <w:color w:val="000000"/>
        </w:rPr>
        <w:t xml:space="preserve">deberá de emitir el Acuerdo de Inexistencia en términos de </w:t>
      </w:r>
      <w:r w:rsidRPr="005B4BB1">
        <w:rPr>
          <w:rFonts w:ascii="Palatino Linotype" w:eastAsia="Palatino Linotype" w:hAnsi="Palatino Linotype" w:cs="Palatino Linotype"/>
        </w:rPr>
        <w:t>los artículos 49, fracciones II y XIII, 169 y 170 de la Ley de Transparencia y Acceso a la Información Pública del Estado de México y Municipios que al respecto emita su Comité de Transparencia, acompañado del acta de baja documental.</w:t>
      </w:r>
    </w:p>
    <w:p w14:paraId="7649E749" w14:textId="77777777" w:rsidR="003147C9" w:rsidRPr="005B4BB1" w:rsidRDefault="003147C9">
      <w:pPr>
        <w:spacing w:line="360" w:lineRule="auto"/>
        <w:ind w:right="-1987"/>
        <w:jc w:val="both"/>
        <w:rPr>
          <w:rFonts w:ascii="Palatino Linotype" w:eastAsia="Palatino Linotype" w:hAnsi="Palatino Linotype" w:cs="Palatino Linotype"/>
        </w:rPr>
      </w:pPr>
    </w:p>
    <w:p w14:paraId="0C3AC818"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rPr>
      </w:pPr>
      <w:r w:rsidRPr="005B4BB1">
        <w:rPr>
          <w:rFonts w:ascii="Palatino Linotype" w:eastAsia="Palatino Linotype" w:hAnsi="Palatino Linotype" w:cs="Palatino Linotype"/>
        </w:rPr>
        <w:t>Ahora bien, de la información que se ordene se debe de mencionar que puede contener datos personales  de los cuales de manera enunciativa más no limitativa pudieran ser los siguientes.</w:t>
      </w:r>
    </w:p>
    <w:p w14:paraId="461AFBD6" w14:textId="77777777" w:rsidR="003147C9" w:rsidRPr="005B4BB1" w:rsidRDefault="003147C9">
      <w:pPr>
        <w:spacing w:line="360" w:lineRule="auto"/>
        <w:ind w:right="-1987"/>
        <w:jc w:val="both"/>
        <w:rPr>
          <w:rFonts w:ascii="Palatino Linotype" w:eastAsia="Palatino Linotype" w:hAnsi="Palatino Linotype" w:cs="Palatino Linotype"/>
        </w:rPr>
      </w:pPr>
    </w:p>
    <w:p w14:paraId="143C26A6" w14:textId="77777777" w:rsidR="003147C9" w:rsidRPr="005B4BB1" w:rsidRDefault="003147C9">
      <w:pPr>
        <w:pBdr>
          <w:top w:val="nil"/>
          <w:left w:val="nil"/>
          <w:bottom w:val="nil"/>
          <w:right w:val="nil"/>
          <w:between w:val="nil"/>
        </w:pBdr>
        <w:ind w:left="720" w:right="-1987"/>
        <w:rPr>
          <w:rFonts w:ascii="Palatino Linotype" w:eastAsia="Palatino Linotype" w:hAnsi="Palatino Linotype" w:cs="Palatino Linotype"/>
          <w:color w:val="000000"/>
        </w:rPr>
      </w:pPr>
    </w:p>
    <w:p w14:paraId="62A362FA" w14:textId="77777777" w:rsidR="003147C9" w:rsidRPr="005B4BB1" w:rsidRDefault="00BC16A9">
      <w:pPr>
        <w:spacing w:line="360" w:lineRule="auto"/>
        <w:ind w:right="-1987"/>
        <w:jc w:val="both"/>
        <w:rPr>
          <w:rFonts w:ascii="Palatino Linotype" w:eastAsia="Palatino Linotype" w:hAnsi="Palatino Linotype" w:cs="Palatino Linotype"/>
          <w:color w:val="000000"/>
        </w:rPr>
      </w:pPr>
      <w:r w:rsidRPr="005B4BB1">
        <w:rPr>
          <w:rFonts w:ascii="Palatino Linotype" w:eastAsia="Palatino Linotype" w:hAnsi="Palatino Linotype" w:cs="Palatino Linotype"/>
          <w:b/>
          <w:color w:val="000000"/>
        </w:rPr>
        <w:t>Registro Federal de Contribuyentes</w:t>
      </w:r>
      <w:r w:rsidRPr="005B4BB1">
        <w:rPr>
          <w:rFonts w:ascii="Palatino Linotype" w:eastAsia="Palatino Linotype" w:hAnsi="Palatino Linotype" w:cs="Palatino Linotype"/>
          <w:color w:val="000000"/>
        </w:rPr>
        <w:t xml:space="preserve"> (RFC)</w:t>
      </w:r>
    </w:p>
    <w:p w14:paraId="31190543"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color w:val="000000"/>
        </w:rPr>
      </w:pPr>
      <w:r w:rsidRPr="005B4BB1">
        <w:rPr>
          <w:rFonts w:ascii="Palatino Linotype" w:eastAsia="Palatino Linotype" w:hAnsi="Palatino Linotype" w:cs="Palatino Linotype"/>
        </w:rPr>
        <w:t>Las</w:t>
      </w:r>
      <w:r w:rsidRPr="005B4BB1">
        <w:rPr>
          <w:rFonts w:ascii="Palatino Linotype" w:eastAsia="Palatino Linotype" w:hAnsi="Palatino Linotype" w:cs="Palatino Linotype"/>
          <w:color w:val="000000"/>
        </w:rPr>
        <w:t xml:space="preserve"> personas físicas que deban presentar declaraciones periódicas o que están obligadas a expedir comprobantes fiscales, tienen que solicitar su inscripción en el Registro Federal de Contribuyentes, esta inscripción es realizada por el Servicio de Administración </w:t>
      </w:r>
      <w:r w:rsidRPr="005B4BB1">
        <w:rPr>
          <w:rFonts w:ascii="Palatino Linotype" w:eastAsia="Palatino Linotype" w:hAnsi="Palatino Linotype" w:cs="Palatino Linotype"/>
          <w:color w:val="000000"/>
        </w:rPr>
        <w:lastRenderedPageBreak/>
        <w:t>Tributaria, quien entrega una cédula de identificación fiscal en donde consta la clave que asigna este órgano desconcentrado de la Secretaría de Hacienda y Crédito Público, de acuerdo con el artículo 27 del Código Fiscal de la Federación.</w:t>
      </w:r>
    </w:p>
    <w:p w14:paraId="27EB9928" w14:textId="77777777" w:rsidR="003147C9" w:rsidRPr="005B4BB1" w:rsidRDefault="003147C9">
      <w:pPr>
        <w:spacing w:line="360" w:lineRule="auto"/>
        <w:ind w:right="-1987"/>
        <w:jc w:val="both"/>
        <w:rPr>
          <w:rFonts w:ascii="Palatino Linotype" w:eastAsia="Palatino Linotype" w:hAnsi="Palatino Linotype" w:cs="Palatino Linotype"/>
          <w:color w:val="000000"/>
        </w:rPr>
      </w:pPr>
    </w:p>
    <w:p w14:paraId="145F67C1"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color w:val="000000"/>
        </w:rPr>
      </w:pPr>
      <w:r w:rsidRPr="005B4BB1">
        <w:rPr>
          <w:rFonts w:ascii="Palatino Linotype" w:eastAsia="Palatino Linotype" w:hAnsi="Palatino Linotype" w:cs="Palatino Linotype"/>
          <w:color w:val="000000"/>
        </w:rPr>
        <w:t xml:space="preserve">De acuerdo con lo establecido en el artículo en comento, esta clave se compone de trece caracteres alfanuméricos, con datos obtenidos de los apellidos, nombre (s), fecha de nacimiento del titular, más una </w:t>
      </w:r>
      <w:proofErr w:type="spellStart"/>
      <w:r w:rsidRPr="005B4BB1">
        <w:rPr>
          <w:rFonts w:ascii="Palatino Linotype" w:eastAsia="Palatino Linotype" w:hAnsi="Palatino Linotype" w:cs="Palatino Linotype"/>
          <w:color w:val="000000"/>
        </w:rPr>
        <w:t>homoclave</w:t>
      </w:r>
      <w:proofErr w:type="spellEnd"/>
      <w:r w:rsidRPr="005B4BB1">
        <w:rPr>
          <w:rFonts w:ascii="Palatino Linotype" w:eastAsia="Palatino Linotype" w:hAnsi="Palatino Linotype" w:cs="Palatino Linotype"/>
          <w:color w:val="000000"/>
        </w:rPr>
        <w:t xml:space="preserve"> que establece el sistema automático del Servicio de Administración Tributaria.</w:t>
      </w:r>
    </w:p>
    <w:p w14:paraId="2B1C10E2" w14:textId="77777777" w:rsidR="003147C9" w:rsidRPr="005B4BB1" w:rsidRDefault="003147C9">
      <w:pPr>
        <w:spacing w:line="360" w:lineRule="auto"/>
        <w:ind w:right="-1987"/>
        <w:jc w:val="both"/>
        <w:rPr>
          <w:rFonts w:ascii="Palatino Linotype" w:eastAsia="Palatino Linotype" w:hAnsi="Palatino Linotype" w:cs="Palatino Linotype"/>
          <w:color w:val="000000"/>
        </w:rPr>
      </w:pPr>
    </w:p>
    <w:p w14:paraId="6EC089A9"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color w:val="000000"/>
        </w:rPr>
      </w:pPr>
      <w:r w:rsidRPr="005B4BB1">
        <w:rPr>
          <w:rFonts w:ascii="Palatino Linotype" w:eastAsia="Palatino Linotype" w:hAnsi="Palatino Linotype" w:cs="Palatino Linotype"/>
        </w:rPr>
        <w:t>Ahora</w:t>
      </w:r>
      <w:r w:rsidRPr="005B4BB1">
        <w:rPr>
          <w:rFonts w:ascii="Palatino Linotype" w:eastAsia="Palatino Linotype" w:hAnsi="Palatino Linotype" w:cs="Palatino Linotype"/>
          <w:color w:val="000000"/>
        </w:rPr>
        <w:t xml:space="preserve">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6B6E173F" w14:textId="77777777" w:rsidR="003147C9" w:rsidRPr="005B4BB1" w:rsidRDefault="003147C9">
      <w:pPr>
        <w:spacing w:line="360" w:lineRule="auto"/>
        <w:ind w:right="-1987"/>
        <w:jc w:val="both"/>
        <w:rPr>
          <w:rFonts w:ascii="Palatino Linotype" w:eastAsia="Palatino Linotype" w:hAnsi="Palatino Linotype" w:cs="Palatino Linotype"/>
          <w:color w:val="000000"/>
        </w:rPr>
      </w:pPr>
    </w:p>
    <w:p w14:paraId="797EB9A7"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color w:val="000000"/>
        </w:rPr>
      </w:pPr>
      <w:r w:rsidRPr="005B4BB1">
        <w:rPr>
          <w:rFonts w:ascii="Palatino Linotype" w:eastAsia="Palatino Linotype" w:hAnsi="Palatino Linotype" w:cs="Palatino Linotype"/>
        </w:rPr>
        <w:t>Conforme</w:t>
      </w:r>
      <w:r w:rsidRPr="005B4BB1">
        <w:rPr>
          <w:rFonts w:ascii="Palatino Linotype" w:eastAsia="Palatino Linotype" w:hAnsi="Palatino Linotype" w:cs="Palatino Linotype"/>
          <w:color w:val="000000"/>
        </w:rPr>
        <w:t xml:space="preserv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0DA53FEB" w14:textId="77777777" w:rsidR="003147C9" w:rsidRPr="005B4BB1" w:rsidRDefault="003147C9">
      <w:pPr>
        <w:spacing w:line="360" w:lineRule="auto"/>
        <w:ind w:right="-1987"/>
        <w:jc w:val="both"/>
        <w:rPr>
          <w:rFonts w:ascii="Palatino Linotype" w:eastAsia="Palatino Linotype" w:hAnsi="Palatino Linotype" w:cs="Palatino Linotype"/>
          <w:color w:val="000000"/>
        </w:rPr>
      </w:pPr>
    </w:p>
    <w:p w14:paraId="1791E4C7"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color w:val="000000"/>
        </w:rPr>
      </w:pPr>
      <w:r w:rsidRPr="005B4BB1">
        <w:rPr>
          <w:rFonts w:ascii="Palatino Linotype" w:eastAsia="Palatino Linotype" w:hAnsi="Palatino Linotype" w:cs="Palatino Linotype"/>
        </w:rPr>
        <w:lastRenderedPageBreak/>
        <w:t>Lo</w:t>
      </w:r>
      <w:r w:rsidRPr="005B4BB1">
        <w:rPr>
          <w:rFonts w:ascii="Palatino Linotype" w:eastAsia="Palatino Linotype" w:hAnsi="Palatino Linotype" w:cs="Palatino Linotype"/>
          <w:color w:val="000000"/>
        </w:rPr>
        <w:t xml:space="preserve"> anterior, resulta congruente con el Criterio 19/17 emitido por el Instituto Nacional de Transparencia, Acceso a la Información y Protección de Datos Personales, en el cual se señala lo siguiente:</w:t>
      </w:r>
    </w:p>
    <w:p w14:paraId="530267EE" w14:textId="77777777" w:rsidR="003147C9" w:rsidRPr="005B4BB1" w:rsidRDefault="00BC16A9">
      <w:pPr>
        <w:ind w:left="1134"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w:t>
      </w:r>
      <w:r w:rsidRPr="005B4BB1">
        <w:rPr>
          <w:rFonts w:ascii="Palatino Linotype" w:eastAsia="Palatino Linotype" w:hAnsi="Palatino Linotype" w:cs="Palatino Linotype"/>
          <w:b/>
          <w:i/>
          <w:color w:val="000000"/>
          <w:sz w:val="22"/>
          <w:szCs w:val="22"/>
        </w:rPr>
        <w:t>Registro Federal de Contribuyentes (RFC) de personas físicas</w:t>
      </w:r>
      <w:r w:rsidRPr="005B4BB1">
        <w:rPr>
          <w:rFonts w:ascii="Palatino Linotype" w:eastAsia="Palatino Linotype" w:hAnsi="Palatino Linotype" w:cs="Palatino Linotype"/>
          <w:i/>
          <w:color w:val="000000"/>
          <w:sz w:val="22"/>
          <w:szCs w:val="22"/>
        </w:rPr>
        <w:t>. El RFC es una clave de carácter fiscal, única e irrepetible, que permite identificar al titular, su edad y fecha de nacimiento, por lo que es un dato personal de carácter confidencial.”</w:t>
      </w:r>
    </w:p>
    <w:p w14:paraId="1E59F3CC" w14:textId="77777777" w:rsidR="003147C9" w:rsidRPr="005B4BB1" w:rsidRDefault="003147C9">
      <w:pPr>
        <w:ind w:left="1134" w:right="-1987"/>
        <w:jc w:val="both"/>
        <w:rPr>
          <w:rFonts w:ascii="Palatino Linotype" w:eastAsia="Palatino Linotype" w:hAnsi="Palatino Linotype" w:cs="Palatino Linotype"/>
          <w:color w:val="000000"/>
          <w:sz w:val="22"/>
          <w:szCs w:val="22"/>
        </w:rPr>
      </w:pPr>
    </w:p>
    <w:p w14:paraId="7BEAA6E2"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color w:val="000000"/>
        </w:rPr>
      </w:pPr>
      <w:r w:rsidRPr="005B4BB1">
        <w:rPr>
          <w:rFonts w:ascii="Palatino Linotype" w:eastAsia="Palatino Linotype" w:hAnsi="Palatino Linotype" w:cs="Palatino Linotype"/>
        </w:rPr>
        <w:t>De</w:t>
      </w:r>
      <w:r w:rsidRPr="005B4BB1">
        <w:rPr>
          <w:rFonts w:ascii="Palatino Linotype" w:eastAsia="Palatino Linotype" w:hAnsi="Palatino Linotype" w:cs="Palatino Linotype"/>
          <w:color w:val="000000"/>
        </w:rPr>
        <w:t xml:space="preserv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74111AC5" w14:textId="77777777" w:rsidR="003147C9" w:rsidRPr="005B4BB1" w:rsidRDefault="003147C9">
      <w:pPr>
        <w:spacing w:line="360" w:lineRule="auto"/>
        <w:ind w:right="-1987"/>
        <w:jc w:val="both"/>
        <w:rPr>
          <w:rFonts w:ascii="Palatino Linotype" w:eastAsia="Palatino Linotype" w:hAnsi="Palatino Linotype" w:cs="Palatino Linotype"/>
          <w:color w:val="000000"/>
        </w:rPr>
      </w:pPr>
    </w:p>
    <w:p w14:paraId="4F3CDC58" w14:textId="77777777" w:rsidR="003147C9" w:rsidRPr="005B4BB1" w:rsidRDefault="00BC16A9">
      <w:pPr>
        <w:spacing w:line="360" w:lineRule="auto"/>
        <w:ind w:right="-1987"/>
        <w:jc w:val="both"/>
        <w:rPr>
          <w:rFonts w:ascii="Palatino Linotype" w:eastAsia="Palatino Linotype" w:hAnsi="Palatino Linotype" w:cs="Palatino Linotype"/>
          <w:b/>
          <w:color w:val="000000"/>
        </w:rPr>
      </w:pPr>
      <w:r w:rsidRPr="005B4BB1">
        <w:rPr>
          <w:rFonts w:ascii="Palatino Linotype" w:eastAsia="Palatino Linotype" w:hAnsi="Palatino Linotype" w:cs="Palatino Linotype"/>
          <w:b/>
          <w:color w:val="000000"/>
        </w:rPr>
        <w:t>Clave única de Registro de Población –CURP-</w:t>
      </w:r>
    </w:p>
    <w:p w14:paraId="6CDE01A5"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color w:val="000000"/>
        </w:rPr>
      </w:pPr>
      <w:r w:rsidRPr="005B4BB1">
        <w:rPr>
          <w:rFonts w:ascii="Palatino Linotype" w:eastAsia="Palatino Linotype" w:hAnsi="Palatino Linotype" w:cs="Palatino Linotype"/>
          <w:color w:val="000000"/>
        </w:rPr>
        <w:t xml:space="preserve">El artículo 36 de la Constitución Política de los Estados Unidos Mexicanos, dispone la obligación de los ciudadanos de inscribirse en el Registro Nacional de Ciudadanos. </w:t>
      </w:r>
    </w:p>
    <w:p w14:paraId="1BF20371" w14:textId="77777777" w:rsidR="003147C9" w:rsidRPr="005B4BB1" w:rsidRDefault="003147C9">
      <w:pPr>
        <w:spacing w:line="360" w:lineRule="auto"/>
        <w:ind w:right="-1987"/>
        <w:jc w:val="both"/>
        <w:rPr>
          <w:rFonts w:ascii="Palatino Linotype" w:eastAsia="Palatino Linotype" w:hAnsi="Palatino Linotype" w:cs="Palatino Linotype"/>
          <w:color w:val="000000"/>
        </w:rPr>
      </w:pPr>
    </w:p>
    <w:p w14:paraId="2E7ABA21"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color w:val="000000"/>
        </w:rPr>
      </w:pPr>
      <w:r w:rsidRPr="005B4BB1">
        <w:rPr>
          <w:rFonts w:ascii="Palatino Linotype" w:eastAsia="Palatino Linotype" w:hAnsi="Palatino Linotype" w:cs="Palatino Linotype"/>
          <w:color w:val="000000"/>
        </w:rPr>
        <w:t>El artículo 85 de la Ley General de Población, prevé que corresponde a la Secretaría de Gobernación el registro y acreditación de la identidad de todas las personas residentes en el país y de los nacionales que residan en el extranjero.</w:t>
      </w:r>
    </w:p>
    <w:p w14:paraId="354340AE" w14:textId="77777777" w:rsidR="003147C9" w:rsidRPr="005B4BB1" w:rsidRDefault="003147C9">
      <w:pPr>
        <w:spacing w:line="360" w:lineRule="auto"/>
        <w:ind w:right="-1987"/>
        <w:jc w:val="both"/>
        <w:rPr>
          <w:rFonts w:ascii="Palatino Linotype" w:eastAsia="Palatino Linotype" w:hAnsi="Palatino Linotype" w:cs="Palatino Linotype"/>
          <w:color w:val="000000"/>
        </w:rPr>
      </w:pPr>
    </w:p>
    <w:p w14:paraId="701531FE"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color w:val="000000"/>
        </w:rPr>
      </w:pPr>
      <w:r w:rsidRPr="005B4BB1">
        <w:rPr>
          <w:rFonts w:ascii="Palatino Linotype" w:eastAsia="Palatino Linotype" w:hAnsi="Palatino Linotype" w:cs="Palatino Linotype"/>
          <w:color w:val="000000"/>
        </w:rPr>
        <w:t xml:space="preserve">Acorde con lo anterior, el artículo 22 del Reglamento Interior de la Secretaría de </w:t>
      </w:r>
      <w:r w:rsidRPr="005B4BB1">
        <w:rPr>
          <w:rFonts w:ascii="Palatino Linotype" w:eastAsia="Palatino Linotype" w:hAnsi="Palatino Linotype" w:cs="Palatino Linotype"/>
        </w:rPr>
        <w:t>Gobernación</w:t>
      </w:r>
      <w:r w:rsidRPr="005B4BB1">
        <w:rPr>
          <w:rFonts w:ascii="Palatino Linotype" w:eastAsia="Palatino Linotype" w:hAnsi="Palatino Linotype" w:cs="Palatino Linotype"/>
          <w:color w:val="000000"/>
        </w:rPr>
        <w:t xml:space="preserve">, establece en su fracción III, que la Dirección General del Registro Nacional de Población e Identificación Personal tiene la atribución de asignar y depurar la Clave Única </w:t>
      </w:r>
      <w:r w:rsidRPr="005B4BB1">
        <w:rPr>
          <w:rFonts w:ascii="Palatino Linotype" w:eastAsia="Palatino Linotype" w:hAnsi="Palatino Linotype" w:cs="Palatino Linotype"/>
          <w:color w:val="000000"/>
        </w:rPr>
        <w:lastRenderedPageBreak/>
        <w:t>de Registro de Población a todas las personas residentes en el país, así como a los mexicanos que residan en el extranjero.</w:t>
      </w:r>
    </w:p>
    <w:p w14:paraId="782BD4DB" w14:textId="77777777" w:rsidR="003147C9" w:rsidRPr="005B4BB1" w:rsidRDefault="003147C9">
      <w:pPr>
        <w:spacing w:line="360" w:lineRule="auto"/>
        <w:ind w:right="-1987"/>
        <w:jc w:val="both"/>
        <w:rPr>
          <w:rFonts w:ascii="Palatino Linotype" w:eastAsia="Palatino Linotype" w:hAnsi="Palatino Linotype" w:cs="Palatino Linotype"/>
          <w:b/>
          <w:color w:val="000000"/>
        </w:rPr>
      </w:pPr>
    </w:p>
    <w:p w14:paraId="4491D1DD"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color w:val="000000"/>
        </w:rPr>
      </w:pPr>
      <w:r w:rsidRPr="005B4BB1">
        <w:rPr>
          <w:rFonts w:ascii="Palatino Linotype" w:eastAsia="Palatino Linotype" w:hAnsi="Palatino Linotype" w:cs="Palatino Linotype"/>
          <w:color w:val="000000"/>
        </w:rPr>
        <w:t xml:space="preserve">De conformidad con lo precisado por la propia Secretaría de Gobernación en la dirección </w:t>
      </w:r>
      <w:hyperlink r:id="rId16">
        <w:r w:rsidRPr="005B4BB1">
          <w:rPr>
            <w:rFonts w:ascii="Palatino Linotype" w:eastAsia="Palatino Linotype" w:hAnsi="Palatino Linotype" w:cs="Palatino Linotype"/>
            <w:color w:val="0563C1"/>
            <w:u w:val="single"/>
          </w:rPr>
          <w:t>https://consultas.curp.gob.mx/CurpSP/html/informacionecurpPS.html</w:t>
        </w:r>
      </w:hyperlink>
      <w:r w:rsidRPr="005B4BB1">
        <w:rPr>
          <w:rFonts w:ascii="Palatino Linotype" w:eastAsia="Palatino Linotype" w:hAnsi="Palatino Linotype" w:cs="Palatino Linotype"/>
          <w:color w:val="000000"/>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5B4BB1">
        <w:rPr>
          <w:rFonts w:ascii="Palatino Linotype" w:eastAsia="Palatino Linotype" w:hAnsi="Palatino Linotype" w:cs="Palatino Linotype"/>
          <w:b/>
          <w:color w:val="000000"/>
        </w:rPr>
        <w:t xml:space="preserve">se generan a partir de los datos contenidos en el documento probatorio de la identidad del interesado </w:t>
      </w:r>
      <w:r w:rsidRPr="005B4BB1">
        <w:rPr>
          <w:rFonts w:ascii="Palatino Linotype" w:eastAsia="Palatino Linotype" w:hAnsi="Palatino Linotype" w:cs="Palatino Linotype"/>
          <w:color w:val="000000"/>
        </w:rPr>
        <w:t>(acta de nacimiento, carta de naturalización o documento migratorio) de la siguiente forma:</w:t>
      </w:r>
    </w:p>
    <w:p w14:paraId="292CF250" w14:textId="77777777" w:rsidR="003147C9" w:rsidRPr="005B4BB1" w:rsidRDefault="00BC16A9">
      <w:pPr>
        <w:spacing w:line="360" w:lineRule="auto"/>
        <w:ind w:right="-1420"/>
        <w:jc w:val="both"/>
        <w:rPr>
          <w:rFonts w:ascii="Palatino Linotype" w:eastAsia="Palatino Linotype" w:hAnsi="Palatino Linotype" w:cs="Palatino Linotype"/>
          <w:color w:val="000000"/>
          <w:sz w:val="22"/>
          <w:szCs w:val="22"/>
        </w:rPr>
      </w:pPr>
      <w:r w:rsidRPr="005B4BB1">
        <w:rPr>
          <w:rFonts w:ascii="Palatino Linotype" w:eastAsia="Palatino Linotype" w:hAnsi="Palatino Linotype" w:cs="Palatino Linotype"/>
          <w:color w:val="000000"/>
          <w:sz w:val="22"/>
          <w:szCs w:val="22"/>
        </w:rPr>
        <w:t xml:space="preserve"> • El primero y segundo apellidos, así como al nombre de pila.</w:t>
      </w:r>
    </w:p>
    <w:p w14:paraId="3C58B789" w14:textId="77777777" w:rsidR="003147C9" w:rsidRPr="005B4BB1" w:rsidRDefault="00BC16A9">
      <w:pPr>
        <w:spacing w:line="360" w:lineRule="auto"/>
        <w:ind w:right="-1420"/>
        <w:jc w:val="both"/>
        <w:rPr>
          <w:rFonts w:ascii="Palatino Linotype" w:eastAsia="Palatino Linotype" w:hAnsi="Palatino Linotype" w:cs="Palatino Linotype"/>
          <w:color w:val="000000"/>
          <w:sz w:val="22"/>
          <w:szCs w:val="22"/>
        </w:rPr>
      </w:pPr>
      <w:r w:rsidRPr="005B4BB1">
        <w:rPr>
          <w:rFonts w:ascii="Palatino Linotype" w:eastAsia="Palatino Linotype" w:hAnsi="Palatino Linotype" w:cs="Palatino Linotype"/>
          <w:color w:val="000000"/>
          <w:sz w:val="22"/>
          <w:szCs w:val="22"/>
        </w:rPr>
        <w:t xml:space="preserve"> • La fecha de nacimiento.</w:t>
      </w:r>
    </w:p>
    <w:p w14:paraId="3285DFC2" w14:textId="77777777" w:rsidR="003147C9" w:rsidRPr="005B4BB1" w:rsidRDefault="00BC16A9">
      <w:pPr>
        <w:spacing w:line="360" w:lineRule="auto"/>
        <w:ind w:right="-1420"/>
        <w:jc w:val="both"/>
        <w:rPr>
          <w:rFonts w:ascii="Palatino Linotype" w:eastAsia="Palatino Linotype" w:hAnsi="Palatino Linotype" w:cs="Palatino Linotype"/>
          <w:color w:val="000000"/>
          <w:sz w:val="22"/>
          <w:szCs w:val="22"/>
        </w:rPr>
      </w:pPr>
      <w:r w:rsidRPr="005B4BB1">
        <w:rPr>
          <w:rFonts w:ascii="Palatino Linotype" w:eastAsia="Palatino Linotype" w:hAnsi="Palatino Linotype" w:cs="Palatino Linotype"/>
          <w:color w:val="000000"/>
          <w:sz w:val="22"/>
          <w:szCs w:val="22"/>
        </w:rPr>
        <w:t xml:space="preserve"> • El sexo.</w:t>
      </w:r>
    </w:p>
    <w:p w14:paraId="54E5D8E9" w14:textId="77777777" w:rsidR="003147C9" w:rsidRPr="005B4BB1" w:rsidRDefault="00BC16A9">
      <w:pPr>
        <w:spacing w:line="360" w:lineRule="auto"/>
        <w:ind w:right="-1420"/>
        <w:jc w:val="both"/>
        <w:rPr>
          <w:rFonts w:ascii="Palatino Linotype" w:eastAsia="Palatino Linotype" w:hAnsi="Palatino Linotype" w:cs="Palatino Linotype"/>
          <w:color w:val="000000"/>
          <w:sz w:val="22"/>
          <w:szCs w:val="22"/>
        </w:rPr>
      </w:pPr>
      <w:r w:rsidRPr="005B4BB1">
        <w:rPr>
          <w:rFonts w:ascii="Palatino Linotype" w:eastAsia="Palatino Linotype" w:hAnsi="Palatino Linotype" w:cs="Palatino Linotype"/>
          <w:color w:val="000000"/>
          <w:sz w:val="22"/>
          <w:szCs w:val="22"/>
        </w:rPr>
        <w:t xml:space="preserve"> • La entidad federativa de nacimiento.</w:t>
      </w:r>
    </w:p>
    <w:p w14:paraId="10BF4EC5" w14:textId="77777777" w:rsidR="003147C9" w:rsidRPr="005B4BB1" w:rsidRDefault="00BC16A9">
      <w:pPr>
        <w:spacing w:line="360" w:lineRule="auto"/>
        <w:ind w:right="-1420"/>
        <w:jc w:val="both"/>
        <w:rPr>
          <w:rFonts w:ascii="Palatino Linotype" w:eastAsia="Palatino Linotype" w:hAnsi="Palatino Linotype" w:cs="Palatino Linotype"/>
          <w:color w:val="000000"/>
          <w:sz w:val="22"/>
          <w:szCs w:val="22"/>
        </w:rPr>
      </w:pPr>
      <w:r w:rsidRPr="005B4BB1">
        <w:rPr>
          <w:rFonts w:ascii="Palatino Linotype" w:eastAsia="Palatino Linotype" w:hAnsi="Palatino Linotype" w:cs="Palatino Linotype"/>
          <w:color w:val="000000"/>
          <w:sz w:val="22"/>
          <w:szCs w:val="22"/>
        </w:rPr>
        <w:t xml:space="preserve">Los dos últimos elementos de la CURP evitan la duplicidad de la </w:t>
      </w:r>
      <w:r w:rsidRPr="005B4BB1">
        <w:rPr>
          <w:rFonts w:ascii="Palatino Linotype" w:eastAsia="Palatino Linotype" w:hAnsi="Palatino Linotype" w:cs="Palatino Linotype"/>
          <w:sz w:val="22"/>
          <w:szCs w:val="22"/>
        </w:rPr>
        <w:t>clave</w:t>
      </w:r>
      <w:r w:rsidRPr="005B4BB1">
        <w:rPr>
          <w:rFonts w:ascii="Palatino Linotype" w:eastAsia="Palatino Linotype" w:hAnsi="Palatino Linotype" w:cs="Palatino Linotype"/>
          <w:color w:val="000000"/>
          <w:sz w:val="22"/>
          <w:szCs w:val="22"/>
        </w:rPr>
        <w:t xml:space="preserve"> y garantizan su correcta integración.</w:t>
      </w:r>
    </w:p>
    <w:p w14:paraId="163D932B" w14:textId="77777777" w:rsidR="003147C9" w:rsidRPr="005B4BB1" w:rsidRDefault="003147C9">
      <w:pPr>
        <w:spacing w:line="360" w:lineRule="auto"/>
        <w:ind w:right="-1987"/>
        <w:jc w:val="both"/>
        <w:rPr>
          <w:rFonts w:ascii="Palatino Linotype" w:eastAsia="Palatino Linotype" w:hAnsi="Palatino Linotype" w:cs="Palatino Linotype"/>
          <w:color w:val="000000"/>
        </w:rPr>
      </w:pPr>
    </w:p>
    <w:p w14:paraId="5343838E"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color w:val="000000"/>
        </w:rPr>
      </w:pPr>
      <w:r w:rsidRPr="005B4BB1">
        <w:rPr>
          <w:rFonts w:ascii="Palatino Linotype" w:eastAsia="Palatino Linotype" w:hAnsi="Palatino Linotype" w:cs="Palatino Linotype"/>
        </w:rPr>
        <w:t>Como</w:t>
      </w:r>
      <w:r w:rsidRPr="005B4BB1">
        <w:rPr>
          <w:rFonts w:ascii="Palatino Linotype" w:eastAsia="Palatino Linotype" w:hAnsi="Palatino Linotype" w:cs="Palatino Linotype"/>
          <w:color w:val="000000"/>
        </w:rPr>
        <w:t xml:space="preserve"> se desprende de lo anterior, la CURP es un dato personal confidencial, ya que por sí sola brinda información personal de su titular y lo hace identificado e identificable, motivo por el cual se aprueba su eliminación de las versiones públicas, por lo que se trata de un trámite administrativo requerido por la autoridad federal para hacer identificables a las personas.</w:t>
      </w:r>
    </w:p>
    <w:p w14:paraId="601ABB7F" w14:textId="77777777" w:rsidR="003147C9" w:rsidRPr="005B4BB1" w:rsidRDefault="003147C9">
      <w:pPr>
        <w:spacing w:line="360" w:lineRule="auto"/>
        <w:ind w:right="-1987"/>
        <w:jc w:val="both"/>
        <w:rPr>
          <w:rFonts w:ascii="Palatino Linotype" w:eastAsia="Palatino Linotype" w:hAnsi="Palatino Linotype" w:cs="Palatino Linotype"/>
          <w:color w:val="000000"/>
        </w:rPr>
      </w:pPr>
    </w:p>
    <w:p w14:paraId="7C97D9F7"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color w:val="000000"/>
        </w:rPr>
      </w:pPr>
      <w:r w:rsidRPr="005B4BB1">
        <w:rPr>
          <w:rFonts w:ascii="Palatino Linotype" w:eastAsia="Palatino Linotype" w:hAnsi="Palatino Linotype" w:cs="Palatino Linotype"/>
          <w:color w:val="000000"/>
        </w:rPr>
        <w:lastRenderedPageBreak/>
        <w:t>Resulta aplicable en la especie, como argumento orientador, el Criterio 3/10, emitido por el INAI.</w:t>
      </w:r>
    </w:p>
    <w:p w14:paraId="6891C8F9" w14:textId="77777777" w:rsidR="003147C9" w:rsidRPr="005B4BB1" w:rsidRDefault="00BC16A9">
      <w:pPr>
        <w:ind w:left="566"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b/>
          <w:i/>
          <w:color w:val="000000"/>
          <w:sz w:val="22"/>
          <w:szCs w:val="22"/>
        </w:rPr>
        <w:t xml:space="preserve">Clave Única de Registro de Población (CURP) es un dato personal confidencial. </w:t>
      </w:r>
      <w:r w:rsidRPr="005B4BB1">
        <w:rPr>
          <w:rFonts w:ascii="Palatino Linotype" w:eastAsia="Palatino Linotype" w:hAnsi="Palatino Linotype" w:cs="Palatino Linotype"/>
          <w:i/>
          <w:color w:val="000000"/>
          <w:sz w:val="22"/>
          <w:szCs w:val="22"/>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w:t>
      </w:r>
      <w:proofErr w:type="spellStart"/>
      <w:r w:rsidRPr="005B4BB1">
        <w:rPr>
          <w:rFonts w:ascii="Palatino Linotype" w:eastAsia="Palatino Linotype" w:hAnsi="Palatino Linotype" w:cs="Palatino Linotype"/>
          <w:i/>
          <w:color w:val="000000"/>
          <w:sz w:val="22"/>
          <w:szCs w:val="22"/>
        </w:rPr>
        <w:t>ey</w:t>
      </w:r>
      <w:proofErr w:type="spellEnd"/>
      <w:r w:rsidRPr="005B4BB1">
        <w:rPr>
          <w:rFonts w:ascii="Palatino Linotype" w:eastAsia="Palatino Linotype" w:hAnsi="Palatino Linotype" w:cs="Palatino Linotype"/>
          <w:i/>
          <w:color w:val="000000"/>
          <w:sz w:val="22"/>
          <w:szCs w:val="22"/>
        </w:rPr>
        <w:t xml:space="preserve">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3BD7D631" w14:textId="77777777" w:rsidR="003147C9" w:rsidRPr="005B4BB1" w:rsidRDefault="003147C9">
      <w:pPr>
        <w:ind w:left="1134" w:right="-1420"/>
        <w:jc w:val="both"/>
        <w:rPr>
          <w:rFonts w:ascii="Palatino Linotype" w:eastAsia="Palatino Linotype" w:hAnsi="Palatino Linotype" w:cs="Palatino Linotype"/>
          <w:color w:val="000000"/>
        </w:rPr>
      </w:pPr>
    </w:p>
    <w:p w14:paraId="6240F88E"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color w:val="000000"/>
        </w:rPr>
      </w:pPr>
      <w:r w:rsidRPr="005B4BB1">
        <w:rPr>
          <w:rFonts w:ascii="Palatino Linotype" w:eastAsia="Palatino Linotype" w:hAnsi="Palatino Linotype" w:cs="Palatino Linotype"/>
          <w:color w:val="000000"/>
        </w:rPr>
        <w:t>De acuerdo con lo anterior, la clave CURP, es un dato personal confidencial, en términos del artículo 143, fracción I, de la Ley de Transparencia y Acceso a la Información Pública del Estado de México y Municipios.</w:t>
      </w:r>
    </w:p>
    <w:p w14:paraId="718C48DC" w14:textId="77777777" w:rsidR="003147C9" w:rsidRPr="005B4BB1" w:rsidRDefault="003147C9">
      <w:pPr>
        <w:pBdr>
          <w:top w:val="nil"/>
          <w:left w:val="nil"/>
          <w:bottom w:val="nil"/>
          <w:right w:val="nil"/>
          <w:between w:val="nil"/>
        </w:pBdr>
        <w:ind w:left="720" w:right="-1987"/>
        <w:rPr>
          <w:rFonts w:ascii="Palatino Linotype" w:eastAsia="Palatino Linotype" w:hAnsi="Palatino Linotype" w:cs="Palatino Linotype"/>
          <w:color w:val="000000"/>
        </w:rPr>
      </w:pPr>
    </w:p>
    <w:p w14:paraId="2DD401A1" w14:textId="77777777" w:rsidR="003147C9" w:rsidRPr="005B4BB1" w:rsidRDefault="003147C9">
      <w:pPr>
        <w:ind w:right="-1987"/>
        <w:rPr>
          <w:rFonts w:ascii="Palatino Linotype" w:eastAsia="Palatino Linotype" w:hAnsi="Palatino Linotype" w:cs="Palatino Linotype"/>
          <w:color w:val="000000"/>
        </w:rPr>
      </w:pPr>
    </w:p>
    <w:p w14:paraId="394F51EF" w14:textId="77777777" w:rsidR="003147C9" w:rsidRPr="005B4BB1" w:rsidRDefault="00BC16A9">
      <w:pPr>
        <w:spacing w:line="360" w:lineRule="auto"/>
        <w:ind w:right="-1987"/>
        <w:jc w:val="both"/>
        <w:rPr>
          <w:rFonts w:ascii="Palatino Linotype" w:eastAsia="Palatino Linotype" w:hAnsi="Palatino Linotype" w:cs="Palatino Linotype"/>
          <w:b/>
          <w:color w:val="000000"/>
        </w:rPr>
      </w:pPr>
      <w:r w:rsidRPr="005B4BB1">
        <w:rPr>
          <w:rFonts w:ascii="Palatino Linotype" w:eastAsia="Palatino Linotype" w:hAnsi="Palatino Linotype" w:cs="Palatino Linotype"/>
          <w:b/>
          <w:color w:val="000000"/>
        </w:rPr>
        <w:t>Domicilio de particulares</w:t>
      </w:r>
    </w:p>
    <w:p w14:paraId="33070C80"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color w:val="000000"/>
        </w:rPr>
      </w:pPr>
      <w:r w:rsidRPr="005B4BB1">
        <w:rPr>
          <w:rFonts w:ascii="Palatino Linotype" w:eastAsia="Palatino Linotype" w:hAnsi="Palatino Linotype" w:cs="Palatino Linotype"/>
          <w:color w:val="000000"/>
        </w:rPr>
        <w:t xml:space="preserve">Ahora bien, de acuerdo a lo señalado en los artículos 2.3 y 2.5, fracción V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 Por lo </w:t>
      </w:r>
      <w:r w:rsidRPr="005B4BB1">
        <w:rPr>
          <w:rFonts w:ascii="Palatino Linotype" w:eastAsia="Palatino Linotype" w:hAnsi="Palatino Linotype" w:cs="Palatino Linotype"/>
          <w:color w:val="000000"/>
        </w:rPr>
        <w:lastRenderedPageBreak/>
        <w:t xml:space="preserve">que </w:t>
      </w:r>
      <w:r w:rsidRPr="005B4BB1">
        <w:rPr>
          <w:rFonts w:ascii="Palatino Linotype" w:eastAsia="Palatino Linotype" w:hAnsi="Palatino Linotype" w:cs="Palatino Linotype"/>
          <w:b/>
          <w:color w:val="000000"/>
        </w:rPr>
        <w:t>el domicilio particular</w:t>
      </w:r>
      <w:r w:rsidRPr="005B4BB1">
        <w:rPr>
          <w:rFonts w:ascii="Palatino Linotype" w:eastAsia="Palatino Linotype" w:hAnsi="Palatino Linotype" w:cs="Palatino Linotype"/>
          <w:color w:val="000000"/>
        </w:rPr>
        <w:t xml:space="preserve"> es confidencial, en términos del artículo 143, fracción I de la Ley de Transparencia y Acceso a la Información Pública del Estado de México y Municipios. </w:t>
      </w:r>
    </w:p>
    <w:p w14:paraId="307759B3" w14:textId="77777777" w:rsidR="003147C9" w:rsidRPr="005B4BB1" w:rsidRDefault="003147C9">
      <w:pPr>
        <w:pBdr>
          <w:top w:val="nil"/>
          <w:left w:val="nil"/>
          <w:bottom w:val="nil"/>
          <w:right w:val="nil"/>
          <w:between w:val="nil"/>
        </w:pBdr>
        <w:ind w:right="-1987"/>
        <w:rPr>
          <w:rFonts w:ascii="Palatino Linotype" w:eastAsia="Palatino Linotype" w:hAnsi="Palatino Linotype" w:cs="Palatino Linotype"/>
          <w:color w:val="000000"/>
        </w:rPr>
      </w:pPr>
    </w:p>
    <w:p w14:paraId="6DB901A4" w14:textId="77777777" w:rsidR="003147C9" w:rsidRPr="005B4BB1" w:rsidRDefault="00BC16A9">
      <w:pPr>
        <w:spacing w:line="360" w:lineRule="auto"/>
        <w:ind w:right="-1987"/>
        <w:jc w:val="both"/>
        <w:rPr>
          <w:rFonts w:ascii="Palatino Linotype" w:eastAsia="Palatino Linotype" w:hAnsi="Palatino Linotype" w:cs="Palatino Linotype"/>
        </w:rPr>
      </w:pPr>
      <w:r w:rsidRPr="005B4BB1">
        <w:rPr>
          <w:rFonts w:ascii="Palatino Linotype" w:eastAsia="Palatino Linotype" w:hAnsi="Palatino Linotype" w:cs="Palatino Linotype"/>
          <w:b/>
        </w:rPr>
        <w:t>Teléfono y celular particular.</w:t>
      </w:r>
    </w:p>
    <w:p w14:paraId="6D80D3B5"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rPr>
      </w:pPr>
      <w:r w:rsidRPr="005B4BB1">
        <w:rPr>
          <w:rFonts w:ascii="Palatino Linotype" w:eastAsia="Palatino Linotype" w:hAnsi="Palatino Linotype" w:cs="Palatino Linotype"/>
        </w:rPr>
        <w:t xml:space="preserve">El número asignado a un teléfono particular o celular permite localizar a una persona física identificada o identificable, ya sea a través de un dispositivo móvil o bien, en un lugar como el domicilio. </w:t>
      </w:r>
    </w:p>
    <w:p w14:paraId="0246AC96" w14:textId="77777777" w:rsidR="003147C9" w:rsidRPr="005B4BB1" w:rsidRDefault="003147C9">
      <w:pPr>
        <w:spacing w:line="360" w:lineRule="auto"/>
        <w:ind w:right="-1987"/>
        <w:jc w:val="both"/>
        <w:rPr>
          <w:rFonts w:ascii="Palatino Linotype" w:eastAsia="Palatino Linotype" w:hAnsi="Palatino Linotype" w:cs="Palatino Linotype"/>
        </w:rPr>
      </w:pPr>
    </w:p>
    <w:p w14:paraId="6C57A445"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rPr>
      </w:pPr>
      <w:r w:rsidRPr="005B4BB1">
        <w:rPr>
          <w:rFonts w:ascii="Palatino Linotype" w:eastAsia="Palatino Linotype" w:hAnsi="Palatino Linotype" w:cs="Palatino Linotype"/>
        </w:rPr>
        <w:t>En tales consideraciones, si se localizan dichos datos personales en la información entregada, esta es susceptible de ser clasificada como confidencial, con fundamento en el artículo 143, fracción I de la Ley de Transparencia y Acceso a la Información Pública.</w:t>
      </w:r>
    </w:p>
    <w:p w14:paraId="7945EA98" w14:textId="77777777" w:rsidR="003147C9" w:rsidRPr="005B4BB1" w:rsidRDefault="003147C9">
      <w:pPr>
        <w:pBdr>
          <w:top w:val="nil"/>
          <w:left w:val="nil"/>
          <w:bottom w:val="nil"/>
          <w:right w:val="nil"/>
          <w:between w:val="nil"/>
        </w:pBdr>
        <w:ind w:left="720" w:right="-1987"/>
        <w:rPr>
          <w:rFonts w:ascii="Palatino Linotype" w:eastAsia="Palatino Linotype" w:hAnsi="Palatino Linotype" w:cs="Palatino Linotype"/>
          <w:color w:val="000000"/>
        </w:rPr>
      </w:pPr>
    </w:p>
    <w:p w14:paraId="0A45BFFC"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rPr>
      </w:pPr>
      <w:r w:rsidRPr="005B4BB1">
        <w:rPr>
          <w:rFonts w:ascii="Palatino Linotype" w:eastAsia="Palatino Linotype" w:hAnsi="Palatino Linotype" w:cs="Palatino Linotype"/>
        </w:rPr>
        <w:t xml:space="preserve">Por último, se debe de referir que tal y como quedó precisado en estudio el </w:t>
      </w:r>
      <w:r w:rsidRPr="005B4BB1">
        <w:rPr>
          <w:rFonts w:ascii="Palatino Linotype" w:eastAsia="Palatino Linotype" w:hAnsi="Palatino Linotype" w:cs="Palatino Linotype"/>
          <w:b/>
        </w:rPr>
        <w:t xml:space="preserve">SUJETO OBLIGADO </w:t>
      </w:r>
      <w:r w:rsidRPr="005B4BB1">
        <w:rPr>
          <w:rFonts w:ascii="Palatino Linotype" w:eastAsia="Palatino Linotype" w:hAnsi="Palatino Linotype" w:cs="Palatino Linotype"/>
        </w:rPr>
        <w:t xml:space="preserve">no turnar la solicitud de información a las áreas correspondientes, por lo que deberá de realizar una nueva búsqueda y exhaustiva considerando lo siguiente. </w:t>
      </w:r>
    </w:p>
    <w:p w14:paraId="30E2D647" w14:textId="77777777" w:rsidR="003147C9" w:rsidRPr="005B4BB1" w:rsidRDefault="003147C9">
      <w:pPr>
        <w:pBdr>
          <w:top w:val="nil"/>
          <w:left w:val="nil"/>
          <w:bottom w:val="nil"/>
          <w:right w:val="nil"/>
          <w:between w:val="nil"/>
        </w:pBdr>
        <w:ind w:left="720" w:right="-1987"/>
        <w:rPr>
          <w:rFonts w:ascii="Palatino Linotype" w:eastAsia="Palatino Linotype" w:hAnsi="Palatino Linotype" w:cs="Palatino Linotype"/>
          <w:color w:val="000000"/>
        </w:rPr>
      </w:pPr>
    </w:p>
    <w:p w14:paraId="09433052" w14:textId="77777777" w:rsidR="003147C9" w:rsidRPr="005B4BB1" w:rsidRDefault="00BC16A9">
      <w:pPr>
        <w:numPr>
          <w:ilvl w:val="0"/>
          <w:numId w:val="18"/>
        </w:numPr>
        <w:spacing w:line="360" w:lineRule="auto"/>
        <w:ind w:left="0" w:right="-1987" w:firstLine="0"/>
        <w:jc w:val="both"/>
        <w:rPr>
          <w:rFonts w:ascii="Calibri" w:eastAsia="Calibri" w:hAnsi="Calibri" w:cs="Calibri"/>
          <w:color w:val="000000"/>
        </w:rPr>
      </w:pPr>
      <w:r w:rsidRPr="005B4BB1">
        <w:rPr>
          <w:rFonts w:ascii="Palatino Linotype" w:eastAsia="Palatino Linotype" w:hAnsi="Palatino Linotype" w:cs="Palatino Linotype"/>
          <w:color w:val="000000"/>
        </w:rPr>
        <w:t>De lo anterior, al artículo 162 de la de la Ley de Transparencia y Acceso a la Información Pública del Estado de México y Municipios, regula que las Unidades de Transparencia deben de garant</w:t>
      </w:r>
      <w:r w:rsidRPr="005B4BB1">
        <w:rPr>
          <w:rFonts w:ascii="Palatino Linotype" w:eastAsia="Palatino Linotype" w:hAnsi="Palatino Linotype" w:cs="Palatino Linotype"/>
          <w:b/>
          <w:color w:val="000000"/>
        </w:rPr>
        <w:t>i</w:t>
      </w:r>
      <w:r w:rsidRPr="005B4BB1">
        <w:rPr>
          <w:rFonts w:ascii="Palatino Linotype" w:eastAsia="Palatino Linotype" w:hAnsi="Palatino Linotype" w:cs="Palatino Linotype"/>
          <w:color w:val="000000"/>
        </w:rPr>
        <w:t xml:space="preserve">zar que las solicitudes </w:t>
      </w:r>
      <w:r w:rsidRPr="005B4BB1">
        <w:rPr>
          <w:rFonts w:ascii="Palatino Linotype" w:eastAsia="Palatino Linotype" w:hAnsi="Palatino Linotype" w:cs="Palatino Linotype"/>
          <w:b/>
          <w:color w:val="000000"/>
        </w:rPr>
        <w:t>se turnen a todas las Áreas competentes que cuenten con la información o deban tenerla de acuerdo a sus facultades,</w:t>
      </w:r>
      <w:r w:rsidRPr="005B4BB1">
        <w:rPr>
          <w:rFonts w:ascii="Palatino Linotype" w:eastAsia="Palatino Linotype" w:hAnsi="Palatino Linotype" w:cs="Palatino Linotype"/>
          <w:color w:val="000000"/>
        </w:rPr>
        <w:t xml:space="preserve"> competencias y funciones, </w:t>
      </w:r>
      <w:r w:rsidRPr="005B4BB1">
        <w:rPr>
          <w:rFonts w:ascii="Palatino Linotype" w:eastAsia="Palatino Linotype" w:hAnsi="Palatino Linotype" w:cs="Palatino Linotype"/>
          <w:b/>
          <w:color w:val="000000"/>
          <w:u w:val="single"/>
        </w:rPr>
        <w:t>con el objeto de que realicen una búsqueda exhaustiva y razonable de la información solicitada</w:t>
      </w:r>
      <w:r w:rsidRPr="005B4BB1">
        <w:rPr>
          <w:rFonts w:ascii="Palatino Linotype" w:eastAsia="Palatino Linotype" w:hAnsi="Palatino Linotype" w:cs="Palatino Linotype"/>
          <w:color w:val="000000"/>
        </w:rPr>
        <w:t xml:space="preserve">, situación que no fue realizada por el Titular de la Unidad de Transparencia del </w:t>
      </w:r>
      <w:r w:rsidRPr="005B4BB1">
        <w:rPr>
          <w:rFonts w:ascii="Palatino Linotype" w:eastAsia="Palatino Linotype" w:hAnsi="Palatino Linotype" w:cs="Palatino Linotype"/>
          <w:b/>
          <w:color w:val="000000"/>
        </w:rPr>
        <w:t>Sujeto Obligado</w:t>
      </w:r>
      <w:r w:rsidRPr="005B4BB1">
        <w:rPr>
          <w:rFonts w:ascii="Palatino Linotype" w:eastAsia="Palatino Linotype" w:hAnsi="Palatino Linotype" w:cs="Palatino Linotype"/>
          <w:color w:val="000000"/>
        </w:rPr>
        <w:t>.</w:t>
      </w:r>
    </w:p>
    <w:p w14:paraId="71A17B0D" w14:textId="77777777" w:rsidR="003147C9" w:rsidRPr="005B4BB1" w:rsidRDefault="003147C9">
      <w:pPr>
        <w:spacing w:line="360" w:lineRule="auto"/>
        <w:ind w:right="-1987"/>
        <w:jc w:val="both"/>
        <w:rPr>
          <w:rFonts w:ascii="Palatino Linotype" w:eastAsia="Palatino Linotype" w:hAnsi="Palatino Linotype" w:cs="Palatino Linotype"/>
          <w:color w:val="000000"/>
        </w:rPr>
      </w:pPr>
    </w:p>
    <w:p w14:paraId="5AFA8394" w14:textId="77777777" w:rsidR="003147C9" w:rsidRPr="005B4BB1" w:rsidRDefault="00BC16A9">
      <w:pPr>
        <w:numPr>
          <w:ilvl w:val="0"/>
          <w:numId w:val="18"/>
        </w:numPr>
        <w:spacing w:line="360" w:lineRule="auto"/>
        <w:ind w:left="0" w:right="-1987" w:firstLine="0"/>
        <w:jc w:val="both"/>
        <w:rPr>
          <w:rFonts w:ascii="Calibri" w:eastAsia="Calibri" w:hAnsi="Calibri" w:cs="Calibri"/>
          <w:color w:val="000000"/>
        </w:rPr>
      </w:pPr>
      <w:r w:rsidRPr="005B4BB1">
        <w:rPr>
          <w:rFonts w:ascii="Palatino Linotype" w:eastAsia="Palatino Linotype" w:hAnsi="Palatino Linotype" w:cs="Palatino Linotype"/>
          <w:color w:val="000000"/>
        </w:rPr>
        <w:lastRenderedPageBreak/>
        <w:t>A efecto de determinar la legalidad de dicha respuesta, es necesario tomar en cuenta las siguientes disposiciones de la Ley de la materia.</w:t>
      </w:r>
    </w:p>
    <w:p w14:paraId="5796A74C" w14:textId="77777777" w:rsidR="003147C9" w:rsidRPr="005B4BB1" w:rsidRDefault="00BC16A9">
      <w:pPr>
        <w:ind w:left="566"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w:t>
      </w:r>
      <w:r w:rsidRPr="005B4BB1">
        <w:rPr>
          <w:rFonts w:ascii="Palatino Linotype" w:eastAsia="Palatino Linotype" w:hAnsi="Palatino Linotype" w:cs="Palatino Linotype"/>
          <w:b/>
          <w:i/>
          <w:color w:val="000000"/>
          <w:sz w:val="22"/>
          <w:szCs w:val="22"/>
        </w:rPr>
        <w:t>Artículo 50.</w:t>
      </w:r>
      <w:r w:rsidRPr="005B4BB1">
        <w:rPr>
          <w:rFonts w:ascii="Palatino Linotype" w:eastAsia="Palatino Linotype" w:hAnsi="Palatino Linotype" w:cs="Palatino Linotype"/>
          <w:i/>
          <w:color w:val="000000"/>
          <w:sz w:val="22"/>
          <w:szCs w:val="22"/>
        </w:rPr>
        <w:t xml:space="preserve"> Los sujetos obligados contarán con un área responsable para la atención de las solicitudes de información, a la que se le denominará Unidad de Transparencia.</w:t>
      </w:r>
    </w:p>
    <w:p w14:paraId="499CE2FA" w14:textId="77777777" w:rsidR="003147C9" w:rsidRPr="005B4BB1" w:rsidRDefault="003147C9">
      <w:pPr>
        <w:ind w:left="566" w:right="-1420"/>
        <w:jc w:val="both"/>
        <w:rPr>
          <w:rFonts w:ascii="Palatino Linotype" w:eastAsia="Palatino Linotype" w:hAnsi="Palatino Linotype" w:cs="Palatino Linotype"/>
          <w:i/>
          <w:color w:val="000000"/>
          <w:sz w:val="22"/>
          <w:szCs w:val="22"/>
        </w:rPr>
      </w:pPr>
    </w:p>
    <w:p w14:paraId="22BC7EE4" w14:textId="77777777" w:rsidR="003147C9" w:rsidRPr="005B4BB1" w:rsidRDefault="00BC16A9">
      <w:pPr>
        <w:ind w:left="566"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b/>
          <w:i/>
          <w:color w:val="000000"/>
          <w:sz w:val="22"/>
          <w:szCs w:val="22"/>
        </w:rPr>
        <w:t>Artículo 51</w:t>
      </w:r>
      <w:r w:rsidRPr="005B4BB1">
        <w:rPr>
          <w:rFonts w:ascii="Palatino Linotype" w:eastAsia="Palatino Linotype" w:hAnsi="Palatino Linotype" w:cs="Palatino Linotype"/>
          <w:i/>
          <w:color w:val="000000"/>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345CC426" w14:textId="77777777" w:rsidR="003147C9" w:rsidRPr="005B4BB1" w:rsidRDefault="003147C9">
      <w:pPr>
        <w:ind w:left="566" w:right="-1420"/>
        <w:jc w:val="both"/>
        <w:rPr>
          <w:rFonts w:ascii="Palatino Linotype" w:eastAsia="Palatino Linotype" w:hAnsi="Palatino Linotype" w:cs="Palatino Linotype"/>
          <w:i/>
          <w:color w:val="000000"/>
          <w:sz w:val="22"/>
          <w:szCs w:val="22"/>
        </w:rPr>
      </w:pPr>
    </w:p>
    <w:p w14:paraId="65DDBF0B" w14:textId="77777777" w:rsidR="003147C9" w:rsidRPr="005B4BB1" w:rsidRDefault="00BC16A9">
      <w:pPr>
        <w:ind w:left="566"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b/>
          <w:i/>
          <w:color w:val="000000"/>
          <w:sz w:val="22"/>
          <w:szCs w:val="22"/>
        </w:rPr>
        <w:t>Artículo 53</w:t>
      </w:r>
      <w:r w:rsidRPr="005B4BB1">
        <w:rPr>
          <w:rFonts w:ascii="Palatino Linotype" w:eastAsia="Palatino Linotype" w:hAnsi="Palatino Linotype" w:cs="Palatino Linotype"/>
          <w:i/>
          <w:color w:val="000000"/>
          <w:sz w:val="22"/>
          <w:szCs w:val="22"/>
        </w:rPr>
        <w:t>. Las Unidades de Transparencia tendrán las siguientes funciones:</w:t>
      </w:r>
    </w:p>
    <w:p w14:paraId="06F6EFA7" w14:textId="77777777" w:rsidR="003147C9" w:rsidRPr="005B4BB1" w:rsidRDefault="00BC16A9">
      <w:pPr>
        <w:ind w:left="566"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4A54874D" w14:textId="77777777" w:rsidR="003147C9" w:rsidRPr="005B4BB1" w:rsidRDefault="00BC16A9">
      <w:pPr>
        <w:ind w:left="566" w:right="-1420"/>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 xml:space="preserve">II. Recibir, </w:t>
      </w:r>
      <w:r w:rsidRPr="005B4BB1">
        <w:rPr>
          <w:rFonts w:ascii="Palatino Linotype" w:eastAsia="Palatino Linotype" w:hAnsi="Palatino Linotype" w:cs="Palatino Linotype"/>
          <w:b/>
          <w:i/>
          <w:color w:val="000000"/>
          <w:sz w:val="22"/>
          <w:szCs w:val="22"/>
          <w:u w:val="single"/>
        </w:rPr>
        <w:t>tramitar</w:t>
      </w:r>
      <w:r w:rsidRPr="005B4BB1">
        <w:rPr>
          <w:rFonts w:ascii="Palatino Linotype" w:eastAsia="Palatino Linotype" w:hAnsi="Palatino Linotype" w:cs="Palatino Linotype"/>
          <w:b/>
          <w:i/>
          <w:color w:val="000000"/>
          <w:sz w:val="22"/>
          <w:szCs w:val="22"/>
        </w:rPr>
        <w:t xml:space="preserve"> y dar respuesta a las solicitudes de acceso a la información;</w:t>
      </w:r>
    </w:p>
    <w:p w14:paraId="27D76034" w14:textId="77777777" w:rsidR="003147C9" w:rsidRPr="005B4BB1" w:rsidRDefault="00BC16A9">
      <w:pPr>
        <w:ind w:left="566"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III. Auxiliar a los particulares en la elaboración de solicitudes de acceso a la información y, en su caso, orientarlos sobre los sujetos obligados competentes conforme a la normatividad aplicable;</w:t>
      </w:r>
    </w:p>
    <w:p w14:paraId="0C926C75" w14:textId="77777777" w:rsidR="003147C9" w:rsidRPr="005B4BB1" w:rsidRDefault="00BC16A9">
      <w:pPr>
        <w:ind w:left="566" w:right="-1420"/>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IV. Realizar, con efectividad, los trámites internos necesarios para la atención de las solicitudes de acceso a la información;</w:t>
      </w:r>
    </w:p>
    <w:p w14:paraId="68577581" w14:textId="77777777" w:rsidR="003147C9" w:rsidRPr="005B4BB1" w:rsidRDefault="00BC16A9">
      <w:pPr>
        <w:ind w:left="566" w:right="-1420"/>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V. Entregar, en su caso, a los particulares la información solicitada;</w:t>
      </w:r>
    </w:p>
    <w:p w14:paraId="7E43CE1F" w14:textId="77777777" w:rsidR="003147C9" w:rsidRPr="005B4BB1" w:rsidRDefault="00BC16A9">
      <w:pPr>
        <w:ind w:left="566"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VI. Efectuar las notificaciones a los solicitantes;</w:t>
      </w:r>
    </w:p>
    <w:p w14:paraId="0A47698F" w14:textId="77777777" w:rsidR="003147C9" w:rsidRPr="005B4BB1" w:rsidRDefault="00BC16A9">
      <w:pPr>
        <w:ind w:left="566"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VII. Proponer al Comité de Transparencia, los procedimientos internos que aseguren la mayor eficiencia en la gestión de las solicitudes de acceso a la información, conforme a la normatividad aplicable;</w:t>
      </w:r>
    </w:p>
    <w:p w14:paraId="70A954CF" w14:textId="77777777" w:rsidR="003147C9" w:rsidRPr="005B4BB1" w:rsidRDefault="00BC16A9">
      <w:pPr>
        <w:ind w:left="566"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VIII. Proponer a quien preside el Comité de Transparencia, personal habilitado que sea necesario para recibir y dar trámite a las solicitudes de acceso a la información;</w:t>
      </w:r>
    </w:p>
    <w:p w14:paraId="2B277C71" w14:textId="77777777" w:rsidR="003147C9" w:rsidRPr="005B4BB1" w:rsidRDefault="00BC16A9">
      <w:pPr>
        <w:ind w:left="566"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14:paraId="24DDBC9D" w14:textId="77777777" w:rsidR="003147C9" w:rsidRPr="005B4BB1" w:rsidRDefault="00BC16A9">
      <w:pPr>
        <w:ind w:left="566"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X. Presentar ante el Comité, el proyecto de clasificación de información;</w:t>
      </w:r>
    </w:p>
    <w:p w14:paraId="6999AA66" w14:textId="77777777" w:rsidR="003147C9" w:rsidRPr="005B4BB1" w:rsidRDefault="00BC16A9">
      <w:pPr>
        <w:ind w:left="566"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XI. Promover e implementar políticas de transparencia proactiva procurando su accesibilidad;</w:t>
      </w:r>
    </w:p>
    <w:p w14:paraId="472B0351" w14:textId="77777777" w:rsidR="003147C9" w:rsidRPr="005B4BB1" w:rsidRDefault="00BC16A9">
      <w:pPr>
        <w:ind w:left="566"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XII. Fomentar la transparencia y accesibilidad al interior del sujeto obligado;</w:t>
      </w:r>
    </w:p>
    <w:p w14:paraId="582B025B" w14:textId="77777777" w:rsidR="003147C9" w:rsidRPr="005B4BB1" w:rsidRDefault="00BC16A9">
      <w:pPr>
        <w:ind w:left="566"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XIII. Hacer del conocimiento de la instancia competente la probable responsabilidad por el incumplimiento de las obligaciones previstas en la presente Ley; y</w:t>
      </w:r>
    </w:p>
    <w:p w14:paraId="0506454A" w14:textId="77777777" w:rsidR="003147C9" w:rsidRPr="005B4BB1" w:rsidRDefault="00BC16A9">
      <w:pPr>
        <w:ind w:left="566"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lastRenderedPageBreak/>
        <w:t>XIV. Las demás que resulten necesarias para facilitar el acceso a la información y aquellas que se desprenden de la presente Ley y demás disposiciones jurídicas aplicables.</w:t>
      </w:r>
    </w:p>
    <w:p w14:paraId="5C9CCE65" w14:textId="77777777" w:rsidR="003147C9" w:rsidRPr="005B4BB1" w:rsidRDefault="00BC16A9">
      <w:pPr>
        <w:ind w:left="566"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06A6E079" w14:textId="77777777" w:rsidR="003147C9" w:rsidRPr="005B4BB1" w:rsidRDefault="00BC16A9">
      <w:pPr>
        <w:ind w:left="566"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4AFE2506" w14:textId="77777777" w:rsidR="003147C9" w:rsidRPr="005B4BB1" w:rsidRDefault="003147C9">
      <w:pPr>
        <w:ind w:left="566" w:right="-1420"/>
        <w:jc w:val="both"/>
        <w:rPr>
          <w:rFonts w:ascii="Palatino Linotype" w:eastAsia="Palatino Linotype" w:hAnsi="Palatino Linotype" w:cs="Palatino Linotype"/>
          <w:i/>
          <w:color w:val="000000"/>
          <w:sz w:val="22"/>
          <w:szCs w:val="22"/>
        </w:rPr>
      </w:pPr>
    </w:p>
    <w:p w14:paraId="12DF3152" w14:textId="77777777" w:rsidR="003147C9" w:rsidRPr="005B4BB1" w:rsidRDefault="00BC16A9">
      <w:pPr>
        <w:ind w:left="566"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b/>
          <w:i/>
          <w:color w:val="000000"/>
          <w:sz w:val="22"/>
          <w:szCs w:val="22"/>
        </w:rPr>
        <w:t>Artículo 59</w:t>
      </w:r>
      <w:r w:rsidRPr="005B4BB1">
        <w:rPr>
          <w:rFonts w:ascii="Palatino Linotype" w:eastAsia="Palatino Linotype" w:hAnsi="Palatino Linotype" w:cs="Palatino Linotype"/>
          <w:i/>
          <w:color w:val="000000"/>
          <w:sz w:val="22"/>
          <w:szCs w:val="22"/>
        </w:rPr>
        <w:t xml:space="preserve">. </w:t>
      </w:r>
      <w:r w:rsidRPr="005B4BB1">
        <w:rPr>
          <w:rFonts w:ascii="Palatino Linotype" w:eastAsia="Palatino Linotype" w:hAnsi="Palatino Linotype" w:cs="Palatino Linotype"/>
          <w:b/>
          <w:i/>
          <w:color w:val="000000"/>
          <w:sz w:val="22"/>
          <w:szCs w:val="22"/>
        </w:rPr>
        <w:t>Los servidores públicos habilitados</w:t>
      </w:r>
      <w:r w:rsidRPr="005B4BB1">
        <w:rPr>
          <w:rFonts w:ascii="Palatino Linotype" w:eastAsia="Palatino Linotype" w:hAnsi="Palatino Linotype" w:cs="Palatino Linotype"/>
          <w:i/>
          <w:color w:val="000000"/>
          <w:sz w:val="22"/>
          <w:szCs w:val="22"/>
        </w:rPr>
        <w:t xml:space="preserve"> tendrán las funciones siguientes:</w:t>
      </w:r>
    </w:p>
    <w:p w14:paraId="1773DDF9" w14:textId="77777777" w:rsidR="003147C9" w:rsidRPr="005B4BB1" w:rsidRDefault="00BC16A9">
      <w:pPr>
        <w:ind w:left="566"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I. Localizar la información que le solicite la Unidad de Transparencia;</w:t>
      </w:r>
    </w:p>
    <w:p w14:paraId="5317625D" w14:textId="77777777" w:rsidR="003147C9" w:rsidRPr="005B4BB1" w:rsidRDefault="00BC16A9">
      <w:pPr>
        <w:ind w:left="566"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II. Proporcionar la información que obre en los archivos y que le sea solicitada por la Unidad de Transparencia;</w:t>
      </w:r>
    </w:p>
    <w:p w14:paraId="43255982" w14:textId="77777777" w:rsidR="003147C9" w:rsidRPr="005B4BB1" w:rsidRDefault="00BC16A9">
      <w:pPr>
        <w:ind w:left="566"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III. Apoyar a la Unidad de Transparencia en lo que esta le solicite para el cumplimiento de sus funciones;</w:t>
      </w:r>
    </w:p>
    <w:p w14:paraId="0AE7B442" w14:textId="77777777" w:rsidR="003147C9" w:rsidRPr="005B4BB1" w:rsidRDefault="00BC16A9">
      <w:pPr>
        <w:ind w:left="566"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IV. Proporcionar a la Unidad de Transparencia, las modificaciones a la información pública de oficio que obre en su poder;</w:t>
      </w:r>
    </w:p>
    <w:p w14:paraId="75FB0E42" w14:textId="77777777" w:rsidR="003147C9" w:rsidRPr="005B4BB1" w:rsidRDefault="00BC16A9">
      <w:pPr>
        <w:ind w:left="566"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V. Integrar y presentar al responsable de la Unidad de Transparencia la propuesta de clasificación de información, la cual tendrá los fundamentos y argumentos en que se basa dicha propuesta;</w:t>
      </w:r>
    </w:p>
    <w:p w14:paraId="3B5EE25A" w14:textId="77777777" w:rsidR="003147C9" w:rsidRPr="005B4BB1" w:rsidRDefault="00BC16A9">
      <w:pPr>
        <w:ind w:left="566"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VI. Verificar, una vez analizado el contenido de la información, que no se encuentre en los supuestos de información clasificada; y</w:t>
      </w:r>
    </w:p>
    <w:p w14:paraId="421E7195" w14:textId="77777777" w:rsidR="003147C9" w:rsidRPr="005B4BB1" w:rsidRDefault="00BC16A9">
      <w:pPr>
        <w:ind w:left="566"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VII. Dar cuenta a la Unidad de Transparencia del vencimiento de los plazos de reserva.</w:t>
      </w:r>
    </w:p>
    <w:p w14:paraId="24F847A2" w14:textId="77777777" w:rsidR="003147C9" w:rsidRPr="005B4BB1" w:rsidRDefault="003147C9">
      <w:pPr>
        <w:ind w:left="566" w:right="-1420"/>
        <w:jc w:val="both"/>
        <w:rPr>
          <w:rFonts w:ascii="Palatino Linotype" w:eastAsia="Palatino Linotype" w:hAnsi="Palatino Linotype" w:cs="Palatino Linotype"/>
          <w:i/>
          <w:color w:val="000000"/>
          <w:sz w:val="22"/>
          <w:szCs w:val="22"/>
        </w:rPr>
      </w:pPr>
    </w:p>
    <w:p w14:paraId="63E0D7E8" w14:textId="77777777" w:rsidR="003147C9" w:rsidRPr="005B4BB1" w:rsidRDefault="00BC16A9">
      <w:pPr>
        <w:ind w:left="566" w:right="-1420"/>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b/>
          <w:i/>
          <w:color w:val="000000"/>
          <w:sz w:val="22"/>
          <w:szCs w:val="22"/>
        </w:rPr>
        <w:t>Artículo 162</w:t>
      </w:r>
      <w:r w:rsidRPr="005B4BB1">
        <w:rPr>
          <w:rFonts w:ascii="Palatino Linotype" w:eastAsia="Palatino Linotype" w:hAnsi="Palatino Linotype" w:cs="Palatino Linotype"/>
          <w:i/>
          <w:color w:val="000000"/>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43C7D91D" w14:textId="77777777" w:rsidR="003147C9" w:rsidRPr="005B4BB1" w:rsidRDefault="00BC16A9">
      <w:pPr>
        <w:numPr>
          <w:ilvl w:val="0"/>
          <w:numId w:val="18"/>
        </w:numPr>
        <w:spacing w:line="360" w:lineRule="auto"/>
        <w:ind w:left="0" w:right="-1987" w:firstLine="0"/>
        <w:jc w:val="both"/>
        <w:rPr>
          <w:rFonts w:ascii="Calibri" w:eastAsia="Calibri" w:hAnsi="Calibri" w:cs="Calibri"/>
          <w:color w:val="000000"/>
        </w:rPr>
      </w:pPr>
      <w:r w:rsidRPr="005B4BB1">
        <w:rPr>
          <w:rFonts w:ascii="Palatino Linotype" w:eastAsia="Palatino Linotype" w:hAnsi="Palatino Linotype" w:cs="Palatino Linotype"/>
          <w:color w:val="000000"/>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w:t>
      </w:r>
      <w:r w:rsidRPr="005B4BB1">
        <w:rPr>
          <w:rFonts w:ascii="Palatino Linotype" w:eastAsia="Palatino Linotype" w:hAnsi="Palatino Linotype" w:cs="Palatino Linotype"/>
          <w:color w:val="000000"/>
        </w:rPr>
        <w:lastRenderedPageBreak/>
        <w:t>área funge como enlace entre el</w:t>
      </w:r>
      <w:r w:rsidRPr="005B4BB1">
        <w:rPr>
          <w:rFonts w:ascii="Palatino Linotype" w:eastAsia="Palatino Linotype" w:hAnsi="Palatino Linotype" w:cs="Palatino Linotype"/>
          <w:b/>
          <w:color w:val="000000"/>
        </w:rPr>
        <w:t xml:space="preserve"> SUJETO OBLIGADO</w:t>
      </w:r>
      <w:r w:rsidRPr="005B4BB1">
        <w:rPr>
          <w:rFonts w:ascii="Palatino Linotype" w:eastAsia="Palatino Linotype" w:hAnsi="Palatino Linotype" w:cs="Palatino Linotype"/>
          <w:color w:val="000000"/>
        </w:rPr>
        <w:t xml:space="preserve"> y los solicitantes, y tiene bajo su responsabilidad el tramitar internamente la solicitud de información.</w:t>
      </w:r>
    </w:p>
    <w:p w14:paraId="64E114B6" w14:textId="77777777" w:rsidR="003147C9" w:rsidRPr="005B4BB1" w:rsidRDefault="003147C9">
      <w:pPr>
        <w:spacing w:line="360" w:lineRule="auto"/>
        <w:ind w:right="-1987"/>
        <w:jc w:val="both"/>
        <w:rPr>
          <w:rFonts w:ascii="Palatino Linotype" w:eastAsia="Palatino Linotype" w:hAnsi="Palatino Linotype" w:cs="Palatino Linotype"/>
          <w:color w:val="000000"/>
        </w:rPr>
      </w:pPr>
    </w:p>
    <w:p w14:paraId="29E46887" w14:textId="77777777" w:rsidR="003147C9" w:rsidRPr="005B4BB1" w:rsidRDefault="00BC16A9">
      <w:pPr>
        <w:numPr>
          <w:ilvl w:val="0"/>
          <w:numId w:val="18"/>
        </w:numPr>
        <w:spacing w:line="360" w:lineRule="auto"/>
        <w:ind w:left="0" w:right="-1987" w:firstLine="0"/>
        <w:jc w:val="both"/>
        <w:rPr>
          <w:rFonts w:ascii="Calibri" w:eastAsia="Calibri" w:hAnsi="Calibri" w:cs="Calibri"/>
          <w:color w:val="000000"/>
        </w:rPr>
      </w:pPr>
      <w:r w:rsidRPr="005B4BB1">
        <w:rPr>
          <w:rFonts w:ascii="Palatino Linotype" w:eastAsia="Palatino Linotype" w:hAnsi="Palatino Linotype" w:cs="Palatino Linotype"/>
          <w:color w:val="000000"/>
        </w:rPr>
        <w:t xml:space="preserve">De tal manera que, si bien, el Titular de la Unidad de Transparencia dio respuesta a la solicitud de información en cuestión, tenía que haber realizado el procedimiento, de turnar dentro de las áreas que conforman la estructura del </w:t>
      </w:r>
      <w:r w:rsidRPr="005B4BB1">
        <w:rPr>
          <w:rFonts w:ascii="Palatino Linotype" w:eastAsia="Palatino Linotype" w:hAnsi="Palatino Linotype" w:cs="Palatino Linotype"/>
          <w:b/>
          <w:color w:val="000000"/>
        </w:rPr>
        <w:t>Sujeto Obligado</w:t>
      </w:r>
      <w:r w:rsidRPr="005B4BB1">
        <w:rPr>
          <w:rFonts w:ascii="Palatino Linotype" w:eastAsia="Palatino Linotype" w:hAnsi="Palatino Linotype" w:cs="Palatino Linotype"/>
          <w:color w:val="000000"/>
        </w:rPr>
        <w:t>, a fin de que el responsable del área diera respuesta a la misma, tal y como lo marca la normatividad invocada, es por ello que debe turnar la solicitud a todas las áreas que y que pudieran generar, administrar o poseer la información requerida por el particular; pues los mismos, tienen como función, buscar, localizar y poseer la información, así como entregarla.</w:t>
      </w:r>
    </w:p>
    <w:p w14:paraId="3A8AD7CA" w14:textId="77777777" w:rsidR="003147C9" w:rsidRPr="005B4BB1" w:rsidRDefault="003147C9">
      <w:pPr>
        <w:spacing w:line="360" w:lineRule="auto"/>
        <w:ind w:right="-1987"/>
        <w:jc w:val="both"/>
        <w:rPr>
          <w:rFonts w:ascii="Palatino Linotype" w:eastAsia="Palatino Linotype" w:hAnsi="Palatino Linotype" w:cs="Palatino Linotype"/>
          <w:color w:val="000000"/>
        </w:rPr>
      </w:pPr>
    </w:p>
    <w:p w14:paraId="7B852490" w14:textId="77777777" w:rsidR="003147C9" w:rsidRPr="005B4BB1" w:rsidRDefault="00BC16A9">
      <w:pPr>
        <w:numPr>
          <w:ilvl w:val="0"/>
          <w:numId w:val="18"/>
        </w:numPr>
        <w:spacing w:line="360" w:lineRule="auto"/>
        <w:ind w:left="0" w:right="-1987" w:firstLine="0"/>
        <w:jc w:val="both"/>
        <w:rPr>
          <w:rFonts w:ascii="Calibri" w:eastAsia="Calibri" w:hAnsi="Calibri" w:cs="Calibri"/>
          <w:color w:val="000000"/>
        </w:rPr>
      </w:pPr>
      <w:r w:rsidRPr="005B4BB1">
        <w:rPr>
          <w:rFonts w:ascii="Palatino Linotype" w:eastAsia="Palatino Linotype" w:hAnsi="Palatino Linotype" w:cs="Palatino Linotype"/>
          <w:color w:val="000000"/>
        </w:rPr>
        <w:t>Es por ello, que corresponde al Titular de la Unidad de Transparencia el garantizar que las solicitudes se turnen a todas las áreas competentes que puedan contar con la información, con el objeto de que se realice una búsqueda exhaustiva y razonable de la misma.</w:t>
      </w:r>
    </w:p>
    <w:p w14:paraId="3DD8B3C1" w14:textId="77777777" w:rsidR="003147C9" w:rsidRPr="005B4BB1" w:rsidRDefault="003147C9">
      <w:pPr>
        <w:spacing w:line="360" w:lineRule="auto"/>
        <w:ind w:right="-1987"/>
        <w:jc w:val="both"/>
        <w:rPr>
          <w:rFonts w:ascii="Calibri" w:eastAsia="Calibri" w:hAnsi="Calibri" w:cs="Calibri"/>
          <w:color w:val="000000"/>
        </w:rPr>
      </w:pPr>
    </w:p>
    <w:p w14:paraId="3D74CE4D" w14:textId="77777777" w:rsidR="003147C9" w:rsidRPr="005B4BB1" w:rsidRDefault="00BC16A9">
      <w:pPr>
        <w:numPr>
          <w:ilvl w:val="0"/>
          <w:numId w:val="18"/>
        </w:numPr>
        <w:spacing w:line="360" w:lineRule="auto"/>
        <w:ind w:left="0" w:right="-1987" w:firstLine="0"/>
        <w:jc w:val="both"/>
        <w:rPr>
          <w:rFonts w:ascii="Calibri" w:eastAsia="Calibri" w:hAnsi="Calibri" w:cs="Calibri"/>
          <w:color w:val="000000"/>
        </w:rPr>
      </w:pPr>
      <w:r w:rsidRPr="005B4BB1">
        <w:rPr>
          <w:rFonts w:ascii="Palatino Linotype" w:eastAsia="Palatino Linotype" w:hAnsi="Palatino Linotype" w:cs="Palatino Linotype"/>
          <w:color w:val="000000"/>
        </w:rPr>
        <w:t xml:space="preserve">De lo anterior, es de precisar que la información que resulta de interés para el particular obra en los archivos del </w:t>
      </w:r>
      <w:r w:rsidRPr="005B4BB1">
        <w:rPr>
          <w:rFonts w:ascii="Palatino Linotype" w:eastAsia="Palatino Linotype" w:hAnsi="Palatino Linotype" w:cs="Palatino Linotype"/>
          <w:b/>
          <w:color w:val="000000"/>
        </w:rPr>
        <w:t xml:space="preserve">SUJETO OBLIGADO </w:t>
      </w:r>
      <w:r w:rsidRPr="005B4BB1">
        <w:rPr>
          <w:rFonts w:ascii="Palatino Linotype" w:eastAsia="Palatino Linotype" w:hAnsi="Palatino Linotype" w:cs="Palatino Linotype"/>
          <w:color w:val="000000"/>
        </w:rPr>
        <w:t>y por lo tanto debe proceder a realizar una búsqueda exhaustiva a efecto de proporcionar los documentos donde obre la misma de tal forma que cumpla con los requisitos de la Ley en la materia.</w:t>
      </w:r>
    </w:p>
    <w:p w14:paraId="451B3BFC" w14:textId="77777777" w:rsidR="003147C9" w:rsidRPr="005B4BB1" w:rsidRDefault="00BC16A9">
      <w:pPr>
        <w:numPr>
          <w:ilvl w:val="0"/>
          <w:numId w:val="18"/>
        </w:numPr>
        <w:spacing w:line="360" w:lineRule="auto"/>
        <w:ind w:left="0" w:right="-1987" w:firstLine="0"/>
        <w:jc w:val="both"/>
        <w:rPr>
          <w:rFonts w:ascii="Calibri" w:eastAsia="Calibri" w:hAnsi="Calibri" w:cs="Calibri"/>
          <w:color w:val="000000"/>
        </w:rPr>
      </w:pPr>
      <w:r w:rsidRPr="005B4BB1">
        <w:rPr>
          <w:rFonts w:ascii="Palatino Linotype" w:eastAsia="Palatino Linotype" w:hAnsi="Palatino Linotype" w:cs="Palatino Linotype"/>
          <w:color w:val="000000"/>
        </w:rPr>
        <w:t xml:space="preserve">Conforme a lo anterior, se puede advertir que el </w:t>
      </w:r>
      <w:r w:rsidRPr="005B4BB1">
        <w:rPr>
          <w:rFonts w:ascii="Palatino Linotype" w:eastAsia="Palatino Linotype" w:hAnsi="Palatino Linotype" w:cs="Palatino Linotype"/>
          <w:b/>
          <w:color w:val="000000"/>
        </w:rPr>
        <w:t>SUJETO OBLIGADO</w:t>
      </w:r>
      <w:r w:rsidRPr="005B4BB1">
        <w:rPr>
          <w:rFonts w:ascii="Palatino Linotype" w:eastAsia="Palatino Linotype" w:hAnsi="Palatino Linotype" w:cs="Palatino Linotype"/>
          <w:color w:val="000000"/>
        </w:rPr>
        <w:t xml:space="preserve"> no </w:t>
      </w:r>
      <w:r w:rsidRPr="005B4BB1">
        <w:rPr>
          <w:rFonts w:ascii="Palatino Linotype" w:eastAsia="Palatino Linotype" w:hAnsi="Palatino Linotype" w:cs="Palatino Linotype"/>
        </w:rPr>
        <w:t>turnar</w:t>
      </w:r>
      <w:r w:rsidRPr="005B4BB1">
        <w:rPr>
          <w:rFonts w:ascii="Palatino Linotype" w:eastAsia="Palatino Linotype" w:hAnsi="Palatino Linotype" w:cs="Palatino Linotype"/>
          <w:color w:val="000000"/>
        </w:rPr>
        <w:t xml:space="preserve"> la solicitud de información a todas  las unidad administrativa habilitadas de conocer de la solicitud de información, por lo que se concluye, que el </w:t>
      </w:r>
      <w:r w:rsidRPr="005B4BB1">
        <w:rPr>
          <w:rFonts w:ascii="Palatino Linotype" w:eastAsia="Palatino Linotype" w:hAnsi="Palatino Linotype" w:cs="Palatino Linotype"/>
          <w:b/>
          <w:color w:val="000000"/>
        </w:rPr>
        <w:t>SUJETO OBLIGADO</w:t>
      </w:r>
      <w:r w:rsidRPr="005B4BB1">
        <w:rPr>
          <w:rFonts w:ascii="Palatino Linotype" w:eastAsia="Palatino Linotype" w:hAnsi="Palatino Linotype" w:cs="Palatino Linotype"/>
          <w:color w:val="000000"/>
        </w:rPr>
        <w:t xml:space="preserve"> incumplió </w:t>
      </w:r>
      <w:r w:rsidRPr="005B4BB1">
        <w:rPr>
          <w:rFonts w:ascii="Palatino Linotype" w:eastAsia="Palatino Linotype" w:hAnsi="Palatino Linotype" w:cs="Palatino Linotype"/>
          <w:color w:val="000000"/>
        </w:rPr>
        <w:lastRenderedPageBreak/>
        <w:t xml:space="preserve">con el procedimiento de búsqueda establecido en el artículo 162 de la Ley de Transparencia y Acceso a la Información Pública del Estado de México y Municipios, por lo que no se acreditó que la búsqueda fuera exhaustiva y razonable; para lograr dicha situación, en principio, resulta necesario determinar, </w:t>
      </w:r>
      <w:r w:rsidRPr="005B4BB1">
        <w:rPr>
          <w:rFonts w:ascii="Palatino Linotype" w:eastAsia="Palatino Linotype" w:hAnsi="Palatino Linotype" w:cs="Palatino Linotype"/>
        </w:rPr>
        <w:t>qué</w:t>
      </w:r>
      <w:r w:rsidRPr="005B4BB1">
        <w:rPr>
          <w:rFonts w:ascii="Palatino Linotype" w:eastAsia="Palatino Linotype" w:hAnsi="Palatino Linotype" w:cs="Palatino Linotype"/>
          <w:color w:val="000000"/>
        </w:rPr>
        <w:t xml:space="preserve"> es una investigación con esas características.</w:t>
      </w:r>
    </w:p>
    <w:p w14:paraId="40D90E7C" w14:textId="77777777" w:rsidR="003147C9" w:rsidRPr="005B4BB1" w:rsidRDefault="003147C9">
      <w:pPr>
        <w:spacing w:line="360" w:lineRule="auto"/>
        <w:ind w:right="-1987"/>
        <w:jc w:val="both"/>
        <w:rPr>
          <w:rFonts w:ascii="Palatino Linotype" w:eastAsia="Palatino Linotype" w:hAnsi="Palatino Linotype" w:cs="Palatino Linotype"/>
          <w:color w:val="000000"/>
        </w:rPr>
      </w:pPr>
    </w:p>
    <w:p w14:paraId="620D8004" w14:textId="77777777" w:rsidR="003147C9" w:rsidRPr="005B4BB1" w:rsidRDefault="00BC16A9">
      <w:pPr>
        <w:numPr>
          <w:ilvl w:val="0"/>
          <w:numId w:val="18"/>
        </w:numPr>
        <w:spacing w:line="360" w:lineRule="auto"/>
        <w:ind w:left="0" w:right="-1987" w:firstLine="0"/>
        <w:jc w:val="both"/>
        <w:rPr>
          <w:rFonts w:ascii="Calibri" w:eastAsia="Calibri" w:hAnsi="Calibri" w:cs="Calibri"/>
          <w:color w:val="000000"/>
        </w:rPr>
      </w:pPr>
      <w:r w:rsidRPr="005B4BB1">
        <w:rPr>
          <w:rFonts w:ascii="Palatino Linotype" w:eastAsia="Palatino Linotype" w:hAnsi="Palatino Linotype" w:cs="Palatino Linotype"/>
          <w:color w:val="000000"/>
        </w:rPr>
        <w:t>Aunado a lo expuesto,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3AF4F28B" w14:textId="77777777" w:rsidR="003147C9" w:rsidRPr="005B4BB1" w:rsidRDefault="003147C9">
      <w:pPr>
        <w:spacing w:line="360" w:lineRule="auto"/>
        <w:ind w:right="-1987"/>
        <w:jc w:val="both"/>
        <w:rPr>
          <w:rFonts w:ascii="Palatino Linotype" w:eastAsia="Palatino Linotype" w:hAnsi="Palatino Linotype" w:cs="Palatino Linotype"/>
          <w:color w:val="000000"/>
        </w:rPr>
      </w:pPr>
    </w:p>
    <w:p w14:paraId="62099736" w14:textId="77777777" w:rsidR="003147C9" w:rsidRPr="005B4BB1" w:rsidRDefault="00BC16A9">
      <w:pPr>
        <w:numPr>
          <w:ilvl w:val="0"/>
          <w:numId w:val="18"/>
        </w:numPr>
        <w:spacing w:line="360" w:lineRule="auto"/>
        <w:ind w:left="0" w:right="-1987" w:firstLine="0"/>
        <w:jc w:val="both"/>
        <w:rPr>
          <w:rFonts w:ascii="Calibri" w:eastAsia="Calibri" w:hAnsi="Calibri" w:cs="Calibri"/>
          <w:color w:val="000000"/>
        </w:rPr>
      </w:pPr>
      <w:r w:rsidRPr="005B4BB1">
        <w:rPr>
          <w:rFonts w:ascii="Palatino Linotype" w:eastAsia="Palatino Linotype" w:hAnsi="Palatino Linotype" w:cs="Palatino Linotype"/>
          <w:color w:val="000000"/>
        </w:rPr>
        <w:t xml:space="preserve">En ese contexto, de conformidad con los </w:t>
      </w:r>
      <w:r w:rsidRPr="005B4BB1">
        <w:rPr>
          <w:rFonts w:ascii="Palatino Linotype" w:eastAsia="Palatino Linotype" w:hAnsi="Palatino Linotype" w:cs="Palatino Linotype"/>
          <w:b/>
          <w:color w:val="000000"/>
        </w:rPr>
        <w:t>criterios 12/10 y 04/19,</w:t>
      </w:r>
      <w:r w:rsidRPr="005B4BB1">
        <w:rPr>
          <w:rFonts w:ascii="Palatino Linotype" w:eastAsia="Palatino Linotype" w:hAnsi="Palatino Linotype" w:cs="Palatino Linotype"/>
          <w:color w:val="000000"/>
        </w:rPr>
        <w:t xml:space="preserve"> emitidos por el Instituto Nacional de Transparencia, Acceso a la Información y Protección de Datos Personales, traídos por analogía, se colige que los sujetos obligados para acreditar que se realizó una búsqueda exhaustiva y razonable, deben de proporcionar los </w:t>
      </w:r>
      <w:r w:rsidRPr="005B4BB1">
        <w:rPr>
          <w:rFonts w:ascii="Palatino Linotype" w:eastAsia="Palatino Linotype" w:hAnsi="Palatino Linotype" w:cs="Palatino Linotype"/>
          <w:b/>
          <w:color w:val="000000"/>
        </w:rPr>
        <w:t>elementos suficientes</w:t>
      </w:r>
      <w:r w:rsidRPr="005B4BB1">
        <w:rPr>
          <w:rFonts w:ascii="Palatino Linotype" w:eastAsia="Palatino Linotype" w:hAnsi="Palatino Linotype" w:cs="Palatino Linotype"/>
          <w:color w:val="000000"/>
        </w:rPr>
        <w:t xml:space="preserve"> del carácter exhaustivo de la indagación realizada, a saber, los siguientes:</w:t>
      </w:r>
    </w:p>
    <w:p w14:paraId="24FACEDB" w14:textId="77777777" w:rsidR="003147C9" w:rsidRPr="005B4BB1" w:rsidRDefault="00BC16A9">
      <w:pPr>
        <w:numPr>
          <w:ilvl w:val="0"/>
          <w:numId w:val="15"/>
        </w:numPr>
        <w:ind w:left="1134"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Motivación por las que se buscó la información, en determinadas unidades administrativas;</w:t>
      </w:r>
    </w:p>
    <w:p w14:paraId="44DE720A" w14:textId="77777777" w:rsidR="003147C9" w:rsidRPr="005B4BB1" w:rsidRDefault="00BC16A9">
      <w:pPr>
        <w:numPr>
          <w:ilvl w:val="0"/>
          <w:numId w:val="15"/>
        </w:numPr>
        <w:ind w:left="1134"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Los criterios de búsqueda utilizados, y</w:t>
      </w:r>
    </w:p>
    <w:p w14:paraId="24C9B23E" w14:textId="77777777" w:rsidR="003147C9" w:rsidRPr="005B4BB1" w:rsidRDefault="00BC16A9">
      <w:pPr>
        <w:numPr>
          <w:ilvl w:val="0"/>
          <w:numId w:val="15"/>
        </w:numPr>
        <w:ind w:left="1134" w:right="-1987"/>
        <w:jc w:val="both"/>
        <w:rPr>
          <w:rFonts w:ascii="Palatino Linotype" w:eastAsia="Palatino Linotype" w:hAnsi="Palatino Linotype" w:cs="Palatino Linotype"/>
          <w:i/>
          <w:color w:val="000000"/>
          <w:sz w:val="22"/>
          <w:szCs w:val="22"/>
        </w:rPr>
      </w:pPr>
      <w:r w:rsidRPr="005B4BB1">
        <w:rPr>
          <w:rFonts w:ascii="Palatino Linotype" w:eastAsia="Palatino Linotype" w:hAnsi="Palatino Linotype" w:cs="Palatino Linotype"/>
          <w:i/>
          <w:color w:val="000000"/>
          <w:sz w:val="22"/>
          <w:szCs w:val="22"/>
        </w:rPr>
        <w:t>Las circunstancias que fueron tomadas en cuenta.</w:t>
      </w:r>
    </w:p>
    <w:p w14:paraId="68C7A85F" w14:textId="77777777" w:rsidR="003147C9" w:rsidRPr="005B4BB1" w:rsidRDefault="003147C9">
      <w:pPr>
        <w:spacing w:line="360" w:lineRule="auto"/>
        <w:ind w:right="-1987"/>
        <w:jc w:val="both"/>
        <w:rPr>
          <w:rFonts w:ascii="Palatino Linotype" w:eastAsia="Palatino Linotype" w:hAnsi="Palatino Linotype" w:cs="Palatino Linotype"/>
          <w:color w:val="000000"/>
          <w:sz w:val="22"/>
          <w:szCs w:val="22"/>
        </w:rPr>
      </w:pPr>
    </w:p>
    <w:p w14:paraId="4E933906" w14:textId="77777777" w:rsidR="003147C9" w:rsidRPr="005B4BB1" w:rsidRDefault="00BC16A9">
      <w:pPr>
        <w:numPr>
          <w:ilvl w:val="0"/>
          <w:numId w:val="18"/>
        </w:numPr>
        <w:spacing w:line="360" w:lineRule="auto"/>
        <w:ind w:left="0" w:right="-1987" w:firstLine="0"/>
        <w:jc w:val="both"/>
        <w:rPr>
          <w:rFonts w:ascii="Calibri" w:eastAsia="Calibri" w:hAnsi="Calibri" w:cs="Calibri"/>
          <w:color w:val="000000"/>
        </w:rPr>
      </w:pPr>
      <w:r w:rsidRPr="005B4BB1">
        <w:rPr>
          <w:rFonts w:ascii="Palatino Linotype" w:eastAsia="Palatino Linotype" w:hAnsi="Palatino Linotype" w:cs="Palatino Linotype"/>
          <w:color w:val="000000"/>
        </w:rPr>
        <w:t>De tales circunstancias, se considera que para que los Sujetos Obligado justifiquen que realizaron una búsqueda exhaustiva y razonable, deben indicar de manera clara, lo siguiente:</w:t>
      </w:r>
    </w:p>
    <w:p w14:paraId="00FF8655" w14:textId="77777777" w:rsidR="003147C9" w:rsidRPr="005B4BB1" w:rsidRDefault="00BC16A9">
      <w:pPr>
        <w:numPr>
          <w:ilvl w:val="0"/>
          <w:numId w:val="16"/>
        </w:numPr>
        <w:ind w:left="1134" w:right="-1987" w:firstLine="0"/>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Las áreas donde se buscó la información;</w:t>
      </w:r>
    </w:p>
    <w:p w14:paraId="65D1149D" w14:textId="77777777" w:rsidR="003147C9" w:rsidRPr="005B4BB1" w:rsidRDefault="00BC16A9">
      <w:pPr>
        <w:numPr>
          <w:ilvl w:val="0"/>
          <w:numId w:val="16"/>
        </w:numPr>
        <w:ind w:left="1134" w:right="-1987" w:firstLine="0"/>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Tipo de archivos buscados (físicos o electrónicos);</w:t>
      </w:r>
    </w:p>
    <w:p w14:paraId="2110AB8C" w14:textId="77777777" w:rsidR="003147C9" w:rsidRPr="005B4BB1" w:rsidRDefault="00BC16A9">
      <w:pPr>
        <w:numPr>
          <w:ilvl w:val="0"/>
          <w:numId w:val="16"/>
        </w:numPr>
        <w:ind w:left="1134" w:right="-1987" w:firstLine="0"/>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 xml:space="preserve">Los criterios de búsqueda utilizados, y </w:t>
      </w:r>
    </w:p>
    <w:p w14:paraId="1791D701" w14:textId="77777777" w:rsidR="003147C9" w:rsidRPr="005B4BB1" w:rsidRDefault="00BC16A9">
      <w:pPr>
        <w:numPr>
          <w:ilvl w:val="0"/>
          <w:numId w:val="16"/>
        </w:numPr>
        <w:ind w:left="1134" w:right="-1987" w:firstLine="0"/>
        <w:jc w:val="both"/>
        <w:rPr>
          <w:rFonts w:ascii="Palatino Linotype" w:eastAsia="Palatino Linotype" w:hAnsi="Palatino Linotype" w:cs="Palatino Linotype"/>
          <w:b/>
          <w:i/>
          <w:color w:val="000000"/>
          <w:sz w:val="22"/>
          <w:szCs w:val="22"/>
        </w:rPr>
      </w:pPr>
      <w:r w:rsidRPr="005B4BB1">
        <w:rPr>
          <w:rFonts w:ascii="Palatino Linotype" w:eastAsia="Palatino Linotype" w:hAnsi="Palatino Linotype" w:cs="Palatino Linotype"/>
          <w:b/>
          <w:i/>
          <w:color w:val="000000"/>
          <w:sz w:val="22"/>
          <w:szCs w:val="22"/>
        </w:rPr>
        <w:t>Las circunstancias que fueron tomadas en cuenta.</w:t>
      </w:r>
      <w:r w:rsidRPr="005B4BB1">
        <w:rPr>
          <w:rFonts w:ascii="Palatino Linotype" w:eastAsia="Palatino Linotype" w:hAnsi="Palatino Linotype" w:cs="Palatino Linotype"/>
          <w:b/>
          <w:i/>
          <w:color w:val="000000"/>
          <w:sz w:val="22"/>
          <w:szCs w:val="22"/>
        </w:rPr>
        <w:tab/>
      </w:r>
    </w:p>
    <w:p w14:paraId="50F1FD3B" w14:textId="77777777" w:rsidR="003147C9" w:rsidRPr="005B4BB1" w:rsidRDefault="003147C9">
      <w:pPr>
        <w:spacing w:line="360" w:lineRule="auto"/>
        <w:ind w:right="-1987"/>
        <w:jc w:val="both"/>
        <w:rPr>
          <w:rFonts w:ascii="Palatino Linotype" w:eastAsia="Palatino Linotype" w:hAnsi="Palatino Linotype" w:cs="Palatino Linotype"/>
          <w:color w:val="000000"/>
        </w:rPr>
      </w:pPr>
    </w:p>
    <w:p w14:paraId="6E8C9F4A"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b/>
          <w:color w:val="000000"/>
        </w:rPr>
      </w:pPr>
      <w:r w:rsidRPr="005B4BB1">
        <w:rPr>
          <w:rFonts w:ascii="Palatino Linotype" w:eastAsia="Palatino Linotype" w:hAnsi="Palatino Linotype" w:cs="Palatino Linotype"/>
          <w:color w:val="000000"/>
        </w:rPr>
        <w:t xml:space="preserve">Conforme a lo anterior, este Instituto considera que el </w:t>
      </w:r>
      <w:r w:rsidRPr="005B4BB1">
        <w:rPr>
          <w:rFonts w:ascii="Palatino Linotype" w:eastAsia="Palatino Linotype" w:hAnsi="Palatino Linotype" w:cs="Palatino Linotype"/>
          <w:b/>
          <w:color w:val="000000"/>
        </w:rPr>
        <w:t xml:space="preserve">Ayuntamiento de </w:t>
      </w:r>
      <w:proofErr w:type="spellStart"/>
      <w:r w:rsidRPr="005B4BB1">
        <w:rPr>
          <w:rFonts w:ascii="Palatino Linotype" w:eastAsia="Palatino Linotype" w:hAnsi="Palatino Linotype" w:cs="Palatino Linotype"/>
          <w:b/>
          <w:color w:val="000000"/>
        </w:rPr>
        <w:t>Temamatla</w:t>
      </w:r>
      <w:proofErr w:type="spellEnd"/>
      <w:r w:rsidRPr="005B4BB1">
        <w:rPr>
          <w:rFonts w:ascii="Palatino Linotype" w:eastAsia="Palatino Linotype" w:hAnsi="Palatino Linotype" w:cs="Palatino Linotype"/>
          <w:color w:val="000000"/>
        </w:rPr>
        <w:t xml:space="preserve">, no cumplió con ninguno de los requisitos previamente señalados por lo consiguiente no </w:t>
      </w:r>
      <w:r w:rsidRPr="005B4BB1">
        <w:rPr>
          <w:rFonts w:ascii="Palatino Linotype" w:eastAsia="Palatino Linotype" w:hAnsi="Palatino Linotype" w:cs="Palatino Linotype"/>
        </w:rPr>
        <w:t>turnar</w:t>
      </w:r>
      <w:r w:rsidRPr="005B4BB1">
        <w:rPr>
          <w:rFonts w:ascii="Palatino Linotype" w:eastAsia="Palatino Linotype" w:hAnsi="Palatino Linotype" w:cs="Palatino Linotype"/>
          <w:color w:val="000000"/>
        </w:rPr>
        <w:t xml:space="preserve"> la solicitud de información a las diversas áreas, toda vez que de la respuesta entregada no se pronuncian todos los servidores públicos habilitados, por lo que, no se logró advertir que esta haya realizado una indagación de lo requerido, </w:t>
      </w:r>
      <w:r w:rsidRPr="005B4BB1">
        <w:rPr>
          <w:rFonts w:ascii="Palatino Linotype" w:eastAsia="Palatino Linotype" w:hAnsi="Palatino Linotype" w:cs="Palatino Linotype"/>
          <w:b/>
          <w:color w:val="000000"/>
        </w:rPr>
        <w:t>no se indago en documentos físicos o también electrónicos y no se logró desprender los criterios de búsqueda utilizados, pues no precisó cómo realizó la misma.</w:t>
      </w:r>
    </w:p>
    <w:p w14:paraId="23C7D870" w14:textId="77777777" w:rsidR="003147C9" w:rsidRPr="005B4BB1" w:rsidRDefault="003147C9">
      <w:pPr>
        <w:spacing w:line="360" w:lineRule="auto"/>
        <w:ind w:right="-1987"/>
        <w:jc w:val="both"/>
        <w:rPr>
          <w:rFonts w:ascii="Palatino Linotype" w:eastAsia="Palatino Linotype" w:hAnsi="Palatino Linotype" w:cs="Palatino Linotype"/>
          <w:i/>
        </w:rPr>
      </w:pPr>
    </w:p>
    <w:p w14:paraId="44C71296" w14:textId="77777777" w:rsidR="003147C9" w:rsidRPr="005B4BB1" w:rsidRDefault="00BC16A9">
      <w:pPr>
        <w:numPr>
          <w:ilvl w:val="0"/>
          <w:numId w:val="18"/>
        </w:numPr>
        <w:spacing w:line="360" w:lineRule="auto"/>
        <w:ind w:left="0" w:right="-1987" w:firstLine="0"/>
        <w:jc w:val="both"/>
        <w:rPr>
          <w:rFonts w:ascii="Calibri" w:eastAsia="Calibri" w:hAnsi="Calibri" w:cs="Calibri"/>
          <w:color w:val="000000"/>
        </w:rPr>
      </w:pPr>
      <w:r w:rsidRPr="005B4BB1">
        <w:rPr>
          <w:rFonts w:ascii="Palatino Linotype" w:eastAsia="Palatino Linotype" w:hAnsi="Palatino Linotype" w:cs="Palatino Linotype"/>
          <w:color w:val="000000"/>
        </w:rPr>
        <w:t>De lo anterior, se concluye que la búsqueda exhaustiva y razonable de la información debe estar sustentada con los respectivos criterios de búsqueda exhaustiva que el sujeto obligado utilizó.</w:t>
      </w:r>
    </w:p>
    <w:p w14:paraId="2420CC6D" w14:textId="77777777" w:rsidR="003147C9" w:rsidRPr="005B4BB1" w:rsidRDefault="003147C9">
      <w:pPr>
        <w:pBdr>
          <w:top w:val="nil"/>
          <w:left w:val="nil"/>
          <w:bottom w:val="nil"/>
          <w:right w:val="nil"/>
          <w:between w:val="nil"/>
        </w:pBdr>
        <w:ind w:left="720" w:right="-1987"/>
        <w:rPr>
          <w:rFonts w:ascii="Calibri" w:eastAsia="Calibri" w:hAnsi="Calibri" w:cs="Calibri"/>
          <w:color w:val="000000"/>
        </w:rPr>
      </w:pPr>
    </w:p>
    <w:p w14:paraId="194F3376" w14:textId="77777777" w:rsidR="003147C9" w:rsidRPr="005B4BB1" w:rsidRDefault="00BC16A9">
      <w:pPr>
        <w:numPr>
          <w:ilvl w:val="0"/>
          <w:numId w:val="18"/>
        </w:numPr>
        <w:spacing w:line="360" w:lineRule="auto"/>
        <w:ind w:left="0" w:right="-1987" w:firstLine="0"/>
        <w:jc w:val="both"/>
        <w:rPr>
          <w:rFonts w:ascii="Palatino Linotype" w:eastAsia="Palatino Linotype" w:hAnsi="Palatino Linotype" w:cs="Palatino Linotype"/>
        </w:rPr>
      </w:pPr>
      <w:r w:rsidRPr="005B4BB1">
        <w:rPr>
          <w:rFonts w:ascii="Palatino Linotype" w:eastAsia="Palatino Linotype" w:hAnsi="Palatino Linotype" w:cs="Palatino Linotype"/>
        </w:rPr>
        <w:t xml:space="preserve">Ahora bien, de ser el caso que después de una nueva búsqueda exhaustiva y razonable el </w:t>
      </w:r>
      <w:r w:rsidRPr="005B4BB1">
        <w:rPr>
          <w:rFonts w:ascii="Palatino Linotype" w:eastAsia="Palatino Linotype" w:hAnsi="Palatino Linotype" w:cs="Palatino Linotype"/>
          <w:b/>
        </w:rPr>
        <w:t>SUJETO OBLIGADO</w:t>
      </w:r>
      <w:r w:rsidRPr="005B4BB1">
        <w:rPr>
          <w:rFonts w:ascii="Palatino Linotype" w:eastAsia="Palatino Linotype" w:hAnsi="Palatino Linotype" w:cs="Palatino Linotype"/>
        </w:rPr>
        <w:t xml:space="preserve"> refiere no contar con la información solicitada, por no haberse generado una a relación con la empresa referida en la solicitud se deberá de hacer del conocimiento del </w:t>
      </w:r>
      <w:r w:rsidRPr="005B4BB1">
        <w:rPr>
          <w:rFonts w:ascii="Palatino Linotype" w:eastAsia="Palatino Linotype" w:hAnsi="Palatino Linotype" w:cs="Palatino Linotype"/>
          <w:b/>
        </w:rPr>
        <w:t xml:space="preserve">RECURRENTE </w:t>
      </w:r>
      <w:r w:rsidRPr="005B4BB1">
        <w:rPr>
          <w:rFonts w:ascii="Palatino Linotype" w:eastAsia="Palatino Linotype" w:hAnsi="Palatino Linotype" w:cs="Palatino Linotype"/>
        </w:rPr>
        <w:t xml:space="preserve">de conformidad con el artículo 19 párrafo segundo de la Ley de Acceso a la Información Pública del Estado de México y Municipios. </w:t>
      </w:r>
    </w:p>
    <w:p w14:paraId="01C4A94F" w14:textId="77777777" w:rsidR="00922F51" w:rsidRPr="005B4BB1" w:rsidRDefault="00922F51">
      <w:pPr>
        <w:keepNext/>
        <w:keepLines/>
        <w:spacing w:after="160" w:line="360" w:lineRule="auto"/>
        <w:ind w:right="-1987"/>
        <w:rPr>
          <w:rFonts w:ascii="Palatino Linotype" w:eastAsia="Palatino Linotype" w:hAnsi="Palatino Linotype" w:cs="Palatino Linotype"/>
          <w:b/>
          <w:color w:val="000000"/>
        </w:rPr>
      </w:pPr>
    </w:p>
    <w:p w14:paraId="0E7602BF" w14:textId="37102769" w:rsidR="003147C9" w:rsidRPr="005B4BB1" w:rsidRDefault="00BC16A9">
      <w:pPr>
        <w:keepNext/>
        <w:keepLines/>
        <w:spacing w:after="160" w:line="360" w:lineRule="auto"/>
        <w:ind w:right="-1987"/>
        <w:rPr>
          <w:rFonts w:ascii="Palatino Linotype" w:eastAsia="Palatino Linotype" w:hAnsi="Palatino Linotype" w:cs="Palatino Linotype"/>
          <w:b/>
          <w:color w:val="000000"/>
        </w:rPr>
      </w:pPr>
      <w:bookmarkStart w:id="16" w:name="_Hlk189589008"/>
      <w:r w:rsidRPr="005B4BB1">
        <w:rPr>
          <w:rFonts w:ascii="Palatino Linotype" w:eastAsia="Palatino Linotype" w:hAnsi="Palatino Linotype" w:cs="Palatino Linotype"/>
          <w:b/>
          <w:color w:val="000000"/>
        </w:rPr>
        <w:t>QUINTO. De la versión pública.</w:t>
      </w:r>
    </w:p>
    <w:p w14:paraId="60541ACC" w14:textId="77777777" w:rsidR="003147C9" w:rsidRPr="005B4BB1" w:rsidRDefault="00BC16A9">
      <w:pPr>
        <w:keepNext/>
        <w:keepLines/>
        <w:numPr>
          <w:ilvl w:val="0"/>
          <w:numId w:val="20"/>
        </w:numPr>
        <w:tabs>
          <w:tab w:val="left" w:pos="284"/>
        </w:tabs>
        <w:spacing w:after="160" w:line="360" w:lineRule="auto"/>
        <w:ind w:left="0" w:right="-1987" w:firstLine="0"/>
        <w:rPr>
          <w:rFonts w:ascii="Palatino Linotype" w:eastAsia="Palatino Linotype" w:hAnsi="Palatino Linotype" w:cs="Palatino Linotype"/>
          <w:b/>
          <w:color w:val="000000"/>
        </w:rPr>
      </w:pPr>
      <w:r w:rsidRPr="005B4BB1">
        <w:rPr>
          <w:rFonts w:ascii="Palatino Linotype" w:eastAsia="Palatino Linotype" w:hAnsi="Palatino Linotype" w:cs="Palatino Linotype"/>
          <w:b/>
          <w:color w:val="000000"/>
        </w:rPr>
        <w:t xml:space="preserve">Nociones generales. </w:t>
      </w:r>
    </w:p>
    <w:p w14:paraId="1594F3E8" w14:textId="77777777" w:rsidR="003147C9" w:rsidRPr="005B4BB1" w:rsidRDefault="00BC16A9">
      <w:pPr>
        <w:numPr>
          <w:ilvl w:val="0"/>
          <w:numId w:val="18"/>
        </w:numPr>
        <w:spacing w:line="360" w:lineRule="auto"/>
        <w:ind w:left="0" w:right="-1987" w:firstLine="0"/>
        <w:jc w:val="both"/>
        <w:rPr>
          <w:color w:val="000000"/>
        </w:rPr>
      </w:pPr>
      <w:r w:rsidRPr="005B4BB1">
        <w:rPr>
          <w:rFonts w:ascii="Palatino Linotype" w:eastAsia="Palatino Linotype" w:hAnsi="Palatino Linotype" w:cs="Palatino Linotype"/>
          <w:color w:val="000000"/>
        </w:rPr>
        <w:t xml:space="preserve">Debe destacarse, que debido a la información solicitada por el </w:t>
      </w:r>
      <w:r w:rsidRPr="005B4BB1">
        <w:rPr>
          <w:rFonts w:ascii="Palatino Linotype" w:eastAsia="Palatino Linotype" w:hAnsi="Palatino Linotype" w:cs="Palatino Linotype"/>
          <w:b/>
          <w:color w:val="000000"/>
        </w:rPr>
        <w:t xml:space="preserve">RECURRENTE, pueden obrar </w:t>
      </w:r>
      <w:r w:rsidRPr="005B4BB1">
        <w:rPr>
          <w:rFonts w:ascii="Palatino Linotype" w:eastAsia="Palatino Linotype" w:hAnsi="Palatino Linotype" w:cs="Palatino Linotype"/>
          <w:color w:val="000000"/>
        </w:rPr>
        <w:t xml:space="preserve">datos personales susceptibles de protegerse, así como información </w:t>
      </w:r>
      <w:r w:rsidRPr="005B4BB1">
        <w:rPr>
          <w:rFonts w:ascii="Palatino Linotype" w:eastAsia="Palatino Linotype" w:hAnsi="Palatino Linotype" w:cs="Palatino Linotype"/>
          <w:color w:val="000000"/>
        </w:rPr>
        <w:lastRenderedPageBreak/>
        <w:t xml:space="preserve">susceptible de clasificarse como confidenciales,  por lo que el </w:t>
      </w:r>
      <w:r w:rsidRPr="005B4BB1">
        <w:rPr>
          <w:rFonts w:ascii="Palatino Linotype" w:eastAsia="Palatino Linotype" w:hAnsi="Palatino Linotype" w:cs="Palatino Linotype"/>
          <w:b/>
          <w:color w:val="000000"/>
        </w:rPr>
        <w:t xml:space="preserve">SUJETO OBLIGADO </w:t>
      </w:r>
      <w:r w:rsidRPr="005B4BB1">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14:paraId="0E5DBF0F" w14:textId="77777777" w:rsidR="003147C9" w:rsidRPr="005B4BB1" w:rsidRDefault="003147C9">
      <w:pPr>
        <w:tabs>
          <w:tab w:val="left" w:pos="0"/>
          <w:tab w:val="left" w:pos="284"/>
        </w:tabs>
        <w:spacing w:line="360" w:lineRule="auto"/>
        <w:ind w:right="-1987"/>
        <w:jc w:val="both"/>
        <w:rPr>
          <w:rFonts w:ascii="Palatino Linotype" w:eastAsia="Palatino Linotype" w:hAnsi="Palatino Linotype" w:cs="Palatino Linotype"/>
        </w:rPr>
      </w:pPr>
    </w:p>
    <w:p w14:paraId="3D7769A2" w14:textId="77777777" w:rsidR="003147C9" w:rsidRPr="005B4BB1" w:rsidRDefault="00BC16A9">
      <w:pPr>
        <w:numPr>
          <w:ilvl w:val="0"/>
          <w:numId w:val="18"/>
        </w:numPr>
        <w:spacing w:line="360" w:lineRule="auto"/>
        <w:ind w:left="0" w:right="-1987" w:firstLine="0"/>
        <w:jc w:val="both"/>
        <w:rPr>
          <w:color w:val="000000"/>
        </w:rPr>
      </w:pPr>
      <w:r w:rsidRPr="005B4BB1">
        <w:rPr>
          <w:rFonts w:ascii="Palatino Linotype" w:eastAsia="Palatino Linotype" w:hAnsi="Palatino Linotype" w:cs="Palatino Linotype"/>
          <w:color w:val="000000"/>
        </w:rPr>
        <w:t>No pasa desapercibido para este Órgano Garante que los sujetos obligados</w:t>
      </w:r>
      <w:r w:rsidRPr="005B4BB1">
        <w:rPr>
          <w:rFonts w:ascii="Palatino Linotype" w:eastAsia="Palatino Linotype" w:hAnsi="Palatino Linotype" w:cs="Palatino Linotype"/>
          <w:b/>
          <w:color w:val="000000"/>
        </w:rPr>
        <w:t xml:space="preserve"> </w:t>
      </w:r>
      <w:r w:rsidRPr="005B4BB1">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291C34C2" w14:textId="77777777" w:rsidR="003147C9" w:rsidRPr="005B4BB1" w:rsidRDefault="003147C9">
      <w:pPr>
        <w:tabs>
          <w:tab w:val="left" w:pos="284"/>
        </w:tabs>
        <w:spacing w:after="160" w:line="360" w:lineRule="auto"/>
        <w:ind w:right="-1987"/>
        <w:jc w:val="both"/>
        <w:rPr>
          <w:rFonts w:ascii="Palatino Linotype" w:eastAsia="Palatino Linotype" w:hAnsi="Palatino Linotype" w:cs="Palatino Linotype"/>
          <w:color w:val="000000"/>
        </w:rPr>
      </w:pPr>
    </w:p>
    <w:tbl>
      <w:tblPr>
        <w:tblStyle w:val="a"/>
        <w:tblW w:w="9720"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35"/>
        <w:gridCol w:w="6885"/>
      </w:tblGrid>
      <w:tr w:rsidR="003147C9" w:rsidRPr="005B4BB1" w14:paraId="40D903A0" w14:textId="77777777">
        <w:tc>
          <w:tcPr>
            <w:tcW w:w="2835" w:type="dxa"/>
          </w:tcPr>
          <w:p w14:paraId="3A20C633" w14:textId="77777777" w:rsidR="003147C9" w:rsidRPr="005B4BB1" w:rsidRDefault="00BC16A9">
            <w:pPr>
              <w:tabs>
                <w:tab w:val="left" w:pos="284"/>
              </w:tabs>
              <w:spacing w:line="360" w:lineRule="auto"/>
              <w:ind w:right="43"/>
              <w:rPr>
                <w:rFonts w:ascii="Palatino Linotype" w:eastAsia="Palatino Linotype" w:hAnsi="Palatino Linotype" w:cs="Palatino Linotype"/>
                <w:sz w:val="22"/>
                <w:szCs w:val="22"/>
              </w:rPr>
            </w:pPr>
            <w:r w:rsidRPr="005B4BB1">
              <w:rPr>
                <w:rFonts w:ascii="Palatino Linotype" w:eastAsia="Palatino Linotype" w:hAnsi="Palatino Linotype" w:cs="Palatino Linotype"/>
                <w:sz w:val="22"/>
                <w:szCs w:val="22"/>
              </w:rPr>
              <w:t>a) Requisitos previos.</w:t>
            </w:r>
          </w:p>
        </w:tc>
        <w:tc>
          <w:tcPr>
            <w:tcW w:w="6885" w:type="dxa"/>
          </w:tcPr>
          <w:p w14:paraId="1660768F" w14:textId="77777777" w:rsidR="003147C9" w:rsidRPr="005B4BB1" w:rsidRDefault="00BC16A9">
            <w:pPr>
              <w:tabs>
                <w:tab w:val="left" w:pos="284"/>
              </w:tabs>
              <w:spacing w:line="360" w:lineRule="auto"/>
              <w:ind w:right="43"/>
              <w:jc w:val="both"/>
              <w:rPr>
                <w:rFonts w:ascii="Palatino Linotype" w:eastAsia="Palatino Linotype" w:hAnsi="Palatino Linotype" w:cs="Palatino Linotype"/>
                <w:color w:val="000000"/>
                <w:sz w:val="22"/>
                <w:szCs w:val="22"/>
              </w:rPr>
            </w:pPr>
            <w:r w:rsidRPr="005B4BB1">
              <w:rPr>
                <w:rFonts w:ascii="Palatino Linotype" w:eastAsia="Palatino Linotype" w:hAnsi="Palatino Linotype" w:cs="Palatino Linotype"/>
                <w:color w:val="000000"/>
                <w:sz w:val="22"/>
                <w:szCs w:val="22"/>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0DB1123C" w14:textId="77777777" w:rsidR="003147C9" w:rsidRPr="005B4BB1" w:rsidRDefault="00BC16A9">
            <w:pPr>
              <w:tabs>
                <w:tab w:val="left" w:pos="284"/>
              </w:tabs>
              <w:spacing w:line="360" w:lineRule="auto"/>
              <w:ind w:right="43"/>
              <w:jc w:val="both"/>
              <w:rPr>
                <w:rFonts w:ascii="Palatino Linotype" w:eastAsia="Palatino Linotype" w:hAnsi="Palatino Linotype" w:cs="Palatino Linotype"/>
                <w:color w:val="000000"/>
                <w:sz w:val="22"/>
                <w:szCs w:val="22"/>
              </w:rPr>
            </w:pPr>
            <w:r w:rsidRPr="005B4BB1">
              <w:rPr>
                <w:rFonts w:ascii="Palatino Linotype" w:eastAsia="Palatino Linotype" w:hAnsi="Palatino Linotype" w:cs="Palatino Linotype"/>
                <w:color w:val="000000"/>
                <w:sz w:val="22"/>
                <w:szCs w:val="22"/>
              </w:rPr>
              <w:t>Al hacerlo tienen que precisar de qué información se trata, señalando el supuesto de clasificación (confidencialidad o reserva).</w:t>
            </w:r>
          </w:p>
          <w:p w14:paraId="5D1549CF" w14:textId="77777777" w:rsidR="003147C9" w:rsidRPr="005B4BB1" w:rsidRDefault="00BC16A9">
            <w:pPr>
              <w:tabs>
                <w:tab w:val="left" w:pos="284"/>
              </w:tabs>
              <w:spacing w:line="360" w:lineRule="auto"/>
              <w:ind w:right="43"/>
              <w:jc w:val="both"/>
              <w:rPr>
                <w:rFonts w:ascii="Palatino Linotype" w:eastAsia="Palatino Linotype" w:hAnsi="Palatino Linotype" w:cs="Palatino Linotype"/>
                <w:color w:val="000000"/>
                <w:sz w:val="22"/>
                <w:szCs w:val="22"/>
              </w:rPr>
            </w:pPr>
            <w:r w:rsidRPr="005B4BB1">
              <w:rPr>
                <w:rFonts w:ascii="Palatino Linotype" w:eastAsia="Palatino Linotype" w:hAnsi="Palatino Linotype" w:cs="Palatino Linotype"/>
                <w:color w:val="000000"/>
                <w:sz w:val="22"/>
                <w:szCs w:val="22"/>
              </w:rPr>
              <w:t>Además, se debe señalar el procedimiento, de los tres que establecen los artículos 132 y 106 de la Ley Estatal y General, respectivamente.</w:t>
            </w:r>
          </w:p>
          <w:p w14:paraId="14BD6504" w14:textId="77777777" w:rsidR="003147C9" w:rsidRPr="005B4BB1" w:rsidRDefault="00BC16A9">
            <w:pPr>
              <w:tabs>
                <w:tab w:val="left" w:pos="284"/>
              </w:tabs>
              <w:spacing w:line="360" w:lineRule="auto"/>
              <w:ind w:right="43"/>
              <w:jc w:val="both"/>
              <w:rPr>
                <w:rFonts w:ascii="Palatino Linotype" w:eastAsia="Palatino Linotype" w:hAnsi="Palatino Linotype" w:cs="Palatino Linotype"/>
                <w:sz w:val="22"/>
                <w:szCs w:val="22"/>
              </w:rPr>
            </w:pPr>
            <w:r w:rsidRPr="005B4BB1">
              <w:rPr>
                <w:rFonts w:ascii="Palatino Linotype" w:eastAsia="Palatino Linotype" w:hAnsi="Palatino Linotype" w:cs="Palatino Linotype"/>
                <w:color w:val="000000"/>
                <w:sz w:val="22"/>
                <w:szCs w:val="22"/>
              </w:rPr>
              <w:t xml:space="preserve">El último de estos requisitos previos consiste en que no se pueden emitir acuerdos de carácter general ni particular, esto es, </w:t>
            </w:r>
            <w:r w:rsidRPr="005B4BB1">
              <w:rPr>
                <w:rFonts w:ascii="Palatino Linotype" w:eastAsia="Palatino Linotype" w:hAnsi="Palatino Linotype" w:cs="Palatino Linotype"/>
                <w:color w:val="000000"/>
                <w:sz w:val="22"/>
                <w:szCs w:val="22"/>
                <w:u w:val="single"/>
              </w:rPr>
              <w:t>no se puede hacer un acuerdo para clasificar de manera general todos los documentos de un expediente o área, sin</w:t>
            </w:r>
            <w:r w:rsidRPr="005B4BB1">
              <w:rPr>
                <w:rFonts w:ascii="Palatino Linotype" w:eastAsia="Palatino Linotype" w:hAnsi="Palatino Linotype" w:cs="Palatino Linotype"/>
                <w:color w:val="000000"/>
                <w:sz w:val="22"/>
                <w:szCs w:val="22"/>
              </w:rPr>
              <w:t xml:space="preserve"> individualizar su análisis y </w:t>
            </w:r>
            <w:r w:rsidRPr="005B4BB1">
              <w:rPr>
                <w:rFonts w:ascii="Palatino Linotype" w:eastAsia="Palatino Linotype" w:hAnsi="Palatino Linotype" w:cs="Palatino Linotype"/>
                <w:color w:val="000000"/>
                <w:sz w:val="22"/>
                <w:szCs w:val="22"/>
              </w:rPr>
              <w:lastRenderedPageBreak/>
              <w:t>tampoco se puede hacer un acuerdo por cada dato que se vaya a clasificar dentro de un documento con diez datos, por ejemplo, susceptibles de ser clasificados.</w:t>
            </w:r>
          </w:p>
        </w:tc>
      </w:tr>
      <w:tr w:rsidR="003147C9" w:rsidRPr="005B4BB1" w14:paraId="44D9AF3B" w14:textId="77777777">
        <w:tc>
          <w:tcPr>
            <w:tcW w:w="2835" w:type="dxa"/>
          </w:tcPr>
          <w:p w14:paraId="606CDB4D" w14:textId="77777777" w:rsidR="003147C9" w:rsidRPr="005B4BB1" w:rsidRDefault="00BC16A9">
            <w:pPr>
              <w:tabs>
                <w:tab w:val="left" w:pos="284"/>
              </w:tabs>
              <w:spacing w:line="360" w:lineRule="auto"/>
              <w:ind w:right="43"/>
              <w:rPr>
                <w:rFonts w:ascii="Palatino Linotype" w:eastAsia="Palatino Linotype" w:hAnsi="Palatino Linotype" w:cs="Palatino Linotype"/>
                <w:sz w:val="22"/>
                <w:szCs w:val="22"/>
              </w:rPr>
            </w:pPr>
            <w:r w:rsidRPr="005B4BB1">
              <w:rPr>
                <w:rFonts w:ascii="Palatino Linotype" w:eastAsia="Palatino Linotype" w:hAnsi="Palatino Linotype" w:cs="Palatino Linotype"/>
                <w:sz w:val="22"/>
                <w:szCs w:val="22"/>
              </w:rPr>
              <w:lastRenderedPageBreak/>
              <w:t>b) Supuestos de clasificación.</w:t>
            </w:r>
          </w:p>
        </w:tc>
        <w:tc>
          <w:tcPr>
            <w:tcW w:w="6885" w:type="dxa"/>
          </w:tcPr>
          <w:p w14:paraId="4B26126E" w14:textId="77777777" w:rsidR="003147C9" w:rsidRPr="005B4BB1" w:rsidRDefault="00BC16A9">
            <w:pPr>
              <w:tabs>
                <w:tab w:val="left" w:pos="284"/>
              </w:tabs>
              <w:spacing w:line="360" w:lineRule="auto"/>
              <w:ind w:right="43"/>
              <w:jc w:val="both"/>
              <w:rPr>
                <w:rFonts w:ascii="Palatino Linotype" w:eastAsia="Palatino Linotype" w:hAnsi="Palatino Linotype" w:cs="Palatino Linotype"/>
                <w:color w:val="000000"/>
                <w:sz w:val="22"/>
                <w:szCs w:val="22"/>
              </w:rPr>
            </w:pPr>
            <w:r w:rsidRPr="005B4BB1">
              <w:rPr>
                <w:rFonts w:ascii="Palatino Linotype" w:eastAsia="Palatino Linotype" w:hAnsi="Palatino Linotype" w:cs="Palatino Linotype"/>
                <w:color w:val="000000"/>
                <w:sz w:val="22"/>
                <w:szCs w:val="22"/>
              </w:rPr>
              <w:t>Las disposiciones constitucionales y legales en la materia establecen los dos supuestos generales para clasificar la información: por reserva y por confidencialidad.</w:t>
            </w:r>
          </w:p>
          <w:p w14:paraId="0E9DF0AA" w14:textId="77777777" w:rsidR="003147C9" w:rsidRPr="005B4BB1" w:rsidRDefault="00BC16A9">
            <w:pPr>
              <w:tabs>
                <w:tab w:val="left" w:pos="284"/>
              </w:tabs>
              <w:spacing w:line="360" w:lineRule="auto"/>
              <w:ind w:right="43"/>
              <w:jc w:val="both"/>
              <w:rPr>
                <w:rFonts w:ascii="Palatino Linotype" w:eastAsia="Palatino Linotype" w:hAnsi="Palatino Linotype" w:cs="Palatino Linotype"/>
                <w:color w:val="000000"/>
                <w:sz w:val="22"/>
                <w:szCs w:val="22"/>
              </w:rPr>
            </w:pPr>
            <w:r w:rsidRPr="005B4BB1">
              <w:rPr>
                <w:rFonts w:ascii="Palatino Linotype" w:eastAsia="Palatino Linotype" w:hAnsi="Palatino Linotype" w:cs="Palatino Linotype"/>
                <w:color w:val="000000"/>
                <w:sz w:val="22"/>
                <w:szCs w:val="22"/>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5C26500B" w14:textId="77777777" w:rsidR="003147C9" w:rsidRPr="005B4BB1" w:rsidRDefault="00BC16A9">
            <w:pPr>
              <w:tabs>
                <w:tab w:val="left" w:pos="284"/>
              </w:tabs>
              <w:spacing w:line="360" w:lineRule="auto"/>
              <w:ind w:right="43"/>
              <w:jc w:val="both"/>
              <w:rPr>
                <w:rFonts w:ascii="Palatino Linotype" w:eastAsia="Palatino Linotype" w:hAnsi="Palatino Linotype" w:cs="Palatino Linotype"/>
                <w:sz w:val="22"/>
                <w:szCs w:val="22"/>
              </w:rPr>
            </w:pPr>
            <w:r w:rsidRPr="005B4BB1">
              <w:rPr>
                <w:rFonts w:ascii="Palatino Linotype" w:eastAsia="Palatino Linotype" w:hAnsi="Palatino Linotype" w:cs="Palatino Linotype"/>
                <w:color w:val="000000"/>
                <w:sz w:val="22"/>
                <w:szCs w:val="22"/>
              </w:rPr>
              <w:t xml:space="preserve">El </w:t>
            </w:r>
            <w:r w:rsidRPr="005B4BB1">
              <w:rPr>
                <w:rFonts w:ascii="Palatino Linotype" w:eastAsia="Palatino Linotype" w:hAnsi="Palatino Linotype" w:cs="Palatino Linotype"/>
                <w:b/>
                <w:color w:val="000000"/>
                <w:sz w:val="22"/>
                <w:szCs w:val="22"/>
              </w:rPr>
              <w:t>Sujeto Obligado</w:t>
            </w:r>
            <w:r w:rsidRPr="005B4BB1">
              <w:rPr>
                <w:rFonts w:ascii="Palatino Linotype" w:eastAsia="Palatino Linotype" w:hAnsi="Palatino Linotype" w:cs="Palatino Linotype"/>
                <w:color w:val="000000"/>
                <w:sz w:val="22"/>
                <w:szCs w:val="22"/>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3147C9" w:rsidRPr="005B4BB1" w14:paraId="793DA7CA" w14:textId="77777777">
        <w:tc>
          <w:tcPr>
            <w:tcW w:w="2835" w:type="dxa"/>
          </w:tcPr>
          <w:p w14:paraId="6E244039" w14:textId="77777777" w:rsidR="003147C9" w:rsidRPr="005B4BB1" w:rsidRDefault="00BC16A9">
            <w:pPr>
              <w:tabs>
                <w:tab w:val="left" w:pos="284"/>
              </w:tabs>
              <w:spacing w:line="360" w:lineRule="auto"/>
              <w:ind w:right="43"/>
              <w:rPr>
                <w:rFonts w:ascii="Palatino Linotype" w:eastAsia="Palatino Linotype" w:hAnsi="Palatino Linotype" w:cs="Palatino Linotype"/>
                <w:sz w:val="22"/>
                <w:szCs w:val="22"/>
              </w:rPr>
            </w:pPr>
            <w:r w:rsidRPr="005B4BB1">
              <w:rPr>
                <w:rFonts w:ascii="Palatino Linotype" w:eastAsia="Palatino Linotype" w:hAnsi="Palatino Linotype" w:cs="Palatino Linotype"/>
                <w:sz w:val="22"/>
                <w:szCs w:val="22"/>
              </w:rPr>
              <w:t>c) Formalidades para emitir el acuerdo de clasificación.</w:t>
            </w:r>
          </w:p>
        </w:tc>
        <w:tc>
          <w:tcPr>
            <w:tcW w:w="6885" w:type="dxa"/>
          </w:tcPr>
          <w:p w14:paraId="7FC0CA15" w14:textId="77777777" w:rsidR="003147C9" w:rsidRPr="005B4BB1" w:rsidRDefault="00BC16A9">
            <w:pPr>
              <w:tabs>
                <w:tab w:val="left" w:pos="284"/>
              </w:tabs>
              <w:spacing w:line="360" w:lineRule="auto"/>
              <w:ind w:right="43"/>
              <w:jc w:val="both"/>
              <w:rPr>
                <w:rFonts w:ascii="Palatino Linotype" w:eastAsia="Palatino Linotype" w:hAnsi="Palatino Linotype" w:cs="Palatino Linotype"/>
                <w:color w:val="000000"/>
                <w:sz w:val="22"/>
                <w:szCs w:val="22"/>
              </w:rPr>
            </w:pPr>
            <w:r w:rsidRPr="005B4BB1">
              <w:rPr>
                <w:rFonts w:ascii="Palatino Linotype" w:eastAsia="Palatino Linotype" w:hAnsi="Palatino Linotype" w:cs="Palatino Linotype"/>
                <w:color w:val="000000"/>
                <w:sz w:val="22"/>
                <w:szCs w:val="22"/>
              </w:rPr>
              <w:t xml:space="preserve">El Comité de Transparencia, según lo dispuesto en los artículos cuenta con las facultades para aprobar, modificar o revocar la clasificación de la información que haya propuesto. </w:t>
            </w:r>
          </w:p>
          <w:p w14:paraId="22157FBE" w14:textId="77777777" w:rsidR="003147C9" w:rsidRPr="005B4BB1" w:rsidRDefault="00BC16A9">
            <w:pPr>
              <w:tabs>
                <w:tab w:val="left" w:pos="284"/>
              </w:tabs>
              <w:spacing w:line="360" w:lineRule="auto"/>
              <w:ind w:right="43"/>
              <w:jc w:val="both"/>
              <w:rPr>
                <w:rFonts w:ascii="Palatino Linotype" w:eastAsia="Palatino Linotype" w:hAnsi="Palatino Linotype" w:cs="Palatino Linotype"/>
                <w:color w:val="000000"/>
                <w:sz w:val="22"/>
                <w:szCs w:val="22"/>
              </w:rPr>
            </w:pPr>
            <w:r w:rsidRPr="005B4BB1">
              <w:rPr>
                <w:rFonts w:ascii="Palatino Linotype" w:eastAsia="Palatino Linotype" w:hAnsi="Palatino Linotype" w:cs="Palatino Linotype"/>
                <w:color w:val="000000"/>
                <w:sz w:val="22"/>
                <w:szCs w:val="22"/>
              </w:rPr>
              <w:t xml:space="preserve">Es necesario que </w:t>
            </w:r>
            <w:r w:rsidRPr="005B4BB1">
              <w:rPr>
                <w:rFonts w:ascii="Palatino Linotype" w:eastAsia="Palatino Linotype" w:hAnsi="Palatino Linotype" w:cs="Palatino Linotype"/>
                <w:b/>
                <w:color w:val="000000"/>
                <w:sz w:val="22"/>
                <w:szCs w:val="22"/>
                <w:u w:val="single"/>
              </w:rPr>
              <w:t>el acto reúna con los requisitos elementales</w:t>
            </w:r>
            <w:r w:rsidRPr="005B4BB1">
              <w:rPr>
                <w:rFonts w:ascii="Palatino Linotype" w:eastAsia="Palatino Linotype" w:hAnsi="Palatino Linotype" w:cs="Palatino Linotype"/>
                <w:color w:val="000000"/>
                <w:sz w:val="22"/>
                <w:szCs w:val="22"/>
              </w:rPr>
              <w:t>, entre ellos, que la autoridad que va a emitir el acto de autoridad sea la legalmente facultada para ello.</w:t>
            </w:r>
          </w:p>
          <w:p w14:paraId="2DD25618" w14:textId="77777777" w:rsidR="003147C9" w:rsidRPr="005B4BB1" w:rsidRDefault="00BC16A9">
            <w:pPr>
              <w:tabs>
                <w:tab w:val="left" w:pos="284"/>
              </w:tabs>
              <w:spacing w:line="360" w:lineRule="auto"/>
              <w:ind w:right="43"/>
              <w:jc w:val="both"/>
              <w:rPr>
                <w:rFonts w:ascii="Palatino Linotype" w:eastAsia="Palatino Linotype" w:hAnsi="Palatino Linotype" w:cs="Palatino Linotype"/>
                <w:sz w:val="22"/>
                <w:szCs w:val="22"/>
              </w:rPr>
            </w:pPr>
            <w:r w:rsidRPr="005B4BB1">
              <w:rPr>
                <w:rFonts w:ascii="Palatino Linotype" w:eastAsia="Palatino Linotype" w:hAnsi="Palatino Linotype" w:cs="Palatino Linotype"/>
                <w:color w:val="000000"/>
                <w:sz w:val="22"/>
                <w:szCs w:val="22"/>
              </w:rPr>
              <w:lastRenderedPageBreak/>
              <w:t xml:space="preserve">La decisión de aprobar, modificar o revocar la clasificación deberá de asentarse en un documento que registre la determinación a la que se llegue después de un análisis minucioso a partir de lo propuesto por el Titular del I. </w:t>
            </w:r>
            <w:r w:rsidRPr="005B4BB1">
              <w:rPr>
                <w:rFonts w:ascii="Palatino Linotype" w:eastAsia="Palatino Linotype" w:hAnsi="Palatino Linotype" w:cs="Palatino Linotype"/>
                <w:sz w:val="22"/>
                <w:szCs w:val="22"/>
              </w:rPr>
              <w:t>El área</w:t>
            </w:r>
            <w:r w:rsidRPr="005B4BB1">
              <w:rPr>
                <w:rFonts w:ascii="Palatino Linotype" w:eastAsia="Palatino Linotype" w:hAnsi="Palatino Linotype" w:cs="Palatino Linotype"/>
                <w:color w:val="000000"/>
                <w:sz w:val="22"/>
                <w:szCs w:val="22"/>
              </w:rPr>
              <w:t xml:space="preserve">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3147C9" w:rsidRPr="005B4BB1" w14:paraId="4626302B" w14:textId="77777777">
        <w:tc>
          <w:tcPr>
            <w:tcW w:w="2835" w:type="dxa"/>
          </w:tcPr>
          <w:p w14:paraId="4D5ADEC0" w14:textId="77777777" w:rsidR="003147C9" w:rsidRPr="005B4BB1" w:rsidRDefault="003147C9">
            <w:pPr>
              <w:tabs>
                <w:tab w:val="left" w:pos="284"/>
              </w:tabs>
              <w:spacing w:line="360" w:lineRule="auto"/>
              <w:ind w:right="43"/>
              <w:rPr>
                <w:rFonts w:ascii="Palatino Linotype" w:eastAsia="Palatino Linotype" w:hAnsi="Palatino Linotype" w:cs="Palatino Linotype"/>
                <w:sz w:val="22"/>
                <w:szCs w:val="22"/>
              </w:rPr>
            </w:pPr>
          </w:p>
          <w:p w14:paraId="32205B05" w14:textId="77777777" w:rsidR="003147C9" w:rsidRPr="005B4BB1" w:rsidRDefault="00BC16A9">
            <w:pPr>
              <w:tabs>
                <w:tab w:val="left" w:pos="284"/>
              </w:tabs>
              <w:spacing w:line="360" w:lineRule="auto"/>
              <w:ind w:right="43"/>
              <w:jc w:val="both"/>
              <w:rPr>
                <w:rFonts w:ascii="Palatino Linotype" w:eastAsia="Palatino Linotype" w:hAnsi="Palatino Linotype" w:cs="Palatino Linotype"/>
                <w:sz w:val="22"/>
                <w:szCs w:val="22"/>
              </w:rPr>
            </w:pPr>
            <w:r w:rsidRPr="005B4BB1">
              <w:rPr>
                <w:rFonts w:ascii="Palatino Linotype" w:eastAsia="Palatino Linotype" w:hAnsi="Palatino Linotype" w:cs="Palatino Linotype"/>
                <w:color w:val="000000"/>
                <w:sz w:val="22"/>
                <w:szCs w:val="22"/>
              </w:rPr>
              <w:t xml:space="preserve">d) Requisitos de fondo del acuerdo de clasificación. </w:t>
            </w:r>
          </w:p>
        </w:tc>
        <w:tc>
          <w:tcPr>
            <w:tcW w:w="6885" w:type="dxa"/>
          </w:tcPr>
          <w:p w14:paraId="1E509E8B" w14:textId="77777777" w:rsidR="003147C9" w:rsidRPr="005B4BB1" w:rsidRDefault="00BC16A9">
            <w:pPr>
              <w:tabs>
                <w:tab w:val="left" w:pos="284"/>
              </w:tabs>
              <w:spacing w:line="360" w:lineRule="auto"/>
              <w:ind w:right="43"/>
              <w:jc w:val="both"/>
              <w:rPr>
                <w:rFonts w:ascii="Palatino Linotype" w:eastAsia="Palatino Linotype" w:hAnsi="Palatino Linotype" w:cs="Palatino Linotype"/>
                <w:color w:val="000000"/>
                <w:sz w:val="22"/>
                <w:szCs w:val="22"/>
              </w:rPr>
            </w:pPr>
            <w:r w:rsidRPr="005B4BB1">
              <w:rPr>
                <w:rFonts w:ascii="Palatino Linotype" w:eastAsia="Palatino Linotype" w:hAnsi="Palatino Linotype" w:cs="Palatino Linotype"/>
                <w:color w:val="000000"/>
                <w:sz w:val="22"/>
                <w:szCs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5B4BB1">
              <w:rPr>
                <w:rFonts w:ascii="Palatino Linotype" w:eastAsia="Palatino Linotype" w:hAnsi="Palatino Linotype" w:cs="Palatino Linotype"/>
                <w:b/>
                <w:color w:val="000000"/>
                <w:sz w:val="22"/>
                <w:szCs w:val="22"/>
              </w:rPr>
              <w:t>Sujetos Obligados</w:t>
            </w:r>
            <w:r w:rsidRPr="005B4BB1">
              <w:rPr>
                <w:rFonts w:ascii="Palatino Linotype" w:eastAsia="Palatino Linotype" w:hAnsi="Palatino Linotype" w:cs="Palatino Linotype"/>
                <w:color w:val="000000"/>
                <w:sz w:val="22"/>
                <w:szCs w:val="22"/>
              </w:rPr>
              <w:t xml:space="preserve">, por lo que deberán fundar y motivar debidamente la clasificación. </w:t>
            </w:r>
          </w:p>
          <w:p w14:paraId="15DEF82A" w14:textId="77777777" w:rsidR="003147C9" w:rsidRPr="005B4BB1" w:rsidRDefault="00BC16A9">
            <w:pPr>
              <w:tabs>
                <w:tab w:val="left" w:pos="284"/>
              </w:tabs>
              <w:spacing w:line="360" w:lineRule="auto"/>
              <w:ind w:right="43"/>
              <w:jc w:val="both"/>
              <w:rPr>
                <w:rFonts w:ascii="Palatino Linotype" w:eastAsia="Palatino Linotype" w:hAnsi="Palatino Linotype" w:cs="Palatino Linotype"/>
                <w:color w:val="000000"/>
                <w:sz w:val="22"/>
                <w:szCs w:val="22"/>
              </w:rPr>
            </w:pPr>
            <w:r w:rsidRPr="005B4BB1">
              <w:rPr>
                <w:rFonts w:ascii="Palatino Linotype" w:eastAsia="Palatino Linotype" w:hAnsi="Palatino Linotype" w:cs="Palatino Linotype"/>
                <w:color w:val="000000"/>
                <w:sz w:val="22"/>
                <w:szCs w:val="22"/>
              </w:rPr>
              <w:t xml:space="preserve">De lo anterior, se desprende que para una correcta </w:t>
            </w:r>
            <w:r w:rsidRPr="005B4BB1">
              <w:rPr>
                <w:rFonts w:ascii="Palatino Linotype" w:eastAsia="Palatino Linotype" w:hAnsi="Palatino Linotype" w:cs="Palatino Linotype"/>
                <w:b/>
                <w:color w:val="000000"/>
                <w:sz w:val="22"/>
                <w:szCs w:val="22"/>
              </w:rPr>
              <w:t>clasificación total o parcial</w:t>
            </w:r>
            <w:r w:rsidRPr="005B4BB1">
              <w:rPr>
                <w:rFonts w:ascii="Palatino Linotype" w:eastAsia="Palatino Linotype" w:hAnsi="Palatino Linotype" w:cs="Palatino Linotype"/>
                <w:color w:val="000000"/>
                <w:sz w:val="22"/>
                <w:szCs w:val="22"/>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5E3298B" w14:textId="77777777" w:rsidR="003147C9" w:rsidRPr="005B4BB1" w:rsidRDefault="00BC16A9">
            <w:pPr>
              <w:tabs>
                <w:tab w:val="left" w:pos="284"/>
              </w:tabs>
              <w:spacing w:line="360" w:lineRule="auto"/>
              <w:ind w:right="43"/>
              <w:jc w:val="both"/>
              <w:rPr>
                <w:rFonts w:ascii="Palatino Linotype" w:eastAsia="Palatino Linotype" w:hAnsi="Palatino Linotype" w:cs="Palatino Linotype"/>
                <w:color w:val="000000"/>
                <w:sz w:val="22"/>
                <w:szCs w:val="22"/>
              </w:rPr>
            </w:pPr>
            <w:r w:rsidRPr="005B4BB1">
              <w:rPr>
                <w:rFonts w:ascii="Palatino Linotype" w:eastAsia="Palatino Linotype" w:hAnsi="Palatino Linotype" w:cs="Palatino Linotype"/>
                <w:color w:val="000000"/>
                <w:sz w:val="22"/>
                <w:szCs w:val="22"/>
              </w:rPr>
              <w:t xml:space="preserve">Así, en un acto de autoridad se cumple con la debida fundamentación cuando se cita el precepto legal aplicable al caso concreto y la debida motivación cuando se expresan las razones, </w:t>
            </w:r>
            <w:r w:rsidRPr="005B4BB1">
              <w:rPr>
                <w:rFonts w:ascii="Palatino Linotype" w:eastAsia="Palatino Linotype" w:hAnsi="Palatino Linotype" w:cs="Palatino Linotype"/>
                <w:color w:val="000000"/>
                <w:sz w:val="22"/>
                <w:szCs w:val="22"/>
              </w:rPr>
              <w:lastRenderedPageBreak/>
              <w:t>motivos o circunstancias que tomó en cuenta la autoridad para adecuar el hecho a los fundamentos de derecho. De este modo, la persona que se sienta afectada pueda impugnar la decisión, permitiéndole una real y auténtica defensa.</w:t>
            </w:r>
          </w:p>
          <w:p w14:paraId="16BD7B83" w14:textId="77777777" w:rsidR="003147C9" w:rsidRPr="005B4BB1" w:rsidRDefault="00BC16A9">
            <w:pPr>
              <w:tabs>
                <w:tab w:val="left" w:pos="284"/>
              </w:tabs>
              <w:spacing w:line="360" w:lineRule="auto"/>
              <w:ind w:right="43"/>
              <w:jc w:val="both"/>
              <w:rPr>
                <w:rFonts w:ascii="Palatino Linotype" w:eastAsia="Palatino Linotype" w:hAnsi="Palatino Linotype" w:cs="Palatino Linotype"/>
                <w:color w:val="000000"/>
                <w:sz w:val="22"/>
                <w:szCs w:val="22"/>
              </w:rPr>
            </w:pPr>
            <w:r w:rsidRPr="005B4BB1">
              <w:rPr>
                <w:rFonts w:ascii="Palatino Linotype" w:eastAsia="Palatino Linotype" w:hAnsi="Palatino Linotype" w:cs="Palatino Linotype"/>
                <w:color w:val="000000"/>
                <w:sz w:val="22"/>
                <w:szCs w:val="22"/>
              </w:rPr>
              <w:t>En ese mismo sentido, el numeral trigésimo tercero fracción V de los Lineamientos Generales, precisa que para motivar la clasificación se deben acreditar las circunstancias de tiempo, modo y lugar.</w:t>
            </w:r>
          </w:p>
          <w:p w14:paraId="7E380509" w14:textId="77777777" w:rsidR="003147C9" w:rsidRPr="005B4BB1" w:rsidRDefault="00BC16A9">
            <w:pPr>
              <w:tabs>
                <w:tab w:val="left" w:pos="284"/>
              </w:tabs>
              <w:spacing w:line="360" w:lineRule="auto"/>
              <w:ind w:right="43"/>
              <w:jc w:val="both"/>
              <w:rPr>
                <w:rFonts w:ascii="Palatino Linotype" w:eastAsia="Palatino Linotype" w:hAnsi="Palatino Linotype" w:cs="Palatino Linotype"/>
                <w:color w:val="000000"/>
                <w:sz w:val="22"/>
                <w:szCs w:val="22"/>
              </w:rPr>
            </w:pPr>
            <w:r w:rsidRPr="005B4BB1">
              <w:rPr>
                <w:rFonts w:ascii="Palatino Linotype" w:eastAsia="Palatino Linotype" w:hAnsi="Palatino Linotype" w:cs="Palatino Linotype"/>
                <w:color w:val="000000"/>
                <w:sz w:val="22"/>
                <w:szCs w:val="22"/>
              </w:rPr>
              <w:t xml:space="preserve">Ahora bien, </w:t>
            </w:r>
            <w:r w:rsidRPr="005B4BB1">
              <w:rPr>
                <w:rFonts w:ascii="Palatino Linotype" w:eastAsia="Palatino Linotype" w:hAnsi="Palatino Linotype" w:cs="Palatino Linotype"/>
                <w:b/>
                <w:color w:val="000000"/>
                <w:sz w:val="22"/>
                <w:szCs w:val="22"/>
                <w:u w:val="single"/>
              </w:rPr>
              <w:t>para cada caso además de fundar y motivar</w:t>
            </w:r>
            <w:r w:rsidRPr="005B4BB1">
              <w:rPr>
                <w:rFonts w:ascii="Palatino Linotype" w:eastAsia="Palatino Linotype" w:hAnsi="Palatino Linotype" w:cs="Palatino Linotype"/>
                <w:color w:val="000000"/>
                <w:sz w:val="22"/>
                <w:szCs w:val="22"/>
              </w:rPr>
              <w:t xml:space="preserve">, se debe identificar con claridad </w:t>
            </w:r>
            <w:r w:rsidRPr="005B4BB1">
              <w:rPr>
                <w:rFonts w:ascii="Palatino Linotype" w:eastAsia="Palatino Linotype" w:hAnsi="Palatino Linotype" w:cs="Palatino Linotype"/>
                <w:sz w:val="22"/>
                <w:szCs w:val="22"/>
              </w:rPr>
              <w:t>qué</w:t>
            </w:r>
            <w:r w:rsidRPr="005B4BB1">
              <w:rPr>
                <w:rFonts w:ascii="Palatino Linotype" w:eastAsia="Palatino Linotype" w:hAnsi="Palatino Linotype" w:cs="Palatino Linotype"/>
                <w:color w:val="000000"/>
                <w:sz w:val="22"/>
                <w:szCs w:val="22"/>
              </w:rPr>
              <w:t xml:space="preserv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3147C9" w:rsidRPr="005B4BB1" w14:paraId="721CD748" w14:textId="77777777">
        <w:tc>
          <w:tcPr>
            <w:tcW w:w="2835" w:type="dxa"/>
          </w:tcPr>
          <w:p w14:paraId="4212ABE0" w14:textId="77777777" w:rsidR="003147C9" w:rsidRPr="005B4BB1" w:rsidRDefault="00BC16A9">
            <w:pPr>
              <w:tabs>
                <w:tab w:val="left" w:pos="284"/>
              </w:tabs>
              <w:spacing w:line="360" w:lineRule="auto"/>
              <w:ind w:right="43"/>
              <w:jc w:val="both"/>
              <w:rPr>
                <w:rFonts w:ascii="Palatino Linotype" w:eastAsia="Palatino Linotype" w:hAnsi="Palatino Linotype" w:cs="Palatino Linotype"/>
                <w:sz w:val="22"/>
                <w:szCs w:val="22"/>
              </w:rPr>
            </w:pPr>
            <w:r w:rsidRPr="005B4BB1">
              <w:rPr>
                <w:rFonts w:ascii="Palatino Linotype" w:eastAsia="Palatino Linotype" w:hAnsi="Palatino Linotype" w:cs="Palatino Linotype"/>
                <w:sz w:val="22"/>
                <w:szCs w:val="22"/>
              </w:rPr>
              <w:lastRenderedPageBreak/>
              <w:t xml:space="preserve">e) Condiciones especiales de la clasificación de la información como confidencial. </w:t>
            </w:r>
          </w:p>
        </w:tc>
        <w:tc>
          <w:tcPr>
            <w:tcW w:w="6885" w:type="dxa"/>
          </w:tcPr>
          <w:p w14:paraId="61588A70" w14:textId="77777777" w:rsidR="003147C9" w:rsidRPr="005B4BB1" w:rsidRDefault="00BC16A9">
            <w:pPr>
              <w:tabs>
                <w:tab w:val="left" w:pos="284"/>
              </w:tabs>
              <w:spacing w:line="360" w:lineRule="auto"/>
              <w:ind w:right="43"/>
              <w:jc w:val="both"/>
              <w:rPr>
                <w:rFonts w:ascii="Palatino Linotype" w:eastAsia="Palatino Linotype" w:hAnsi="Palatino Linotype" w:cs="Palatino Linotype"/>
                <w:color w:val="000000"/>
                <w:sz w:val="22"/>
                <w:szCs w:val="22"/>
              </w:rPr>
            </w:pPr>
            <w:r w:rsidRPr="005B4BB1">
              <w:rPr>
                <w:rFonts w:ascii="Palatino Linotype" w:eastAsia="Palatino Linotype" w:hAnsi="Palatino Linotype" w:cs="Palatino Linotype"/>
                <w:color w:val="000000"/>
                <w:sz w:val="22"/>
                <w:szCs w:val="22"/>
              </w:rPr>
              <w:t xml:space="preserve">Los artículos 148 y 120 de la Ley Estatal y de la Ley General, respectivamente, establecen que aun tratándose de datos personales, se podrán proporcionar, incluso sin solicitar el consentimiento de su titular. </w:t>
            </w:r>
          </w:p>
          <w:p w14:paraId="1CC3D144" w14:textId="77777777" w:rsidR="003147C9" w:rsidRPr="005B4BB1" w:rsidRDefault="00BC16A9">
            <w:pPr>
              <w:tabs>
                <w:tab w:val="left" w:pos="284"/>
              </w:tabs>
              <w:spacing w:line="360" w:lineRule="auto"/>
              <w:ind w:right="43"/>
              <w:jc w:val="both"/>
              <w:rPr>
                <w:rFonts w:ascii="Palatino Linotype" w:eastAsia="Palatino Linotype" w:hAnsi="Palatino Linotype" w:cs="Palatino Linotype"/>
                <w:color w:val="000000"/>
                <w:sz w:val="22"/>
                <w:szCs w:val="22"/>
              </w:rPr>
            </w:pPr>
            <w:r w:rsidRPr="005B4BB1">
              <w:rPr>
                <w:rFonts w:ascii="Palatino Linotype" w:eastAsia="Palatino Linotype" w:hAnsi="Palatino Linotype" w:cs="Palatino Linotype"/>
                <w:color w:val="000000"/>
                <w:sz w:val="22"/>
                <w:szCs w:val="22"/>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F3FEABB" w14:textId="77777777" w:rsidR="003147C9" w:rsidRPr="005B4BB1" w:rsidRDefault="00BC16A9">
            <w:pPr>
              <w:tabs>
                <w:tab w:val="left" w:pos="284"/>
              </w:tabs>
              <w:spacing w:line="360" w:lineRule="auto"/>
              <w:ind w:right="43"/>
              <w:rPr>
                <w:rFonts w:ascii="Palatino Linotype" w:eastAsia="Palatino Linotype" w:hAnsi="Palatino Linotype" w:cs="Palatino Linotype"/>
                <w:sz w:val="22"/>
                <w:szCs w:val="22"/>
              </w:rPr>
            </w:pPr>
            <w:r w:rsidRPr="005B4BB1">
              <w:rPr>
                <w:rFonts w:ascii="Palatino Linotype" w:eastAsia="Palatino Linotype" w:hAnsi="Palatino Linotype" w:cs="Palatino Linotype"/>
                <w:color w:val="000000"/>
                <w:sz w:val="22"/>
                <w:szCs w:val="22"/>
              </w:rPr>
              <w:t xml:space="preserve">Pero si la información que se pretende clasificar como confidencial no se encuentra en los supuestos de los artículos señalados y es </w:t>
            </w:r>
            <w:r w:rsidRPr="005B4BB1">
              <w:rPr>
                <w:rFonts w:ascii="Palatino Linotype" w:eastAsia="Palatino Linotype" w:hAnsi="Palatino Linotype" w:cs="Palatino Linotype"/>
                <w:color w:val="000000"/>
                <w:sz w:val="22"/>
                <w:szCs w:val="22"/>
              </w:rPr>
              <w:lastRenderedPageBreak/>
              <w:t>posible, se deberá consultar al titular de los datos si permite o no el acceso. De no ser posible, la realización de la consulta, procede, fundando y motivando, la clasificación.</w:t>
            </w:r>
          </w:p>
        </w:tc>
      </w:tr>
    </w:tbl>
    <w:p w14:paraId="577BCCB5" w14:textId="77777777" w:rsidR="003147C9" w:rsidRPr="005B4BB1" w:rsidRDefault="003147C9">
      <w:pPr>
        <w:tabs>
          <w:tab w:val="left" w:pos="284"/>
        </w:tabs>
        <w:spacing w:line="360" w:lineRule="auto"/>
        <w:ind w:right="-1987"/>
        <w:jc w:val="both"/>
        <w:rPr>
          <w:rFonts w:ascii="Palatino Linotype" w:eastAsia="Palatino Linotype" w:hAnsi="Palatino Linotype" w:cs="Palatino Linotype"/>
          <w:color w:val="000000"/>
        </w:rPr>
      </w:pPr>
    </w:p>
    <w:p w14:paraId="436916CB" w14:textId="77777777" w:rsidR="003147C9" w:rsidRPr="005B4BB1" w:rsidRDefault="00BC16A9">
      <w:pPr>
        <w:numPr>
          <w:ilvl w:val="0"/>
          <w:numId w:val="18"/>
        </w:numPr>
        <w:spacing w:line="360" w:lineRule="auto"/>
        <w:ind w:left="0" w:right="-1987" w:firstLine="0"/>
        <w:jc w:val="both"/>
      </w:pPr>
      <w:r w:rsidRPr="005B4BB1">
        <w:rPr>
          <w:rFonts w:ascii="Palatino Linotype" w:eastAsia="Palatino Linotype" w:hAnsi="Palatino Linotype" w:cs="Palatino Linotype"/>
        </w:rPr>
        <w:t>Si el servidor público incumple con estas formalidades y entrega la información sin proteger los datos personales incumple con lo que estipula las disposiciones legales establecidas.</w:t>
      </w:r>
    </w:p>
    <w:p w14:paraId="319C37D3" w14:textId="77777777" w:rsidR="003147C9" w:rsidRPr="005B4BB1" w:rsidRDefault="003147C9">
      <w:pPr>
        <w:spacing w:line="360" w:lineRule="auto"/>
        <w:ind w:right="-1987"/>
        <w:jc w:val="both"/>
        <w:rPr>
          <w:rFonts w:ascii="Palatino Linotype" w:eastAsia="Palatino Linotype" w:hAnsi="Palatino Linotype" w:cs="Palatino Linotype"/>
          <w:color w:val="000000"/>
        </w:rPr>
      </w:pPr>
    </w:p>
    <w:p w14:paraId="51165778" w14:textId="77777777" w:rsidR="003147C9" w:rsidRPr="005B4BB1" w:rsidRDefault="00BC16A9">
      <w:pPr>
        <w:numPr>
          <w:ilvl w:val="0"/>
          <w:numId w:val="18"/>
        </w:numPr>
        <w:spacing w:line="360" w:lineRule="auto"/>
        <w:ind w:left="0" w:right="-1987" w:firstLine="0"/>
        <w:jc w:val="both"/>
        <w:rPr>
          <w:color w:val="000000"/>
        </w:rPr>
      </w:pPr>
      <w:r w:rsidRPr="005B4BB1">
        <w:rPr>
          <w:rFonts w:ascii="Palatino Linotype" w:eastAsia="Palatino Linotype" w:hAnsi="Palatino Linotype" w:cs="Palatino Linotype"/>
        </w:rPr>
        <w:t>Por lo anteriormente expuesto, este Órgano Garante considera fundadas las razones o motivos de inconformidad que plantea el</w:t>
      </w:r>
      <w:r w:rsidRPr="005B4BB1">
        <w:rPr>
          <w:rFonts w:ascii="Palatino Linotype" w:eastAsia="Palatino Linotype" w:hAnsi="Palatino Linotype" w:cs="Palatino Linotype"/>
          <w:b/>
        </w:rPr>
        <w:t xml:space="preserve"> RECURRENTE</w:t>
      </w:r>
      <w:r w:rsidRPr="005B4BB1">
        <w:rPr>
          <w:rFonts w:ascii="Palatino Linotype" w:eastAsia="Palatino Linotype" w:hAnsi="Palatino Linotype" w:cs="Palatino Linotype"/>
        </w:rPr>
        <w:t xml:space="preserve">, determinando </w:t>
      </w:r>
      <w:r w:rsidRPr="005B4BB1">
        <w:rPr>
          <w:rFonts w:ascii="Palatino Linotype" w:eastAsia="Palatino Linotype" w:hAnsi="Palatino Linotype" w:cs="Palatino Linotype"/>
          <w:b/>
          <w:smallCaps/>
        </w:rPr>
        <w:t xml:space="preserve">REVOCAR </w:t>
      </w:r>
      <w:r w:rsidRPr="005B4BB1">
        <w:rPr>
          <w:rFonts w:ascii="Palatino Linotype" w:eastAsia="Palatino Linotype" w:hAnsi="Palatino Linotype" w:cs="Palatino Linotype"/>
          <w:b/>
        </w:rPr>
        <w:t xml:space="preserve"> </w:t>
      </w:r>
      <w:r w:rsidRPr="005B4BB1">
        <w:rPr>
          <w:rFonts w:ascii="Palatino Linotype" w:eastAsia="Palatino Linotype" w:hAnsi="Palatino Linotype" w:cs="Palatino Linotype"/>
        </w:rPr>
        <w:t xml:space="preserve">la respuesta del </w:t>
      </w:r>
      <w:r w:rsidRPr="005B4BB1">
        <w:rPr>
          <w:rFonts w:ascii="Palatino Linotype" w:eastAsia="Palatino Linotype" w:hAnsi="Palatino Linotype" w:cs="Palatino Linotype"/>
          <w:b/>
        </w:rPr>
        <w:t>SUJETO OBLIGADO</w:t>
      </w:r>
      <w:r w:rsidRPr="005B4BB1">
        <w:rPr>
          <w:rFonts w:ascii="Palatino Linotype" w:eastAsia="Palatino Linotype" w:hAnsi="Palatino Linotype" w:cs="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5B4BB1">
        <w:rPr>
          <w:rFonts w:ascii="Palatino Linotype" w:eastAsia="Palatino Linotype" w:hAnsi="Palatino Linotype" w:cs="Palatino Linotype"/>
          <w:color w:val="000000"/>
        </w:rPr>
        <w:t xml:space="preserve">este </w:t>
      </w:r>
      <w:r w:rsidRPr="005B4BB1">
        <w:rPr>
          <w:rFonts w:ascii="Palatino Linotype" w:eastAsia="Palatino Linotype" w:hAnsi="Palatino Linotype" w:cs="Palatino Linotype"/>
          <w:b/>
          <w:color w:val="000000"/>
        </w:rPr>
        <w:t>ÓRGANO GARANTE</w:t>
      </w:r>
      <w:r w:rsidRPr="005B4BB1">
        <w:rPr>
          <w:rFonts w:ascii="Palatino Linotype" w:eastAsia="Palatino Linotype" w:hAnsi="Palatino Linotype" w:cs="Palatino Linotype"/>
          <w:color w:val="000000"/>
        </w:rPr>
        <w:t xml:space="preserve"> emite los siguientes.</w:t>
      </w:r>
    </w:p>
    <w:p w14:paraId="61266AD0" w14:textId="77777777" w:rsidR="003147C9" w:rsidRPr="005B4BB1" w:rsidRDefault="003147C9">
      <w:pPr>
        <w:pBdr>
          <w:top w:val="nil"/>
          <w:left w:val="nil"/>
          <w:bottom w:val="nil"/>
          <w:right w:val="nil"/>
          <w:between w:val="nil"/>
        </w:pBdr>
        <w:ind w:left="720" w:right="-1987"/>
        <w:rPr>
          <w:rFonts w:ascii="Palatino Linotype" w:eastAsia="Palatino Linotype" w:hAnsi="Palatino Linotype" w:cs="Palatino Linotype"/>
          <w:color w:val="000000"/>
        </w:rPr>
      </w:pPr>
    </w:p>
    <w:p w14:paraId="19DC8DB3" w14:textId="77777777" w:rsidR="003147C9" w:rsidRPr="005B4BB1" w:rsidRDefault="003147C9">
      <w:pPr>
        <w:pBdr>
          <w:top w:val="nil"/>
          <w:left w:val="nil"/>
          <w:bottom w:val="nil"/>
          <w:right w:val="nil"/>
          <w:between w:val="nil"/>
        </w:pBdr>
        <w:tabs>
          <w:tab w:val="left" w:pos="426"/>
        </w:tabs>
        <w:spacing w:line="360" w:lineRule="auto"/>
        <w:ind w:right="-1987"/>
        <w:jc w:val="both"/>
        <w:rPr>
          <w:rFonts w:ascii="Palatino Linotype" w:eastAsia="Palatino Linotype" w:hAnsi="Palatino Linotype" w:cs="Palatino Linotype"/>
          <w:color w:val="000000"/>
        </w:rPr>
      </w:pPr>
    </w:p>
    <w:p w14:paraId="3D34C13A" w14:textId="77777777" w:rsidR="003147C9" w:rsidRPr="005B4BB1" w:rsidRDefault="00BC16A9">
      <w:pPr>
        <w:pStyle w:val="Ttulo1"/>
        <w:spacing w:before="0" w:line="360" w:lineRule="auto"/>
        <w:ind w:right="-1987"/>
        <w:jc w:val="center"/>
        <w:rPr>
          <w:rFonts w:ascii="Palatino Linotype" w:eastAsia="Palatino Linotype" w:hAnsi="Palatino Linotype" w:cs="Palatino Linotype"/>
          <w:b/>
          <w:color w:val="000000"/>
          <w:sz w:val="24"/>
          <w:szCs w:val="24"/>
        </w:rPr>
      </w:pPr>
      <w:r w:rsidRPr="005B4BB1">
        <w:rPr>
          <w:rFonts w:ascii="Palatino Linotype" w:eastAsia="Palatino Linotype" w:hAnsi="Palatino Linotype" w:cs="Palatino Linotype"/>
          <w:b/>
          <w:color w:val="000000"/>
          <w:sz w:val="24"/>
          <w:szCs w:val="24"/>
        </w:rPr>
        <w:t>R E S O L U T I V O S</w:t>
      </w:r>
    </w:p>
    <w:p w14:paraId="2BE5A690" w14:textId="77777777" w:rsidR="003147C9" w:rsidRPr="005B4BB1" w:rsidRDefault="003147C9">
      <w:pPr>
        <w:spacing w:line="360" w:lineRule="auto"/>
        <w:ind w:right="-1987"/>
        <w:rPr>
          <w:rFonts w:ascii="Palatino Linotype" w:eastAsia="Palatino Linotype" w:hAnsi="Palatino Linotype" w:cs="Palatino Linotype"/>
        </w:rPr>
      </w:pPr>
    </w:p>
    <w:p w14:paraId="2433A9A5" w14:textId="77777777" w:rsidR="003147C9" w:rsidRPr="005B4BB1" w:rsidRDefault="00BC16A9">
      <w:pPr>
        <w:spacing w:line="360" w:lineRule="auto"/>
        <w:ind w:right="-1987"/>
        <w:jc w:val="both"/>
        <w:rPr>
          <w:rFonts w:ascii="Palatino Linotype" w:eastAsia="Palatino Linotype" w:hAnsi="Palatino Linotype" w:cs="Palatino Linotype"/>
        </w:rPr>
      </w:pPr>
      <w:r w:rsidRPr="005B4BB1">
        <w:rPr>
          <w:rFonts w:ascii="Palatino Linotype" w:eastAsia="Palatino Linotype" w:hAnsi="Palatino Linotype" w:cs="Palatino Linotype"/>
          <w:b/>
        </w:rPr>
        <w:t>PRIMERO</w:t>
      </w:r>
      <w:r w:rsidRPr="005B4BB1">
        <w:rPr>
          <w:rFonts w:ascii="Palatino Linotype" w:eastAsia="Palatino Linotype" w:hAnsi="Palatino Linotype" w:cs="Palatino Linotype"/>
        </w:rPr>
        <w:t xml:space="preserve">. Resultan fundadas las razones o motivos de inconformidad hechos valer en los Recursos de Revisión </w:t>
      </w:r>
      <w:r w:rsidRPr="005B4BB1">
        <w:rPr>
          <w:rFonts w:ascii="Palatino Linotype" w:eastAsia="Palatino Linotype" w:hAnsi="Palatino Linotype" w:cs="Palatino Linotype"/>
          <w:b/>
        </w:rPr>
        <w:t xml:space="preserve">05838/INFOEM/IP/RR/2024, </w:t>
      </w:r>
      <w:r w:rsidRPr="005B4BB1">
        <w:rPr>
          <w:rFonts w:ascii="Palatino Linotype" w:eastAsia="Palatino Linotype" w:hAnsi="Palatino Linotype" w:cs="Palatino Linotype"/>
        </w:rPr>
        <w:t xml:space="preserve">en términos del Considerando </w:t>
      </w:r>
      <w:r w:rsidRPr="005B4BB1">
        <w:rPr>
          <w:rFonts w:ascii="Palatino Linotype" w:eastAsia="Palatino Linotype" w:hAnsi="Palatino Linotype" w:cs="Palatino Linotype"/>
          <w:b/>
        </w:rPr>
        <w:t xml:space="preserve">Cuarto y Quinto </w:t>
      </w:r>
      <w:r w:rsidRPr="005B4BB1">
        <w:rPr>
          <w:rFonts w:ascii="Palatino Linotype" w:eastAsia="Palatino Linotype" w:hAnsi="Palatino Linotype" w:cs="Palatino Linotype"/>
        </w:rPr>
        <w:t xml:space="preserve">de la presente resolución. </w:t>
      </w:r>
    </w:p>
    <w:p w14:paraId="6CFFF5C8" w14:textId="77777777" w:rsidR="003147C9" w:rsidRPr="005B4BB1" w:rsidRDefault="003147C9">
      <w:pPr>
        <w:spacing w:line="360" w:lineRule="auto"/>
        <w:ind w:right="-1987"/>
        <w:jc w:val="both"/>
        <w:rPr>
          <w:rFonts w:ascii="Palatino Linotype" w:eastAsia="Palatino Linotype" w:hAnsi="Palatino Linotype" w:cs="Palatino Linotype"/>
        </w:rPr>
      </w:pPr>
    </w:p>
    <w:p w14:paraId="3284E781" w14:textId="300B4DB3" w:rsidR="003147C9" w:rsidRPr="005B4BB1" w:rsidRDefault="00BC16A9">
      <w:pPr>
        <w:spacing w:line="360" w:lineRule="auto"/>
        <w:ind w:right="-1987"/>
        <w:jc w:val="both"/>
        <w:rPr>
          <w:rFonts w:ascii="Palatino Linotype" w:eastAsia="Palatino Linotype" w:hAnsi="Palatino Linotype" w:cs="Palatino Linotype"/>
        </w:rPr>
      </w:pPr>
      <w:bookmarkStart w:id="17" w:name="_heading=h.1ksv4uv" w:colFirst="0" w:colLast="0"/>
      <w:bookmarkEnd w:id="17"/>
      <w:r w:rsidRPr="005B4BB1">
        <w:rPr>
          <w:rFonts w:ascii="Palatino Linotype" w:eastAsia="Palatino Linotype" w:hAnsi="Palatino Linotype" w:cs="Palatino Linotype"/>
          <w:b/>
        </w:rPr>
        <w:lastRenderedPageBreak/>
        <w:t xml:space="preserve">SEGUNDO. </w:t>
      </w:r>
      <w:r w:rsidRPr="005B4BB1">
        <w:rPr>
          <w:rFonts w:ascii="Palatino Linotype" w:eastAsia="Palatino Linotype" w:hAnsi="Palatino Linotype" w:cs="Palatino Linotype"/>
          <w:color w:val="000000"/>
        </w:rPr>
        <w:t xml:space="preserve">Se </w:t>
      </w:r>
      <w:r w:rsidRPr="005B4BB1">
        <w:rPr>
          <w:rFonts w:ascii="Palatino Linotype" w:eastAsia="Palatino Linotype" w:hAnsi="Palatino Linotype" w:cs="Palatino Linotype"/>
          <w:b/>
          <w:color w:val="000000"/>
        </w:rPr>
        <w:t xml:space="preserve">REVOCA </w:t>
      </w:r>
      <w:r w:rsidRPr="005B4BB1">
        <w:rPr>
          <w:rFonts w:ascii="Palatino Linotype" w:eastAsia="Palatino Linotype" w:hAnsi="Palatino Linotype" w:cs="Palatino Linotype"/>
          <w:color w:val="000000"/>
        </w:rPr>
        <w:t xml:space="preserve">la respuesta emitida por el </w:t>
      </w:r>
      <w:r w:rsidRPr="005B4BB1">
        <w:rPr>
          <w:rFonts w:ascii="Palatino Linotype" w:eastAsia="Palatino Linotype" w:hAnsi="Palatino Linotype" w:cs="Palatino Linotype"/>
          <w:b/>
          <w:color w:val="000000"/>
        </w:rPr>
        <w:t xml:space="preserve">Ayuntamiento de </w:t>
      </w:r>
      <w:proofErr w:type="spellStart"/>
      <w:r w:rsidRPr="005B4BB1">
        <w:rPr>
          <w:rFonts w:ascii="Palatino Linotype" w:eastAsia="Palatino Linotype" w:hAnsi="Palatino Linotype" w:cs="Palatino Linotype"/>
          <w:b/>
          <w:color w:val="000000"/>
        </w:rPr>
        <w:t>Temamatla</w:t>
      </w:r>
      <w:proofErr w:type="spellEnd"/>
      <w:r w:rsidRPr="005B4BB1">
        <w:rPr>
          <w:rFonts w:ascii="Palatino Linotype" w:eastAsia="Palatino Linotype" w:hAnsi="Palatino Linotype" w:cs="Palatino Linotype"/>
          <w:b/>
          <w:color w:val="000000"/>
        </w:rPr>
        <w:t xml:space="preserve"> </w:t>
      </w:r>
      <w:r w:rsidRPr="005B4BB1">
        <w:rPr>
          <w:rFonts w:ascii="Palatino Linotype" w:eastAsia="Palatino Linotype" w:hAnsi="Palatino Linotype" w:cs="Palatino Linotype"/>
          <w:color w:val="000000"/>
        </w:rPr>
        <w:t>y</w:t>
      </w:r>
      <w:r w:rsidR="00B16F5E" w:rsidRPr="005B4BB1">
        <w:rPr>
          <w:rFonts w:ascii="Palatino Linotype" w:eastAsia="Palatino Linotype" w:hAnsi="Palatino Linotype" w:cs="Palatino Linotype"/>
          <w:color w:val="000000"/>
        </w:rPr>
        <w:t xml:space="preserve">  se </w:t>
      </w:r>
      <w:r w:rsidRPr="005B4BB1">
        <w:rPr>
          <w:rFonts w:ascii="Palatino Linotype" w:eastAsia="Palatino Linotype" w:hAnsi="Palatino Linotype" w:cs="Palatino Linotype"/>
          <w:color w:val="000000"/>
        </w:rPr>
        <w:t xml:space="preserve"> </w:t>
      </w:r>
      <w:r w:rsidRPr="005B4BB1">
        <w:rPr>
          <w:rFonts w:ascii="Palatino Linotype" w:eastAsia="Palatino Linotype" w:hAnsi="Palatino Linotype" w:cs="Palatino Linotype"/>
          <w:b/>
          <w:color w:val="000000"/>
        </w:rPr>
        <w:t>ORDENA</w:t>
      </w:r>
      <w:r w:rsidRPr="005B4BB1">
        <w:rPr>
          <w:rFonts w:ascii="Palatino Linotype" w:eastAsia="Palatino Linotype" w:hAnsi="Palatino Linotype" w:cs="Palatino Linotype"/>
          <w:color w:val="000000"/>
        </w:rPr>
        <w:t xml:space="preserve"> </w:t>
      </w:r>
      <w:r w:rsidR="00922F51" w:rsidRPr="005B4BB1">
        <w:rPr>
          <w:rFonts w:ascii="Palatino Linotype" w:eastAsia="Palatino Linotype" w:hAnsi="Palatino Linotype" w:cs="Palatino Linotype"/>
          <w:color w:val="000000"/>
        </w:rPr>
        <w:t xml:space="preserve">al sujeto obligado y al </w:t>
      </w:r>
      <w:r w:rsidR="00922F51" w:rsidRPr="005B4BB1">
        <w:rPr>
          <w:rFonts w:ascii="Palatino Linotype" w:eastAsia="Palatino Linotype" w:hAnsi="Palatino Linotype" w:cs="Palatino Linotype"/>
          <w:b/>
          <w:color w:val="000000"/>
        </w:rPr>
        <w:t xml:space="preserve">Sistema Municipal para el Desarrollo Integral de la Familia de </w:t>
      </w:r>
      <w:proofErr w:type="spellStart"/>
      <w:r w:rsidR="00922F51" w:rsidRPr="005B4BB1">
        <w:rPr>
          <w:rFonts w:ascii="Palatino Linotype" w:eastAsia="Palatino Linotype" w:hAnsi="Palatino Linotype" w:cs="Palatino Linotype"/>
          <w:b/>
          <w:color w:val="000000"/>
        </w:rPr>
        <w:t>Temamatla</w:t>
      </w:r>
      <w:proofErr w:type="spellEnd"/>
      <w:r w:rsidR="00922F51" w:rsidRPr="005B4BB1">
        <w:rPr>
          <w:rFonts w:ascii="Palatino Linotype" w:eastAsia="Palatino Linotype" w:hAnsi="Palatino Linotype" w:cs="Palatino Linotype"/>
          <w:b/>
          <w:color w:val="000000"/>
        </w:rPr>
        <w:t xml:space="preserve"> </w:t>
      </w:r>
      <w:r w:rsidRPr="005B4BB1">
        <w:rPr>
          <w:rFonts w:ascii="Palatino Linotype" w:eastAsia="Palatino Linotype" w:hAnsi="Palatino Linotype" w:cs="Palatino Linotype"/>
          <w:color w:val="000000"/>
        </w:rPr>
        <w:t>entregar vía Sistema de Acceso a la Información,</w:t>
      </w:r>
      <w:r w:rsidRPr="005B4BB1">
        <w:rPr>
          <w:rFonts w:ascii="Palatino Linotype" w:eastAsia="Palatino Linotype" w:hAnsi="Palatino Linotype" w:cs="Palatino Linotype"/>
        </w:rPr>
        <w:t xml:space="preserve"> en versión pública:</w:t>
      </w:r>
    </w:p>
    <w:p w14:paraId="2FB1FE6E" w14:textId="77777777" w:rsidR="003147C9" w:rsidRPr="005B4BB1" w:rsidRDefault="003147C9">
      <w:pPr>
        <w:spacing w:line="360" w:lineRule="auto"/>
        <w:ind w:right="-1987"/>
        <w:jc w:val="both"/>
        <w:rPr>
          <w:rFonts w:ascii="Palatino Linotype" w:eastAsia="Palatino Linotype" w:hAnsi="Palatino Linotype" w:cs="Palatino Linotype"/>
        </w:rPr>
      </w:pPr>
    </w:p>
    <w:p w14:paraId="5A7A8F23" w14:textId="77777777" w:rsidR="003147C9" w:rsidRPr="005B4BB1" w:rsidRDefault="00BC16A9">
      <w:pPr>
        <w:numPr>
          <w:ilvl w:val="0"/>
          <w:numId w:val="17"/>
        </w:numPr>
        <w:pBdr>
          <w:top w:val="nil"/>
          <w:left w:val="nil"/>
          <w:bottom w:val="nil"/>
          <w:right w:val="nil"/>
          <w:between w:val="nil"/>
        </w:pBdr>
        <w:spacing w:line="360" w:lineRule="auto"/>
        <w:ind w:right="-1987"/>
        <w:jc w:val="both"/>
        <w:rPr>
          <w:rFonts w:ascii="Palatino Linotype" w:eastAsia="Palatino Linotype" w:hAnsi="Palatino Linotype" w:cs="Palatino Linotype"/>
          <w:b/>
          <w:i/>
          <w:color w:val="000000"/>
        </w:rPr>
      </w:pPr>
      <w:bookmarkStart w:id="18" w:name="_heading=h.lnxbz9" w:colFirst="0" w:colLast="0"/>
      <w:bookmarkEnd w:id="18"/>
      <w:r w:rsidRPr="005B4BB1">
        <w:rPr>
          <w:rFonts w:ascii="Palatino Linotype" w:eastAsia="Palatino Linotype" w:hAnsi="Palatino Linotype" w:cs="Palatino Linotype"/>
          <w:b/>
          <w:i/>
          <w:color w:val="000000"/>
        </w:rPr>
        <w:t xml:space="preserve">Soporte documental que contenga la copia de las licitaciones o procedimientos de adjudicación, los contratos, convenios, requisiciones,  nombre de </w:t>
      </w:r>
      <w:proofErr w:type="spellStart"/>
      <w:r w:rsidRPr="005B4BB1">
        <w:rPr>
          <w:rFonts w:ascii="Palatino Linotype" w:eastAsia="Palatino Linotype" w:hAnsi="Palatino Linotype" w:cs="Palatino Linotype"/>
          <w:b/>
          <w:i/>
          <w:color w:val="000000"/>
        </w:rPr>
        <w:t>lso</w:t>
      </w:r>
      <w:proofErr w:type="spellEnd"/>
      <w:r w:rsidRPr="005B4BB1">
        <w:rPr>
          <w:rFonts w:ascii="Palatino Linotype" w:eastAsia="Palatino Linotype" w:hAnsi="Palatino Linotype" w:cs="Palatino Linotype"/>
          <w:b/>
          <w:i/>
          <w:color w:val="000000"/>
        </w:rPr>
        <w:t xml:space="preserve"> representantes legales y domicilio de la  empresa Asfaltos Tultepec S.A. de C.V., de mil novecientos noventa y cinco al veintitrés de septiembre de dos mil veinticuatro;</w:t>
      </w:r>
    </w:p>
    <w:p w14:paraId="2AD20F01" w14:textId="77777777" w:rsidR="003147C9" w:rsidRPr="005B4BB1" w:rsidRDefault="00BC16A9">
      <w:pPr>
        <w:numPr>
          <w:ilvl w:val="0"/>
          <w:numId w:val="17"/>
        </w:numPr>
        <w:pBdr>
          <w:top w:val="nil"/>
          <w:left w:val="nil"/>
          <w:bottom w:val="nil"/>
          <w:right w:val="nil"/>
          <w:between w:val="nil"/>
        </w:pBdr>
        <w:spacing w:line="360" w:lineRule="auto"/>
        <w:ind w:right="-1987"/>
        <w:jc w:val="both"/>
        <w:rPr>
          <w:rFonts w:ascii="Palatino Linotype" w:eastAsia="Palatino Linotype" w:hAnsi="Palatino Linotype" w:cs="Palatino Linotype"/>
          <w:b/>
          <w:i/>
          <w:color w:val="000000"/>
        </w:rPr>
      </w:pPr>
      <w:r w:rsidRPr="005B4BB1">
        <w:rPr>
          <w:rFonts w:ascii="Palatino Linotype" w:eastAsia="Palatino Linotype" w:hAnsi="Palatino Linotype" w:cs="Palatino Linotype"/>
          <w:b/>
          <w:i/>
          <w:color w:val="000000"/>
        </w:rPr>
        <w:t xml:space="preserve">Documento donde conste o se advierta las copias de la documentación que haya exhibido la empresa Asfaltos Tultepec S.A. de C.V para la obtención del permiso, licencia, concesión, celebrar el contrato, de mil novecientos noventa y cinco al veintitrés de septiembre de dos mil veinticuatro; </w:t>
      </w:r>
    </w:p>
    <w:p w14:paraId="5796524F" w14:textId="77777777" w:rsidR="00B16F5E" w:rsidRPr="005B4BB1" w:rsidRDefault="00BC16A9">
      <w:pPr>
        <w:numPr>
          <w:ilvl w:val="0"/>
          <w:numId w:val="17"/>
        </w:numPr>
        <w:pBdr>
          <w:top w:val="nil"/>
          <w:left w:val="nil"/>
          <w:bottom w:val="nil"/>
          <w:right w:val="nil"/>
          <w:between w:val="nil"/>
        </w:pBdr>
        <w:spacing w:line="360" w:lineRule="auto"/>
        <w:ind w:right="-1987"/>
        <w:jc w:val="both"/>
        <w:rPr>
          <w:rFonts w:ascii="Palatino Linotype" w:eastAsia="Palatino Linotype" w:hAnsi="Palatino Linotype" w:cs="Palatino Linotype"/>
          <w:b/>
          <w:i/>
          <w:color w:val="000000"/>
        </w:rPr>
      </w:pPr>
      <w:r w:rsidRPr="005B4BB1">
        <w:rPr>
          <w:rFonts w:ascii="Palatino Linotype" w:eastAsia="Palatino Linotype" w:hAnsi="Palatino Linotype" w:cs="Palatino Linotype"/>
          <w:b/>
          <w:i/>
          <w:color w:val="000000"/>
        </w:rPr>
        <w:t>Soporte Documental de las copias de los permisos de construcción, de licencias de uso de suelo y  licencias de funcionamiento</w:t>
      </w:r>
      <w:r w:rsidR="00584F23" w:rsidRPr="005B4BB1">
        <w:rPr>
          <w:rFonts w:ascii="Palatino Linotype" w:eastAsia="Palatino Linotype" w:hAnsi="Palatino Linotype" w:cs="Palatino Linotype"/>
          <w:b/>
          <w:i/>
          <w:color w:val="000000"/>
        </w:rPr>
        <w:t xml:space="preserve"> de la empresa referida en la solicitud de información</w:t>
      </w:r>
      <w:r w:rsidRPr="005B4BB1">
        <w:rPr>
          <w:rFonts w:ascii="Palatino Linotype" w:eastAsia="Palatino Linotype" w:hAnsi="Palatino Linotype" w:cs="Palatino Linotype"/>
          <w:b/>
          <w:i/>
          <w:color w:val="000000"/>
        </w:rPr>
        <w:t xml:space="preserve">, de mil novecientos noventa y cinco al veintitrés de septiembre de dos mil veinticuatro; </w:t>
      </w:r>
    </w:p>
    <w:p w14:paraId="3CE07C56" w14:textId="77777777" w:rsidR="003147C9" w:rsidRPr="005B4BB1" w:rsidRDefault="00B16F5E">
      <w:pPr>
        <w:numPr>
          <w:ilvl w:val="0"/>
          <w:numId w:val="17"/>
        </w:numPr>
        <w:pBdr>
          <w:top w:val="nil"/>
          <w:left w:val="nil"/>
          <w:bottom w:val="nil"/>
          <w:right w:val="nil"/>
          <w:between w:val="nil"/>
        </w:pBdr>
        <w:spacing w:line="360" w:lineRule="auto"/>
        <w:ind w:right="-1987"/>
        <w:jc w:val="both"/>
        <w:rPr>
          <w:rFonts w:ascii="Palatino Linotype" w:eastAsia="Palatino Linotype" w:hAnsi="Palatino Linotype" w:cs="Palatino Linotype"/>
          <w:b/>
          <w:i/>
          <w:color w:val="000000"/>
        </w:rPr>
      </w:pPr>
      <w:r w:rsidRPr="005B4BB1">
        <w:rPr>
          <w:rFonts w:ascii="Palatino Linotype" w:eastAsia="Palatino Linotype" w:hAnsi="Palatino Linotype" w:cs="Palatino Linotype"/>
          <w:b/>
          <w:i/>
          <w:color w:val="000000"/>
        </w:rPr>
        <w:t xml:space="preserve">Documento donde conste o se advierta el Folio Mercantil de la empresa referida en la solicitud de información; </w:t>
      </w:r>
      <w:r w:rsidR="00BC16A9" w:rsidRPr="005B4BB1">
        <w:rPr>
          <w:rFonts w:ascii="Palatino Linotype" w:eastAsia="Palatino Linotype" w:hAnsi="Palatino Linotype" w:cs="Palatino Linotype"/>
          <w:b/>
          <w:i/>
          <w:color w:val="000000"/>
        </w:rPr>
        <w:t>y</w:t>
      </w:r>
    </w:p>
    <w:p w14:paraId="0B0ECEB4" w14:textId="77777777" w:rsidR="003147C9" w:rsidRPr="005B4BB1" w:rsidRDefault="00BC16A9">
      <w:pPr>
        <w:widowControl w:val="0"/>
        <w:numPr>
          <w:ilvl w:val="0"/>
          <w:numId w:val="17"/>
        </w:numPr>
        <w:pBdr>
          <w:top w:val="nil"/>
          <w:left w:val="nil"/>
          <w:bottom w:val="nil"/>
          <w:right w:val="nil"/>
          <w:between w:val="nil"/>
        </w:pBdr>
        <w:tabs>
          <w:tab w:val="left" w:pos="4962"/>
        </w:tabs>
        <w:spacing w:line="360" w:lineRule="auto"/>
        <w:ind w:right="-1987"/>
        <w:jc w:val="both"/>
        <w:rPr>
          <w:rFonts w:ascii="Palatino Linotype" w:eastAsia="Palatino Linotype" w:hAnsi="Palatino Linotype" w:cs="Palatino Linotype"/>
          <w:b/>
          <w:i/>
          <w:color w:val="000000"/>
        </w:rPr>
      </w:pPr>
      <w:r w:rsidRPr="005B4BB1">
        <w:rPr>
          <w:rFonts w:ascii="Palatino Linotype" w:eastAsia="Palatino Linotype" w:hAnsi="Palatino Linotype" w:cs="Palatino Linotype"/>
          <w:b/>
          <w:i/>
          <w:color w:val="000000"/>
        </w:rPr>
        <w:t xml:space="preserve">El Acuerdo emitido por el Comité de Transparencia, en donde de manera fundada y motivada, confirme la clasificación como información confidencial del Nombre de las propiedades de la empresa referida en la solicitud de información por tratarse de datos personales. </w:t>
      </w:r>
    </w:p>
    <w:p w14:paraId="521C929A" w14:textId="77777777" w:rsidR="003147C9" w:rsidRPr="005B4BB1" w:rsidRDefault="003147C9">
      <w:pPr>
        <w:pBdr>
          <w:top w:val="nil"/>
          <w:left w:val="nil"/>
          <w:bottom w:val="nil"/>
          <w:right w:val="nil"/>
          <w:between w:val="nil"/>
        </w:pBdr>
        <w:spacing w:line="360" w:lineRule="auto"/>
        <w:ind w:left="1440" w:right="-1987"/>
        <w:jc w:val="both"/>
        <w:rPr>
          <w:rFonts w:ascii="Palatino Linotype" w:eastAsia="Palatino Linotype" w:hAnsi="Palatino Linotype" w:cs="Palatino Linotype"/>
          <w:b/>
          <w:i/>
          <w:color w:val="000000"/>
        </w:rPr>
      </w:pPr>
    </w:p>
    <w:p w14:paraId="2D30F52A" w14:textId="77777777" w:rsidR="003147C9" w:rsidRPr="005B4BB1" w:rsidRDefault="003147C9">
      <w:pPr>
        <w:ind w:right="-1987"/>
        <w:jc w:val="both"/>
        <w:rPr>
          <w:rFonts w:ascii="Palatino Linotype" w:eastAsia="Palatino Linotype" w:hAnsi="Palatino Linotype" w:cs="Palatino Linotype"/>
          <w:b/>
        </w:rPr>
      </w:pPr>
    </w:p>
    <w:p w14:paraId="4A3A1038" w14:textId="77777777" w:rsidR="003147C9" w:rsidRPr="005B4BB1" w:rsidRDefault="00BC16A9">
      <w:pPr>
        <w:tabs>
          <w:tab w:val="left" w:pos="8080"/>
        </w:tabs>
        <w:spacing w:line="360" w:lineRule="auto"/>
        <w:ind w:right="-1987"/>
        <w:jc w:val="both"/>
        <w:rPr>
          <w:rFonts w:ascii="Palatino Linotype" w:eastAsia="Palatino Linotype" w:hAnsi="Palatino Linotype" w:cs="Palatino Linotype"/>
          <w:b/>
        </w:rPr>
      </w:pPr>
      <w:r w:rsidRPr="005B4BB1">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5B4BB1">
        <w:rPr>
          <w:rFonts w:ascii="Palatino Linotype" w:eastAsia="Palatino Linotype" w:hAnsi="Palatino Linotype" w:cs="Palatino Linotype"/>
          <w:b/>
        </w:rPr>
        <w:t>RECURRENTE.</w:t>
      </w:r>
    </w:p>
    <w:p w14:paraId="308D0485" w14:textId="77777777" w:rsidR="003147C9" w:rsidRPr="005B4BB1" w:rsidRDefault="003147C9">
      <w:pPr>
        <w:tabs>
          <w:tab w:val="left" w:pos="8080"/>
        </w:tabs>
        <w:spacing w:line="360" w:lineRule="auto"/>
        <w:ind w:right="-1987"/>
        <w:jc w:val="both"/>
        <w:rPr>
          <w:rFonts w:ascii="Palatino Linotype" w:eastAsia="Palatino Linotype" w:hAnsi="Palatino Linotype" w:cs="Palatino Linotype"/>
          <w:b/>
        </w:rPr>
      </w:pPr>
    </w:p>
    <w:p w14:paraId="2CF3236E" w14:textId="77777777" w:rsidR="003147C9" w:rsidRPr="005B4BB1" w:rsidRDefault="00BC16A9">
      <w:pPr>
        <w:tabs>
          <w:tab w:val="left" w:pos="8080"/>
        </w:tabs>
        <w:spacing w:line="360" w:lineRule="auto"/>
        <w:ind w:right="-1987"/>
        <w:jc w:val="both"/>
        <w:rPr>
          <w:rFonts w:ascii="Palatino Linotype" w:eastAsia="Palatino Linotype" w:hAnsi="Palatino Linotype" w:cs="Palatino Linotype"/>
        </w:rPr>
      </w:pPr>
      <w:r w:rsidRPr="005B4BB1">
        <w:rPr>
          <w:rFonts w:ascii="Palatino Linotype" w:eastAsia="Palatino Linotype" w:hAnsi="Palatino Linotype" w:cs="Palatino Linotype"/>
        </w:rPr>
        <w:t xml:space="preserve">De ser el caso que después de una nueva búsqueda exhaustiva y razonable el </w:t>
      </w:r>
      <w:r w:rsidRPr="005B4BB1">
        <w:rPr>
          <w:rFonts w:ascii="Palatino Linotype" w:eastAsia="Palatino Linotype" w:hAnsi="Palatino Linotype" w:cs="Palatino Linotype"/>
          <w:b/>
        </w:rPr>
        <w:t>SUJETO OBLIGADO</w:t>
      </w:r>
      <w:r w:rsidRPr="005B4BB1">
        <w:rPr>
          <w:rFonts w:ascii="Palatino Linotype" w:eastAsia="Palatino Linotype" w:hAnsi="Palatino Linotype" w:cs="Palatino Linotype"/>
        </w:rPr>
        <w:t xml:space="preserve"> refiere no contar con la información solicitada, por no haberse generado una a relación con la empresa referida en la solicitud se deberá de hacer del conocimiento del </w:t>
      </w:r>
      <w:r w:rsidRPr="005B4BB1">
        <w:rPr>
          <w:rFonts w:ascii="Palatino Linotype" w:eastAsia="Palatino Linotype" w:hAnsi="Palatino Linotype" w:cs="Palatino Linotype"/>
          <w:b/>
        </w:rPr>
        <w:t xml:space="preserve">RECURRENTE </w:t>
      </w:r>
      <w:r w:rsidRPr="005B4BB1">
        <w:rPr>
          <w:rFonts w:ascii="Palatino Linotype" w:eastAsia="Palatino Linotype" w:hAnsi="Palatino Linotype" w:cs="Palatino Linotype"/>
        </w:rPr>
        <w:t xml:space="preserve">de conformidad con el artículo 19 párrafo segundo de la Ley de Acceso a la Información Pública del Estado de México y Municipios. </w:t>
      </w:r>
    </w:p>
    <w:p w14:paraId="06A306E2" w14:textId="77777777" w:rsidR="003147C9" w:rsidRPr="005B4BB1" w:rsidRDefault="003147C9">
      <w:pPr>
        <w:tabs>
          <w:tab w:val="left" w:pos="8080"/>
        </w:tabs>
        <w:spacing w:line="360" w:lineRule="auto"/>
        <w:ind w:right="-1987"/>
        <w:jc w:val="both"/>
        <w:rPr>
          <w:rFonts w:ascii="Palatino Linotype" w:eastAsia="Palatino Linotype" w:hAnsi="Palatino Linotype" w:cs="Palatino Linotype"/>
        </w:rPr>
      </w:pPr>
    </w:p>
    <w:p w14:paraId="374BD05D" w14:textId="77777777" w:rsidR="003147C9" w:rsidRPr="005B4BB1" w:rsidRDefault="00BC16A9">
      <w:pPr>
        <w:spacing w:line="360" w:lineRule="auto"/>
        <w:ind w:right="-1987"/>
        <w:jc w:val="both"/>
        <w:rPr>
          <w:rFonts w:ascii="Palatino Linotype" w:eastAsia="Palatino Linotype" w:hAnsi="Palatino Linotype" w:cs="Palatino Linotype"/>
        </w:rPr>
      </w:pPr>
      <w:r w:rsidRPr="005B4BB1">
        <w:rPr>
          <w:rFonts w:ascii="Palatino Linotype" w:eastAsia="Palatino Linotype" w:hAnsi="Palatino Linotype" w:cs="Palatino Linotype"/>
          <w:color w:val="000000"/>
        </w:rPr>
        <w:t xml:space="preserve">De ser el caso, que del año 1995 al 2019 se informe que no se cuenta con la información ordenada por haber causado baja documental, el </w:t>
      </w:r>
      <w:r w:rsidRPr="005B4BB1">
        <w:rPr>
          <w:rFonts w:ascii="Palatino Linotype" w:eastAsia="Palatino Linotype" w:hAnsi="Palatino Linotype" w:cs="Palatino Linotype"/>
          <w:b/>
          <w:color w:val="000000"/>
        </w:rPr>
        <w:t xml:space="preserve">SUJETO OBLIGADO </w:t>
      </w:r>
      <w:r w:rsidRPr="005B4BB1">
        <w:rPr>
          <w:rFonts w:ascii="Palatino Linotype" w:eastAsia="Palatino Linotype" w:hAnsi="Palatino Linotype" w:cs="Palatino Linotype"/>
          <w:color w:val="000000"/>
        </w:rPr>
        <w:t xml:space="preserve">deberá de emitir el Acuerdo de Inexistencia en términos de </w:t>
      </w:r>
      <w:r w:rsidRPr="005B4BB1">
        <w:rPr>
          <w:rFonts w:ascii="Palatino Linotype" w:eastAsia="Palatino Linotype" w:hAnsi="Palatino Linotype" w:cs="Palatino Linotype"/>
        </w:rPr>
        <w:t>los artículos 49, fracciones II y XIII, 169 y 170 de la Ley de Transparencia y Acceso a la Información Pública del Estado de México y Municipios que al respecto emita su Comité de Transparencia, acompañado del acta de baja documental.</w:t>
      </w:r>
    </w:p>
    <w:p w14:paraId="72854577" w14:textId="77777777" w:rsidR="003147C9" w:rsidRPr="005B4BB1" w:rsidRDefault="003147C9">
      <w:pPr>
        <w:tabs>
          <w:tab w:val="left" w:pos="8080"/>
        </w:tabs>
        <w:spacing w:line="360" w:lineRule="auto"/>
        <w:ind w:right="-1987"/>
        <w:jc w:val="both"/>
        <w:rPr>
          <w:rFonts w:ascii="Palatino Linotype" w:eastAsia="Palatino Linotype" w:hAnsi="Palatino Linotype" w:cs="Palatino Linotype"/>
        </w:rPr>
      </w:pPr>
    </w:p>
    <w:p w14:paraId="7DC6E395" w14:textId="77777777" w:rsidR="003147C9" w:rsidRPr="005B4BB1" w:rsidRDefault="00BC16A9">
      <w:pPr>
        <w:tabs>
          <w:tab w:val="left" w:pos="8080"/>
        </w:tabs>
        <w:spacing w:line="360" w:lineRule="auto"/>
        <w:ind w:right="-1987"/>
        <w:jc w:val="both"/>
        <w:rPr>
          <w:rFonts w:ascii="Palatino Linotype" w:eastAsia="Palatino Linotype" w:hAnsi="Palatino Linotype" w:cs="Palatino Linotype"/>
          <w:color w:val="222222"/>
        </w:rPr>
      </w:pPr>
      <w:r w:rsidRPr="005B4BB1">
        <w:rPr>
          <w:rFonts w:ascii="Palatino Linotype" w:eastAsia="Palatino Linotype" w:hAnsi="Palatino Linotype" w:cs="Palatino Linotype"/>
          <w:b/>
        </w:rPr>
        <w:t xml:space="preserve">TERCERO. </w:t>
      </w:r>
      <w:r w:rsidRPr="005B4BB1">
        <w:rPr>
          <w:rFonts w:ascii="Palatino Linotype" w:eastAsia="Palatino Linotype" w:hAnsi="Palatino Linotype" w:cs="Palatino Linotype"/>
          <w:color w:val="222222"/>
        </w:rPr>
        <w:t>NOTIFÍQUESE la presente resolución al Titular de la Unidad de Transparencia del Sujeto Obligado vía SAIMEX,</w:t>
      </w:r>
      <w:r w:rsidR="00F34AD7" w:rsidRPr="005B4BB1">
        <w:rPr>
          <w:rFonts w:ascii="Palatino Linotype" w:eastAsia="Palatino Linotype" w:hAnsi="Palatino Linotype" w:cs="Palatino Linotype"/>
          <w:color w:val="222222"/>
        </w:rPr>
        <w:t xml:space="preserve"> así como al </w:t>
      </w:r>
      <w:r w:rsidR="00F34AD7" w:rsidRPr="005B4BB1">
        <w:rPr>
          <w:rFonts w:ascii="Palatino Linotype" w:eastAsia="Palatino Linotype" w:hAnsi="Palatino Linotype" w:cs="Palatino Linotype"/>
          <w:b/>
          <w:color w:val="222222"/>
        </w:rPr>
        <w:t xml:space="preserve">Sistema Municipal para el Desarrollo </w:t>
      </w:r>
      <w:r w:rsidR="00F34AD7" w:rsidRPr="005B4BB1">
        <w:rPr>
          <w:rFonts w:ascii="Palatino Linotype" w:eastAsia="Palatino Linotype" w:hAnsi="Palatino Linotype" w:cs="Palatino Linotype"/>
          <w:b/>
          <w:color w:val="222222"/>
        </w:rPr>
        <w:lastRenderedPageBreak/>
        <w:t xml:space="preserve">Integral de la Familia de </w:t>
      </w:r>
      <w:proofErr w:type="spellStart"/>
      <w:r w:rsidR="00F34AD7" w:rsidRPr="005B4BB1">
        <w:rPr>
          <w:rFonts w:ascii="Palatino Linotype" w:eastAsia="Palatino Linotype" w:hAnsi="Palatino Linotype" w:cs="Palatino Linotype"/>
          <w:b/>
          <w:color w:val="222222"/>
        </w:rPr>
        <w:t>Temamatla</w:t>
      </w:r>
      <w:proofErr w:type="spellEnd"/>
      <w:r w:rsidRPr="005B4BB1">
        <w:rPr>
          <w:rFonts w:ascii="Palatino Linotype" w:eastAsia="Palatino Linotype" w:hAnsi="Palatino Linotype" w:cs="Palatino Linotype"/>
          <w:color w:val="222222"/>
        </w:rPr>
        <w:t xml:space="preserve"> para que conforme al artículo 186 último párrafo, 189 segundo párrafo y 194 de la Ley de Transparencia y Acceso a la Información Pública del Estado de México y Municipios; </w:t>
      </w:r>
      <w:r w:rsidRPr="005B4BB1">
        <w:rPr>
          <w:rFonts w:ascii="Palatino Linotype" w:eastAsia="Palatino Linotype" w:hAnsi="Palatino Linotype" w:cs="Palatino Linotype"/>
          <w:b/>
          <w:color w:val="222222"/>
        </w:rPr>
        <w:t xml:space="preserve">dé cumplimiento a lo ordenado dentro del plazo de diez días hábiles, </w:t>
      </w:r>
      <w:r w:rsidRPr="005B4BB1">
        <w:rPr>
          <w:rFonts w:ascii="Palatino Linotype" w:eastAsia="Palatino Linotype" w:hAnsi="Palatino Linotype" w:cs="Palatino Linotype"/>
          <w:color w:val="222222"/>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5215C6FC" w14:textId="77777777" w:rsidR="003147C9" w:rsidRPr="005B4BB1" w:rsidRDefault="003147C9">
      <w:pPr>
        <w:tabs>
          <w:tab w:val="left" w:pos="8080"/>
        </w:tabs>
        <w:spacing w:line="360" w:lineRule="auto"/>
        <w:ind w:right="-1987"/>
        <w:jc w:val="both"/>
        <w:rPr>
          <w:rFonts w:ascii="Palatino Linotype" w:eastAsia="Palatino Linotype" w:hAnsi="Palatino Linotype" w:cs="Palatino Linotype"/>
          <w:color w:val="222222"/>
        </w:rPr>
      </w:pPr>
    </w:p>
    <w:p w14:paraId="287F9521" w14:textId="77777777" w:rsidR="003147C9" w:rsidRPr="005B4BB1" w:rsidRDefault="00BC16A9">
      <w:pPr>
        <w:spacing w:line="360" w:lineRule="auto"/>
        <w:ind w:right="-1987"/>
        <w:jc w:val="both"/>
        <w:rPr>
          <w:rFonts w:ascii="Palatino Linotype" w:eastAsia="Palatino Linotype" w:hAnsi="Palatino Linotype" w:cs="Palatino Linotype"/>
        </w:rPr>
      </w:pPr>
      <w:r w:rsidRPr="005B4BB1">
        <w:rPr>
          <w:rFonts w:ascii="Palatino Linotype" w:eastAsia="Palatino Linotype" w:hAnsi="Palatino Linotype" w:cs="Palatino Linotype"/>
          <w:b/>
        </w:rPr>
        <w:t xml:space="preserve">CUARTO. </w:t>
      </w:r>
      <w:r w:rsidRPr="005B4BB1">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5B4BB1">
        <w:rPr>
          <w:rFonts w:ascii="Palatino Linotype" w:eastAsia="Palatino Linotype" w:hAnsi="Palatino Linotype" w:cs="Palatino Linotype"/>
          <w:b/>
        </w:rPr>
        <w:t>SUJETO OBLIGADO</w:t>
      </w:r>
      <w:r w:rsidRPr="005B4BB1">
        <w:rPr>
          <w:rFonts w:ascii="Palatino Linotype" w:eastAsia="Palatino Linotype" w:hAnsi="Palatino Linotype" w:cs="Palatino Linotype"/>
        </w:rPr>
        <w:t xml:space="preserve"> de manera fundada y motivada, podrá solicitar una ampliación de plazo para el cumplimiento de la presente resolución.</w:t>
      </w:r>
    </w:p>
    <w:p w14:paraId="4188D5D3" w14:textId="77777777" w:rsidR="003147C9" w:rsidRPr="005B4BB1" w:rsidRDefault="003147C9">
      <w:pPr>
        <w:spacing w:line="360" w:lineRule="auto"/>
        <w:ind w:right="-1987"/>
        <w:jc w:val="both"/>
        <w:rPr>
          <w:rFonts w:ascii="Palatino Linotype" w:eastAsia="Palatino Linotype" w:hAnsi="Palatino Linotype" w:cs="Palatino Linotype"/>
        </w:rPr>
      </w:pPr>
    </w:p>
    <w:p w14:paraId="397FDA64" w14:textId="77777777" w:rsidR="003147C9" w:rsidRPr="005B4BB1" w:rsidRDefault="00BC16A9">
      <w:pPr>
        <w:shd w:val="clear" w:color="auto" w:fill="FFFFFF"/>
        <w:spacing w:line="360" w:lineRule="auto"/>
        <w:ind w:right="-1987"/>
        <w:jc w:val="both"/>
        <w:rPr>
          <w:rFonts w:ascii="Palatino Linotype" w:eastAsia="Palatino Linotype" w:hAnsi="Palatino Linotype" w:cs="Palatino Linotype"/>
        </w:rPr>
      </w:pPr>
      <w:bookmarkStart w:id="19" w:name="_heading=h.2jxsxqh" w:colFirst="0" w:colLast="0"/>
      <w:bookmarkEnd w:id="19"/>
      <w:r w:rsidRPr="005B4BB1">
        <w:rPr>
          <w:rFonts w:ascii="Palatino Linotype" w:eastAsia="Palatino Linotype" w:hAnsi="Palatino Linotype" w:cs="Palatino Linotype"/>
          <w:b/>
        </w:rPr>
        <w:t xml:space="preserve">QUINTO. </w:t>
      </w:r>
      <w:r w:rsidRPr="005B4BB1">
        <w:rPr>
          <w:rFonts w:ascii="Palatino Linotype" w:eastAsia="Palatino Linotype" w:hAnsi="Palatino Linotype" w:cs="Palatino Linotype"/>
        </w:rPr>
        <w:t xml:space="preserve">Notifíquese a </w:t>
      </w:r>
      <w:r w:rsidRPr="005B4BB1">
        <w:rPr>
          <w:rFonts w:ascii="Palatino Linotype" w:eastAsia="Palatino Linotype" w:hAnsi="Palatino Linotype" w:cs="Palatino Linotype"/>
          <w:b/>
        </w:rPr>
        <w:t>EL RECURRENTE</w:t>
      </w:r>
      <w:r w:rsidRPr="005B4BB1">
        <w:rPr>
          <w:rFonts w:ascii="Palatino Linotype" w:eastAsia="Palatino Linotype" w:hAnsi="Palatino Linotype" w:cs="Palatino Linotype"/>
        </w:rPr>
        <w:t xml:space="preserve"> la presente resolución, vía SAIMEX.</w:t>
      </w:r>
    </w:p>
    <w:p w14:paraId="78EA06E4" w14:textId="77777777" w:rsidR="003147C9" w:rsidRPr="005B4BB1" w:rsidRDefault="003147C9">
      <w:pPr>
        <w:shd w:val="clear" w:color="auto" w:fill="FFFFFF"/>
        <w:spacing w:line="360" w:lineRule="auto"/>
        <w:ind w:right="-1987"/>
        <w:jc w:val="both"/>
        <w:rPr>
          <w:rFonts w:ascii="Palatino Linotype" w:eastAsia="Palatino Linotype" w:hAnsi="Palatino Linotype" w:cs="Palatino Linotype"/>
        </w:rPr>
      </w:pPr>
    </w:p>
    <w:p w14:paraId="45174D7E" w14:textId="006C6772" w:rsidR="003147C9" w:rsidRPr="005B4BB1" w:rsidRDefault="00BC16A9">
      <w:pPr>
        <w:shd w:val="clear" w:color="auto" w:fill="FFFFFF"/>
        <w:spacing w:line="360" w:lineRule="auto"/>
        <w:ind w:right="-1987"/>
        <w:jc w:val="both"/>
        <w:rPr>
          <w:rFonts w:ascii="Palatino Linotype" w:eastAsia="Palatino Linotype" w:hAnsi="Palatino Linotype" w:cs="Palatino Linotype"/>
        </w:rPr>
      </w:pPr>
      <w:r w:rsidRPr="005B4BB1">
        <w:rPr>
          <w:rFonts w:ascii="Palatino Linotype" w:eastAsia="Palatino Linotype" w:hAnsi="Palatino Linotype" w:cs="Palatino Linotype"/>
          <w:b/>
        </w:rPr>
        <w:t>SEXTO.</w:t>
      </w:r>
      <w:r w:rsidRPr="005B4BB1">
        <w:rPr>
          <w:rFonts w:ascii="Palatino Linotype" w:eastAsia="Palatino Linotype" w:hAnsi="Palatino Linotype" w:cs="Palatino Linotype"/>
        </w:rPr>
        <w:t xml:space="preserve"> Se hace del conocimiento del RECURRENTE que, de conformidad con lo establecido en el artículo 196</w:t>
      </w:r>
      <w:r w:rsidR="000666C8" w:rsidRPr="005B4BB1">
        <w:rPr>
          <w:rFonts w:ascii="Palatino Linotype" w:eastAsia="Palatino Linotype" w:hAnsi="Palatino Linotype" w:cs="Palatino Linotype"/>
        </w:rPr>
        <w:t>,</w:t>
      </w:r>
      <w:r w:rsidRPr="005B4BB1">
        <w:rPr>
          <w:rFonts w:ascii="Palatino Linotype" w:eastAsia="Palatino Linotype" w:hAnsi="Palatino Linotype" w:cs="Palatino Linotype"/>
        </w:rPr>
        <w:t xml:space="preserve"> de la Ley de Transparencia y Acceso a la Información Pública del Estado de México y Municipios, y en lo dispuesto en los artículos 159 y 160 de la Ley General de Transparencia y Acceso a la Información Pública, en caso de que considere que la resolución le cause algún perjuicio podrá impugnar vía recurso de inconformidad ante el Instituto Nacional de Transparencia, Acceso a la Información y Protección de Datos Personales, o bien, vía juicio de amparo en los términos de las Leyes aplicables.</w:t>
      </w:r>
    </w:p>
    <w:bookmarkEnd w:id="16"/>
    <w:p w14:paraId="2A04AD92" w14:textId="77777777" w:rsidR="003147C9" w:rsidRPr="005B4BB1" w:rsidRDefault="003147C9">
      <w:pPr>
        <w:shd w:val="clear" w:color="auto" w:fill="FFFFFF"/>
        <w:spacing w:line="360" w:lineRule="auto"/>
        <w:ind w:right="-1987"/>
        <w:jc w:val="both"/>
        <w:rPr>
          <w:rFonts w:ascii="Palatino Linotype" w:eastAsia="Palatino Linotype" w:hAnsi="Palatino Linotype" w:cs="Palatino Linotype"/>
        </w:rPr>
      </w:pPr>
    </w:p>
    <w:p w14:paraId="69742E14" w14:textId="008408D3" w:rsidR="000666C8" w:rsidRPr="003C7186" w:rsidRDefault="000666C8" w:rsidP="000666C8">
      <w:pPr>
        <w:spacing w:line="360" w:lineRule="auto"/>
        <w:ind w:left="-142" w:right="-1991" w:firstLine="1"/>
        <w:jc w:val="both"/>
        <w:rPr>
          <w:rFonts w:ascii="Palatino Linotype" w:hAnsi="Palatino Linotype"/>
        </w:rPr>
      </w:pPr>
      <w:r w:rsidRPr="005B4BB1">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A6176A" w:rsidRPr="005B4BB1">
        <w:rPr>
          <w:rFonts w:ascii="Palatino Linotype" w:hAnsi="Palatino Linotype"/>
        </w:rPr>
        <w:t xml:space="preserve"> EMITIENDO VOTO PARTICULAR</w:t>
      </w:r>
      <w:r w:rsidRPr="005B4BB1">
        <w:rPr>
          <w:rFonts w:ascii="Palatino Linotype" w:hAnsi="Palatino Linotype"/>
        </w:rPr>
        <w:t xml:space="preserve"> Y GUADALUPE RAMÍREZ PEÑA; EN LA CUARTA SESIÓN ORDINARIA CELEBRADA EL SEIS (06) DE FEBRERO DE DOS MIL VEINTICINCO, ANTE EL SECRETARIO TÉCNICO DEL PLENO ALEXIS TAPIA RAMÍREZ.</w:t>
      </w:r>
      <w:r w:rsidRPr="003C7186">
        <w:rPr>
          <w:rFonts w:ascii="Palatino Linotype" w:hAnsi="Palatino Linotype"/>
        </w:rPr>
        <w:t xml:space="preserve"> </w:t>
      </w:r>
    </w:p>
    <w:p w14:paraId="2EDD722B" w14:textId="77777777" w:rsidR="003147C9" w:rsidRDefault="003147C9">
      <w:pPr>
        <w:spacing w:before="240" w:after="240" w:line="360" w:lineRule="auto"/>
        <w:ind w:right="-1987"/>
        <w:jc w:val="both"/>
        <w:rPr>
          <w:rFonts w:ascii="Palatino Linotype" w:eastAsia="Palatino Linotype" w:hAnsi="Palatino Linotype" w:cs="Palatino Linotype"/>
        </w:rPr>
      </w:pPr>
    </w:p>
    <w:p w14:paraId="0071A8A7" w14:textId="77777777" w:rsidR="003147C9" w:rsidRDefault="003147C9">
      <w:pPr>
        <w:spacing w:line="360" w:lineRule="auto"/>
        <w:ind w:right="-1987"/>
        <w:jc w:val="both"/>
        <w:rPr>
          <w:rFonts w:ascii="Palatino Linotype" w:eastAsia="Palatino Linotype" w:hAnsi="Palatino Linotype" w:cs="Palatino Linotype"/>
        </w:rPr>
      </w:pPr>
    </w:p>
    <w:p w14:paraId="235FB7A8" w14:textId="77777777" w:rsidR="003147C9" w:rsidRDefault="003147C9">
      <w:pPr>
        <w:keepNext/>
        <w:keepLines/>
        <w:spacing w:after="240" w:line="360" w:lineRule="auto"/>
        <w:ind w:right="-1987"/>
      </w:pPr>
    </w:p>
    <w:p w14:paraId="2A156939" w14:textId="77777777" w:rsidR="003147C9" w:rsidRDefault="003147C9">
      <w:pPr>
        <w:ind w:right="-1987"/>
      </w:pPr>
    </w:p>
    <w:p w14:paraId="12726FBD" w14:textId="77777777" w:rsidR="003147C9" w:rsidRDefault="003147C9">
      <w:pPr>
        <w:ind w:right="-1987"/>
      </w:pPr>
    </w:p>
    <w:p w14:paraId="4B354E15" w14:textId="77777777" w:rsidR="003147C9" w:rsidRDefault="003147C9">
      <w:pPr>
        <w:ind w:right="-1987"/>
      </w:pPr>
    </w:p>
    <w:p w14:paraId="2B7C332C" w14:textId="77777777" w:rsidR="005B4BB1" w:rsidRDefault="005B4BB1">
      <w:pPr>
        <w:ind w:right="-1987"/>
      </w:pPr>
    </w:p>
    <w:p w14:paraId="56C3E3EB" w14:textId="77777777" w:rsidR="005B4BB1" w:rsidRDefault="005B4BB1">
      <w:pPr>
        <w:ind w:right="-1987"/>
      </w:pPr>
    </w:p>
    <w:p w14:paraId="340B8C68" w14:textId="77777777" w:rsidR="005B4BB1" w:rsidRDefault="005B4BB1">
      <w:pPr>
        <w:ind w:right="-1987"/>
      </w:pPr>
    </w:p>
    <w:p w14:paraId="3A164A0C" w14:textId="77777777" w:rsidR="005B4BB1" w:rsidRDefault="005B4BB1">
      <w:pPr>
        <w:ind w:right="-1987"/>
      </w:pPr>
    </w:p>
    <w:p w14:paraId="04238727" w14:textId="77777777" w:rsidR="005B4BB1" w:rsidRDefault="005B4BB1">
      <w:pPr>
        <w:ind w:right="-1987"/>
      </w:pPr>
    </w:p>
    <w:p w14:paraId="6204A002" w14:textId="77777777" w:rsidR="005B4BB1" w:rsidRDefault="005B4BB1">
      <w:pPr>
        <w:ind w:right="-1987"/>
      </w:pPr>
    </w:p>
    <w:p w14:paraId="667B5972" w14:textId="77777777" w:rsidR="005B4BB1" w:rsidRDefault="005B4BB1">
      <w:pPr>
        <w:ind w:right="-1987"/>
      </w:pPr>
    </w:p>
    <w:p w14:paraId="252359C2" w14:textId="77777777" w:rsidR="005B4BB1" w:rsidRDefault="005B4BB1">
      <w:pPr>
        <w:ind w:right="-1987"/>
      </w:pPr>
    </w:p>
    <w:p w14:paraId="58373E2B" w14:textId="77777777" w:rsidR="005B4BB1" w:rsidRDefault="005B4BB1">
      <w:pPr>
        <w:ind w:right="-1987"/>
      </w:pPr>
    </w:p>
    <w:p w14:paraId="5A58D787" w14:textId="77777777" w:rsidR="005B4BB1" w:rsidRDefault="005B4BB1">
      <w:pPr>
        <w:ind w:right="-1987"/>
      </w:pPr>
    </w:p>
    <w:p w14:paraId="1D514311" w14:textId="77777777" w:rsidR="005B4BB1" w:rsidRDefault="005B4BB1">
      <w:pPr>
        <w:ind w:right="-1987"/>
      </w:pPr>
    </w:p>
    <w:p w14:paraId="5186A1AA" w14:textId="77777777" w:rsidR="005B4BB1" w:rsidRDefault="005B4BB1">
      <w:pPr>
        <w:ind w:right="-1987"/>
      </w:pPr>
    </w:p>
    <w:p w14:paraId="34F4E354" w14:textId="77777777" w:rsidR="005B4BB1" w:rsidRDefault="005B4BB1">
      <w:pPr>
        <w:ind w:right="-1987"/>
      </w:pPr>
    </w:p>
    <w:p w14:paraId="31C1EEEC" w14:textId="77777777" w:rsidR="005B4BB1" w:rsidRDefault="005B4BB1">
      <w:pPr>
        <w:ind w:right="-1987"/>
      </w:pPr>
    </w:p>
    <w:p w14:paraId="77F7B2AA" w14:textId="77777777" w:rsidR="005B4BB1" w:rsidRDefault="005B4BB1">
      <w:pPr>
        <w:ind w:right="-1987"/>
      </w:pPr>
    </w:p>
    <w:p w14:paraId="748E2947" w14:textId="77777777" w:rsidR="005B4BB1" w:rsidRDefault="005B4BB1">
      <w:pPr>
        <w:ind w:right="-1987"/>
      </w:pPr>
    </w:p>
    <w:p w14:paraId="0CD27D03" w14:textId="77777777" w:rsidR="005B4BB1" w:rsidRDefault="005B4BB1">
      <w:pPr>
        <w:ind w:right="-1987"/>
      </w:pPr>
    </w:p>
    <w:p w14:paraId="02128514" w14:textId="77777777" w:rsidR="005B4BB1" w:rsidRDefault="005B4BB1">
      <w:pPr>
        <w:ind w:right="-1987"/>
      </w:pPr>
    </w:p>
    <w:p w14:paraId="1B881175" w14:textId="77777777" w:rsidR="005B4BB1" w:rsidRDefault="005B4BB1">
      <w:pPr>
        <w:ind w:right="-1987"/>
      </w:pPr>
    </w:p>
    <w:sectPr w:rsidR="005B4BB1">
      <w:headerReference w:type="default" r:id="rId17"/>
      <w:footerReference w:type="default" r:id="rId18"/>
      <w:headerReference w:type="first" r:id="rId19"/>
      <w:footerReference w:type="first" r:id="rId20"/>
      <w:pgSz w:w="12240" w:h="15840"/>
      <w:pgMar w:top="2410" w:right="2891"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921B3E" w14:textId="77777777" w:rsidR="00BB13A3" w:rsidRDefault="00BB13A3">
      <w:r>
        <w:separator/>
      </w:r>
    </w:p>
  </w:endnote>
  <w:endnote w:type="continuationSeparator" w:id="0">
    <w:p w14:paraId="05B9D8C2" w14:textId="77777777" w:rsidR="00BB13A3" w:rsidRDefault="00BB1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825BCC" w14:textId="77777777" w:rsidR="00BC16A9" w:rsidRDefault="00BC16A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22B40">
      <w:rPr>
        <w:rFonts w:ascii="Arial" w:eastAsia="Arial" w:hAnsi="Arial" w:cs="Arial"/>
        <w:b/>
        <w:noProof/>
        <w:color w:val="000000"/>
        <w:sz w:val="20"/>
        <w:szCs w:val="20"/>
      </w:rPr>
      <w:t>78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22B40">
      <w:rPr>
        <w:rFonts w:ascii="Arial" w:eastAsia="Arial" w:hAnsi="Arial" w:cs="Arial"/>
        <w:b/>
        <w:noProof/>
        <w:color w:val="000000"/>
        <w:sz w:val="20"/>
        <w:szCs w:val="20"/>
      </w:rPr>
      <w:t>79</w:t>
    </w:r>
    <w:r>
      <w:rPr>
        <w:rFonts w:ascii="Arial" w:eastAsia="Arial" w:hAnsi="Arial" w:cs="Arial"/>
        <w:b/>
        <w:color w:val="000000"/>
        <w:sz w:val="20"/>
        <w:szCs w:val="20"/>
      </w:rPr>
      <w:fldChar w:fldCharType="end"/>
    </w:r>
  </w:p>
  <w:p w14:paraId="60088D4E" w14:textId="77777777" w:rsidR="00BC16A9" w:rsidRDefault="00BC16A9">
    <w:pPr>
      <w:pBdr>
        <w:top w:val="nil"/>
        <w:left w:val="nil"/>
        <w:bottom w:val="nil"/>
        <w:right w:val="nil"/>
        <w:between w:val="nil"/>
      </w:pBdr>
      <w:tabs>
        <w:tab w:val="center" w:pos="4252"/>
        <w:tab w:val="right" w:pos="8504"/>
      </w:tabs>
      <w:rPr>
        <w:color w:val="000000"/>
      </w:rPr>
    </w:pPr>
  </w:p>
  <w:p w14:paraId="4321CE44" w14:textId="77777777" w:rsidR="00BC16A9" w:rsidRDefault="00BC16A9">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767EF0" w14:textId="77777777" w:rsidR="00BC16A9" w:rsidRDefault="00BC16A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22B40">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22B40">
      <w:rPr>
        <w:rFonts w:ascii="Arial" w:eastAsia="Arial" w:hAnsi="Arial" w:cs="Arial"/>
        <w:b/>
        <w:noProof/>
        <w:color w:val="000000"/>
        <w:sz w:val="20"/>
        <w:szCs w:val="20"/>
      </w:rPr>
      <w:t>79</w:t>
    </w:r>
    <w:r>
      <w:rPr>
        <w:rFonts w:ascii="Arial" w:eastAsia="Arial" w:hAnsi="Arial" w:cs="Arial"/>
        <w:b/>
        <w:color w:val="000000"/>
        <w:sz w:val="20"/>
        <w:szCs w:val="20"/>
      </w:rPr>
      <w:fldChar w:fldCharType="end"/>
    </w:r>
  </w:p>
  <w:p w14:paraId="63F08531" w14:textId="77777777" w:rsidR="00BC16A9" w:rsidRDefault="00BC16A9">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F69FEE" w14:textId="77777777" w:rsidR="00BB13A3" w:rsidRDefault="00BB13A3">
      <w:r>
        <w:separator/>
      </w:r>
    </w:p>
  </w:footnote>
  <w:footnote w:type="continuationSeparator" w:id="0">
    <w:p w14:paraId="1B466B5D" w14:textId="77777777" w:rsidR="00BB13A3" w:rsidRDefault="00BB13A3">
      <w:r>
        <w:continuationSeparator/>
      </w:r>
    </w:p>
  </w:footnote>
  <w:footnote w:id="1">
    <w:p w14:paraId="137B602D" w14:textId="77777777" w:rsidR="00BC16A9" w:rsidRDefault="00BC16A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14:paraId="7F255425" w14:textId="77777777" w:rsidR="00BC16A9" w:rsidRDefault="00BC16A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14:paraId="5619F950" w14:textId="77777777" w:rsidR="00BC16A9" w:rsidRDefault="00BC16A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14:paraId="3D7E653A" w14:textId="77777777" w:rsidR="00BC16A9" w:rsidRDefault="00BC16A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w:t>
      </w:r>
      <w:proofErr w:type="spellStart"/>
      <w:r>
        <w:rPr>
          <w:color w:val="000000"/>
          <w:sz w:val="20"/>
          <w:szCs w:val="20"/>
        </w:rPr>
        <w:t>Parr</w:t>
      </w:r>
      <w:proofErr w:type="spellEnd"/>
      <w:r>
        <w:rPr>
          <w:color w:val="000000"/>
          <w:sz w:val="20"/>
          <w:szCs w:val="20"/>
        </w:rPr>
        <w:t>.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EB6E3C" w14:textId="77777777" w:rsidR="00BC16A9" w:rsidRDefault="00BC16A9">
    <w:pPr>
      <w:widowControl w:val="0"/>
      <w:pBdr>
        <w:top w:val="nil"/>
        <w:left w:val="nil"/>
        <w:bottom w:val="nil"/>
        <w:right w:val="nil"/>
        <w:between w:val="nil"/>
      </w:pBdr>
      <w:spacing w:line="276" w:lineRule="auto"/>
      <w:rPr>
        <w:color w:val="000000"/>
        <w:sz w:val="20"/>
        <w:szCs w:val="20"/>
      </w:rPr>
    </w:pPr>
  </w:p>
  <w:tbl>
    <w:tblPr>
      <w:tblStyle w:val="a0"/>
      <w:tblW w:w="6855" w:type="dxa"/>
      <w:tblInd w:w="3119" w:type="dxa"/>
      <w:tblLayout w:type="fixed"/>
      <w:tblLook w:val="0400" w:firstRow="0" w:lastRow="0" w:firstColumn="0" w:lastColumn="0" w:noHBand="0" w:noVBand="1"/>
    </w:tblPr>
    <w:tblGrid>
      <w:gridCol w:w="2550"/>
      <w:gridCol w:w="4305"/>
    </w:tblGrid>
    <w:tr w:rsidR="00BC16A9" w14:paraId="440F9320" w14:textId="77777777">
      <w:tc>
        <w:tcPr>
          <w:tcW w:w="2550" w:type="dxa"/>
          <w:vAlign w:val="center"/>
        </w:tcPr>
        <w:p w14:paraId="02F0B36A" w14:textId="77777777" w:rsidR="00BC16A9" w:rsidRDefault="00BC16A9">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4305" w:type="dxa"/>
          <w:vAlign w:val="center"/>
        </w:tcPr>
        <w:p w14:paraId="671FA526" w14:textId="77777777" w:rsidR="00BC16A9" w:rsidRDefault="00BC16A9">
          <w:pPr>
            <w:ind w:right="-10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05838/INFOEM/IP/RR/2024 </w:t>
          </w:r>
        </w:p>
      </w:tc>
    </w:tr>
    <w:tr w:rsidR="00BC16A9" w14:paraId="57B98C16" w14:textId="77777777">
      <w:trPr>
        <w:trHeight w:val="228"/>
      </w:trPr>
      <w:tc>
        <w:tcPr>
          <w:tcW w:w="2550" w:type="dxa"/>
          <w:vAlign w:val="center"/>
        </w:tcPr>
        <w:p w14:paraId="248C07D2" w14:textId="77777777" w:rsidR="00BC16A9" w:rsidRDefault="00BC16A9">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4305" w:type="dxa"/>
          <w:shd w:val="clear" w:color="auto" w:fill="auto"/>
          <w:vAlign w:val="center"/>
        </w:tcPr>
        <w:p w14:paraId="2B14CAEC" w14:textId="77777777" w:rsidR="00BC16A9" w:rsidRDefault="00BC16A9">
          <w:pPr>
            <w:ind w:right="-1093"/>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Ayuntamiento de </w:t>
          </w:r>
          <w:proofErr w:type="spellStart"/>
          <w:r>
            <w:rPr>
              <w:rFonts w:ascii="Palatino Linotype" w:eastAsia="Palatino Linotype" w:hAnsi="Palatino Linotype" w:cs="Palatino Linotype"/>
              <w:color w:val="000000"/>
              <w:sz w:val="22"/>
              <w:szCs w:val="22"/>
            </w:rPr>
            <w:t>Temamatla</w:t>
          </w:r>
          <w:proofErr w:type="spellEnd"/>
        </w:p>
      </w:tc>
    </w:tr>
    <w:tr w:rsidR="00BC16A9" w14:paraId="3348AEF9" w14:textId="77777777">
      <w:tc>
        <w:tcPr>
          <w:tcW w:w="2550" w:type="dxa"/>
          <w:vAlign w:val="center"/>
        </w:tcPr>
        <w:p w14:paraId="0440055B" w14:textId="77777777" w:rsidR="00BC16A9" w:rsidRDefault="00BC16A9">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4305" w:type="dxa"/>
          <w:vAlign w:val="center"/>
        </w:tcPr>
        <w:p w14:paraId="271A33F9" w14:textId="77777777" w:rsidR="00BC16A9" w:rsidRDefault="00BC16A9">
          <w:pPr>
            <w:ind w:right="-10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tc>
    </w:tr>
  </w:tbl>
  <w:p w14:paraId="066D664B" w14:textId="77777777" w:rsidR="00BC16A9" w:rsidRDefault="00BC16A9">
    <w:pPr>
      <w:pBdr>
        <w:top w:val="nil"/>
        <w:left w:val="nil"/>
        <w:bottom w:val="nil"/>
        <w:right w:val="nil"/>
        <w:between w:val="nil"/>
      </w:pBdr>
      <w:tabs>
        <w:tab w:val="center" w:pos="4252"/>
        <w:tab w:val="right" w:pos="8504"/>
        <w:tab w:val="left" w:pos="3233"/>
      </w:tabs>
      <w:rPr>
        <w:rFonts w:ascii="Calibri" w:eastAsia="Calibri" w:hAnsi="Calibri" w:cs="Calibri"/>
        <w:color w:val="000000"/>
      </w:rPr>
    </w:pPr>
    <w:r>
      <w:rPr>
        <w:rFonts w:ascii="Calibri" w:eastAsia="Calibri" w:hAnsi="Calibri" w:cs="Calibri"/>
        <w:color w:val="000000"/>
      </w:rPr>
      <w:tab/>
    </w:r>
    <w:r>
      <w:rPr>
        <w:noProof/>
      </w:rPr>
      <w:drawing>
        <wp:anchor distT="0" distB="0" distL="0" distR="0" simplePos="0" relativeHeight="251658240" behindDoc="1" locked="0" layoutInCell="1" hidden="0" allowOverlap="1" wp14:anchorId="7DB0167A" wp14:editId="675B3297">
          <wp:simplePos x="0" y="0"/>
          <wp:positionH relativeFrom="column">
            <wp:posOffset>-1213483</wp:posOffset>
          </wp:positionH>
          <wp:positionV relativeFrom="paragraph">
            <wp:posOffset>-1219833</wp:posOffset>
          </wp:positionV>
          <wp:extent cx="7813085" cy="10170000"/>
          <wp:effectExtent l="0" t="0" r="0" b="0"/>
          <wp:wrapNone/>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73C06" w14:textId="77777777" w:rsidR="00BC16A9" w:rsidRDefault="00BC16A9">
    <w:pPr>
      <w:pBdr>
        <w:top w:val="nil"/>
        <w:left w:val="nil"/>
        <w:bottom w:val="nil"/>
        <w:right w:val="nil"/>
        <w:between w:val="nil"/>
      </w:pBdr>
      <w:tabs>
        <w:tab w:val="center" w:pos="4252"/>
        <w:tab w:val="right" w:pos="8504"/>
        <w:tab w:val="left" w:pos="7154"/>
      </w:tabs>
      <w:jc w:val="both"/>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color w:val="000000"/>
      </w:rPr>
      <w:tab/>
    </w:r>
    <w:r>
      <w:rPr>
        <w:noProof/>
      </w:rPr>
      <w:drawing>
        <wp:anchor distT="0" distB="0" distL="0" distR="0" simplePos="0" relativeHeight="251659264" behindDoc="1" locked="0" layoutInCell="1" hidden="0" allowOverlap="1" wp14:anchorId="30B0B6D4" wp14:editId="0662B30B">
          <wp:simplePos x="0" y="0"/>
          <wp:positionH relativeFrom="column">
            <wp:posOffset>-1078863</wp:posOffset>
          </wp:positionH>
          <wp:positionV relativeFrom="paragraph">
            <wp:posOffset>-411477</wp:posOffset>
          </wp:positionV>
          <wp:extent cx="7813085" cy="10170000"/>
          <wp:effectExtent l="0" t="0" r="0" b="0"/>
          <wp:wrapNone/>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tbl>
    <w:tblPr>
      <w:tblStyle w:val="a1"/>
      <w:tblW w:w="6660" w:type="dxa"/>
      <w:tblInd w:w="3495" w:type="dxa"/>
      <w:tblLayout w:type="fixed"/>
      <w:tblLook w:val="0400" w:firstRow="0" w:lastRow="0" w:firstColumn="0" w:lastColumn="0" w:noHBand="0" w:noVBand="1"/>
    </w:tblPr>
    <w:tblGrid>
      <w:gridCol w:w="2977"/>
      <w:gridCol w:w="3683"/>
    </w:tblGrid>
    <w:tr w:rsidR="00BC16A9" w14:paraId="4319D81D" w14:textId="77777777">
      <w:trPr>
        <w:trHeight w:val="227"/>
      </w:trPr>
      <w:tc>
        <w:tcPr>
          <w:tcW w:w="2977" w:type="dxa"/>
          <w:vAlign w:val="center"/>
        </w:tcPr>
        <w:p w14:paraId="6886917D" w14:textId="77777777" w:rsidR="00BC16A9" w:rsidRDefault="00BC16A9">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3" w:type="dxa"/>
          <w:vAlign w:val="center"/>
        </w:tcPr>
        <w:p w14:paraId="0D885B0E" w14:textId="77777777" w:rsidR="00BC16A9" w:rsidRDefault="00BC16A9">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05838/INFOEM/IP/RR/2024</w:t>
          </w:r>
        </w:p>
      </w:tc>
    </w:tr>
    <w:tr w:rsidR="00BC16A9" w14:paraId="79309C15" w14:textId="77777777">
      <w:trPr>
        <w:trHeight w:val="242"/>
      </w:trPr>
      <w:tc>
        <w:tcPr>
          <w:tcW w:w="2977" w:type="dxa"/>
          <w:vAlign w:val="center"/>
        </w:tcPr>
        <w:p w14:paraId="5184BAEF" w14:textId="77777777" w:rsidR="00BC16A9" w:rsidRDefault="00BC16A9">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3" w:type="dxa"/>
        </w:tcPr>
        <w:p w14:paraId="6C0439F7" w14:textId="4F7564DA" w:rsidR="00BC16A9" w:rsidRDefault="009F435A">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sz w:val="22"/>
              <w:szCs w:val="22"/>
              <w:highlight w:val="green"/>
            </w:rPr>
          </w:pPr>
          <w:r>
            <w:rPr>
              <w:rFonts w:ascii="Palatino Linotype" w:eastAsia="Palatino Linotype" w:hAnsi="Palatino Linotype" w:cs="Palatino Linotype"/>
              <w:sz w:val="22"/>
              <w:szCs w:val="22"/>
            </w:rPr>
            <w:t>XXXXXXXX</w:t>
          </w:r>
        </w:p>
      </w:tc>
    </w:tr>
    <w:tr w:rsidR="00BC16A9" w14:paraId="4C63A5DB" w14:textId="77777777">
      <w:trPr>
        <w:trHeight w:val="342"/>
      </w:trPr>
      <w:tc>
        <w:tcPr>
          <w:tcW w:w="2977" w:type="dxa"/>
          <w:vAlign w:val="center"/>
        </w:tcPr>
        <w:p w14:paraId="58E0CC6F" w14:textId="77777777" w:rsidR="00BC16A9" w:rsidRDefault="00BC16A9">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3" w:type="dxa"/>
          <w:vAlign w:val="center"/>
        </w:tcPr>
        <w:p w14:paraId="430FB370" w14:textId="77777777" w:rsidR="00BC16A9" w:rsidRDefault="00BC16A9">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 xml:space="preserve">Ayuntamiento de </w:t>
          </w:r>
          <w:proofErr w:type="spellStart"/>
          <w:r>
            <w:rPr>
              <w:rFonts w:ascii="Palatino Linotype" w:eastAsia="Palatino Linotype" w:hAnsi="Palatino Linotype" w:cs="Palatino Linotype"/>
              <w:color w:val="000000"/>
              <w:sz w:val="22"/>
              <w:szCs w:val="22"/>
            </w:rPr>
            <w:t>Temamatla</w:t>
          </w:r>
          <w:proofErr w:type="spellEnd"/>
        </w:p>
      </w:tc>
    </w:tr>
    <w:tr w:rsidR="00BC16A9" w14:paraId="1D3AA94E" w14:textId="77777777">
      <w:trPr>
        <w:trHeight w:val="342"/>
      </w:trPr>
      <w:tc>
        <w:tcPr>
          <w:tcW w:w="2977" w:type="dxa"/>
          <w:vAlign w:val="center"/>
        </w:tcPr>
        <w:p w14:paraId="25DE980E" w14:textId="77777777" w:rsidR="00BC16A9" w:rsidRDefault="00BC16A9">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3" w:type="dxa"/>
          <w:vAlign w:val="center"/>
        </w:tcPr>
        <w:p w14:paraId="677C0E3A" w14:textId="77777777" w:rsidR="00BC16A9" w:rsidRDefault="00BC16A9">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14:paraId="6E7DCDD4" w14:textId="77777777" w:rsidR="00BC16A9" w:rsidRDefault="00BC16A9">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E27A6"/>
    <w:multiLevelType w:val="multilevel"/>
    <w:tmpl w:val="9760A2C6"/>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8934CF"/>
    <w:multiLevelType w:val="multilevel"/>
    <w:tmpl w:val="33EC2A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E86A7E"/>
    <w:multiLevelType w:val="multilevel"/>
    <w:tmpl w:val="759A330A"/>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3" w15:restartNumberingAfterBreak="0">
    <w:nsid w:val="10F3608E"/>
    <w:multiLevelType w:val="multilevel"/>
    <w:tmpl w:val="04E646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FA0815"/>
    <w:multiLevelType w:val="multilevel"/>
    <w:tmpl w:val="869449D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4565A18"/>
    <w:multiLevelType w:val="multilevel"/>
    <w:tmpl w:val="37366B56"/>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6" w15:restartNumberingAfterBreak="0">
    <w:nsid w:val="1F9C57A6"/>
    <w:multiLevelType w:val="multilevel"/>
    <w:tmpl w:val="6B84035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25D7EBF"/>
    <w:multiLevelType w:val="multilevel"/>
    <w:tmpl w:val="6A06E8BA"/>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2AE70CD0"/>
    <w:multiLevelType w:val="multilevel"/>
    <w:tmpl w:val="6D4A2858"/>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9" w15:restartNumberingAfterBreak="0">
    <w:nsid w:val="34FB31AF"/>
    <w:multiLevelType w:val="multilevel"/>
    <w:tmpl w:val="8CCAC25C"/>
    <w:lvl w:ilvl="0">
      <w:start w:val="1"/>
      <w:numFmt w:val="decimal"/>
      <w:lvlText w:val="%1."/>
      <w:lvlJc w:val="left"/>
      <w:pPr>
        <w:ind w:left="786"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50D6B4B"/>
    <w:multiLevelType w:val="multilevel"/>
    <w:tmpl w:val="DFBCC1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99A137D"/>
    <w:multiLevelType w:val="multilevel"/>
    <w:tmpl w:val="98EE71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44013F5"/>
    <w:multiLevelType w:val="multilevel"/>
    <w:tmpl w:val="B29215D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4DB86189"/>
    <w:multiLevelType w:val="multilevel"/>
    <w:tmpl w:val="1C08B322"/>
    <w:lvl w:ilvl="0">
      <w:start w:val="1"/>
      <w:numFmt w:val="upperRoman"/>
      <w:lvlText w:val="%1."/>
      <w:lvlJc w:val="left"/>
      <w:pPr>
        <w:ind w:left="1713" w:hanging="71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4" w15:restartNumberingAfterBreak="0">
    <w:nsid w:val="53D13990"/>
    <w:multiLevelType w:val="multilevel"/>
    <w:tmpl w:val="0512C192"/>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61F119AF"/>
    <w:multiLevelType w:val="multilevel"/>
    <w:tmpl w:val="19E0299A"/>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6" w15:restartNumberingAfterBreak="0">
    <w:nsid w:val="64EE4057"/>
    <w:multiLevelType w:val="multilevel"/>
    <w:tmpl w:val="FA88E2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DD27038"/>
    <w:multiLevelType w:val="multilevel"/>
    <w:tmpl w:val="BD9A5B5A"/>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8" w15:restartNumberingAfterBreak="0">
    <w:nsid w:val="73067583"/>
    <w:multiLevelType w:val="multilevel"/>
    <w:tmpl w:val="F03CE01C"/>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9" w15:restartNumberingAfterBreak="0">
    <w:nsid w:val="776F2B99"/>
    <w:multiLevelType w:val="multilevel"/>
    <w:tmpl w:val="A8BCAD7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E891661"/>
    <w:multiLevelType w:val="multilevel"/>
    <w:tmpl w:val="935E045E"/>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num w:numId="1">
    <w:abstractNumId w:val="5"/>
  </w:num>
  <w:num w:numId="2">
    <w:abstractNumId w:val="3"/>
  </w:num>
  <w:num w:numId="3">
    <w:abstractNumId w:val="1"/>
  </w:num>
  <w:num w:numId="4">
    <w:abstractNumId w:val="11"/>
  </w:num>
  <w:num w:numId="5">
    <w:abstractNumId w:val="14"/>
  </w:num>
  <w:num w:numId="6">
    <w:abstractNumId w:val="13"/>
  </w:num>
  <w:num w:numId="7">
    <w:abstractNumId w:val="15"/>
  </w:num>
  <w:num w:numId="8">
    <w:abstractNumId w:val="8"/>
  </w:num>
  <w:num w:numId="9">
    <w:abstractNumId w:val="0"/>
  </w:num>
  <w:num w:numId="10">
    <w:abstractNumId w:val="20"/>
  </w:num>
  <w:num w:numId="11">
    <w:abstractNumId w:val="16"/>
  </w:num>
  <w:num w:numId="12">
    <w:abstractNumId w:val="7"/>
  </w:num>
  <w:num w:numId="13">
    <w:abstractNumId w:val="17"/>
  </w:num>
  <w:num w:numId="14">
    <w:abstractNumId w:val="19"/>
  </w:num>
  <w:num w:numId="15">
    <w:abstractNumId w:val="2"/>
  </w:num>
  <w:num w:numId="16">
    <w:abstractNumId w:val="10"/>
  </w:num>
  <w:num w:numId="17">
    <w:abstractNumId w:val="12"/>
  </w:num>
  <w:num w:numId="18">
    <w:abstractNumId w:val="9"/>
  </w:num>
  <w:num w:numId="19">
    <w:abstractNumId w:val="18"/>
  </w:num>
  <w:num w:numId="20">
    <w:abstractNumId w:val="4"/>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7C9"/>
    <w:rsid w:val="000666C8"/>
    <w:rsid w:val="000D1059"/>
    <w:rsid w:val="00193E8C"/>
    <w:rsid w:val="001945C2"/>
    <w:rsid w:val="003147C9"/>
    <w:rsid w:val="003261EF"/>
    <w:rsid w:val="00553E7A"/>
    <w:rsid w:val="005666C7"/>
    <w:rsid w:val="00584F23"/>
    <w:rsid w:val="005B4BB1"/>
    <w:rsid w:val="00741049"/>
    <w:rsid w:val="008D1405"/>
    <w:rsid w:val="00922F51"/>
    <w:rsid w:val="009620DE"/>
    <w:rsid w:val="0097773C"/>
    <w:rsid w:val="009F435A"/>
    <w:rsid w:val="00A554C1"/>
    <w:rsid w:val="00A6176A"/>
    <w:rsid w:val="00B16F5E"/>
    <w:rsid w:val="00BB13A3"/>
    <w:rsid w:val="00BC16A9"/>
    <w:rsid w:val="00C22B40"/>
    <w:rsid w:val="00C86ED2"/>
    <w:rsid w:val="00F34AD7"/>
    <w:rsid w:val="00FB68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813A5"/>
  <w15:docId w15:val="{F4638947-8E03-477F-976C-6EAE7AD9F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139A"/>
  </w:style>
  <w:style w:type="paragraph" w:styleId="Ttulo1">
    <w:name w:val="heading 1"/>
    <w:basedOn w:val="Normal"/>
    <w:next w:val="Normal"/>
    <w:link w:val="Ttulo1Car"/>
    <w:uiPriority w:val="9"/>
    <w:qFormat/>
    <w:rsid w:val="0088139A"/>
    <w:pPr>
      <w:keepNext/>
      <w:keepLines/>
      <w:spacing w:before="240"/>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88139A"/>
    <w:pPr>
      <w:keepNext/>
      <w:keepLines/>
      <w:spacing w:before="40" w:line="256"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88139A"/>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88139A"/>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88139A"/>
    <w:pPr>
      <w:tabs>
        <w:tab w:val="center" w:pos="4419"/>
        <w:tab w:val="right" w:pos="8838"/>
      </w:tabs>
    </w:pPr>
  </w:style>
  <w:style w:type="character" w:customStyle="1" w:styleId="EncabezadoCar">
    <w:name w:val="Encabezado Car"/>
    <w:basedOn w:val="Fuentedeprrafopredeter"/>
    <w:link w:val="Encabezado"/>
    <w:uiPriority w:val="99"/>
    <w:rsid w:val="0088139A"/>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88139A"/>
    <w:pPr>
      <w:tabs>
        <w:tab w:val="center" w:pos="4419"/>
        <w:tab w:val="right" w:pos="8838"/>
      </w:tabs>
    </w:pPr>
  </w:style>
  <w:style w:type="character" w:customStyle="1" w:styleId="PiedepginaCar">
    <w:name w:val="Pie de página Car"/>
    <w:basedOn w:val="Fuentedeprrafopredeter"/>
    <w:link w:val="Piedepgina"/>
    <w:uiPriority w:val="99"/>
    <w:rsid w:val="0088139A"/>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B12E2C"/>
    <w:rPr>
      <w:color w:val="0563C1" w:themeColor="hyperlink"/>
      <w:u w:val="single"/>
    </w:rPr>
  </w:style>
  <w:style w:type="paragraph" w:styleId="Textodeglobo">
    <w:name w:val="Balloon Text"/>
    <w:basedOn w:val="Normal"/>
    <w:link w:val="TextodegloboCar"/>
    <w:uiPriority w:val="99"/>
    <w:semiHidden/>
    <w:unhideWhenUsed/>
    <w:rsid w:val="009E09B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E09BF"/>
    <w:rPr>
      <w:rFonts w:ascii="Segoe UI" w:eastAsia="Times New Roman" w:hAnsi="Segoe UI" w:cs="Segoe UI"/>
      <w:sz w:val="18"/>
      <w:szCs w:val="18"/>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70783"/>
    <w:pPr>
      <w:ind w:left="720"/>
      <w:contextualSpacing/>
    </w:pPr>
  </w:style>
  <w:style w:type="paragraph" w:styleId="NormalWeb">
    <w:name w:val="Normal (Web)"/>
    <w:basedOn w:val="Normal"/>
    <w:uiPriority w:val="99"/>
    <w:semiHidden/>
    <w:unhideWhenUsed/>
    <w:rsid w:val="00C15CDD"/>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192827"/>
    <w:rPr>
      <w:rFonts w:ascii="Times New Roman" w:eastAsia="Times New Roman" w:hAnsi="Times New Roman" w:cs="Times New Roman"/>
      <w:sz w:val="24"/>
      <w:szCs w:val="24"/>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andres.arceo98@gmail.com"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consultas.curp.gob.mx/CurpSP/html/informacionecurpPS.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UV/rB/Wj9nwgRgdzS70JQ2GdwA==">CgMxLjAyCGguZ2pkZ3hzMgloLjFmb2I5dGUyCWguM3pueXNoNzIJaC4yZXQ5MnAwMg5oLmo3b2NjZ3oycTI2dDIOaC5yOGQwbHRnZW14OHIyDmguMTYybTFtM2Zremw2MghoLnR5amN3dDIJaC4zZHk2dmttMgloLjF0M2g1c2YyCWguNGQzNG9nODIJaC4yczhleW8xMgloLjE3ZHA4dnUyCWguM3JkY3JqbjIJaC4yNmluMXJnMgloLjFrc3Y0dXYyCGgubG54Yno5MgloLjJqeHN4cWg4AHIhMV9rejhGSkJRS1UzTG9kYWR6OG4wQ3V4a0VTYmxlRm9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79</Pages>
  <Words>19870</Words>
  <Characters>109289</Characters>
  <Application>Microsoft Office Word</Application>
  <DocSecurity>0</DocSecurity>
  <Lines>910</Lines>
  <Paragraphs>257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128902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INFOEM403</cp:lastModifiedBy>
  <cp:revision>8</cp:revision>
  <cp:lastPrinted>2025-02-07T16:14:00Z</cp:lastPrinted>
  <dcterms:created xsi:type="dcterms:W3CDTF">2025-02-04T22:39:00Z</dcterms:created>
  <dcterms:modified xsi:type="dcterms:W3CDTF">2025-03-25T00:25:00Z</dcterms:modified>
</cp:coreProperties>
</file>