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87F7"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DA14D3">
        <w:rPr>
          <w:rFonts w:ascii="Palatino Linotype" w:eastAsia="Palatino Linotype" w:hAnsi="Palatino Linotype" w:cs="Palatino Linotype"/>
          <w:b/>
          <w:sz w:val="22"/>
          <w:szCs w:val="22"/>
        </w:rPr>
        <w:t>catorce de mayo de dos mil veinticinco</w:t>
      </w:r>
      <w:r w:rsidRPr="00DA14D3">
        <w:rPr>
          <w:rFonts w:ascii="Palatino Linotype" w:eastAsia="Palatino Linotype" w:hAnsi="Palatino Linotype" w:cs="Palatino Linotype"/>
          <w:sz w:val="22"/>
          <w:szCs w:val="22"/>
        </w:rPr>
        <w:t xml:space="preserve">. </w:t>
      </w:r>
    </w:p>
    <w:p w14:paraId="13CADF48" w14:textId="4566C7C5" w:rsidR="00D30DF9" w:rsidRPr="00DA14D3" w:rsidRDefault="003F4DA9">
      <w:pPr>
        <w:tabs>
          <w:tab w:val="left" w:pos="5812"/>
        </w:tabs>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sz w:val="22"/>
          <w:szCs w:val="22"/>
        </w:rPr>
        <w:t>Visto</w:t>
      </w:r>
      <w:r w:rsidRPr="00DA14D3">
        <w:rPr>
          <w:rFonts w:ascii="Palatino Linotype" w:eastAsia="Palatino Linotype" w:hAnsi="Palatino Linotype" w:cs="Palatino Linotype"/>
          <w:sz w:val="22"/>
          <w:szCs w:val="22"/>
        </w:rPr>
        <w:t xml:space="preserve"> el expediente formado con motivo del recurso de revisión </w:t>
      </w:r>
      <w:r w:rsidRPr="00DA14D3">
        <w:rPr>
          <w:rFonts w:ascii="Palatino Linotype" w:eastAsia="Palatino Linotype" w:hAnsi="Palatino Linotype" w:cs="Palatino Linotype"/>
          <w:b/>
          <w:sz w:val="22"/>
          <w:szCs w:val="22"/>
        </w:rPr>
        <w:t>02744/INFOEM/IP/RR/2025</w:t>
      </w:r>
      <w:r w:rsidRPr="00DA14D3">
        <w:rPr>
          <w:rFonts w:ascii="Palatino Linotype" w:eastAsia="Palatino Linotype" w:hAnsi="Palatino Linotype" w:cs="Palatino Linotype"/>
          <w:sz w:val="22"/>
          <w:szCs w:val="22"/>
        </w:rPr>
        <w:t>, interpuesto por</w:t>
      </w:r>
      <w:r w:rsidRPr="00DA14D3">
        <w:rPr>
          <w:rFonts w:ascii="Palatino Linotype" w:eastAsia="Palatino Linotype" w:hAnsi="Palatino Linotype" w:cs="Palatino Linotype"/>
          <w:b/>
          <w:sz w:val="22"/>
          <w:szCs w:val="22"/>
        </w:rPr>
        <w:t xml:space="preserve"> </w:t>
      </w:r>
      <w:r w:rsidR="0027304D" w:rsidRPr="0027304D">
        <w:rPr>
          <w:rFonts w:ascii="Palatino Linotype" w:eastAsia="Palatino Linotype" w:hAnsi="Palatino Linotype" w:cs="Palatino Linotype"/>
          <w:b/>
          <w:sz w:val="22"/>
          <w:szCs w:val="22"/>
        </w:rPr>
        <w:t>XXXXX X XXXXXXXXX</w:t>
      </w:r>
      <w:r w:rsidR="0027304D" w:rsidRPr="0027304D">
        <w:rPr>
          <w:rFonts w:ascii="Palatino Linotype" w:eastAsia="Palatino Linotype" w:hAnsi="Palatino Linotype" w:cs="Palatino Linotype"/>
          <w:b/>
          <w:sz w:val="22"/>
          <w:szCs w:val="22"/>
        </w:rPr>
        <w:t xml:space="preserve"> </w:t>
      </w:r>
      <w:r w:rsidRPr="00DA14D3">
        <w:rPr>
          <w:rFonts w:ascii="Palatino Linotype" w:eastAsia="Palatino Linotype" w:hAnsi="Palatino Linotype" w:cs="Palatino Linotype"/>
          <w:sz w:val="22"/>
          <w:szCs w:val="22"/>
        </w:rPr>
        <w:t>en lo sucesivo,</w:t>
      </w:r>
      <w:r w:rsidRPr="00DA14D3">
        <w:rPr>
          <w:rFonts w:ascii="Palatino Linotype" w:eastAsia="Palatino Linotype" w:hAnsi="Palatino Linotype" w:cs="Palatino Linotype"/>
          <w:b/>
          <w:sz w:val="22"/>
          <w:szCs w:val="22"/>
        </w:rPr>
        <w:t xml:space="preserve"> la parte</w:t>
      </w:r>
      <w:r w:rsidRPr="00DA14D3">
        <w:rPr>
          <w:rFonts w:ascii="Palatino Linotype" w:eastAsia="Palatino Linotype" w:hAnsi="Palatino Linotype" w:cs="Palatino Linotype"/>
          <w:sz w:val="22"/>
          <w:szCs w:val="22"/>
        </w:rPr>
        <w:t xml:space="preserve"> </w:t>
      </w:r>
      <w:r w:rsidRPr="00DA14D3">
        <w:rPr>
          <w:rFonts w:ascii="Palatino Linotype" w:eastAsia="Palatino Linotype" w:hAnsi="Palatino Linotype" w:cs="Palatino Linotype"/>
          <w:b/>
          <w:sz w:val="22"/>
          <w:szCs w:val="22"/>
        </w:rPr>
        <w:t>Recurrente,</w:t>
      </w:r>
      <w:r w:rsidRPr="00DA14D3">
        <w:rPr>
          <w:rFonts w:ascii="Palatino Linotype" w:eastAsia="Palatino Linotype" w:hAnsi="Palatino Linotype" w:cs="Palatino Linotype"/>
          <w:sz w:val="22"/>
          <w:szCs w:val="22"/>
        </w:rPr>
        <w:t xml:space="preserve"> en contra de la respuesta a la solicitud de información con número de folio</w:t>
      </w:r>
      <w:r w:rsidRPr="00DA14D3">
        <w:rPr>
          <w:rFonts w:ascii="Palatino Linotype" w:eastAsia="Palatino Linotype" w:hAnsi="Palatino Linotype" w:cs="Palatino Linotype"/>
          <w:b/>
          <w:sz w:val="22"/>
          <w:szCs w:val="22"/>
        </w:rPr>
        <w:t xml:space="preserve"> 00651/TOLUCA/IP/2025, </w:t>
      </w:r>
      <w:r w:rsidRPr="00DA14D3">
        <w:rPr>
          <w:rFonts w:ascii="Palatino Linotype" w:eastAsia="Palatino Linotype" w:hAnsi="Palatino Linotype" w:cs="Palatino Linotype"/>
          <w:sz w:val="22"/>
          <w:szCs w:val="22"/>
        </w:rPr>
        <w:t xml:space="preserve">por parte del </w:t>
      </w:r>
      <w:r w:rsidRPr="00DA14D3">
        <w:rPr>
          <w:rFonts w:ascii="Palatino Linotype" w:eastAsia="Palatino Linotype" w:hAnsi="Palatino Linotype" w:cs="Palatino Linotype"/>
          <w:b/>
          <w:sz w:val="22"/>
          <w:szCs w:val="22"/>
        </w:rPr>
        <w:t xml:space="preserve">Ayuntamiento de Toluca, </w:t>
      </w:r>
      <w:r w:rsidRPr="00DA14D3">
        <w:rPr>
          <w:rFonts w:ascii="Palatino Linotype" w:eastAsia="Palatino Linotype" w:hAnsi="Palatino Linotype" w:cs="Palatino Linotype"/>
          <w:sz w:val="22"/>
          <w:szCs w:val="22"/>
        </w:rPr>
        <w:t xml:space="preserve">en lo sucesivo el </w:t>
      </w:r>
      <w:r w:rsidRPr="00DA14D3">
        <w:rPr>
          <w:rFonts w:ascii="Palatino Linotype" w:eastAsia="Palatino Linotype" w:hAnsi="Palatino Linotype" w:cs="Palatino Linotype"/>
          <w:b/>
          <w:sz w:val="22"/>
          <w:szCs w:val="22"/>
        </w:rPr>
        <w:t xml:space="preserve">Sujeto Obligado, </w:t>
      </w:r>
      <w:r w:rsidRPr="00DA14D3">
        <w:rPr>
          <w:rFonts w:ascii="Palatino Linotype" w:eastAsia="Palatino Linotype" w:hAnsi="Palatino Linotype" w:cs="Palatino Linotype"/>
          <w:sz w:val="22"/>
          <w:szCs w:val="22"/>
        </w:rPr>
        <w:t xml:space="preserve">se procede a dictar la presente resolución con base en los siguientes: </w:t>
      </w:r>
    </w:p>
    <w:p w14:paraId="68E48ABF" w14:textId="77777777" w:rsidR="00D30DF9" w:rsidRPr="00DA14D3" w:rsidRDefault="003F4DA9">
      <w:pPr>
        <w:spacing w:before="240" w:after="240" w:line="360" w:lineRule="auto"/>
        <w:jc w:val="center"/>
        <w:rPr>
          <w:rFonts w:ascii="Palatino Linotype" w:eastAsia="Palatino Linotype" w:hAnsi="Palatino Linotype" w:cs="Palatino Linotype"/>
          <w:b/>
          <w:sz w:val="22"/>
          <w:szCs w:val="22"/>
        </w:rPr>
      </w:pPr>
      <w:r w:rsidRPr="00DA14D3">
        <w:rPr>
          <w:rFonts w:ascii="Palatino Linotype" w:eastAsia="Palatino Linotype" w:hAnsi="Palatino Linotype" w:cs="Palatino Linotype"/>
          <w:b/>
          <w:sz w:val="22"/>
          <w:szCs w:val="22"/>
        </w:rPr>
        <w:t>I. A N T E C E D E N T E S</w:t>
      </w:r>
    </w:p>
    <w:p w14:paraId="22ABA711"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DA14D3">
        <w:rPr>
          <w:rFonts w:ascii="Palatino Linotype" w:eastAsia="Palatino Linotype" w:hAnsi="Palatino Linotype" w:cs="Palatino Linotype"/>
          <w:b/>
          <w:sz w:val="22"/>
          <w:szCs w:val="22"/>
        </w:rPr>
        <w:t>1. Solicitud de acceso a la información.</w:t>
      </w:r>
      <w:r w:rsidRPr="00DA14D3">
        <w:rPr>
          <w:rFonts w:ascii="Palatino Linotype" w:eastAsia="Palatino Linotype" w:hAnsi="Palatino Linotype" w:cs="Palatino Linotype"/>
          <w:sz w:val="22"/>
          <w:szCs w:val="22"/>
        </w:rPr>
        <w:t xml:space="preserve"> El </w:t>
      </w:r>
      <w:r w:rsidRPr="00DA14D3">
        <w:rPr>
          <w:rFonts w:ascii="Palatino Linotype" w:eastAsia="Palatino Linotype" w:hAnsi="Palatino Linotype" w:cs="Palatino Linotype"/>
          <w:b/>
          <w:sz w:val="22"/>
          <w:szCs w:val="22"/>
        </w:rPr>
        <w:t>cuatro de febrero de</w:t>
      </w:r>
      <w:r w:rsidRPr="00DA14D3">
        <w:rPr>
          <w:rFonts w:ascii="Palatino Linotype" w:eastAsia="Palatino Linotype" w:hAnsi="Palatino Linotype" w:cs="Palatino Linotype"/>
          <w:sz w:val="22"/>
          <w:szCs w:val="22"/>
        </w:rPr>
        <w:t xml:space="preserve"> </w:t>
      </w:r>
      <w:r w:rsidRPr="00DA14D3">
        <w:rPr>
          <w:rFonts w:ascii="Palatino Linotype" w:eastAsia="Palatino Linotype" w:hAnsi="Palatino Linotype" w:cs="Palatino Linotype"/>
          <w:b/>
          <w:sz w:val="22"/>
          <w:szCs w:val="22"/>
        </w:rPr>
        <w:t>dos mil veinticinco,</w:t>
      </w:r>
      <w:r w:rsidRPr="00DA14D3">
        <w:rPr>
          <w:rFonts w:ascii="Palatino Linotype" w:eastAsia="Palatino Linotype" w:hAnsi="Palatino Linotype" w:cs="Palatino Linotype"/>
          <w:sz w:val="22"/>
          <w:szCs w:val="22"/>
        </w:rPr>
        <w:t xml:space="preserve"> </w:t>
      </w:r>
      <w:r w:rsidRPr="00DA14D3">
        <w:rPr>
          <w:rFonts w:ascii="Palatino Linotype" w:eastAsia="Palatino Linotype" w:hAnsi="Palatino Linotype" w:cs="Palatino Linotype"/>
          <w:b/>
          <w:sz w:val="22"/>
          <w:szCs w:val="22"/>
        </w:rPr>
        <w:t>la parte</w:t>
      </w:r>
      <w:r w:rsidRPr="00DA14D3">
        <w:rPr>
          <w:rFonts w:ascii="Palatino Linotype" w:eastAsia="Palatino Linotype" w:hAnsi="Palatino Linotype" w:cs="Palatino Linotype"/>
          <w:sz w:val="22"/>
          <w:szCs w:val="22"/>
        </w:rPr>
        <w:t xml:space="preserve"> </w:t>
      </w:r>
      <w:r w:rsidRPr="00DA14D3">
        <w:rPr>
          <w:rFonts w:ascii="Palatino Linotype" w:eastAsia="Palatino Linotype" w:hAnsi="Palatino Linotype" w:cs="Palatino Linotype"/>
          <w:b/>
          <w:sz w:val="22"/>
          <w:szCs w:val="22"/>
        </w:rPr>
        <w:t xml:space="preserve">Recurrente </w:t>
      </w:r>
      <w:r w:rsidRPr="00DA14D3">
        <w:rPr>
          <w:rFonts w:ascii="Palatino Linotype" w:eastAsia="Palatino Linotype" w:hAnsi="Palatino Linotype" w:cs="Palatino Linotype"/>
          <w:sz w:val="22"/>
          <w:szCs w:val="22"/>
        </w:rPr>
        <w:t xml:space="preserve">presentó, a través del Sistema de Acceso a la Información Mexiquense, en lo subsecuente el </w:t>
      </w:r>
      <w:r w:rsidRPr="00DA14D3">
        <w:rPr>
          <w:rFonts w:ascii="Palatino Linotype" w:eastAsia="Palatino Linotype" w:hAnsi="Palatino Linotype" w:cs="Palatino Linotype"/>
          <w:b/>
          <w:sz w:val="22"/>
          <w:szCs w:val="22"/>
        </w:rPr>
        <w:t>SAIMEX,</w:t>
      </w:r>
      <w:r w:rsidRPr="00DA14D3">
        <w:rPr>
          <w:rFonts w:ascii="Palatino Linotype" w:eastAsia="Palatino Linotype" w:hAnsi="Palatino Linotype" w:cs="Palatino Linotype"/>
          <w:sz w:val="22"/>
          <w:szCs w:val="22"/>
        </w:rPr>
        <w:t xml:space="preserve"> ante 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la solicitud de acceso a la información pública, a la que se le asignó el número</w:t>
      </w:r>
      <w:r w:rsidRPr="00DA14D3">
        <w:rPr>
          <w:rFonts w:ascii="Palatino Linotype" w:eastAsia="Palatino Linotype" w:hAnsi="Palatino Linotype" w:cs="Palatino Linotype"/>
          <w:b/>
          <w:sz w:val="22"/>
          <w:szCs w:val="22"/>
        </w:rPr>
        <w:t xml:space="preserve"> 00651/TOLUCA/IP/2025, </w:t>
      </w:r>
      <w:r w:rsidRPr="00DA14D3">
        <w:rPr>
          <w:rFonts w:ascii="Palatino Linotype" w:eastAsia="Palatino Linotype" w:hAnsi="Palatino Linotype" w:cs="Palatino Linotype"/>
          <w:sz w:val="22"/>
          <w:szCs w:val="22"/>
        </w:rPr>
        <w:t>mediante la cual requirió la información siguiente:</w:t>
      </w:r>
    </w:p>
    <w:p w14:paraId="2E34FD4F" w14:textId="77777777" w:rsidR="00D30DF9" w:rsidRPr="00DA14D3" w:rsidRDefault="003F4DA9">
      <w:pPr>
        <w:spacing w:before="120" w:after="120"/>
        <w:ind w:left="567" w:right="902"/>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i/>
          <w:sz w:val="22"/>
          <w:szCs w:val="22"/>
        </w:rPr>
        <w:t xml:space="preserve"> “De conformidad con el artículo 5 constitucional y 4 de LTYAIP se solicita </w:t>
      </w:r>
      <w:r w:rsidRPr="00DA14D3">
        <w:rPr>
          <w:rFonts w:ascii="Palatino Linotype" w:eastAsia="Palatino Linotype" w:hAnsi="Palatino Linotype" w:cs="Palatino Linotype"/>
          <w:b/>
          <w:i/>
          <w:sz w:val="22"/>
          <w:szCs w:val="22"/>
          <w:u w:val="single"/>
        </w:rPr>
        <w:t>las publicaciones del cronista de Toluca en los últimos 10 años o que aportaciones ha realizado y documentos que elabora para el municipio</w:t>
      </w:r>
      <w:r w:rsidRPr="00DA14D3">
        <w:rPr>
          <w:rFonts w:ascii="Palatino Linotype" w:eastAsia="Palatino Linotype" w:hAnsi="Palatino Linotype" w:cs="Palatino Linotype"/>
          <w:i/>
          <w:sz w:val="22"/>
          <w:szCs w:val="22"/>
        </w:rPr>
        <w:t xml:space="preserve">.” (Sic) </w:t>
      </w:r>
    </w:p>
    <w:p w14:paraId="41E69A23"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bookmarkStart w:id="1" w:name="_heading=h.3dy6vkm" w:colFirst="0" w:colLast="0"/>
      <w:bookmarkEnd w:id="1"/>
      <w:r w:rsidRPr="00DA14D3">
        <w:rPr>
          <w:rFonts w:ascii="Palatino Linotype" w:eastAsia="Palatino Linotype" w:hAnsi="Palatino Linotype" w:cs="Palatino Linotype"/>
          <w:b/>
          <w:sz w:val="22"/>
          <w:szCs w:val="22"/>
        </w:rPr>
        <w:t xml:space="preserve">Modalidad de Entrega: </w:t>
      </w:r>
      <w:r w:rsidRPr="00DA14D3">
        <w:rPr>
          <w:rFonts w:ascii="Palatino Linotype" w:eastAsia="Palatino Linotype" w:hAnsi="Palatino Linotype" w:cs="Palatino Linotype"/>
          <w:sz w:val="22"/>
          <w:szCs w:val="22"/>
        </w:rPr>
        <w:t xml:space="preserve">A través del </w:t>
      </w:r>
      <w:r w:rsidRPr="00DA14D3">
        <w:rPr>
          <w:rFonts w:ascii="Palatino Linotype" w:eastAsia="Palatino Linotype" w:hAnsi="Palatino Linotype" w:cs="Palatino Linotype"/>
          <w:b/>
          <w:sz w:val="22"/>
          <w:szCs w:val="22"/>
        </w:rPr>
        <w:t>SAIMEX</w:t>
      </w:r>
      <w:r w:rsidRPr="00DA14D3">
        <w:rPr>
          <w:rFonts w:ascii="Palatino Linotype" w:eastAsia="Palatino Linotype" w:hAnsi="Palatino Linotype" w:cs="Palatino Linotype"/>
          <w:sz w:val="22"/>
          <w:szCs w:val="22"/>
        </w:rPr>
        <w:t>.</w:t>
      </w:r>
    </w:p>
    <w:p w14:paraId="46B413C5" w14:textId="77777777" w:rsidR="00D30DF9" w:rsidRPr="00DA14D3" w:rsidRDefault="003F4DA9">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sz w:val="22"/>
          <w:szCs w:val="22"/>
        </w:rPr>
        <w:t xml:space="preserve">2. Prórroga. </w:t>
      </w:r>
      <w:r w:rsidRPr="00DA14D3">
        <w:rPr>
          <w:rFonts w:ascii="Palatino Linotype" w:eastAsia="Palatino Linotype" w:hAnsi="Palatino Linotype" w:cs="Palatino Linotype"/>
          <w:sz w:val="22"/>
          <w:szCs w:val="22"/>
        </w:rPr>
        <w:t>El</w:t>
      </w:r>
      <w:r w:rsidRPr="00DA14D3">
        <w:rPr>
          <w:rFonts w:ascii="Palatino Linotype" w:eastAsia="Palatino Linotype" w:hAnsi="Palatino Linotype" w:cs="Palatino Linotype"/>
          <w:b/>
          <w:sz w:val="22"/>
          <w:szCs w:val="22"/>
        </w:rPr>
        <w:t xml:space="preserve"> veintiséis de febrero de dos mil veinticinco, </w:t>
      </w:r>
      <w:r w:rsidRPr="00DA14D3">
        <w:rPr>
          <w:rFonts w:ascii="Palatino Linotype" w:eastAsia="Palatino Linotype" w:hAnsi="Palatino Linotype" w:cs="Palatino Linotype"/>
          <w:sz w:val="22"/>
          <w:szCs w:val="22"/>
        </w:rPr>
        <w:t xml:space="preserve">el </w:t>
      </w:r>
      <w:r w:rsidRPr="00DA14D3">
        <w:rPr>
          <w:rFonts w:ascii="Palatino Linotype" w:eastAsia="Palatino Linotype" w:hAnsi="Palatino Linotype" w:cs="Palatino Linotype"/>
          <w:b/>
          <w:sz w:val="22"/>
          <w:szCs w:val="22"/>
        </w:rPr>
        <w:t xml:space="preserve">Sujeto Obligado </w:t>
      </w:r>
      <w:r w:rsidRPr="00DA14D3">
        <w:rPr>
          <w:rFonts w:ascii="Palatino Linotype" w:eastAsia="Palatino Linotype" w:hAnsi="Palatino Linotype" w:cs="Palatino Linotype"/>
          <w:sz w:val="22"/>
          <w:szCs w:val="22"/>
        </w:rPr>
        <w:t>notificó a la persona solicitante, la prórroga para atender la presente solicitud de información, medularmente en los siguientes términos:</w:t>
      </w:r>
    </w:p>
    <w:p w14:paraId="05674B5B" w14:textId="77777777" w:rsidR="00D30DF9" w:rsidRPr="00DA14D3" w:rsidRDefault="003F4DA9">
      <w:pPr>
        <w:pBdr>
          <w:top w:val="nil"/>
          <w:left w:val="nil"/>
          <w:bottom w:val="nil"/>
          <w:right w:val="nil"/>
          <w:between w:val="nil"/>
        </w:pBdr>
        <w:tabs>
          <w:tab w:val="left" w:pos="3119"/>
        </w:tabs>
        <w:spacing w:before="240" w:after="240" w:line="276" w:lineRule="auto"/>
        <w:ind w:left="567" w:right="90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6C28CEA" w14:textId="77777777" w:rsidR="00D30DF9" w:rsidRPr="00DA14D3" w:rsidRDefault="003F4DA9">
      <w:pPr>
        <w:pBdr>
          <w:top w:val="nil"/>
          <w:left w:val="nil"/>
          <w:bottom w:val="nil"/>
          <w:right w:val="nil"/>
          <w:between w:val="nil"/>
        </w:pBdr>
        <w:tabs>
          <w:tab w:val="left" w:pos="3119"/>
        </w:tabs>
        <w:spacing w:before="240" w:after="240" w:line="276" w:lineRule="auto"/>
        <w:ind w:left="567" w:right="900"/>
        <w:jc w:val="both"/>
        <w:rPr>
          <w:rFonts w:ascii="Palatino Linotype" w:eastAsia="Palatino Linotype" w:hAnsi="Palatino Linotype" w:cs="Palatino Linotype"/>
          <w:i/>
          <w:sz w:val="22"/>
          <w:szCs w:val="22"/>
        </w:rPr>
      </w:pPr>
      <w:proofErr w:type="spellStart"/>
      <w:r w:rsidRPr="00DA14D3">
        <w:rPr>
          <w:rFonts w:ascii="Palatino Linotype" w:eastAsia="Palatino Linotype" w:hAnsi="Palatino Linotype" w:cs="Palatino Linotype"/>
          <w:i/>
          <w:sz w:val="22"/>
          <w:szCs w:val="22"/>
        </w:rPr>
        <w:t>on</w:t>
      </w:r>
      <w:proofErr w:type="spellEnd"/>
      <w:r w:rsidRPr="00DA14D3">
        <w:rPr>
          <w:rFonts w:ascii="Palatino Linotype" w:eastAsia="Palatino Linotype" w:hAnsi="Palatino Linotype" w:cs="Palatino Linotype"/>
          <w:i/>
          <w:sz w:val="22"/>
          <w:szCs w:val="22"/>
        </w:rPr>
        <w:t xml:space="preserve"> fundamento en lo señalado en el artículo 163 de la Ley de Transparencia y Acceso a la Información Pública del Estado de México y Municipios, se solicitó prórroga por siete días hábiles más, para dar atención a la solicitud de información registrada con número 0651/TOLUCA/IP/2025, recibida a través del Sistema de Acceso a la Información Mexiquense (SAIMEX), misma que fue procedente, quedando bajo el acuerdo CT/SE/156 /2025., en la Centésima </w:t>
      </w:r>
      <w:proofErr w:type="spellStart"/>
      <w:r w:rsidRPr="00DA14D3">
        <w:rPr>
          <w:rFonts w:ascii="Palatino Linotype" w:eastAsia="Palatino Linotype" w:hAnsi="Palatino Linotype" w:cs="Palatino Linotype"/>
          <w:i/>
          <w:sz w:val="22"/>
          <w:szCs w:val="22"/>
        </w:rPr>
        <w:t>Quinguagésima</w:t>
      </w:r>
      <w:proofErr w:type="spellEnd"/>
      <w:r w:rsidRPr="00DA14D3">
        <w:rPr>
          <w:rFonts w:ascii="Palatino Linotype" w:eastAsia="Palatino Linotype" w:hAnsi="Palatino Linotype" w:cs="Palatino Linotype"/>
          <w:i/>
          <w:sz w:val="22"/>
          <w:szCs w:val="22"/>
        </w:rPr>
        <w:t xml:space="preserve"> Sexta Sesión Extraordinaria 2025 del Comité de Transparencia del Municipio de Toluca, Administración 2025- 2027, de fecha 25/02/2025,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50A4E950" w14:textId="77777777" w:rsidR="00D30DF9" w:rsidRPr="00DA14D3" w:rsidRDefault="003F4DA9">
      <w:pPr>
        <w:pBdr>
          <w:top w:val="nil"/>
          <w:left w:val="nil"/>
          <w:bottom w:val="nil"/>
          <w:right w:val="nil"/>
          <w:between w:val="nil"/>
        </w:pBdr>
        <w:tabs>
          <w:tab w:val="left" w:pos="3119"/>
        </w:tabs>
        <w:spacing w:before="240" w:after="240" w:line="276" w:lineRule="auto"/>
        <w:ind w:left="567" w:right="90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Dr. Nahum Miguel Mendoza Morales</w:t>
      </w:r>
    </w:p>
    <w:p w14:paraId="61978903" w14:textId="77777777" w:rsidR="00D30DF9" w:rsidRPr="00DA14D3" w:rsidRDefault="003F4DA9">
      <w:pPr>
        <w:pBdr>
          <w:top w:val="nil"/>
          <w:left w:val="nil"/>
          <w:bottom w:val="nil"/>
          <w:right w:val="nil"/>
          <w:between w:val="nil"/>
        </w:pBdr>
        <w:tabs>
          <w:tab w:val="left" w:pos="3119"/>
        </w:tabs>
        <w:spacing w:before="240" w:after="240" w:line="276" w:lineRule="auto"/>
        <w:ind w:left="567" w:right="90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 xml:space="preserve">Responsable de la Unidad de Transparencia” </w:t>
      </w:r>
    </w:p>
    <w:p w14:paraId="0D7027F6" w14:textId="77777777" w:rsidR="00D30DF9" w:rsidRPr="00DA14D3" w:rsidRDefault="003F4DA9">
      <w:pPr>
        <w:spacing w:before="240" w:after="240" w:line="360" w:lineRule="auto"/>
        <w:ind w:left="567"/>
        <w:jc w:val="both"/>
        <w:rPr>
          <w:rFonts w:ascii="Palatino Linotype" w:eastAsia="Palatino Linotype" w:hAnsi="Palatino Linotype" w:cs="Palatino Linotype"/>
          <w:b/>
          <w:sz w:val="22"/>
          <w:szCs w:val="22"/>
        </w:rPr>
      </w:pPr>
      <w:r w:rsidRPr="00DA14D3">
        <w:rPr>
          <w:rFonts w:ascii="Palatino Linotype" w:eastAsia="Palatino Linotype" w:hAnsi="Palatino Linotype" w:cs="Palatino Linotype"/>
          <w:b/>
          <w:sz w:val="22"/>
          <w:szCs w:val="22"/>
        </w:rPr>
        <w:t xml:space="preserve">Archivos adjuntos: </w:t>
      </w:r>
    </w:p>
    <w:p w14:paraId="22B9C31D" w14:textId="77777777" w:rsidR="00D30DF9" w:rsidRPr="00DA14D3" w:rsidRDefault="003F4DA9">
      <w:pPr>
        <w:spacing w:before="240" w:after="240" w:line="360" w:lineRule="auto"/>
        <w:ind w:left="567" w:right="900"/>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i/>
          <w:sz w:val="22"/>
          <w:szCs w:val="22"/>
        </w:rPr>
        <w:t xml:space="preserve">“ACTA DE LA CENTÉSIMA QUINCUAGÉSIMA SEXTA SESIÓN EXTRAORDINARIA 2025.pdf”: </w:t>
      </w:r>
      <w:r w:rsidRPr="00DA14D3">
        <w:rPr>
          <w:rFonts w:ascii="Palatino Linotype" w:eastAsia="Palatino Linotype" w:hAnsi="Palatino Linotype" w:cs="Palatino Linotype"/>
          <w:sz w:val="22"/>
          <w:szCs w:val="22"/>
        </w:rPr>
        <w:t xml:space="preserve">Acta de la Centésima Quincuagésima Sexta Sesión Extraordinaria 2025 del Comité de Transparencia del Municipio de Toluca, Administración 2025-2027 número CT/SE/156/2025, celebrada el 25 de febrero de 2025, por la que se aprueba la prórroga de atención a la solicitud de información 00651/TOLUCA/IP/2025, por siete días hábiles. </w:t>
      </w:r>
    </w:p>
    <w:p w14:paraId="4B7EF298" w14:textId="77777777" w:rsidR="00D30DF9" w:rsidRPr="00DA14D3" w:rsidRDefault="00D30DF9">
      <w:pPr>
        <w:spacing w:before="240" w:after="240" w:line="360" w:lineRule="auto"/>
        <w:ind w:left="567" w:right="900"/>
        <w:jc w:val="both"/>
        <w:rPr>
          <w:rFonts w:ascii="Palatino Linotype" w:eastAsia="Palatino Linotype" w:hAnsi="Palatino Linotype" w:cs="Palatino Linotype"/>
          <w:sz w:val="22"/>
          <w:szCs w:val="22"/>
        </w:rPr>
      </w:pPr>
    </w:p>
    <w:p w14:paraId="602DA0DC"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lastRenderedPageBreak/>
        <w:t xml:space="preserve">Es de precisar </w:t>
      </w:r>
      <w:proofErr w:type="gramStart"/>
      <w:r w:rsidRPr="00DA14D3">
        <w:rPr>
          <w:rFonts w:ascii="Palatino Linotype" w:eastAsia="Palatino Linotype" w:hAnsi="Palatino Linotype" w:cs="Palatino Linotype"/>
          <w:sz w:val="22"/>
          <w:szCs w:val="22"/>
        </w:rPr>
        <w:t>que</w:t>
      </w:r>
      <w:proofErr w:type="gramEnd"/>
      <w:r w:rsidRPr="00DA14D3">
        <w:rPr>
          <w:rFonts w:ascii="Palatino Linotype" w:eastAsia="Palatino Linotype" w:hAnsi="Palatino Linotype" w:cs="Palatino Linotype"/>
          <w:sz w:val="22"/>
          <w:szCs w:val="22"/>
        </w:rPr>
        <w:t xml:space="preserve"> del análisis a esta ampliación de plazo, se tiene que </w:t>
      </w:r>
      <w:r w:rsidRPr="00DA14D3">
        <w:rPr>
          <w:rFonts w:ascii="Palatino Linotype" w:eastAsia="Palatino Linotype" w:hAnsi="Palatino Linotype" w:cs="Palatino Linotype"/>
          <w:b/>
          <w:sz w:val="22"/>
          <w:szCs w:val="22"/>
        </w:rPr>
        <w:t xml:space="preserve">parcialmente </w:t>
      </w:r>
      <w:r w:rsidRPr="00DA14D3">
        <w:rPr>
          <w:rFonts w:ascii="Palatino Linotype" w:eastAsia="Palatino Linotype" w:hAnsi="Palatino Linotype" w:cs="Palatino Linotype"/>
          <w:sz w:val="22"/>
          <w:szCs w:val="22"/>
        </w:rPr>
        <w:t>se efectuó dentro de los parámetros establecidos por el segundo párrafo del artículo 163 de la Ley de Transparencia Local, toda vez que si bien es cierto, se adjuntó el acuerdo del Comité de Transparencia por el que se aprueba la prórroga para atender la presente solicitud de información, no menos cierto es que esta se notificó el día décimo sexto posterior a la presente solicitud de información.</w:t>
      </w:r>
    </w:p>
    <w:p w14:paraId="51810A7D" w14:textId="77777777" w:rsidR="00D30DF9" w:rsidRPr="00DA14D3" w:rsidRDefault="003F4DA9">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sz w:val="22"/>
          <w:szCs w:val="22"/>
        </w:rPr>
        <w:t xml:space="preserve">3. Respuesta. </w:t>
      </w:r>
      <w:r w:rsidRPr="00DA14D3">
        <w:rPr>
          <w:rFonts w:ascii="Palatino Linotype" w:eastAsia="Palatino Linotype" w:hAnsi="Palatino Linotype" w:cs="Palatino Linotype"/>
          <w:sz w:val="22"/>
          <w:szCs w:val="22"/>
        </w:rPr>
        <w:t xml:space="preserve">El </w:t>
      </w:r>
      <w:r w:rsidRPr="00DA14D3">
        <w:rPr>
          <w:rFonts w:ascii="Palatino Linotype" w:eastAsia="Palatino Linotype" w:hAnsi="Palatino Linotype" w:cs="Palatino Linotype"/>
          <w:b/>
          <w:sz w:val="22"/>
          <w:szCs w:val="22"/>
        </w:rPr>
        <w:t>siete de marzo de dos mil veinticinco</w:t>
      </w:r>
      <w:r w:rsidRPr="00DA14D3">
        <w:rPr>
          <w:rFonts w:ascii="Palatino Linotype" w:eastAsia="Palatino Linotype" w:hAnsi="Palatino Linotype" w:cs="Palatino Linotype"/>
          <w:sz w:val="22"/>
          <w:szCs w:val="22"/>
        </w:rPr>
        <w:t>, el</w:t>
      </w:r>
      <w:r w:rsidRPr="00DA14D3">
        <w:rPr>
          <w:rFonts w:ascii="Palatino Linotype" w:eastAsia="Palatino Linotype" w:hAnsi="Palatino Linotype" w:cs="Palatino Linotype"/>
          <w:b/>
          <w:sz w:val="22"/>
          <w:szCs w:val="22"/>
        </w:rPr>
        <w:t xml:space="preserve"> Sujeto Obligado </w:t>
      </w:r>
      <w:r w:rsidRPr="00DA14D3">
        <w:rPr>
          <w:rFonts w:ascii="Palatino Linotype" w:eastAsia="Palatino Linotype" w:hAnsi="Palatino Linotype" w:cs="Palatino Linotype"/>
          <w:sz w:val="22"/>
          <w:szCs w:val="22"/>
        </w:rPr>
        <w:t>notificó a la persona solicitante, la respuesta a su solicitud de información en los términos siguientes:</w:t>
      </w:r>
    </w:p>
    <w:p w14:paraId="5E7C2CD5" w14:textId="77777777" w:rsidR="00D30DF9" w:rsidRPr="00DA14D3" w:rsidRDefault="003F4DA9">
      <w:pPr>
        <w:spacing w:before="240" w:after="240" w:line="276" w:lineRule="auto"/>
        <w:ind w:left="567" w:right="90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D0D5E6" w14:textId="77777777" w:rsidR="00D30DF9" w:rsidRPr="00DA14D3" w:rsidRDefault="003F4DA9">
      <w:pPr>
        <w:spacing w:before="240" w:after="240" w:line="276" w:lineRule="auto"/>
        <w:ind w:left="567" w:right="90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 xml:space="preserve">En </w:t>
      </w:r>
      <w:proofErr w:type="spellStart"/>
      <w:r w:rsidRPr="00DA14D3">
        <w:rPr>
          <w:rFonts w:ascii="Palatino Linotype" w:eastAsia="Palatino Linotype" w:hAnsi="Palatino Linotype" w:cs="Palatino Linotype"/>
          <w:i/>
          <w:sz w:val="22"/>
          <w:szCs w:val="22"/>
        </w:rPr>
        <w:t>atención</w:t>
      </w:r>
      <w:proofErr w:type="spellEnd"/>
      <w:r w:rsidRPr="00DA14D3">
        <w:rPr>
          <w:rFonts w:ascii="Palatino Linotype" w:eastAsia="Palatino Linotype" w:hAnsi="Palatino Linotype" w:cs="Palatino Linotype"/>
          <w:i/>
          <w:sz w:val="22"/>
          <w:szCs w:val="22"/>
        </w:rPr>
        <w:t xml:space="preserve"> a la solicitud con folio 00651/TOLUCA/IP/2025, me permito adjuntar al presente la respuesta correspondiente. Sin </w:t>
      </w:r>
      <w:proofErr w:type="spellStart"/>
      <w:r w:rsidRPr="00DA14D3">
        <w:rPr>
          <w:rFonts w:ascii="Palatino Linotype" w:eastAsia="Palatino Linotype" w:hAnsi="Palatino Linotype" w:cs="Palatino Linotype"/>
          <w:i/>
          <w:sz w:val="22"/>
          <w:szCs w:val="22"/>
        </w:rPr>
        <w:t>más</w:t>
      </w:r>
      <w:proofErr w:type="spellEnd"/>
      <w:r w:rsidRPr="00DA14D3">
        <w:rPr>
          <w:rFonts w:ascii="Palatino Linotype" w:eastAsia="Palatino Linotype" w:hAnsi="Palatino Linotype" w:cs="Palatino Linotype"/>
          <w:i/>
          <w:sz w:val="22"/>
          <w:szCs w:val="22"/>
        </w:rPr>
        <w:t xml:space="preserve"> por el momento, reciba un saludo.</w:t>
      </w:r>
    </w:p>
    <w:p w14:paraId="52AAAF52" w14:textId="77777777" w:rsidR="00D30DF9" w:rsidRPr="00DA14D3" w:rsidRDefault="003F4DA9">
      <w:pPr>
        <w:spacing w:before="240" w:after="240" w:line="276" w:lineRule="auto"/>
        <w:ind w:left="567" w:right="90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ATENTAMENTE</w:t>
      </w:r>
    </w:p>
    <w:p w14:paraId="7914C3AA" w14:textId="77777777" w:rsidR="00D30DF9" w:rsidRPr="00DA14D3" w:rsidRDefault="003F4DA9">
      <w:pPr>
        <w:spacing w:before="240" w:after="240" w:line="276" w:lineRule="auto"/>
        <w:ind w:left="567" w:right="90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Dr. Nahum Miguel Mendoza Morales”</w:t>
      </w:r>
    </w:p>
    <w:p w14:paraId="2CA339A9" w14:textId="77777777" w:rsidR="00D30DF9" w:rsidRPr="00DA14D3" w:rsidRDefault="003F4DA9">
      <w:pPr>
        <w:spacing w:before="240" w:after="240" w:line="360" w:lineRule="auto"/>
        <w:ind w:left="567" w:right="49"/>
        <w:jc w:val="both"/>
        <w:rPr>
          <w:rFonts w:ascii="Palatino Linotype" w:eastAsia="Palatino Linotype" w:hAnsi="Palatino Linotype" w:cs="Palatino Linotype"/>
          <w:b/>
          <w:sz w:val="22"/>
          <w:szCs w:val="22"/>
        </w:rPr>
      </w:pPr>
      <w:r w:rsidRPr="00DA14D3">
        <w:rPr>
          <w:rFonts w:ascii="Palatino Linotype" w:eastAsia="Palatino Linotype" w:hAnsi="Palatino Linotype" w:cs="Palatino Linotype"/>
          <w:b/>
          <w:sz w:val="22"/>
          <w:szCs w:val="22"/>
        </w:rPr>
        <w:t>Archivos adjuntos:</w:t>
      </w:r>
    </w:p>
    <w:p w14:paraId="0CE7C743" w14:textId="77777777" w:rsidR="00D30DF9" w:rsidRPr="00DA14D3" w:rsidRDefault="003F4DA9">
      <w:pPr>
        <w:spacing w:before="240" w:after="240" w:line="360" w:lineRule="auto"/>
        <w:ind w:left="567" w:right="900"/>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i/>
          <w:sz w:val="22"/>
          <w:szCs w:val="22"/>
        </w:rPr>
        <w:t xml:space="preserve">“Informe de actividades del Cronista.pdf”: </w:t>
      </w:r>
      <w:r w:rsidRPr="00DA14D3">
        <w:rPr>
          <w:rFonts w:ascii="Palatino Linotype" w:eastAsia="Palatino Linotype" w:hAnsi="Palatino Linotype" w:cs="Palatino Linotype"/>
          <w:sz w:val="22"/>
          <w:szCs w:val="22"/>
        </w:rPr>
        <w:t>Documento que se compone de cinco fojas en el que se reportan las actividades de los cronistas durante los años 2022-2024.</w:t>
      </w:r>
    </w:p>
    <w:p w14:paraId="32D41807" w14:textId="77777777" w:rsidR="00D30DF9" w:rsidRPr="00DA14D3" w:rsidRDefault="003F4DA9">
      <w:pPr>
        <w:spacing w:before="240" w:after="240" w:line="360" w:lineRule="auto"/>
        <w:ind w:left="567" w:right="900"/>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i/>
          <w:sz w:val="22"/>
          <w:szCs w:val="22"/>
        </w:rPr>
        <w:t xml:space="preserve">“R. 00651_25.pdf”: </w:t>
      </w:r>
      <w:r w:rsidRPr="00DA14D3">
        <w:rPr>
          <w:rFonts w:ascii="Palatino Linotype" w:eastAsia="Palatino Linotype" w:hAnsi="Palatino Linotype" w:cs="Palatino Linotype"/>
          <w:sz w:val="22"/>
          <w:szCs w:val="22"/>
        </w:rPr>
        <w:t xml:space="preserve">Oficio suscrito por el Titular de la Unidad de Transparencia en el que refiere que la Dirección General de Educación, Cultura y Turismo, quien manifiesta que después de una búsqueda exhaustiva y minuciosa en los archivos de la Dirección de Educación, </w:t>
      </w:r>
      <w:r w:rsidRPr="00DA14D3">
        <w:rPr>
          <w:rFonts w:ascii="Palatino Linotype" w:eastAsia="Palatino Linotype" w:hAnsi="Palatino Linotype" w:cs="Palatino Linotype"/>
          <w:sz w:val="22"/>
          <w:szCs w:val="22"/>
        </w:rPr>
        <w:lastRenderedPageBreak/>
        <w:t>Cultura y Turismo, anteriormente denominada Coordinación de Cultura y Turismo, se encontró información que refiere las publicaciones, aportaciones y documentos que ha elaborado para el Municipio de Toluca el cronista municipal únicamente durante los últimos 3 años.</w:t>
      </w:r>
    </w:p>
    <w:p w14:paraId="0DAA9159" w14:textId="77777777" w:rsidR="00D30DF9" w:rsidRPr="00DA14D3" w:rsidRDefault="003F4DA9">
      <w:pPr>
        <w:spacing w:before="240" w:after="240"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sz w:val="22"/>
          <w:szCs w:val="22"/>
        </w:rPr>
        <w:t xml:space="preserve">4. Interposición del recurso de revisión. </w:t>
      </w:r>
      <w:r w:rsidRPr="00DA14D3">
        <w:rPr>
          <w:rFonts w:ascii="Palatino Linotype" w:eastAsia="Palatino Linotype" w:hAnsi="Palatino Linotype" w:cs="Palatino Linotype"/>
          <w:sz w:val="22"/>
          <w:szCs w:val="22"/>
        </w:rPr>
        <w:t xml:space="preserve">Inconforme con los términos de la respuesta emitida por parte del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el </w:t>
      </w:r>
      <w:r w:rsidRPr="00DA14D3">
        <w:rPr>
          <w:rFonts w:ascii="Palatino Linotype" w:eastAsia="Palatino Linotype" w:hAnsi="Palatino Linotype" w:cs="Palatino Linotype"/>
          <w:b/>
          <w:sz w:val="22"/>
          <w:szCs w:val="22"/>
        </w:rPr>
        <w:t xml:space="preserve">diez de marzo de dos mil veinticinco, </w:t>
      </w:r>
      <w:r w:rsidRPr="00DA14D3">
        <w:rPr>
          <w:rFonts w:ascii="Palatino Linotype" w:eastAsia="Palatino Linotype" w:hAnsi="Palatino Linotype" w:cs="Palatino Linotype"/>
          <w:sz w:val="22"/>
          <w:szCs w:val="22"/>
        </w:rPr>
        <w:t xml:space="preserve">la parte </w:t>
      </w:r>
      <w:r w:rsidRPr="00DA14D3">
        <w:rPr>
          <w:rFonts w:ascii="Palatino Linotype" w:eastAsia="Palatino Linotype" w:hAnsi="Palatino Linotype" w:cs="Palatino Linotype"/>
          <w:b/>
          <w:sz w:val="22"/>
          <w:szCs w:val="22"/>
        </w:rPr>
        <w:t>Recurrente</w:t>
      </w:r>
      <w:r w:rsidRPr="00DA14D3">
        <w:rPr>
          <w:rFonts w:ascii="Palatino Linotype" w:eastAsia="Palatino Linotype" w:hAnsi="Palatino Linotype" w:cs="Palatino Linotype"/>
          <w:sz w:val="22"/>
          <w:szCs w:val="22"/>
        </w:rPr>
        <w:t xml:space="preserve"> interpuso el recurso de revisión a través de </w:t>
      </w:r>
      <w:r w:rsidRPr="00DA14D3">
        <w:rPr>
          <w:rFonts w:ascii="Palatino Linotype" w:eastAsia="Palatino Linotype" w:hAnsi="Palatino Linotype" w:cs="Palatino Linotype"/>
          <w:b/>
          <w:sz w:val="22"/>
          <w:szCs w:val="22"/>
        </w:rPr>
        <w:t xml:space="preserve">SAIMEX, </w:t>
      </w:r>
      <w:r w:rsidRPr="00DA14D3">
        <w:rPr>
          <w:rFonts w:ascii="Palatino Linotype" w:eastAsia="Palatino Linotype" w:hAnsi="Palatino Linotype" w:cs="Palatino Linotype"/>
          <w:sz w:val="22"/>
          <w:szCs w:val="22"/>
        </w:rPr>
        <w:t>en donde se manifestó de la siguiente manera:</w:t>
      </w:r>
    </w:p>
    <w:p w14:paraId="6396BDC6" w14:textId="77777777" w:rsidR="00D30DF9" w:rsidRPr="00DA14D3" w:rsidRDefault="003F4DA9">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DA14D3">
        <w:rPr>
          <w:rFonts w:ascii="Palatino Linotype" w:eastAsia="Palatino Linotype" w:hAnsi="Palatino Linotype" w:cs="Palatino Linotype"/>
          <w:b/>
          <w:sz w:val="22"/>
          <w:szCs w:val="22"/>
        </w:rPr>
        <w:t xml:space="preserve">a) Acto impugnado: </w:t>
      </w:r>
      <w:r w:rsidRPr="00DA14D3">
        <w:rPr>
          <w:rFonts w:ascii="Palatino Linotype" w:eastAsia="Palatino Linotype" w:hAnsi="Palatino Linotype" w:cs="Palatino Linotype"/>
          <w:i/>
          <w:sz w:val="22"/>
          <w:szCs w:val="22"/>
        </w:rPr>
        <w:t>“La prórroga fuera de plazo y no entrega todo como se describo en la solicitud” (Sic)</w:t>
      </w:r>
    </w:p>
    <w:p w14:paraId="28FB48D8" w14:textId="77777777" w:rsidR="00D30DF9" w:rsidRPr="00DA14D3" w:rsidRDefault="003F4DA9">
      <w:pPr>
        <w:spacing w:line="276" w:lineRule="auto"/>
        <w:ind w:left="567" w:right="900"/>
        <w:jc w:val="both"/>
        <w:rPr>
          <w:rFonts w:ascii="Palatino Linotype" w:eastAsia="Palatino Linotype" w:hAnsi="Palatino Linotype" w:cs="Palatino Linotype"/>
          <w:sz w:val="22"/>
          <w:szCs w:val="22"/>
        </w:rPr>
      </w:pPr>
      <w:bookmarkStart w:id="2" w:name="_heading=h.30j0zll" w:colFirst="0" w:colLast="0"/>
      <w:bookmarkEnd w:id="2"/>
      <w:r w:rsidRPr="00DA14D3">
        <w:rPr>
          <w:rFonts w:ascii="Palatino Linotype" w:eastAsia="Palatino Linotype" w:hAnsi="Palatino Linotype" w:cs="Palatino Linotype"/>
          <w:b/>
          <w:sz w:val="22"/>
          <w:szCs w:val="22"/>
        </w:rPr>
        <w:t>b) Razones o motivos de inconformidad</w:t>
      </w:r>
      <w:r w:rsidRPr="00DA14D3">
        <w:rPr>
          <w:rFonts w:ascii="Palatino Linotype" w:eastAsia="Palatino Linotype" w:hAnsi="Palatino Linotype" w:cs="Palatino Linotype"/>
          <w:sz w:val="22"/>
          <w:szCs w:val="22"/>
        </w:rPr>
        <w:t xml:space="preserve">: </w:t>
      </w:r>
      <w:r w:rsidRPr="00DA14D3">
        <w:rPr>
          <w:rFonts w:ascii="Palatino Linotype" w:eastAsia="Palatino Linotype" w:hAnsi="Palatino Linotype" w:cs="Palatino Linotype"/>
          <w:i/>
          <w:sz w:val="22"/>
          <w:szCs w:val="22"/>
        </w:rPr>
        <w:t>“La respuesta incompleta falta años y documentos” (Sic)</w:t>
      </w:r>
    </w:p>
    <w:p w14:paraId="4B26603C" w14:textId="77777777" w:rsidR="00D30DF9" w:rsidRPr="00DA14D3" w:rsidRDefault="00D30DF9">
      <w:pPr>
        <w:spacing w:line="360" w:lineRule="auto"/>
        <w:jc w:val="both"/>
        <w:rPr>
          <w:rFonts w:ascii="Palatino Linotype" w:eastAsia="Palatino Linotype" w:hAnsi="Palatino Linotype" w:cs="Palatino Linotype"/>
          <w:b/>
        </w:rPr>
      </w:pPr>
    </w:p>
    <w:p w14:paraId="1A46A881" w14:textId="77777777" w:rsidR="00D30DF9" w:rsidRPr="00DA14D3" w:rsidRDefault="003F4DA9">
      <w:pP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sz w:val="22"/>
          <w:szCs w:val="22"/>
        </w:rPr>
        <w:t xml:space="preserve">5. Turno. </w:t>
      </w:r>
      <w:r w:rsidRPr="00DA14D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A14D3">
        <w:rPr>
          <w:rFonts w:ascii="Palatino Linotype" w:eastAsia="Palatino Linotype" w:hAnsi="Palatino Linotype" w:cs="Palatino Linotype"/>
          <w:b/>
          <w:sz w:val="22"/>
          <w:szCs w:val="22"/>
        </w:rPr>
        <w:t xml:space="preserve">Guadalupe Ramírez Peña, </w:t>
      </w:r>
      <w:r w:rsidRPr="00DA14D3">
        <w:rPr>
          <w:rFonts w:ascii="Palatino Linotype" w:eastAsia="Palatino Linotype" w:hAnsi="Palatino Linotype" w:cs="Palatino Linotype"/>
          <w:sz w:val="22"/>
          <w:szCs w:val="22"/>
        </w:rPr>
        <w:t xml:space="preserve">a efecto de que analizara sobre su admisión o su </w:t>
      </w:r>
      <w:proofErr w:type="spellStart"/>
      <w:r w:rsidRPr="00DA14D3">
        <w:rPr>
          <w:rFonts w:ascii="Palatino Linotype" w:eastAsia="Palatino Linotype" w:hAnsi="Palatino Linotype" w:cs="Palatino Linotype"/>
          <w:sz w:val="22"/>
          <w:szCs w:val="22"/>
        </w:rPr>
        <w:t>desechamiento</w:t>
      </w:r>
      <w:proofErr w:type="spellEnd"/>
      <w:r w:rsidRPr="00DA14D3">
        <w:rPr>
          <w:rFonts w:ascii="Palatino Linotype" w:eastAsia="Palatino Linotype" w:hAnsi="Palatino Linotype" w:cs="Palatino Linotype"/>
          <w:sz w:val="22"/>
          <w:szCs w:val="22"/>
        </w:rPr>
        <w:t>.</w:t>
      </w:r>
    </w:p>
    <w:p w14:paraId="23BB1403"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bookmarkStart w:id="3" w:name="_heading=h.2s8eyo1" w:colFirst="0" w:colLast="0"/>
      <w:bookmarkEnd w:id="3"/>
      <w:r w:rsidRPr="00DA14D3">
        <w:rPr>
          <w:rFonts w:ascii="Palatino Linotype" w:eastAsia="Palatino Linotype" w:hAnsi="Palatino Linotype" w:cs="Palatino Linotype"/>
          <w:b/>
          <w:sz w:val="22"/>
          <w:szCs w:val="22"/>
        </w:rPr>
        <w:t>6. Admisión del Recurso de revisión.</w:t>
      </w:r>
      <w:r w:rsidRPr="00DA14D3">
        <w:rPr>
          <w:rFonts w:ascii="Palatino Linotype" w:eastAsia="Palatino Linotype" w:hAnsi="Palatino Linotype" w:cs="Palatino Linotype"/>
          <w:sz w:val="22"/>
          <w:szCs w:val="22"/>
        </w:rPr>
        <w:t xml:space="preserve"> El</w:t>
      </w:r>
      <w:r w:rsidRPr="00DA14D3">
        <w:rPr>
          <w:rFonts w:ascii="Palatino Linotype" w:eastAsia="Palatino Linotype" w:hAnsi="Palatino Linotype" w:cs="Palatino Linotype"/>
          <w:b/>
          <w:sz w:val="22"/>
          <w:szCs w:val="22"/>
        </w:rPr>
        <w:t xml:space="preserve"> trece de marzo de dos mil veinticinco, </w:t>
      </w:r>
      <w:r w:rsidRPr="00DA14D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A14D3">
        <w:rPr>
          <w:rFonts w:ascii="Palatino Linotype" w:eastAsia="Palatino Linotype" w:hAnsi="Palatino Linotype" w:cs="Palatino Linotype"/>
          <w:b/>
          <w:sz w:val="22"/>
          <w:szCs w:val="22"/>
        </w:rPr>
        <w:t xml:space="preserve">Sujeto Obligado </w:t>
      </w:r>
      <w:r w:rsidRPr="00DA14D3">
        <w:rPr>
          <w:rFonts w:ascii="Palatino Linotype" w:eastAsia="Palatino Linotype" w:hAnsi="Palatino Linotype" w:cs="Palatino Linotype"/>
          <w:sz w:val="22"/>
          <w:szCs w:val="22"/>
        </w:rPr>
        <w:t>presentara su informe justificado.</w:t>
      </w:r>
    </w:p>
    <w:p w14:paraId="5AFB84F0" w14:textId="77777777" w:rsidR="00D30DF9" w:rsidRPr="00DA14D3" w:rsidRDefault="003F4DA9">
      <w:pPr>
        <w:widowControl w:val="0"/>
        <w:spacing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sz w:val="22"/>
          <w:szCs w:val="22"/>
        </w:rPr>
        <w:lastRenderedPageBreak/>
        <w:t xml:space="preserve">7. Manifestaciones e Informe Justificado. </w:t>
      </w:r>
      <w:r w:rsidRPr="00DA14D3">
        <w:rPr>
          <w:rFonts w:ascii="Palatino Linotype" w:eastAsia="Palatino Linotype" w:hAnsi="Palatino Linotype" w:cs="Palatino Linotype"/>
          <w:sz w:val="22"/>
          <w:szCs w:val="22"/>
        </w:rPr>
        <w:t xml:space="preserve">De las constancias del expediente electrónico del SAIMEX, se observa que el </w:t>
      </w:r>
      <w:r w:rsidRPr="00DA14D3">
        <w:rPr>
          <w:rFonts w:ascii="Palatino Linotype" w:eastAsia="Palatino Linotype" w:hAnsi="Palatino Linotype" w:cs="Palatino Linotype"/>
          <w:b/>
          <w:sz w:val="22"/>
          <w:szCs w:val="22"/>
        </w:rPr>
        <w:t>veinticinco de marzo del dos mil veinticinco</w:t>
      </w:r>
      <w:r w:rsidRPr="00DA14D3">
        <w:rPr>
          <w:rFonts w:ascii="Palatino Linotype" w:eastAsia="Palatino Linotype" w:hAnsi="Palatino Linotype" w:cs="Palatino Linotype"/>
          <w:sz w:val="22"/>
          <w:szCs w:val="22"/>
        </w:rPr>
        <w:t xml:space="preserve">, el </w:t>
      </w:r>
      <w:r w:rsidRPr="00DA14D3">
        <w:rPr>
          <w:rFonts w:ascii="Palatino Linotype" w:eastAsia="Palatino Linotype" w:hAnsi="Palatino Linotype" w:cs="Palatino Linotype"/>
          <w:b/>
          <w:sz w:val="22"/>
          <w:szCs w:val="22"/>
        </w:rPr>
        <w:t xml:space="preserve">Sujeto Obligado </w:t>
      </w:r>
      <w:r w:rsidRPr="00DA14D3">
        <w:rPr>
          <w:rFonts w:ascii="Palatino Linotype" w:eastAsia="Palatino Linotype" w:hAnsi="Palatino Linotype" w:cs="Palatino Linotype"/>
          <w:sz w:val="22"/>
          <w:szCs w:val="22"/>
        </w:rPr>
        <w:t>remitió su informe justificado mediante el archivo electrónico denominado “</w:t>
      </w:r>
      <w:r w:rsidRPr="00DA14D3">
        <w:rPr>
          <w:rFonts w:ascii="Palatino Linotype" w:eastAsia="Palatino Linotype" w:hAnsi="Palatino Linotype" w:cs="Palatino Linotype"/>
          <w:b/>
          <w:i/>
          <w:sz w:val="22"/>
          <w:szCs w:val="22"/>
        </w:rPr>
        <w:t xml:space="preserve">2. Ratificación RR-2744-2025.pdf”, </w:t>
      </w:r>
      <w:r w:rsidRPr="00DA14D3">
        <w:rPr>
          <w:rFonts w:ascii="Palatino Linotype" w:eastAsia="Palatino Linotype" w:hAnsi="Palatino Linotype" w:cs="Palatino Linotype"/>
          <w:sz w:val="22"/>
          <w:szCs w:val="22"/>
        </w:rPr>
        <w:t>el cual</w:t>
      </w:r>
      <w:r w:rsidRPr="00DA14D3">
        <w:rPr>
          <w:rFonts w:ascii="Palatino Linotype" w:eastAsia="Palatino Linotype" w:hAnsi="Palatino Linotype" w:cs="Palatino Linotype"/>
          <w:b/>
          <w:i/>
          <w:sz w:val="22"/>
          <w:szCs w:val="22"/>
        </w:rPr>
        <w:t xml:space="preserve"> </w:t>
      </w:r>
      <w:r w:rsidRPr="00DA14D3">
        <w:rPr>
          <w:rFonts w:ascii="Palatino Linotype" w:eastAsia="Palatino Linotype" w:hAnsi="Palatino Linotype" w:cs="Palatino Linotype"/>
          <w:sz w:val="22"/>
          <w:szCs w:val="22"/>
        </w:rPr>
        <w:t>se compone de una foja y en él, la persona Titular de la Unidad de Transparencia medularmente ratifica los términos de su respuesta inicial.</w:t>
      </w:r>
    </w:p>
    <w:p w14:paraId="7E27E0D2" w14:textId="77777777" w:rsidR="00D30DF9" w:rsidRPr="00DA14D3" w:rsidRDefault="003F4DA9">
      <w:pPr>
        <w:widowControl w:val="0"/>
        <w:spacing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ab/>
      </w:r>
    </w:p>
    <w:p w14:paraId="5AE8DF3C" w14:textId="77777777" w:rsidR="00D30DF9" w:rsidRPr="00DA14D3" w:rsidRDefault="003F4DA9">
      <w:pPr>
        <w:widowControl w:val="0"/>
        <w:spacing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Es de precisar </w:t>
      </w:r>
      <w:proofErr w:type="gramStart"/>
      <w:r w:rsidRPr="00DA14D3">
        <w:rPr>
          <w:rFonts w:ascii="Palatino Linotype" w:eastAsia="Palatino Linotype" w:hAnsi="Palatino Linotype" w:cs="Palatino Linotype"/>
          <w:sz w:val="22"/>
          <w:szCs w:val="22"/>
        </w:rPr>
        <w:t>que</w:t>
      </w:r>
      <w:proofErr w:type="gramEnd"/>
      <w:r w:rsidRPr="00DA14D3">
        <w:rPr>
          <w:rFonts w:ascii="Palatino Linotype" w:eastAsia="Palatino Linotype" w:hAnsi="Palatino Linotype" w:cs="Palatino Linotype"/>
          <w:sz w:val="22"/>
          <w:szCs w:val="22"/>
        </w:rPr>
        <w:t xml:space="preserve"> una vez analizada esta documentación, se determinó ponerla a la vista de </w:t>
      </w:r>
      <w:r w:rsidRPr="00DA14D3">
        <w:rPr>
          <w:rFonts w:ascii="Palatino Linotype" w:eastAsia="Palatino Linotype" w:hAnsi="Palatino Linotype" w:cs="Palatino Linotype"/>
          <w:b/>
          <w:sz w:val="22"/>
          <w:szCs w:val="22"/>
        </w:rPr>
        <w:t>la parte Recurrente</w:t>
      </w:r>
      <w:r w:rsidRPr="00DA14D3">
        <w:rPr>
          <w:rFonts w:ascii="Palatino Linotype" w:eastAsia="Palatino Linotype" w:hAnsi="Palatino Linotype" w:cs="Palatino Linotype"/>
          <w:sz w:val="22"/>
          <w:szCs w:val="22"/>
        </w:rPr>
        <w:t xml:space="preserve"> mediante acuerdo suscrito por la Comisionada Ponente, el </w:t>
      </w:r>
      <w:r w:rsidRPr="00DA14D3">
        <w:rPr>
          <w:rFonts w:ascii="Palatino Linotype" w:eastAsia="Palatino Linotype" w:hAnsi="Palatino Linotype" w:cs="Palatino Linotype"/>
          <w:b/>
          <w:sz w:val="22"/>
          <w:szCs w:val="22"/>
        </w:rPr>
        <w:t>treinta de abril de dos mil veinticinco</w:t>
      </w:r>
      <w:r w:rsidRPr="00DA14D3">
        <w:rPr>
          <w:rFonts w:ascii="Palatino Linotype" w:eastAsia="Palatino Linotype" w:hAnsi="Palatino Linotype" w:cs="Palatino Linotype"/>
          <w:sz w:val="22"/>
          <w:szCs w:val="22"/>
        </w:rPr>
        <w:t xml:space="preserve">, teniendo constancia de que </w:t>
      </w:r>
      <w:r w:rsidRPr="00DA14D3">
        <w:rPr>
          <w:rFonts w:ascii="Palatino Linotype" w:eastAsia="Palatino Linotype" w:hAnsi="Palatino Linotype" w:cs="Palatino Linotype"/>
          <w:b/>
          <w:sz w:val="22"/>
          <w:szCs w:val="22"/>
        </w:rPr>
        <w:t>la parte Recurrente</w:t>
      </w:r>
      <w:r w:rsidRPr="00DA14D3">
        <w:rPr>
          <w:rFonts w:ascii="Palatino Linotype" w:eastAsia="Palatino Linotype" w:hAnsi="Palatino Linotype" w:cs="Palatino Linotype"/>
          <w:sz w:val="22"/>
          <w:szCs w:val="22"/>
        </w:rPr>
        <w:t xml:space="preserve"> fue omisa en rendir sus manifestaciones y alegatos correspondientes, por lo que se tiene por precluido su derecho para tal efecto. </w:t>
      </w:r>
    </w:p>
    <w:p w14:paraId="32C8DFE2" w14:textId="77777777" w:rsidR="00D30DF9" w:rsidRPr="00DA14D3" w:rsidRDefault="003F4DA9">
      <w:pPr>
        <w:widowControl w:val="0"/>
        <w:spacing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noProof/>
          <w:sz w:val="22"/>
          <w:szCs w:val="22"/>
        </w:rPr>
        <w:drawing>
          <wp:inline distT="0" distB="0" distL="0" distR="0" wp14:anchorId="53865ADF" wp14:editId="6458EFA8">
            <wp:extent cx="5612130" cy="2036445"/>
            <wp:effectExtent l="0" t="0" r="0" b="0"/>
            <wp:docPr id="20832964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2036445"/>
                    </a:xfrm>
                    <a:prstGeom prst="rect">
                      <a:avLst/>
                    </a:prstGeom>
                    <a:ln/>
                  </pic:spPr>
                </pic:pic>
              </a:graphicData>
            </a:graphic>
          </wp:inline>
        </w:drawing>
      </w:r>
    </w:p>
    <w:p w14:paraId="5F41A7D5" w14:textId="77777777" w:rsidR="00D30DF9" w:rsidRPr="00DA14D3" w:rsidRDefault="00D30DF9">
      <w:pPr>
        <w:widowControl w:val="0"/>
        <w:spacing w:line="360" w:lineRule="auto"/>
        <w:ind w:right="49"/>
        <w:jc w:val="both"/>
        <w:rPr>
          <w:rFonts w:ascii="Palatino Linotype" w:eastAsia="Palatino Linotype" w:hAnsi="Palatino Linotype" w:cs="Palatino Linotype"/>
          <w:sz w:val="22"/>
          <w:szCs w:val="22"/>
        </w:rPr>
      </w:pPr>
    </w:p>
    <w:p w14:paraId="74D08233" w14:textId="77777777" w:rsidR="00D30DF9" w:rsidRPr="00DA14D3" w:rsidRDefault="003F4DA9">
      <w:pPr>
        <w:spacing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sz w:val="22"/>
          <w:szCs w:val="22"/>
        </w:rPr>
        <w:t xml:space="preserve">8. Ampliación de plazo para resolver. </w:t>
      </w:r>
      <w:r w:rsidRPr="00DA14D3">
        <w:rPr>
          <w:rFonts w:ascii="Palatino Linotype" w:eastAsia="Palatino Linotype" w:hAnsi="Palatino Linotype" w:cs="Palatino Linotype"/>
          <w:sz w:val="22"/>
          <w:szCs w:val="22"/>
        </w:rPr>
        <w:t>El</w:t>
      </w:r>
      <w:r w:rsidRPr="00DA14D3">
        <w:rPr>
          <w:rFonts w:ascii="Palatino Linotype" w:eastAsia="Palatino Linotype" w:hAnsi="Palatino Linotype" w:cs="Palatino Linotype"/>
          <w:b/>
          <w:sz w:val="22"/>
          <w:szCs w:val="22"/>
        </w:rPr>
        <w:t xml:space="preserve"> treinta de abril de dos mil veinticinco, </w:t>
      </w:r>
      <w:r w:rsidRPr="00DA14D3">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7E1FC6F9" w14:textId="77777777" w:rsidR="00D30DF9" w:rsidRPr="00DA14D3" w:rsidRDefault="003F4DA9">
      <w:pPr>
        <w:spacing w:after="240" w:line="360" w:lineRule="auto"/>
        <w:jc w:val="both"/>
        <w:rPr>
          <w:rFonts w:ascii="Palatino Linotype" w:eastAsia="Palatino Linotype" w:hAnsi="Palatino Linotype" w:cs="Palatino Linotype"/>
          <w:b/>
          <w:sz w:val="22"/>
          <w:szCs w:val="22"/>
        </w:rPr>
      </w:pPr>
      <w:r w:rsidRPr="00DA14D3">
        <w:rPr>
          <w:rFonts w:ascii="Palatino Linotype" w:eastAsia="Palatino Linotype" w:hAnsi="Palatino Linotype" w:cs="Palatino Linotype"/>
          <w:b/>
          <w:sz w:val="22"/>
          <w:szCs w:val="22"/>
        </w:rPr>
        <w:t xml:space="preserve">9. Cierre de instrucción. </w:t>
      </w:r>
      <w:r w:rsidRPr="00DA14D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DA14D3">
        <w:rPr>
          <w:rFonts w:ascii="Palatino Linotype" w:eastAsia="Palatino Linotype" w:hAnsi="Palatino Linotype" w:cs="Palatino Linotype"/>
          <w:b/>
          <w:sz w:val="22"/>
          <w:szCs w:val="22"/>
        </w:rPr>
        <w:t>ocho de mayo de dos mil veinticinco,</w:t>
      </w:r>
      <w:r w:rsidRPr="00DA14D3">
        <w:rPr>
          <w:rFonts w:ascii="Palatino Linotype" w:eastAsia="Palatino Linotype" w:hAnsi="Palatino Linotype" w:cs="Palatino Linotype"/>
          <w:sz w:val="22"/>
          <w:szCs w:val="22"/>
        </w:rPr>
        <w:t xml:space="preserve"> la Comisionada Ponente determinó el cierre de instrucción en </w:t>
      </w:r>
      <w:r w:rsidRPr="00DA14D3">
        <w:rPr>
          <w:rFonts w:ascii="Palatino Linotype" w:eastAsia="Palatino Linotype" w:hAnsi="Palatino Linotype" w:cs="Palatino Linotype"/>
          <w:sz w:val="22"/>
          <w:szCs w:val="22"/>
        </w:rPr>
        <w:lastRenderedPageBreak/>
        <w:t>términos de la fracción VI del artículo 185 de la Ley de Transparencia y Acceso a la Información Pública del Estado de México y Municipios.</w:t>
      </w:r>
    </w:p>
    <w:p w14:paraId="242146C1"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BA41D2D" w14:textId="77777777" w:rsidR="00D30DF9" w:rsidRPr="00DA14D3" w:rsidRDefault="003F4DA9">
      <w:pPr>
        <w:widowControl w:val="0"/>
        <w:spacing w:before="240" w:after="240" w:line="360" w:lineRule="auto"/>
        <w:jc w:val="center"/>
        <w:rPr>
          <w:rFonts w:ascii="Palatino Linotype" w:eastAsia="Palatino Linotype" w:hAnsi="Palatino Linotype" w:cs="Palatino Linotype"/>
          <w:b/>
        </w:rPr>
      </w:pPr>
      <w:r w:rsidRPr="00DA14D3">
        <w:rPr>
          <w:rFonts w:ascii="Palatino Linotype" w:eastAsia="Palatino Linotype" w:hAnsi="Palatino Linotype" w:cs="Palatino Linotype"/>
          <w:b/>
        </w:rPr>
        <w:t>II. C O N S I D E R A N D O S</w:t>
      </w:r>
    </w:p>
    <w:p w14:paraId="520010A0"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sz w:val="22"/>
          <w:szCs w:val="22"/>
        </w:rPr>
        <w:t>Primero. Competencia.</w:t>
      </w:r>
      <w:r w:rsidRPr="00DA14D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78ABCB0"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DA14D3">
        <w:rPr>
          <w:rFonts w:ascii="Palatino Linotype" w:eastAsia="Palatino Linotype" w:hAnsi="Palatino Linotype" w:cs="Palatino Linotype"/>
          <w:b/>
          <w:sz w:val="22"/>
          <w:szCs w:val="22"/>
        </w:rPr>
        <w:t>Segundo. Oportunidad y Procedibilidad del Recurso de Revisión</w:t>
      </w:r>
      <w:r w:rsidRPr="00DA14D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075A1B9"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A14D3">
        <w:rPr>
          <w:rFonts w:ascii="Palatino Linotype" w:eastAsia="Palatino Linotype" w:hAnsi="Palatino Linotype" w:cs="Palatino Linotype"/>
          <w:b/>
          <w:sz w:val="22"/>
          <w:szCs w:val="22"/>
        </w:rPr>
        <w:t xml:space="preserve">Sujeto Obligado </w:t>
      </w:r>
      <w:r w:rsidRPr="00DA14D3">
        <w:rPr>
          <w:rFonts w:ascii="Palatino Linotype" w:eastAsia="Palatino Linotype" w:hAnsi="Palatino Linotype" w:cs="Palatino Linotype"/>
          <w:sz w:val="22"/>
          <w:szCs w:val="22"/>
        </w:rPr>
        <w:t xml:space="preserve">remitió la respuesta a la solicitud de información el </w:t>
      </w:r>
      <w:r w:rsidRPr="00DA14D3">
        <w:rPr>
          <w:rFonts w:ascii="Palatino Linotype" w:eastAsia="Palatino Linotype" w:hAnsi="Palatino Linotype" w:cs="Palatino Linotype"/>
          <w:b/>
          <w:sz w:val="22"/>
          <w:szCs w:val="22"/>
        </w:rPr>
        <w:t>siete de marzo</w:t>
      </w:r>
      <w:r w:rsidRPr="00DA14D3">
        <w:rPr>
          <w:rFonts w:ascii="Palatino Linotype" w:eastAsia="Palatino Linotype" w:hAnsi="Palatino Linotype" w:cs="Palatino Linotype"/>
          <w:sz w:val="22"/>
          <w:szCs w:val="22"/>
        </w:rPr>
        <w:t xml:space="preserve"> </w:t>
      </w:r>
      <w:r w:rsidRPr="00DA14D3">
        <w:rPr>
          <w:rFonts w:ascii="Palatino Linotype" w:eastAsia="Palatino Linotype" w:hAnsi="Palatino Linotype" w:cs="Palatino Linotype"/>
          <w:b/>
          <w:sz w:val="22"/>
          <w:szCs w:val="22"/>
        </w:rPr>
        <w:t xml:space="preserve">de dos mil veinticinco, </w:t>
      </w:r>
      <w:r w:rsidRPr="00DA14D3">
        <w:rPr>
          <w:rFonts w:ascii="Palatino Linotype" w:eastAsia="Palatino Linotype" w:hAnsi="Palatino Linotype" w:cs="Palatino Linotype"/>
          <w:sz w:val="22"/>
          <w:szCs w:val="22"/>
        </w:rPr>
        <w:t xml:space="preserve">mientras que el recurso de revisión interpuesto por </w:t>
      </w:r>
      <w:r w:rsidRPr="00DA14D3">
        <w:rPr>
          <w:rFonts w:ascii="Palatino Linotype" w:eastAsia="Palatino Linotype" w:hAnsi="Palatino Linotype" w:cs="Palatino Linotype"/>
          <w:b/>
          <w:sz w:val="22"/>
          <w:szCs w:val="22"/>
        </w:rPr>
        <w:t>la parte</w:t>
      </w:r>
      <w:r w:rsidRPr="00DA14D3">
        <w:rPr>
          <w:rFonts w:ascii="Palatino Linotype" w:eastAsia="Palatino Linotype" w:hAnsi="Palatino Linotype" w:cs="Palatino Linotype"/>
          <w:sz w:val="22"/>
          <w:szCs w:val="22"/>
        </w:rPr>
        <w:t xml:space="preserve"> </w:t>
      </w:r>
      <w:r w:rsidRPr="00DA14D3">
        <w:rPr>
          <w:rFonts w:ascii="Palatino Linotype" w:eastAsia="Palatino Linotype" w:hAnsi="Palatino Linotype" w:cs="Palatino Linotype"/>
          <w:b/>
          <w:sz w:val="22"/>
          <w:szCs w:val="22"/>
        </w:rPr>
        <w:t>Recurrente</w:t>
      </w:r>
      <w:r w:rsidRPr="00DA14D3">
        <w:rPr>
          <w:rFonts w:ascii="Palatino Linotype" w:eastAsia="Palatino Linotype" w:hAnsi="Palatino Linotype" w:cs="Palatino Linotype"/>
          <w:sz w:val="22"/>
          <w:szCs w:val="22"/>
        </w:rPr>
        <w:t xml:space="preserve">, se tuvo por presentado el día </w:t>
      </w:r>
      <w:r w:rsidRPr="00DA14D3">
        <w:rPr>
          <w:rFonts w:ascii="Palatino Linotype" w:eastAsia="Palatino Linotype" w:hAnsi="Palatino Linotype" w:cs="Palatino Linotype"/>
          <w:b/>
          <w:sz w:val="22"/>
          <w:szCs w:val="22"/>
        </w:rPr>
        <w:t xml:space="preserve">diez de marzo de dos mil </w:t>
      </w:r>
      <w:r w:rsidRPr="00DA14D3">
        <w:rPr>
          <w:rFonts w:ascii="Palatino Linotype" w:eastAsia="Palatino Linotype" w:hAnsi="Palatino Linotype" w:cs="Palatino Linotype"/>
          <w:b/>
          <w:sz w:val="22"/>
          <w:szCs w:val="22"/>
        </w:rPr>
        <w:lastRenderedPageBreak/>
        <w:t xml:space="preserve">veinticinco, </w:t>
      </w:r>
      <w:r w:rsidRPr="00DA14D3">
        <w:rPr>
          <w:rFonts w:ascii="Palatino Linotype" w:eastAsia="Palatino Linotype" w:hAnsi="Palatino Linotype" w:cs="Palatino Linotype"/>
          <w:sz w:val="22"/>
          <w:szCs w:val="22"/>
        </w:rPr>
        <w:t xml:space="preserve">esto es, el </w:t>
      </w:r>
      <w:r w:rsidRPr="00DA14D3">
        <w:rPr>
          <w:rFonts w:ascii="Palatino Linotype" w:eastAsia="Palatino Linotype" w:hAnsi="Palatino Linotype" w:cs="Palatino Linotype"/>
          <w:b/>
          <w:sz w:val="22"/>
          <w:szCs w:val="22"/>
        </w:rPr>
        <w:t>primer día hábil en el que tuvo conocimiento de la respuesta impugnada.</w:t>
      </w:r>
      <w:r w:rsidRPr="00DA14D3">
        <w:rPr>
          <w:rFonts w:ascii="Palatino Linotype" w:eastAsia="Palatino Linotype" w:hAnsi="Palatino Linotype" w:cs="Palatino Linotype"/>
          <w:sz w:val="22"/>
          <w:szCs w:val="22"/>
        </w:rPr>
        <w:t xml:space="preserve"> </w:t>
      </w:r>
    </w:p>
    <w:p w14:paraId="4BCA24BA"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24EFCA57" w14:textId="77777777" w:rsidR="00D30DF9" w:rsidRPr="00DA14D3" w:rsidRDefault="003F4DA9">
      <w:pPr>
        <w:spacing w:before="240" w:after="240" w:line="360" w:lineRule="auto"/>
        <w:ind w:right="40"/>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DA14D3">
        <w:rPr>
          <w:rFonts w:ascii="Palatino Linotype" w:eastAsia="Palatino Linotype" w:hAnsi="Palatino Linotype" w:cs="Palatino Linotype"/>
          <w:b/>
          <w:sz w:val="22"/>
          <w:szCs w:val="22"/>
        </w:rPr>
        <w:t>la parte</w:t>
      </w:r>
      <w:r w:rsidRPr="00DA14D3">
        <w:rPr>
          <w:rFonts w:ascii="Palatino Linotype" w:eastAsia="Palatino Linotype" w:hAnsi="Palatino Linotype" w:cs="Palatino Linotype"/>
          <w:sz w:val="22"/>
          <w:szCs w:val="22"/>
        </w:rPr>
        <w:t xml:space="preserve"> </w:t>
      </w:r>
      <w:r w:rsidRPr="00DA14D3">
        <w:rPr>
          <w:rFonts w:ascii="Palatino Linotype" w:eastAsia="Palatino Linotype" w:hAnsi="Palatino Linotype" w:cs="Palatino Linotype"/>
          <w:b/>
          <w:sz w:val="22"/>
          <w:szCs w:val="22"/>
        </w:rPr>
        <w:t>Recurrente</w:t>
      </w:r>
      <w:r w:rsidRPr="00DA14D3">
        <w:rPr>
          <w:rFonts w:ascii="Palatino Linotype" w:eastAsia="Palatino Linotype" w:hAnsi="Palatino Linotype" w:cs="Palatino Linotype"/>
          <w:sz w:val="22"/>
          <w:szCs w:val="22"/>
        </w:rPr>
        <w:t xml:space="preserve"> no proporcionó nombre completo con el que desea que se le identifique</w:t>
      </w:r>
      <w:r w:rsidRPr="00DA14D3">
        <w:rPr>
          <w:rFonts w:ascii="Palatino Linotype" w:eastAsia="Palatino Linotype" w:hAnsi="Palatino Linotype" w:cs="Palatino Linotype"/>
          <w:b/>
          <w:sz w:val="22"/>
          <w:szCs w:val="22"/>
        </w:rPr>
        <w:t>,</w:t>
      </w:r>
      <w:r w:rsidRPr="00DA14D3">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E322C1F" w14:textId="77777777" w:rsidR="00D30DF9" w:rsidRPr="00DA14D3" w:rsidRDefault="003F4DA9">
      <w:pPr>
        <w:spacing w:before="240" w:after="240" w:line="276" w:lineRule="auto"/>
        <w:ind w:left="860" w:right="900"/>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i/>
          <w:sz w:val="22"/>
          <w:szCs w:val="22"/>
        </w:rPr>
        <w:t>"</w:t>
      </w:r>
      <w:r w:rsidRPr="00DA14D3">
        <w:rPr>
          <w:rFonts w:ascii="Palatino Linotype" w:eastAsia="Palatino Linotype" w:hAnsi="Palatino Linotype" w:cs="Palatino Linotype"/>
          <w:b/>
          <w:i/>
          <w:sz w:val="22"/>
          <w:szCs w:val="22"/>
        </w:rPr>
        <w:t xml:space="preserve">Las solicitudes </w:t>
      </w:r>
      <w:r w:rsidRPr="00DA14D3">
        <w:rPr>
          <w:rFonts w:ascii="Palatino Linotype" w:eastAsia="Palatino Linotype" w:hAnsi="Palatino Linotype" w:cs="Palatino Linotype"/>
          <w:i/>
          <w:sz w:val="22"/>
          <w:szCs w:val="22"/>
        </w:rPr>
        <w:t xml:space="preserve">anónimas, con </w:t>
      </w:r>
      <w:r w:rsidRPr="00DA14D3">
        <w:rPr>
          <w:rFonts w:ascii="Palatino Linotype" w:eastAsia="Palatino Linotype" w:hAnsi="Palatino Linotype" w:cs="Palatino Linotype"/>
          <w:b/>
          <w:i/>
          <w:sz w:val="22"/>
          <w:szCs w:val="22"/>
        </w:rPr>
        <w:t>nombre incompleto o seudónimo</w:t>
      </w:r>
      <w:r w:rsidRPr="00DA14D3">
        <w:rPr>
          <w:rFonts w:ascii="Palatino Linotype" w:eastAsia="Palatino Linotype" w:hAnsi="Palatino Linotype" w:cs="Palatino Linotype"/>
          <w:i/>
          <w:sz w:val="22"/>
          <w:szCs w:val="22"/>
        </w:rPr>
        <w:t xml:space="preserve"> </w:t>
      </w:r>
      <w:r w:rsidRPr="00DA14D3">
        <w:rPr>
          <w:rFonts w:ascii="Palatino Linotype" w:eastAsia="Palatino Linotype" w:hAnsi="Palatino Linotype" w:cs="Palatino Linotype"/>
          <w:b/>
          <w:i/>
          <w:sz w:val="22"/>
          <w:szCs w:val="22"/>
        </w:rPr>
        <w:t>serán procedentes para su trámite por parte del sujeto obligado ante quien se presente</w:t>
      </w:r>
      <w:r w:rsidRPr="00DA14D3">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05D363CD" w14:textId="77777777" w:rsidR="00D30DF9" w:rsidRPr="00DA14D3" w:rsidRDefault="003F4DA9">
      <w:pPr>
        <w:tabs>
          <w:tab w:val="left" w:pos="7938"/>
        </w:tabs>
        <w:spacing w:before="240" w:after="240" w:line="360" w:lineRule="auto"/>
        <w:jc w:val="both"/>
        <w:rPr>
          <w:rFonts w:ascii="Palatino Linotype" w:eastAsia="Palatino Linotype" w:hAnsi="Palatino Linotype" w:cs="Palatino Linotype"/>
          <w:sz w:val="22"/>
          <w:szCs w:val="22"/>
        </w:rPr>
      </w:pPr>
      <w:bookmarkStart w:id="5" w:name="_heading=h.3znysh7" w:colFirst="0" w:colLast="0"/>
      <w:bookmarkEnd w:id="5"/>
      <w:r w:rsidRPr="00DA14D3">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9A86E57"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Finalmente, se advierte que resulta procedente la interposición del recurso, según lo manifestado por </w:t>
      </w:r>
      <w:r w:rsidRPr="00DA14D3">
        <w:rPr>
          <w:rFonts w:ascii="Palatino Linotype" w:eastAsia="Palatino Linotype" w:hAnsi="Palatino Linotype" w:cs="Palatino Linotype"/>
          <w:b/>
          <w:sz w:val="22"/>
          <w:szCs w:val="22"/>
        </w:rPr>
        <w:t>la parte</w:t>
      </w:r>
      <w:r w:rsidRPr="00DA14D3">
        <w:rPr>
          <w:rFonts w:ascii="Palatino Linotype" w:eastAsia="Palatino Linotype" w:hAnsi="Palatino Linotype" w:cs="Palatino Linotype"/>
          <w:sz w:val="22"/>
          <w:szCs w:val="22"/>
        </w:rPr>
        <w:t xml:space="preserve"> </w:t>
      </w:r>
      <w:r w:rsidRPr="00DA14D3">
        <w:rPr>
          <w:rFonts w:ascii="Palatino Linotype" w:eastAsia="Palatino Linotype" w:hAnsi="Palatino Linotype" w:cs="Palatino Linotype"/>
          <w:b/>
          <w:sz w:val="22"/>
          <w:szCs w:val="22"/>
        </w:rPr>
        <w:t>Recurrente</w:t>
      </w:r>
      <w:r w:rsidRPr="00DA14D3">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6D9DC24A" w14:textId="77777777" w:rsidR="00D30DF9" w:rsidRPr="00DA14D3" w:rsidRDefault="003F4DA9">
      <w:pPr>
        <w:spacing w:before="120" w:after="120"/>
        <w:ind w:left="567" w:right="902"/>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lastRenderedPageBreak/>
        <w:t>“</w:t>
      </w:r>
      <w:r w:rsidRPr="00DA14D3">
        <w:rPr>
          <w:rFonts w:ascii="Palatino Linotype" w:eastAsia="Palatino Linotype" w:hAnsi="Palatino Linotype" w:cs="Palatino Linotype"/>
          <w:b/>
          <w:i/>
          <w:sz w:val="22"/>
          <w:szCs w:val="22"/>
        </w:rPr>
        <w:t>Artículo 179.</w:t>
      </w:r>
      <w:r w:rsidRPr="00DA14D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833840C" w14:textId="77777777" w:rsidR="00D30DF9" w:rsidRPr="00DA14D3" w:rsidRDefault="003F4DA9">
      <w:pPr>
        <w:spacing w:before="120" w:after="120"/>
        <w:ind w:left="567" w:right="902"/>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p>
    <w:p w14:paraId="4B5DA13E" w14:textId="77777777" w:rsidR="00D30DF9" w:rsidRPr="00DA14D3" w:rsidRDefault="003F4DA9">
      <w:pPr>
        <w:spacing w:before="120" w:after="120"/>
        <w:ind w:left="567" w:right="902"/>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t>V. La entrega de información incompleta</w:t>
      </w:r>
      <w:r w:rsidRPr="00DA14D3">
        <w:rPr>
          <w:rFonts w:ascii="Palatino Linotype" w:eastAsia="Palatino Linotype" w:hAnsi="Palatino Linotype" w:cs="Palatino Linotype"/>
          <w:i/>
          <w:sz w:val="22"/>
          <w:szCs w:val="22"/>
        </w:rPr>
        <w:t>;</w:t>
      </w:r>
      <w:r w:rsidRPr="00DA14D3">
        <w:rPr>
          <w:rFonts w:ascii="Palatino Linotype" w:eastAsia="Palatino Linotype" w:hAnsi="Palatino Linotype" w:cs="Palatino Linotype"/>
          <w:b/>
          <w:i/>
          <w:sz w:val="22"/>
          <w:szCs w:val="22"/>
        </w:rPr>
        <w:t xml:space="preserve">” </w:t>
      </w:r>
      <w:r w:rsidRPr="00DA14D3">
        <w:rPr>
          <w:rFonts w:ascii="Palatino Linotype" w:eastAsia="Palatino Linotype" w:hAnsi="Palatino Linotype" w:cs="Palatino Linotype"/>
          <w:i/>
          <w:sz w:val="22"/>
          <w:szCs w:val="22"/>
        </w:rPr>
        <w:t>(Énfasis añadido)</w:t>
      </w:r>
    </w:p>
    <w:p w14:paraId="61FF9C0A" w14:textId="77777777" w:rsidR="00D30DF9" w:rsidRPr="00DA14D3" w:rsidRDefault="003F4DA9">
      <w:pPr>
        <w:spacing w:before="240" w:after="240" w:line="360" w:lineRule="auto"/>
        <w:jc w:val="both"/>
        <w:rPr>
          <w:rFonts w:ascii="Palatino Linotype" w:eastAsia="Palatino Linotype" w:hAnsi="Palatino Linotype" w:cs="Palatino Linotype"/>
          <w:b/>
          <w:sz w:val="22"/>
          <w:szCs w:val="22"/>
        </w:rPr>
      </w:pPr>
      <w:r w:rsidRPr="00DA14D3">
        <w:rPr>
          <w:rFonts w:ascii="Palatino Linotype" w:eastAsia="Palatino Linotype" w:hAnsi="Palatino Linotype" w:cs="Palatino Linotype"/>
          <w:b/>
          <w:sz w:val="22"/>
          <w:szCs w:val="22"/>
        </w:rPr>
        <w:t xml:space="preserve">Tercero. Materia de la revisión. </w:t>
      </w:r>
      <w:r w:rsidRPr="00DA14D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A14D3">
        <w:rPr>
          <w:rFonts w:ascii="Palatino Linotype" w:eastAsia="Palatino Linotype" w:hAnsi="Palatino Linotype" w:cs="Palatino Linotype"/>
          <w:b/>
          <w:sz w:val="22"/>
          <w:szCs w:val="22"/>
        </w:rPr>
        <w:t xml:space="preserve">verificar si la respuesta e informe justificado otorgados por el Sujeto Obligado son adecuados y suficientes para satisfacer el derecho de acceso a la información pública </w:t>
      </w:r>
      <w:r w:rsidRPr="00DA14D3">
        <w:rPr>
          <w:rFonts w:ascii="Palatino Linotype" w:eastAsia="Palatino Linotype" w:hAnsi="Palatino Linotype" w:cs="Palatino Linotype"/>
          <w:sz w:val="22"/>
          <w:szCs w:val="22"/>
        </w:rPr>
        <w:t xml:space="preserve">de </w:t>
      </w:r>
      <w:r w:rsidRPr="00DA14D3">
        <w:rPr>
          <w:rFonts w:ascii="Palatino Linotype" w:eastAsia="Palatino Linotype" w:hAnsi="Palatino Linotype" w:cs="Palatino Linotype"/>
          <w:b/>
          <w:sz w:val="22"/>
          <w:szCs w:val="22"/>
        </w:rPr>
        <w:t>la parte</w:t>
      </w:r>
      <w:r w:rsidRPr="00DA14D3">
        <w:rPr>
          <w:rFonts w:ascii="Palatino Linotype" w:eastAsia="Palatino Linotype" w:hAnsi="Palatino Linotype" w:cs="Palatino Linotype"/>
          <w:sz w:val="22"/>
          <w:szCs w:val="22"/>
        </w:rPr>
        <w:t xml:space="preserve"> </w:t>
      </w:r>
      <w:r w:rsidRPr="00DA14D3">
        <w:rPr>
          <w:rFonts w:ascii="Palatino Linotype" w:eastAsia="Palatino Linotype" w:hAnsi="Palatino Linotype" w:cs="Palatino Linotype"/>
          <w:b/>
          <w:sz w:val="22"/>
          <w:szCs w:val="22"/>
        </w:rPr>
        <w:t>Recurrente</w:t>
      </w:r>
      <w:r w:rsidRPr="00DA14D3">
        <w:rPr>
          <w:rFonts w:ascii="Palatino Linotype" w:eastAsia="Palatino Linotype" w:hAnsi="Palatino Linotype" w:cs="Palatino Linotype"/>
          <w:sz w:val="22"/>
          <w:szCs w:val="22"/>
        </w:rPr>
        <w:t>, o en su defecto, en caso de ser procedente, ordenar la entrega de información.</w:t>
      </w:r>
    </w:p>
    <w:p w14:paraId="261227A4" w14:textId="77777777" w:rsidR="00D30DF9" w:rsidRPr="00DA14D3" w:rsidRDefault="003F4DA9">
      <w:pPr>
        <w:pBdr>
          <w:top w:val="nil"/>
          <w:left w:val="nil"/>
          <w:bottom w:val="nil"/>
          <w:right w:val="nil"/>
          <w:between w:val="nil"/>
        </w:pBdr>
        <w:spacing w:before="240" w:after="240" w:line="360" w:lineRule="auto"/>
        <w:jc w:val="both"/>
        <w:rPr>
          <w:sz w:val="22"/>
          <w:szCs w:val="22"/>
        </w:rPr>
      </w:pPr>
      <w:bookmarkStart w:id="6" w:name="_heading=h.2et92p0" w:colFirst="0" w:colLast="0"/>
      <w:bookmarkEnd w:id="6"/>
      <w:r w:rsidRPr="00DA14D3">
        <w:rPr>
          <w:rFonts w:ascii="Palatino Linotype" w:eastAsia="Palatino Linotype" w:hAnsi="Palatino Linotype" w:cs="Palatino Linotype"/>
          <w:b/>
          <w:sz w:val="22"/>
          <w:szCs w:val="22"/>
        </w:rPr>
        <w:t xml:space="preserve">Cuarto. Estudio del asunto. </w:t>
      </w:r>
      <w:r w:rsidRPr="00DA14D3">
        <w:rPr>
          <w:rFonts w:ascii="Palatino Linotype" w:eastAsia="Palatino Linotype" w:hAnsi="Palatino Linotype" w:cs="Palatino Linotype"/>
          <w:sz w:val="22"/>
          <w:szCs w:val="22"/>
        </w:rPr>
        <w:t xml:space="preserve">Antes de entrar al análisis de los pronunciamientos del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18789A9" w14:textId="77777777" w:rsidR="00D30DF9" w:rsidRPr="00DA14D3" w:rsidRDefault="003F4DA9">
      <w:pPr>
        <w:pBdr>
          <w:top w:val="nil"/>
          <w:left w:val="nil"/>
          <w:bottom w:val="nil"/>
          <w:right w:val="nil"/>
          <w:between w:val="nil"/>
        </w:pBdr>
        <w:spacing w:before="240" w:after="240"/>
        <w:ind w:left="851" w:right="850"/>
        <w:jc w:val="both"/>
      </w:pPr>
      <w:r w:rsidRPr="00DA14D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A14D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7B8CC05" w14:textId="77777777" w:rsidR="00D30DF9" w:rsidRPr="00DA14D3" w:rsidRDefault="003F4DA9">
      <w:pPr>
        <w:pBdr>
          <w:top w:val="nil"/>
          <w:left w:val="nil"/>
          <w:bottom w:val="nil"/>
          <w:right w:val="nil"/>
          <w:between w:val="nil"/>
        </w:pBdr>
        <w:spacing w:before="240" w:after="240"/>
        <w:ind w:left="851" w:right="850"/>
        <w:jc w:val="both"/>
      </w:pPr>
      <w:r w:rsidRPr="00DA14D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777BB6D" w14:textId="77777777" w:rsidR="00D30DF9" w:rsidRPr="00DA14D3" w:rsidRDefault="003F4DA9">
      <w:pPr>
        <w:pBdr>
          <w:top w:val="nil"/>
          <w:left w:val="nil"/>
          <w:bottom w:val="nil"/>
          <w:right w:val="nil"/>
          <w:between w:val="nil"/>
        </w:pBdr>
        <w:spacing w:before="240" w:after="240"/>
        <w:ind w:left="851" w:right="850"/>
        <w:jc w:val="both"/>
      </w:pPr>
      <w:r w:rsidRPr="00DA14D3">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DA14D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75E15C0" w14:textId="77777777" w:rsidR="00D30DF9" w:rsidRPr="00DA14D3" w:rsidRDefault="003F4DA9">
      <w:pPr>
        <w:pBdr>
          <w:top w:val="nil"/>
          <w:left w:val="nil"/>
          <w:bottom w:val="nil"/>
          <w:right w:val="nil"/>
          <w:between w:val="nil"/>
        </w:pBdr>
        <w:spacing w:before="240" w:after="240"/>
        <w:ind w:left="851" w:right="850"/>
        <w:jc w:val="both"/>
      </w:pPr>
      <w:r w:rsidRPr="00DA14D3">
        <w:rPr>
          <w:rFonts w:ascii="Palatino Linotype" w:eastAsia="Palatino Linotype" w:hAnsi="Palatino Linotype" w:cs="Palatino Linotype"/>
          <w:i/>
          <w:sz w:val="22"/>
          <w:szCs w:val="22"/>
        </w:rPr>
        <w:t>[…]</w:t>
      </w:r>
    </w:p>
    <w:p w14:paraId="3F750F5D" w14:textId="77777777" w:rsidR="00D30DF9" w:rsidRPr="00DA14D3" w:rsidRDefault="003F4DA9">
      <w:pPr>
        <w:pBdr>
          <w:top w:val="nil"/>
          <w:left w:val="nil"/>
          <w:bottom w:val="nil"/>
          <w:right w:val="nil"/>
          <w:between w:val="nil"/>
        </w:pBdr>
        <w:spacing w:before="240" w:after="240"/>
        <w:ind w:left="851" w:right="901"/>
        <w:jc w:val="both"/>
      </w:pPr>
      <w:r w:rsidRPr="00DA14D3">
        <w:rPr>
          <w:rFonts w:ascii="Palatino Linotype" w:eastAsia="Palatino Linotype" w:hAnsi="Palatino Linotype" w:cs="Palatino Linotype"/>
          <w:b/>
          <w:i/>
          <w:sz w:val="22"/>
          <w:szCs w:val="22"/>
        </w:rPr>
        <w:t>“Artículo 6o.</w:t>
      </w:r>
    </w:p>
    <w:p w14:paraId="08DB2780" w14:textId="77777777" w:rsidR="00D30DF9" w:rsidRPr="00DA14D3" w:rsidRDefault="003F4DA9">
      <w:pPr>
        <w:pBdr>
          <w:top w:val="nil"/>
          <w:left w:val="nil"/>
          <w:bottom w:val="nil"/>
          <w:right w:val="nil"/>
          <w:between w:val="nil"/>
        </w:pBdr>
        <w:spacing w:before="240" w:after="240"/>
        <w:ind w:left="851" w:right="901"/>
        <w:jc w:val="both"/>
      </w:pPr>
      <w:r w:rsidRPr="00DA14D3">
        <w:rPr>
          <w:rFonts w:ascii="Palatino Linotype" w:eastAsia="Palatino Linotype" w:hAnsi="Palatino Linotype" w:cs="Palatino Linotype"/>
          <w:i/>
          <w:sz w:val="22"/>
          <w:szCs w:val="22"/>
        </w:rPr>
        <w:t>[...]</w:t>
      </w:r>
    </w:p>
    <w:p w14:paraId="5A86FC44" w14:textId="77777777" w:rsidR="00D30DF9" w:rsidRPr="00DA14D3" w:rsidRDefault="003F4DA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 xml:space="preserve">A. Para el ejercicio del derecho de acceso a la información, la Federación y </w:t>
      </w:r>
      <w:r w:rsidRPr="00DA14D3">
        <w:rPr>
          <w:rFonts w:ascii="Palatino Linotype" w:eastAsia="Palatino Linotype" w:hAnsi="Palatino Linotype" w:cs="Palatino Linotype"/>
          <w:b/>
          <w:i/>
          <w:sz w:val="22"/>
          <w:szCs w:val="22"/>
          <w:u w:val="single"/>
        </w:rPr>
        <w:t>las entidades federativas</w:t>
      </w:r>
      <w:r w:rsidRPr="00DA14D3">
        <w:rPr>
          <w:rFonts w:ascii="Palatino Linotype" w:eastAsia="Palatino Linotype" w:hAnsi="Palatino Linotype" w:cs="Palatino Linotype"/>
          <w:b/>
          <w:i/>
          <w:sz w:val="22"/>
          <w:szCs w:val="22"/>
        </w:rPr>
        <w:t>,</w:t>
      </w:r>
      <w:r w:rsidRPr="00DA14D3">
        <w:rPr>
          <w:rFonts w:ascii="Palatino Linotype" w:eastAsia="Palatino Linotype" w:hAnsi="Palatino Linotype" w:cs="Palatino Linotype"/>
          <w:i/>
          <w:sz w:val="22"/>
          <w:szCs w:val="22"/>
        </w:rPr>
        <w:t xml:space="preserve"> en el ámbito de sus respectivas competencias, se regirán por los siguientes principios y bases:</w:t>
      </w:r>
    </w:p>
    <w:p w14:paraId="0788A156" w14:textId="77777777" w:rsidR="00D30DF9" w:rsidRPr="00DA14D3" w:rsidRDefault="003F4DA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 </w:t>
      </w:r>
      <w:r w:rsidRPr="00DA14D3">
        <w:rPr>
          <w:rFonts w:ascii="Palatino Linotype" w:eastAsia="Palatino Linotype" w:hAnsi="Palatino Linotype" w:cs="Palatino Linotype"/>
          <w:b/>
          <w:i/>
          <w:sz w:val="22"/>
          <w:szCs w:val="22"/>
        </w:rPr>
        <w:t xml:space="preserve">I. </w:t>
      </w:r>
      <w:r w:rsidRPr="00DA14D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A14D3">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A14D3">
        <w:rPr>
          <w:rFonts w:ascii="Palatino Linotype" w:eastAsia="Palatino Linotype" w:hAnsi="Palatino Linotype" w:cs="Palatino Linotype"/>
          <w:b/>
          <w:i/>
          <w:sz w:val="22"/>
          <w:szCs w:val="22"/>
        </w:rPr>
        <w:t>es pública y sólo podrá ser reservada temporalmente por razones de interés público y seguridad nacional,</w:t>
      </w:r>
      <w:r w:rsidRPr="00DA14D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FA2118C" w14:textId="77777777" w:rsidR="00D30DF9" w:rsidRPr="00DA14D3" w:rsidRDefault="003F4DA9">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2787EF45" w14:textId="77777777" w:rsidR="00D30DF9" w:rsidRPr="00DA14D3" w:rsidRDefault="003F4DA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 </w:t>
      </w:r>
      <w:r w:rsidRPr="00DA14D3">
        <w:rPr>
          <w:rFonts w:ascii="Palatino Linotype" w:eastAsia="Palatino Linotype" w:hAnsi="Palatino Linotype" w:cs="Palatino Linotype"/>
          <w:b/>
          <w:i/>
          <w:sz w:val="22"/>
          <w:szCs w:val="22"/>
        </w:rPr>
        <w:t xml:space="preserve">III. </w:t>
      </w:r>
      <w:r w:rsidRPr="00DA14D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A14D3">
        <w:rPr>
          <w:rFonts w:ascii="Palatino Linotype" w:eastAsia="Palatino Linotype" w:hAnsi="Palatino Linotype" w:cs="Palatino Linotype"/>
          <w:i/>
          <w:sz w:val="22"/>
          <w:szCs w:val="22"/>
        </w:rPr>
        <w:t xml:space="preserve"> a sus datos personales o a la rectificación de éstos.</w:t>
      </w:r>
    </w:p>
    <w:p w14:paraId="24F2E184" w14:textId="77777777" w:rsidR="00D30DF9" w:rsidRPr="00DA14D3" w:rsidRDefault="003F4DA9">
      <w:pPr>
        <w:pBdr>
          <w:top w:val="nil"/>
          <w:left w:val="nil"/>
          <w:bottom w:val="nil"/>
          <w:right w:val="nil"/>
          <w:between w:val="nil"/>
        </w:pBdr>
        <w:spacing w:before="240" w:after="240"/>
        <w:ind w:left="851" w:right="851"/>
        <w:jc w:val="both"/>
      </w:pPr>
      <w:r w:rsidRPr="00DA14D3">
        <w:rPr>
          <w:rFonts w:ascii="Palatino Linotype" w:eastAsia="Palatino Linotype" w:hAnsi="Palatino Linotype" w:cs="Palatino Linotype"/>
          <w:b/>
          <w:i/>
          <w:sz w:val="22"/>
          <w:szCs w:val="22"/>
        </w:rPr>
        <w:t>…</w:t>
      </w:r>
    </w:p>
    <w:p w14:paraId="14C24851" w14:textId="77777777" w:rsidR="00D30DF9" w:rsidRPr="00DA14D3" w:rsidRDefault="003F4DA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lastRenderedPageBreak/>
        <w:t>IV.</w:t>
      </w:r>
      <w:r w:rsidRPr="00DA14D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7C5D0A36" w14:textId="77777777" w:rsidR="00D30DF9" w:rsidRPr="00DA14D3" w:rsidRDefault="003F4DA9">
      <w:pPr>
        <w:pBdr>
          <w:top w:val="nil"/>
          <w:left w:val="nil"/>
          <w:bottom w:val="nil"/>
          <w:right w:val="nil"/>
          <w:between w:val="nil"/>
        </w:pBdr>
        <w:spacing w:before="240" w:after="240"/>
        <w:ind w:left="851" w:right="851"/>
        <w:jc w:val="both"/>
      </w:pPr>
      <w:r w:rsidRPr="00DA14D3">
        <w:rPr>
          <w:rFonts w:ascii="Palatino Linotype" w:eastAsia="Palatino Linotype" w:hAnsi="Palatino Linotype" w:cs="Palatino Linotype"/>
          <w:b/>
          <w:i/>
          <w:sz w:val="22"/>
          <w:szCs w:val="22"/>
        </w:rPr>
        <w:t xml:space="preserve">V. </w:t>
      </w:r>
      <w:r w:rsidRPr="00DA14D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85DC210" w14:textId="77777777" w:rsidR="00D30DF9" w:rsidRPr="00DA14D3" w:rsidRDefault="003F4DA9">
      <w:pPr>
        <w:pBdr>
          <w:top w:val="nil"/>
          <w:left w:val="nil"/>
          <w:bottom w:val="nil"/>
          <w:right w:val="nil"/>
          <w:between w:val="nil"/>
        </w:pBdr>
        <w:spacing w:before="240" w:after="240"/>
        <w:ind w:left="851" w:right="851"/>
        <w:jc w:val="both"/>
      </w:pPr>
      <w:r w:rsidRPr="00DA14D3">
        <w:rPr>
          <w:rFonts w:ascii="Palatino Linotype" w:eastAsia="Palatino Linotype" w:hAnsi="Palatino Linotype" w:cs="Palatino Linotype"/>
          <w:i/>
          <w:sz w:val="22"/>
          <w:szCs w:val="22"/>
        </w:rPr>
        <w:t> </w:t>
      </w:r>
      <w:r w:rsidRPr="00DA14D3">
        <w:rPr>
          <w:rFonts w:ascii="Palatino Linotype" w:eastAsia="Palatino Linotype" w:hAnsi="Palatino Linotype" w:cs="Palatino Linotype"/>
          <w:b/>
          <w:i/>
          <w:sz w:val="22"/>
          <w:szCs w:val="22"/>
        </w:rPr>
        <w:t xml:space="preserve">VI. </w:t>
      </w:r>
      <w:r w:rsidRPr="00DA14D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FEAB0CF" w14:textId="77777777" w:rsidR="00D30DF9" w:rsidRPr="00DA14D3" w:rsidRDefault="003F4DA9">
      <w:pPr>
        <w:pBdr>
          <w:top w:val="nil"/>
          <w:left w:val="nil"/>
          <w:bottom w:val="nil"/>
          <w:right w:val="nil"/>
          <w:between w:val="nil"/>
        </w:pBdr>
        <w:spacing w:before="240" w:after="240"/>
        <w:ind w:left="851" w:right="851"/>
        <w:jc w:val="both"/>
      </w:pPr>
      <w:r w:rsidRPr="00DA14D3">
        <w:rPr>
          <w:rFonts w:ascii="Palatino Linotype" w:eastAsia="Palatino Linotype" w:hAnsi="Palatino Linotype" w:cs="Palatino Linotype"/>
          <w:i/>
          <w:sz w:val="22"/>
          <w:szCs w:val="22"/>
        </w:rPr>
        <w:t> </w:t>
      </w:r>
      <w:r w:rsidRPr="00DA14D3">
        <w:rPr>
          <w:rFonts w:ascii="Palatino Linotype" w:eastAsia="Palatino Linotype" w:hAnsi="Palatino Linotype" w:cs="Palatino Linotype"/>
          <w:b/>
          <w:i/>
          <w:sz w:val="22"/>
          <w:szCs w:val="22"/>
        </w:rPr>
        <w:t xml:space="preserve">VII. </w:t>
      </w:r>
      <w:r w:rsidRPr="00DA14D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98DDC9A" w14:textId="77777777" w:rsidR="00D30DF9" w:rsidRPr="00DA14D3" w:rsidRDefault="003F4DA9">
      <w:pPr>
        <w:pBdr>
          <w:top w:val="nil"/>
          <w:left w:val="nil"/>
          <w:bottom w:val="nil"/>
          <w:right w:val="nil"/>
          <w:between w:val="nil"/>
        </w:pBdr>
        <w:spacing w:before="240" w:after="240" w:line="360" w:lineRule="auto"/>
        <w:jc w:val="both"/>
        <w:rPr>
          <w:sz w:val="22"/>
          <w:szCs w:val="22"/>
        </w:rPr>
      </w:pPr>
      <w:r w:rsidRPr="00DA14D3">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254CCE5" w14:textId="77777777" w:rsidR="00D30DF9" w:rsidRPr="00DA14D3" w:rsidRDefault="003F4DA9">
      <w:pPr>
        <w:pBdr>
          <w:top w:val="nil"/>
          <w:left w:val="nil"/>
          <w:bottom w:val="nil"/>
          <w:right w:val="nil"/>
          <w:between w:val="nil"/>
        </w:pBdr>
        <w:spacing w:before="240" w:after="240"/>
        <w:ind w:left="709" w:right="760"/>
        <w:jc w:val="both"/>
      </w:pPr>
      <w:r w:rsidRPr="00DA14D3">
        <w:rPr>
          <w:rFonts w:ascii="Palatino Linotype" w:eastAsia="Palatino Linotype" w:hAnsi="Palatino Linotype" w:cs="Palatino Linotype"/>
          <w:i/>
          <w:sz w:val="22"/>
          <w:szCs w:val="22"/>
        </w:rPr>
        <w:t>“</w:t>
      </w:r>
      <w:r w:rsidRPr="00DA14D3">
        <w:rPr>
          <w:rFonts w:ascii="Palatino Linotype" w:eastAsia="Palatino Linotype" w:hAnsi="Palatino Linotype" w:cs="Palatino Linotype"/>
          <w:b/>
          <w:i/>
          <w:sz w:val="22"/>
          <w:szCs w:val="22"/>
        </w:rPr>
        <w:t>Artículo 4</w:t>
      </w:r>
      <w:r w:rsidRPr="00DA14D3">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A455BEF" w14:textId="77777777" w:rsidR="00D30DF9" w:rsidRPr="00DA14D3" w:rsidRDefault="003F4DA9">
      <w:pPr>
        <w:pBdr>
          <w:top w:val="nil"/>
          <w:left w:val="nil"/>
          <w:bottom w:val="nil"/>
          <w:right w:val="nil"/>
          <w:between w:val="nil"/>
        </w:pBdr>
        <w:spacing w:before="240" w:after="240"/>
        <w:ind w:left="709" w:right="760"/>
        <w:jc w:val="both"/>
      </w:pPr>
      <w:r w:rsidRPr="00DA14D3">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DA14D3">
        <w:rPr>
          <w:rFonts w:ascii="Palatino Linotype" w:eastAsia="Palatino Linotype" w:hAnsi="Palatino Linotype" w:cs="Palatino Linotype"/>
          <w:b/>
          <w:i/>
          <w:sz w:val="22"/>
          <w:szCs w:val="22"/>
        </w:rPr>
        <w:lastRenderedPageBreak/>
        <w:t>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1E4CB80" w14:textId="77777777" w:rsidR="00D30DF9" w:rsidRPr="00DA14D3" w:rsidRDefault="003F4DA9">
      <w:pPr>
        <w:pBdr>
          <w:top w:val="nil"/>
          <w:left w:val="nil"/>
          <w:bottom w:val="nil"/>
          <w:right w:val="nil"/>
          <w:between w:val="nil"/>
        </w:pBdr>
        <w:spacing w:before="240" w:after="240"/>
        <w:ind w:left="709" w:right="760"/>
        <w:jc w:val="both"/>
      </w:pPr>
      <w:r w:rsidRPr="00DA14D3">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415FA1A6" w14:textId="77777777" w:rsidR="00D30DF9" w:rsidRPr="00DA14D3" w:rsidRDefault="003F4DA9">
      <w:pPr>
        <w:pBdr>
          <w:top w:val="nil"/>
          <w:left w:val="nil"/>
          <w:bottom w:val="nil"/>
          <w:right w:val="nil"/>
          <w:between w:val="nil"/>
        </w:pBdr>
        <w:spacing w:before="240" w:after="240" w:line="360" w:lineRule="auto"/>
        <w:jc w:val="both"/>
        <w:rPr>
          <w:sz w:val="22"/>
          <w:szCs w:val="22"/>
        </w:rPr>
      </w:pPr>
      <w:r w:rsidRPr="00DA14D3">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CC94756" w14:textId="77777777" w:rsidR="00D30DF9" w:rsidRPr="00DA14D3" w:rsidRDefault="003F4DA9">
      <w:pPr>
        <w:pBdr>
          <w:top w:val="nil"/>
          <w:left w:val="nil"/>
          <w:bottom w:val="nil"/>
          <w:right w:val="nil"/>
          <w:between w:val="nil"/>
        </w:pBdr>
        <w:spacing w:before="240" w:after="240"/>
        <w:ind w:left="567" w:right="758"/>
        <w:jc w:val="both"/>
        <w:rPr>
          <w:sz w:val="22"/>
          <w:szCs w:val="22"/>
        </w:rPr>
      </w:pPr>
      <w:r w:rsidRPr="00DA14D3">
        <w:rPr>
          <w:rFonts w:ascii="Palatino Linotype" w:eastAsia="Palatino Linotype" w:hAnsi="Palatino Linotype" w:cs="Palatino Linotype"/>
          <w:i/>
          <w:sz w:val="22"/>
          <w:szCs w:val="22"/>
        </w:rPr>
        <w:t>“</w:t>
      </w:r>
      <w:r w:rsidRPr="00DA14D3">
        <w:rPr>
          <w:rFonts w:ascii="Palatino Linotype" w:eastAsia="Palatino Linotype" w:hAnsi="Palatino Linotype" w:cs="Palatino Linotype"/>
          <w:b/>
          <w:i/>
          <w:sz w:val="22"/>
          <w:szCs w:val="22"/>
        </w:rPr>
        <w:t>Artículo 12</w:t>
      </w:r>
      <w:r w:rsidRPr="00DA14D3">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20C2532F" w14:textId="77777777" w:rsidR="00D30DF9" w:rsidRPr="00DA14D3" w:rsidRDefault="003F4DA9">
      <w:pPr>
        <w:pBdr>
          <w:top w:val="nil"/>
          <w:left w:val="nil"/>
          <w:bottom w:val="nil"/>
          <w:right w:val="nil"/>
          <w:between w:val="nil"/>
        </w:pBdr>
        <w:spacing w:before="240" w:after="240"/>
        <w:ind w:left="567" w:right="758"/>
        <w:jc w:val="both"/>
        <w:rPr>
          <w:sz w:val="22"/>
          <w:szCs w:val="22"/>
        </w:rPr>
      </w:pPr>
      <w:r w:rsidRPr="00DA14D3">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9FDFA9B" w14:textId="77777777" w:rsidR="00D30DF9" w:rsidRPr="00DA14D3" w:rsidRDefault="003F4DA9">
      <w:pPr>
        <w:pBdr>
          <w:top w:val="nil"/>
          <w:left w:val="nil"/>
          <w:bottom w:val="nil"/>
          <w:right w:val="nil"/>
          <w:between w:val="nil"/>
        </w:pBdr>
        <w:spacing w:before="240" w:after="240" w:line="360" w:lineRule="auto"/>
        <w:jc w:val="both"/>
        <w:rPr>
          <w:sz w:val="22"/>
          <w:szCs w:val="22"/>
        </w:rPr>
      </w:pPr>
      <w:r w:rsidRPr="00DA14D3">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DA14D3">
        <w:rPr>
          <w:rFonts w:ascii="Palatino Linotype" w:eastAsia="Palatino Linotype" w:hAnsi="Palatino Linotype" w:cs="Palatino Linotype"/>
          <w:b/>
          <w:sz w:val="22"/>
          <w:szCs w:val="22"/>
        </w:rPr>
        <w:t xml:space="preserve"> </w:t>
      </w:r>
      <w:r w:rsidRPr="00DA14D3">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DA14D3">
        <w:rPr>
          <w:rFonts w:ascii="Palatino Linotype" w:eastAsia="Palatino Linotype" w:hAnsi="Palatino Linotype" w:cs="Palatino Linotype"/>
          <w:i/>
          <w:sz w:val="22"/>
          <w:szCs w:val="22"/>
        </w:rPr>
        <w:t>ad hoc</w:t>
      </w:r>
      <w:r w:rsidRPr="00DA14D3">
        <w:rPr>
          <w:rFonts w:ascii="Palatino Linotype" w:eastAsia="Palatino Linotype" w:hAnsi="Palatino Linotype" w:cs="Palatino Linotype"/>
          <w:sz w:val="22"/>
          <w:szCs w:val="22"/>
        </w:rPr>
        <w:t>,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7F83DF8D" w14:textId="77777777" w:rsidR="00D30DF9" w:rsidRPr="00DA14D3" w:rsidRDefault="003F4DA9">
      <w:pPr>
        <w:pBdr>
          <w:top w:val="nil"/>
          <w:left w:val="nil"/>
          <w:bottom w:val="nil"/>
          <w:right w:val="nil"/>
          <w:between w:val="nil"/>
        </w:pBdr>
        <w:spacing w:before="240" w:after="240"/>
        <w:ind w:left="567" w:right="900"/>
        <w:jc w:val="both"/>
        <w:rPr>
          <w:sz w:val="22"/>
          <w:szCs w:val="22"/>
        </w:rPr>
      </w:pPr>
      <w:r w:rsidRPr="00DA14D3">
        <w:rPr>
          <w:rFonts w:ascii="Palatino Linotype" w:eastAsia="Palatino Linotype" w:hAnsi="Palatino Linotype" w:cs="Palatino Linotype"/>
          <w:b/>
          <w:i/>
          <w:sz w:val="22"/>
          <w:szCs w:val="22"/>
        </w:rPr>
        <w:t>03/17</w:t>
      </w:r>
    </w:p>
    <w:p w14:paraId="01241CDD" w14:textId="77777777" w:rsidR="00D30DF9" w:rsidRPr="00DA14D3" w:rsidRDefault="003F4DA9">
      <w:pPr>
        <w:pBdr>
          <w:top w:val="nil"/>
          <w:left w:val="nil"/>
          <w:bottom w:val="nil"/>
          <w:right w:val="nil"/>
          <w:between w:val="nil"/>
        </w:pBdr>
        <w:spacing w:before="240" w:after="240"/>
        <w:ind w:left="567" w:right="900"/>
        <w:jc w:val="both"/>
        <w:rPr>
          <w:sz w:val="22"/>
          <w:szCs w:val="22"/>
        </w:rPr>
      </w:pPr>
      <w:r w:rsidRPr="00DA14D3">
        <w:rPr>
          <w:rFonts w:ascii="Palatino Linotype" w:eastAsia="Palatino Linotype" w:hAnsi="Palatino Linotype" w:cs="Palatino Linotype"/>
          <w:b/>
          <w:i/>
          <w:sz w:val="22"/>
          <w:szCs w:val="22"/>
        </w:rPr>
        <w:lastRenderedPageBreak/>
        <w:t>“NO EXISTE OBLIGACIÓN DE ELABORAR DOCUMENTOS AD HOC PARA ATENDER LAS SOLICITUDES DE ACCESO A LA INFORMACIÓN.</w:t>
      </w:r>
    </w:p>
    <w:p w14:paraId="6173E87B" w14:textId="77777777" w:rsidR="00D30DF9" w:rsidRPr="00DA14D3" w:rsidRDefault="003F4DA9">
      <w:pPr>
        <w:pBdr>
          <w:top w:val="nil"/>
          <w:left w:val="nil"/>
          <w:bottom w:val="nil"/>
          <w:right w:val="nil"/>
          <w:between w:val="nil"/>
        </w:pBdr>
        <w:spacing w:before="240" w:after="240"/>
        <w:ind w:left="567" w:right="900"/>
        <w:jc w:val="both"/>
        <w:rPr>
          <w:sz w:val="22"/>
          <w:szCs w:val="22"/>
        </w:rPr>
      </w:pPr>
      <w:r w:rsidRPr="00DA14D3">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6AA983E" w14:textId="77777777" w:rsidR="00D30DF9" w:rsidRPr="00DA14D3" w:rsidRDefault="003F4DA9">
      <w:pPr>
        <w:pBdr>
          <w:top w:val="nil"/>
          <w:left w:val="nil"/>
          <w:bottom w:val="nil"/>
          <w:right w:val="nil"/>
          <w:between w:val="nil"/>
        </w:pBdr>
        <w:spacing w:before="240" w:after="240" w:line="360" w:lineRule="auto"/>
        <w:jc w:val="both"/>
        <w:rPr>
          <w:sz w:val="22"/>
          <w:szCs w:val="22"/>
        </w:rPr>
      </w:pPr>
      <w:r w:rsidRPr="00DA14D3">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99F547F" w14:textId="77777777" w:rsidR="00D30DF9" w:rsidRPr="00DA14D3" w:rsidRDefault="003F4DA9">
      <w:pPr>
        <w:pBdr>
          <w:top w:val="nil"/>
          <w:left w:val="nil"/>
          <w:bottom w:val="nil"/>
          <w:right w:val="nil"/>
          <w:between w:val="nil"/>
        </w:pBdr>
        <w:spacing w:before="240" w:after="240" w:line="360" w:lineRule="auto"/>
        <w:ind w:right="49"/>
        <w:jc w:val="both"/>
        <w:rPr>
          <w:sz w:val="22"/>
          <w:szCs w:val="22"/>
        </w:rPr>
      </w:pPr>
      <w:r w:rsidRPr="00DA14D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0795B0A" w14:textId="77777777" w:rsidR="00D30DF9" w:rsidRPr="00DA14D3" w:rsidRDefault="003F4DA9">
      <w:pPr>
        <w:pBdr>
          <w:top w:val="nil"/>
          <w:left w:val="nil"/>
          <w:bottom w:val="nil"/>
          <w:right w:val="nil"/>
          <w:between w:val="nil"/>
        </w:pBdr>
        <w:spacing w:before="240" w:after="240" w:line="360" w:lineRule="auto"/>
        <w:jc w:val="both"/>
        <w:rPr>
          <w:sz w:val="22"/>
          <w:szCs w:val="22"/>
        </w:rPr>
      </w:pPr>
      <w:r w:rsidRPr="00DA14D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DA14D3">
        <w:rPr>
          <w:rFonts w:ascii="Palatino Linotype" w:eastAsia="Palatino Linotype" w:hAnsi="Palatino Linotype" w:cs="Palatino Linotype"/>
          <w:sz w:val="22"/>
          <w:szCs w:val="22"/>
        </w:rPr>
        <w:lastRenderedPageBreak/>
        <w:t>impreso, sonoro, visual, electrónico, informático u holográfico de conformidad con el artículo 3, fracción XI de la Ley de la materia, el cual señala lo siguiente: </w:t>
      </w:r>
    </w:p>
    <w:p w14:paraId="4AA64C60" w14:textId="77777777" w:rsidR="00D30DF9" w:rsidRPr="00DA14D3" w:rsidRDefault="003F4DA9">
      <w:pPr>
        <w:pBdr>
          <w:top w:val="nil"/>
          <w:left w:val="nil"/>
          <w:bottom w:val="nil"/>
          <w:right w:val="nil"/>
          <w:between w:val="nil"/>
        </w:pBdr>
        <w:spacing w:before="240" w:after="240"/>
        <w:ind w:left="567" w:right="567"/>
        <w:jc w:val="both"/>
        <w:rPr>
          <w:sz w:val="22"/>
          <w:szCs w:val="22"/>
        </w:rPr>
      </w:pPr>
      <w:r w:rsidRPr="00DA14D3">
        <w:rPr>
          <w:rFonts w:ascii="Palatino Linotype" w:eastAsia="Palatino Linotype" w:hAnsi="Palatino Linotype" w:cs="Palatino Linotype"/>
          <w:i/>
          <w:sz w:val="22"/>
          <w:szCs w:val="22"/>
        </w:rPr>
        <w:t>“</w:t>
      </w:r>
      <w:r w:rsidRPr="00DA14D3">
        <w:rPr>
          <w:rFonts w:ascii="Palatino Linotype" w:eastAsia="Palatino Linotype" w:hAnsi="Palatino Linotype" w:cs="Palatino Linotype"/>
          <w:b/>
          <w:i/>
          <w:sz w:val="22"/>
          <w:szCs w:val="22"/>
        </w:rPr>
        <w:t xml:space="preserve">Artículo 3. </w:t>
      </w:r>
      <w:r w:rsidRPr="00DA14D3">
        <w:rPr>
          <w:rFonts w:ascii="Palatino Linotype" w:eastAsia="Palatino Linotype" w:hAnsi="Palatino Linotype" w:cs="Palatino Linotype"/>
          <w:i/>
          <w:sz w:val="22"/>
          <w:szCs w:val="22"/>
        </w:rPr>
        <w:t>Para los efectos de la presente Ley se entenderá por:</w:t>
      </w:r>
    </w:p>
    <w:p w14:paraId="68CCCC20" w14:textId="77777777" w:rsidR="00D30DF9" w:rsidRPr="00DA14D3" w:rsidRDefault="003F4DA9">
      <w:pPr>
        <w:pBdr>
          <w:top w:val="nil"/>
          <w:left w:val="nil"/>
          <w:bottom w:val="nil"/>
          <w:right w:val="nil"/>
          <w:between w:val="nil"/>
        </w:pBdr>
        <w:spacing w:before="240" w:after="240"/>
        <w:ind w:left="567" w:right="567"/>
        <w:jc w:val="both"/>
        <w:rPr>
          <w:sz w:val="22"/>
          <w:szCs w:val="22"/>
        </w:rPr>
      </w:pPr>
      <w:r w:rsidRPr="00DA14D3">
        <w:rPr>
          <w:rFonts w:ascii="Palatino Linotype" w:eastAsia="Palatino Linotype" w:hAnsi="Palatino Linotype" w:cs="Palatino Linotype"/>
          <w:i/>
          <w:sz w:val="22"/>
          <w:szCs w:val="22"/>
        </w:rPr>
        <w:t>…</w:t>
      </w:r>
    </w:p>
    <w:p w14:paraId="13BFD759" w14:textId="77777777" w:rsidR="00D30DF9" w:rsidRPr="00DA14D3" w:rsidRDefault="003F4DA9">
      <w:pPr>
        <w:pBdr>
          <w:top w:val="nil"/>
          <w:left w:val="nil"/>
          <w:bottom w:val="nil"/>
          <w:right w:val="nil"/>
          <w:between w:val="nil"/>
        </w:pBdr>
        <w:spacing w:before="240" w:after="240"/>
        <w:ind w:left="567" w:right="567"/>
        <w:jc w:val="both"/>
        <w:rPr>
          <w:sz w:val="22"/>
          <w:szCs w:val="22"/>
        </w:rPr>
      </w:pPr>
      <w:r w:rsidRPr="00DA14D3">
        <w:rPr>
          <w:rFonts w:ascii="Palatino Linotype" w:eastAsia="Palatino Linotype" w:hAnsi="Palatino Linotype" w:cs="Palatino Linotype"/>
          <w:b/>
          <w:i/>
          <w:sz w:val="22"/>
          <w:szCs w:val="22"/>
        </w:rPr>
        <w:t>XI. Documento:</w:t>
      </w:r>
      <w:r w:rsidRPr="00DA14D3">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A14D3">
        <w:rPr>
          <w:rFonts w:ascii="Palatino Linotype" w:eastAsia="Palatino Linotype" w:hAnsi="Palatino Linotype" w:cs="Palatino Linotype"/>
          <w:b/>
          <w:i/>
          <w:sz w:val="22"/>
          <w:szCs w:val="22"/>
        </w:rPr>
        <w:t>…</w:t>
      </w:r>
      <w:r w:rsidRPr="00DA14D3">
        <w:rPr>
          <w:rFonts w:ascii="Palatino Linotype" w:eastAsia="Palatino Linotype" w:hAnsi="Palatino Linotype" w:cs="Palatino Linotype"/>
          <w:i/>
          <w:sz w:val="22"/>
          <w:szCs w:val="22"/>
        </w:rPr>
        <w:t>”</w:t>
      </w:r>
    </w:p>
    <w:p w14:paraId="41B51E24" w14:textId="77777777" w:rsidR="00D30DF9" w:rsidRPr="00DA14D3" w:rsidRDefault="003F4DA9">
      <w:pPr>
        <w:pBdr>
          <w:top w:val="nil"/>
          <w:left w:val="nil"/>
          <w:bottom w:val="nil"/>
          <w:right w:val="nil"/>
          <w:between w:val="nil"/>
        </w:pBdr>
        <w:spacing w:before="240" w:after="240" w:line="360" w:lineRule="auto"/>
        <w:jc w:val="both"/>
        <w:rPr>
          <w:sz w:val="22"/>
          <w:szCs w:val="22"/>
        </w:rPr>
      </w:pPr>
      <w:r w:rsidRPr="00DA14D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C521661" w14:textId="77777777" w:rsidR="00D30DF9" w:rsidRPr="00DA14D3" w:rsidRDefault="003F4DA9">
      <w:pPr>
        <w:pBdr>
          <w:top w:val="nil"/>
          <w:left w:val="nil"/>
          <w:bottom w:val="nil"/>
          <w:right w:val="nil"/>
          <w:between w:val="nil"/>
        </w:pBdr>
        <w:spacing w:before="240" w:after="240"/>
        <w:ind w:left="567" w:right="567"/>
        <w:jc w:val="both"/>
        <w:rPr>
          <w:sz w:val="22"/>
          <w:szCs w:val="22"/>
        </w:rPr>
      </w:pPr>
      <w:r w:rsidRPr="00DA14D3">
        <w:rPr>
          <w:rFonts w:ascii="Palatino Linotype" w:eastAsia="Palatino Linotype" w:hAnsi="Palatino Linotype" w:cs="Palatino Linotype"/>
          <w:b/>
          <w:sz w:val="22"/>
          <w:szCs w:val="22"/>
        </w:rPr>
        <w:t>“</w:t>
      </w:r>
      <w:r w:rsidRPr="00DA14D3">
        <w:rPr>
          <w:rFonts w:ascii="Palatino Linotype" w:eastAsia="Palatino Linotype" w:hAnsi="Palatino Linotype" w:cs="Palatino Linotype"/>
          <w:b/>
          <w:i/>
          <w:sz w:val="22"/>
          <w:szCs w:val="22"/>
        </w:rPr>
        <w:t>CRITERIO 0002-11</w:t>
      </w:r>
    </w:p>
    <w:p w14:paraId="54317622" w14:textId="77777777" w:rsidR="00D30DF9" w:rsidRPr="00DA14D3" w:rsidRDefault="003F4DA9">
      <w:pPr>
        <w:pBdr>
          <w:top w:val="nil"/>
          <w:left w:val="nil"/>
          <w:bottom w:val="nil"/>
          <w:right w:val="nil"/>
          <w:between w:val="nil"/>
        </w:pBdr>
        <w:spacing w:before="240" w:after="240"/>
        <w:ind w:left="567" w:right="567"/>
        <w:jc w:val="both"/>
        <w:rPr>
          <w:sz w:val="22"/>
          <w:szCs w:val="22"/>
        </w:rPr>
      </w:pPr>
      <w:r w:rsidRPr="00DA14D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A14D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8DC99A" w14:textId="77777777" w:rsidR="00D30DF9" w:rsidRPr="00DA14D3" w:rsidRDefault="003F4DA9">
      <w:pPr>
        <w:pBdr>
          <w:top w:val="nil"/>
          <w:left w:val="nil"/>
          <w:bottom w:val="nil"/>
          <w:right w:val="nil"/>
          <w:between w:val="nil"/>
        </w:pBdr>
        <w:spacing w:before="240" w:after="240"/>
        <w:ind w:left="567" w:right="567"/>
        <w:jc w:val="both"/>
        <w:rPr>
          <w:sz w:val="22"/>
          <w:szCs w:val="22"/>
        </w:rPr>
      </w:pPr>
      <w:r w:rsidRPr="00DA14D3">
        <w:rPr>
          <w:rFonts w:ascii="Palatino Linotype" w:eastAsia="Palatino Linotype" w:hAnsi="Palatino Linotype" w:cs="Palatino Linotype"/>
          <w:i/>
          <w:sz w:val="22"/>
          <w:szCs w:val="22"/>
        </w:rPr>
        <w:t xml:space="preserve">En </w:t>
      </w:r>
      <w:proofErr w:type="gramStart"/>
      <w:r w:rsidRPr="00DA14D3">
        <w:rPr>
          <w:rFonts w:ascii="Palatino Linotype" w:eastAsia="Palatino Linotype" w:hAnsi="Palatino Linotype" w:cs="Palatino Linotype"/>
          <w:i/>
          <w:sz w:val="22"/>
          <w:szCs w:val="22"/>
        </w:rPr>
        <w:t>consecuencia</w:t>
      </w:r>
      <w:proofErr w:type="gramEnd"/>
      <w:r w:rsidRPr="00DA14D3">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27BC4DA" w14:textId="77777777" w:rsidR="00D30DF9" w:rsidRPr="00DA14D3" w:rsidRDefault="003F4DA9">
      <w:pPr>
        <w:numPr>
          <w:ilvl w:val="0"/>
          <w:numId w:val="3"/>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 xml:space="preserve">Que se trate de información registrada en cualquier soporte documental, </w:t>
      </w:r>
      <w:proofErr w:type="gramStart"/>
      <w:r w:rsidRPr="00DA14D3">
        <w:rPr>
          <w:rFonts w:ascii="Palatino Linotype" w:eastAsia="Palatino Linotype" w:hAnsi="Palatino Linotype" w:cs="Palatino Linotype"/>
          <w:i/>
          <w:sz w:val="22"/>
          <w:szCs w:val="22"/>
        </w:rPr>
        <w:t>que</w:t>
      </w:r>
      <w:proofErr w:type="gramEnd"/>
      <w:r w:rsidRPr="00DA14D3">
        <w:rPr>
          <w:rFonts w:ascii="Palatino Linotype" w:eastAsia="Palatino Linotype" w:hAnsi="Palatino Linotype" w:cs="Palatino Linotype"/>
          <w:i/>
          <w:sz w:val="22"/>
          <w:szCs w:val="22"/>
        </w:rPr>
        <w:t xml:space="preserve"> en ejercicio de las atribuciones conferidas, sea generada por los Sujetos Obligados;</w:t>
      </w:r>
    </w:p>
    <w:p w14:paraId="213BC9F8" w14:textId="77777777" w:rsidR="00D30DF9" w:rsidRPr="00DA14D3" w:rsidRDefault="003F4DA9">
      <w:pPr>
        <w:numPr>
          <w:ilvl w:val="0"/>
          <w:numId w:val="3"/>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lastRenderedPageBreak/>
        <w:t xml:space="preserve">Que se trate de información registrada en cualquier soporte documental, </w:t>
      </w:r>
      <w:proofErr w:type="gramStart"/>
      <w:r w:rsidRPr="00DA14D3">
        <w:rPr>
          <w:rFonts w:ascii="Palatino Linotype" w:eastAsia="Palatino Linotype" w:hAnsi="Palatino Linotype" w:cs="Palatino Linotype"/>
          <w:i/>
          <w:sz w:val="22"/>
          <w:szCs w:val="22"/>
        </w:rPr>
        <w:t>que</w:t>
      </w:r>
      <w:proofErr w:type="gramEnd"/>
      <w:r w:rsidRPr="00DA14D3">
        <w:rPr>
          <w:rFonts w:ascii="Palatino Linotype" w:eastAsia="Palatino Linotype" w:hAnsi="Palatino Linotype" w:cs="Palatino Linotype"/>
          <w:i/>
          <w:sz w:val="22"/>
          <w:szCs w:val="22"/>
        </w:rPr>
        <w:t xml:space="preserve"> en ejercicio de las atribuciones conferidas, sea administrada por los Sujetos Obligados, y</w:t>
      </w:r>
    </w:p>
    <w:p w14:paraId="0DC002B8" w14:textId="77777777" w:rsidR="00D30DF9" w:rsidRPr="00DA14D3" w:rsidRDefault="003F4DA9">
      <w:pPr>
        <w:pBdr>
          <w:top w:val="nil"/>
          <w:left w:val="nil"/>
          <w:bottom w:val="nil"/>
          <w:right w:val="nil"/>
          <w:between w:val="nil"/>
        </w:pBdr>
        <w:spacing w:before="240" w:after="240"/>
        <w:ind w:left="567" w:right="567" w:hanging="284"/>
        <w:jc w:val="both"/>
        <w:rPr>
          <w:sz w:val="22"/>
          <w:szCs w:val="22"/>
        </w:rPr>
      </w:pPr>
      <w:r w:rsidRPr="00DA14D3">
        <w:rPr>
          <w:rFonts w:ascii="Palatino Linotype" w:eastAsia="Palatino Linotype" w:hAnsi="Palatino Linotype" w:cs="Palatino Linotype"/>
          <w:i/>
          <w:sz w:val="22"/>
          <w:szCs w:val="22"/>
        </w:rPr>
        <w:t xml:space="preserve">3. </w:t>
      </w:r>
      <w:r w:rsidRPr="00DA14D3">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DA14D3">
        <w:rPr>
          <w:rFonts w:ascii="Palatino Linotype" w:eastAsia="Palatino Linotype" w:hAnsi="Palatino Linotype" w:cs="Palatino Linotype"/>
          <w:b/>
          <w:i/>
          <w:sz w:val="22"/>
          <w:szCs w:val="22"/>
        </w:rPr>
        <w:t>que</w:t>
      </w:r>
      <w:proofErr w:type="gramEnd"/>
      <w:r w:rsidRPr="00DA14D3">
        <w:rPr>
          <w:rFonts w:ascii="Palatino Linotype" w:eastAsia="Palatino Linotype" w:hAnsi="Palatino Linotype" w:cs="Palatino Linotype"/>
          <w:b/>
          <w:i/>
          <w:sz w:val="22"/>
          <w:szCs w:val="22"/>
        </w:rPr>
        <w:t xml:space="preserve"> en ejercicio de las atribuciones conferidas, se encuentre en posesión de los Sujetos Obligados.” </w:t>
      </w:r>
      <w:r w:rsidRPr="00DA14D3">
        <w:rPr>
          <w:rFonts w:ascii="Palatino Linotype" w:eastAsia="Palatino Linotype" w:hAnsi="Palatino Linotype" w:cs="Palatino Linotype"/>
          <w:i/>
          <w:sz w:val="22"/>
          <w:szCs w:val="22"/>
        </w:rPr>
        <w:t>(Énfasis añadido)</w:t>
      </w:r>
    </w:p>
    <w:p w14:paraId="1A34F53C" w14:textId="77777777" w:rsidR="00D30DF9" w:rsidRPr="00DA14D3" w:rsidRDefault="003F4DA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De ahí que 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7CB0AE99" w14:textId="77777777" w:rsidR="00D30DF9" w:rsidRPr="00DA14D3" w:rsidRDefault="003F4DA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Ahora bien, para profundizar en el estudio del presente asunto, es conveniente recordar </w:t>
      </w:r>
      <w:proofErr w:type="gramStart"/>
      <w:r w:rsidRPr="00DA14D3">
        <w:rPr>
          <w:rFonts w:ascii="Palatino Linotype" w:eastAsia="Palatino Linotype" w:hAnsi="Palatino Linotype" w:cs="Palatino Linotype"/>
          <w:sz w:val="22"/>
          <w:szCs w:val="22"/>
        </w:rPr>
        <w:t>que</w:t>
      </w:r>
      <w:proofErr w:type="gramEnd"/>
      <w:r w:rsidRPr="00DA14D3">
        <w:rPr>
          <w:rFonts w:ascii="Palatino Linotype" w:eastAsia="Palatino Linotype" w:hAnsi="Palatino Linotype" w:cs="Palatino Linotype"/>
          <w:sz w:val="22"/>
          <w:szCs w:val="22"/>
        </w:rPr>
        <w:t xml:space="preserve"> de un análisis a la solicitud de información, se advierte que la parte solicitante requirió al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le proporcionara lo siguiente:</w:t>
      </w:r>
    </w:p>
    <w:p w14:paraId="21271F71" w14:textId="77777777" w:rsidR="00D30DF9" w:rsidRPr="00DA14D3" w:rsidRDefault="003F4DA9">
      <w:pPr>
        <w:numPr>
          <w:ilvl w:val="0"/>
          <w:numId w:val="2"/>
        </w:numPr>
        <w:pBdr>
          <w:top w:val="nil"/>
          <w:left w:val="nil"/>
          <w:bottom w:val="nil"/>
          <w:right w:val="nil"/>
          <w:between w:val="nil"/>
        </w:pBdr>
        <w:spacing w:before="240" w:after="240" w:line="360" w:lineRule="auto"/>
        <w:ind w:left="567" w:right="900" w:hanging="283"/>
        <w:jc w:val="both"/>
        <w:rPr>
          <w:rFonts w:ascii="Palatino Linotype" w:eastAsia="Palatino Linotype" w:hAnsi="Palatino Linotype" w:cs="Palatino Linotype"/>
          <w:b/>
          <w:sz w:val="22"/>
          <w:szCs w:val="22"/>
        </w:rPr>
      </w:pPr>
      <w:r w:rsidRPr="00DA14D3">
        <w:rPr>
          <w:rFonts w:ascii="Palatino Linotype" w:eastAsia="Palatino Linotype" w:hAnsi="Palatino Linotype" w:cs="Palatino Linotype"/>
          <w:b/>
          <w:sz w:val="22"/>
          <w:szCs w:val="22"/>
        </w:rPr>
        <w:t>Las publicaciones del cronista de Toluca en los últimos 10 años o que aportaciones ha realizado y documentos que elabora para el municipio.</w:t>
      </w:r>
    </w:p>
    <w:p w14:paraId="74EDEF44" w14:textId="77777777" w:rsidR="00D30DF9" w:rsidRPr="00DA14D3" w:rsidRDefault="003F4DA9">
      <w:pPr>
        <w:spacing w:before="240" w:after="240"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En respuesta, el </w:t>
      </w:r>
      <w:r w:rsidRPr="00DA14D3">
        <w:rPr>
          <w:rFonts w:ascii="Palatino Linotype" w:eastAsia="Palatino Linotype" w:hAnsi="Palatino Linotype" w:cs="Palatino Linotype"/>
          <w:b/>
          <w:sz w:val="22"/>
          <w:szCs w:val="22"/>
        </w:rPr>
        <w:t xml:space="preserve">Sujeto Obligado </w:t>
      </w:r>
      <w:r w:rsidRPr="00DA14D3">
        <w:rPr>
          <w:rFonts w:ascii="Palatino Linotype" w:eastAsia="Palatino Linotype" w:hAnsi="Palatino Linotype" w:cs="Palatino Linotype"/>
          <w:sz w:val="22"/>
          <w:szCs w:val="22"/>
        </w:rPr>
        <w:t>se pronunció por conducto de la Dirección General de Educación, Cultura y Turismo, quien manifiesta que después de una búsqueda exhaustiva y minuciosa en los archivos de la Dirección de Educación, Cultura y Turismo, anteriormente denominada Coordinación de Cultura y Turismo, se encontró información que refiere las publicaciones, aportaciones y documentos que ha elaborado para el Municipio de Toluca el cronista municipal únicamente durante los últimos 3 años.</w:t>
      </w:r>
    </w:p>
    <w:p w14:paraId="6700ECE6"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lastRenderedPageBreak/>
        <w:t xml:space="preserve">En esta tesitura, una vez conocida la respuesta emitida por 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w:t>
      </w:r>
      <w:r w:rsidRPr="00DA14D3">
        <w:rPr>
          <w:rFonts w:ascii="Palatino Linotype" w:eastAsia="Palatino Linotype" w:hAnsi="Palatino Linotype" w:cs="Palatino Linotype"/>
          <w:b/>
          <w:sz w:val="22"/>
          <w:szCs w:val="22"/>
        </w:rPr>
        <w:t>la parte Recurrente</w:t>
      </w:r>
      <w:r w:rsidRPr="00DA14D3">
        <w:rPr>
          <w:rFonts w:ascii="Palatino Linotype" w:eastAsia="Palatino Linotype" w:hAnsi="Palatino Linotype" w:cs="Palatino Linotype"/>
          <w:sz w:val="22"/>
          <w:szCs w:val="22"/>
        </w:rPr>
        <w:t>, al no estar conforme con los términos de la misma, interpuso el recurso de revisión que nos ocupa, inconformándose medularmente respecto de la entrega de información incompleta, asimismo porque a su consideración, se emitió una prórroga fuera del plazo establecido por la norma.</w:t>
      </w:r>
    </w:p>
    <w:p w14:paraId="298D34A8"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Así las cosas, durante la etapa de manifestaciones e informe justificado, se tiene que 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ratificó los términos de su respuesta inicial</w:t>
      </w:r>
      <w:r w:rsidRPr="00DA14D3">
        <w:rPr>
          <w:rFonts w:ascii="Palatino Linotype" w:eastAsia="Palatino Linotype" w:hAnsi="Palatino Linotype" w:cs="Palatino Linotype"/>
          <w:b/>
          <w:sz w:val="22"/>
          <w:szCs w:val="22"/>
        </w:rPr>
        <w:t xml:space="preserve">, </w:t>
      </w:r>
      <w:r w:rsidRPr="00DA14D3">
        <w:rPr>
          <w:rFonts w:ascii="Palatino Linotype" w:eastAsia="Palatino Linotype" w:hAnsi="Palatino Linotype" w:cs="Palatino Linotype"/>
          <w:sz w:val="22"/>
          <w:szCs w:val="22"/>
        </w:rPr>
        <w:t>mientras que</w:t>
      </w:r>
      <w:r w:rsidRPr="00DA14D3">
        <w:rPr>
          <w:rFonts w:ascii="Palatino Linotype" w:eastAsia="Palatino Linotype" w:hAnsi="Palatino Linotype" w:cs="Palatino Linotype"/>
          <w:b/>
          <w:sz w:val="22"/>
          <w:szCs w:val="22"/>
        </w:rPr>
        <w:t xml:space="preserve"> la parte Recurrente </w:t>
      </w:r>
      <w:r w:rsidRPr="00DA14D3">
        <w:rPr>
          <w:rFonts w:ascii="Palatino Linotype" w:eastAsia="Palatino Linotype" w:hAnsi="Palatino Linotype" w:cs="Palatino Linotype"/>
          <w:sz w:val="22"/>
          <w:szCs w:val="22"/>
        </w:rPr>
        <w:t xml:space="preserve">fue omisa en pronunciarse en esta etapa, por lo que se tuvo por precluido el plazo para tal efecto y se procede a emitir la resolución que conforme a derecho corresponda. </w:t>
      </w:r>
    </w:p>
    <w:p w14:paraId="2929E999" w14:textId="77777777" w:rsidR="00D30DF9" w:rsidRPr="00DA14D3" w:rsidRDefault="003F4DA9">
      <w:pP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Una vez expuestas las posturas de las partes, resulta pertinente iniciar el presente análisis, señalando que la persona solicitante presentó su solicitud el </w:t>
      </w:r>
      <w:r w:rsidRPr="00DA14D3">
        <w:rPr>
          <w:rFonts w:ascii="Palatino Linotype" w:eastAsia="Palatino Linotype" w:hAnsi="Palatino Linotype" w:cs="Palatino Linotype"/>
          <w:b/>
          <w:sz w:val="22"/>
          <w:szCs w:val="22"/>
        </w:rPr>
        <w:t>cuatro de febrero del dos mil veinticinco</w:t>
      </w:r>
      <w:r w:rsidRPr="00DA14D3">
        <w:rPr>
          <w:rFonts w:ascii="Palatino Linotype" w:eastAsia="Palatino Linotype" w:hAnsi="Palatino Linotype" w:cs="Palatino Linotype"/>
          <w:sz w:val="22"/>
          <w:szCs w:val="22"/>
        </w:rPr>
        <w:t xml:space="preserve">. </w:t>
      </w:r>
    </w:p>
    <w:p w14:paraId="47F360E2" w14:textId="77777777" w:rsidR="00D30DF9" w:rsidRPr="00DA14D3" w:rsidRDefault="00D30DF9">
      <w:pPr>
        <w:spacing w:line="360" w:lineRule="auto"/>
        <w:jc w:val="both"/>
        <w:rPr>
          <w:rFonts w:ascii="Palatino Linotype" w:eastAsia="Palatino Linotype" w:hAnsi="Palatino Linotype" w:cs="Palatino Linotype"/>
          <w:sz w:val="22"/>
          <w:szCs w:val="22"/>
        </w:rPr>
      </w:pPr>
    </w:p>
    <w:p w14:paraId="5ED890D2" w14:textId="77777777" w:rsidR="00D30DF9" w:rsidRPr="00DA14D3" w:rsidRDefault="003F4DA9">
      <w:pPr>
        <w:spacing w:line="360" w:lineRule="auto"/>
        <w:jc w:val="both"/>
        <w:rPr>
          <w:rFonts w:ascii="Palatino Linotype" w:eastAsia="Palatino Linotype" w:hAnsi="Palatino Linotype" w:cs="Palatino Linotype"/>
          <w:b/>
          <w:sz w:val="22"/>
          <w:szCs w:val="22"/>
        </w:rPr>
      </w:pPr>
      <w:r w:rsidRPr="00DA14D3">
        <w:rPr>
          <w:rFonts w:ascii="Palatino Linotype" w:eastAsia="Palatino Linotype" w:hAnsi="Palatino Linotype" w:cs="Palatino Linotype"/>
          <w:sz w:val="22"/>
          <w:szCs w:val="22"/>
        </w:rPr>
        <w:t xml:space="preserve">Establecido lo anterior, debemos tener en cuenta que de conformidad con el primer párrafo del artículo 163 de la Ley de Transparencia Local, el plazo para atender la solicitud es de quince días hábiles; en tal sentido, dicho plazo transcurrió del </w:t>
      </w:r>
      <w:r w:rsidRPr="00DA14D3">
        <w:rPr>
          <w:rFonts w:ascii="Palatino Linotype" w:eastAsia="Palatino Linotype" w:hAnsi="Palatino Linotype" w:cs="Palatino Linotype"/>
          <w:b/>
          <w:sz w:val="22"/>
          <w:szCs w:val="22"/>
        </w:rPr>
        <w:t xml:space="preserve">cinco de febrero al veinticinco de febrero de dos mil veinticinco. </w:t>
      </w:r>
    </w:p>
    <w:p w14:paraId="3538B682" w14:textId="77777777" w:rsidR="00D30DF9" w:rsidRPr="00DA14D3" w:rsidRDefault="00D30DF9">
      <w:pPr>
        <w:spacing w:line="360" w:lineRule="auto"/>
        <w:jc w:val="both"/>
        <w:rPr>
          <w:rFonts w:ascii="Palatino Linotype" w:eastAsia="Palatino Linotype" w:hAnsi="Palatino Linotype" w:cs="Palatino Linotype"/>
          <w:b/>
          <w:sz w:val="22"/>
          <w:szCs w:val="22"/>
        </w:rPr>
      </w:pPr>
    </w:p>
    <w:p w14:paraId="5BBE7A7B" w14:textId="77777777" w:rsidR="00D30DF9" w:rsidRPr="00DA14D3" w:rsidRDefault="003F4DA9">
      <w:pP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Así las cosas, de las constancias que obran en el expediente electrónico, se aprecia que 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emitió la prórroga para atender la presente solicitud de información por un plazo de siete días hábiles, el </w:t>
      </w:r>
      <w:r w:rsidRPr="00DA14D3">
        <w:rPr>
          <w:rFonts w:ascii="Palatino Linotype" w:eastAsia="Palatino Linotype" w:hAnsi="Palatino Linotype" w:cs="Palatino Linotype"/>
          <w:b/>
          <w:sz w:val="22"/>
          <w:szCs w:val="22"/>
        </w:rPr>
        <w:t>veintiséis de febrero de dos mil veinticinco</w:t>
      </w:r>
      <w:r w:rsidRPr="00DA14D3">
        <w:rPr>
          <w:rFonts w:ascii="Palatino Linotype" w:eastAsia="Palatino Linotype" w:hAnsi="Palatino Linotype" w:cs="Palatino Linotype"/>
          <w:sz w:val="22"/>
          <w:szCs w:val="22"/>
        </w:rPr>
        <w:t xml:space="preserve">, </w:t>
      </w:r>
      <w:r w:rsidRPr="00DA14D3">
        <w:rPr>
          <w:rFonts w:ascii="Palatino Linotype" w:eastAsia="Palatino Linotype" w:hAnsi="Palatino Linotype" w:cs="Palatino Linotype"/>
          <w:b/>
          <w:sz w:val="22"/>
          <w:szCs w:val="22"/>
        </w:rPr>
        <w:t xml:space="preserve">esto es, al décimo sexto día hábil contabilizado para la atención de la solicitud, </w:t>
      </w:r>
      <w:r w:rsidRPr="00DA14D3">
        <w:rPr>
          <w:rFonts w:ascii="Palatino Linotype" w:eastAsia="Palatino Linotype" w:hAnsi="Palatino Linotype" w:cs="Palatino Linotype"/>
          <w:sz w:val="22"/>
          <w:szCs w:val="22"/>
        </w:rPr>
        <w:t xml:space="preserve">por lo tanto, derivado de este análisis, este Instituto determina que la prórroga emitida para atender esta solicitud de información, </w:t>
      </w:r>
      <w:proofErr w:type="spellStart"/>
      <w:r w:rsidRPr="00DA14D3">
        <w:rPr>
          <w:rFonts w:ascii="Palatino Linotype" w:eastAsia="Palatino Linotype" w:hAnsi="Palatino Linotype" w:cs="Palatino Linotype"/>
          <w:sz w:val="22"/>
          <w:szCs w:val="22"/>
        </w:rPr>
        <w:t>partcialmente</w:t>
      </w:r>
      <w:proofErr w:type="spellEnd"/>
      <w:r w:rsidRPr="00DA14D3">
        <w:rPr>
          <w:rFonts w:ascii="Palatino Linotype" w:eastAsia="Palatino Linotype" w:hAnsi="Palatino Linotype" w:cs="Palatino Linotype"/>
          <w:sz w:val="22"/>
          <w:szCs w:val="22"/>
        </w:rPr>
        <w:t xml:space="preserve"> fue emitida conforme a derecho, por lo que se exhorta al </w:t>
      </w:r>
      <w:r w:rsidRPr="00DA14D3">
        <w:rPr>
          <w:rFonts w:ascii="Palatino Linotype" w:eastAsia="Palatino Linotype" w:hAnsi="Palatino Linotype" w:cs="Palatino Linotype"/>
          <w:b/>
          <w:sz w:val="22"/>
          <w:szCs w:val="22"/>
        </w:rPr>
        <w:lastRenderedPageBreak/>
        <w:t>Sujeto Obligado</w:t>
      </w:r>
      <w:r w:rsidRPr="00DA14D3">
        <w:rPr>
          <w:rFonts w:ascii="Palatino Linotype" w:eastAsia="Palatino Linotype" w:hAnsi="Palatino Linotype" w:cs="Palatino Linotype"/>
          <w:sz w:val="22"/>
          <w:szCs w:val="22"/>
        </w:rPr>
        <w:t xml:space="preserve"> a atender los plazos establecidos en la Ley de Transparencia Local en subsecuentes ocasiones.</w:t>
      </w:r>
    </w:p>
    <w:p w14:paraId="356DB80C" w14:textId="77777777" w:rsidR="00D30DF9" w:rsidRPr="00DA14D3" w:rsidRDefault="00D30DF9">
      <w:pPr>
        <w:spacing w:line="360" w:lineRule="auto"/>
        <w:jc w:val="both"/>
        <w:rPr>
          <w:rFonts w:ascii="Palatino Linotype" w:eastAsia="Palatino Linotype" w:hAnsi="Palatino Linotype" w:cs="Palatino Linotype"/>
          <w:sz w:val="22"/>
          <w:szCs w:val="22"/>
        </w:rPr>
      </w:pPr>
    </w:p>
    <w:p w14:paraId="4D3A6566" w14:textId="77777777" w:rsidR="00D30DF9" w:rsidRPr="00DA14D3" w:rsidRDefault="003F4DA9">
      <w:pP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Bajo otro orden de ideas, se procede al análisis de fondo del presente asunto, para ello debemos recordar que desde la respuesta obra el pronunciamiento de la Dirección General de Educación, Cultura y Turismo, la cual de conformidad con el artículo 92, fracción XIII del Bando Municipal del Ayuntamiento de Toluca, cuenta con las siguientes atribuciones:</w:t>
      </w:r>
    </w:p>
    <w:p w14:paraId="5450C701" w14:textId="77777777" w:rsidR="00D30DF9" w:rsidRPr="00DA14D3" w:rsidRDefault="00D30DF9">
      <w:pPr>
        <w:spacing w:line="360" w:lineRule="auto"/>
        <w:jc w:val="both"/>
        <w:rPr>
          <w:rFonts w:ascii="Palatino Linotype" w:eastAsia="Palatino Linotype" w:hAnsi="Palatino Linotype" w:cs="Palatino Linotype"/>
          <w:sz w:val="22"/>
          <w:szCs w:val="22"/>
        </w:rPr>
      </w:pPr>
    </w:p>
    <w:p w14:paraId="39EF601C" w14:textId="77777777" w:rsidR="00D30DF9" w:rsidRPr="00DA14D3" w:rsidRDefault="003F4DA9">
      <w:pPr>
        <w:spacing w:line="276" w:lineRule="auto"/>
        <w:ind w:left="567" w:right="90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“Artículo 92.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2F46D77B" w14:textId="77777777" w:rsidR="00D30DF9" w:rsidRPr="00DA14D3" w:rsidRDefault="00D30DF9">
      <w:pPr>
        <w:spacing w:line="276" w:lineRule="auto"/>
        <w:ind w:left="567" w:right="900"/>
        <w:jc w:val="both"/>
        <w:rPr>
          <w:rFonts w:ascii="Palatino Linotype" w:eastAsia="Palatino Linotype" w:hAnsi="Palatino Linotype" w:cs="Palatino Linotype"/>
          <w:i/>
          <w:sz w:val="22"/>
          <w:szCs w:val="22"/>
        </w:rPr>
      </w:pPr>
    </w:p>
    <w:p w14:paraId="4BC56432" w14:textId="77777777" w:rsidR="00D30DF9" w:rsidRPr="00DA14D3" w:rsidRDefault="003F4DA9">
      <w:pPr>
        <w:spacing w:line="276" w:lineRule="auto"/>
        <w:ind w:left="567" w:right="900"/>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i/>
          <w:sz w:val="22"/>
          <w:szCs w:val="22"/>
        </w:rPr>
        <w:t xml:space="preserve">XIII. </w:t>
      </w:r>
      <w:r w:rsidRPr="00DA14D3">
        <w:rPr>
          <w:rFonts w:ascii="Palatino Linotype" w:eastAsia="Palatino Linotype" w:hAnsi="Palatino Linotype" w:cs="Palatino Linotype"/>
          <w:b/>
          <w:i/>
          <w:sz w:val="22"/>
          <w:szCs w:val="22"/>
        </w:rPr>
        <w:t>La persona titular de la Dirección General de Educación, Cultura y Turismo es la encargada de planear, desarrollar, ejecutar y evaluar los programas, acciones y políticas públicas orientados a promover, de manera permanente e integral</w:t>
      </w:r>
      <w:r w:rsidRPr="00DA14D3">
        <w:rPr>
          <w:rFonts w:ascii="Palatino Linotype" w:eastAsia="Palatino Linotype" w:hAnsi="Palatino Linotype" w:cs="Palatino Linotype"/>
          <w:i/>
          <w:sz w:val="22"/>
          <w:szCs w:val="22"/>
        </w:rPr>
        <w:t xml:space="preserve">, la creación artística, la realización de actividades culturales y </w:t>
      </w:r>
      <w:r w:rsidRPr="00DA14D3">
        <w:rPr>
          <w:rFonts w:ascii="Palatino Linotype" w:eastAsia="Palatino Linotype" w:hAnsi="Palatino Linotype" w:cs="Palatino Linotype"/>
          <w:b/>
          <w:i/>
          <w:sz w:val="22"/>
          <w:szCs w:val="22"/>
        </w:rPr>
        <w:t>fomentar la educación que permitan el involucramiento de la participación en comunidad.</w:t>
      </w:r>
    </w:p>
    <w:p w14:paraId="6EA1BC2F" w14:textId="77777777" w:rsidR="00D30DF9" w:rsidRPr="00DA14D3" w:rsidRDefault="003F4DA9">
      <w:pPr>
        <w:spacing w:line="276" w:lineRule="auto"/>
        <w:ind w:left="567" w:right="900"/>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i/>
          <w:sz w:val="22"/>
          <w:szCs w:val="22"/>
        </w:rPr>
        <w:t xml:space="preserve">Asimismo, le corresponde </w:t>
      </w:r>
      <w:r w:rsidRPr="00DA14D3">
        <w:rPr>
          <w:rFonts w:ascii="Palatino Linotype" w:eastAsia="Palatino Linotype" w:hAnsi="Palatino Linotype" w:cs="Palatino Linotype"/>
          <w:b/>
          <w:i/>
          <w:sz w:val="22"/>
          <w:szCs w:val="22"/>
        </w:rPr>
        <w:t>preservar y promover las tradiciones e identidad cultural, como un eje transversal en la administración pública municipal.</w:t>
      </w:r>
    </w:p>
    <w:p w14:paraId="4DBD581A" w14:textId="77777777" w:rsidR="00D30DF9" w:rsidRPr="00DA14D3" w:rsidRDefault="003F4DA9">
      <w:pPr>
        <w:spacing w:line="276" w:lineRule="auto"/>
        <w:ind w:left="567" w:right="90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 xml:space="preserve">Su propósito es fortalecer el tejido social mediante un proyecto ciudadano que reactive espacios y fomente el arte, turismo y programas enfocados en diversos segmentos como ecoturismo y gastronómico. Sus atribuciones incluyen garantizar el acceso equitativo a actividades culturales, coordinar colaboraciones con instituciones para enriquecer la identidad y creatividad local, </w:t>
      </w:r>
      <w:r w:rsidRPr="00DA14D3">
        <w:rPr>
          <w:rFonts w:ascii="Palatino Linotype" w:eastAsia="Palatino Linotype" w:hAnsi="Palatino Linotype" w:cs="Palatino Linotype"/>
          <w:b/>
          <w:i/>
          <w:sz w:val="22"/>
          <w:szCs w:val="22"/>
        </w:rPr>
        <w:t>difundir el patrimonio cultural a través de diversos medios y promover la cooperación entre agentes para generar puntos de encuentro, movilidad y esparcimiento cultural en beneficio de la comunidad</w:t>
      </w:r>
      <w:r w:rsidRPr="00DA14D3">
        <w:rPr>
          <w:rFonts w:ascii="Palatino Linotype" w:eastAsia="Palatino Linotype" w:hAnsi="Palatino Linotype" w:cs="Palatino Linotype"/>
          <w:i/>
          <w:sz w:val="22"/>
          <w:szCs w:val="22"/>
        </w:rPr>
        <w:t>.”</w:t>
      </w:r>
    </w:p>
    <w:p w14:paraId="73E9AF30" w14:textId="77777777" w:rsidR="00D30DF9" w:rsidRPr="00DA14D3" w:rsidRDefault="003F4DA9">
      <w:pPr>
        <w:spacing w:before="240" w:after="240"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lastRenderedPageBreak/>
        <w:t>De los preceptos previamente citados, se advierte que la Dirección General de Educación, Cultura y Turismo es la unidad administrativa encargada de fomentar la educación</w:t>
      </w:r>
      <w:r w:rsidRPr="00DA14D3">
        <w:t xml:space="preserve"> </w:t>
      </w:r>
      <w:r w:rsidRPr="00DA14D3">
        <w:rPr>
          <w:rFonts w:ascii="Palatino Linotype" w:eastAsia="Palatino Linotype" w:hAnsi="Palatino Linotype" w:cs="Palatino Linotype"/>
          <w:sz w:val="22"/>
          <w:szCs w:val="22"/>
        </w:rPr>
        <w:t>preservar y promover las tradiciones e identidad cultural, como un eje transversal en la administración pública municipal, así como de preservar y promover las tradiciones e identidad cultural, como un eje transversal en la administración pública municipal.</w:t>
      </w:r>
    </w:p>
    <w:p w14:paraId="66F2CB28" w14:textId="77777777" w:rsidR="00D30DF9" w:rsidRPr="00DA14D3" w:rsidRDefault="003F4DA9">
      <w:pPr>
        <w:spacing w:before="240" w:after="240"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Por consiguiente al determinar que si se turnó el requerimiento de información a la unidad administrativa competente y esta se pronunció desde la respuesta, es dable afirmar que en el presente asunto obra un pronunciamiento de la unidad administrativa competente, por lo que se determina que 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0B68AE27" w14:textId="77777777" w:rsidR="00D30DF9" w:rsidRPr="00DA14D3" w:rsidRDefault="003F4DA9">
      <w:pPr>
        <w:pBdr>
          <w:top w:val="nil"/>
          <w:left w:val="nil"/>
          <w:bottom w:val="nil"/>
          <w:right w:val="nil"/>
          <w:between w:val="nil"/>
        </w:pBdr>
        <w:ind w:left="864" w:right="864"/>
        <w:jc w:val="both"/>
      </w:pPr>
      <w:r w:rsidRPr="00DA14D3">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9EDC1DE" w14:textId="77777777" w:rsidR="00D30DF9" w:rsidRPr="00DA14D3" w:rsidRDefault="00D30DF9"/>
    <w:p w14:paraId="4133483A" w14:textId="77777777" w:rsidR="00D30DF9" w:rsidRPr="00DA14D3" w:rsidRDefault="003F4DA9">
      <w:pPr>
        <w:pBdr>
          <w:top w:val="nil"/>
          <w:left w:val="nil"/>
          <w:bottom w:val="nil"/>
          <w:right w:val="nil"/>
          <w:between w:val="nil"/>
        </w:pBdr>
        <w:shd w:val="clear" w:color="auto" w:fill="FFFFFF"/>
        <w:spacing w:line="360" w:lineRule="auto"/>
        <w:jc w:val="both"/>
        <w:rPr>
          <w:sz w:val="22"/>
          <w:szCs w:val="22"/>
        </w:rPr>
      </w:pPr>
      <w:r w:rsidRPr="00DA14D3">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6766A618" w14:textId="77777777" w:rsidR="00D30DF9" w:rsidRPr="00DA14D3" w:rsidRDefault="00D30DF9"/>
    <w:p w14:paraId="67FEDC6E" w14:textId="77777777" w:rsidR="00D30DF9" w:rsidRPr="00DA14D3" w:rsidRDefault="003F4DA9">
      <w:pPr>
        <w:pBdr>
          <w:top w:val="nil"/>
          <w:left w:val="nil"/>
          <w:bottom w:val="nil"/>
          <w:right w:val="nil"/>
          <w:between w:val="nil"/>
        </w:pBdr>
        <w:ind w:left="864" w:right="864"/>
        <w:jc w:val="both"/>
      </w:pPr>
      <w:r w:rsidRPr="00DA14D3">
        <w:rPr>
          <w:rFonts w:ascii="Palatino Linotype" w:eastAsia="Palatino Linotype" w:hAnsi="Palatino Linotype" w:cs="Palatino Linotype"/>
          <w:i/>
          <w:sz w:val="22"/>
          <w:szCs w:val="22"/>
        </w:rPr>
        <w:t xml:space="preserve">“Artículo 162. Las unidades de transparencia deberán garantizar que las solicitudes </w:t>
      </w:r>
      <w:r w:rsidRPr="00DA14D3">
        <w:rPr>
          <w:rFonts w:ascii="Palatino Linotype" w:eastAsia="Palatino Linotype" w:hAnsi="Palatino Linotype" w:cs="Palatino Linotype"/>
          <w:b/>
          <w:i/>
          <w:sz w:val="22"/>
          <w:szCs w:val="22"/>
        </w:rPr>
        <w:t xml:space="preserve">se turnen a todas las Áreas competentes </w:t>
      </w:r>
      <w:r w:rsidRPr="00DA14D3">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75B4F83" w14:textId="77777777" w:rsidR="00D30DF9" w:rsidRPr="00DA14D3" w:rsidRDefault="00D30DF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5062F7A" w14:textId="77777777" w:rsidR="00D30DF9" w:rsidRPr="00DA14D3" w:rsidRDefault="003F4DA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DA14D3">
        <w:rPr>
          <w:rFonts w:ascii="Palatino Linotype" w:eastAsia="Palatino Linotype" w:hAnsi="Palatino Linotype" w:cs="Palatino Linotype"/>
          <w:sz w:val="22"/>
          <w:szCs w:val="22"/>
        </w:rPr>
        <w:lastRenderedPageBreak/>
        <w:t xml:space="preserve">Acotado lo anterior, resulta pertinente recordar que en respuesta, tenemos que la Dirección General de Educación, Cultura y Turismo, manifestó que después de una búsqueda exhaustiva y minuciosa en los archivos de la Dirección de Educación, Cultura y Turismo, anteriormente denominada Coordinación de Cultura y Turismo, encontró información que refiere las publicaciones, aportaciones y documentos que ha elaborado para el Municipio de Toluca el cronista municipal únicamente durante los últimos 3 años, proporcionando así, </w:t>
      </w:r>
      <w:r w:rsidRPr="00DA14D3">
        <w:rPr>
          <w:rFonts w:ascii="Palatino Linotype" w:eastAsia="Palatino Linotype" w:hAnsi="Palatino Linotype" w:cs="Palatino Linotype"/>
          <w:b/>
          <w:sz w:val="22"/>
          <w:szCs w:val="22"/>
        </w:rPr>
        <w:t xml:space="preserve">un </w:t>
      </w:r>
      <w:r w:rsidRPr="00DA14D3">
        <w:rPr>
          <w:rFonts w:ascii="Palatino Linotype" w:eastAsia="Palatino Linotype" w:hAnsi="Palatino Linotype" w:cs="Palatino Linotype"/>
          <w:b/>
          <w:sz w:val="22"/>
          <w:szCs w:val="22"/>
          <w:u w:val="single"/>
        </w:rPr>
        <w:t>listado de los años 2022-2024, en el que se enlistan las aportaciones y publicaciones realizadas por los cronistas municipales Francisco Xavier Estrada (Cronista Municipal 2022-2023) y Gerardo Milagros Novo Valencia (Cronista Municipal durante 2024).</w:t>
      </w:r>
    </w:p>
    <w:p w14:paraId="195841D3" w14:textId="77777777" w:rsidR="00D30DF9" w:rsidRPr="00DA14D3" w:rsidRDefault="00D30DF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9E201B5" w14:textId="77777777" w:rsidR="00D30DF9" w:rsidRPr="00DA14D3" w:rsidRDefault="003F4DA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No obstante lo anterior, </w:t>
      </w:r>
      <w:r w:rsidRPr="00DA14D3">
        <w:rPr>
          <w:rFonts w:ascii="Palatino Linotype" w:eastAsia="Palatino Linotype" w:hAnsi="Palatino Linotype" w:cs="Palatino Linotype"/>
          <w:b/>
          <w:sz w:val="22"/>
          <w:szCs w:val="22"/>
          <w:u w:val="single"/>
        </w:rPr>
        <w:t>de una revisión exhaustiva practicada a la respuesta proporcionada, se advierte que el Sujeto Obligado no proporcionó un pronunciamiento claro y preciso respecto a las razones por las que no cuenta con la información de los años 2015-2021, asimismo, no se proporcionaron las publicaciones realizadas por los cronistas,</w:t>
      </w:r>
      <w:r w:rsidRPr="00DA14D3">
        <w:rPr>
          <w:rFonts w:ascii="Palatino Linotype" w:eastAsia="Palatino Linotype" w:hAnsi="Palatino Linotype" w:cs="Palatino Linotype"/>
          <w:sz w:val="22"/>
          <w:szCs w:val="22"/>
        </w:rPr>
        <w:t xml:space="preserve"> </w:t>
      </w:r>
      <w:r w:rsidRPr="00DA14D3">
        <w:rPr>
          <w:rFonts w:ascii="Palatino Linotype" w:eastAsia="Palatino Linotype" w:hAnsi="Palatino Linotype" w:cs="Palatino Linotype"/>
          <w:b/>
          <w:sz w:val="22"/>
          <w:szCs w:val="22"/>
          <w:u w:val="single"/>
        </w:rPr>
        <w:t>las cuales fueron solicitadas inicialmente por el particular,</w:t>
      </w:r>
      <w:r w:rsidRPr="00DA14D3">
        <w:rPr>
          <w:rFonts w:ascii="Palatino Linotype" w:eastAsia="Palatino Linotype" w:hAnsi="Palatino Linotype" w:cs="Palatino Linotype"/>
          <w:sz w:val="22"/>
          <w:szCs w:val="22"/>
        </w:rPr>
        <w:t xml:space="preserve"> mismas que 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reconoce que si se generaron, se inserta a manera de ejemplo el listado adjuntado en respuesta, tal como se desprende de la siguiente ilustración:</w:t>
      </w:r>
    </w:p>
    <w:p w14:paraId="1E687697" w14:textId="77777777" w:rsidR="00D30DF9" w:rsidRPr="00DA14D3" w:rsidRDefault="00D30DF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89A3FAC" w14:textId="77777777" w:rsidR="00D30DF9" w:rsidRPr="00DA14D3" w:rsidRDefault="003F4DA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noProof/>
          <w:sz w:val="22"/>
          <w:szCs w:val="22"/>
        </w:rPr>
        <w:drawing>
          <wp:inline distT="0" distB="0" distL="0" distR="0" wp14:anchorId="42EEE748" wp14:editId="622B9A88">
            <wp:extent cx="5612130" cy="2149475"/>
            <wp:effectExtent l="0" t="0" r="0" b="0"/>
            <wp:docPr id="20832964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2149475"/>
                    </a:xfrm>
                    <a:prstGeom prst="rect">
                      <a:avLst/>
                    </a:prstGeom>
                    <a:ln/>
                  </pic:spPr>
                </pic:pic>
              </a:graphicData>
            </a:graphic>
          </wp:inline>
        </w:drawing>
      </w:r>
      <w:r w:rsidRPr="00DA14D3">
        <w:rPr>
          <w:noProof/>
        </w:rPr>
        <mc:AlternateContent>
          <mc:Choice Requires="wpg">
            <w:drawing>
              <wp:anchor distT="0" distB="0" distL="114300" distR="114300" simplePos="0" relativeHeight="251658240" behindDoc="0" locked="0" layoutInCell="1" hidden="0" allowOverlap="1" wp14:anchorId="3DD44A65" wp14:editId="1436C941">
                <wp:simplePos x="0" y="0"/>
                <wp:positionH relativeFrom="column">
                  <wp:posOffset>457200</wp:posOffset>
                </wp:positionH>
                <wp:positionV relativeFrom="paragraph">
                  <wp:posOffset>1270000</wp:posOffset>
                </wp:positionV>
                <wp:extent cx="3867150" cy="180975"/>
                <wp:effectExtent l="0" t="0" r="0" b="0"/>
                <wp:wrapNone/>
                <wp:docPr id="2083296417" name="Rectángulo 2083296417"/>
                <wp:cNvGraphicFramePr/>
                <a:graphic xmlns:a="http://schemas.openxmlformats.org/drawingml/2006/main">
                  <a:graphicData uri="http://schemas.microsoft.com/office/word/2010/wordprocessingShape">
                    <wps:wsp>
                      <wps:cNvSpPr/>
                      <wps:spPr>
                        <a:xfrm>
                          <a:off x="3426713" y="3703800"/>
                          <a:ext cx="3838575" cy="152400"/>
                        </a:xfrm>
                        <a:prstGeom prst="rect">
                          <a:avLst/>
                        </a:prstGeom>
                        <a:noFill/>
                        <a:ln w="28575" cap="flat" cmpd="sng">
                          <a:solidFill>
                            <a:srgbClr val="FF0000"/>
                          </a:solidFill>
                          <a:prstDash val="solid"/>
                          <a:round/>
                          <a:headEnd type="none" w="sm" len="sm"/>
                          <a:tailEnd type="none" w="sm" len="sm"/>
                        </a:ln>
                      </wps:spPr>
                      <wps:txbx>
                        <w:txbxContent>
                          <w:p w14:paraId="486079D8" w14:textId="77777777" w:rsidR="00D30DF9" w:rsidRDefault="00D30DF9">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457200</wp:posOffset>
                </wp:positionH>
                <wp:positionV relativeFrom="paragraph">
                  <wp:posOffset>1270000</wp:posOffset>
                </wp:positionV>
                <wp:extent cx="3867150" cy="180975"/>
                <wp:effectExtent b="0" l="0" r="0" t="0"/>
                <wp:wrapNone/>
                <wp:docPr id="2083296417"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867150" cy="180975"/>
                        </a:xfrm>
                        <a:prstGeom prst="rect"/>
                        <a:ln/>
                      </pic:spPr>
                    </pic:pic>
                  </a:graphicData>
                </a:graphic>
              </wp:anchor>
            </w:drawing>
          </mc:Fallback>
        </mc:AlternateContent>
      </w:r>
      <w:r w:rsidRPr="00DA14D3">
        <w:rPr>
          <w:noProof/>
        </w:rPr>
        <mc:AlternateContent>
          <mc:Choice Requires="wpg">
            <w:drawing>
              <wp:anchor distT="0" distB="0" distL="114300" distR="114300" simplePos="0" relativeHeight="251659264" behindDoc="0" locked="0" layoutInCell="1" hidden="0" allowOverlap="1" wp14:anchorId="14D37DCF" wp14:editId="108E34B6">
                <wp:simplePos x="0" y="0"/>
                <wp:positionH relativeFrom="column">
                  <wp:posOffset>431800</wp:posOffset>
                </wp:positionH>
                <wp:positionV relativeFrom="paragraph">
                  <wp:posOffset>1752600</wp:posOffset>
                </wp:positionV>
                <wp:extent cx="5048250" cy="342900"/>
                <wp:effectExtent l="0" t="0" r="0" b="0"/>
                <wp:wrapNone/>
                <wp:docPr id="2083296418" name="Rectángulo 2083296418"/>
                <wp:cNvGraphicFramePr/>
                <a:graphic xmlns:a="http://schemas.openxmlformats.org/drawingml/2006/main">
                  <a:graphicData uri="http://schemas.microsoft.com/office/word/2010/wordprocessingShape">
                    <wps:wsp>
                      <wps:cNvSpPr/>
                      <wps:spPr>
                        <a:xfrm>
                          <a:off x="2836163" y="3622838"/>
                          <a:ext cx="5019675" cy="314325"/>
                        </a:xfrm>
                        <a:prstGeom prst="rect">
                          <a:avLst/>
                        </a:prstGeom>
                        <a:noFill/>
                        <a:ln w="28575" cap="flat" cmpd="sng">
                          <a:solidFill>
                            <a:srgbClr val="FF0000"/>
                          </a:solidFill>
                          <a:prstDash val="solid"/>
                          <a:round/>
                          <a:headEnd type="none" w="sm" len="sm"/>
                          <a:tailEnd type="none" w="sm" len="sm"/>
                        </a:ln>
                      </wps:spPr>
                      <wps:txbx>
                        <w:txbxContent>
                          <w:p w14:paraId="064011FC" w14:textId="77777777" w:rsidR="00D30DF9" w:rsidRDefault="00D30DF9">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431800</wp:posOffset>
                </wp:positionH>
                <wp:positionV relativeFrom="paragraph">
                  <wp:posOffset>1752600</wp:posOffset>
                </wp:positionV>
                <wp:extent cx="5048250" cy="342900"/>
                <wp:effectExtent b="0" l="0" r="0" t="0"/>
                <wp:wrapNone/>
                <wp:docPr id="2083296418"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048250" cy="342900"/>
                        </a:xfrm>
                        <a:prstGeom prst="rect"/>
                        <a:ln/>
                      </pic:spPr>
                    </pic:pic>
                  </a:graphicData>
                </a:graphic>
              </wp:anchor>
            </w:drawing>
          </mc:Fallback>
        </mc:AlternateContent>
      </w:r>
    </w:p>
    <w:p w14:paraId="40896188"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lastRenderedPageBreak/>
        <w:t xml:space="preserve">Por consiguiente, es dable afirmar que 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no emitió su respuesta en apego a los principios de congruencia y exhaustividad, por lo tanto, inobservó el contenido del Criterio Orientador 02/2017 emitido por el entonces Instituto Nacional de Transparencia, Acceso a la Información y Protección de Datos Personales (INAI) el cual establece lo siguiente: </w:t>
      </w:r>
    </w:p>
    <w:p w14:paraId="716F7326" w14:textId="77777777" w:rsidR="00D30DF9" w:rsidRPr="00DA14D3" w:rsidRDefault="003F4DA9">
      <w:pPr>
        <w:pBdr>
          <w:top w:val="nil"/>
          <w:left w:val="nil"/>
          <w:bottom w:val="nil"/>
          <w:right w:val="nil"/>
          <w:between w:val="nil"/>
        </w:pBdr>
        <w:shd w:val="clear" w:color="auto" w:fill="FFFFFF"/>
        <w:spacing w:line="276" w:lineRule="auto"/>
        <w:ind w:left="567" w:right="567"/>
        <w:jc w:val="both"/>
      </w:pPr>
      <w:r w:rsidRPr="00DA14D3">
        <w:rPr>
          <w:rFonts w:ascii="Palatino Linotype" w:eastAsia="Palatino Linotype" w:hAnsi="Palatino Linotype" w:cs="Palatino Linotype"/>
          <w:b/>
          <w:i/>
          <w:sz w:val="22"/>
          <w:szCs w:val="22"/>
        </w:rPr>
        <w:t xml:space="preserve">“Congruencia y exhaustividad. Sus alcances para garantizar el derecho de acceso a la información. </w:t>
      </w:r>
      <w:r w:rsidRPr="00DA14D3">
        <w:rPr>
          <w:rFonts w:ascii="Palatino Linotype" w:eastAsia="Palatino Linotype" w:hAnsi="Palatino Linotype" w:cs="Palatino Linotype"/>
          <w:i/>
          <w:sz w:val="22"/>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BA1635A"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DA14D3">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DA14D3">
        <w:rPr>
          <w:rFonts w:ascii="Palatino Linotype" w:eastAsia="Palatino Linotype" w:hAnsi="Palatino Linotype" w:cs="Palatino Linotype"/>
          <w:sz w:val="22"/>
          <w:szCs w:val="22"/>
        </w:rPr>
        <w:t xml:space="preserve">, mientras que la exhaustividad establece que el sujeto obligado </w:t>
      </w:r>
      <w:r w:rsidRPr="00DA14D3">
        <w:rPr>
          <w:rFonts w:ascii="Palatino Linotype" w:eastAsia="Palatino Linotype" w:hAnsi="Palatino Linotype" w:cs="Palatino Linotype"/>
          <w:b/>
          <w:sz w:val="22"/>
          <w:szCs w:val="22"/>
        </w:rPr>
        <w:t>deberá atender de manera expresa cada uno de los puntos solicitados</w:t>
      </w:r>
      <w:r w:rsidRPr="00DA14D3">
        <w:rPr>
          <w:rFonts w:ascii="Palatino Linotype" w:eastAsia="Palatino Linotype" w:hAnsi="Palatino Linotype" w:cs="Palatino Linotype"/>
          <w:sz w:val="22"/>
          <w:szCs w:val="22"/>
        </w:rPr>
        <w:t xml:space="preserve">, situación que en el presente caso </w:t>
      </w:r>
      <w:r w:rsidRPr="00DA14D3">
        <w:rPr>
          <w:rFonts w:ascii="Palatino Linotype" w:eastAsia="Palatino Linotype" w:hAnsi="Palatino Linotype" w:cs="Palatino Linotype"/>
          <w:b/>
          <w:sz w:val="22"/>
          <w:szCs w:val="22"/>
          <w:u w:val="single"/>
        </w:rPr>
        <w:t>no aconteció</w:t>
      </w:r>
      <w:r w:rsidRPr="00DA14D3">
        <w:rPr>
          <w:rFonts w:ascii="Palatino Linotype" w:eastAsia="Palatino Linotype" w:hAnsi="Palatino Linotype" w:cs="Palatino Linotype"/>
          <w:sz w:val="22"/>
          <w:szCs w:val="22"/>
        </w:rPr>
        <w:t xml:space="preserve">, pues 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únicamente enlistó las publicaciones realizadas por los cronistas de los años 2022-2024 y no emitió un pronunciamiento claro y preciso respecto de la información de los cronistas de los años 2015-2021.</w:t>
      </w:r>
    </w:p>
    <w:p w14:paraId="596D58EC"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Es de precisar </w:t>
      </w:r>
      <w:proofErr w:type="gramStart"/>
      <w:r w:rsidRPr="00DA14D3">
        <w:rPr>
          <w:rFonts w:ascii="Palatino Linotype" w:eastAsia="Palatino Linotype" w:hAnsi="Palatino Linotype" w:cs="Palatino Linotype"/>
          <w:sz w:val="22"/>
          <w:szCs w:val="22"/>
        </w:rPr>
        <w:t>que</w:t>
      </w:r>
      <w:proofErr w:type="gramEnd"/>
      <w:r w:rsidRPr="00DA14D3">
        <w:rPr>
          <w:rFonts w:ascii="Palatino Linotype" w:eastAsia="Palatino Linotype" w:hAnsi="Palatino Linotype" w:cs="Palatino Linotype"/>
          <w:sz w:val="22"/>
          <w:szCs w:val="22"/>
        </w:rPr>
        <w:t xml:space="preserve"> respecto al periodo comprendido del 01 de enero al 04 de febrero de 2025, el Ayuntamiento de Toluca aún no contaba con cronista municipal, toda vez que la </w:t>
      </w:r>
      <w:r w:rsidRPr="00DA14D3">
        <w:rPr>
          <w:rFonts w:ascii="Palatino Linotype" w:eastAsia="Palatino Linotype" w:hAnsi="Palatino Linotype" w:cs="Palatino Linotype"/>
          <w:sz w:val="22"/>
          <w:szCs w:val="22"/>
        </w:rPr>
        <w:lastRenderedPageBreak/>
        <w:t>convocatoria para designar al cronista municipal, se emitió el 11 de abril de 2025, es decir, en fecha posterior a la solicitud, por lo tanto, no se ordenará entrega de información alguna en este periodo.</w:t>
      </w:r>
    </w:p>
    <w:p w14:paraId="52F93EC8"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noProof/>
          <w:sz w:val="22"/>
          <w:szCs w:val="22"/>
        </w:rPr>
        <w:drawing>
          <wp:inline distT="0" distB="0" distL="0" distR="0" wp14:anchorId="3A88DAAC" wp14:editId="2F39C6F0">
            <wp:extent cx="5581650" cy="2809875"/>
            <wp:effectExtent l="0" t="0" r="0" b="0"/>
            <wp:docPr id="20832964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r="543" b="4117"/>
                    <a:stretch>
                      <a:fillRect/>
                    </a:stretch>
                  </pic:blipFill>
                  <pic:spPr>
                    <a:xfrm>
                      <a:off x="0" y="0"/>
                      <a:ext cx="5581650" cy="2809875"/>
                    </a:xfrm>
                    <a:prstGeom prst="rect">
                      <a:avLst/>
                    </a:prstGeom>
                    <a:ln/>
                  </pic:spPr>
                </pic:pic>
              </a:graphicData>
            </a:graphic>
          </wp:inline>
        </w:drawing>
      </w:r>
    </w:p>
    <w:p w14:paraId="3EEA71D2" w14:textId="77777777" w:rsidR="00D30DF9" w:rsidRPr="00DA14D3" w:rsidRDefault="003F4DA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Establecido lo anterior, resulta indispensable traer a colación el contenido de la Ley Orgánica Municipal, la cual establece lo siguiente en sus artículos 147 P y 147 S:</w:t>
      </w:r>
    </w:p>
    <w:p w14:paraId="431D6619" w14:textId="77777777" w:rsidR="00D30DF9" w:rsidRPr="00DA14D3" w:rsidRDefault="00D30DF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9E29AA2" w14:textId="77777777" w:rsidR="00D30DF9" w:rsidRPr="00DA14D3" w:rsidRDefault="003F4DA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u w:val="single"/>
        </w:rPr>
      </w:pPr>
      <w:r w:rsidRPr="00DA14D3">
        <w:rPr>
          <w:rFonts w:ascii="Palatino Linotype" w:eastAsia="Palatino Linotype" w:hAnsi="Palatino Linotype" w:cs="Palatino Linotype"/>
          <w:i/>
          <w:sz w:val="22"/>
          <w:szCs w:val="22"/>
        </w:rPr>
        <w:t xml:space="preserve">“Artículo 147 P. Se entenderá por Cronista Municipal, a la persona que de manera responsable y objetiva tiene a su cargo la elaboración de la crónica sobre los hechos y acontecimientos históricos, así como los sucesos más relevantes acontecidos en el municipio. </w:t>
      </w:r>
      <w:r w:rsidRPr="00DA14D3">
        <w:rPr>
          <w:rFonts w:ascii="Palatino Linotype" w:eastAsia="Palatino Linotype" w:hAnsi="Palatino Linotype" w:cs="Palatino Linotype"/>
          <w:b/>
          <w:i/>
          <w:sz w:val="22"/>
          <w:szCs w:val="22"/>
          <w:u w:val="single"/>
        </w:rPr>
        <w:t>La crónica municipal será pública y formará parte del archivo municipal.</w:t>
      </w:r>
    </w:p>
    <w:p w14:paraId="6553129D" w14:textId="77777777" w:rsidR="00D30DF9" w:rsidRPr="00DA14D3" w:rsidRDefault="003F4DA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u w:val="single"/>
        </w:rPr>
      </w:pPr>
      <w:r w:rsidRPr="00DA14D3">
        <w:rPr>
          <w:rFonts w:ascii="Palatino Linotype" w:eastAsia="Palatino Linotype" w:hAnsi="Palatino Linotype" w:cs="Palatino Linotype"/>
          <w:i/>
          <w:sz w:val="22"/>
          <w:szCs w:val="22"/>
        </w:rPr>
        <w:t>…</w:t>
      </w:r>
    </w:p>
    <w:p w14:paraId="3EFE021A" w14:textId="77777777" w:rsidR="00D30DF9" w:rsidRPr="00DA14D3" w:rsidRDefault="003F4DA9">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 xml:space="preserve">Artículo 147 S.- El Cronista Municipal tendrá, entre otras funciones, las siguientes: </w:t>
      </w:r>
    </w:p>
    <w:p w14:paraId="31A37CF5" w14:textId="77777777" w:rsidR="00D30DF9" w:rsidRPr="00DA14D3" w:rsidRDefault="003F4DA9">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t xml:space="preserve">I. Dar a conocer a la población por cualquier medio y a través de la narración escrita, fotográfica o audiovisual los sucesos históricos y de mayor relevancia que hayan acontecido en el municipio; </w:t>
      </w:r>
    </w:p>
    <w:p w14:paraId="67FD90DA" w14:textId="77777777" w:rsidR="00D30DF9" w:rsidRPr="00DA14D3" w:rsidRDefault="003F4DA9">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lastRenderedPageBreak/>
        <w:t xml:space="preserve">II. Promover, investigar y divulgar, periódicamente, el patrimonio histórico y cultural del municipio; </w:t>
      </w:r>
    </w:p>
    <w:p w14:paraId="05AAF0D6" w14:textId="77777777" w:rsidR="00D30DF9" w:rsidRPr="00DA14D3" w:rsidRDefault="003F4DA9">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t xml:space="preserve">III. Promover el rescate, organización y conservación de los archivos históricos del municipio para el conocimiento de la población; </w:t>
      </w:r>
    </w:p>
    <w:p w14:paraId="09E5FBF7" w14:textId="77777777" w:rsidR="00D30DF9" w:rsidRPr="00DA14D3" w:rsidRDefault="003F4DA9">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t xml:space="preserve">IV. Conocer y divulgar el patrimonio cultural intangible del municipio; y </w:t>
      </w:r>
    </w:p>
    <w:p w14:paraId="56FFEB60" w14:textId="77777777" w:rsidR="00D30DF9" w:rsidRPr="00DA14D3" w:rsidRDefault="003F4DA9">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t xml:space="preserve">V. Presentar durante el primer trimestre de cada año ante el Consejo Municipal de la Crónica, un Informe Anual de sus actividades; </w:t>
      </w:r>
    </w:p>
    <w:p w14:paraId="32F5A801" w14:textId="77777777" w:rsidR="00D30DF9" w:rsidRPr="00DA14D3" w:rsidRDefault="003F4DA9">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t xml:space="preserve">VI. Coadyuvar en el marco de sus funciones con las demás instituciones del municipio cuando se lo soliciten, y  </w:t>
      </w:r>
    </w:p>
    <w:p w14:paraId="153AF7F2" w14:textId="77777777" w:rsidR="00D30DF9" w:rsidRPr="00DA14D3" w:rsidRDefault="003F4DA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VII. Las demás que favorezcan la identidad y el desarrollo municipales.</w:t>
      </w:r>
      <w:r w:rsidRPr="00DA14D3">
        <w:rPr>
          <w:rFonts w:ascii="Palatino Linotype" w:eastAsia="Palatino Linotype" w:hAnsi="Palatino Linotype" w:cs="Palatino Linotype"/>
          <w:i/>
          <w:sz w:val="22"/>
          <w:szCs w:val="22"/>
        </w:rPr>
        <w:t>”</w:t>
      </w:r>
      <w:r w:rsidRPr="00DA14D3">
        <w:rPr>
          <w:rFonts w:ascii="Palatino Linotype" w:eastAsia="Palatino Linotype" w:hAnsi="Palatino Linotype" w:cs="Palatino Linotype"/>
          <w:b/>
          <w:i/>
          <w:sz w:val="22"/>
          <w:szCs w:val="22"/>
          <w:u w:val="single"/>
        </w:rPr>
        <w:t xml:space="preserve"> </w:t>
      </w:r>
      <w:r w:rsidRPr="00DA14D3">
        <w:rPr>
          <w:rFonts w:ascii="Palatino Linotype" w:eastAsia="Palatino Linotype" w:hAnsi="Palatino Linotype" w:cs="Palatino Linotype"/>
          <w:i/>
          <w:sz w:val="22"/>
          <w:szCs w:val="22"/>
        </w:rPr>
        <w:t>(Énfasis añadido)</w:t>
      </w:r>
    </w:p>
    <w:p w14:paraId="1246C0A1" w14:textId="77777777" w:rsidR="00D30DF9" w:rsidRPr="00DA14D3" w:rsidRDefault="00D30DF9">
      <w:pPr>
        <w:pBdr>
          <w:top w:val="nil"/>
          <w:left w:val="nil"/>
          <w:bottom w:val="nil"/>
          <w:right w:val="nil"/>
          <w:between w:val="nil"/>
        </w:pBdr>
        <w:spacing w:line="276" w:lineRule="auto"/>
        <w:ind w:right="900"/>
        <w:jc w:val="both"/>
        <w:rPr>
          <w:rFonts w:ascii="Palatino Linotype" w:eastAsia="Palatino Linotype" w:hAnsi="Palatino Linotype" w:cs="Palatino Linotype"/>
          <w:i/>
          <w:sz w:val="22"/>
          <w:szCs w:val="22"/>
        </w:rPr>
      </w:pPr>
    </w:p>
    <w:p w14:paraId="3F589F6E" w14:textId="77777777" w:rsidR="00D30DF9" w:rsidRPr="00DA14D3" w:rsidRDefault="003F4DA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Asimismo, el Código Reglamentario del Ayuntamiento de Toluca, establece lo siguiente:</w:t>
      </w:r>
    </w:p>
    <w:p w14:paraId="45E9089E" w14:textId="77777777" w:rsidR="00D30DF9" w:rsidRPr="00DA14D3" w:rsidRDefault="003F4DA9">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r w:rsidRPr="00DA14D3">
        <w:rPr>
          <w:rFonts w:ascii="Palatino Linotype" w:eastAsia="Palatino Linotype" w:hAnsi="Palatino Linotype" w:cs="Palatino Linotype"/>
          <w:b/>
          <w:i/>
          <w:sz w:val="22"/>
          <w:szCs w:val="22"/>
        </w:rPr>
        <w:t xml:space="preserve">Artículo 7.33. Para registrar y difundir el relato de la vida y desarrollo del Municipio, así como participar en la vigilancia de la creación, inventario y estado actual de los archivos de documentos históricos municipales y de los registros de bienes muebles e inmuebles que integran el patrimonio histórico municipal, el Ayuntamiento nombrará a una o un Cronista Municipal </w:t>
      </w:r>
      <w:r w:rsidRPr="00DA14D3">
        <w:rPr>
          <w:rFonts w:ascii="Palatino Linotype" w:eastAsia="Palatino Linotype" w:hAnsi="Palatino Linotype" w:cs="Palatino Linotype"/>
          <w:i/>
          <w:sz w:val="22"/>
          <w:szCs w:val="22"/>
        </w:rPr>
        <w:t xml:space="preserve">y a una o un cronista por cada delegación, que serán auxiliados por una o un </w:t>
      </w:r>
      <w:proofErr w:type="spellStart"/>
      <w:r w:rsidRPr="00DA14D3">
        <w:rPr>
          <w:rFonts w:ascii="Palatino Linotype" w:eastAsia="Palatino Linotype" w:hAnsi="Palatino Linotype" w:cs="Palatino Linotype"/>
          <w:i/>
          <w:sz w:val="22"/>
          <w:szCs w:val="22"/>
        </w:rPr>
        <w:t>vicecronista</w:t>
      </w:r>
      <w:proofErr w:type="spellEnd"/>
      <w:r w:rsidRPr="00DA14D3">
        <w:rPr>
          <w:rFonts w:ascii="Palatino Linotype" w:eastAsia="Palatino Linotype" w:hAnsi="Palatino Linotype" w:cs="Palatino Linotype"/>
          <w:i/>
          <w:sz w:val="22"/>
          <w:szCs w:val="22"/>
        </w:rPr>
        <w:t>, los cuales serán seleccionados de entre las personas con conocimientos y experiencia en la materia, a propuesta del presidente municipal.</w:t>
      </w:r>
    </w:p>
    <w:p w14:paraId="17FC5E15" w14:textId="77777777" w:rsidR="00D30DF9" w:rsidRPr="00DA14D3" w:rsidRDefault="003F4DA9">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 xml:space="preserve">La o el Cronista Municipal convocará y coordinará, por lo menos tres veces al año, a una reunión de cronistas y </w:t>
      </w:r>
      <w:proofErr w:type="spellStart"/>
      <w:r w:rsidRPr="00DA14D3">
        <w:rPr>
          <w:rFonts w:ascii="Palatino Linotype" w:eastAsia="Palatino Linotype" w:hAnsi="Palatino Linotype" w:cs="Palatino Linotype"/>
          <w:i/>
          <w:sz w:val="22"/>
          <w:szCs w:val="22"/>
        </w:rPr>
        <w:t>vicecronistas</w:t>
      </w:r>
      <w:proofErr w:type="spellEnd"/>
      <w:r w:rsidRPr="00DA14D3">
        <w:rPr>
          <w:rFonts w:ascii="Palatino Linotype" w:eastAsia="Palatino Linotype" w:hAnsi="Palatino Linotype" w:cs="Palatino Linotype"/>
          <w:i/>
          <w:sz w:val="22"/>
          <w:szCs w:val="22"/>
        </w:rPr>
        <w:t xml:space="preserve"> delegacionales.</w:t>
      </w:r>
    </w:p>
    <w:p w14:paraId="47B20673" w14:textId="77777777" w:rsidR="00D30DF9" w:rsidRPr="00DA14D3" w:rsidRDefault="003F4DA9">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t>Artículo 7.34. Integran el acervo histórico del Municipio:</w:t>
      </w:r>
    </w:p>
    <w:p w14:paraId="13AE33CF" w14:textId="77777777" w:rsidR="00D30DF9" w:rsidRPr="00DA14D3" w:rsidRDefault="003F4DA9">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t>I. Los actos y hechos relevantes que dan carácter a los rasgos esenciales de la vida municipal;</w:t>
      </w:r>
    </w:p>
    <w:p w14:paraId="1D06515C" w14:textId="77777777" w:rsidR="00D30DF9" w:rsidRPr="00DA14D3" w:rsidRDefault="003F4DA9">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lastRenderedPageBreak/>
        <w:t>II. Los bienes inmuebles y muebles de interés artístico, histórico, paleontológico, arqueológico, etnográfico, científico, técnico y de oralidad;</w:t>
      </w:r>
    </w:p>
    <w:p w14:paraId="166C0300" w14:textId="77777777" w:rsidR="00D30DF9" w:rsidRPr="00DA14D3" w:rsidRDefault="003F4DA9">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t>III. El patrimonio documental bibliográfico; y</w:t>
      </w:r>
    </w:p>
    <w:p w14:paraId="48BBE2E7" w14:textId="77777777" w:rsidR="00D30DF9" w:rsidRPr="00DA14D3" w:rsidRDefault="003F4DA9">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t xml:space="preserve">IV. Los sitios naturales, jardines y parques que tengan valor artístico, histórico o antropológico” </w:t>
      </w:r>
      <w:r w:rsidRPr="00DA14D3">
        <w:rPr>
          <w:rFonts w:ascii="Palatino Linotype" w:eastAsia="Palatino Linotype" w:hAnsi="Palatino Linotype" w:cs="Palatino Linotype"/>
          <w:i/>
          <w:sz w:val="22"/>
          <w:szCs w:val="22"/>
        </w:rPr>
        <w:t>(Énfasis añadido)</w:t>
      </w:r>
    </w:p>
    <w:p w14:paraId="6AFC91D4" w14:textId="77777777" w:rsidR="00D30DF9" w:rsidRPr="00DA14D3" w:rsidRDefault="003F4DA9">
      <w:pPr>
        <w:spacing w:before="240" w:after="240"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De lo anteriormente citado, se aprecia que el cronista cuenta con la función de dar a conocer a la población por cualquier medio y a través de la narración escrita, fotográfica o audiovisual los sucesos históricos y de mayor relevancia que hayan acontecido en el municipio, así como presentar cada trimestre del año ante el Consejo Municipal de la Crónica, un informe anual de sus actividades, asimismo, no pasa desapercibido que todo lo generado como parte de la crónica municipal pasa al archivo histórico municipal.</w:t>
      </w:r>
    </w:p>
    <w:p w14:paraId="76737104" w14:textId="77777777" w:rsidR="00D30DF9" w:rsidRPr="00DA14D3" w:rsidRDefault="003F4DA9">
      <w:pPr>
        <w:spacing w:before="240" w:after="240"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En tal tesitura, debe resaltarse que la Ley General de Archivos, contempla en su artículo 4, fracción VIII, que el archivo histórico, se integra por </w:t>
      </w:r>
      <w:r w:rsidRPr="00DA14D3">
        <w:rPr>
          <w:rFonts w:ascii="Palatino Linotype" w:eastAsia="Palatino Linotype" w:hAnsi="Palatino Linotype" w:cs="Palatino Linotype"/>
          <w:b/>
          <w:sz w:val="22"/>
          <w:szCs w:val="22"/>
        </w:rPr>
        <w:t>documentos de conservación permanente y de relevancia para la memoria nacional, regional o local de carácter público</w:t>
      </w:r>
      <w:r w:rsidRPr="00DA14D3">
        <w:rPr>
          <w:rFonts w:ascii="Palatino Linotype" w:eastAsia="Palatino Linotype" w:hAnsi="Palatino Linotype" w:cs="Palatino Linotype"/>
          <w:sz w:val="22"/>
          <w:szCs w:val="22"/>
        </w:rPr>
        <w:t xml:space="preserve">. </w:t>
      </w:r>
    </w:p>
    <w:p w14:paraId="45C3A229" w14:textId="77777777" w:rsidR="00D30DF9" w:rsidRPr="00DA14D3" w:rsidRDefault="003F4DA9">
      <w:pPr>
        <w:spacing w:before="240" w:after="240"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Asimismo, en su artículo 36, señala que </w:t>
      </w:r>
      <w:r w:rsidRPr="00DA14D3">
        <w:rPr>
          <w:rFonts w:ascii="Palatino Linotype" w:eastAsia="Palatino Linotype" w:hAnsi="Palatino Linotype" w:cs="Palatino Linotype"/>
          <w:b/>
          <w:sz w:val="22"/>
          <w:szCs w:val="22"/>
        </w:rPr>
        <w:t>los documentos contenidos en los archivos históricos son fuentes de acceso público</w:t>
      </w:r>
      <w:r w:rsidRPr="00DA14D3">
        <w:rPr>
          <w:rFonts w:ascii="Palatino Linotype" w:eastAsia="Palatino Linotype" w:hAnsi="Palatino Linotype" w:cs="Palatino Linotype"/>
          <w:sz w:val="22"/>
          <w:szCs w:val="22"/>
        </w:rPr>
        <w:t>. Teniendo así que u</w:t>
      </w:r>
      <w:r w:rsidRPr="00DA14D3">
        <w:rPr>
          <w:rFonts w:ascii="Palatino Linotype" w:eastAsia="Palatino Linotype" w:hAnsi="Palatino Linotype" w:cs="Palatino Linotype"/>
          <w:b/>
          <w:sz w:val="22"/>
          <w:szCs w:val="22"/>
        </w:rPr>
        <w:t>na vez que haya concluido la vigencia documental y autorizada la transferencia secundaria a un archivo histórico, éstos no podrán ser clasificados como reservados o confidenciales</w:t>
      </w:r>
      <w:r w:rsidRPr="00DA14D3">
        <w:rPr>
          <w:rFonts w:ascii="Palatino Linotype" w:eastAsia="Palatino Linotype" w:hAnsi="Palatino Linotype" w:cs="Palatino Linotype"/>
          <w:sz w:val="22"/>
          <w:szCs w:val="22"/>
        </w:rPr>
        <w:t xml:space="preserve">, de conformidad con lo establecido en el Capítulo I del Título Tercero de esta Ley. Asimismo, deberá considerarse </w:t>
      </w:r>
      <w:proofErr w:type="gramStart"/>
      <w:r w:rsidRPr="00DA14D3">
        <w:rPr>
          <w:rFonts w:ascii="Palatino Linotype" w:eastAsia="Palatino Linotype" w:hAnsi="Palatino Linotype" w:cs="Palatino Linotype"/>
          <w:sz w:val="22"/>
          <w:szCs w:val="22"/>
        </w:rPr>
        <w:t>que</w:t>
      </w:r>
      <w:proofErr w:type="gramEnd"/>
      <w:r w:rsidRPr="00DA14D3">
        <w:rPr>
          <w:rFonts w:ascii="Palatino Linotype" w:eastAsia="Palatino Linotype" w:hAnsi="Palatino Linotype" w:cs="Palatino Linotype"/>
          <w:sz w:val="22"/>
          <w:szCs w:val="22"/>
        </w:rPr>
        <w:t xml:space="preserve"> de acuerdo con la legislación en materia de transparencia y acceso a la información pública, no podrá clasificarse como reservada aquella información que esté relacionada con violaciones graves a derechos humanos o delitos de lesa humanidad. </w:t>
      </w:r>
    </w:p>
    <w:p w14:paraId="7D30D489" w14:textId="77777777" w:rsidR="00D30DF9" w:rsidRPr="00DA14D3" w:rsidRDefault="003F4DA9">
      <w:pPr>
        <w:spacing w:before="240" w:after="240"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lastRenderedPageBreak/>
        <w:t xml:space="preserve">Por consiguiente, no es posible validar la respuesta del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en virtud de que nos encontramos ante un supuesto en el que 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no realizó una búsqueda exhaustiva y razonable de la información en el archivo histórico municipal, el cual cuenta con un plazo de conservación permanente, en consecuencia, lo pertinente es calificar los motivos de inconformidad de </w:t>
      </w:r>
      <w:r w:rsidRPr="00DA14D3">
        <w:rPr>
          <w:rFonts w:ascii="Palatino Linotype" w:eastAsia="Palatino Linotype" w:hAnsi="Palatino Linotype" w:cs="Palatino Linotype"/>
          <w:b/>
          <w:sz w:val="22"/>
          <w:szCs w:val="22"/>
        </w:rPr>
        <w:t>la parte Recurrente</w:t>
      </w:r>
      <w:r w:rsidRPr="00DA14D3">
        <w:rPr>
          <w:rFonts w:ascii="Palatino Linotype" w:eastAsia="Palatino Linotype" w:hAnsi="Palatino Linotype" w:cs="Palatino Linotype"/>
          <w:sz w:val="22"/>
          <w:szCs w:val="22"/>
        </w:rPr>
        <w:t xml:space="preserve"> como fundados</w:t>
      </w:r>
      <w:r w:rsidRPr="00DA14D3">
        <w:rPr>
          <w:rFonts w:ascii="Palatino Linotype" w:eastAsia="Palatino Linotype" w:hAnsi="Palatino Linotype" w:cs="Palatino Linotype"/>
          <w:b/>
          <w:sz w:val="22"/>
          <w:szCs w:val="22"/>
        </w:rPr>
        <w:t xml:space="preserve"> </w:t>
      </w:r>
      <w:r w:rsidRPr="00DA14D3">
        <w:rPr>
          <w:rFonts w:ascii="Palatino Linotype" w:eastAsia="Palatino Linotype" w:hAnsi="Palatino Linotype" w:cs="Palatino Linotype"/>
          <w:sz w:val="22"/>
          <w:szCs w:val="22"/>
        </w:rPr>
        <w:t xml:space="preserve">y, por ende, </w:t>
      </w:r>
      <w:r w:rsidRPr="00DA14D3">
        <w:rPr>
          <w:rFonts w:ascii="Palatino Linotype" w:eastAsia="Palatino Linotype" w:hAnsi="Palatino Linotype" w:cs="Palatino Linotype"/>
          <w:b/>
          <w:sz w:val="22"/>
          <w:szCs w:val="22"/>
        </w:rPr>
        <w:t>MODIFICAR</w:t>
      </w:r>
      <w:r w:rsidRPr="00DA14D3">
        <w:rPr>
          <w:rFonts w:ascii="Palatino Linotype" w:eastAsia="Palatino Linotype" w:hAnsi="Palatino Linotype" w:cs="Palatino Linotype"/>
          <w:i/>
          <w:sz w:val="22"/>
          <w:szCs w:val="22"/>
        </w:rPr>
        <w:t xml:space="preserve"> </w:t>
      </w:r>
      <w:r w:rsidRPr="00DA14D3">
        <w:rPr>
          <w:rFonts w:ascii="Palatino Linotype" w:eastAsia="Palatino Linotype" w:hAnsi="Palatino Linotype" w:cs="Palatino Linotype"/>
          <w:sz w:val="22"/>
          <w:szCs w:val="22"/>
        </w:rPr>
        <w:t xml:space="preserve">la respuesta del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y ordenar</w:t>
      </w:r>
      <w:r w:rsidRPr="00DA14D3">
        <w:rPr>
          <w:rFonts w:ascii="Palatino Linotype" w:eastAsia="Palatino Linotype" w:hAnsi="Palatino Linotype" w:cs="Palatino Linotype"/>
          <w:b/>
          <w:sz w:val="22"/>
          <w:szCs w:val="22"/>
        </w:rPr>
        <w:t xml:space="preserve"> </w:t>
      </w:r>
      <w:r w:rsidRPr="00DA14D3">
        <w:rPr>
          <w:rFonts w:ascii="Palatino Linotype" w:eastAsia="Palatino Linotype" w:hAnsi="Palatino Linotype" w:cs="Palatino Linotype"/>
          <w:sz w:val="22"/>
          <w:szCs w:val="22"/>
        </w:rPr>
        <w:t>la entrega, vía Sistema de Acceso a la Información Mexiquense, de ser el caso, en versión pública, lo siguiente:</w:t>
      </w:r>
      <w:r w:rsidRPr="00DA14D3">
        <w:rPr>
          <w:rFonts w:ascii="Palatino Linotype" w:eastAsia="Palatino Linotype" w:hAnsi="Palatino Linotype" w:cs="Palatino Linotype"/>
          <w:b/>
          <w:sz w:val="22"/>
          <w:szCs w:val="22"/>
        </w:rPr>
        <w:t xml:space="preserve"> </w:t>
      </w:r>
    </w:p>
    <w:p w14:paraId="55567D36" w14:textId="77777777" w:rsidR="00D30DF9" w:rsidRPr="00DA14D3" w:rsidRDefault="003F4DA9">
      <w:pPr>
        <w:tabs>
          <w:tab w:val="left" w:pos="709"/>
        </w:tabs>
        <w:spacing w:line="276" w:lineRule="auto"/>
        <w:ind w:left="567" w:right="900"/>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t xml:space="preserve">Las publicaciones, aportaciones o documentos elaborados por los cronistas del Ayuntamiento de Toluca, generados del 01 de enero del 2015 al 31 de diciembre de 2024. </w:t>
      </w:r>
    </w:p>
    <w:p w14:paraId="720E5AC1" w14:textId="77777777" w:rsidR="00D30DF9" w:rsidRPr="00DA14D3" w:rsidRDefault="00D30DF9">
      <w:pPr>
        <w:tabs>
          <w:tab w:val="left" w:pos="709"/>
        </w:tabs>
        <w:spacing w:line="276" w:lineRule="auto"/>
        <w:ind w:left="567" w:right="900"/>
        <w:jc w:val="both"/>
        <w:rPr>
          <w:rFonts w:ascii="Palatino Linotype" w:eastAsia="Palatino Linotype" w:hAnsi="Palatino Linotype" w:cs="Palatino Linotype"/>
          <w:b/>
          <w:i/>
          <w:sz w:val="22"/>
          <w:szCs w:val="22"/>
        </w:rPr>
      </w:pPr>
    </w:p>
    <w:p w14:paraId="2BBC8BA9" w14:textId="77777777" w:rsidR="00D30DF9" w:rsidRPr="00DA14D3" w:rsidRDefault="003F4DA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No obstante, para el caso en el que derivado de la búsqueda que se ordena, se determina que la información de índole administrativa, es decir, aquella que no se transfirió al archivo histórico, de los años 20215-2018, en su momento se generó, poseyó y/o administró, pero por alguna circunstancia al momento de dar cumplimiento a la presente determinación, no se llegara a localizar, y atendiendo a la temporalidad en la que se pudo haber generado, deberá ajustarse a lo siguiente:</w:t>
      </w:r>
    </w:p>
    <w:p w14:paraId="7B469B72" w14:textId="77777777" w:rsidR="00D30DF9" w:rsidRPr="00DA14D3" w:rsidRDefault="00D30DF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C66870" w14:textId="77777777" w:rsidR="00D30DF9" w:rsidRPr="00DA14D3" w:rsidRDefault="003F4DA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Se deberá acreditar el destino de la misma, es decir; se deberá precisar si la información se envió a su archivo histórico o se procedió a su baja permanente, asimismo, deberá señalar las circunstancias de modo, tiempo y lugar que precedieron a la inexistencia de la información, con la finalidad de otorgar certeza jurídica a la persona solicitante.</w:t>
      </w:r>
    </w:p>
    <w:p w14:paraId="7CA16C9F" w14:textId="77777777" w:rsidR="00D30DF9" w:rsidRPr="00DA14D3" w:rsidRDefault="00D30DF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7D10B18" w14:textId="77777777" w:rsidR="00D30DF9" w:rsidRPr="00DA14D3" w:rsidRDefault="003F4DA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Sirve de apoyo a lo anterior por analogía el Criterio 14-09 que emitió el Instituto Nacional de Transparencia, Acceso a la Información y Protección de Datos Personales que a la letra dice:</w:t>
      </w:r>
    </w:p>
    <w:p w14:paraId="09A370F6" w14:textId="77777777" w:rsidR="00D30DF9" w:rsidRPr="00DA14D3" w:rsidRDefault="00D30DF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314DA7" w14:textId="77777777" w:rsidR="00D30DF9" w:rsidRPr="00DA14D3" w:rsidRDefault="003F4DA9">
      <w:pPr>
        <w:pBdr>
          <w:top w:val="nil"/>
          <w:left w:val="nil"/>
          <w:bottom w:val="nil"/>
          <w:right w:val="nil"/>
          <w:between w:val="nil"/>
        </w:pBdr>
        <w:ind w:left="567" w:right="560"/>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i/>
          <w:sz w:val="22"/>
          <w:szCs w:val="22"/>
        </w:rPr>
        <w:lastRenderedPageBreak/>
        <w:t>“Baja documental</w:t>
      </w:r>
      <w:r w:rsidRPr="00DA14D3">
        <w:rPr>
          <w:rFonts w:ascii="Palatino Linotype" w:eastAsia="Palatino Linotype" w:hAnsi="Palatino Linotype" w:cs="Palatino Linotype"/>
          <w:i/>
          <w:sz w:val="22"/>
          <w:szCs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DA14D3">
        <w:rPr>
          <w:rFonts w:ascii="Palatino Linotype" w:eastAsia="Palatino Linotype" w:hAnsi="Palatino Linotype" w:cs="Palatino Linotype"/>
          <w:b/>
          <w:i/>
          <w:sz w:val="22"/>
          <w:szCs w:val="22"/>
          <w:u w:val="single"/>
        </w:rPr>
        <w:t>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w:t>
      </w:r>
      <w:r w:rsidRPr="00DA14D3">
        <w:rPr>
          <w:rFonts w:ascii="Palatino Linotype" w:eastAsia="Palatino Linotype" w:hAnsi="Palatino Linotype" w:cs="Palatino Linotype"/>
          <w:i/>
          <w:sz w:val="22"/>
          <w:szCs w:val="22"/>
        </w:rPr>
        <w:t xml:space="preserve"> en todos aquellos casos en los que la normatividad en materia archivística prevea que la misma debe existir</w:t>
      </w:r>
      <w:proofErr w:type="gramStart"/>
      <w:r w:rsidRPr="00DA14D3">
        <w:rPr>
          <w:rFonts w:ascii="Palatino Linotype" w:eastAsia="Palatino Linotype" w:hAnsi="Palatino Linotype" w:cs="Palatino Linotype"/>
          <w:i/>
          <w:sz w:val="22"/>
          <w:szCs w:val="22"/>
        </w:rPr>
        <w:t>.”(</w:t>
      </w:r>
      <w:proofErr w:type="gramEnd"/>
      <w:r w:rsidRPr="00DA14D3">
        <w:rPr>
          <w:rFonts w:ascii="Palatino Linotype" w:eastAsia="Palatino Linotype" w:hAnsi="Palatino Linotype" w:cs="Palatino Linotype"/>
          <w:i/>
          <w:sz w:val="22"/>
          <w:szCs w:val="22"/>
        </w:rPr>
        <w:t>Sic)</w:t>
      </w:r>
    </w:p>
    <w:p w14:paraId="247CFA07" w14:textId="77777777" w:rsidR="00D30DF9" w:rsidRPr="00DA14D3" w:rsidRDefault="00D30DF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990A9C5" w14:textId="77777777" w:rsidR="00D30DF9" w:rsidRPr="00DA14D3" w:rsidRDefault="003F4DA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En tal caso la declaratoria formal de la inexistencia a la que se hace referencia deberá realizarse en términos de lo que señala el artículo 19, tercer párrafo, 49, fracciones II y XIII; 169 y 170 de la Ley de Transparencia y Acceso a la Información Pública del Estado de México y Municipios, que se leen como sigue:</w:t>
      </w:r>
    </w:p>
    <w:p w14:paraId="6DCDD27D" w14:textId="77777777" w:rsidR="00D30DF9" w:rsidRPr="00DA14D3" w:rsidRDefault="00D30DF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C110325" w14:textId="77777777" w:rsidR="00D30DF9" w:rsidRPr="00DA14D3" w:rsidRDefault="003F4DA9">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r w:rsidRPr="00DA14D3">
        <w:rPr>
          <w:rFonts w:ascii="Palatino Linotype" w:eastAsia="Palatino Linotype" w:hAnsi="Palatino Linotype" w:cs="Palatino Linotype"/>
          <w:b/>
          <w:i/>
          <w:sz w:val="22"/>
          <w:szCs w:val="22"/>
        </w:rPr>
        <w:t>Artículo 19.</w:t>
      </w:r>
      <w:r w:rsidRPr="00DA14D3">
        <w:rPr>
          <w:rFonts w:ascii="Palatino Linotype" w:eastAsia="Palatino Linotype" w:hAnsi="Palatino Linotype" w:cs="Palatino Linotype"/>
          <w:i/>
          <w:sz w:val="22"/>
          <w:szCs w:val="22"/>
        </w:rPr>
        <w:t xml:space="preserve"> (…)</w:t>
      </w:r>
    </w:p>
    <w:p w14:paraId="03B24E21" w14:textId="77777777" w:rsidR="00D30DF9" w:rsidRPr="00DA14D3" w:rsidRDefault="003F4DA9">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DA14D3">
        <w:rPr>
          <w:rFonts w:ascii="Palatino Linotype" w:eastAsia="Palatino Linotype" w:hAnsi="Palatino Linotype" w:cs="Palatino Linotype"/>
          <w:i/>
          <w:sz w:val="22"/>
          <w:szCs w:val="22"/>
        </w:rPr>
        <w:t>, debidamente fundado y motivado, en el que detalle las razones del por qué no obra en sus archivos.”</w:t>
      </w:r>
    </w:p>
    <w:p w14:paraId="6A6BF77E" w14:textId="77777777" w:rsidR="00D30DF9" w:rsidRPr="00DA14D3" w:rsidRDefault="003F4DA9">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r w:rsidRPr="00DA14D3">
        <w:rPr>
          <w:rFonts w:ascii="Palatino Linotype" w:eastAsia="Palatino Linotype" w:hAnsi="Palatino Linotype" w:cs="Palatino Linotype"/>
          <w:b/>
          <w:i/>
          <w:sz w:val="22"/>
          <w:szCs w:val="22"/>
        </w:rPr>
        <w:t>Artículo 49.</w:t>
      </w:r>
      <w:r w:rsidRPr="00DA14D3">
        <w:rPr>
          <w:rFonts w:ascii="Palatino Linotype" w:eastAsia="Palatino Linotype" w:hAnsi="Palatino Linotype" w:cs="Palatino Linotype"/>
          <w:i/>
          <w:sz w:val="22"/>
          <w:szCs w:val="22"/>
        </w:rPr>
        <w:t xml:space="preserve"> </w:t>
      </w:r>
      <w:r w:rsidRPr="00DA14D3">
        <w:rPr>
          <w:rFonts w:ascii="Palatino Linotype" w:eastAsia="Palatino Linotype" w:hAnsi="Palatino Linotype" w:cs="Palatino Linotype"/>
          <w:b/>
          <w:i/>
          <w:sz w:val="22"/>
          <w:szCs w:val="22"/>
        </w:rPr>
        <w:t>Los Comités de Transparencia</w:t>
      </w:r>
      <w:r w:rsidRPr="00DA14D3">
        <w:rPr>
          <w:rFonts w:ascii="Palatino Linotype" w:eastAsia="Palatino Linotype" w:hAnsi="Palatino Linotype" w:cs="Palatino Linotype"/>
          <w:i/>
          <w:sz w:val="22"/>
          <w:szCs w:val="22"/>
        </w:rPr>
        <w:t xml:space="preserve"> tendrán las siguientes </w:t>
      </w:r>
      <w:r w:rsidRPr="00DA14D3">
        <w:rPr>
          <w:rFonts w:ascii="Palatino Linotype" w:eastAsia="Palatino Linotype" w:hAnsi="Palatino Linotype" w:cs="Palatino Linotype"/>
          <w:b/>
          <w:i/>
          <w:sz w:val="22"/>
          <w:szCs w:val="22"/>
        </w:rPr>
        <w:t>atribuciones</w:t>
      </w:r>
      <w:r w:rsidRPr="00DA14D3">
        <w:rPr>
          <w:rFonts w:ascii="Palatino Linotype" w:eastAsia="Palatino Linotype" w:hAnsi="Palatino Linotype" w:cs="Palatino Linotype"/>
          <w:i/>
          <w:sz w:val="22"/>
          <w:szCs w:val="22"/>
        </w:rPr>
        <w:t>:</w:t>
      </w:r>
    </w:p>
    <w:p w14:paraId="4B027CC2" w14:textId="77777777" w:rsidR="00D30DF9" w:rsidRPr="00DA14D3" w:rsidRDefault="003F4DA9">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II.</w:t>
      </w:r>
      <w:r w:rsidRPr="00DA14D3">
        <w:rPr>
          <w:rFonts w:ascii="Palatino Linotype" w:eastAsia="Palatino Linotype" w:hAnsi="Palatino Linotype" w:cs="Palatino Linotype"/>
          <w:i/>
          <w:sz w:val="22"/>
          <w:szCs w:val="22"/>
        </w:rPr>
        <w:t xml:space="preserve"> </w:t>
      </w:r>
      <w:r w:rsidRPr="00DA14D3">
        <w:rPr>
          <w:rFonts w:ascii="Palatino Linotype" w:eastAsia="Palatino Linotype" w:hAnsi="Palatino Linotype" w:cs="Palatino Linotype"/>
          <w:b/>
          <w:i/>
          <w:sz w:val="22"/>
          <w:szCs w:val="22"/>
        </w:rPr>
        <w:t xml:space="preserve">Confirmar, modificar o revocar las determinaciones </w:t>
      </w:r>
      <w:proofErr w:type="gramStart"/>
      <w:r w:rsidRPr="00DA14D3">
        <w:rPr>
          <w:rFonts w:ascii="Palatino Linotype" w:eastAsia="Palatino Linotype" w:hAnsi="Palatino Linotype" w:cs="Palatino Linotype"/>
          <w:b/>
          <w:i/>
          <w:sz w:val="22"/>
          <w:szCs w:val="22"/>
        </w:rPr>
        <w:t>que</w:t>
      </w:r>
      <w:proofErr w:type="gramEnd"/>
      <w:r w:rsidRPr="00DA14D3">
        <w:rPr>
          <w:rFonts w:ascii="Palatino Linotype" w:eastAsia="Palatino Linotype" w:hAnsi="Palatino Linotype" w:cs="Palatino Linotype"/>
          <w:b/>
          <w:i/>
          <w:sz w:val="22"/>
          <w:szCs w:val="22"/>
        </w:rPr>
        <w:t xml:space="preserve"> en materia de</w:t>
      </w:r>
      <w:r w:rsidRPr="00DA14D3">
        <w:rPr>
          <w:rFonts w:ascii="Palatino Linotype" w:eastAsia="Palatino Linotype" w:hAnsi="Palatino Linotype" w:cs="Palatino Linotype"/>
          <w:i/>
          <w:sz w:val="22"/>
          <w:szCs w:val="22"/>
        </w:rPr>
        <w:t xml:space="preserve"> ampliación del plazo de respuesta, clasificación de la información y </w:t>
      </w:r>
      <w:r w:rsidRPr="00DA14D3">
        <w:rPr>
          <w:rFonts w:ascii="Palatino Linotype" w:eastAsia="Palatino Linotype" w:hAnsi="Palatino Linotype" w:cs="Palatino Linotype"/>
          <w:b/>
          <w:i/>
          <w:sz w:val="22"/>
          <w:szCs w:val="22"/>
        </w:rPr>
        <w:t>declaración de inexistencia</w:t>
      </w:r>
      <w:r w:rsidRPr="00DA14D3">
        <w:rPr>
          <w:rFonts w:ascii="Palatino Linotype" w:eastAsia="Palatino Linotype" w:hAnsi="Palatino Linotype" w:cs="Palatino Linotype"/>
          <w:i/>
          <w:sz w:val="22"/>
          <w:szCs w:val="22"/>
        </w:rPr>
        <w:t xml:space="preserve"> o de incompetencia realicen los titulares de las áreas de los sujetos obligados;</w:t>
      </w:r>
    </w:p>
    <w:p w14:paraId="3978EC1A" w14:textId="77777777" w:rsidR="00D30DF9" w:rsidRPr="00DA14D3" w:rsidRDefault="003F4DA9">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XIII.</w:t>
      </w:r>
      <w:r w:rsidRPr="00DA14D3">
        <w:rPr>
          <w:rFonts w:ascii="Palatino Linotype" w:eastAsia="Palatino Linotype" w:hAnsi="Palatino Linotype" w:cs="Palatino Linotype"/>
          <w:i/>
          <w:sz w:val="22"/>
          <w:szCs w:val="22"/>
        </w:rPr>
        <w:t xml:space="preserve"> </w:t>
      </w:r>
      <w:r w:rsidRPr="00DA14D3">
        <w:rPr>
          <w:rFonts w:ascii="Palatino Linotype" w:eastAsia="Palatino Linotype" w:hAnsi="Palatino Linotype" w:cs="Palatino Linotype"/>
          <w:b/>
          <w:i/>
          <w:sz w:val="22"/>
          <w:szCs w:val="22"/>
        </w:rPr>
        <w:t>Dictaminar las declaratorias de inexistencia de la información</w:t>
      </w:r>
      <w:r w:rsidRPr="00DA14D3">
        <w:rPr>
          <w:rFonts w:ascii="Palatino Linotype" w:eastAsia="Palatino Linotype" w:hAnsi="Palatino Linotype" w:cs="Palatino Linotype"/>
          <w:i/>
          <w:sz w:val="22"/>
          <w:szCs w:val="22"/>
        </w:rPr>
        <w:t xml:space="preserve"> que les remitan las unidades administrativas y resolver en consecuencia…”</w:t>
      </w:r>
    </w:p>
    <w:p w14:paraId="6F06822D" w14:textId="77777777" w:rsidR="00D30DF9" w:rsidRPr="00DA14D3" w:rsidRDefault="003F4DA9">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r w:rsidRPr="00DA14D3">
        <w:rPr>
          <w:rFonts w:ascii="Palatino Linotype" w:eastAsia="Palatino Linotype" w:hAnsi="Palatino Linotype" w:cs="Palatino Linotype"/>
          <w:b/>
          <w:i/>
          <w:sz w:val="22"/>
          <w:szCs w:val="22"/>
        </w:rPr>
        <w:t>Artículo 169</w:t>
      </w:r>
      <w:r w:rsidRPr="00DA14D3">
        <w:rPr>
          <w:rFonts w:ascii="Palatino Linotype" w:eastAsia="Palatino Linotype" w:hAnsi="Palatino Linotype" w:cs="Palatino Linotype"/>
          <w:i/>
          <w:sz w:val="22"/>
          <w:szCs w:val="22"/>
        </w:rPr>
        <w:t xml:space="preserve">. </w:t>
      </w:r>
      <w:r w:rsidRPr="00DA14D3">
        <w:rPr>
          <w:rFonts w:ascii="Palatino Linotype" w:eastAsia="Palatino Linotype" w:hAnsi="Palatino Linotype" w:cs="Palatino Linotype"/>
          <w:b/>
          <w:i/>
          <w:sz w:val="22"/>
          <w:szCs w:val="22"/>
        </w:rPr>
        <w:t>Cuando la información no se encuentre en los archivos del sujeto obligado, el Comité de Transparencia</w:t>
      </w:r>
      <w:r w:rsidRPr="00DA14D3">
        <w:rPr>
          <w:rFonts w:ascii="Palatino Linotype" w:eastAsia="Palatino Linotype" w:hAnsi="Palatino Linotype" w:cs="Palatino Linotype"/>
          <w:i/>
          <w:sz w:val="22"/>
          <w:szCs w:val="22"/>
        </w:rPr>
        <w:t xml:space="preserve">: </w:t>
      </w:r>
    </w:p>
    <w:p w14:paraId="67BCE54B" w14:textId="77777777" w:rsidR="00D30DF9" w:rsidRPr="00DA14D3" w:rsidRDefault="003F4DA9">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I.</w:t>
      </w:r>
      <w:r w:rsidRPr="00DA14D3">
        <w:rPr>
          <w:rFonts w:ascii="Palatino Linotype" w:eastAsia="Palatino Linotype" w:hAnsi="Palatino Linotype" w:cs="Palatino Linotype"/>
          <w:i/>
          <w:sz w:val="22"/>
          <w:szCs w:val="22"/>
        </w:rPr>
        <w:t xml:space="preserve"> Analizará el caso y tomará las medidas necesarias para localizar la información; </w:t>
      </w:r>
    </w:p>
    <w:p w14:paraId="54B54C48" w14:textId="77777777" w:rsidR="00D30DF9" w:rsidRPr="00DA14D3" w:rsidRDefault="003F4DA9">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II.</w:t>
      </w:r>
      <w:r w:rsidRPr="00DA14D3">
        <w:rPr>
          <w:rFonts w:ascii="Palatino Linotype" w:eastAsia="Palatino Linotype" w:hAnsi="Palatino Linotype" w:cs="Palatino Linotype"/>
          <w:i/>
          <w:sz w:val="22"/>
          <w:szCs w:val="22"/>
        </w:rPr>
        <w:t xml:space="preserve"> </w:t>
      </w:r>
      <w:r w:rsidRPr="00DA14D3">
        <w:rPr>
          <w:rFonts w:ascii="Palatino Linotype" w:eastAsia="Palatino Linotype" w:hAnsi="Palatino Linotype" w:cs="Palatino Linotype"/>
          <w:b/>
          <w:i/>
          <w:sz w:val="22"/>
          <w:szCs w:val="22"/>
        </w:rPr>
        <w:t>Expedirá una resolución que confirme la inexistencia del documento</w:t>
      </w:r>
      <w:r w:rsidRPr="00DA14D3">
        <w:rPr>
          <w:rFonts w:ascii="Palatino Linotype" w:eastAsia="Palatino Linotype" w:hAnsi="Palatino Linotype" w:cs="Palatino Linotype"/>
          <w:i/>
          <w:sz w:val="22"/>
          <w:szCs w:val="22"/>
        </w:rPr>
        <w:t xml:space="preserve">; </w:t>
      </w:r>
    </w:p>
    <w:p w14:paraId="4A3C3E6C" w14:textId="77777777" w:rsidR="00D30DF9" w:rsidRPr="00DA14D3" w:rsidRDefault="003F4DA9">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III</w:t>
      </w:r>
      <w:r w:rsidRPr="00DA14D3">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w:t>
      </w:r>
      <w:r w:rsidRPr="00DA14D3">
        <w:rPr>
          <w:rFonts w:ascii="Palatino Linotype" w:eastAsia="Palatino Linotype" w:hAnsi="Palatino Linotype" w:cs="Palatino Linotype"/>
          <w:i/>
          <w:sz w:val="22"/>
          <w:szCs w:val="22"/>
        </w:rPr>
        <w:lastRenderedPageBreak/>
        <w:t xml:space="preserve">imposibilidad de su generación, exponga de forma fundada y motivada, las razones por las cuales en el caso particular no ejerció dichas facultades, competencias o funciones, lo cual notificará al solicitante a través de la Unidad de Transparencia; y </w:t>
      </w:r>
    </w:p>
    <w:p w14:paraId="04338E07" w14:textId="77777777" w:rsidR="00D30DF9" w:rsidRPr="00DA14D3" w:rsidRDefault="003F4DA9">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 xml:space="preserve">IV. </w:t>
      </w:r>
      <w:r w:rsidRPr="00DA14D3">
        <w:rPr>
          <w:rFonts w:ascii="Palatino Linotype" w:eastAsia="Palatino Linotype" w:hAnsi="Palatino Linotype" w:cs="Palatino Linotype"/>
          <w:i/>
          <w:sz w:val="22"/>
          <w:szCs w:val="22"/>
        </w:rPr>
        <w:t xml:space="preserve">Notificará al órgano interno de control o equivalente del sujeto obligado quien, en su caso, deberá iniciar el procedimiento de responsabilidad administrativa que corresponda. </w:t>
      </w:r>
    </w:p>
    <w:p w14:paraId="48DC5F62" w14:textId="77777777" w:rsidR="00D30DF9" w:rsidRPr="00DA14D3" w:rsidRDefault="003F4DA9">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49441F53" w14:textId="77777777" w:rsidR="00D30DF9" w:rsidRPr="00DA14D3" w:rsidRDefault="003F4DA9">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55727C22" w14:textId="77777777" w:rsidR="00D30DF9" w:rsidRPr="00DA14D3" w:rsidRDefault="003F4DA9">
      <w:pPr>
        <w:pBdr>
          <w:top w:val="nil"/>
          <w:left w:val="nil"/>
          <w:bottom w:val="nil"/>
          <w:right w:val="nil"/>
          <w:between w:val="nil"/>
        </w:pBdr>
        <w:ind w:left="709" w:right="56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r w:rsidRPr="00DA14D3">
        <w:rPr>
          <w:rFonts w:ascii="Palatino Linotype" w:eastAsia="Palatino Linotype" w:hAnsi="Palatino Linotype" w:cs="Palatino Linotype"/>
          <w:b/>
          <w:i/>
          <w:sz w:val="22"/>
          <w:szCs w:val="22"/>
        </w:rPr>
        <w:t>Artículo 170.</w:t>
      </w:r>
      <w:r w:rsidRPr="00DA14D3">
        <w:rPr>
          <w:rFonts w:ascii="Palatino Linotype" w:eastAsia="Palatino Linotype" w:hAnsi="Palatino Linotype" w:cs="Palatino Linotype"/>
          <w:i/>
          <w:sz w:val="22"/>
          <w:szCs w:val="22"/>
        </w:rPr>
        <w:t xml:space="preserve"> </w:t>
      </w:r>
      <w:r w:rsidRPr="00DA14D3">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DA14D3">
        <w:rPr>
          <w:rFonts w:ascii="Palatino Linotype" w:eastAsia="Palatino Linotype" w:hAnsi="Palatino Linotype" w:cs="Palatino Linotype"/>
          <w:i/>
          <w:sz w:val="22"/>
          <w:szCs w:val="22"/>
        </w:rPr>
        <w:t xml:space="preserve"> </w:t>
      </w:r>
      <w:r w:rsidRPr="00DA14D3">
        <w:rPr>
          <w:rFonts w:ascii="Palatino Linotype" w:eastAsia="Palatino Linotype" w:hAnsi="Palatino Linotype" w:cs="Palatino Linotype"/>
          <w:b/>
          <w:i/>
          <w:sz w:val="22"/>
          <w:szCs w:val="22"/>
        </w:rPr>
        <w:t>que permitan al solicitante tener la certeza de que se utilizó un criterio de búsqueda exhaustivo</w:t>
      </w:r>
      <w:r w:rsidRPr="00DA14D3">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2410FB0C" w14:textId="77777777" w:rsidR="00D30DF9" w:rsidRPr="00DA14D3" w:rsidRDefault="00D30DF9">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3A7BB4E8" w14:textId="77777777" w:rsidR="00D30DF9" w:rsidRPr="00DA14D3" w:rsidRDefault="003F4DA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Lo anterior, como se precisa, resulta necesario ya que el Acuerdo de Inexistencia emitido por el Comité de Transparencia, da certeza de las razones o motivos por las cuales no se localizó la información y del proceso realizado para localizar la misma, acreditando en un primer momento la búsqueda exhaustiva y razonable de la información en las áreas administrativas, lo cual constará mediante los oficios emitidos y las respuestas por parte de los servidores públicos de las áreas correspondientes, ello con la finalidad de que se informe si los documentos solicitados habían causado baja documental.</w:t>
      </w:r>
    </w:p>
    <w:p w14:paraId="36D7EEF1" w14:textId="77777777" w:rsidR="00D30DF9" w:rsidRPr="00DA14D3" w:rsidRDefault="00D30DF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4F6520B" w14:textId="77777777" w:rsidR="00D30DF9" w:rsidRPr="00DA14D3" w:rsidRDefault="003F4DA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Asimismo, resulta aplicable el Criterio reiterado número 08/19 emitido por Acuerdo del Pleno del Instituto de Transparencia y Acceso a la Información Pública del Estado de México y Municipios, que precisa:</w:t>
      </w:r>
    </w:p>
    <w:p w14:paraId="48B63634" w14:textId="77777777" w:rsidR="00D30DF9" w:rsidRPr="00DA14D3" w:rsidRDefault="003F4DA9">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r w:rsidRPr="00DA14D3">
        <w:rPr>
          <w:rFonts w:ascii="Palatino Linotype" w:eastAsia="Palatino Linotype" w:hAnsi="Palatino Linotype" w:cs="Palatino Linotype"/>
          <w:b/>
          <w:i/>
          <w:sz w:val="22"/>
          <w:szCs w:val="22"/>
        </w:rPr>
        <w:t>INEXISTENCIA DE LA INFORMACIÓN. SUPUESTOS PARA EMITIR LA RESOLUCIÓN DE LA</w:t>
      </w:r>
      <w:r w:rsidRPr="00DA14D3">
        <w:rPr>
          <w:rFonts w:ascii="Palatino Linotype" w:eastAsia="Palatino Linotype" w:hAnsi="Palatino Linotype" w:cs="Palatino Linotype"/>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w:t>
      </w:r>
      <w:r w:rsidRPr="00DA14D3">
        <w:rPr>
          <w:rFonts w:ascii="Palatino Linotype" w:eastAsia="Palatino Linotype" w:hAnsi="Palatino Linotype" w:cs="Palatino Linotype"/>
          <w:i/>
          <w:sz w:val="22"/>
          <w:szCs w:val="22"/>
        </w:rPr>
        <w:lastRenderedPageBreak/>
        <w:t>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14A4A4D" w14:textId="77777777" w:rsidR="00D30DF9" w:rsidRPr="00DA14D3" w:rsidRDefault="00D30DF9">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6A11248B" w14:textId="77777777" w:rsidR="00D30DF9" w:rsidRPr="00DA14D3" w:rsidRDefault="003F4DA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Lo anterior, obedece a lo establecido por el artículo 12 de la Ley de Transparencia y Acceso a la Información Pública del Estado de México y Municipios, el cual destaca que quienes generen, recopilen, administren, manejen, procesen, archiven o conserven información pública serán responsables de esta; vinculando inminentemente al servidor público con los documentos que por el ejercicio de sus funciones obra en su poder, lo que impone un compromiso en su cuidado y resguardo.</w:t>
      </w:r>
    </w:p>
    <w:p w14:paraId="2EB3C7A8" w14:textId="77777777" w:rsidR="00D30DF9" w:rsidRPr="00DA14D3" w:rsidRDefault="00D30DF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FF45BB" w14:textId="77777777" w:rsidR="00D30DF9" w:rsidRPr="00DA14D3" w:rsidRDefault="003F4DA9">
      <w:pPr>
        <w:tabs>
          <w:tab w:val="left" w:pos="709"/>
        </w:tabs>
        <w:spacing w:line="360" w:lineRule="auto"/>
        <w:jc w:val="both"/>
        <w:rPr>
          <w:rFonts w:ascii="Palatino Linotype" w:eastAsia="Palatino Linotype" w:hAnsi="Palatino Linotype" w:cs="Palatino Linotype"/>
          <w:sz w:val="22"/>
          <w:szCs w:val="22"/>
        </w:rPr>
      </w:pPr>
      <w:bookmarkStart w:id="7" w:name="_heading=h.am1jdsru1k3k" w:colFirst="0" w:colLast="0"/>
      <w:bookmarkEnd w:id="7"/>
      <w:r w:rsidRPr="00DA14D3">
        <w:rPr>
          <w:rFonts w:ascii="Palatino Linotype" w:eastAsia="Palatino Linotype" w:hAnsi="Palatino Linotype" w:cs="Palatino Linotype"/>
          <w:b/>
          <w:sz w:val="22"/>
          <w:szCs w:val="22"/>
        </w:rPr>
        <w:t xml:space="preserve">Quinto. Versión Pública. </w:t>
      </w:r>
      <w:r w:rsidRPr="00DA14D3">
        <w:rPr>
          <w:rFonts w:ascii="Palatino Linotype" w:eastAsia="Palatino Linotype" w:hAnsi="Palatino Linotype" w:cs="Palatino Linotype"/>
          <w:sz w:val="22"/>
          <w:szCs w:val="22"/>
        </w:rPr>
        <w:t>Como fue debidamente apuntado, el Sujeto Obligado debe satisfacer la solicitud de acceso a la información; sin embargo, en caso de que la misma contenga datos personales, deberá clasificarlos, observando las formalidades siguientes:</w:t>
      </w:r>
    </w:p>
    <w:p w14:paraId="7922FEA2" w14:textId="77777777" w:rsidR="00D30DF9" w:rsidRPr="00DA14D3" w:rsidRDefault="00D30DF9">
      <w:pPr>
        <w:spacing w:line="360" w:lineRule="auto"/>
        <w:jc w:val="both"/>
        <w:rPr>
          <w:rFonts w:ascii="Palatino Linotype" w:eastAsia="Palatino Linotype" w:hAnsi="Palatino Linotype" w:cs="Palatino Linotype"/>
          <w:sz w:val="22"/>
          <w:szCs w:val="22"/>
        </w:rPr>
      </w:pPr>
    </w:p>
    <w:p w14:paraId="4E8F75AD" w14:textId="77777777" w:rsidR="00D30DF9" w:rsidRPr="00DA14D3" w:rsidRDefault="003F4DA9">
      <w:pPr>
        <w:shd w:val="clear" w:color="auto" w:fill="FFFFFF"/>
        <w:spacing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lo que, este Instituto debe cuidar que los datos personales que obren en poder de los Sujetos Obligados sean protegidos y únicamente se </w:t>
      </w:r>
      <w:r w:rsidRPr="00DA14D3">
        <w:rPr>
          <w:rFonts w:ascii="Palatino Linotype" w:eastAsia="Palatino Linotype" w:hAnsi="Palatino Linotype" w:cs="Palatino Linotype"/>
          <w:sz w:val="22"/>
          <w:szCs w:val="22"/>
        </w:rPr>
        <w:lastRenderedPageBreak/>
        <w:t xml:space="preserve">den a conocer aquéllos que garanticen la rendición de cuentas y la transparencia en el ejercicio de las atribuciones que tienen conferidas. </w:t>
      </w:r>
    </w:p>
    <w:p w14:paraId="70A24C2E" w14:textId="77777777" w:rsidR="00D30DF9" w:rsidRPr="00DA14D3" w:rsidRDefault="00D30DF9">
      <w:pPr>
        <w:shd w:val="clear" w:color="auto" w:fill="FFFFFF"/>
        <w:spacing w:line="360" w:lineRule="auto"/>
        <w:ind w:right="49"/>
        <w:jc w:val="both"/>
        <w:rPr>
          <w:rFonts w:ascii="Palatino Linotype" w:eastAsia="Palatino Linotype" w:hAnsi="Palatino Linotype" w:cs="Palatino Linotype"/>
          <w:sz w:val="22"/>
          <w:szCs w:val="22"/>
        </w:rPr>
      </w:pPr>
    </w:p>
    <w:p w14:paraId="1D5174DA" w14:textId="77777777" w:rsidR="00D30DF9" w:rsidRPr="00DA14D3" w:rsidRDefault="003F4DA9">
      <w:pPr>
        <w:shd w:val="clear" w:color="auto" w:fill="FFFFFF"/>
        <w:spacing w:line="360" w:lineRule="auto"/>
        <w:ind w:right="51"/>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8FC97A6" w14:textId="77777777" w:rsidR="00D30DF9" w:rsidRPr="00DA14D3" w:rsidRDefault="00D30DF9">
      <w:pPr>
        <w:shd w:val="clear" w:color="auto" w:fill="FFFFFF"/>
        <w:spacing w:line="360" w:lineRule="auto"/>
        <w:ind w:right="51"/>
        <w:jc w:val="both"/>
        <w:rPr>
          <w:rFonts w:ascii="Palatino Linotype" w:eastAsia="Palatino Linotype" w:hAnsi="Palatino Linotype" w:cs="Palatino Linotype"/>
          <w:sz w:val="22"/>
          <w:szCs w:val="22"/>
        </w:rPr>
      </w:pPr>
    </w:p>
    <w:p w14:paraId="6D52ADF1" w14:textId="77777777" w:rsidR="00D30DF9" w:rsidRPr="00DA14D3" w:rsidRDefault="003F4DA9">
      <w:pPr>
        <w:shd w:val="clear" w:color="auto" w:fill="FFFFFF"/>
        <w:spacing w:line="360" w:lineRule="auto"/>
        <w:ind w:right="51"/>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Al respecto, los artículos 3 fracciones IX, XX, XXI, XXXII y XLV; 6, 49 fracción VIII, 91, 137, 143 Fracción I, de la Ley de Transparencia y Acceso a la Información Pública del Estado de México y Municipios vigente establecen:</w:t>
      </w:r>
    </w:p>
    <w:p w14:paraId="17E7F34F" w14:textId="77777777" w:rsidR="00D30DF9" w:rsidRPr="00DA14D3" w:rsidRDefault="00D30DF9">
      <w:pPr>
        <w:shd w:val="clear" w:color="auto" w:fill="FFFFFF"/>
        <w:spacing w:line="360" w:lineRule="auto"/>
        <w:ind w:right="51"/>
        <w:jc w:val="both"/>
        <w:rPr>
          <w:rFonts w:ascii="Palatino Linotype" w:eastAsia="Palatino Linotype" w:hAnsi="Palatino Linotype" w:cs="Palatino Linotype"/>
          <w:sz w:val="22"/>
          <w:szCs w:val="22"/>
        </w:rPr>
      </w:pPr>
    </w:p>
    <w:p w14:paraId="386DE1CF" w14:textId="77777777" w:rsidR="00D30DF9" w:rsidRPr="00DA14D3" w:rsidRDefault="003F4DA9">
      <w:pPr>
        <w:shd w:val="clear" w:color="auto" w:fill="FFFFFF"/>
        <w:spacing w:line="276" w:lineRule="auto"/>
        <w:ind w:left="567" w:right="851"/>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i/>
          <w:sz w:val="22"/>
          <w:szCs w:val="22"/>
        </w:rPr>
        <w:t>“Artículo 3. Para los efectos de la presente Ley se entenderá por:</w:t>
      </w:r>
    </w:p>
    <w:p w14:paraId="6A7CA04F" w14:textId="77777777" w:rsidR="00D30DF9" w:rsidRPr="00DA14D3" w:rsidRDefault="003F4DA9">
      <w:pPr>
        <w:shd w:val="clear" w:color="auto" w:fill="FFFFFF"/>
        <w:spacing w:line="276" w:lineRule="auto"/>
        <w:ind w:left="567" w:right="851"/>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i/>
          <w:sz w:val="22"/>
          <w:szCs w:val="22"/>
        </w:rPr>
        <w:t>(…)</w:t>
      </w:r>
    </w:p>
    <w:p w14:paraId="4A1ED5EF" w14:textId="77777777" w:rsidR="00D30DF9" w:rsidRPr="00DA14D3" w:rsidRDefault="003F4DA9">
      <w:pPr>
        <w:shd w:val="clear" w:color="auto" w:fill="FFFFFF"/>
        <w:spacing w:line="276" w:lineRule="auto"/>
        <w:ind w:left="567" w:right="851"/>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i/>
          <w:sz w:val="22"/>
          <w:szCs w:val="22"/>
        </w:rPr>
        <w:t>IX. Datos personales:</w:t>
      </w:r>
      <w:r w:rsidRPr="00DA14D3">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1C02067F" w14:textId="77777777" w:rsidR="00D30DF9" w:rsidRPr="00DA14D3" w:rsidRDefault="003F4DA9">
      <w:pPr>
        <w:shd w:val="clear" w:color="auto" w:fill="FFFFFF"/>
        <w:spacing w:line="276" w:lineRule="auto"/>
        <w:ind w:left="567"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p>
    <w:p w14:paraId="14BFF35B" w14:textId="77777777" w:rsidR="00D30DF9" w:rsidRPr="00DA14D3" w:rsidRDefault="003F4DA9">
      <w:pPr>
        <w:shd w:val="clear" w:color="auto" w:fill="FFFFFF"/>
        <w:spacing w:line="276" w:lineRule="auto"/>
        <w:ind w:left="567"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XX. Información clasificada:</w:t>
      </w:r>
      <w:r w:rsidRPr="00DA14D3">
        <w:rPr>
          <w:rFonts w:ascii="Palatino Linotype" w:eastAsia="Palatino Linotype" w:hAnsi="Palatino Linotype" w:cs="Palatino Linotype"/>
          <w:i/>
          <w:sz w:val="22"/>
          <w:szCs w:val="22"/>
        </w:rPr>
        <w:t> Aquella considerada por la presente Ley como reservada o confidencial;</w:t>
      </w:r>
    </w:p>
    <w:p w14:paraId="22E7ACE6" w14:textId="77777777" w:rsidR="00D30DF9" w:rsidRPr="00DA14D3" w:rsidRDefault="003F4DA9">
      <w:pPr>
        <w:shd w:val="clear" w:color="auto" w:fill="FFFFFF"/>
        <w:spacing w:line="276" w:lineRule="auto"/>
        <w:ind w:left="567"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XXI. Información confidencial:</w:t>
      </w:r>
      <w:r w:rsidRPr="00DA14D3">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E0A7EE" w14:textId="77777777" w:rsidR="00D30DF9" w:rsidRPr="00DA14D3" w:rsidRDefault="003F4DA9">
      <w:pPr>
        <w:shd w:val="clear" w:color="auto" w:fill="FFFFFF"/>
        <w:spacing w:line="276" w:lineRule="auto"/>
        <w:ind w:left="567"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p>
    <w:p w14:paraId="41972E07" w14:textId="77777777" w:rsidR="00D30DF9" w:rsidRPr="00DA14D3" w:rsidRDefault="003F4DA9">
      <w:pPr>
        <w:shd w:val="clear" w:color="auto" w:fill="FFFFFF"/>
        <w:spacing w:line="276" w:lineRule="auto"/>
        <w:ind w:left="567"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XXXII. Protección de Datos Personales:</w:t>
      </w:r>
      <w:r w:rsidRPr="00DA14D3">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FCD90D7" w14:textId="77777777" w:rsidR="00D30DF9" w:rsidRPr="00DA14D3" w:rsidRDefault="003F4DA9">
      <w:pPr>
        <w:shd w:val="clear" w:color="auto" w:fill="FFFFFF"/>
        <w:spacing w:line="276" w:lineRule="auto"/>
        <w:ind w:left="567"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p>
    <w:p w14:paraId="6C3A8130" w14:textId="77777777" w:rsidR="00D30DF9" w:rsidRPr="00DA14D3" w:rsidRDefault="003F4DA9">
      <w:pPr>
        <w:shd w:val="clear" w:color="auto" w:fill="FFFFFF"/>
        <w:spacing w:line="276" w:lineRule="auto"/>
        <w:ind w:left="567" w:right="851"/>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i/>
          <w:sz w:val="22"/>
          <w:szCs w:val="22"/>
        </w:rPr>
        <w:t>XLV. Versión pública</w:t>
      </w:r>
      <w:r w:rsidRPr="00DA14D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B7AFCA9" w14:textId="77777777" w:rsidR="00D30DF9" w:rsidRPr="00DA14D3" w:rsidRDefault="003F4DA9">
      <w:pPr>
        <w:shd w:val="clear" w:color="auto" w:fill="FFFFFF"/>
        <w:spacing w:line="276" w:lineRule="auto"/>
        <w:ind w:left="567" w:right="851"/>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i/>
          <w:sz w:val="22"/>
          <w:szCs w:val="22"/>
        </w:rPr>
        <w:lastRenderedPageBreak/>
        <w:t> Artículo 6.</w:t>
      </w:r>
      <w:r w:rsidRPr="00DA14D3">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83B9A5D" w14:textId="77777777" w:rsidR="00D30DF9" w:rsidRPr="00DA14D3" w:rsidRDefault="003F4DA9">
      <w:pPr>
        <w:shd w:val="clear" w:color="auto" w:fill="FFFFFF"/>
        <w:spacing w:line="276" w:lineRule="auto"/>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 </w:t>
      </w:r>
      <w:r w:rsidRPr="00DA14D3">
        <w:rPr>
          <w:rFonts w:ascii="Palatino Linotype" w:eastAsia="Palatino Linotype" w:hAnsi="Palatino Linotype" w:cs="Palatino Linotype"/>
          <w:b/>
          <w:i/>
          <w:sz w:val="22"/>
          <w:szCs w:val="22"/>
        </w:rPr>
        <w:t>Artículo 49.</w:t>
      </w:r>
      <w:r w:rsidRPr="00DA14D3">
        <w:rPr>
          <w:rFonts w:ascii="Palatino Linotype" w:eastAsia="Palatino Linotype" w:hAnsi="Palatino Linotype" w:cs="Palatino Linotype"/>
          <w:i/>
          <w:sz w:val="22"/>
          <w:szCs w:val="22"/>
        </w:rPr>
        <w:t> Los Comités de Transparencia tendrán las siguientes atribuciones:</w:t>
      </w:r>
    </w:p>
    <w:p w14:paraId="019DB9C1" w14:textId="77777777" w:rsidR="00D30DF9" w:rsidRPr="00DA14D3" w:rsidRDefault="003F4DA9">
      <w:pPr>
        <w:shd w:val="clear" w:color="auto" w:fill="FFFFFF"/>
        <w:spacing w:line="276" w:lineRule="auto"/>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p>
    <w:p w14:paraId="1AEBDE08" w14:textId="77777777" w:rsidR="00D30DF9" w:rsidRPr="00DA14D3" w:rsidRDefault="003F4DA9">
      <w:pPr>
        <w:shd w:val="clear" w:color="auto" w:fill="FFFFFF"/>
        <w:spacing w:line="276" w:lineRule="auto"/>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VIII</w:t>
      </w:r>
      <w:r w:rsidRPr="00DA14D3">
        <w:rPr>
          <w:rFonts w:ascii="Palatino Linotype" w:eastAsia="Palatino Linotype" w:hAnsi="Palatino Linotype" w:cs="Palatino Linotype"/>
          <w:i/>
          <w:sz w:val="22"/>
          <w:szCs w:val="22"/>
        </w:rPr>
        <w:t>. Aprobar, modificar o revocar la clasificación de la información;</w:t>
      </w:r>
    </w:p>
    <w:p w14:paraId="65B1A63B" w14:textId="77777777" w:rsidR="00D30DF9" w:rsidRPr="00DA14D3" w:rsidRDefault="003F4DA9">
      <w:pPr>
        <w:shd w:val="clear" w:color="auto" w:fill="FFFFFF"/>
        <w:spacing w:line="276" w:lineRule="auto"/>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p>
    <w:p w14:paraId="6B431C28" w14:textId="77777777" w:rsidR="00D30DF9" w:rsidRPr="00DA14D3" w:rsidRDefault="003F4DA9">
      <w:pPr>
        <w:shd w:val="clear" w:color="auto" w:fill="FFFFFF"/>
        <w:spacing w:line="276" w:lineRule="auto"/>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 xml:space="preserve">Artículo 91. </w:t>
      </w:r>
      <w:r w:rsidRPr="00DA14D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89C104A" w14:textId="77777777" w:rsidR="00D30DF9" w:rsidRPr="00DA14D3" w:rsidRDefault="003F4DA9">
      <w:pPr>
        <w:shd w:val="clear" w:color="auto" w:fill="FFFFFF"/>
        <w:spacing w:line="276" w:lineRule="auto"/>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p>
    <w:p w14:paraId="66298DC5" w14:textId="77777777" w:rsidR="00D30DF9" w:rsidRPr="00DA14D3" w:rsidRDefault="003F4DA9">
      <w:pPr>
        <w:shd w:val="clear" w:color="auto" w:fill="FFFFFF"/>
        <w:spacing w:line="276" w:lineRule="auto"/>
        <w:ind w:left="851" w:right="851"/>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i/>
          <w:sz w:val="22"/>
          <w:szCs w:val="22"/>
        </w:rPr>
        <w:t>Artículo 137</w:t>
      </w:r>
      <w:r w:rsidRPr="00DA14D3">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330A2D2" w14:textId="77777777" w:rsidR="00D30DF9" w:rsidRPr="00DA14D3" w:rsidRDefault="003F4DA9">
      <w:pPr>
        <w:shd w:val="clear" w:color="auto" w:fill="FFFFFF"/>
        <w:spacing w:line="276" w:lineRule="auto"/>
        <w:ind w:left="851" w:right="851"/>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i/>
          <w:sz w:val="22"/>
          <w:szCs w:val="22"/>
        </w:rPr>
        <w:t>Artículo 143</w:t>
      </w:r>
      <w:r w:rsidRPr="00DA14D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BE32D7A" w14:textId="77777777" w:rsidR="00D30DF9" w:rsidRPr="00DA14D3" w:rsidRDefault="003F4DA9">
      <w:pPr>
        <w:shd w:val="clear" w:color="auto" w:fill="FFFFFF"/>
        <w:spacing w:line="276" w:lineRule="auto"/>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35547D55" w14:textId="77777777" w:rsidR="00D30DF9" w:rsidRPr="00DA14D3" w:rsidRDefault="00D30DF9">
      <w:pPr>
        <w:shd w:val="clear" w:color="auto" w:fill="FFFFFF"/>
        <w:spacing w:line="360" w:lineRule="auto"/>
        <w:ind w:left="851" w:right="851"/>
        <w:jc w:val="both"/>
        <w:rPr>
          <w:rFonts w:ascii="Palatino Linotype" w:eastAsia="Palatino Linotype" w:hAnsi="Palatino Linotype" w:cs="Palatino Linotype"/>
          <w:sz w:val="22"/>
          <w:szCs w:val="22"/>
        </w:rPr>
      </w:pPr>
    </w:p>
    <w:p w14:paraId="055901D2" w14:textId="77777777" w:rsidR="00D30DF9" w:rsidRPr="00DA14D3" w:rsidRDefault="003F4DA9">
      <w:pPr>
        <w:spacing w:line="360" w:lineRule="auto"/>
        <w:ind w:right="50"/>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w:t>
      </w:r>
      <w:r w:rsidRPr="00DA14D3">
        <w:rPr>
          <w:rFonts w:ascii="Palatino Linotype" w:eastAsia="Palatino Linotype" w:hAnsi="Palatino Linotype" w:cs="Palatino Linotype"/>
          <w:sz w:val="22"/>
          <w:szCs w:val="22"/>
        </w:rPr>
        <w:lastRenderedPageBreak/>
        <w:t>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2A783E5" w14:textId="77777777" w:rsidR="00D30DF9" w:rsidRPr="00DA14D3" w:rsidRDefault="00D30DF9">
      <w:pPr>
        <w:spacing w:line="360" w:lineRule="auto"/>
        <w:ind w:right="50"/>
        <w:jc w:val="both"/>
        <w:rPr>
          <w:rFonts w:ascii="Palatino Linotype" w:eastAsia="Palatino Linotype" w:hAnsi="Palatino Linotype" w:cs="Palatino Linotype"/>
          <w:sz w:val="22"/>
          <w:szCs w:val="22"/>
        </w:rPr>
      </w:pPr>
    </w:p>
    <w:p w14:paraId="2F7BC148" w14:textId="77777777" w:rsidR="00D30DF9" w:rsidRPr="00DA14D3" w:rsidRDefault="003F4DA9">
      <w:pPr>
        <w:spacing w:line="360" w:lineRule="auto"/>
        <w:ind w:right="50"/>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estos a personas ajenas a su titular.</w:t>
      </w:r>
    </w:p>
    <w:p w14:paraId="39B2BFDF" w14:textId="77777777" w:rsidR="00D30DF9" w:rsidRPr="00DA14D3" w:rsidRDefault="00D30DF9">
      <w:pPr>
        <w:spacing w:line="360" w:lineRule="auto"/>
        <w:ind w:right="50"/>
        <w:jc w:val="both"/>
        <w:rPr>
          <w:rFonts w:ascii="Palatino Linotype" w:eastAsia="Palatino Linotype" w:hAnsi="Palatino Linotype" w:cs="Palatino Linotype"/>
          <w:sz w:val="22"/>
          <w:szCs w:val="22"/>
        </w:rPr>
      </w:pPr>
    </w:p>
    <w:p w14:paraId="1977AA40" w14:textId="77777777" w:rsidR="00D30DF9" w:rsidRPr="00DA14D3" w:rsidRDefault="003F4DA9">
      <w:pPr>
        <w:spacing w:line="360" w:lineRule="auto"/>
        <w:ind w:right="50"/>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Al respecto es de señalar que la clasificación de la información no opera con la simple supresión de datos que se haga en los documentos de que se trate o con la simple decisión que tome el Servidor Público Habilitado o el </w:t>
      </w:r>
      <w:proofErr w:type="gramStart"/>
      <w:r w:rsidRPr="00DA14D3">
        <w:rPr>
          <w:rFonts w:ascii="Palatino Linotype" w:eastAsia="Palatino Linotype" w:hAnsi="Palatino Linotype" w:cs="Palatino Linotype"/>
          <w:sz w:val="22"/>
          <w:szCs w:val="22"/>
        </w:rPr>
        <w:t>Responsable</w:t>
      </w:r>
      <w:proofErr w:type="gramEnd"/>
      <w:r w:rsidRPr="00DA14D3">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1ECB23BB" w14:textId="77777777" w:rsidR="00D30DF9" w:rsidRPr="00DA14D3" w:rsidRDefault="00D30DF9">
      <w:pPr>
        <w:spacing w:line="360" w:lineRule="auto"/>
        <w:ind w:right="50"/>
        <w:jc w:val="both"/>
        <w:rPr>
          <w:rFonts w:ascii="Palatino Linotype" w:eastAsia="Palatino Linotype" w:hAnsi="Palatino Linotype" w:cs="Palatino Linotype"/>
          <w:sz w:val="22"/>
          <w:szCs w:val="22"/>
        </w:rPr>
      </w:pPr>
    </w:p>
    <w:p w14:paraId="72268589" w14:textId="77777777" w:rsidR="00D30DF9" w:rsidRPr="00DA14D3" w:rsidRDefault="003F4DA9">
      <w:pPr>
        <w:spacing w:line="276" w:lineRule="auto"/>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“Artículo 49.</w:t>
      </w:r>
      <w:r w:rsidRPr="00DA14D3">
        <w:rPr>
          <w:rFonts w:ascii="Palatino Linotype" w:eastAsia="Palatino Linotype" w:hAnsi="Palatino Linotype" w:cs="Palatino Linotype"/>
          <w:i/>
          <w:sz w:val="22"/>
          <w:szCs w:val="22"/>
        </w:rPr>
        <w:t xml:space="preserve"> </w:t>
      </w:r>
      <w:r w:rsidRPr="00DA14D3">
        <w:rPr>
          <w:rFonts w:ascii="Palatino Linotype" w:eastAsia="Palatino Linotype" w:hAnsi="Palatino Linotype" w:cs="Palatino Linotype"/>
          <w:b/>
          <w:i/>
          <w:sz w:val="22"/>
          <w:szCs w:val="22"/>
        </w:rPr>
        <w:t>Los Comités de Transparencia</w:t>
      </w:r>
      <w:r w:rsidRPr="00DA14D3">
        <w:rPr>
          <w:rFonts w:ascii="Palatino Linotype" w:eastAsia="Palatino Linotype" w:hAnsi="Palatino Linotype" w:cs="Palatino Linotype"/>
          <w:i/>
          <w:sz w:val="22"/>
          <w:szCs w:val="22"/>
        </w:rPr>
        <w:t xml:space="preserve"> tendrán las siguientes atribuciones:</w:t>
      </w:r>
    </w:p>
    <w:p w14:paraId="4ADDD959" w14:textId="77777777" w:rsidR="00D30DF9" w:rsidRPr="00DA14D3" w:rsidRDefault="003F4DA9">
      <w:pPr>
        <w:spacing w:line="276" w:lineRule="auto"/>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VIII. Aprobar, modificar o revocar la clasificación de la información</w:t>
      </w:r>
      <w:r w:rsidRPr="00DA14D3">
        <w:rPr>
          <w:rFonts w:ascii="Palatino Linotype" w:eastAsia="Palatino Linotype" w:hAnsi="Palatino Linotype" w:cs="Palatino Linotype"/>
          <w:i/>
          <w:sz w:val="22"/>
          <w:szCs w:val="22"/>
        </w:rPr>
        <w:t>…”</w:t>
      </w:r>
    </w:p>
    <w:p w14:paraId="3BE7F97C" w14:textId="77777777" w:rsidR="00D30DF9" w:rsidRPr="00DA14D3" w:rsidRDefault="003F4DA9">
      <w:pPr>
        <w:spacing w:line="276" w:lineRule="auto"/>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r w:rsidRPr="00DA14D3">
        <w:rPr>
          <w:rFonts w:ascii="Palatino Linotype" w:eastAsia="Palatino Linotype" w:hAnsi="Palatino Linotype" w:cs="Palatino Linotype"/>
          <w:b/>
          <w:i/>
          <w:sz w:val="22"/>
          <w:szCs w:val="22"/>
        </w:rPr>
        <w:t>Artículo 53.</w:t>
      </w:r>
      <w:r w:rsidRPr="00DA14D3">
        <w:rPr>
          <w:rFonts w:ascii="Palatino Linotype" w:eastAsia="Palatino Linotype" w:hAnsi="Palatino Linotype" w:cs="Palatino Linotype"/>
          <w:i/>
          <w:sz w:val="22"/>
          <w:szCs w:val="22"/>
        </w:rPr>
        <w:t xml:space="preserve"> Las </w:t>
      </w:r>
      <w:r w:rsidRPr="00DA14D3">
        <w:rPr>
          <w:rFonts w:ascii="Palatino Linotype" w:eastAsia="Palatino Linotype" w:hAnsi="Palatino Linotype" w:cs="Palatino Linotype"/>
          <w:b/>
          <w:i/>
          <w:sz w:val="22"/>
          <w:szCs w:val="22"/>
        </w:rPr>
        <w:t>Unidades de Transparencia</w:t>
      </w:r>
      <w:r w:rsidRPr="00DA14D3">
        <w:rPr>
          <w:rFonts w:ascii="Palatino Linotype" w:eastAsia="Palatino Linotype" w:hAnsi="Palatino Linotype" w:cs="Palatino Linotype"/>
          <w:i/>
          <w:sz w:val="22"/>
          <w:szCs w:val="22"/>
        </w:rPr>
        <w:t xml:space="preserve"> tendrán las siguientes </w:t>
      </w:r>
      <w:r w:rsidRPr="00DA14D3">
        <w:rPr>
          <w:rFonts w:ascii="Palatino Linotype" w:eastAsia="Palatino Linotype" w:hAnsi="Palatino Linotype" w:cs="Palatino Linotype"/>
          <w:b/>
          <w:i/>
          <w:sz w:val="22"/>
          <w:szCs w:val="22"/>
        </w:rPr>
        <w:t>funciones</w:t>
      </w:r>
      <w:r w:rsidRPr="00DA14D3">
        <w:rPr>
          <w:rFonts w:ascii="Palatino Linotype" w:eastAsia="Palatino Linotype" w:hAnsi="Palatino Linotype" w:cs="Palatino Linotype"/>
          <w:i/>
          <w:sz w:val="22"/>
          <w:szCs w:val="22"/>
        </w:rPr>
        <w:t>:</w:t>
      </w:r>
    </w:p>
    <w:p w14:paraId="4D5ACED5" w14:textId="77777777" w:rsidR="00D30DF9" w:rsidRPr="00DA14D3" w:rsidRDefault="003F4DA9">
      <w:pPr>
        <w:spacing w:line="276" w:lineRule="auto"/>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X. Presentar ante el Comité, el proyecto de clasificación de información</w:t>
      </w:r>
      <w:r w:rsidRPr="00DA14D3">
        <w:rPr>
          <w:rFonts w:ascii="Palatino Linotype" w:eastAsia="Palatino Linotype" w:hAnsi="Palatino Linotype" w:cs="Palatino Linotype"/>
          <w:i/>
          <w:sz w:val="22"/>
          <w:szCs w:val="22"/>
        </w:rPr>
        <w:t xml:space="preserve">…” </w:t>
      </w:r>
    </w:p>
    <w:p w14:paraId="2FBD917B" w14:textId="77777777" w:rsidR="00D30DF9" w:rsidRPr="00DA14D3" w:rsidRDefault="003F4DA9">
      <w:pPr>
        <w:spacing w:line="276" w:lineRule="auto"/>
        <w:ind w:left="851" w:right="851"/>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t>“Artículo 59.</w:t>
      </w:r>
      <w:r w:rsidRPr="00DA14D3">
        <w:rPr>
          <w:rFonts w:ascii="Palatino Linotype" w:eastAsia="Palatino Linotype" w:hAnsi="Palatino Linotype" w:cs="Palatino Linotype"/>
          <w:i/>
          <w:sz w:val="22"/>
          <w:szCs w:val="22"/>
        </w:rPr>
        <w:t xml:space="preserve"> Los </w:t>
      </w:r>
      <w:r w:rsidRPr="00DA14D3">
        <w:rPr>
          <w:rFonts w:ascii="Palatino Linotype" w:eastAsia="Palatino Linotype" w:hAnsi="Palatino Linotype" w:cs="Palatino Linotype"/>
          <w:b/>
          <w:i/>
          <w:sz w:val="22"/>
          <w:szCs w:val="22"/>
        </w:rPr>
        <w:t>servidores públicos habilitados</w:t>
      </w:r>
      <w:r w:rsidRPr="00DA14D3">
        <w:rPr>
          <w:rFonts w:ascii="Palatino Linotype" w:eastAsia="Palatino Linotype" w:hAnsi="Palatino Linotype" w:cs="Palatino Linotype"/>
          <w:i/>
          <w:sz w:val="22"/>
          <w:szCs w:val="22"/>
        </w:rPr>
        <w:t xml:space="preserve"> tendrán las </w:t>
      </w:r>
      <w:r w:rsidRPr="00DA14D3">
        <w:rPr>
          <w:rFonts w:ascii="Palatino Linotype" w:eastAsia="Palatino Linotype" w:hAnsi="Palatino Linotype" w:cs="Palatino Linotype"/>
          <w:b/>
          <w:i/>
          <w:sz w:val="22"/>
          <w:szCs w:val="22"/>
        </w:rPr>
        <w:t>funciones</w:t>
      </w:r>
      <w:r w:rsidRPr="00DA14D3">
        <w:rPr>
          <w:rFonts w:ascii="Palatino Linotype" w:eastAsia="Palatino Linotype" w:hAnsi="Palatino Linotype" w:cs="Palatino Linotype"/>
          <w:i/>
          <w:sz w:val="22"/>
          <w:szCs w:val="22"/>
        </w:rPr>
        <w:t xml:space="preserve"> siguientes:</w:t>
      </w:r>
    </w:p>
    <w:p w14:paraId="1682D5D5" w14:textId="77777777" w:rsidR="00D30DF9" w:rsidRPr="00DA14D3" w:rsidRDefault="003F4DA9">
      <w:pPr>
        <w:spacing w:line="276" w:lineRule="auto"/>
        <w:ind w:left="851" w:right="85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A14D3">
        <w:rPr>
          <w:rFonts w:ascii="Palatino Linotype" w:eastAsia="Palatino Linotype" w:hAnsi="Palatino Linotype" w:cs="Palatino Linotype"/>
          <w:i/>
          <w:sz w:val="22"/>
          <w:szCs w:val="22"/>
        </w:rPr>
        <w:t>, la cual tendrá los fundamentos y argumentos en que se basa dicha propuesta…”</w:t>
      </w:r>
    </w:p>
    <w:p w14:paraId="3451FE0F" w14:textId="77777777" w:rsidR="00D30DF9" w:rsidRPr="00DA14D3" w:rsidRDefault="00D30DF9">
      <w:pPr>
        <w:spacing w:line="360" w:lineRule="auto"/>
        <w:ind w:left="851" w:right="851"/>
        <w:jc w:val="both"/>
        <w:rPr>
          <w:rFonts w:ascii="Palatino Linotype" w:eastAsia="Palatino Linotype" w:hAnsi="Palatino Linotype" w:cs="Palatino Linotype"/>
          <w:i/>
          <w:sz w:val="22"/>
          <w:szCs w:val="22"/>
        </w:rPr>
      </w:pPr>
    </w:p>
    <w:p w14:paraId="488C4956" w14:textId="77777777" w:rsidR="00D30DF9" w:rsidRPr="00DA14D3" w:rsidRDefault="003F4DA9">
      <w:pP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8E63172" w14:textId="77777777" w:rsidR="00D30DF9" w:rsidRPr="00DA14D3" w:rsidRDefault="00D30DF9">
      <w:pPr>
        <w:spacing w:line="360" w:lineRule="auto"/>
        <w:jc w:val="both"/>
        <w:rPr>
          <w:rFonts w:ascii="Palatino Linotype" w:eastAsia="Palatino Linotype" w:hAnsi="Palatino Linotype" w:cs="Palatino Linotype"/>
          <w:sz w:val="22"/>
          <w:szCs w:val="22"/>
        </w:rPr>
      </w:pPr>
    </w:p>
    <w:p w14:paraId="4203CE03" w14:textId="77777777" w:rsidR="00D30DF9" w:rsidRPr="00DA14D3" w:rsidRDefault="003F4DA9">
      <w:pP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cuyo contenido es de la literalidad siguiente:</w:t>
      </w:r>
    </w:p>
    <w:p w14:paraId="27031CA3" w14:textId="77777777" w:rsidR="00D30DF9" w:rsidRPr="00DA14D3" w:rsidRDefault="00D30DF9">
      <w:pPr>
        <w:spacing w:line="360" w:lineRule="auto"/>
        <w:jc w:val="both"/>
        <w:rPr>
          <w:rFonts w:ascii="Palatino Linotype" w:eastAsia="Palatino Linotype" w:hAnsi="Palatino Linotype" w:cs="Palatino Linotype"/>
          <w:sz w:val="22"/>
          <w:szCs w:val="22"/>
        </w:rPr>
      </w:pPr>
    </w:p>
    <w:p w14:paraId="3D6E60FF" w14:textId="77777777" w:rsidR="00D30DF9" w:rsidRPr="00DA14D3" w:rsidRDefault="003F4DA9">
      <w:pPr>
        <w:spacing w:line="276" w:lineRule="auto"/>
        <w:ind w:left="993" w:right="1041"/>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i/>
          <w:sz w:val="22"/>
          <w:szCs w:val="22"/>
        </w:rPr>
        <w:t>“</w:t>
      </w:r>
      <w:r w:rsidRPr="00DA14D3">
        <w:rPr>
          <w:rFonts w:ascii="Palatino Linotype" w:eastAsia="Palatino Linotype" w:hAnsi="Palatino Linotype" w:cs="Palatino Linotype"/>
          <w:b/>
          <w:i/>
          <w:sz w:val="22"/>
          <w:szCs w:val="22"/>
        </w:rPr>
        <w:t>Artículo 149.</w:t>
      </w:r>
      <w:r w:rsidRPr="00DA14D3">
        <w:rPr>
          <w:rFonts w:ascii="Palatino Linotype" w:eastAsia="Palatino Linotype" w:hAnsi="Palatino Linotype" w:cs="Palatino Linotype"/>
          <w:i/>
          <w:sz w:val="22"/>
          <w:szCs w:val="22"/>
        </w:rPr>
        <w:t xml:space="preserve"> El </w:t>
      </w:r>
      <w:r w:rsidRPr="00DA14D3">
        <w:rPr>
          <w:rFonts w:ascii="Palatino Linotype" w:eastAsia="Palatino Linotype" w:hAnsi="Palatino Linotype" w:cs="Palatino Linotype"/>
          <w:b/>
          <w:i/>
          <w:sz w:val="22"/>
          <w:szCs w:val="22"/>
        </w:rPr>
        <w:t>acuerdo que clasifique la información como confidencial</w:t>
      </w:r>
      <w:r w:rsidRPr="00DA14D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4E8BF0ED" w14:textId="77777777" w:rsidR="00D30DF9" w:rsidRPr="00DA14D3" w:rsidRDefault="00D30DF9">
      <w:pPr>
        <w:spacing w:line="360" w:lineRule="auto"/>
        <w:ind w:left="993" w:right="1041"/>
        <w:jc w:val="both"/>
        <w:rPr>
          <w:rFonts w:ascii="Palatino Linotype" w:eastAsia="Palatino Linotype" w:hAnsi="Palatino Linotype" w:cs="Palatino Linotype"/>
          <w:i/>
          <w:sz w:val="22"/>
          <w:szCs w:val="22"/>
        </w:rPr>
      </w:pPr>
    </w:p>
    <w:p w14:paraId="69A68937" w14:textId="77777777" w:rsidR="00D30DF9" w:rsidRPr="00DA14D3" w:rsidRDefault="003F4DA9">
      <w:pPr>
        <w:spacing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34EAEA02" w14:textId="77777777" w:rsidR="00D30DF9" w:rsidRPr="00DA14D3" w:rsidRDefault="00D30DF9">
      <w:pPr>
        <w:spacing w:line="360" w:lineRule="auto"/>
        <w:ind w:right="49"/>
        <w:jc w:val="both"/>
        <w:rPr>
          <w:rFonts w:ascii="Palatino Linotype" w:eastAsia="Palatino Linotype" w:hAnsi="Palatino Linotype" w:cs="Palatino Linotype"/>
          <w:sz w:val="22"/>
          <w:szCs w:val="22"/>
        </w:rPr>
      </w:pPr>
    </w:p>
    <w:p w14:paraId="33201F33" w14:textId="77777777" w:rsidR="00D30DF9" w:rsidRPr="00DA14D3" w:rsidRDefault="003F4DA9">
      <w:pP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lastRenderedPageBreak/>
        <w:t xml:space="preserve">El artículo 143, fracción I, de la Ley de Transparencia y Acceso a la Información Pública del Estado de México y Municipios, establece que deberá omitirse, eliminarse o suprimirse la información </w:t>
      </w:r>
      <w:r w:rsidRPr="00DA14D3">
        <w:rPr>
          <w:rFonts w:ascii="Palatino Linotype" w:eastAsia="Palatino Linotype" w:hAnsi="Palatino Linotype" w:cs="Palatino Linotype"/>
          <w:b/>
          <w:sz w:val="22"/>
          <w:szCs w:val="22"/>
        </w:rPr>
        <w:t>confidencial</w:t>
      </w:r>
      <w:r w:rsidRPr="00DA14D3">
        <w:rPr>
          <w:rFonts w:ascii="Palatino Linotype" w:eastAsia="Palatino Linotype" w:hAnsi="Palatino Linotype" w:cs="Palatino Linotype"/>
          <w:sz w:val="22"/>
          <w:szCs w:val="22"/>
        </w:rPr>
        <w:t xml:space="preserve">. </w:t>
      </w:r>
    </w:p>
    <w:p w14:paraId="7259C483" w14:textId="77777777" w:rsidR="00D30DF9" w:rsidRPr="00DA14D3" w:rsidRDefault="00D30DF9">
      <w:pPr>
        <w:spacing w:line="360" w:lineRule="auto"/>
        <w:jc w:val="both"/>
        <w:rPr>
          <w:rFonts w:ascii="Palatino Linotype" w:eastAsia="Palatino Linotype" w:hAnsi="Palatino Linotype" w:cs="Palatino Linotype"/>
          <w:sz w:val="22"/>
          <w:szCs w:val="22"/>
        </w:rPr>
      </w:pPr>
    </w:p>
    <w:p w14:paraId="78D4BF63" w14:textId="77777777" w:rsidR="00D30DF9" w:rsidRPr="00DA14D3" w:rsidRDefault="003F4DA9">
      <w:pP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4BF2517" w14:textId="77777777" w:rsidR="00D30DF9" w:rsidRPr="00DA14D3" w:rsidRDefault="00D30DF9">
      <w:pPr>
        <w:spacing w:line="360" w:lineRule="auto"/>
        <w:jc w:val="both"/>
        <w:rPr>
          <w:rFonts w:ascii="Palatino Linotype" w:eastAsia="Palatino Linotype" w:hAnsi="Palatino Linotype" w:cs="Palatino Linotype"/>
          <w:sz w:val="22"/>
          <w:szCs w:val="22"/>
        </w:rPr>
      </w:pPr>
    </w:p>
    <w:p w14:paraId="03FE9B08" w14:textId="77777777" w:rsidR="00D30DF9" w:rsidRPr="00DA14D3" w:rsidRDefault="003F4DA9">
      <w:pPr>
        <w:spacing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sz w:val="22"/>
          <w:szCs w:val="22"/>
        </w:rPr>
        <w:t xml:space="preserve">Por lo tanto, es importante insistir que </w:t>
      </w:r>
      <w:r w:rsidRPr="00DA14D3">
        <w:rPr>
          <w:rFonts w:ascii="Palatino Linotype" w:eastAsia="Palatino Linotype" w:hAnsi="Palatino Linotype" w:cs="Palatino Linotype"/>
          <w:b/>
          <w:sz w:val="22"/>
          <w:szCs w:val="22"/>
        </w:rPr>
        <w:t>el Sujeto Obligado</w:t>
      </w:r>
      <w:r w:rsidRPr="00DA14D3">
        <w:rPr>
          <w:rFonts w:ascii="Palatino Linotype" w:eastAsia="Palatino Linotype" w:hAnsi="Palatino Linotype" w:cs="Palatino Linotype"/>
          <w:sz w:val="22"/>
          <w:szCs w:val="22"/>
        </w:rPr>
        <w:t xml:space="preserve"> deberá seguir el procedimiento legal establecido para su clasificación, esto es, que su Comité de Transparencia emita un Acuerdo de Clasificación que cumpla con las formalidades previstas, antes citadas</w:t>
      </w:r>
      <w:r w:rsidRPr="00DA14D3">
        <w:rPr>
          <w:rFonts w:ascii="Palatino Linotype" w:eastAsia="Palatino Linotype" w:hAnsi="Palatino Linotype" w:cs="Palatino Linotype"/>
          <w:b/>
          <w:sz w:val="22"/>
          <w:szCs w:val="22"/>
        </w:rPr>
        <w:t xml:space="preserve"> </w:t>
      </w:r>
      <w:r w:rsidRPr="00DA14D3">
        <w:rPr>
          <w:rFonts w:ascii="Palatino Linotype" w:eastAsia="Palatino Linotype" w:hAnsi="Palatino Linotype" w:cs="Palatino Linotype"/>
          <w:sz w:val="22"/>
          <w:szCs w:val="22"/>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98E33CF" w14:textId="77777777" w:rsidR="00D30DF9" w:rsidRPr="00DA14D3" w:rsidRDefault="003F4DA9">
      <w:pPr>
        <w:spacing w:before="240" w:after="240" w:line="360" w:lineRule="auto"/>
        <w:ind w:right="49"/>
        <w:jc w:val="both"/>
        <w:rPr>
          <w:rFonts w:ascii="Palatino Linotype" w:eastAsia="Palatino Linotype" w:hAnsi="Palatino Linotype" w:cs="Palatino Linotype"/>
          <w:i/>
          <w:sz w:val="22"/>
          <w:szCs w:val="22"/>
        </w:rPr>
      </w:pPr>
      <w:r w:rsidRPr="00DA14D3">
        <w:rPr>
          <w:rFonts w:ascii="Palatino Linotype" w:eastAsia="Palatino Linotype" w:hAnsi="Palatino Linotype" w:cs="Palatino Linotype"/>
          <w:sz w:val="22"/>
          <w:szCs w:val="22"/>
        </w:rPr>
        <w:lastRenderedPageBreak/>
        <w:t xml:space="preserve">De lo hasta aquí expuesto, se concluye que los motivos de inconformidad de la parte </w:t>
      </w:r>
      <w:r w:rsidRPr="00DA14D3">
        <w:rPr>
          <w:rFonts w:ascii="Palatino Linotype" w:eastAsia="Palatino Linotype" w:hAnsi="Palatino Linotype" w:cs="Palatino Linotype"/>
          <w:b/>
          <w:sz w:val="22"/>
          <w:szCs w:val="22"/>
        </w:rPr>
        <w:t xml:space="preserve">Recurrente </w:t>
      </w:r>
      <w:r w:rsidRPr="00DA14D3">
        <w:rPr>
          <w:rFonts w:ascii="Palatino Linotype" w:eastAsia="Palatino Linotype" w:hAnsi="Palatino Linotype" w:cs="Palatino Linotype"/>
          <w:sz w:val="22"/>
          <w:szCs w:val="22"/>
        </w:rPr>
        <w:t xml:space="preserve">devienen fundados, siendo procedente </w:t>
      </w:r>
      <w:r w:rsidRPr="00DA14D3">
        <w:rPr>
          <w:rFonts w:ascii="Palatino Linotype" w:eastAsia="Palatino Linotype" w:hAnsi="Palatino Linotype" w:cs="Palatino Linotype"/>
          <w:b/>
          <w:sz w:val="22"/>
          <w:szCs w:val="22"/>
        </w:rPr>
        <w:t>MODIFICAR</w:t>
      </w:r>
      <w:r w:rsidRPr="00DA14D3">
        <w:rPr>
          <w:rFonts w:ascii="Palatino Linotype" w:eastAsia="Palatino Linotype" w:hAnsi="Palatino Linotype" w:cs="Palatino Linotype"/>
          <w:i/>
          <w:sz w:val="22"/>
          <w:szCs w:val="22"/>
        </w:rPr>
        <w:t xml:space="preserve"> </w:t>
      </w:r>
      <w:r w:rsidRPr="00DA14D3">
        <w:rPr>
          <w:rFonts w:ascii="Palatino Linotype" w:eastAsia="Palatino Linotype" w:hAnsi="Palatino Linotype" w:cs="Palatino Linotype"/>
          <w:sz w:val="22"/>
          <w:szCs w:val="22"/>
        </w:rPr>
        <w:t xml:space="preserve">la respuesta proporcionada por el </w:t>
      </w:r>
      <w:r w:rsidRPr="00DA14D3">
        <w:rPr>
          <w:rFonts w:ascii="Palatino Linotype" w:eastAsia="Palatino Linotype" w:hAnsi="Palatino Linotype" w:cs="Palatino Linotype"/>
          <w:b/>
          <w:sz w:val="22"/>
          <w:szCs w:val="22"/>
        </w:rPr>
        <w:t xml:space="preserve">Sujeto Obligado </w:t>
      </w:r>
      <w:r w:rsidRPr="00DA14D3">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3F6664FD" w14:textId="77777777" w:rsidR="00D30DF9" w:rsidRPr="00DA14D3" w:rsidRDefault="003F4DA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8" w:name="_heading=h.ijv98pntcd5s" w:colFirst="0" w:colLast="0"/>
      <w:bookmarkEnd w:id="8"/>
      <w:r w:rsidRPr="00DA14D3">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563D211D" w14:textId="77777777" w:rsidR="00D30DF9" w:rsidRPr="00DA14D3" w:rsidRDefault="003F4DA9">
      <w:pPr>
        <w:pBdr>
          <w:top w:val="nil"/>
          <w:left w:val="nil"/>
          <w:bottom w:val="nil"/>
          <w:right w:val="nil"/>
          <w:between w:val="nil"/>
        </w:pBdr>
        <w:spacing w:before="240" w:after="240" w:line="360" w:lineRule="auto"/>
        <w:jc w:val="center"/>
        <w:rPr>
          <w:rFonts w:ascii="Palatino Linotype" w:eastAsia="Palatino Linotype" w:hAnsi="Palatino Linotype" w:cs="Palatino Linotype"/>
          <w:sz w:val="22"/>
          <w:szCs w:val="22"/>
        </w:rPr>
      </w:pPr>
      <w:r w:rsidRPr="00DA14D3">
        <w:rPr>
          <w:rFonts w:ascii="Palatino Linotype" w:eastAsia="Palatino Linotype" w:hAnsi="Palatino Linotype" w:cs="Palatino Linotype"/>
          <w:b/>
        </w:rPr>
        <w:t>III. R E S U E L V E</w:t>
      </w:r>
    </w:p>
    <w:p w14:paraId="022C4243" w14:textId="77777777" w:rsidR="00D30DF9" w:rsidRPr="00DA14D3" w:rsidRDefault="003F4DA9">
      <w:pPr>
        <w:spacing w:before="240" w:after="240" w:line="360" w:lineRule="auto"/>
        <w:jc w:val="both"/>
        <w:rPr>
          <w:rFonts w:ascii="Palatino Linotype" w:eastAsia="Palatino Linotype" w:hAnsi="Palatino Linotype" w:cs="Palatino Linotype"/>
          <w:b/>
          <w:sz w:val="22"/>
          <w:szCs w:val="22"/>
        </w:rPr>
      </w:pPr>
      <w:bookmarkStart w:id="9" w:name="_heading=h.26in1rg" w:colFirst="0" w:colLast="0"/>
      <w:bookmarkEnd w:id="9"/>
      <w:r w:rsidRPr="00DA14D3">
        <w:rPr>
          <w:rFonts w:ascii="Palatino Linotype" w:eastAsia="Palatino Linotype" w:hAnsi="Palatino Linotype" w:cs="Palatino Linotype"/>
          <w:b/>
          <w:sz w:val="22"/>
          <w:szCs w:val="22"/>
        </w:rPr>
        <w:t xml:space="preserve">Primero. </w:t>
      </w:r>
      <w:r w:rsidRPr="00DA14D3">
        <w:rPr>
          <w:rFonts w:ascii="Palatino Linotype" w:eastAsia="Palatino Linotype" w:hAnsi="Palatino Linotype" w:cs="Palatino Linotype"/>
          <w:sz w:val="22"/>
          <w:szCs w:val="22"/>
        </w:rPr>
        <w:t xml:space="preserve">Resultan </w:t>
      </w:r>
      <w:r w:rsidRPr="00DA14D3">
        <w:rPr>
          <w:rFonts w:ascii="Palatino Linotype" w:eastAsia="Palatino Linotype" w:hAnsi="Palatino Linotype" w:cs="Palatino Linotype"/>
          <w:b/>
          <w:sz w:val="22"/>
          <w:szCs w:val="22"/>
        </w:rPr>
        <w:t>fundadas</w:t>
      </w:r>
      <w:r w:rsidRPr="00DA14D3">
        <w:rPr>
          <w:rFonts w:ascii="Palatino Linotype" w:eastAsia="Palatino Linotype" w:hAnsi="Palatino Linotype" w:cs="Palatino Linotype"/>
          <w:sz w:val="22"/>
          <w:szCs w:val="22"/>
        </w:rPr>
        <w:t xml:space="preserve"> las razones o motivos de inconformidad hechos valer por </w:t>
      </w:r>
      <w:r w:rsidRPr="00DA14D3">
        <w:rPr>
          <w:rFonts w:ascii="Palatino Linotype" w:eastAsia="Palatino Linotype" w:hAnsi="Palatino Linotype" w:cs="Palatino Linotype"/>
          <w:b/>
          <w:sz w:val="22"/>
          <w:szCs w:val="22"/>
        </w:rPr>
        <w:t>la parte Recurrente</w:t>
      </w:r>
      <w:r w:rsidRPr="00DA14D3">
        <w:rPr>
          <w:rFonts w:ascii="Palatino Linotype" w:eastAsia="Palatino Linotype" w:hAnsi="Palatino Linotype" w:cs="Palatino Linotype"/>
          <w:sz w:val="22"/>
          <w:szCs w:val="22"/>
        </w:rPr>
        <w:t xml:space="preserve"> en el recurso de revisión </w:t>
      </w:r>
      <w:r w:rsidRPr="00DA14D3">
        <w:rPr>
          <w:rFonts w:ascii="Palatino Linotype" w:eastAsia="Palatino Linotype" w:hAnsi="Palatino Linotype" w:cs="Palatino Linotype"/>
          <w:b/>
          <w:sz w:val="22"/>
          <w:szCs w:val="22"/>
        </w:rPr>
        <w:t>02744/INFOEM/IP/RR/2025</w:t>
      </w:r>
      <w:r w:rsidRPr="00DA14D3">
        <w:rPr>
          <w:rFonts w:ascii="Palatino Linotype" w:eastAsia="Palatino Linotype" w:hAnsi="Palatino Linotype" w:cs="Palatino Linotype"/>
          <w:sz w:val="22"/>
          <w:szCs w:val="22"/>
        </w:rPr>
        <w:t xml:space="preserve">; por lo que, en términos del </w:t>
      </w:r>
      <w:r w:rsidRPr="00DA14D3">
        <w:rPr>
          <w:rFonts w:ascii="Palatino Linotype" w:eastAsia="Palatino Linotype" w:hAnsi="Palatino Linotype" w:cs="Palatino Linotype"/>
          <w:b/>
          <w:sz w:val="22"/>
          <w:szCs w:val="22"/>
        </w:rPr>
        <w:t>Considerando</w:t>
      </w:r>
      <w:r w:rsidRPr="00DA14D3">
        <w:rPr>
          <w:rFonts w:ascii="Palatino Linotype" w:eastAsia="Palatino Linotype" w:hAnsi="Palatino Linotype" w:cs="Palatino Linotype"/>
          <w:sz w:val="22"/>
          <w:szCs w:val="22"/>
        </w:rPr>
        <w:t xml:space="preserve"> </w:t>
      </w:r>
      <w:r w:rsidRPr="00DA14D3">
        <w:rPr>
          <w:rFonts w:ascii="Palatino Linotype" w:eastAsia="Palatino Linotype" w:hAnsi="Palatino Linotype" w:cs="Palatino Linotype"/>
          <w:b/>
          <w:sz w:val="22"/>
          <w:szCs w:val="22"/>
        </w:rPr>
        <w:t xml:space="preserve">Cuarto </w:t>
      </w:r>
      <w:r w:rsidRPr="00DA14D3">
        <w:rPr>
          <w:rFonts w:ascii="Palatino Linotype" w:eastAsia="Palatino Linotype" w:hAnsi="Palatino Linotype" w:cs="Palatino Linotype"/>
          <w:sz w:val="22"/>
          <w:szCs w:val="22"/>
        </w:rPr>
        <w:t xml:space="preserve">de esta resolución, se </w:t>
      </w:r>
      <w:r w:rsidRPr="00DA14D3">
        <w:rPr>
          <w:rFonts w:ascii="Palatino Linotype" w:eastAsia="Palatino Linotype" w:hAnsi="Palatino Linotype" w:cs="Palatino Linotype"/>
          <w:b/>
          <w:sz w:val="22"/>
          <w:szCs w:val="22"/>
        </w:rPr>
        <w:t xml:space="preserve">MODIFICA </w:t>
      </w:r>
      <w:r w:rsidRPr="00DA14D3">
        <w:rPr>
          <w:rFonts w:ascii="Palatino Linotype" w:eastAsia="Palatino Linotype" w:hAnsi="Palatino Linotype" w:cs="Palatino Linotype"/>
          <w:sz w:val="22"/>
          <w:szCs w:val="22"/>
        </w:rPr>
        <w:t xml:space="preserve">la respuesta emitida por el </w:t>
      </w:r>
      <w:r w:rsidRPr="00DA14D3">
        <w:rPr>
          <w:rFonts w:ascii="Palatino Linotype" w:eastAsia="Palatino Linotype" w:hAnsi="Palatino Linotype" w:cs="Palatino Linotype"/>
          <w:b/>
          <w:sz w:val="22"/>
          <w:szCs w:val="22"/>
        </w:rPr>
        <w:t xml:space="preserve">Sujeto Obligado. </w:t>
      </w:r>
    </w:p>
    <w:p w14:paraId="76F6A6F4" w14:textId="77777777" w:rsidR="00D30DF9" w:rsidRPr="00DA14D3" w:rsidRDefault="003F4DA9">
      <w:pPr>
        <w:spacing w:before="240" w:after="240" w:line="360" w:lineRule="auto"/>
        <w:ind w:right="49"/>
        <w:jc w:val="both"/>
        <w:rPr>
          <w:rFonts w:ascii="Palatino Linotype" w:eastAsia="Palatino Linotype" w:hAnsi="Palatino Linotype" w:cs="Palatino Linotype"/>
          <w:b/>
          <w:sz w:val="22"/>
          <w:szCs w:val="22"/>
        </w:rPr>
      </w:pPr>
      <w:r w:rsidRPr="00DA14D3">
        <w:rPr>
          <w:rFonts w:ascii="Palatino Linotype" w:eastAsia="Palatino Linotype" w:hAnsi="Palatino Linotype" w:cs="Palatino Linotype"/>
          <w:b/>
          <w:sz w:val="22"/>
          <w:szCs w:val="22"/>
        </w:rPr>
        <w:t xml:space="preserve">Segundo. </w:t>
      </w:r>
      <w:r w:rsidRPr="00DA14D3">
        <w:rPr>
          <w:rFonts w:ascii="Palatino Linotype" w:eastAsia="Palatino Linotype" w:hAnsi="Palatino Linotype" w:cs="Palatino Linotype"/>
          <w:sz w:val="22"/>
          <w:szCs w:val="22"/>
        </w:rPr>
        <w:t xml:space="preserve">Se </w:t>
      </w:r>
      <w:r w:rsidRPr="00DA14D3">
        <w:rPr>
          <w:rFonts w:ascii="Palatino Linotype" w:eastAsia="Palatino Linotype" w:hAnsi="Palatino Linotype" w:cs="Palatino Linotype"/>
          <w:b/>
          <w:sz w:val="22"/>
          <w:szCs w:val="22"/>
        </w:rPr>
        <w:t xml:space="preserve">Ordena </w:t>
      </w:r>
      <w:r w:rsidRPr="00DA14D3">
        <w:rPr>
          <w:rFonts w:ascii="Palatino Linotype" w:eastAsia="Palatino Linotype" w:hAnsi="Palatino Linotype" w:cs="Palatino Linotype"/>
          <w:sz w:val="22"/>
          <w:szCs w:val="22"/>
        </w:rPr>
        <w:t xml:space="preserve">al </w:t>
      </w:r>
      <w:r w:rsidRPr="00DA14D3">
        <w:rPr>
          <w:rFonts w:ascii="Palatino Linotype" w:eastAsia="Palatino Linotype" w:hAnsi="Palatino Linotype" w:cs="Palatino Linotype"/>
          <w:b/>
          <w:sz w:val="22"/>
          <w:szCs w:val="22"/>
        </w:rPr>
        <w:t>Sujeto Obligado</w:t>
      </w:r>
      <w:r w:rsidRPr="00DA14D3">
        <w:rPr>
          <w:rFonts w:ascii="Palatino Linotype" w:eastAsia="Palatino Linotype" w:hAnsi="Palatino Linotype" w:cs="Palatino Linotype"/>
          <w:sz w:val="22"/>
          <w:szCs w:val="22"/>
        </w:rPr>
        <w:t xml:space="preserve"> haga entrega, a</w:t>
      </w:r>
      <w:r w:rsidRPr="00DA14D3">
        <w:rPr>
          <w:rFonts w:ascii="Palatino Linotype" w:eastAsia="Palatino Linotype" w:hAnsi="Palatino Linotype" w:cs="Palatino Linotype"/>
          <w:b/>
          <w:sz w:val="22"/>
          <w:szCs w:val="22"/>
        </w:rPr>
        <w:t xml:space="preserve"> la parte Recurrente,</w:t>
      </w:r>
      <w:r w:rsidRPr="00DA14D3">
        <w:rPr>
          <w:rFonts w:ascii="Palatino Linotype" w:eastAsia="Palatino Linotype" w:hAnsi="Palatino Linotype" w:cs="Palatino Linotype"/>
          <w:sz w:val="22"/>
          <w:szCs w:val="22"/>
        </w:rPr>
        <w:t xml:space="preserve"> vía </w:t>
      </w:r>
      <w:r w:rsidRPr="00DA14D3">
        <w:rPr>
          <w:rFonts w:ascii="Palatino Linotype" w:eastAsia="Palatino Linotype" w:hAnsi="Palatino Linotype" w:cs="Palatino Linotype"/>
          <w:b/>
          <w:sz w:val="22"/>
          <w:szCs w:val="22"/>
        </w:rPr>
        <w:t xml:space="preserve">SAIMEX, </w:t>
      </w:r>
      <w:r w:rsidRPr="00DA14D3">
        <w:rPr>
          <w:rFonts w:ascii="Palatino Linotype" w:eastAsia="Palatino Linotype" w:hAnsi="Palatino Linotype" w:cs="Palatino Linotype"/>
          <w:sz w:val="22"/>
          <w:szCs w:val="22"/>
        </w:rPr>
        <w:t xml:space="preserve">en versión pública de ser procedente, previa búsqueda exhaustiva y razonable, en términos de los </w:t>
      </w:r>
      <w:r w:rsidRPr="00DA14D3">
        <w:rPr>
          <w:rFonts w:ascii="Palatino Linotype" w:eastAsia="Palatino Linotype" w:hAnsi="Palatino Linotype" w:cs="Palatino Linotype"/>
          <w:b/>
          <w:sz w:val="22"/>
          <w:szCs w:val="22"/>
        </w:rPr>
        <w:t>Considerandos Cuarto y Quinto, de lo siguiente:</w:t>
      </w:r>
    </w:p>
    <w:p w14:paraId="6F6FDBB2" w14:textId="77777777" w:rsidR="00D30DF9" w:rsidRPr="00DA14D3" w:rsidRDefault="003F4DA9">
      <w:pPr>
        <w:numPr>
          <w:ilvl w:val="0"/>
          <w:numId w:val="1"/>
        </w:numPr>
        <w:pBdr>
          <w:top w:val="nil"/>
          <w:left w:val="nil"/>
          <w:bottom w:val="nil"/>
          <w:right w:val="nil"/>
          <w:between w:val="nil"/>
        </w:pBdr>
        <w:ind w:left="567" w:right="900" w:hanging="141"/>
        <w:jc w:val="both"/>
        <w:rPr>
          <w:rFonts w:ascii="Palatino Linotype" w:eastAsia="Palatino Linotype" w:hAnsi="Palatino Linotype" w:cs="Palatino Linotype"/>
          <w:b/>
          <w:i/>
          <w:sz w:val="22"/>
          <w:szCs w:val="22"/>
        </w:rPr>
      </w:pPr>
      <w:r w:rsidRPr="00DA14D3">
        <w:rPr>
          <w:rFonts w:ascii="Palatino Linotype" w:eastAsia="Palatino Linotype" w:hAnsi="Palatino Linotype" w:cs="Palatino Linotype"/>
          <w:b/>
          <w:i/>
          <w:sz w:val="22"/>
          <w:szCs w:val="22"/>
        </w:rPr>
        <w:t>Las publicaciones o aportaciones y documentos elaborados por los cronistas del Ayuntamiento de Toluca, generados del 01 de enero del 2015 al 31 de diciembre de 2024.</w:t>
      </w:r>
    </w:p>
    <w:p w14:paraId="314C3294" w14:textId="77777777" w:rsidR="00D30DF9" w:rsidRPr="00DA14D3" w:rsidRDefault="00D30DF9">
      <w:pPr>
        <w:ind w:left="567" w:right="900"/>
        <w:rPr>
          <w:rFonts w:ascii="Palatino Linotype" w:eastAsia="Palatino Linotype" w:hAnsi="Palatino Linotype" w:cs="Palatino Linotype"/>
          <w:b/>
          <w:i/>
          <w:sz w:val="22"/>
          <w:szCs w:val="22"/>
        </w:rPr>
      </w:pPr>
    </w:p>
    <w:p w14:paraId="533D156E" w14:textId="77777777" w:rsidR="00D30DF9" w:rsidRPr="00DA14D3" w:rsidRDefault="003F4DA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u w:val="single"/>
        </w:rPr>
      </w:pPr>
      <w:r w:rsidRPr="00DA14D3">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DA14D3">
        <w:rPr>
          <w:rFonts w:ascii="Palatino Linotype" w:eastAsia="Palatino Linotype" w:hAnsi="Palatino Linotype" w:cs="Palatino Linotype"/>
          <w:b/>
          <w:i/>
          <w:sz w:val="22"/>
          <w:szCs w:val="22"/>
        </w:rPr>
        <w:t>la parte Recurrente.</w:t>
      </w:r>
    </w:p>
    <w:p w14:paraId="696C099B" w14:textId="77777777" w:rsidR="00D30DF9" w:rsidRPr="00DA14D3" w:rsidRDefault="00D30DF9">
      <w:pPr>
        <w:rPr>
          <w:rFonts w:ascii="Palatino Linotype" w:eastAsia="Palatino Linotype" w:hAnsi="Palatino Linotype" w:cs="Palatino Linotype"/>
          <w:b/>
          <w:i/>
          <w:sz w:val="22"/>
          <w:szCs w:val="22"/>
        </w:rPr>
      </w:pPr>
    </w:p>
    <w:p w14:paraId="70B967AE" w14:textId="77777777" w:rsidR="00D30DF9" w:rsidRPr="00DA14D3" w:rsidRDefault="003F4DA9">
      <w:pPr>
        <w:spacing w:before="240" w:after="240" w:line="360" w:lineRule="auto"/>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sz w:val="22"/>
          <w:szCs w:val="22"/>
        </w:rPr>
        <w:t xml:space="preserve">Tercero.  Notifíquese vía SAIMEX, </w:t>
      </w:r>
      <w:r w:rsidRPr="00DA14D3">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3CB7F64" w14:textId="77777777" w:rsidR="00D30DF9" w:rsidRPr="00DA14D3" w:rsidRDefault="003F4DA9">
      <w:pPr>
        <w:spacing w:before="240" w:after="240"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sz w:val="22"/>
          <w:szCs w:val="22"/>
        </w:rPr>
        <w:t xml:space="preserve">Cuarto. </w:t>
      </w:r>
      <w:r w:rsidRPr="00DA14D3">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0E2D881" w14:textId="1E9CDA17" w:rsidR="00D30DF9" w:rsidRPr="00DA14D3" w:rsidRDefault="003F4DA9">
      <w:pPr>
        <w:spacing w:before="240" w:after="240" w:line="360" w:lineRule="auto"/>
        <w:ind w:right="49"/>
        <w:jc w:val="both"/>
        <w:rPr>
          <w:rFonts w:ascii="Palatino Linotype" w:eastAsia="Palatino Linotype" w:hAnsi="Palatino Linotype" w:cs="Palatino Linotype"/>
          <w:sz w:val="22"/>
          <w:szCs w:val="22"/>
        </w:rPr>
      </w:pPr>
      <w:r w:rsidRPr="00DA14D3">
        <w:rPr>
          <w:rFonts w:ascii="Palatino Linotype" w:eastAsia="Palatino Linotype" w:hAnsi="Palatino Linotype" w:cs="Palatino Linotype"/>
          <w:b/>
          <w:sz w:val="22"/>
          <w:szCs w:val="22"/>
        </w:rPr>
        <w:t xml:space="preserve">Quinto. Notifíquese vía SAIMEX, </w:t>
      </w:r>
      <w:r w:rsidRPr="00DA14D3">
        <w:rPr>
          <w:rFonts w:ascii="Palatino Linotype" w:eastAsia="Palatino Linotype" w:hAnsi="Palatino Linotype" w:cs="Palatino Linotype"/>
          <w:sz w:val="22"/>
          <w:szCs w:val="22"/>
        </w:rPr>
        <w:t>a</w:t>
      </w:r>
      <w:r w:rsidRPr="00DA14D3">
        <w:rPr>
          <w:rFonts w:ascii="Palatino Linotype" w:eastAsia="Palatino Linotype" w:hAnsi="Palatino Linotype" w:cs="Palatino Linotype"/>
          <w:b/>
          <w:sz w:val="22"/>
          <w:szCs w:val="22"/>
        </w:rPr>
        <w:t xml:space="preserve"> la parte Recurrente</w:t>
      </w:r>
      <w:r w:rsidRPr="00DA14D3">
        <w:rPr>
          <w:rFonts w:ascii="Palatino Linotype" w:eastAsia="Palatino Linotype" w:hAnsi="Palatino Linotype" w:cs="Palatino Linotype"/>
          <w:sz w:val="22"/>
          <w:szCs w:val="22"/>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14:paraId="026770A3" w14:textId="77777777" w:rsidR="00F56307" w:rsidRPr="00DA14D3" w:rsidRDefault="00F56307">
      <w:pPr>
        <w:spacing w:before="240" w:after="240" w:line="360" w:lineRule="auto"/>
        <w:ind w:right="49"/>
        <w:jc w:val="both"/>
        <w:rPr>
          <w:rFonts w:ascii="Palatino Linotype" w:eastAsia="Palatino Linotype" w:hAnsi="Palatino Linotype" w:cs="Palatino Linotype"/>
          <w:sz w:val="22"/>
          <w:szCs w:val="22"/>
        </w:rPr>
      </w:pPr>
    </w:p>
    <w:p w14:paraId="199870AF" w14:textId="77777777" w:rsidR="00D30DF9" w:rsidRPr="00F56307" w:rsidRDefault="003F4DA9">
      <w:pPr>
        <w:spacing w:before="240" w:after="240" w:line="360" w:lineRule="auto"/>
        <w:jc w:val="both"/>
        <w:rPr>
          <w:rFonts w:ascii="Palatino Linotype" w:eastAsia="Palatino Linotype" w:hAnsi="Palatino Linotype" w:cs="Palatino Linotype"/>
        </w:rPr>
      </w:pPr>
      <w:r w:rsidRPr="00DA14D3">
        <w:rPr>
          <w:rFonts w:ascii="Palatino Linotype" w:eastAsia="Palatino Linotype" w:hAnsi="Palatino Linotype" w:cs="Palatino Linotype"/>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DA14D3">
        <w:rPr>
          <w:rFonts w:ascii="Palatino Linotype" w:eastAsia="Palatino Linotype" w:hAnsi="Palatino Linotype" w:cs="Palatino Linotype"/>
        </w:rPr>
        <w:lastRenderedPageBreak/>
        <w:t>MORALES MARTÍNEZ, LUIS GUSTAVO PARRA NORIEGA Y GUADALUPE RAMÍREZ PEÑA; EN LA DÉCIMA SÉPTIMA SESIÓN ORDINARIA CELEBRADA EL CATORCE DE MAYO DE DOS MIL VEINTICINCO, ANTE EL SECRETARIO TÉCNICO DEL PLENO ALEXIS TAPIA RAMÍREZ.</w:t>
      </w:r>
    </w:p>
    <w:p w14:paraId="08279650" w14:textId="77777777" w:rsidR="00D30DF9" w:rsidRPr="00F56307" w:rsidRDefault="00D30DF9">
      <w:pPr>
        <w:spacing w:line="360" w:lineRule="auto"/>
        <w:ind w:right="141"/>
        <w:jc w:val="both"/>
        <w:rPr>
          <w:rFonts w:ascii="Palatino Linotype" w:eastAsia="Palatino Linotype" w:hAnsi="Palatino Linotype" w:cs="Palatino Linotype"/>
          <w:sz w:val="22"/>
          <w:szCs w:val="22"/>
        </w:rPr>
      </w:pPr>
    </w:p>
    <w:p w14:paraId="71BE2488" w14:textId="77777777" w:rsidR="00D30DF9" w:rsidRPr="00F56307" w:rsidRDefault="00D30DF9">
      <w:pPr>
        <w:spacing w:line="360" w:lineRule="auto"/>
        <w:ind w:right="141"/>
        <w:jc w:val="both"/>
        <w:rPr>
          <w:rFonts w:ascii="Palatino Linotype" w:eastAsia="Palatino Linotype" w:hAnsi="Palatino Linotype" w:cs="Palatino Linotype"/>
          <w:sz w:val="22"/>
          <w:szCs w:val="22"/>
        </w:rPr>
      </w:pPr>
    </w:p>
    <w:p w14:paraId="268C7712" w14:textId="77777777" w:rsidR="00D30DF9" w:rsidRPr="00F56307" w:rsidRDefault="00D30DF9">
      <w:pPr>
        <w:spacing w:line="360" w:lineRule="auto"/>
        <w:ind w:right="141"/>
        <w:jc w:val="both"/>
        <w:rPr>
          <w:rFonts w:ascii="Palatino Linotype" w:eastAsia="Palatino Linotype" w:hAnsi="Palatino Linotype" w:cs="Palatino Linotype"/>
          <w:sz w:val="22"/>
          <w:szCs w:val="22"/>
        </w:rPr>
      </w:pPr>
    </w:p>
    <w:p w14:paraId="75C0C0EE" w14:textId="77777777" w:rsidR="00D30DF9" w:rsidRPr="00F56307" w:rsidRDefault="00D30DF9">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7EB67107" w14:textId="77777777" w:rsidR="00D30DF9" w:rsidRPr="00F56307" w:rsidRDefault="00D30DF9">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381B2270" w14:textId="77777777" w:rsidR="00D30DF9" w:rsidRPr="00F56307" w:rsidRDefault="00D30DF9">
      <w:pPr>
        <w:spacing w:before="240" w:after="240" w:line="360" w:lineRule="auto"/>
        <w:jc w:val="both"/>
        <w:rPr>
          <w:rFonts w:ascii="Palatino Linotype" w:eastAsia="Palatino Linotype" w:hAnsi="Palatino Linotype" w:cs="Palatino Linotype"/>
          <w:sz w:val="22"/>
          <w:szCs w:val="22"/>
        </w:rPr>
      </w:pPr>
    </w:p>
    <w:p w14:paraId="0404F723" w14:textId="77777777" w:rsidR="00D30DF9" w:rsidRPr="00F56307" w:rsidRDefault="00D30DF9">
      <w:pPr>
        <w:spacing w:before="240" w:after="240" w:line="360" w:lineRule="auto"/>
        <w:jc w:val="both"/>
        <w:rPr>
          <w:rFonts w:ascii="Palatino Linotype" w:eastAsia="Palatino Linotype" w:hAnsi="Palatino Linotype" w:cs="Palatino Linotype"/>
          <w:b/>
        </w:rPr>
      </w:pPr>
    </w:p>
    <w:p w14:paraId="4D89A207" w14:textId="77777777" w:rsidR="00D30DF9" w:rsidRPr="00F56307" w:rsidRDefault="00D30DF9">
      <w:pPr>
        <w:spacing w:before="240" w:after="240" w:line="360" w:lineRule="auto"/>
        <w:jc w:val="both"/>
        <w:rPr>
          <w:rFonts w:ascii="Palatino Linotype" w:eastAsia="Palatino Linotype" w:hAnsi="Palatino Linotype" w:cs="Palatino Linotype"/>
          <w:b/>
        </w:rPr>
      </w:pPr>
    </w:p>
    <w:p w14:paraId="3419B5BE" w14:textId="77777777" w:rsidR="00D30DF9" w:rsidRPr="00F56307" w:rsidRDefault="00D30DF9">
      <w:pPr>
        <w:spacing w:before="240" w:after="240" w:line="360" w:lineRule="auto"/>
        <w:jc w:val="both"/>
        <w:rPr>
          <w:rFonts w:ascii="Palatino Linotype" w:eastAsia="Palatino Linotype" w:hAnsi="Palatino Linotype" w:cs="Palatino Linotype"/>
          <w:b/>
        </w:rPr>
      </w:pPr>
    </w:p>
    <w:p w14:paraId="595E13A3" w14:textId="77777777" w:rsidR="00D30DF9" w:rsidRPr="00F56307" w:rsidRDefault="00D30DF9">
      <w:pPr>
        <w:spacing w:line="360" w:lineRule="auto"/>
        <w:jc w:val="both"/>
        <w:rPr>
          <w:rFonts w:ascii="Palatino Linotype" w:eastAsia="Palatino Linotype" w:hAnsi="Palatino Linotype" w:cs="Palatino Linotype"/>
        </w:rPr>
      </w:pPr>
    </w:p>
    <w:p w14:paraId="09243759" w14:textId="77777777" w:rsidR="00D30DF9" w:rsidRPr="00F56307" w:rsidRDefault="00D30DF9">
      <w:pPr>
        <w:spacing w:line="360" w:lineRule="auto"/>
        <w:jc w:val="both"/>
        <w:rPr>
          <w:rFonts w:ascii="Palatino Linotype" w:eastAsia="Palatino Linotype" w:hAnsi="Palatino Linotype" w:cs="Palatino Linotype"/>
        </w:rPr>
      </w:pPr>
    </w:p>
    <w:p w14:paraId="4D6C10B9" w14:textId="77777777" w:rsidR="00D30DF9" w:rsidRPr="00F56307" w:rsidRDefault="00D30DF9">
      <w:pPr>
        <w:spacing w:line="360" w:lineRule="auto"/>
        <w:jc w:val="both"/>
        <w:rPr>
          <w:rFonts w:ascii="Palatino Linotype" w:eastAsia="Palatino Linotype" w:hAnsi="Palatino Linotype" w:cs="Palatino Linotype"/>
        </w:rPr>
      </w:pPr>
    </w:p>
    <w:p w14:paraId="45CA564F" w14:textId="77777777" w:rsidR="00D30DF9" w:rsidRPr="00F56307" w:rsidRDefault="00D30DF9">
      <w:pPr>
        <w:spacing w:line="360" w:lineRule="auto"/>
        <w:jc w:val="both"/>
        <w:rPr>
          <w:rFonts w:ascii="Palatino Linotype" w:eastAsia="Palatino Linotype" w:hAnsi="Palatino Linotype" w:cs="Palatino Linotype"/>
        </w:rPr>
      </w:pPr>
    </w:p>
    <w:p w14:paraId="7E5DEB03" w14:textId="77777777" w:rsidR="00D30DF9" w:rsidRPr="00F56307" w:rsidRDefault="00D30DF9">
      <w:pPr>
        <w:spacing w:line="360" w:lineRule="auto"/>
        <w:jc w:val="both"/>
        <w:rPr>
          <w:rFonts w:ascii="Palatino Linotype" w:eastAsia="Palatino Linotype" w:hAnsi="Palatino Linotype" w:cs="Palatino Linotype"/>
        </w:rPr>
      </w:pPr>
    </w:p>
    <w:p w14:paraId="740DDBE1" w14:textId="77777777" w:rsidR="00D30DF9" w:rsidRPr="00F56307" w:rsidRDefault="00D30DF9">
      <w:pPr>
        <w:spacing w:line="360" w:lineRule="auto"/>
        <w:jc w:val="both"/>
        <w:rPr>
          <w:rFonts w:ascii="Palatino Linotype" w:eastAsia="Palatino Linotype" w:hAnsi="Palatino Linotype" w:cs="Palatino Linotype"/>
        </w:rPr>
      </w:pPr>
    </w:p>
    <w:p w14:paraId="52B94870" w14:textId="77777777" w:rsidR="00D30DF9" w:rsidRPr="00F56307" w:rsidRDefault="00D30DF9">
      <w:pPr>
        <w:spacing w:line="360" w:lineRule="auto"/>
        <w:jc w:val="both"/>
        <w:rPr>
          <w:rFonts w:ascii="Palatino Linotype" w:eastAsia="Palatino Linotype" w:hAnsi="Palatino Linotype" w:cs="Palatino Linotype"/>
        </w:rPr>
      </w:pPr>
    </w:p>
    <w:p w14:paraId="291CDAB6" w14:textId="77777777" w:rsidR="00D30DF9" w:rsidRPr="00F56307" w:rsidRDefault="00D30DF9">
      <w:pPr>
        <w:spacing w:line="360" w:lineRule="auto"/>
        <w:jc w:val="both"/>
        <w:rPr>
          <w:rFonts w:ascii="Palatino Linotype" w:eastAsia="Palatino Linotype" w:hAnsi="Palatino Linotype" w:cs="Palatino Linotype"/>
        </w:rPr>
      </w:pPr>
    </w:p>
    <w:p w14:paraId="52FF52C8" w14:textId="77777777" w:rsidR="00D30DF9" w:rsidRPr="00F56307" w:rsidRDefault="00D30DF9">
      <w:pPr>
        <w:spacing w:line="360" w:lineRule="auto"/>
        <w:jc w:val="both"/>
        <w:rPr>
          <w:rFonts w:ascii="Palatino Linotype" w:eastAsia="Palatino Linotype" w:hAnsi="Palatino Linotype" w:cs="Palatino Linotype"/>
        </w:rPr>
      </w:pPr>
    </w:p>
    <w:p w14:paraId="28179441" w14:textId="77777777" w:rsidR="00D30DF9" w:rsidRPr="00F56307" w:rsidRDefault="00D30DF9">
      <w:pPr>
        <w:spacing w:line="360" w:lineRule="auto"/>
        <w:jc w:val="both"/>
        <w:rPr>
          <w:rFonts w:ascii="Palatino Linotype" w:eastAsia="Palatino Linotype" w:hAnsi="Palatino Linotype" w:cs="Palatino Linotype"/>
        </w:rPr>
      </w:pPr>
    </w:p>
    <w:p w14:paraId="2B9F5409" w14:textId="77777777" w:rsidR="00D30DF9" w:rsidRPr="00F56307" w:rsidRDefault="00D30DF9">
      <w:pPr>
        <w:spacing w:line="360" w:lineRule="auto"/>
        <w:jc w:val="both"/>
        <w:rPr>
          <w:rFonts w:ascii="Palatino Linotype" w:eastAsia="Palatino Linotype" w:hAnsi="Palatino Linotype" w:cs="Palatino Linotype"/>
        </w:rPr>
      </w:pPr>
    </w:p>
    <w:p w14:paraId="1A67AF9E" w14:textId="77777777" w:rsidR="00D30DF9" w:rsidRPr="00F56307" w:rsidRDefault="00D30DF9">
      <w:pPr>
        <w:spacing w:line="360" w:lineRule="auto"/>
        <w:jc w:val="both"/>
        <w:rPr>
          <w:rFonts w:ascii="Palatino Linotype" w:eastAsia="Palatino Linotype" w:hAnsi="Palatino Linotype" w:cs="Palatino Linotype"/>
        </w:rPr>
      </w:pPr>
    </w:p>
    <w:p w14:paraId="16C90BC7" w14:textId="77777777" w:rsidR="00D30DF9" w:rsidRPr="00F56307" w:rsidRDefault="00D30DF9">
      <w:pPr>
        <w:spacing w:line="360" w:lineRule="auto"/>
        <w:jc w:val="both"/>
        <w:rPr>
          <w:rFonts w:ascii="Palatino Linotype" w:eastAsia="Palatino Linotype" w:hAnsi="Palatino Linotype" w:cs="Palatino Linotype"/>
        </w:rPr>
      </w:pPr>
    </w:p>
    <w:p w14:paraId="39D5A0CB" w14:textId="77777777" w:rsidR="00D30DF9" w:rsidRPr="00F56307" w:rsidRDefault="00D30DF9">
      <w:pPr>
        <w:spacing w:line="360" w:lineRule="auto"/>
        <w:jc w:val="both"/>
        <w:rPr>
          <w:rFonts w:ascii="Palatino Linotype" w:eastAsia="Palatino Linotype" w:hAnsi="Palatino Linotype" w:cs="Palatino Linotype"/>
        </w:rPr>
      </w:pPr>
    </w:p>
    <w:sectPr w:rsidR="00D30DF9" w:rsidRPr="00F56307">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1EEC" w14:textId="77777777" w:rsidR="001B0288" w:rsidRDefault="001B0288">
      <w:r>
        <w:separator/>
      </w:r>
    </w:p>
  </w:endnote>
  <w:endnote w:type="continuationSeparator" w:id="0">
    <w:p w14:paraId="5164E4C6" w14:textId="77777777" w:rsidR="001B0288" w:rsidRDefault="001B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38C2" w14:textId="77777777" w:rsidR="00D30DF9" w:rsidRDefault="003F4DA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A14D3">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A14D3">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1CD14A76" w14:textId="77777777" w:rsidR="00D30DF9" w:rsidRDefault="00D30DF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2EA3" w14:textId="77777777" w:rsidR="00D30DF9" w:rsidRDefault="003F4DA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A14D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A14D3">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12752119" w14:textId="77777777" w:rsidR="00D30DF9" w:rsidRDefault="00D30DF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5BA53" w14:textId="77777777" w:rsidR="001B0288" w:rsidRDefault="001B0288">
      <w:r>
        <w:separator/>
      </w:r>
    </w:p>
  </w:footnote>
  <w:footnote w:type="continuationSeparator" w:id="0">
    <w:p w14:paraId="23D1AB2F" w14:textId="77777777" w:rsidR="001B0288" w:rsidRDefault="001B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E705" w14:textId="77777777" w:rsidR="00D30DF9" w:rsidRDefault="003F4DA9">
    <w:pPr>
      <w:rPr>
        <w:rFonts w:ascii="Cambria" w:eastAsia="Cambria" w:hAnsi="Cambria" w:cs="Cambria"/>
        <w:color w:val="000000"/>
      </w:rPr>
    </w:pPr>
    <w:r>
      <w:rPr>
        <w:noProof/>
      </w:rPr>
      <w:drawing>
        <wp:anchor distT="0" distB="0" distL="0" distR="0" simplePos="0" relativeHeight="251658240" behindDoc="1" locked="0" layoutInCell="1" hidden="0" allowOverlap="1" wp14:anchorId="0515CE68" wp14:editId="309C31B1">
          <wp:simplePos x="0" y="0"/>
          <wp:positionH relativeFrom="column">
            <wp:posOffset>-1080132</wp:posOffset>
          </wp:positionH>
          <wp:positionV relativeFrom="paragraph">
            <wp:posOffset>-488275</wp:posOffset>
          </wp:positionV>
          <wp:extent cx="7809865" cy="10165715"/>
          <wp:effectExtent l="0" t="0" r="0" b="0"/>
          <wp:wrapNone/>
          <wp:docPr id="20832964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6378" w:type="dxa"/>
      <w:tblInd w:w="3261" w:type="dxa"/>
      <w:tblLayout w:type="fixed"/>
      <w:tblLook w:val="0400" w:firstRow="0" w:lastRow="0" w:firstColumn="0" w:lastColumn="0" w:noHBand="0" w:noVBand="1"/>
    </w:tblPr>
    <w:tblGrid>
      <w:gridCol w:w="2489"/>
      <w:gridCol w:w="3889"/>
    </w:tblGrid>
    <w:tr w:rsidR="00D30DF9" w14:paraId="1F92D9FF" w14:textId="77777777">
      <w:tc>
        <w:tcPr>
          <w:tcW w:w="2489" w:type="dxa"/>
          <w:shd w:val="clear" w:color="auto" w:fill="auto"/>
        </w:tcPr>
        <w:p w14:paraId="0DCD5ED2" w14:textId="77777777" w:rsidR="00D30DF9" w:rsidRDefault="003F4D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89" w:type="dxa"/>
          <w:shd w:val="clear" w:color="auto" w:fill="auto"/>
          <w:vAlign w:val="center"/>
        </w:tcPr>
        <w:p w14:paraId="1ABB5404" w14:textId="77777777" w:rsidR="00D30DF9" w:rsidRDefault="003F4DA9">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02744/INFOEM/IP/RR/2025</w:t>
          </w:r>
        </w:p>
      </w:tc>
    </w:tr>
    <w:tr w:rsidR="00D30DF9" w14:paraId="128128C9" w14:textId="77777777">
      <w:trPr>
        <w:trHeight w:val="228"/>
      </w:trPr>
      <w:tc>
        <w:tcPr>
          <w:tcW w:w="2489" w:type="dxa"/>
          <w:shd w:val="clear" w:color="auto" w:fill="auto"/>
          <w:vAlign w:val="center"/>
        </w:tcPr>
        <w:p w14:paraId="5FC1DC7C" w14:textId="77777777" w:rsidR="00D30DF9" w:rsidRDefault="003F4D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89" w:type="dxa"/>
          <w:shd w:val="clear" w:color="auto" w:fill="auto"/>
          <w:vAlign w:val="center"/>
        </w:tcPr>
        <w:p w14:paraId="2B345A83" w14:textId="77777777" w:rsidR="00D30DF9" w:rsidRDefault="003F4DA9">
          <w:pPr>
            <w:ind w:left="-45" w:right="-54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30DF9" w14:paraId="6B5FA22D" w14:textId="77777777">
      <w:tc>
        <w:tcPr>
          <w:tcW w:w="2489" w:type="dxa"/>
          <w:shd w:val="clear" w:color="auto" w:fill="auto"/>
          <w:vAlign w:val="center"/>
        </w:tcPr>
        <w:p w14:paraId="00066EA8" w14:textId="77777777" w:rsidR="00D30DF9" w:rsidRDefault="003F4DA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89" w:type="dxa"/>
          <w:shd w:val="clear" w:color="auto" w:fill="auto"/>
          <w:vAlign w:val="center"/>
        </w:tcPr>
        <w:p w14:paraId="11CFC906" w14:textId="77777777" w:rsidR="00D30DF9" w:rsidRDefault="003F4DA9">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EDD8C48" w14:textId="77777777" w:rsidR="00D30DF9" w:rsidRDefault="003F4DA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E881" w14:textId="77777777" w:rsidR="00D30DF9" w:rsidRDefault="003F4DA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2B18D5" wp14:editId="576492CC">
          <wp:simplePos x="0" y="0"/>
          <wp:positionH relativeFrom="column">
            <wp:posOffset>-1080127</wp:posOffset>
          </wp:positionH>
          <wp:positionV relativeFrom="paragraph">
            <wp:posOffset>-369902</wp:posOffset>
          </wp:positionV>
          <wp:extent cx="7809865" cy="10165715"/>
          <wp:effectExtent l="0" t="0" r="0" b="0"/>
          <wp:wrapNone/>
          <wp:docPr id="20832964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6095" w:type="dxa"/>
      <w:tblInd w:w="3261" w:type="dxa"/>
      <w:tblLayout w:type="fixed"/>
      <w:tblLook w:val="0400" w:firstRow="0" w:lastRow="0" w:firstColumn="0" w:lastColumn="0" w:noHBand="0" w:noVBand="1"/>
    </w:tblPr>
    <w:tblGrid>
      <w:gridCol w:w="2489"/>
      <w:gridCol w:w="3606"/>
    </w:tblGrid>
    <w:tr w:rsidR="00D30DF9" w14:paraId="6A131E52" w14:textId="77777777">
      <w:tc>
        <w:tcPr>
          <w:tcW w:w="2489" w:type="dxa"/>
          <w:shd w:val="clear" w:color="auto" w:fill="auto"/>
        </w:tcPr>
        <w:p w14:paraId="0CD789D0" w14:textId="77777777" w:rsidR="00D30DF9" w:rsidRDefault="003F4D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43CEA816" w14:textId="77777777" w:rsidR="00D30DF9" w:rsidRDefault="003F4DA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02744/INFOEM/IP/RR/2025</w:t>
          </w:r>
        </w:p>
      </w:tc>
    </w:tr>
    <w:tr w:rsidR="00D30DF9" w14:paraId="7C35AEEF" w14:textId="77777777">
      <w:tc>
        <w:tcPr>
          <w:tcW w:w="2489" w:type="dxa"/>
          <w:shd w:val="clear" w:color="auto" w:fill="auto"/>
        </w:tcPr>
        <w:p w14:paraId="7A7F10D1" w14:textId="77777777" w:rsidR="00D30DF9" w:rsidRDefault="003F4D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77B52ABE" w14:textId="4D3104EF" w:rsidR="00D30DF9" w:rsidRDefault="0027304D">
          <w:pPr>
            <w:ind w:right="175"/>
            <w:jc w:val="both"/>
            <w:rPr>
              <w:rFonts w:ascii="Palatino Linotype" w:eastAsia="Palatino Linotype" w:hAnsi="Palatino Linotype" w:cs="Palatino Linotype"/>
              <w:b/>
              <w:sz w:val="22"/>
              <w:szCs w:val="22"/>
            </w:rPr>
          </w:pPr>
          <w:bookmarkStart w:id="10" w:name="_Hlk199842683"/>
          <w:r>
            <w:rPr>
              <w:rFonts w:ascii="Palatino Linotype" w:eastAsia="Palatino Linotype" w:hAnsi="Palatino Linotype" w:cs="Palatino Linotype"/>
              <w:b/>
              <w:sz w:val="22"/>
              <w:szCs w:val="22"/>
            </w:rPr>
            <w:t>XXXXX X XXXXXXXXX</w:t>
          </w:r>
          <w:bookmarkEnd w:id="10"/>
        </w:p>
      </w:tc>
    </w:tr>
    <w:tr w:rsidR="00D30DF9" w14:paraId="17B31C3E" w14:textId="77777777">
      <w:trPr>
        <w:trHeight w:val="228"/>
      </w:trPr>
      <w:tc>
        <w:tcPr>
          <w:tcW w:w="2489" w:type="dxa"/>
          <w:shd w:val="clear" w:color="auto" w:fill="auto"/>
          <w:vAlign w:val="center"/>
        </w:tcPr>
        <w:p w14:paraId="32850707" w14:textId="77777777" w:rsidR="00D30DF9" w:rsidRDefault="003F4D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346B694A" w14:textId="77777777" w:rsidR="00D30DF9" w:rsidRDefault="003F4DA9">
          <w:pPr>
            <w:ind w:right="-39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30DF9" w14:paraId="680F71DA" w14:textId="77777777">
      <w:tc>
        <w:tcPr>
          <w:tcW w:w="2489" w:type="dxa"/>
          <w:shd w:val="clear" w:color="auto" w:fill="auto"/>
          <w:vAlign w:val="center"/>
        </w:tcPr>
        <w:p w14:paraId="4D4F40A1" w14:textId="77777777" w:rsidR="00D30DF9" w:rsidRDefault="003F4DA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746F2C9D" w14:textId="77777777" w:rsidR="00D30DF9" w:rsidRDefault="003F4DA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38FAAE9" w14:textId="77777777" w:rsidR="00D30DF9" w:rsidRDefault="00D30D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62D"/>
    <w:multiLevelType w:val="multilevel"/>
    <w:tmpl w:val="E7728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5E28A8"/>
    <w:multiLevelType w:val="multilevel"/>
    <w:tmpl w:val="BB52A8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60E5716"/>
    <w:multiLevelType w:val="multilevel"/>
    <w:tmpl w:val="83F8491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A6A14FF"/>
    <w:multiLevelType w:val="multilevel"/>
    <w:tmpl w:val="6DEEAF1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F9"/>
    <w:rsid w:val="000C0691"/>
    <w:rsid w:val="001B0288"/>
    <w:rsid w:val="0027304D"/>
    <w:rsid w:val="003F4DA9"/>
    <w:rsid w:val="00527E47"/>
    <w:rsid w:val="00D30DF9"/>
    <w:rsid w:val="00D54661"/>
    <w:rsid w:val="00DA14D3"/>
    <w:rsid w:val="00F563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0503"/>
  <w15:docId w15:val="{F1A6BAE6-8F57-4DE0-95B7-EB33D740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15" w:type="dxa"/>
        <w:right w:w="115" w:type="dxa"/>
      </w:tblCellMar>
    </w:tblPr>
  </w:style>
  <w:style w:type="table" w:customStyle="1" w:styleId="a0">
    <w:basedOn w:val="TableNormal8"/>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08" w:type="dxa"/>
        <w:right w:w="108"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08" w:type="dxa"/>
        <w:right w:w="108"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4"/>
      </w:numPr>
      <w:contextualSpacing/>
    </w:pPr>
    <w:rPr>
      <w:lang w:eastAsia="es-ES"/>
    </w:r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WyGTjr8qqE/SfZ7/qjWYPEufA==">CgMxLjAyCWguNGQzNG9nODIJaC4zZHk2dmttMgloLjMwajB6bGwyCWguMnM4ZXlvMTIIaC50eWpjd3QyCWguM3pueXNoNzIJaC4yZXQ5MnAwMg5oLmFtMWpkc3J1MWszazIOaC5panY5OHBudGNkNXMyCWguMjZpbjFyZzgAciExZVMzNGFCMVNHSGRhZ19aemxxaDJFZGRwbW9fSy1DN0o=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9624</Words>
  <Characters>52936</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2025-05-16T19:54:00Z</cp:lastPrinted>
  <dcterms:created xsi:type="dcterms:W3CDTF">2025-06-03T17:34:00Z</dcterms:created>
  <dcterms:modified xsi:type="dcterms:W3CDTF">2025-06-03T17:34:00Z</dcterms:modified>
</cp:coreProperties>
</file>