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547912F6" w:rsidR="00EB0F49" w:rsidRPr="007A4ACF" w:rsidRDefault="001D3081" w:rsidP="005510CB">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End w:id="0"/>
      <w:r w:rsidRPr="007A4AC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C6197" w:rsidRPr="007A4ACF">
        <w:rPr>
          <w:rFonts w:ascii="Palatino Linotype" w:eastAsia="Palatino Linotype" w:hAnsi="Palatino Linotype" w:cs="Palatino Linotype"/>
          <w:b/>
        </w:rPr>
        <w:t xml:space="preserve">de fecha </w:t>
      </w:r>
      <w:r w:rsidR="00CD412D" w:rsidRPr="007A4ACF">
        <w:rPr>
          <w:rFonts w:ascii="Palatino Linotype" w:eastAsia="Palatino Linotype" w:hAnsi="Palatino Linotype" w:cs="Palatino Linotype"/>
          <w:b/>
        </w:rPr>
        <w:t>trece (13)</w:t>
      </w:r>
      <w:r w:rsidR="00DD2C4F" w:rsidRPr="007A4ACF">
        <w:rPr>
          <w:rFonts w:ascii="Palatino Linotype" w:eastAsia="Palatino Linotype" w:hAnsi="Palatino Linotype" w:cs="Palatino Linotype"/>
          <w:b/>
        </w:rPr>
        <w:t xml:space="preserve"> de agosto</w:t>
      </w:r>
      <w:r w:rsidRPr="007A4ACF">
        <w:rPr>
          <w:rFonts w:ascii="Palatino Linotype" w:eastAsia="Palatino Linotype" w:hAnsi="Palatino Linotype" w:cs="Palatino Linotype"/>
          <w:b/>
        </w:rPr>
        <w:t xml:space="preserve"> de dos mil veinticinco.</w:t>
      </w:r>
    </w:p>
    <w:p w14:paraId="6CCD2286" w14:textId="77777777" w:rsidR="00EB0F49" w:rsidRPr="007A4ACF" w:rsidRDefault="00EB0F49" w:rsidP="005510CB">
      <w:pPr>
        <w:tabs>
          <w:tab w:val="left" w:pos="0"/>
          <w:tab w:val="left" w:pos="567"/>
        </w:tabs>
        <w:spacing w:line="360" w:lineRule="auto"/>
        <w:jc w:val="both"/>
        <w:rPr>
          <w:rFonts w:ascii="Palatino Linotype" w:eastAsia="Palatino Linotype" w:hAnsi="Palatino Linotype" w:cs="Palatino Linotype"/>
        </w:rPr>
      </w:pPr>
    </w:p>
    <w:p w14:paraId="14B25137" w14:textId="034D8B9C" w:rsidR="00EB0F49" w:rsidRPr="007A4ACF" w:rsidRDefault="001D3081" w:rsidP="005510CB">
      <w:pPr>
        <w:tabs>
          <w:tab w:val="left" w:pos="0"/>
        </w:tabs>
        <w:spacing w:line="360" w:lineRule="auto"/>
        <w:jc w:val="both"/>
        <w:rPr>
          <w:rFonts w:ascii="Palatino Linotype" w:eastAsia="Palatino Linotype" w:hAnsi="Palatino Linotype" w:cs="Palatino Linotype"/>
        </w:rPr>
      </w:pPr>
      <w:bookmarkStart w:id="1" w:name="_heading=h.gjdgxs" w:colFirst="0" w:colLast="0"/>
      <w:bookmarkEnd w:id="1"/>
      <w:r w:rsidRPr="007A4ACF">
        <w:rPr>
          <w:rFonts w:ascii="Palatino Linotype" w:eastAsia="Palatino Linotype" w:hAnsi="Palatino Linotype" w:cs="Palatino Linotype"/>
          <w:b/>
        </w:rPr>
        <w:t>VISTO</w:t>
      </w:r>
      <w:r w:rsidRPr="007A4ACF">
        <w:rPr>
          <w:rFonts w:ascii="Palatino Linotype" w:eastAsia="Palatino Linotype" w:hAnsi="Palatino Linotype" w:cs="Palatino Linotype"/>
        </w:rPr>
        <w:t xml:space="preserve"> el expediente electrónico formado con motivo del recurso de revisión </w:t>
      </w:r>
      <w:r w:rsidR="0016156C" w:rsidRPr="007A4ACF">
        <w:rPr>
          <w:rFonts w:ascii="Palatino Linotype" w:eastAsia="Palatino Linotype" w:hAnsi="Palatino Linotype" w:cs="Palatino Linotype"/>
          <w:b/>
        </w:rPr>
        <w:t>03218</w:t>
      </w:r>
      <w:r w:rsidRPr="007A4ACF">
        <w:rPr>
          <w:rFonts w:ascii="Palatino Linotype" w:eastAsia="Palatino Linotype" w:hAnsi="Palatino Linotype" w:cs="Palatino Linotype"/>
          <w:b/>
        </w:rPr>
        <w:t>/INFOEM/IP/RR/2025</w:t>
      </w:r>
      <w:r w:rsidRPr="007A4ACF">
        <w:rPr>
          <w:rFonts w:ascii="Palatino Linotype" w:eastAsia="Palatino Linotype" w:hAnsi="Palatino Linotype" w:cs="Palatino Linotype"/>
        </w:rPr>
        <w:t>,</w:t>
      </w:r>
      <w:r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rPr>
        <w:t xml:space="preserve">promovido </w:t>
      </w:r>
      <w:r w:rsidR="0016156C" w:rsidRPr="007A4ACF">
        <w:rPr>
          <w:rFonts w:ascii="Palatino Linotype" w:eastAsia="Palatino Linotype" w:hAnsi="Palatino Linotype" w:cs="Palatino Linotype"/>
        </w:rPr>
        <w:t>de manera anónima</w:t>
      </w:r>
      <w:r w:rsidRPr="007A4ACF">
        <w:rPr>
          <w:rFonts w:ascii="Palatino Linotype" w:eastAsia="Palatino Linotype" w:hAnsi="Palatino Linotype" w:cs="Palatino Linotype"/>
        </w:rPr>
        <w:t>, en lo s</w:t>
      </w:r>
      <w:r w:rsidR="00726546" w:rsidRPr="007A4ACF">
        <w:rPr>
          <w:rFonts w:ascii="Palatino Linotype" w:eastAsia="Palatino Linotype" w:hAnsi="Palatino Linotype" w:cs="Palatino Linotype"/>
        </w:rPr>
        <w:t>uc</w:t>
      </w:r>
      <w:r w:rsidR="00DD2C4F" w:rsidRPr="007A4ACF">
        <w:rPr>
          <w:rFonts w:ascii="Palatino Linotype" w:eastAsia="Palatino Linotype" w:hAnsi="Palatino Linotype" w:cs="Palatino Linotype"/>
        </w:rPr>
        <w:t>esivo la parte</w:t>
      </w:r>
      <w:r w:rsidRPr="007A4ACF">
        <w:rPr>
          <w:rFonts w:ascii="Palatino Linotype" w:eastAsia="Palatino Linotype" w:hAnsi="Palatino Linotype" w:cs="Palatino Linotype"/>
          <w:b/>
        </w:rPr>
        <w:t xml:space="preserve"> RECURRENTE</w:t>
      </w:r>
      <w:r w:rsidRPr="007A4ACF">
        <w:rPr>
          <w:rFonts w:ascii="Palatino Linotype" w:eastAsia="Palatino Linotype" w:hAnsi="Palatino Linotype" w:cs="Palatino Linotype"/>
        </w:rPr>
        <w:t xml:space="preserve">, en contra de la respuesta del </w:t>
      </w:r>
      <w:r w:rsidR="0073313A" w:rsidRPr="007A4ACF">
        <w:rPr>
          <w:rFonts w:ascii="Palatino Linotype" w:hAnsi="Palatino Linotype"/>
          <w:b/>
          <w:bCs/>
          <w:color w:val="000000"/>
        </w:rPr>
        <w:t>Ayuntamiento de Huehuetoca</w:t>
      </w:r>
      <w:r w:rsidR="00726546" w:rsidRPr="007A4ACF">
        <w:rPr>
          <w:rFonts w:ascii="Palatino Linotype" w:eastAsia="Palatino Linotype" w:hAnsi="Palatino Linotype" w:cs="Palatino Linotype"/>
          <w:b/>
        </w:rPr>
        <w:t>,</w:t>
      </w:r>
      <w:r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rPr>
        <w:t>en adelante el</w:t>
      </w:r>
      <w:r w:rsidRPr="007A4ACF">
        <w:rPr>
          <w:rFonts w:ascii="Palatino Linotype" w:eastAsia="Palatino Linotype" w:hAnsi="Palatino Linotype" w:cs="Palatino Linotype"/>
          <w:b/>
        </w:rPr>
        <w:t xml:space="preserve"> SUJETO OBLIGADO</w:t>
      </w:r>
      <w:r w:rsidRPr="007A4ACF">
        <w:rPr>
          <w:rFonts w:ascii="Palatino Linotype" w:eastAsia="Palatino Linotype" w:hAnsi="Palatino Linotype" w:cs="Palatino Linotype"/>
        </w:rPr>
        <w:t>, se procede a dictar la presente resolución, con base en los siguientes:</w:t>
      </w:r>
    </w:p>
    <w:p w14:paraId="17E25910" w14:textId="77777777" w:rsidR="00EB0F49" w:rsidRPr="007A4ACF" w:rsidRDefault="00EB0F49" w:rsidP="005510CB">
      <w:pPr>
        <w:tabs>
          <w:tab w:val="left" w:pos="0"/>
        </w:tabs>
        <w:spacing w:line="360" w:lineRule="auto"/>
        <w:jc w:val="both"/>
        <w:rPr>
          <w:rFonts w:ascii="Palatino Linotype" w:eastAsia="Palatino Linotype" w:hAnsi="Palatino Linotype" w:cs="Palatino Linotype"/>
        </w:rPr>
      </w:pPr>
    </w:p>
    <w:p w14:paraId="617F897C" w14:textId="77777777" w:rsidR="00EB0F49" w:rsidRPr="007A4ACF" w:rsidRDefault="001D3081" w:rsidP="005510CB">
      <w:pPr>
        <w:pStyle w:val="Ttulo1"/>
        <w:tabs>
          <w:tab w:val="left" w:pos="0"/>
          <w:tab w:val="left" w:pos="567"/>
        </w:tabs>
        <w:spacing w:before="0" w:line="360" w:lineRule="auto"/>
        <w:jc w:val="center"/>
        <w:rPr>
          <w:b w:val="0"/>
          <w:color w:val="auto"/>
          <w:szCs w:val="24"/>
        </w:rPr>
      </w:pPr>
      <w:bookmarkStart w:id="2" w:name="_heading=h.30j0zll" w:colFirst="0" w:colLast="0"/>
      <w:bookmarkEnd w:id="2"/>
      <w:r w:rsidRPr="007A4ACF">
        <w:rPr>
          <w:color w:val="auto"/>
          <w:szCs w:val="24"/>
        </w:rPr>
        <w:t>A N T E C E D E N T E S</w:t>
      </w:r>
    </w:p>
    <w:p w14:paraId="74CA4F9B" w14:textId="77777777" w:rsidR="00EB0F49" w:rsidRPr="007A4ACF" w:rsidRDefault="00EB0F49" w:rsidP="005510CB">
      <w:pPr>
        <w:pStyle w:val="Ttulo1"/>
        <w:tabs>
          <w:tab w:val="left" w:pos="0"/>
          <w:tab w:val="left" w:pos="567"/>
        </w:tabs>
        <w:spacing w:before="0" w:line="360" w:lineRule="auto"/>
        <w:jc w:val="center"/>
        <w:rPr>
          <w:color w:val="auto"/>
          <w:szCs w:val="24"/>
        </w:rPr>
      </w:pPr>
    </w:p>
    <w:p w14:paraId="105CED4A" w14:textId="2BE60731" w:rsidR="00EB0F49" w:rsidRPr="007A4ACF" w:rsidRDefault="001D3081"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El </w:t>
      </w:r>
      <w:r w:rsidR="0073313A" w:rsidRPr="007A4ACF">
        <w:rPr>
          <w:rFonts w:ascii="Palatino Linotype" w:eastAsia="Palatino Linotype" w:hAnsi="Palatino Linotype" w:cs="Palatino Linotype"/>
          <w:b/>
        </w:rPr>
        <w:t>doce de marzo</w:t>
      </w:r>
      <w:r w:rsidR="002A78AD" w:rsidRPr="007A4ACF">
        <w:rPr>
          <w:rFonts w:ascii="Palatino Linotype" w:eastAsia="Palatino Linotype" w:hAnsi="Palatino Linotype" w:cs="Palatino Linotype"/>
          <w:b/>
        </w:rPr>
        <w:t xml:space="preserve"> de dos mil veinticinco</w:t>
      </w:r>
      <w:r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rPr>
        <w:t xml:space="preserve">se presentó ante el </w:t>
      </w:r>
      <w:r w:rsidRPr="007A4ACF">
        <w:rPr>
          <w:rFonts w:ascii="Palatino Linotype" w:eastAsia="Palatino Linotype" w:hAnsi="Palatino Linotype" w:cs="Palatino Linotype"/>
          <w:b/>
        </w:rPr>
        <w:t>SUJETO OBLIGADO</w:t>
      </w:r>
      <w:r w:rsidRPr="007A4ACF">
        <w:rPr>
          <w:rFonts w:ascii="Palatino Linotype" w:eastAsia="Palatino Linotype" w:hAnsi="Palatino Linotype" w:cs="Palatino Linotype"/>
        </w:rPr>
        <w:t xml:space="preserve"> vía </w:t>
      </w:r>
      <w:r w:rsidRPr="007A4ACF">
        <w:rPr>
          <w:rFonts w:ascii="Palatino Linotype" w:eastAsia="Palatino Linotype" w:hAnsi="Palatino Linotype" w:cs="Palatino Linotype"/>
          <w:b/>
        </w:rPr>
        <w:t>SAIMEX</w:t>
      </w:r>
      <w:r w:rsidRPr="007A4ACF">
        <w:rPr>
          <w:rFonts w:ascii="Palatino Linotype" w:eastAsia="Palatino Linotype" w:hAnsi="Palatino Linotype" w:cs="Palatino Linotype"/>
        </w:rPr>
        <w:t>, la solicitud de información pública registrada con el número</w:t>
      </w:r>
      <w:r w:rsidR="00BA6C84" w:rsidRPr="007A4ACF">
        <w:rPr>
          <w:rFonts w:ascii="Palatino Linotype" w:eastAsia="Palatino Linotype" w:hAnsi="Palatino Linotype" w:cs="Palatino Linotype"/>
          <w:b/>
        </w:rPr>
        <w:t xml:space="preserve"> </w:t>
      </w:r>
      <w:r w:rsidR="006525DB" w:rsidRPr="007A4ACF">
        <w:rPr>
          <w:rFonts w:ascii="Palatino Linotype" w:eastAsia="Palatino Linotype" w:hAnsi="Palatino Linotype" w:cs="Palatino Linotype"/>
          <w:b/>
        </w:rPr>
        <w:t>00135/HUEHUETO/IP/2025</w:t>
      </w:r>
      <w:r w:rsidRPr="007A4ACF">
        <w:rPr>
          <w:rFonts w:ascii="Palatino Linotype" w:eastAsia="Palatino Linotype" w:hAnsi="Palatino Linotype" w:cs="Palatino Linotype"/>
          <w:b/>
        </w:rPr>
        <w:t xml:space="preserve">; </w:t>
      </w:r>
      <w:r w:rsidR="00686230">
        <w:rPr>
          <w:rFonts w:ascii="Palatino Linotype" w:eastAsia="Palatino Linotype" w:hAnsi="Palatino Linotype" w:cs="Palatino Linotype"/>
        </w:rPr>
        <w:t>en la que</w:t>
      </w:r>
      <w:r w:rsidRPr="007A4ACF">
        <w:rPr>
          <w:rFonts w:ascii="Palatino Linotype" w:eastAsia="Palatino Linotype" w:hAnsi="Palatino Linotype" w:cs="Palatino Linotype"/>
        </w:rPr>
        <w:t xml:space="preserve"> se solicitó la siguiente información:</w:t>
      </w:r>
    </w:p>
    <w:p w14:paraId="5807ECA6" w14:textId="77777777" w:rsidR="00EB0F49" w:rsidRPr="007A4ACF" w:rsidRDefault="00EB0F49" w:rsidP="005510C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430E820F" w14:textId="694392CE" w:rsidR="001D3081" w:rsidRPr="007A4ACF" w:rsidRDefault="001D3081" w:rsidP="005510CB">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w:t>
      </w:r>
      <w:r w:rsidR="006525DB" w:rsidRPr="007A4ACF">
        <w:rPr>
          <w:rFonts w:ascii="Palatino Linotype" w:eastAsia="Palatino Linotype" w:hAnsi="Palatino Linotype" w:cs="Palatino Linotype"/>
          <w:i/>
        </w:rPr>
        <w:t>parte de novedades del mes de enero de 2025 de la policia municipal</w:t>
      </w:r>
      <w:r w:rsidRPr="007A4ACF">
        <w:rPr>
          <w:rFonts w:ascii="Palatino Linotype" w:hAnsi="Palatino Linotype"/>
          <w:i/>
        </w:rPr>
        <w:t>”</w:t>
      </w:r>
      <w:r w:rsidRPr="007A4ACF">
        <w:rPr>
          <w:rFonts w:ascii="Palatino Linotype" w:eastAsia="Palatino Linotype" w:hAnsi="Palatino Linotype" w:cs="Palatino Linotype"/>
          <w:i/>
        </w:rPr>
        <w:t xml:space="preserve"> (Sic)</w:t>
      </w:r>
    </w:p>
    <w:p w14:paraId="1EA0468E" w14:textId="77777777" w:rsidR="001D3081" w:rsidRDefault="001D3081" w:rsidP="005510CB">
      <w:pPr>
        <w:pBdr>
          <w:top w:val="nil"/>
          <w:left w:val="nil"/>
          <w:bottom w:val="nil"/>
          <w:right w:val="nil"/>
          <w:between w:val="nil"/>
        </w:pBdr>
        <w:tabs>
          <w:tab w:val="left" w:pos="0"/>
        </w:tabs>
        <w:jc w:val="both"/>
        <w:rPr>
          <w:rFonts w:ascii="Palatino Linotype" w:eastAsia="Palatino Linotype" w:hAnsi="Palatino Linotype" w:cs="Palatino Linotype"/>
          <w:i/>
        </w:rPr>
      </w:pPr>
    </w:p>
    <w:p w14:paraId="7D317C71" w14:textId="77777777" w:rsidR="00A47C32" w:rsidRPr="007A4ACF" w:rsidRDefault="00A47C32" w:rsidP="005510CB">
      <w:pPr>
        <w:pBdr>
          <w:top w:val="nil"/>
          <w:left w:val="nil"/>
          <w:bottom w:val="nil"/>
          <w:right w:val="nil"/>
          <w:between w:val="nil"/>
        </w:pBdr>
        <w:tabs>
          <w:tab w:val="left" w:pos="0"/>
        </w:tabs>
        <w:jc w:val="both"/>
        <w:rPr>
          <w:rFonts w:ascii="Palatino Linotype" w:eastAsia="Palatino Linotype" w:hAnsi="Palatino Linotype" w:cs="Palatino Linotype"/>
          <w:i/>
        </w:rPr>
      </w:pPr>
      <w:bookmarkStart w:id="3" w:name="_GoBack"/>
      <w:bookmarkEnd w:id="3"/>
    </w:p>
    <w:p w14:paraId="05BF658B" w14:textId="70FCF412" w:rsidR="001D3081" w:rsidRPr="007A4ACF" w:rsidRDefault="00777E66" w:rsidP="005510CB">
      <w:p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ab/>
      </w:r>
      <w:r w:rsidR="001D3081" w:rsidRPr="007A4ACF">
        <w:rPr>
          <w:rFonts w:ascii="Palatino Linotype" w:eastAsia="Palatino Linotype" w:hAnsi="Palatino Linotype" w:cs="Palatino Linotype"/>
        </w:rPr>
        <w:t xml:space="preserve">Se eligió como modalidad de entrega de la información: A través del </w:t>
      </w:r>
      <w:r w:rsidR="001D3081" w:rsidRPr="007A4ACF">
        <w:rPr>
          <w:rFonts w:ascii="Palatino Linotype" w:eastAsia="Palatino Linotype" w:hAnsi="Palatino Linotype" w:cs="Palatino Linotype"/>
          <w:b/>
        </w:rPr>
        <w:t>SAIMEX.</w:t>
      </w:r>
    </w:p>
    <w:p w14:paraId="6846F114" w14:textId="77777777" w:rsidR="00BA6C84" w:rsidRPr="007A4ACF" w:rsidRDefault="00BA6C84" w:rsidP="005510CB">
      <w:pPr>
        <w:pBdr>
          <w:top w:val="nil"/>
          <w:left w:val="nil"/>
          <w:bottom w:val="nil"/>
          <w:right w:val="nil"/>
          <w:between w:val="nil"/>
        </w:pBdr>
        <w:tabs>
          <w:tab w:val="left" w:pos="0"/>
        </w:tabs>
        <w:spacing w:line="360" w:lineRule="auto"/>
        <w:jc w:val="both"/>
        <w:rPr>
          <w:rFonts w:ascii="Palatino Linotype" w:hAnsi="Palatino Linotype"/>
        </w:rPr>
      </w:pPr>
    </w:p>
    <w:p w14:paraId="1DB16994" w14:textId="0BDA33CB" w:rsidR="00EB0F49" w:rsidRPr="007A4ACF" w:rsidRDefault="00726546"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El </w:t>
      </w:r>
      <w:r w:rsidR="00777E66" w:rsidRPr="007A4ACF">
        <w:rPr>
          <w:rFonts w:ascii="Palatino Linotype" w:eastAsia="Palatino Linotype" w:hAnsi="Palatino Linotype" w:cs="Palatino Linotype"/>
          <w:b/>
        </w:rPr>
        <w:t>trece</w:t>
      </w:r>
      <w:r w:rsidR="00686812" w:rsidRPr="007A4ACF">
        <w:rPr>
          <w:rFonts w:ascii="Palatino Linotype" w:eastAsia="Palatino Linotype" w:hAnsi="Palatino Linotype" w:cs="Palatino Linotype"/>
          <w:b/>
        </w:rPr>
        <w:t xml:space="preserve"> </w:t>
      </w:r>
      <w:r w:rsidR="00DD2C4F" w:rsidRPr="007A4ACF">
        <w:rPr>
          <w:rFonts w:ascii="Palatino Linotype" w:eastAsia="Palatino Linotype" w:hAnsi="Palatino Linotype" w:cs="Palatino Linotype"/>
          <w:b/>
        </w:rPr>
        <w:t>de marzo</w:t>
      </w:r>
      <w:r w:rsidR="001D3081" w:rsidRPr="007A4ACF">
        <w:rPr>
          <w:rFonts w:ascii="Palatino Linotype" w:eastAsia="Palatino Linotype" w:hAnsi="Palatino Linotype" w:cs="Palatino Linotype"/>
          <w:b/>
        </w:rPr>
        <w:t xml:space="preserve"> de dos mil veinticinco</w:t>
      </w:r>
      <w:r w:rsidR="001D3081" w:rsidRPr="007A4ACF">
        <w:rPr>
          <w:rFonts w:ascii="Palatino Linotype" w:eastAsia="Palatino Linotype" w:hAnsi="Palatino Linotype" w:cs="Palatino Linotype"/>
        </w:rPr>
        <w:t xml:space="preserve">, el </w:t>
      </w:r>
      <w:r w:rsidR="001D3081" w:rsidRPr="007A4ACF">
        <w:rPr>
          <w:rFonts w:ascii="Palatino Linotype" w:eastAsia="Palatino Linotype" w:hAnsi="Palatino Linotype" w:cs="Palatino Linotype"/>
          <w:b/>
        </w:rPr>
        <w:t>SUJETO OBLIGADO,</w:t>
      </w:r>
      <w:r w:rsidR="001D3081" w:rsidRPr="007A4ACF">
        <w:rPr>
          <w:rFonts w:ascii="Palatino Linotype" w:eastAsia="Palatino Linotype" w:hAnsi="Palatino Linotype" w:cs="Palatino Linotype"/>
        </w:rPr>
        <w:t xml:space="preserve"> dio respuesta a la solicitud</w:t>
      </w:r>
      <w:r w:rsidR="00777E66" w:rsidRPr="007A4ACF">
        <w:rPr>
          <w:rFonts w:ascii="Palatino Linotype" w:eastAsia="Palatino Linotype" w:hAnsi="Palatino Linotype" w:cs="Palatino Linotype"/>
        </w:rPr>
        <w:t>, a través del archivo siguiente:</w:t>
      </w:r>
    </w:p>
    <w:p w14:paraId="3A2C0F62" w14:textId="77777777" w:rsidR="001D3081" w:rsidRPr="007A4ACF" w:rsidRDefault="001D3081" w:rsidP="005510CB">
      <w:pPr>
        <w:pBdr>
          <w:top w:val="nil"/>
          <w:left w:val="nil"/>
          <w:bottom w:val="nil"/>
          <w:right w:val="nil"/>
          <w:between w:val="nil"/>
        </w:pBdr>
        <w:tabs>
          <w:tab w:val="left" w:pos="0"/>
        </w:tabs>
        <w:jc w:val="both"/>
        <w:rPr>
          <w:rFonts w:ascii="Palatino Linotype" w:eastAsia="Palatino Linotype" w:hAnsi="Palatino Linotype" w:cs="Palatino Linotype"/>
        </w:rPr>
      </w:pPr>
    </w:p>
    <w:p w14:paraId="154D74ED" w14:textId="2BE800F0" w:rsidR="00686812" w:rsidRPr="007A4ACF" w:rsidRDefault="00777E66" w:rsidP="005510CB">
      <w:pPr>
        <w:tabs>
          <w:tab w:val="left" w:pos="0"/>
        </w:tabs>
        <w:ind w:left="567"/>
        <w:rPr>
          <w:rFonts w:ascii="Palatino Linotype" w:hAnsi="Palatino Linotype"/>
          <w:b/>
        </w:rPr>
      </w:pPr>
      <w:r w:rsidRPr="007A4ACF">
        <w:rPr>
          <w:rFonts w:ascii="Palatino Linotype" w:hAnsi="Palatino Linotype"/>
          <w:b/>
          <w:i/>
        </w:rPr>
        <w:t>SAIMEX PARTE DE NOVEDADES.pdf</w:t>
      </w:r>
    </w:p>
    <w:p w14:paraId="6652060F" w14:textId="77777777" w:rsidR="00686812" w:rsidRPr="007A4ACF" w:rsidRDefault="00686812" w:rsidP="005510CB">
      <w:pPr>
        <w:tabs>
          <w:tab w:val="left" w:pos="0"/>
        </w:tabs>
        <w:ind w:left="567"/>
        <w:rPr>
          <w:rFonts w:ascii="Palatino Linotype" w:hAnsi="Palatino Linotype"/>
        </w:rPr>
      </w:pPr>
    </w:p>
    <w:p w14:paraId="510DE3D2" w14:textId="48AAF182" w:rsidR="00DD2C4F" w:rsidRPr="007A4ACF" w:rsidRDefault="00777E66" w:rsidP="005510CB">
      <w:pPr>
        <w:tabs>
          <w:tab w:val="left" w:pos="0"/>
        </w:tabs>
        <w:ind w:left="851"/>
        <w:jc w:val="both"/>
        <w:rPr>
          <w:rFonts w:ascii="Palatino Linotype" w:hAnsi="Palatino Linotype"/>
          <w:i/>
        </w:rPr>
      </w:pPr>
      <w:r w:rsidRPr="007A4ACF">
        <w:rPr>
          <w:rFonts w:ascii="Palatino Linotype" w:hAnsi="Palatino Linotype"/>
        </w:rPr>
        <w:t xml:space="preserve">- Oficio DSPYVM/981/2025 de fecha 13 de marzo de 2025, firmado por el Director de Seguridad </w:t>
      </w:r>
      <w:r w:rsidR="00547EF8" w:rsidRPr="007A4ACF">
        <w:rPr>
          <w:rFonts w:ascii="Palatino Linotype" w:hAnsi="Palatino Linotype"/>
        </w:rPr>
        <w:t>Pública y Vialidad Municipal a través del cual refiere que “</w:t>
      </w:r>
      <w:r w:rsidR="00547EF8" w:rsidRPr="007A4ACF">
        <w:rPr>
          <w:rFonts w:ascii="Palatino Linotype" w:hAnsi="Palatino Linotype"/>
          <w:i/>
        </w:rPr>
        <w:t>el Parte de Novedades. es un medio de prueba que sirve para acreditar o desvirtuar algún hecho delictivo, la autoridad competente es quien puede solicitarlo, son la finalidad de realizar los actos de investigación en coordinación con las instituciones de Seguridad Pública; motivo por el cual no es posible proporcionar por este medio ningún parte de Novedades correspondiente al mes de enero del 2025, ni de ningún otro, día, mes ylo año.” (Sic)</w:t>
      </w:r>
    </w:p>
    <w:p w14:paraId="60FFF2D9" w14:textId="77777777" w:rsidR="00547EF8" w:rsidRPr="007A4ACF" w:rsidRDefault="00547EF8" w:rsidP="005510CB">
      <w:pPr>
        <w:tabs>
          <w:tab w:val="left" w:pos="0"/>
        </w:tabs>
        <w:ind w:left="851"/>
        <w:jc w:val="both"/>
        <w:rPr>
          <w:rFonts w:ascii="Palatino Linotype" w:hAnsi="Palatino Linotype"/>
          <w:i/>
        </w:rPr>
      </w:pPr>
    </w:p>
    <w:p w14:paraId="56145AE1" w14:textId="34058EF8" w:rsidR="00547EF8" w:rsidRPr="007A4ACF" w:rsidRDefault="00547EF8" w:rsidP="005510CB">
      <w:pPr>
        <w:tabs>
          <w:tab w:val="left" w:pos="0"/>
        </w:tabs>
        <w:ind w:left="851"/>
        <w:jc w:val="both"/>
        <w:rPr>
          <w:rFonts w:ascii="Palatino Linotype" w:hAnsi="Palatino Linotype"/>
        </w:rPr>
      </w:pPr>
      <w:r w:rsidRPr="007A4ACF">
        <w:rPr>
          <w:rFonts w:ascii="Palatino Linotype" w:hAnsi="Palatino Linotype"/>
        </w:rPr>
        <w:t>Fundamentando la respuesta en el artículo 110, párrafo tercero de la Ley General del Sistema Nacional de Seguridad Pública.</w:t>
      </w:r>
    </w:p>
    <w:p w14:paraId="476315F1" w14:textId="77777777" w:rsidR="00686812" w:rsidRPr="007A4ACF" w:rsidRDefault="00686812" w:rsidP="005510CB">
      <w:pPr>
        <w:tabs>
          <w:tab w:val="left" w:pos="0"/>
        </w:tabs>
        <w:rPr>
          <w:rFonts w:ascii="Palatino Linotype" w:hAnsi="Palatino Linotype"/>
        </w:rPr>
      </w:pPr>
    </w:p>
    <w:p w14:paraId="0998E6CF" w14:textId="097AC021" w:rsidR="00EB0F49" w:rsidRPr="007A4ACF" w:rsidRDefault="00294244"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El </w:t>
      </w:r>
      <w:r w:rsidR="00CB79CD" w:rsidRPr="007A4ACF">
        <w:rPr>
          <w:rFonts w:ascii="Palatino Linotype" w:eastAsia="Palatino Linotype" w:hAnsi="Palatino Linotype" w:cs="Palatino Linotype"/>
          <w:b/>
        </w:rPr>
        <w:t>dieciocho</w:t>
      </w:r>
      <w:r w:rsidR="00843C8B" w:rsidRPr="007A4ACF">
        <w:rPr>
          <w:rFonts w:ascii="Palatino Linotype" w:eastAsia="Palatino Linotype" w:hAnsi="Palatino Linotype" w:cs="Palatino Linotype"/>
          <w:b/>
        </w:rPr>
        <w:t xml:space="preserve"> de marzo</w:t>
      </w:r>
      <w:r w:rsidR="002A78AD"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b/>
        </w:rPr>
        <w:t>de dos mil veinticinco</w:t>
      </w:r>
      <w:r w:rsidR="000A1B24" w:rsidRPr="007A4ACF">
        <w:rPr>
          <w:rFonts w:ascii="Palatino Linotype" w:eastAsia="Palatino Linotype" w:hAnsi="Palatino Linotype" w:cs="Palatino Linotype"/>
        </w:rPr>
        <w:t xml:space="preserve">, </w:t>
      </w:r>
      <w:r w:rsidR="001D3081" w:rsidRPr="007A4ACF">
        <w:rPr>
          <w:rFonts w:ascii="Palatino Linotype" w:eastAsia="Palatino Linotype" w:hAnsi="Palatino Linotype" w:cs="Palatino Linotype"/>
        </w:rPr>
        <w:t>l</w:t>
      </w:r>
      <w:r w:rsidR="000A1B24" w:rsidRPr="007A4ACF">
        <w:rPr>
          <w:rFonts w:ascii="Palatino Linotype" w:eastAsia="Palatino Linotype" w:hAnsi="Palatino Linotype" w:cs="Palatino Linotype"/>
        </w:rPr>
        <w:t>a parte</w:t>
      </w:r>
      <w:r w:rsidR="001D3081" w:rsidRPr="007A4ACF">
        <w:rPr>
          <w:rFonts w:ascii="Palatino Linotype" w:eastAsia="Palatino Linotype" w:hAnsi="Palatino Linotype" w:cs="Palatino Linotype"/>
        </w:rPr>
        <w:t xml:space="preserve"> </w:t>
      </w:r>
      <w:r w:rsidRPr="007A4ACF">
        <w:rPr>
          <w:rFonts w:ascii="Palatino Linotype" w:eastAsia="Palatino Linotype" w:hAnsi="Palatino Linotype" w:cs="Palatino Linotype"/>
          <w:b/>
        </w:rPr>
        <w:t>RECURRENTE</w:t>
      </w:r>
      <w:r w:rsidR="001D3081" w:rsidRPr="007A4ACF">
        <w:rPr>
          <w:rFonts w:ascii="Palatino Linotype" w:eastAsia="Palatino Linotype" w:hAnsi="Palatino Linotype" w:cs="Palatino Linotype"/>
        </w:rPr>
        <w:t xml:space="preserve"> interpuso el recurso de revisión en contra de la respuesta, manifestando las siguientes razones o motivos de inconformidad:</w:t>
      </w:r>
    </w:p>
    <w:p w14:paraId="49DB4ACC" w14:textId="77777777" w:rsidR="00294244" w:rsidRPr="007A4ACF" w:rsidRDefault="00294244" w:rsidP="005510CB">
      <w:pPr>
        <w:pBdr>
          <w:top w:val="nil"/>
          <w:left w:val="nil"/>
          <w:bottom w:val="nil"/>
          <w:right w:val="nil"/>
          <w:between w:val="nil"/>
        </w:pBdr>
        <w:tabs>
          <w:tab w:val="left" w:pos="0"/>
        </w:tabs>
        <w:spacing w:line="360" w:lineRule="auto"/>
        <w:jc w:val="both"/>
        <w:rPr>
          <w:rFonts w:ascii="Palatino Linotype" w:hAnsi="Palatino Linotype"/>
        </w:rPr>
      </w:pPr>
    </w:p>
    <w:p w14:paraId="7CD14567" w14:textId="75C8FD13" w:rsidR="00EB0F49" w:rsidRPr="00686230" w:rsidRDefault="001D3081" w:rsidP="00686230">
      <w:pPr>
        <w:pStyle w:val="Prrafodelista"/>
        <w:numPr>
          <w:ilvl w:val="0"/>
          <w:numId w:val="29"/>
        </w:numPr>
        <w:pBdr>
          <w:top w:val="nil"/>
          <w:left w:val="nil"/>
          <w:bottom w:val="nil"/>
          <w:right w:val="nil"/>
          <w:between w:val="nil"/>
        </w:pBdr>
        <w:tabs>
          <w:tab w:val="left" w:pos="0"/>
        </w:tabs>
        <w:ind w:left="709"/>
        <w:jc w:val="both"/>
        <w:rPr>
          <w:rFonts w:ascii="Palatino Linotype" w:eastAsia="Palatino Linotype" w:hAnsi="Palatino Linotype" w:cs="Palatino Linotype"/>
          <w:i/>
        </w:rPr>
      </w:pPr>
      <w:bookmarkStart w:id="4" w:name="_heading=h.1fob9te" w:colFirst="0" w:colLast="0"/>
      <w:bookmarkEnd w:id="4"/>
      <w:r w:rsidRPr="00686230">
        <w:rPr>
          <w:rFonts w:ascii="Palatino Linotype" w:eastAsia="Palatino Linotype" w:hAnsi="Palatino Linotype" w:cs="Palatino Linotype"/>
          <w:b/>
        </w:rPr>
        <w:t>Acto impugnado</w:t>
      </w:r>
      <w:r w:rsidRPr="00686230">
        <w:rPr>
          <w:rFonts w:ascii="Palatino Linotype" w:eastAsia="Palatino Linotype" w:hAnsi="Palatino Linotype" w:cs="Palatino Linotype"/>
        </w:rPr>
        <w:t xml:space="preserve">: </w:t>
      </w:r>
      <w:r w:rsidRPr="00686230">
        <w:rPr>
          <w:rFonts w:ascii="Palatino Linotype" w:eastAsia="Palatino Linotype" w:hAnsi="Palatino Linotype" w:cs="Palatino Linotype"/>
          <w:i/>
        </w:rPr>
        <w:t>“</w:t>
      </w:r>
      <w:r w:rsidR="00CB79CD" w:rsidRPr="00686230">
        <w:rPr>
          <w:rFonts w:ascii="Palatino Linotype" w:hAnsi="Palatino Linotype"/>
          <w:i/>
        </w:rPr>
        <w:t>Niegan información</w:t>
      </w:r>
      <w:r w:rsidRPr="00686230">
        <w:rPr>
          <w:rFonts w:ascii="Palatino Linotype" w:eastAsia="Palatino Linotype" w:hAnsi="Palatino Linotype" w:cs="Palatino Linotype"/>
          <w:i/>
        </w:rPr>
        <w:t>” (Sic.)</w:t>
      </w:r>
    </w:p>
    <w:p w14:paraId="036083B2" w14:textId="77777777" w:rsidR="00294244" w:rsidRPr="007A4ACF" w:rsidRDefault="00294244" w:rsidP="00686230">
      <w:pPr>
        <w:pBdr>
          <w:top w:val="nil"/>
          <w:left w:val="nil"/>
          <w:bottom w:val="nil"/>
          <w:right w:val="nil"/>
          <w:between w:val="nil"/>
        </w:pBdr>
        <w:tabs>
          <w:tab w:val="left" w:pos="0"/>
        </w:tabs>
        <w:ind w:left="709"/>
        <w:jc w:val="both"/>
        <w:rPr>
          <w:rFonts w:ascii="Palatino Linotype" w:eastAsia="Palatino Linotype" w:hAnsi="Palatino Linotype" w:cs="Palatino Linotype"/>
          <w:b/>
          <w:i/>
        </w:rPr>
      </w:pPr>
    </w:p>
    <w:p w14:paraId="28A90022" w14:textId="45FDF4CB" w:rsidR="00EB0F49" w:rsidRPr="00686230" w:rsidRDefault="001D3081" w:rsidP="00686230">
      <w:pPr>
        <w:pStyle w:val="Prrafodelista"/>
        <w:numPr>
          <w:ilvl w:val="0"/>
          <w:numId w:val="29"/>
        </w:numPr>
        <w:tabs>
          <w:tab w:val="left" w:pos="0"/>
        </w:tabs>
        <w:ind w:left="709"/>
        <w:jc w:val="both"/>
        <w:rPr>
          <w:rFonts w:ascii="Palatino Linotype" w:eastAsia="Times New Roman" w:hAnsi="Palatino Linotype" w:cs="Times New Roman"/>
          <w:lang w:val="es-MX"/>
        </w:rPr>
      </w:pPr>
      <w:bookmarkStart w:id="5" w:name="_heading=h.3znysh7" w:colFirst="0" w:colLast="0"/>
      <w:bookmarkEnd w:id="5"/>
      <w:r w:rsidRPr="00686230">
        <w:rPr>
          <w:rFonts w:ascii="Palatino Linotype" w:eastAsia="Palatino Linotype" w:hAnsi="Palatino Linotype" w:cs="Palatino Linotype"/>
          <w:b/>
        </w:rPr>
        <w:t xml:space="preserve">Razones o Motivos de inconformidad: </w:t>
      </w:r>
      <w:r w:rsidRPr="00686230">
        <w:rPr>
          <w:rFonts w:ascii="Palatino Linotype" w:eastAsia="Palatino Linotype" w:hAnsi="Palatino Linotype" w:cs="Palatino Linotype"/>
          <w:i/>
        </w:rPr>
        <w:t>“</w:t>
      </w:r>
      <w:r w:rsidR="00CB79CD" w:rsidRPr="00686230">
        <w:rPr>
          <w:rFonts w:ascii="Palatino Linotype" w:hAnsi="Palatino Linotype"/>
          <w:i/>
        </w:rPr>
        <w:t>Niegan información</w:t>
      </w:r>
      <w:r w:rsidRPr="00686230">
        <w:rPr>
          <w:rFonts w:ascii="Palatino Linotype" w:eastAsia="Palatino Linotype" w:hAnsi="Palatino Linotype" w:cs="Palatino Linotype"/>
          <w:i/>
        </w:rPr>
        <w:t>” (Sic.)</w:t>
      </w:r>
    </w:p>
    <w:p w14:paraId="62AF9E9C" w14:textId="77777777" w:rsidR="002D304F" w:rsidRPr="007A4ACF" w:rsidRDefault="002D304F" w:rsidP="005510CB">
      <w:pPr>
        <w:tabs>
          <w:tab w:val="left" w:pos="0"/>
        </w:tabs>
        <w:spacing w:line="360" w:lineRule="auto"/>
        <w:rPr>
          <w:rFonts w:ascii="Palatino Linotype" w:eastAsia="Palatino Linotype" w:hAnsi="Palatino Linotype" w:cs="Palatino Linotype"/>
          <w:i/>
        </w:rPr>
      </w:pPr>
    </w:p>
    <w:p w14:paraId="10FFC7B7" w14:textId="147753E7" w:rsidR="00EB0F49" w:rsidRPr="007A4ACF" w:rsidRDefault="001D3081"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w:t>
      </w:r>
      <w:r w:rsidR="00294244" w:rsidRPr="007A4ACF">
        <w:rPr>
          <w:rFonts w:ascii="Palatino Linotype" w:eastAsia="Palatino Linotype" w:hAnsi="Palatino Linotype" w:cs="Palatino Linotype"/>
        </w:rPr>
        <w:t>del</w:t>
      </w:r>
      <w:r w:rsidRPr="007A4ACF">
        <w:rPr>
          <w:rFonts w:ascii="Palatino Linotype" w:eastAsia="Palatino Linotype" w:hAnsi="Palatino Linotype" w:cs="Palatino Linotype"/>
        </w:rPr>
        <w:t xml:space="preserve"> </w:t>
      </w:r>
      <w:r w:rsidR="00573FDB" w:rsidRPr="007A4ACF">
        <w:rPr>
          <w:rFonts w:ascii="Palatino Linotype" w:eastAsia="Palatino Linotype" w:hAnsi="Palatino Linotype" w:cs="Palatino Linotype"/>
          <w:b/>
        </w:rPr>
        <w:t>veinte</w:t>
      </w:r>
      <w:r w:rsidR="00843C8B" w:rsidRPr="007A4ACF">
        <w:rPr>
          <w:rFonts w:ascii="Palatino Linotype" w:eastAsia="Palatino Linotype" w:hAnsi="Palatino Linotype" w:cs="Palatino Linotype"/>
          <w:b/>
        </w:rPr>
        <w:t xml:space="preserve"> de marzo</w:t>
      </w:r>
      <w:r w:rsidRPr="007A4ACF">
        <w:rPr>
          <w:rFonts w:ascii="Palatino Linotype" w:eastAsia="Palatino Linotype" w:hAnsi="Palatino Linotype" w:cs="Palatino Linotype"/>
          <w:b/>
        </w:rPr>
        <w:t xml:space="preserve"> de dos mil veinticinco</w:t>
      </w:r>
      <w:r w:rsidRPr="007A4ACF">
        <w:rPr>
          <w:rFonts w:ascii="Palatino Linotype" w:eastAsia="Palatino Linotype" w:hAnsi="Palatino Linotype" w:cs="Palatino Linotype"/>
        </w:rPr>
        <w:t xml:space="preserve">, puso a disposición de las partes el expediente electrónico vía </w:t>
      </w:r>
      <w:r w:rsidRPr="007A4ACF">
        <w:rPr>
          <w:rFonts w:ascii="Palatino Linotype" w:eastAsia="Palatino Linotype" w:hAnsi="Palatino Linotype" w:cs="Palatino Linotype"/>
          <w:b/>
        </w:rPr>
        <w:t xml:space="preserve">SAIMEX </w:t>
      </w:r>
      <w:r w:rsidRPr="007A4ACF">
        <w:rPr>
          <w:rFonts w:ascii="Palatino Linotype" w:eastAsia="Palatino Linotype" w:hAnsi="Palatino Linotype" w:cs="Palatino Linotype"/>
        </w:rPr>
        <w:t xml:space="preserve">a efecto de que en un plazo máximo de siete días manifestara lo que a su derecho conviniera, ofreciera pruebas y alegatos según corresponda a los casos concretos, y el </w:t>
      </w:r>
      <w:r w:rsidRPr="007A4ACF">
        <w:rPr>
          <w:rFonts w:ascii="Palatino Linotype" w:eastAsia="Palatino Linotype" w:hAnsi="Palatino Linotype" w:cs="Palatino Linotype"/>
          <w:b/>
        </w:rPr>
        <w:t>SUJETO OBLIGADO</w:t>
      </w:r>
      <w:r w:rsidR="00573FDB" w:rsidRPr="007A4ACF">
        <w:rPr>
          <w:rFonts w:ascii="Palatino Linotype" w:eastAsia="Palatino Linotype" w:hAnsi="Palatino Linotype" w:cs="Palatino Linotype"/>
        </w:rPr>
        <w:t xml:space="preserve"> presentara</w:t>
      </w:r>
      <w:r w:rsidRPr="007A4ACF">
        <w:rPr>
          <w:rFonts w:ascii="Palatino Linotype" w:eastAsia="Palatino Linotype" w:hAnsi="Palatino Linotype" w:cs="Palatino Linotype"/>
        </w:rPr>
        <w:t xml:space="preserve"> el Informe Justificado procedente.</w:t>
      </w:r>
    </w:p>
    <w:p w14:paraId="6103648C" w14:textId="77777777" w:rsidR="00843C8B" w:rsidRPr="007A4ACF" w:rsidRDefault="00843C8B" w:rsidP="005510CB">
      <w:pPr>
        <w:pBdr>
          <w:top w:val="nil"/>
          <w:left w:val="nil"/>
          <w:bottom w:val="nil"/>
          <w:right w:val="nil"/>
          <w:between w:val="nil"/>
        </w:pBdr>
        <w:tabs>
          <w:tab w:val="left" w:pos="0"/>
        </w:tabs>
        <w:spacing w:line="360" w:lineRule="auto"/>
        <w:jc w:val="both"/>
        <w:rPr>
          <w:rFonts w:ascii="Palatino Linotype" w:hAnsi="Palatino Linotype"/>
        </w:rPr>
      </w:pPr>
    </w:p>
    <w:p w14:paraId="76652FB8" w14:textId="1AD7B386" w:rsidR="0038699C" w:rsidRPr="007A4ACF" w:rsidRDefault="00573FDB" w:rsidP="005510CB">
      <w:pPr>
        <w:numPr>
          <w:ilvl w:val="0"/>
          <w:numId w:val="11"/>
        </w:numPr>
        <w:tabs>
          <w:tab w:val="left" w:pos="0"/>
        </w:tabs>
        <w:spacing w:line="360" w:lineRule="auto"/>
        <w:jc w:val="both"/>
        <w:rPr>
          <w:rFonts w:ascii="Palatino Linotype" w:eastAsia="Palatino Linotype" w:hAnsi="Palatino Linotype" w:cs="Palatino Linotype"/>
          <w:b/>
        </w:rPr>
      </w:pPr>
      <w:bookmarkStart w:id="6" w:name="_heading=h.2et92p0" w:colFirst="0" w:colLast="0"/>
      <w:bookmarkEnd w:id="6"/>
      <w:r w:rsidRPr="007A4ACF">
        <w:rPr>
          <w:rFonts w:ascii="Palatino Linotype" w:eastAsia="Palatino Linotype" w:hAnsi="Palatino Linotype" w:cs="Palatino Linotype"/>
        </w:rPr>
        <w:lastRenderedPageBreak/>
        <w:t>La parte</w:t>
      </w:r>
      <w:r w:rsidRPr="007A4ACF">
        <w:rPr>
          <w:rFonts w:ascii="Palatino Linotype" w:eastAsia="Palatino Linotype" w:hAnsi="Palatino Linotype" w:cs="Palatino Linotype"/>
          <w:b/>
        </w:rPr>
        <w:t xml:space="preserve"> RECURRENTE </w:t>
      </w:r>
      <w:r w:rsidRPr="007A4ACF">
        <w:rPr>
          <w:rFonts w:ascii="Palatino Linotype" w:eastAsia="Palatino Linotype" w:hAnsi="Palatino Linotype" w:cs="Palatino Linotype"/>
        </w:rPr>
        <w:t>dejó de realizar manifestaciones que a su derecho conviniera y asistiera. Por su parte e</w:t>
      </w:r>
      <w:r w:rsidR="00843C8B" w:rsidRPr="007A4ACF">
        <w:rPr>
          <w:rFonts w:ascii="Palatino Linotype" w:eastAsia="Palatino Linotype" w:hAnsi="Palatino Linotype" w:cs="Palatino Linotype"/>
        </w:rPr>
        <w:t>l</w:t>
      </w:r>
      <w:r w:rsidR="003F33BE" w:rsidRPr="007A4ACF">
        <w:rPr>
          <w:rFonts w:ascii="Palatino Linotype" w:eastAsia="Palatino Linotype" w:hAnsi="Palatino Linotype" w:cs="Palatino Linotype"/>
        </w:rPr>
        <w:t xml:space="preserve"> </w:t>
      </w:r>
      <w:r w:rsidR="001D3081" w:rsidRPr="007A4ACF">
        <w:rPr>
          <w:rFonts w:ascii="Palatino Linotype" w:eastAsia="Palatino Linotype" w:hAnsi="Palatino Linotype" w:cs="Palatino Linotype"/>
          <w:b/>
        </w:rPr>
        <w:t>SUJ</w:t>
      </w:r>
      <w:r w:rsidR="00294244" w:rsidRPr="007A4ACF">
        <w:rPr>
          <w:rFonts w:ascii="Palatino Linotype" w:eastAsia="Palatino Linotype" w:hAnsi="Palatino Linotype" w:cs="Palatino Linotype"/>
          <w:b/>
        </w:rPr>
        <w:t xml:space="preserve">ETO OBLIGADO </w:t>
      </w:r>
      <w:r w:rsidRPr="007A4ACF">
        <w:rPr>
          <w:rFonts w:ascii="Palatino Linotype" w:eastAsia="Palatino Linotype" w:hAnsi="Palatino Linotype" w:cs="Palatino Linotype"/>
        </w:rPr>
        <w:t>rindió</w:t>
      </w:r>
      <w:r w:rsidR="00294244" w:rsidRPr="007A4ACF">
        <w:rPr>
          <w:rFonts w:ascii="Palatino Linotype" w:eastAsia="Palatino Linotype" w:hAnsi="Palatino Linotype" w:cs="Palatino Linotype"/>
        </w:rPr>
        <w:t xml:space="preserve"> </w:t>
      </w:r>
      <w:r w:rsidR="00294244" w:rsidRPr="007A4ACF">
        <w:rPr>
          <w:rFonts w:ascii="Palatino Linotype" w:eastAsia="Palatino Linotype" w:hAnsi="Palatino Linotype" w:cs="Palatino Linotype"/>
          <w:b/>
        </w:rPr>
        <w:t>info</w:t>
      </w:r>
      <w:r w:rsidR="00D632F4" w:rsidRPr="007A4ACF">
        <w:rPr>
          <w:rFonts w:ascii="Palatino Linotype" w:eastAsia="Palatino Linotype" w:hAnsi="Palatino Linotype" w:cs="Palatino Linotype"/>
          <w:b/>
        </w:rPr>
        <w:t>r</w:t>
      </w:r>
      <w:r w:rsidR="00B05B5E" w:rsidRPr="007A4ACF">
        <w:rPr>
          <w:rFonts w:ascii="Palatino Linotype" w:eastAsia="Palatino Linotype" w:hAnsi="Palatino Linotype" w:cs="Palatino Linotype"/>
          <w:b/>
        </w:rPr>
        <w:t>me justificad</w:t>
      </w:r>
      <w:r w:rsidR="003F33BE" w:rsidRPr="007A4ACF">
        <w:rPr>
          <w:rFonts w:ascii="Palatino Linotype" w:eastAsia="Palatino Linotype" w:hAnsi="Palatino Linotype" w:cs="Palatino Linotype"/>
          <w:b/>
        </w:rPr>
        <w:t>o</w:t>
      </w:r>
      <w:r w:rsidR="003F33BE" w:rsidRPr="007A4ACF">
        <w:rPr>
          <w:rFonts w:ascii="Palatino Linotype" w:eastAsia="Palatino Linotype" w:hAnsi="Palatino Linotype" w:cs="Palatino Linotype"/>
        </w:rPr>
        <w:t xml:space="preserve"> </w:t>
      </w:r>
      <w:r w:rsidRPr="007A4ACF">
        <w:rPr>
          <w:rFonts w:ascii="Palatino Linotype" w:eastAsia="Palatino Linotype" w:hAnsi="Palatino Linotype" w:cs="Palatino Linotype"/>
        </w:rPr>
        <w:t>a través del archivo electrónico siguiente:</w:t>
      </w:r>
      <w:r w:rsidR="00294244" w:rsidRPr="007A4ACF">
        <w:rPr>
          <w:rFonts w:ascii="Palatino Linotype" w:eastAsia="Palatino Linotype" w:hAnsi="Palatino Linotype" w:cs="Palatino Linotype"/>
        </w:rPr>
        <w:t xml:space="preserve"> </w:t>
      </w:r>
    </w:p>
    <w:p w14:paraId="600ECD95" w14:textId="5D226D0C" w:rsidR="00573FDB" w:rsidRPr="007A4ACF" w:rsidRDefault="00573FDB" w:rsidP="005510CB">
      <w:pPr>
        <w:tabs>
          <w:tab w:val="left" w:pos="0"/>
        </w:tabs>
        <w:ind w:left="567"/>
        <w:jc w:val="both"/>
        <w:rPr>
          <w:rFonts w:ascii="Palatino Linotype" w:eastAsia="Palatino Linotype" w:hAnsi="Palatino Linotype" w:cs="Palatino Linotype"/>
          <w:b/>
          <w:i/>
        </w:rPr>
      </w:pPr>
      <w:r w:rsidRPr="007A4ACF">
        <w:rPr>
          <w:rFonts w:ascii="Palatino Linotype" w:eastAsia="Palatino Linotype" w:hAnsi="Palatino Linotype" w:cs="Palatino Linotype"/>
          <w:b/>
          <w:i/>
        </w:rPr>
        <w:t>RECURSO DE REVISIÒN 03218.pdf</w:t>
      </w:r>
    </w:p>
    <w:p w14:paraId="70DB3120" w14:textId="4C9EC8C6" w:rsidR="00573FDB" w:rsidRPr="007A4ACF" w:rsidRDefault="007210E9" w:rsidP="005510CB">
      <w:pPr>
        <w:tabs>
          <w:tab w:val="left" w:pos="0"/>
        </w:tabs>
        <w:ind w:left="567"/>
        <w:jc w:val="both"/>
        <w:rPr>
          <w:rFonts w:ascii="Palatino Linotype" w:eastAsia="Palatino Linotype" w:hAnsi="Palatino Linotype" w:cs="Palatino Linotype"/>
        </w:rPr>
      </w:pPr>
      <w:r w:rsidRPr="007A4ACF">
        <w:rPr>
          <w:rFonts w:ascii="Palatino Linotype" w:eastAsia="Palatino Linotype" w:hAnsi="Palatino Linotype" w:cs="Palatino Linotype"/>
        </w:rPr>
        <w:t xml:space="preserve">Oficio de fecha 19 de junio de 2025, suscrito por la Coordinadora de la Unidad de Transparencia y Acceso a la Información Pública, a través rinde informe justificado adjuntando la respuesta primigenia. </w:t>
      </w:r>
    </w:p>
    <w:p w14:paraId="4EDB5086" w14:textId="77777777" w:rsidR="0038699C" w:rsidRPr="007A4ACF" w:rsidRDefault="0038699C" w:rsidP="005510CB">
      <w:pPr>
        <w:tabs>
          <w:tab w:val="left" w:pos="0"/>
        </w:tabs>
        <w:spacing w:line="360" w:lineRule="auto"/>
        <w:jc w:val="both"/>
        <w:rPr>
          <w:rFonts w:ascii="Palatino Linotype" w:eastAsia="Palatino Linotype" w:hAnsi="Palatino Linotype" w:cs="Palatino Linotype"/>
          <w:b/>
        </w:rPr>
      </w:pPr>
    </w:p>
    <w:p w14:paraId="2554C157" w14:textId="28864AB9" w:rsidR="00EB0F49" w:rsidRPr="007A4ACF" w:rsidRDefault="0038699C" w:rsidP="005510CB">
      <w:pPr>
        <w:numPr>
          <w:ilvl w:val="0"/>
          <w:numId w:val="11"/>
        </w:numPr>
        <w:tabs>
          <w:tab w:val="left" w:pos="0"/>
        </w:tabs>
        <w:spacing w:line="360" w:lineRule="auto"/>
        <w:jc w:val="both"/>
        <w:rPr>
          <w:rFonts w:ascii="Palatino Linotype" w:eastAsia="Palatino Linotype" w:hAnsi="Palatino Linotype" w:cs="Palatino Linotype"/>
          <w:b/>
        </w:rPr>
      </w:pPr>
      <w:r w:rsidRPr="007A4ACF">
        <w:rPr>
          <w:rFonts w:ascii="Palatino Linotype" w:eastAsia="Palatino Linotype" w:hAnsi="Palatino Linotype" w:cs="Palatino Linotype"/>
        </w:rPr>
        <w:t xml:space="preserve">El </w:t>
      </w:r>
      <w:r w:rsidR="00366163" w:rsidRPr="007A4ACF">
        <w:rPr>
          <w:rFonts w:ascii="Palatino Linotype" w:eastAsia="Palatino Linotype" w:hAnsi="Palatino Linotype" w:cs="Palatino Linotype"/>
          <w:b/>
        </w:rPr>
        <w:t>ocho</w:t>
      </w:r>
      <w:r w:rsidR="002F2ED7" w:rsidRPr="007A4ACF">
        <w:rPr>
          <w:rFonts w:ascii="Palatino Linotype" w:eastAsia="Palatino Linotype" w:hAnsi="Palatino Linotype" w:cs="Palatino Linotype"/>
          <w:b/>
        </w:rPr>
        <w:t xml:space="preserve"> de mayo</w:t>
      </w:r>
      <w:r w:rsidRPr="007A4ACF">
        <w:rPr>
          <w:rFonts w:ascii="Palatino Linotype" w:eastAsia="Palatino Linotype" w:hAnsi="Palatino Linotype" w:cs="Palatino Linotype"/>
          <w:b/>
        </w:rPr>
        <w:t xml:space="preserve"> de dos mil veinticinco</w:t>
      </w:r>
      <w:r w:rsidRPr="007A4ACF">
        <w:rPr>
          <w:rFonts w:ascii="Palatino Linotype" w:eastAsia="Palatino Linotype" w:hAnsi="Palatino Linotype" w:cs="Palatino Linotype"/>
        </w:rPr>
        <w:t>, se notificó el acuerdo mediante el</w:t>
      </w:r>
      <w:r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rPr>
        <w:t>cual se aprobó la ampliación de plazo para emitir resolución.</w:t>
      </w:r>
    </w:p>
    <w:p w14:paraId="296CD2AF" w14:textId="77777777" w:rsidR="0038699C" w:rsidRPr="007A4ACF" w:rsidRDefault="0038699C" w:rsidP="005510CB">
      <w:pPr>
        <w:tabs>
          <w:tab w:val="left" w:pos="0"/>
        </w:tabs>
        <w:spacing w:line="360" w:lineRule="auto"/>
        <w:jc w:val="both"/>
        <w:rPr>
          <w:rFonts w:ascii="Palatino Linotype" w:eastAsia="Palatino Linotype" w:hAnsi="Palatino Linotype" w:cs="Palatino Linotype"/>
          <w:b/>
        </w:rPr>
      </w:pPr>
    </w:p>
    <w:p w14:paraId="3F89E8B1" w14:textId="77B35C2E" w:rsidR="00EB0F49" w:rsidRPr="007A4ACF" w:rsidRDefault="001D3081" w:rsidP="005510CB">
      <w:pPr>
        <w:numPr>
          <w:ilvl w:val="0"/>
          <w:numId w:val="11"/>
        </w:numP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rPr>
        <w:t>Final</w:t>
      </w:r>
      <w:r w:rsidR="00294244" w:rsidRPr="007A4ACF">
        <w:rPr>
          <w:rFonts w:ascii="Palatino Linotype" w:eastAsia="Palatino Linotype" w:hAnsi="Palatino Linotype" w:cs="Palatino Linotype"/>
        </w:rPr>
        <w:t xml:space="preserve">mente, mediante acuerdo </w:t>
      </w:r>
      <w:r w:rsidR="00366163" w:rsidRPr="007A4ACF">
        <w:rPr>
          <w:rFonts w:ascii="Palatino Linotype" w:eastAsia="Palatino Linotype" w:hAnsi="Palatino Linotype" w:cs="Palatino Linotype"/>
        </w:rPr>
        <w:t>de fecha</w:t>
      </w:r>
      <w:r w:rsidR="00294244" w:rsidRPr="007A4ACF">
        <w:rPr>
          <w:rFonts w:ascii="Palatino Linotype" w:eastAsia="Palatino Linotype" w:hAnsi="Palatino Linotype" w:cs="Palatino Linotype"/>
        </w:rPr>
        <w:t xml:space="preserve"> </w:t>
      </w:r>
      <w:r w:rsidR="00366163" w:rsidRPr="007A4ACF">
        <w:rPr>
          <w:rFonts w:ascii="Palatino Linotype" w:eastAsia="Palatino Linotype" w:hAnsi="Palatino Linotype" w:cs="Palatino Linotype"/>
          <w:b/>
        </w:rPr>
        <w:t>seis de agosto</w:t>
      </w:r>
      <w:r w:rsidR="00294244"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b/>
        </w:rPr>
        <w:t>de dos mil veinticinco</w:t>
      </w:r>
      <w:r w:rsidRPr="007A4ACF">
        <w:rPr>
          <w:rFonts w:ascii="Palatino Linotype" w:eastAsia="Palatino Linotype" w:hAnsi="Palatino Linotype" w:cs="Palatino Linotype"/>
        </w:rPr>
        <w:t xml:space="preserve">, </w:t>
      </w:r>
      <w:r w:rsidR="00102EE5" w:rsidRPr="007A4ACF">
        <w:rPr>
          <w:rFonts w:ascii="Palatino Linotype" w:eastAsia="Palatino Linotype" w:hAnsi="Palatino Linotype" w:cs="Palatino Linotype"/>
        </w:rPr>
        <w:t xml:space="preserve">la Comisionada Ponente dictó el </w:t>
      </w:r>
      <w:r w:rsidR="00102EE5" w:rsidRPr="007A4ACF">
        <w:rPr>
          <w:rFonts w:ascii="Palatino Linotype" w:eastAsia="Palatino Linotype" w:hAnsi="Palatino Linotype" w:cs="Palatino Linotype"/>
          <w:b/>
        </w:rPr>
        <w:t>cierre del periodo de instrucción</w:t>
      </w:r>
      <w:r w:rsidR="00102EE5" w:rsidRPr="007A4ACF">
        <w:rPr>
          <w:rFonts w:ascii="Palatino Linotype" w:eastAsia="Palatino Linotype" w:hAnsi="Palatino Linotype" w:cs="Palatino Linotype"/>
        </w:rPr>
        <w:t xml:space="preserve"> y, ordenó la resolución que conforme a Derecho proceda:</w:t>
      </w:r>
    </w:p>
    <w:p w14:paraId="28B0B015" w14:textId="77777777" w:rsidR="00EB0F49" w:rsidRPr="007A4ACF" w:rsidRDefault="00EB0F49" w:rsidP="005510C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1D5FF10B" w14:textId="77777777" w:rsidR="00EB0F49" w:rsidRPr="007A4ACF" w:rsidRDefault="001D3081" w:rsidP="005510CB">
      <w:pPr>
        <w:pStyle w:val="Ttulo1"/>
        <w:tabs>
          <w:tab w:val="left" w:pos="0"/>
          <w:tab w:val="left" w:pos="567"/>
        </w:tabs>
        <w:spacing w:before="0" w:line="360" w:lineRule="auto"/>
        <w:jc w:val="center"/>
        <w:rPr>
          <w:color w:val="auto"/>
          <w:szCs w:val="24"/>
        </w:rPr>
      </w:pPr>
      <w:bookmarkStart w:id="7" w:name="_heading=h.tyjcwt" w:colFirst="0" w:colLast="0"/>
      <w:bookmarkEnd w:id="7"/>
      <w:r w:rsidRPr="007A4ACF">
        <w:rPr>
          <w:color w:val="auto"/>
          <w:szCs w:val="24"/>
        </w:rPr>
        <w:t>C O N S I D E R A N D O</w:t>
      </w:r>
    </w:p>
    <w:p w14:paraId="04AEFD8E" w14:textId="77777777" w:rsidR="00EB0F49" w:rsidRPr="007A4ACF" w:rsidRDefault="00EB0F49" w:rsidP="005510CB">
      <w:pPr>
        <w:tabs>
          <w:tab w:val="left" w:pos="0"/>
        </w:tabs>
        <w:spacing w:line="360" w:lineRule="auto"/>
        <w:rPr>
          <w:rFonts w:ascii="Palatino Linotype" w:eastAsia="Palatino Linotype" w:hAnsi="Palatino Linotype" w:cs="Palatino Linotype"/>
        </w:rPr>
      </w:pPr>
    </w:p>
    <w:p w14:paraId="4841D9CC" w14:textId="77777777" w:rsidR="00EB0F49" w:rsidRPr="007A4ACF" w:rsidRDefault="001D3081" w:rsidP="005510CB">
      <w:pPr>
        <w:pStyle w:val="Ttulo1"/>
        <w:tabs>
          <w:tab w:val="left" w:pos="0"/>
          <w:tab w:val="left" w:pos="567"/>
        </w:tabs>
        <w:spacing w:before="0" w:line="360" w:lineRule="auto"/>
        <w:rPr>
          <w:b w:val="0"/>
          <w:color w:val="auto"/>
          <w:szCs w:val="24"/>
        </w:rPr>
      </w:pPr>
      <w:bookmarkStart w:id="8" w:name="_heading=h.3dy6vkm" w:colFirst="0" w:colLast="0"/>
      <w:bookmarkEnd w:id="8"/>
      <w:r w:rsidRPr="007A4ACF">
        <w:rPr>
          <w:color w:val="auto"/>
          <w:szCs w:val="24"/>
        </w:rPr>
        <w:t>PRIMERO. De la competencia</w:t>
      </w:r>
    </w:p>
    <w:p w14:paraId="214D3D34" w14:textId="486C9875" w:rsidR="00EB0F49" w:rsidRPr="007A4ACF" w:rsidRDefault="001D3081" w:rsidP="005510CB">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w:t>
      </w:r>
      <w:r w:rsidR="007D5CF8" w:rsidRPr="007A4ACF">
        <w:rPr>
          <w:rFonts w:ascii="Palatino Linotype" w:eastAsia="Palatino Linotype" w:hAnsi="Palatino Linotype" w:cs="Palatino Linotype"/>
          <w:color w:val="000000"/>
        </w:rPr>
        <w:t>párrafos trigésimo séptimo, trigésimo octavo y trigésimo noveno, fracciones IV y V</w:t>
      </w:r>
      <w:r w:rsidR="007D5CF8" w:rsidRPr="007A4ACF">
        <w:rPr>
          <w:rFonts w:ascii="Palatino Linotype" w:eastAsia="Palatino Linotype" w:hAnsi="Palatino Linotype" w:cs="Palatino Linotype"/>
        </w:rPr>
        <w:t xml:space="preserve"> </w:t>
      </w:r>
      <w:r w:rsidRPr="007A4ACF">
        <w:rPr>
          <w:rFonts w:ascii="Palatino Linotype" w:eastAsia="Palatino Linotype" w:hAnsi="Palatino Linotype" w:cs="Palatino Linotype"/>
        </w:rPr>
        <w:t xml:space="preserve">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w:t>
      </w:r>
      <w:r w:rsidRPr="007A4ACF">
        <w:rPr>
          <w:rFonts w:ascii="Palatino Linotype" w:eastAsia="Palatino Linotype" w:hAnsi="Palatino Linotype" w:cs="Palatino Linotype"/>
        </w:rPr>
        <w:lastRenderedPageBreak/>
        <w:t>XXIII, y 11 del Reglamento Interior del Instituto de Transparencia, Acceso a la Información Pública y Protección de Datos Personales del Estado de México y Municipios.</w:t>
      </w:r>
    </w:p>
    <w:p w14:paraId="2EFC4423" w14:textId="77777777" w:rsidR="00EB0F49" w:rsidRPr="007A4ACF" w:rsidRDefault="001D3081" w:rsidP="005510CB">
      <w:pPr>
        <w:pStyle w:val="Ttulo2"/>
        <w:tabs>
          <w:tab w:val="left" w:pos="0"/>
        </w:tabs>
        <w:spacing w:before="0" w:line="360" w:lineRule="auto"/>
        <w:rPr>
          <w:color w:val="auto"/>
          <w:szCs w:val="24"/>
        </w:rPr>
      </w:pPr>
      <w:bookmarkStart w:id="9" w:name="_heading=h.1t3h5sf" w:colFirst="0" w:colLast="0"/>
      <w:bookmarkEnd w:id="9"/>
      <w:r w:rsidRPr="007A4ACF">
        <w:rPr>
          <w:color w:val="auto"/>
          <w:szCs w:val="24"/>
        </w:rPr>
        <w:t>SEGUNDO. De la oportunidad y procedencia.</w:t>
      </w:r>
    </w:p>
    <w:p w14:paraId="79FE09A2" w14:textId="1E7A2690" w:rsidR="00EB0F49" w:rsidRPr="007A4ACF" w:rsidRDefault="001D3081"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rPr>
        <w:t xml:space="preserve"> El medio de impugnación fue presentado a través del </w:t>
      </w:r>
      <w:r w:rsidRPr="007A4ACF">
        <w:rPr>
          <w:rFonts w:ascii="Palatino Linotype" w:eastAsia="Palatino Linotype" w:hAnsi="Palatino Linotype" w:cs="Palatino Linotype"/>
          <w:b/>
        </w:rPr>
        <w:t>SAIMEX,</w:t>
      </w:r>
      <w:r w:rsidRPr="007A4ACF">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7A4ACF">
        <w:rPr>
          <w:rFonts w:ascii="Palatino Linotype" w:eastAsia="Palatino Linotype" w:hAnsi="Palatino Linotype" w:cs="Palatino Linotype"/>
          <w:b/>
        </w:rPr>
        <w:t>SUJETO OBLIGADO</w:t>
      </w:r>
      <w:r w:rsidRPr="007A4ACF">
        <w:rPr>
          <w:rFonts w:ascii="Palatino Linotype" w:eastAsia="Palatino Linotype" w:hAnsi="Palatino Linotype" w:cs="Palatino Linotype"/>
        </w:rPr>
        <w:t xml:space="preserve"> entregó su respuesta el </w:t>
      </w:r>
      <w:r w:rsidR="00D374BD" w:rsidRPr="007A4ACF">
        <w:rPr>
          <w:rFonts w:ascii="Palatino Linotype" w:eastAsia="Palatino Linotype" w:hAnsi="Palatino Linotype" w:cs="Palatino Linotype"/>
          <w:b/>
        </w:rPr>
        <w:t>trece</w:t>
      </w:r>
      <w:r w:rsidR="002F2ED7" w:rsidRPr="007A4ACF">
        <w:rPr>
          <w:rFonts w:ascii="Palatino Linotype" w:eastAsia="Palatino Linotype" w:hAnsi="Palatino Linotype" w:cs="Palatino Linotype"/>
          <w:b/>
        </w:rPr>
        <w:t xml:space="preserve"> de marzo</w:t>
      </w:r>
      <w:r w:rsidRPr="007A4ACF">
        <w:rPr>
          <w:rFonts w:ascii="Palatino Linotype" w:eastAsia="Palatino Linotype" w:hAnsi="Palatino Linotype" w:cs="Palatino Linotype"/>
          <w:b/>
        </w:rPr>
        <w:t xml:space="preserve"> de dos mil veinticinco</w:t>
      </w:r>
      <w:r w:rsidRPr="007A4ACF">
        <w:rPr>
          <w:rFonts w:ascii="Palatino Linotype" w:eastAsia="Palatino Linotype" w:hAnsi="Palatino Linotype" w:cs="Palatino Linotype"/>
        </w:rPr>
        <w:t xml:space="preserve">, de tal forma que el plazo para interponer el recurso de revisión transcurrió del </w:t>
      </w:r>
      <w:r w:rsidR="00D374BD" w:rsidRPr="007A4ACF">
        <w:rPr>
          <w:rFonts w:ascii="Palatino Linotype" w:eastAsia="Palatino Linotype" w:hAnsi="Palatino Linotype" w:cs="Palatino Linotype"/>
          <w:b/>
        </w:rPr>
        <w:t>catorce</w:t>
      </w:r>
      <w:r w:rsidR="002F2ED7" w:rsidRPr="007A4ACF">
        <w:rPr>
          <w:rFonts w:ascii="Palatino Linotype" w:eastAsia="Palatino Linotype" w:hAnsi="Palatino Linotype" w:cs="Palatino Linotype"/>
          <w:b/>
        </w:rPr>
        <w:t xml:space="preserve"> de marzo</w:t>
      </w:r>
      <w:r w:rsidR="00A25373"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b/>
        </w:rPr>
        <w:t xml:space="preserve">al </w:t>
      </w:r>
      <w:r w:rsidR="00081DD2" w:rsidRPr="007A4ACF">
        <w:rPr>
          <w:rFonts w:ascii="Palatino Linotype" w:eastAsia="Palatino Linotype" w:hAnsi="Palatino Linotype" w:cs="Palatino Linotype"/>
          <w:b/>
        </w:rPr>
        <w:t>siete</w:t>
      </w:r>
      <w:r w:rsidR="002F2ED7" w:rsidRPr="007A4ACF">
        <w:rPr>
          <w:rFonts w:ascii="Palatino Linotype" w:eastAsia="Palatino Linotype" w:hAnsi="Palatino Linotype" w:cs="Palatino Linotype"/>
          <w:b/>
        </w:rPr>
        <w:t xml:space="preserve"> de abril</w:t>
      </w:r>
      <w:r w:rsidRPr="007A4ACF">
        <w:rPr>
          <w:rFonts w:ascii="Palatino Linotype" w:eastAsia="Palatino Linotype" w:hAnsi="Palatino Linotype" w:cs="Palatino Linotype"/>
          <w:b/>
        </w:rPr>
        <w:t xml:space="preserve"> de dos mil veinticinco</w:t>
      </w:r>
      <w:r w:rsidRPr="007A4ACF">
        <w:rPr>
          <w:rFonts w:ascii="Palatino Linotype" w:eastAsia="Palatino Linotype" w:hAnsi="Palatino Linotype" w:cs="Palatino Linotype"/>
        </w:rPr>
        <w:t xml:space="preserve">; en consecuencia, </w:t>
      </w:r>
      <w:r w:rsidR="000A1B24" w:rsidRPr="007A4ACF">
        <w:rPr>
          <w:rFonts w:ascii="Palatino Linotype" w:eastAsia="Palatino Linotype" w:hAnsi="Palatino Linotype" w:cs="Palatino Linotype"/>
        </w:rPr>
        <w:t>la parte</w:t>
      </w:r>
      <w:r w:rsidRPr="007A4ACF">
        <w:rPr>
          <w:rFonts w:ascii="Palatino Linotype" w:eastAsia="Palatino Linotype" w:hAnsi="Palatino Linotype" w:cs="Palatino Linotype"/>
        </w:rPr>
        <w:t xml:space="preserve"> </w:t>
      </w:r>
      <w:r w:rsidRPr="007A4ACF">
        <w:rPr>
          <w:rFonts w:ascii="Palatino Linotype" w:eastAsia="Palatino Linotype" w:hAnsi="Palatino Linotype" w:cs="Palatino Linotype"/>
          <w:b/>
        </w:rPr>
        <w:t>RECURRENTE</w:t>
      </w:r>
      <w:r w:rsidRPr="007A4ACF">
        <w:rPr>
          <w:rFonts w:ascii="Palatino Linotype" w:eastAsia="Palatino Linotype" w:hAnsi="Palatino Linotype" w:cs="Palatino Linotype"/>
        </w:rPr>
        <w:t xml:space="preserve"> presentó su inconformidad el </w:t>
      </w:r>
      <w:r w:rsidR="00081DD2" w:rsidRPr="007A4ACF">
        <w:rPr>
          <w:rFonts w:ascii="Palatino Linotype" w:eastAsia="Palatino Linotype" w:hAnsi="Palatino Linotype" w:cs="Palatino Linotype"/>
          <w:b/>
        </w:rPr>
        <w:t>dieciocho</w:t>
      </w:r>
      <w:r w:rsidR="002F2ED7" w:rsidRPr="007A4ACF">
        <w:rPr>
          <w:rFonts w:ascii="Palatino Linotype" w:eastAsia="Palatino Linotype" w:hAnsi="Palatino Linotype" w:cs="Palatino Linotype"/>
          <w:b/>
        </w:rPr>
        <w:t xml:space="preserve"> de marzo</w:t>
      </w:r>
      <w:r w:rsidRPr="007A4ACF">
        <w:rPr>
          <w:rFonts w:ascii="Palatino Linotype" w:eastAsia="Palatino Linotype" w:hAnsi="Palatino Linotype" w:cs="Palatino Linotype"/>
          <w:b/>
        </w:rPr>
        <w:t xml:space="preserve"> de dos mil veinticinco</w:t>
      </w:r>
      <w:r w:rsidRPr="007A4ACF">
        <w:rPr>
          <w:rFonts w:ascii="Palatino Linotype" w:eastAsia="Palatino Linotype" w:hAnsi="Palatino Linotype" w:cs="Palatino Linotype"/>
        </w:rPr>
        <w:t>; por lo que se estima que la inconformidad se presentó dentro del lapso legalmente establecido para tal efecto.</w:t>
      </w:r>
    </w:p>
    <w:p w14:paraId="3DB9EB55" w14:textId="77777777" w:rsidR="00EB0F49" w:rsidRPr="007A4ACF" w:rsidRDefault="00EB0F49" w:rsidP="005510CB">
      <w:pPr>
        <w:pBdr>
          <w:top w:val="nil"/>
          <w:left w:val="nil"/>
          <w:bottom w:val="nil"/>
          <w:right w:val="nil"/>
          <w:between w:val="nil"/>
        </w:pBdr>
        <w:tabs>
          <w:tab w:val="left" w:pos="0"/>
        </w:tabs>
        <w:rPr>
          <w:rFonts w:ascii="Palatino Linotype" w:eastAsia="Palatino Linotype" w:hAnsi="Palatino Linotype" w:cs="Palatino Linotype"/>
        </w:rPr>
      </w:pPr>
    </w:p>
    <w:p w14:paraId="4F279A65" w14:textId="1AE63804" w:rsidR="00EB0F49" w:rsidRPr="007A4ACF" w:rsidRDefault="001D3081" w:rsidP="005510CB">
      <w:pPr>
        <w:numPr>
          <w:ilvl w:val="0"/>
          <w:numId w:val="11"/>
        </w:numPr>
        <w:tabs>
          <w:tab w:val="left" w:pos="0"/>
        </w:tabs>
        <w:spacing w:line="360" w:lineRule="auto"/>
        <w:jc w:val="both"/>
        <w:rPr>
          <w:rFonts w:ascii="Palatino Linotype" w:eastAsia="Palatino Linotype" w:hAnsi="Palatino Linotype" w:cs="Palatino Linotype"/>
          <w:b/>
        </w:rPr>
      </w:pPr>
      <w:r w:rsidRPr="007A4ACF">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16D9906" w14:textId="77777777" w:rsidR="002F2ED7" w:rsidRPr="007A4ACF" w:rsidRDefault="002F2ED7" w:rsidP="005510CB">
      <w:pPr>
        <w:tabs>
          <w:tab w:val="left" w:pos="0"/>
        </w:tabs>
        <w:spacing w:line="360" w:lineRule="auto"/>
        <w:jc w:val="both"/>
        <w:rPr>
          <w:rFonts w:ascii="Palatino Linotype" w:eastAsia="Palatino Linotype" w:hAnsi="Palatino Linotype" w:cs="Palatino Linotype"/>
          <w:b/>
        </w:rPr>
      </w:pPr>
    </w:p>
    <w:p w14:paraId="3D5AE4F1" w14:textId="77777777" w:rsidR="00EB0F49" w:rsidRPr="007A4ACF" w:rsidRDefault="001D3081" w:rsidP="005510CB">
      <w:pPr>
        <w:pStyle w:val="Ttulo1"/>
        <w:tabs>
          <w:tab w:val="left" w:pos="0"/>
        </w:tabs>
        <w:spacing w:before="0" w:line="360" w:lineRule="auto"/>
        <w:rPr>
          <w:color w:val="auto"/>
          <w:szCs w:val="24"/>
        </w:rPr>
      </w:pPr>
      <w:r w:rsidRPr="007A4ACF">
        <w:rPr>
          <w:color w:val="auto"/>
          <w:szCs w:val="24"/>
        </w:rPr>
        <w:t xml:space="preserve">TERCERO. Del planteamiento de la </w:t>
      </w:r>
      <w:r w:rsidRPr="007A4ACF">
        <w:rPr>
          <w:i/>
          <w:color w:val="auto"/>
          <w:szCs w:val="24"/>
        </w:rPr>
        <w:t>Litis</w:t>
      </w:r>
      <w:r w:rsidRPr="007A4ACF">
        <w:rPr>
          <w:color w:val="auto"/>
          <w:szCs w:val="24"/>
        </w:rPr>
        <w:t>.</w:t>
      </w:r>
    </w:p>
    <w:p w14:paraId="7A32992A" w14:textId="459580A9" w:rsidR="002F2ED7" w:rsidRPr="007A4ACF" w:rsidRDefault="002F2ED7"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7A4ACF">
        <w:rPr>
          <w:rFonts w:ascii="Palatino Linotype" w:eastAsia="Palatino Linotype" w:hAnsi="Palatino Linotype" w:cs="Palatino Linotype"/>
        </w:rPr>
        <w:t xml:space="preserve">La parte </w:t>
      </w:r>
      <w:r w:rsidRPr="007A4ACF">
        <w:rPr>
          <w:rFonts w:ascii="Palatino Linotype" w:eastAsia="Palatino Linotype" w:hAnsi="Palatino Linotype" w:cs="Palatino Linotype"/>
          <w:b/>
        </w:rPr>
        <w:t>RECURRENTE</w:t>
      </w:r>
      <w:r w:rsidRPr="007A4ACF">
        <w:rPr>
          <w:rFonts w:ascii="Palatino Linotype" w:eastAsia="Palatino Linotype" w:hAnsi="Palatino Linotype" w:cs="Palatino Linotype"/>
        </w:rPr>
        <w:t xml:space="preserve"> solicitó </w:t>
      </w:r>
      <w:r w:rsidR="005B29DB" w:rsidRPr="007A4ACF">
        <w:rPr>
          <w:rFonts w:ascii="Palatino Linotype" w:eastAsia="Palatino Linotype" w:hAnsi="Palatino Linotype" w:cs="Palatino Linotype"/>
        </w:rPr>
        <w:t xml:space="preserve">el </w:t>
      </w:r>
      <w:r w:rsidR="005B29DB" w:rsidRPr="007A4ACF">
        <w:rPr>
          <w:rFonts w:ascii="Palatino Linotype" w:eastAsia="Palatino Linotype" w:hAnsi="Palatino Linotype" w:cs="Palatino Linotype"/>
          <w:i/>
        </w:rPr>
        <w:t>parte de novedades del mes de enero de 2025 de la policía municipal.</w:t>
      </w:r>
    </w:p>
    <w:p w14:paraId="3FE3D835" w14:textId="77777777" w:rsidR="002F2ED7" w:rsidRPr="007A4ACF" w:rsidRDefault="002F2ED7" w:rsidP="005510C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458AAD76" w14:textId="24EAC9F1" w:rsidR="002F2ED7" w:rsidRPr="007A4ACF" w:rsidRDefault="001D3081"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7A4ACF">
        <w:rPr>
          <w:rFonts w:ascii="Palatino Linotype" w:eastAsia="Palatino Linotype" w:hAnsi="Palatino Linotype" w:cs="Palatino Linotype"/>
        </w:rPr>
        <w:t>En r</w:t>
      </w:r>
      <w:r w:rsidR="00981F07" w:rsidRPr="007A4ACF">
        <w:rPr>
          <w:rFonts w:ascii="Palatino Linotype" w:eastAsia="Palatino Linotype" w:hAnsi="Palatino Linotype" w:cs="Palatino Linotype"/>
        </w:rPr>
        <w:t xml:space="preserve">espuesta, </w:t>
      </w:r>
      <w:r w:rsidRPr="007A4ACF">
        <w:rPr>
          <w:rFonts w:ascii="Palatino Linotype" w:eastAsia="Palatino Linotype" w:hAnsi="Palatino Linotype" w:cs="Palatino Linotype"/>
        </w:rPr>
        <w:t xml:space="preserve">el </w:t>
      </w:r>
      <w:r w:rsidR="002F2ED7" w:rsidRPr="007A4ACF">
        <w:rPr>
          <w:rFonts w:ascii="Palatino Linotype" w:eastAsia="Palatino Linotype" w:hAnsi="Palatino Linotype" w:cs="Palatino Linotype"/>
          <w:b/>
        </w:rPr>
        <w:t xml:space="preserve">SUJETO OBLIGADO </w:t>
      </w:r>
      <w:r w:rsidR="005B29DB" w:rsidRPr="007A4ACF">
        <w:rPr>
          <w:rFonts w:ascii="Palatino Linotype" w:eastAsia="Palatino Linotype" w:hAnsi="Palatino Linotype" w:cs="Palatino Linotype"/>
        </w:rPr>
        <w:t xml:space="preserve">a través del </w:t>
      </w:r>
      <w:r w:rsidR="005B29DB" w:rsidRPr="007A4ACF">
        <w:rPr>
          <w:rFonts w:ascii="Palatino Linotype" w:hAnsi="Palatino Linotype"/>
        </w:rPr>
        <w:t xml:space="preserve">Director de Seguridad Pública y Vialidad Municipal refiere que </w:t>
      </w:r>
      <w:r w:rsidR="005B29DB" w:rsidRPr="007A4ACF">
        <w:rPr>
          <w:rFonts w:ascii="Palatino Linotype" w:hAnsi="Palatino Linotype"/>
          <w:i/>
        </w:rPr>
        <w:t xml:space="preserve">el Parte de Novedades. es un medio de prueba que sirve para acreditar o desvirtuar algún hecho delictivo, la autoridad competente es quien puede solicitarlo, </w:t>
      </w:r>
      <w:r w:rsidR="005B29DB" w:rsidRPr="007A4ACF">
        <w:rPr>
          <w:rFonts w:ascii="Palatino Linotype" w:hAnsi="Palatino Linotype"/>
          <w:i/>
        </w:rPr>
        <w:lastRenderedPageBreak/>
        <w:t>son la finalidad de realizar los actos de investigación en coordinación con las instituciones de Seguridad Pública; motivo por el cual no es posible proporcionar por este medio ningún parte de Novedades correspondiente al mes de enero del 2025, ni de ningún otro, día, mes ylo año.</w:t>
      </w:r>
    </w:p>
    <w:p w14:paraId="372FC91D" w14:textId="2D936C51" w:rsidR="00A8408E" w:rsidRPr="007A4ACF" w:rsidRDefault="00473A26"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7A4ACF">
        <w:rPr>
          <w:rFonts w:ascii="Palatino Linotype" w:eastAsia="Palatino Linotype" w:hAnsi="Palatino Linotype" w:cs="Palatino Linotype"/>
        </w:rPr>
        <w:t>Posteriormente</w:t>
      </w:r>
      <w:r w:rsidR="000A1B24" w:rsidRPr="007A4ACF">
        <w:rPr>
          <w:rFonts w:ascii="Palatino Linotype" w:eastAsia="Palatino Linotype" w:hAnsi="Palatino Linotype" w:cs="Palatino Linotype"/>
        </w:rPr>
        <w:t>, la parte</w:t>
      </w:r>
      <w:r w:rsidR="001D3081" w:rsidRPr="007A4ACF">
        <w:rPr>
          <w:rFonts w:ascii="Palatino Linotype" w:eastAsia="Palatino Linotype" w:hAnsi="Palatino Linotype" w:cs="Palatino Linotype"/>
        </w:rPr>
        <w:t xml:space="preserve"> </w:t>
      </w:r>
      <w:r w:rsidR="001D3081" w:rsidRPr="007A4ACF">
        <w:rPr>
          <w:rFonts w:ascii="Palatino Linotype" w:eastAsia="Palatino Linotype" w:hAnsi="Palatino Linotype" w:cs="Palatino Linotype"/>
          <w:b/>
        </w:rPr>
        <w:t xml:space="preserve">RECURRENTE </w:t>
      </w:r>
      <w:r w:rsidR="001D3081" w:rsidRPr="007A4ACF">
        <w:rPr>
          <w:rFonts w:ascii="Palatino Linotype" w:eastAsia="Palatino Linotype" w:hAnsi="Palatino Linotype" w:cs="Palatino Linotype"/>
        </w:rPr>
        <w:t xml:space="preserve">interpuso recurso de revisión </w:t>
      </w:r>
      <w:r w:rsidR="00A8408E" w:rsidRPr="007A4ACF">
        <w:rPr>
          <w:rFonts w:ascii="Palatino Linotype" w:eastAsia="Palatino Linotype" w:hAnsi="Palatino Linotype" w:cs="Palatino Linotype"/>
        </w:rPr>
        <w:t xml:space="preserve">en el que se inconformó </w:t>
      </w:r>
      <w:r w:rsidR="00646CA1" w:rsidRPr="007A4ACF">
        <w:rPr>
          <w:rFonts w:ascii="Palatino Linotype" w:eastAsia="Palatino Linotype" w:hAnsi="Palatino Linotype" w:cs="Palatino Linotype"/>
        </w:rPr>
        <w:t xml:space="preserve">porque </w:t>
      </w:r>
      <w:r w:rsidR="00451F88" w:rsidRPr="007A4ACF">
        <w:rPr>
          <w:rFonts w:ascii="Palatino Linotype" w:eastAsia="Palatino Linotype" w:hAnsi="Palatino Linotype" w:cs="Palatino Linotype"/>
        </w:rPr>
        <w:t>se le niega la información solicitada.</w:t>
      </w:r>
    </w:p>
    <w:p w14:paraId="105FB32C" w14:textId="77777777" w:rsidR="00A8408E" w:rsidRPr="007A4ACF" w:rsidRDefault="00A8408E" w:rsidP="005510CB">
      <w:pPr>
        <w:tabs>
          <w:tab w:val="left" w:pos="0"/>
        </w:tabs>
        <w:rPr>
          <w:rFonts w:ascii="Palatino Linotype" w:eastAsia="Palatino Linotype" w:hAnsi="Palatino Linotype" w:cs="Palatino Linotype"/>
        </w:rPr>
      </w:pPr>
    </w:p>
    <w:p w14:paraId="2117504F" w14:textId="1690C936" w:rsidR="00EB0F49" w:rsidRPr="007A4ACF" w:rsidRDefault="001D3081"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7A4ACF">
        <w:rPr>
          <w:rFonts w:ascii="Palatino Linotype" w:eastAsia="Palatino Linotype" w:hAnsi="Palatino Linotype" w:cs="Palatino Linotype"/>
        </w:rPr>
        <w:t xml:space="preserve">En dichas condiciones, la </w:t>
      </w:r>
      <w:r w:rsidRPr="007A4ACF">
        <w:rPr>
          <w:rFonts w:ascii="Palatino Linotype" w:eastAsia="Palatino Linotype" w:hAnsi="Palatino Linotype" w:cs="Palatino Linotype"/>
          <w:i/>
        </w:rPr>
        <w:t>Litis</w:t>
      </w:r>
      <w:r w:rsidRPr="007A4ACF">
        <w:rPr>
          <w:rFonts w:ascii="Palatino Linotype" w:eastAsia="Palatino Linotype" w:hAnsi="Palatino Linotype" w:cs="Palatino Linotype"/>
        </w:rPr>
        <w:t xml:space="preserve"> a resolver en este recurso se circunscribe a determinar si se actualizan las causales de procedencia previstas en el </w:t>
      </w:r>
      <w:r w:rsidRPr="007A4ACF">
        <w:rPr>
          <w:rFonts w:ascii="Palatino Linotype" w:eastAsia="Palatino Linotype" w:hAnsi="Palatino Linotype" w:cs="Palatino Linotype"/>
          <w:b/>
        </w:rPr>
        <w:t>artículo 179,</w:t>
      </w:r>
      <w:r w:rsidRPr="007A4ACF">
        <w:rPr>
          <w:rFonts w:ascii="Palatino Linotype" w:eastAsia="Palatino Linotype" w:hAnsi="Palatino Linotype" w:cs="Palatino Linotype"/>
        </w:rPr>
        <w:t xml:space="preserve"> </w:t>
      </w:r>
      <w:r w:rsidRPr="007A4ACF">
        <w:rPr>
          <w:rFonts w:ascii="Palatino Linotype" w:eastAsia="Palatino Linotype" w:hAnsi="Palatino Linotype" w:cs="Palatino Linotype"/>
          <w:b/>
        </w:rPr>
        <w:t xml:space="preserve">fracción </w:t>
      </w:r>
      <w:r w:rsidR="0018635F" w:rsidRPr="007A4ACF">
        <w:rPr>
          <w:rFonts w:ascii="Palatino Linotype" w:eastAsia="Palatino Linotype" w:hAnsi="Palatino Linotype" w:cs="Palatino Linotype"/>
          <w:b/>
        </w:rPr>
        <w:t>I</w:t>
      </w:r>
      <w:r w:rsidR="00A8408E"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rPr>
        <w:t>de la Ley</w:t>
      </w:r>
      <w:r w:rsidRPr="007A4ACF">
        <w:rPr>
          <w:rFonts w:ascii="Palatino Linotype" w:eastAsia="Palatino Linotype" w:hAnsi="Palatino Linotype" w:cs="Palatino Linotype"/>
          <w:b/>
        </w:rPr>
        <w:t xml:space="preserve"> de Transparencia y Acceso a la Información Pública del Estado de </w:t>
      </w:r>
      <w:r w:rsidRPr="007A4ACF">
        <w:rPr>
          <w:rFonts w:ascii="Palatino Linotype" w:eastAsia="Palatino Linotype" w:hAnsi="Palatino Linotype" w:cs="Palatino Linotype"/>
        </w:rPr>
        <w:t>México</w:t>
      </w:r>
      <w:r w:rsidRPr="007A4ACF">
        <w:rPr>
          <w:rFonts w:ascii="Palatino Linotype" w:eastAsia="Palatino Linotype" w:hAnsi="Palatino Linotype" w:cs="Palatino Linotype"/>
          <w:b/>
        </w:rPr>
        <w:t xml:space="preserve"> y Municipios</w:t>
      </w:r>
      <w:r w:rsidRPr="007A4ACF">
        <w:rPr>
          <w:rFonts w:ascii="Palatino Linotype" w:eastAsia="Palatino Linotype" w:hAnsi="Palatino Linotype" w:cs="Palatino Linotype"/>
        </w:rPr>
        <w:t>; fracción que determina la h</w:t>
      </w:r>
      <w:r w:rsidR="00473A26" w:rsidRPr="007A4ACF">
        <w:rPr>
          <w:rFonts w:ascii="Palatino Linotype" w:eastAsia="Palatino Linotype" w:hAnsi="Palatino Linotype" w:cs="Palatino Linotype"/>
        </w:rPr>
        <w:t xml:space="preserve">ipótesis jurídica relativa a </w:t>
      </w:r>
      <w:r w:rsidR="0018635F" w:rsidRPr="007A4ACF">
        <w:rPr>
          <w:rFonts w:ascii="Palatino Linotype" w:eastAsia="Palatino Linotype" w:hAnsi="Palatino Linotype" w:cs="Palatino Linotype"/>
          <w:b/>
        </w:rPr>
        <w:t>la negativa a la información solicitada.</w:t>
      </w:r>
    </w:p>
    <w:p w14:paraId="167097C8" w14:textId="77777777" w:rsidR="00EB0F49" w:rsidRPr="007A4ACF" w:rsidRDefault="00EB0F49" w:rsidP="005510C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rPr>
      </w:pPr>
    </w:p>
    <w:p w14:paraId="787B8628" w14:textId="77777777" w:rsidR="00473A26" w:rsidRPr="007A4ACF" w:rsidRDefault="001D3081" w:rsidP="005510CB">
      <w:pPr>
        <w:pStyle w:val="Ttulo1"/>
        <w:tabs>
          <w:tab w:val="left" w:pos="0"/>
        </w:tabs>
        <w:spacing w:before="0" w:line="360" w:lineRule="auto"/>
        <w:rPr>
          <w:color w:val="auto"/>
          <w:szCs w:val="24"/>
        </w:rPr>
      </w:pPr>
      <w:r w:rsidRPr="007A4ACF">
        <w:rPr>
          <w:color w:val="auto"/>
          <w:szCs w:val="24"/>
        </w:rPr>
        <w:t>CUARTO. Del estudio y resolución del asunto.</w:t>
      </w:r>
    </w:p>
    <w:p w14:paraId="7A03BD61" w14:textId="77777777" w:rsidR="00252EE0" w:rsidRPr="007A4ACF" w:rsidRDefault="00252EE0"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La Administración Pública Municipal es la estructura que contiene, agrupa y organiza los recursos técnicos, financieros, materiales y humanos para el cumplimiento de los fines del Municipio; todas las dependencias y unidades administrativas de la Administración Pública Municipal se encuentran bajo la dependencia directa del Ejecutivo Municipal, y cuenta con las dependencias siguientes, de conformidad con el artículo 91, del Bando Municipal 2025:</w:t>
      </w:r>
    </w:p>
    <w:p w14:paraId="7C85251A" w14:textId="77777777" w:rsidR="00252EE0" w:rsidRPr="007A4ACF" w:rsidRDefault="00252EE0" w:rsidP="005510CB">
      <w:pPr>
        <w:tabs>
          <w:tab w:val="left" w:pos="0"/>
        </w:tabs>
        <w:ind w:left="1134"/>
        <w:jc w:val="center"/>
        <w:rPr>
          <w:rFonts w:ascii="Palatino Linotype" w:eastAsia="Palatino Linotype" w:hAnsi="Palatino Linotype" w:cs="Palatino Linotype"/>
          <w:b/>
          <w:i/>
        </w:rPr>
      </w:pPr>
      <w:r w:rsidRPr="007A4ACF">
        <w:rPr>
          <w:rFonts w:ascii="Palatino Linotype" w:eastAsia="Palatino Linotype" w:hAnsi="Palatino Linotype" w:cs="Palatino Linotype"/>
          <w:b/>
          <w:i/>
        </w:rPr>
        <w:t>Bando Municipal 2025</w:t>
      </w:r>
    </w:p>
    <w:p w14:paraId="1AED41D2" w14:textId="77777777" w:rsidR="00252EE0" w:rsidRPr="007A4ACF" w:rsidRDefault="00252EE0" w:rsidP="005510CB">
      <w:pPr>
        <w:tabs>
          <w:tab w:val="left" w:pos="0"/>
        </w:tabs>
        <w:ind w:left="1134"/>
        <w:jc w:val="center"/>
        <w:rPr>
          <w:rFonts w:ascii="Palatino Linotype" w:eastAsia="Palatino Linotype" w:hAnsi="Palatino Linotype" w:cs="Palatino Linotype"/>
          <w:b/>
          <w:i/>
        </w:rPr>
      </w:pPr>
    </w:p>
    <w:p w14:paraId="1B02D402"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b/>
          <w:i/>
        </w:rPr>
        <w:t xml:space="preserve">Artículo 91.- </w:t>
      </w:r>
      <w:r w:rsidRPr="007A4ACF">
        <w:rPr>
          <w:rFonts w:ascii="Palatino Linotype" w:eastAsia="Palatino Linotype" w:hAnsi="Palatino Linotype" w:cs="Palatino Linotype"/>
          <w:i/>
        </w:rPr>
        <w:t>Para el desarrollo de los asuntos administrativos y la prestación de los servicios públicos, la Administración Pública Municipal Centralizada se integra con las dependencias administrativas siguientes:</w:t>
      </w:r>
    </w:p>
    <w:p w14:paraId="568C057A" w14:textId="77777777" w:rsidR="00252EE0" w:rsidRPr="007A4ACF" w:rsidRDefault="00252EE0" w:rsidP="005510CB">
      <w:pPr>
        <w:tabs>
          <w:tab w:val="left" w:pos="0"/>
        </w:tabs>
        <w:ind w:left="567"/>
        <w:jc w:val="both"/>
        <w:rPr>
          <w:rFonts w:ascii="Palatino Linotype" w:eastAsia="Palatino Linotype" w:hAnsi="Palatino Linotype" w:cs="Palatino Linotype"/>
          <w:i/>
        </w:rPr>
      </w:pPr>
    </w:p>
    <w:p w14:paraId="54BAEE5D"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I. Presidencia Municipal; </w:t>
      </w:r>
    </w:p>
    <w:p w14:paraId="225745D8"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II. Secretaría del Ayuntamiento; </w:t>
      </w:r>
    </w:p>
    <w:p w14:paraId="091F4411"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lastRenderedPageBreak/>
        <w:t xml:space="preserve">III. Contraloría Interna Municipal; </w:t>
      </w:r>
    </w:p>
    <w:p w14:paraId="0F82F66D"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IV. Dirección de Evaluación y Seguimiento de la Administración Pública Municipal; </w:t>
      </w:r>
    </w:p>
    <w:p w14:paraId="2E347A8E"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V. Tesorería Municipal; </w:t>
      </w:r>
    </w:p>
    <w:p w14:paraId="2E4E73F3"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VI. Dirección de Gobierno; </w:t>
      </w:r>
    </w:p>
    <w:p w14:paraId="12C30D5E"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VII. Dirección Jurídica - Consultiva, Justicia Cívica y de Litigación. </w:t>
      </w:r>
    </w:p>
    <w:p w14:paraId="5FE48BB0"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VIII. Dirección de Administración. </w:t>
      </w:r>
    </w:p>
    <w:p w14:paraId="5DCFD626"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IX. Dirección de Obras Públicas Y Mantenimiento Urbano. </w:t>
      </w:r>
    </w:p>
    <w:p w14:paraId="09574946"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 Dirección de Desarrollo Urbano; </w:t>
      </w:r>
    </w:p>
    <w:p w14:paraId="74A2B142"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XI. Dirección de Ecología y Medio Ambiente; </w:t>
      </w:r>
    </w:p>
    <w:p w14:paraId="20771EF9"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XII. Dirección de Desarrollo Económico. </w:t>
      </w:r>
    </w:p>
    <w:p w14:paraId="14EC02D0" w14:textId="77777777" w:rsidR="00252EE0" w:rsidRPr="007A4ACF" w:rsidRDefault="00252EE0" w:rsidP="005510CB">
      <w:pPr>
        <w:tabs>
          <w:tab w:val="left" w:pos="0"/>
        </w:tabs>
        <w:ind w:left="567"/>
        <w:jc w:val="both"/>
        <w:rPr>
          <w:rFonts w:ascii="Palatino Linotype" w:eastAsia="Palatino Linotype" w:hAnsi="Palatino Linotype" w:cs="Palatino Linotype"/>
          <w:b/>
          <w:i/>
        </w:rPr>
      </w:pPr>
      <w:r w:rsidRPr="007A4ACF">
        <w:rPr>
          <w:rFonts w:ascii="Palatino Linotype" w:eastAsia="Palatino Linotype" w:hAnsi="Palatino Linotype" w:cs="Palatino Linotype"/>
          <w:b/>
          <w:i/>
        </w:rPr>
        <w:t xml:space="preserve">XIII. Dirección de Seguridad pública y vialidad municipal; </w:t>
      </w:r>
    </w:p>
    <w:p w14:paraId="3D349C8F"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XIV. Dirección de Salud Municipal. </w:t>
      </w:r>
    </w:p>
    <w:p w14:paraId="2667003A"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XV. Dirección de Agua Potable de Alcantarillado y Saneamiento </w:t>
      </w:r>
    </w:p>
    <w:p w14:paraId="58808896"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XVI. Dirección de Servicios Públicos; </w:t>
      </w:r>
    </w:p>
    <w:p w14:paraId="5604C253"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XVII. Dirección de Fomento Agropecuario; </w:t>
      </w:r>
    </w:p>
    <w:p w14:paraId="0F9FD035"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XVIII. Dirección de Desarrollo Social. </w:t>
      </w:r>
    </w:p>
    <w:p w14:paraId="010343DF"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XIX. Dirección de Fomento al Trabajo; </w:t>
      </w:r>
    </w:p>
    <w:p w14:paraId="754F617B"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XX. Dirección de Educación; </w:t>
      </w:r>
    </w:p>
    <w:p w14:paraId="015B909E"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XXI. Dirección de Cultura; </w:t>
      </w:r>
    </w:p>
    <w:p w14:paraId="30C7AFD4"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 xml:space="preserve">XXII. Dirección de la Mujer; </w:t>
      </w:r>
    </w:p>
    <w:p w14:paraId="77B114DB"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XXIII. Dirección de Turismo;</w:t>
      </w:r>
    </w:p>
    <w:p w14:paraId="5F7A0DC8" w14:textId="77777777" w:rsidR="00252EE0" w:rsidRPr="007A4ACF" w:rsidRDefault="00252EE0"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w:t>
      </w:r>
    </w:p>
    <w:p w14:paraId="0539E05C" w14:textId="77777777" w:rsidR="006312C8" w:rsidRPr="007A4ACF" w:rsidRDefault="006312C8" w:rsidP="005510CB">
      <w:pPr>
        <w:tabs>
          <w:tab w:val="left" w:pos="0"/>
        </w:tabs>
        <w:ind w:left="567"/>
        <w:jc w:val="both"/>
        <w:rPr>
          <w:rFonts w:ascii="Palatino Linotype" w:eastAsia="Palatino Linotype" w:hAnsi="Palatino Linotype" w:cs="Palatino Linotype"/>
        </w:rPr>
      </w:pPr>
    </w:p>
    <w:p w14:paraId="1860EBBC" w14:textId="12D208CE" w:rsidR="006312C8" w:rsidRPr="007A4ACF" w:rsidRDefault="00252EE0"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7A4ACF">
        <w:rPr>
          <w:rFonts w:ascii="Palatino Linotype" w:eastAsia="Palatino Linotype" w:hAnsi="Palatino Linotype" w:cs="Palatino Linotype"/>
        </w:rPr>
        <w:t xml:space="preserve">En materia de seguridad pública, el Presidente Municipal, a través de la </w:t>
      </w:r>
      <w:r w:rsidRPr="007A4ACF">
        <w:rPr>
          <w:rFonts w:ascii="Palatino Linotype" w:eastAsia="Palatino Linotype" w:hAnsi="Palatino Linotype" w:cs="Palatino Linotype"/>
          <w:b/>
        </w:rPr>
        <w:t>Dirección de Seguridad Pública y Vialidad Municipal</w:t>
      </w:r>
      <w:r w:rsidRPr="007A4ACF">
        <w:rPr>
          <w:rFonts w:ascii="Palatino Linotype" w:eastAsia="Palatino Linotype" w:hAnsi="Palatino Linotype" w:cs="Palatino Linotype"/>
        </w:rPr>
        <w:t>, tiene, entre otras, la atribución de prevenir la comisión de delitos y proteger a las personas, a sus propiedades, posesiones y derechos, en el marco de la coordinación y atribuciones que corresponda al Municipio.</w:t>
      </w:r>
    </w:p>
    <w:p w14:paraId="59405B9E" w14:textId="77777777" w:rsidR="006312C8" w:rsidRPr="007A4ACF" w:rsidRDefault="006312C8" w:rsidP="005510CB">
      <w:pPr>
        <w:tabs>
          <w:tab w:val="left" w:pos="0"/>
        </w:tabs>
        <w:spacing w:line="360" w:lineRule="auto"/>
        <w:jc w:val="both"/>
        <w:rPr>
          <w:rFonts w:ascii="Palatino Linotype" w:hAnsi="Palatino Linotype"/>
        </w:rPr>
      </w:pPr>
    </w:p>
    <w:p w14:paraId="1507B1D0" w14:textId="77777777" w:rsidR="006312C8" w:rsidRPr="007A4ACF" w:rsidRDefault="006312C8"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De lo expuesto es de precisar que, la respuesta fue emitida por la unidad administrativa competente, por lo que podemos advertir que </w:t>
      </w:r>
      <w:r w:rsidRPr="007A4ACF">
        <w:rPr>
          <w:rFonts w:ascii="Palatino Linotype" w:eastAsia="Palatino Linotype" w:hAnsi="Palatino Linotype" w:cs="Palatino Linotype"/>
          <w:b/>
        </w:rPr>
        <w:t xml:space="preserve">EL SUJETO OBLIGADO </w:t>
      </w:r>
      <w:r w:rsidRPr="007A4ACF">
        <w:rPr>
          <w:rFonts w:ascii="Palatino Linotype" w:eastAsia="Palatino Linotype" w:hAnsi="Palatino Linotype" w:cs="Palatino Linotype"/>
        </w:rPr>
        <w:t xml:space="preserve">siguió el procedimiento inmerso en la normatividad aplicable, ya que turnó el requerimiento de información a la unidad administrativa competente, vigilando lo </w:t>
      </w:r>
      <w:r w:rsidRPr="007A4ACF">
        <w:rPr>
          <w:rFonts w:ascii="Palatino Linotype" w:eastAsia="Palatino Linotype" w:hAnsi="Palatino Linotype" w:cs="Palatino Linotype"/>
        </w:rPr>
        <w:lastRenderedPageBreak/>
        <w:t>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406FC388" w14:textId="77777777" w:rsidR="006312C8" w:rsidRPr="007A4ACF" w:rsidRDefault="006312C8" w:rsidP="005510CB">
      <w:pPr>
        <w:tabs>
          <w:tab w:val="left" w:pos="0"/>
        </w:tabs>
        <w:ind w:left="708"/>
        <w:jc w:val="both"/>
        <w:rPr>
          <w:rFonts w:ascii="Palatino Linotype" w:eastAsia="Palatino Linotype" w:hAnsi="Palatino Linotype" w:cs="Palatino Linotype"/>
          <w:i/>
        </w:rPr>
      </w:pPr>
      <w:r w:rsidRPr="007A4ACF">
        <w:rPr>
          <w:rFonts w:ascii="Palatino Linotype" w:eastAsia="Palatino Linotype" w:hAnsi="Palatino Linotype" w:cs="Palatino Linotype"/>
          <w:b/>
          <w:i/>
        </w:rPr>
        <w:t>XXXIX.</w:t>
      </w:r>
      <w:r w:rsidRPr="007A4ACF">
        <w:rPr>
          <w:rFonts w:ascii="Palatino Linotype" w:eastAsia="Palatino Linotype" w:hAnsi="Palatino Linotype" w:cs="Palatino Linotype"/>
          <w:i/>
        </w:rPr>
        <w:t xml:space="preserve"> </w:t>
      </w:r>
      <w:r w:rsidRPr="007A4ACF">
        <w:rPr>
          <w:rFonts w:ascii="Palatino Linotype" w:eastAsia="Palatino Linotype" w:hAnsi="Palatino Linotype" w:cs="Palatino Linotype"/>
          <w:b/>
          <w:i/>
        </w:rPr>
        <w:t>Servidor público habilitado</w:t>
      </w:r>
      <w:r w:rsidRPr="007A4ACF">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AAD1D6A" w14:textId="77777777" w:rsidR="006312C8" w:rsidRPr="007A4ACF" w:rsidRDefault="006312C8" w:rsidP="005510CB">
      <w:pPr>
        <w:tabs>
          <w:tab w:val="left" w:pos="0"/>
        </w:tabs>
        <w:spacing w:line="360" w:lineRule="auto"/>
        <w:ind w:left="708"/>
        <w:jc w:val="both"/>
        <w:rPr>
          <w:rFonts w:ascii="Palatino Linotype" w:eastAsia="Palatino Linotype" w:hAnsi="Palatino Linotype" w:cs="Palatino Linotype"/>
        </w:rPr>
      </w:pPr>
    </w:p>
    <w:p w14:paraId="7E4E1949" w14:textId="77777777" w:rsidR="006312C8" w:rsidRPr="007A4ACF" w:rsidRDefault="006312C8"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14:paraId="7B277D30" w14:textId="77777777" w:rsidR="006312C8" w:rsidRPr="007A4ACF" w:rsidRDefault="006312C8" w:rsidP="005510CB">
      <w:pPr>
        <w:tabs>
          <w:tab w:val="left" w:pos="0"/>
        </w:tabs>
        <w:ind w:left="425"/>
        <w:jc w:val="both"/>
        <w:rPr>
          <w:rFonts w:ascii="Palatino Linotype" w:eastAsia="Palatino Linotype" w:hAnsi="Palatino Linotype" w:cs="Palatino Linotype"/>
          <w:i/>
        </w:rPr>
      </w:pPr>
      <w:r w:rsidRPr="007A4ACF">
        <w:rPr>
          <w:rFonts w:ascii="Palatino Linotype" w:eastAsia="Palatino Linotype" w:hAnsi="Palatino Linotype" w:cs="Palatino Linotype"/>
          <w:i/>
        </w:rPr>
        <w:t>“</w:t>
      </w:r>
      <w:r w:rsidRPr="007A4ACF">
        <w:rPr>
          <w:rFonts w:ascii="Palatino Linotype" w:eastAsia="Palatino Linotype" w:hAnsi="Palatino Linotype" w:cs="Palatino Linotype"/>
          <w:b/>
          <w:i/>
        </w:rPr>
        <w:t>Artículo 162.</w:t>
      </w:r>
      <w:r w:rsidRPr="007A4ACF">
        <w:rPr>
          <w:rFonts w:ascii="Palatino Linotype" w:eastAsia="Palatino Linotype" w:hAnsi="Palatino Linotype" w:cs="Palatino Linotype"/>
          <w:i/>
        </w:rPr>
        <w:t xml:space="preserve"> Las unidades de transparencia deberán garantizar que las solicitudes se turnen a </w:t>
      </w:r>
      <w:r w:rsidRPr="007A4ACF">
        <w:rPr>
          <w:rFonts w:ascii="Palatino Linotype" w:eastAsia="Palatino Linotype" w:hAnsi="Palatino Linotype" w:cs="Palatino Linotype"/>
          <w:b/>
          <w:i/>
        </w:rPr>
        <w:t>todas las Áreas competentes</w:t>
      </w:r>
      <w:r w:rsidRPr="007A4ACF">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34FAA6DB" w14:textId="77777777" w:rsidR="006312C8" w:rsidRPr="007A4ACF" w:rsidRDefault="006312C8" w:rsidP="005510CB">
      <w:pPr>
        <w:tabs>
          <w:tab w:val="left" w:pos="0"/>
        </w:tabs>
        <w:spacing w:line="360" w:lineRule="auto"/>
        <w:jc w:val="both"/>
        <w:rPr>
          <w:rFonts w:ascii="Palatino Linotype" w:eastAsia="Palatino Linotype" w:hAnsi="Palatino Linotype" w:cs="Palatino Linotype"/>
          <w:color w:val="000000"/>
        </w:rPr>
      </w:pPr>
    </w:p>
    <w:p w14:paraId="0EDFE253" w14:textId="77777777" w:rsidR="006312C8" w:rsidRPr="007A4ACF" w:rsidRDefault="006312C8"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7A4ACF">
        <w:rPr>
          <w:rFonts w:ascii="Palatino Linotype" w:eastAsia="Palatino Linotype" w:hAnsi="Palatino Linotype" w:cs="Palatino Linotype"/>
        </w:rPr>
        <w:t>Es</w:t>
      </w:r>
      <w:r w:rsidRPr="007A4ACF">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33245A3" w14:textId="77777777" w:rsidR="006312C8" w:rsidRPr="007A4ACF" w:rsidRDefault="006312C8" w:rsidP="005510CB">
      <w:pPr>
        <w:tabs>
          <w:tab w:val="left" w:pos="0"/>
        </w:tabs>
        <w:ind w:left="1134"/>
        <w:jc w:val="both"/>
        <w:rPr>
          <w:rFonts w:ascii="Palatino Linotype" w:eastAsia="Palatino Linotype" w:hAnsi="Palatino Linotype" w:cs="Palatino Linotype"/>
          <w:i/>
          <w:color w:val="000000"/>
        </w:rPr>
      </w:pPr>
      <w:r w:rsidRPr="007A4ACF">
        <w:rPr>
          <w:rFonts w:ascii="Palatino Linotype" w:eastAsia="Palatino Linotype" w:hAnsi="Palatino Linotype" w:cs="Palatino Linotype"/>
          <w:i/>
          <w:color w:val="000000"/>
        </w:rPr>
        <w:lastRenderedPageBreak/>
        <w:t>“</w:t>
      </w:r>
      <w:r w:rsidRPr="007A4ACF">
        <w:rPr>
          <w:rFonts w:ascii="Palatino Linotype" w:eastAsia="Palatino Linotype" w:hAnsi="Palatino Linotype" w:cs="Palatino Linotype"/>
          <w:b/>
          <w:i/>
          <w:color w:val="000000"/>
        </w:rPr>
        <w:t xml:space="preserve">Artículo 3. </w:t>
      </w:r>
      <w:r w:rsidRPr="007A4ACF">
        <w:rPr>
          <w:rFonts w:ascii="Palatino Linotype" w:eastAsia="Palatino Linotype" w:hAnsi="Palatino Linotype" w:cs="Palatino Linotype"/>
          <w:i/>
          <w:color w:val="000000"/>
        </w:rPr>
        <w:t>Para los efectos de la presente Ley se entenderá por:</w:t>
      </w:r>
    </w:p>
    <w:p w14:paraId="7AA64C23" w14:textId="77777777" w:rsidR="006312C8" w:rsidRPr="007A4ACF" w:rsidRDefault="006312C8" w:rsidP="005510CB">
      <w:pPr>
        <w:tabs>
          <w:tab w:val="left" w:pos="0"/>
        </w:tabs>
        <w:ind w:left="1134"/>
        <w:jc w:val="both"/>
        <w:rPr>
          <w:rFonts w:ascii="Palatino Linotype" w:eastAsia="Palatino Linotype" w:hAnsi="Palatino Linotype" w:cs="Palatino Linotype"/>
          <w:i/>
          <w:color w:val="000000"/>
        </w:rPr>
      </w:pPr>
      <w:r w:rsidRPr="007A4ACF">
        <w:rPr>
          <w:rFonts w:ascii="Palatino Linotype" w:eastAsia="Palatino Linotype" w:hAnsi="Palatino Linotype" w:cs="Palatino Linotype"/>
          <w:i/>
          <w:color w:val="000000"/>
        </w:rPr>
        <w:t>(…)</w:t>
      </w:r>
    </w:p>
    <w:p w14:paraId="58C3D752" w14:textId="77777777" w:rsidR="006312C8" w:rsidRPr="007A4ACF" w:rsidRDefault="006312C8" w:rsidP="005510CB">
      <w:pPr>
        <w:tabs>
          <w:tab w:val="left" w:pos="0"/>
        </w:tabs>
        <w:ind w:left="1134"/>
        <w:jc w:val="both"/>
        <w:rPr>
          <w:rFonts w:ascii="Palatino Linotype" w:eastAsia="Palatino Linotype" w:hAnsi="Palatino Linotype" w:cs="Palatino Linotype"/>
          <w:i/>
          <w:color w:val="000000"/>
        </w:rPr>
      </w:pPr>
      <w:r w:rsidRPr="007A4ACF">
        <w:rPr>
          <w:rFonts w:ascii="Palatino Linotype" w:eastAsia="Palatino Linotype" w:hAnsi="Palatino Linotype" w:cs="Palatino Linotype"/>
          <w:b/>
          <w:i/>
          <w:color w:val="000000"/>
        </w:rPr>
        <w:t>XI. Documento:</w:t>
      </w:r>
      <w:r w:rsidRPr="007A4ACF">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284153" w14:textId="77777777" w:rsidR="006312C8" w:rsidRPr="007A4ACF" w:rsidRDefault="006312C8" w:rsidP="005510CB">
      <w:pPr>
        <w:tabs>
          <w:tab w:val="left" w:pos="0"/>
        </w:tabs>
        <w:spacing w:line="360" w:lineRule="auto"/>
        <w:ind w:left="1134"/>
        <w:jc w:val="both"/>
        <w:rPr>
          <w:rFonts w:ascii="Palatino Linotype" w:eastAsia="Palatino Linotype" w:hAnsi="Palatino Linotype" w:cs="Palatino Linotype"/>
          <w:i/>
          <w:color w:val="000000"/>
        </w:rPr>
      </w:pPr>
      <w:r w:rsidRPr="007A4ACF">
        <w:rPr>
          <w:rFonts w:ascii="Palatino Linotype" w:eastAsia="Palatino Linotype" w:hAnsi="Palatino Linotype" w:cs="Palatino Linotype"/>
          <w:i/>
          <w:color w:val="000000"/>
        </w:rPr>
        <w:t>(…)”</w:t>
      </w:r>
    </w:p>
    <w:p w14:paraId="5F5EF381" w14:textId="77777777" w:rsidR="006312C8" w:rsidRPr="007A4ACF" w:rsidRDefault="006312C8" w:rsidP="005510CB">
      <w:pPr>
        <w:tabs>
          <w:tab w:val="left" w:pos="0"/>
        </w:tabs>
        <w:jc w:val="both"/>
        <w:rPr>
          <w:rFonts w:ascii="Palatino Linotype" w:eastAsia="Palatino Linotype" w:hAnsi="Palatino Linotype" w:cs="Palatino Linotype"/>
        </w:rPr>
      </w:pPr>
    </w:p>
    <w:p w14:paraId="58B07A7F" w14:textId="77777777" w:rsidR="006312C8" w:rsidRPr="007A4ACF" w:rsidRDefault="006312C8"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7A4ACF">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55843CA" w14:textId="77777777" w:rsidR="006312C8" w:rsidRPr="007A4ACF" w:rsidRDefault="006312C8" w:rsidP="005510CB">
      <w:pPr>
        <w:tabs>
          <w:tab w:val="left" w:pos="0"/>
        </w:tabs>
        <w:ind w:left="850"/>
        <w:jc w:val="both"/>
        <w:rPr>
          <w:rFonts w:ascii="Palatino Linotype" w:eastAsia="Palatino Linotype" w:hAnsi="Palatino Linotype" w:cs="Palatino Linotype"/>
          <w:b/>
          <w:i/>
        </w:rPr>
      </w:pPr>
      <w:r w:rsidRPr="007A4ACF">
        <w:rPr>
          <w:rFonts w:ascii="Palatino Linotype" w:eastAsia="Palatino Linotype" w:hAnsi="Palatino Linotype" w:cs="Palatino Linotype"/>
          <w:b/>
        </w:rPr>
        <w:t>“</w:t>
      </w:r>
      <w:r w:rsidRPr="007A4ACF">
        <w:rPr>
          <w:rFonts w:ascii="Palatino Linotype" w:eastAsia="Palatino Linotype" w:hAnsi="Palatino Linotype" w:cs="Palatino Linotype"/>
          <w:b/>
          <w:i/>
        </w:rPr>
        <w:t>CRITERIO 0002-11</w:t>
      </w:r>
    </w:p>
    <w:p w14:paraId="262D5435" w14:textId="77777777" w:rsidR="006312C8" w:rsidRPr="007A4ACF" w:rsidRDefault="006312C8" w:rsidP="005510CB">
      <w:pPr>
        <w:tabs>
          <w:tab w:val="left" w:pos="0"/>
        </w:tabs>
        <w:ind w:left="850"/>
        <w:jc w:val="both"/>
        <w:rPr>
          <w:rFonts w:ascii="Palatino Linotype" w:eastAsia="Palatino Linotype" w:hAnsi="Palatino Linotype" w:cs="Palatino Linotype"/>
          <w:i/>
        </w:rPr>
      </w:pPr>
      <w:r w:rsidRPr="007A4AC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A4AC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043518" w14:textId="77777777" w:rsidR="006312C8" w:rsidRPr="007A4ACF" w:rsidRDefault="006312C8" w:rsidP="005510CB">
      <w:pPr>
        <w:tabs>
          <w:tab w:val="left" w:pos="0"/>
        </w:tabs>
        <w:ind w:left="850"/>
        <w:jc w:val="both"/>
        <w:rPr>
          <w:rFonts w:ascii="Palatino Linotype" w:eastAsia="Palatino Linotype" w:hAnsi="Palatino Linotype" w:cs="Palatino Linotype"/>
          <w:i/>
        </w:rPr>
      </w:pPr>
      <w:r w:rsidRPr="007A4ACF">
        <w:rPr>
          <w:rFonts w:ascii="Palatino Linotype" w:eastAsia="Palatino Linotype" w:hAnsi="Palatino Linotype" w:cs="Palatino Linotype"/>
          <w:i/>
        </w:rPr>
        <w:t>En consecuencia el acceso a la información se refiere a que se cumplan cualquiera de los siguientes tres supuestos:</w:t>
      </w:r>
    </w:p>
    <w:p w14:paraId="2075AA45" w14:textId="77777777" w:rsidR="006312C8" w:rsidRPr="007A4ACF" w:rsidRDefault="006312C8" w:rsidP="005510CB">
      <w:pPr>
        <w:tabs>
          <w:tab w:val="left" w:pos="0"/>
        </w:tabs>
        <w:ind w:left="850"/>
        <w:jc w:val="both"/>
        <w:rPr>
          <w:rFonts w:ascii="Palatino Linotype" w:eastAsia="Palatino Linotype" w:hAnsi="Palatino Linotype" w:cs="Palatino Linotype"/>
          <w:b/>
          <w:i/>
        </w:rPr>
      </w:pPr>
      <w:r w:rsidRPr="007A4ACF">
        <w:rPr>
          <w:rFonts w:ascii="Palatino Linotype" w:eastAsia="Palatino Linotype" w:hAnsi="Palatino Linotype" w:cs="Palatino Linotype"/>
          <w:b/>
          <w:i/>
        </w:rPr>
        <w:t xml:space="preserve">1) </w:t>
      </w:r>
      <w:r w:rsidRPr="007A4ACF">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5D11D6A8" w14:textId="77777777" w:rsidR="006312C8" w:rsidRPr="007A4ACF" w:rsidRDefault="006312C8" w:rsidP="005510CB">
      <w:pPr>
        <w:tabs>
          <w:tab w:val="left" w:pos="0"/>
        </w:tabs>
        <w:ind w:left="850"/>
        <w:jc w:val="both"/>
        <w:rPr>
          <w:rFonts w:ascii="Palatino Linotype" w:eastAsia="Palatino Linotype" w:hAnsi="Palatino Linotype" w:cs="Palatino Linotype"/>
          <w:i/>
        </w:rPr>
      </w:pPr>
      <w:r w:rsidRPr="007A4AC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064D0B6" w14:textId="77777777" w:rsidR="006312C8" w:rsidRPr="007A4ACF" w:rsidRDefault="006312C8" w:rsidP="005510CB">
      <w:pPr>
        <w:tabs>
          <w:tab w:val="left" w:pos="0"/>
        </w:tabs>
        <w:ind w:left="850"/>
        <w:jc w:val="both"/>
        <w:rPr>
          <w:rFonts w:ascii="Palatino Linotype" w:eastAsia="Palatino Linotype" w:hAnsi="Palatino Linotype" w:cs="Palatino Linotype"/>
          <w:i/>
        </w:rPr>
      </w:pPr>
      <w:r w:rsidRPr="007A4ACF">
        <w:rPr>
          <w:rFonts w:ascii="Palatino Linotype" w:eastAsia="Palatino Linotype" w:hAnsi="Palatino Linotype" w:cs="Palatino Linotype"/>
          <w:i/>
        </w:rPr>
        <w:lastRenderedPageBreak/>
        <w:t>3) Que se trate de información registrada en cualquier soporte documental, que en ejercicio de las atribuciones conferidas, se encuentre en posesión de los Sujetos Obligados.”</w:t>
      </w:r>
    </w:p>
    <w:p w14:paraId="06A79C41" w14:textId="77777777" w:rsidR="006312C8" w:rsidRPr="007A4ACF" w:rsidRDefault="006312C8" w:rsidP="005510CB">
      <w:pPr>
        <w:tabs>
          <w:tab w:val="left" w:pos="0"/>
          <w:tab w:val="left" w:pos="851"/>
        </w:tabs>
        <w:spacing w:line="360" w:lineRule="auto"/>
        <w:ind w:left="850"/>
        <w:rPr>
          <w:rFonts w:ascii="Palatino Linotype" w:eastAsia="Palatino Linotype" w:hAnsi="Palatino Linotype" w:cs="Palatino Linotype"/>
        </w:rPr>
      </w:pPr>
      <w:r w:rsidRPr="007A4ACF">
        <w:rPr>
          <w:rFonts w:ascii="Palatino Linotype" w:eastAsia="Palatino Linotype" w:hAnsi="Palatino Linotype" w:cs="Palatino Linotype"/>
        </w:rPr>
        <w:t>(Énfasis Añadido)</w:t>
      </w:r>
    </w:p>
    <w:p w14:paraId="67221DB0" w14:textId="77777777" w:rsidR="006312C8" w:rsidRPr="007A4ACF" w:rsidRDefault="006312C8" w:rsidP="005510CB">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22D9CBFF" w14:textId="77777777" w:rsidR="006312C8" w:rsidRPr="007A4ACF" w:rsidRDefault="006312C8"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7A4ACF">
        <w:rPr>
          <w:rFonts w:ascii="Palatino Linotype" w:eastAsia="Palatino Linotype" w:hAnsi="Palatino Linotype" w:cs="Palatino Linotype"/>
          <w:color w:val="000000"/>
        </w:rPr>
        <w:t>Por su parte los artículos 160 y 166, de la Ley local en la materia, que se reproduce de la siguiente forma:</w:t>
      </w:r>
    </w:p>
    <w:p w14:paraId="28E946AC" w14:textId="77777777" w:rsidR="006312C8" w:rsidRPr="007A4ACF" w:rsidRDefault="006312C8" w:rsidP="005510CB">
      <w:pPr>
        <w:tabs>
          <w:tab w:val="left" w:pos="0"/>
        </w:tabs>
        <w:ind w:left="566"/>
        <w:jc w:val="both"/>
        <w:rPr>
          <w:rFonts w:ascii="Palatino Linotype" w:eastAsia="Palatino Linotype" w:hAnsi="Palatino Linotype" w:cs="Palatino Linotype"/>
          <w:i/>
        </w:rPr>
      </w:pPr>
      <w:r w:rsidRPr="007A4ACF">
        <w:rPr>
          <w:rFonts w:ascii="Palatino Linotype" w:eastAsia="Palatino Linotype" w:hAnsi="Palatino Linotype" w:cs="Palatino Linotype"/>
          <w:i/>
        </w:rPr>
        <w:t>“</w:t>
      </w:r>
      <w:r w:rsidRPr="007A4ACF">
        <w:rPr>
          <w:rFonts w:ascii="Palatino Linotype" w:eastAsia="Palatino Linotype" w:hAnsi="Palatino Linotype" w:cs="Palatino Linotype"/>
          <w:b/>
          <w:i/>
        </w:rPr>
        <w:t>Artículo 160.</w:t>
      </w:r>
      <w:r w:rsidRPr="007A4ACF">
        <w:rPr>
          <w:rFonts w:ascii="Palatino Linotype" w:eastAsia="Palatino Linotype" w:hAnsi="Palatino Linotype" w:cs="Palatino Linotype"/>
          <w:i/>
        </w:rPr>
        <w:t xml:space="preserve"> </w:t>
      </w:r>
      <w:r w:rsidRPr="007A4ACF">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A4ACF">
        <w:rPr>
          <w:rFonts w:ascii="Palatino Linotype" w:eastAsia="Palatino Linotype" w:hAnsi="Palatino Linotype" w:cs="Palatino Linotype"/>
          <w:i/>
        </w:rPr>
        <w:t>.</w:t>
      </w:r>
    </w:p>
    <w:p w14:paraId="18490A6E" w14:textId="77777777" w:rsidR="006312C8" w:rsidRPr="007A4ACF" w:rsidRDefault="006312C8" w:rsidP="005510CB">
      <w:pPr>
        <w:tabs>
          <w:tab w:val="left" w:pos="0"/>
        </w:tabs>
        <w:ind w:left="566"/>
        <w:jc w:val="both"/>
        <w:rPr>
          <w:rFonts w:ascii="Palatino Linotype" w:eastAsia="Palatino Linotype" w:hAnsi="Palatino Linotype" w:cs="Palatino Linotype"/>
          <w:i/>
        </w:rPr>
      </w:pPr>
    </w:p>
    <w:p w14:paraId="4521DE8D" w14:textId="77777777" w:rsidR="006312C8" w:rsidRPr="007A4ACF" w:rsidRDefault="006312C8" w:rsidP="005510CB">
      <w:pPr>
        <w:tabs>
          <w:tab w:val="left" w:pos="0"/>
        </w:tabs>
        <w:ind w:left="566"/>
        <w:jc w:val="both"/>
        <w:rPr>
          <w:rFonts w:ascii="Palatino Linotype" w:eastAsia="Palatino Linotype" w:hAnsi="Palatino Linotype" w:cs="Palatino Linotype"/>
          <w:i/>
        </w:rPr>
      </w:pPr>
      <w:r w:rsidRPr="007A4ACF">
        <w:rPr>
          <w:rFonts w:ascii="Palatino Linotype" w:eastAsia="Palatino Linotype" w:hAnsi="Palatino Linotype" w:cs="Palatino Linotype"/>
          <w:i/>
        </w:rPr>
        <w:t>En caso que la información solicitada consista en bases de datos se deberá privilegiar la entrega de la misma en formatos abiertos.</w:t>
      </w:r>
    </w:p>
    <w:p w14:paraId="3F6390BA" w14:textId="77777777" w:rsidR="006312C8" w:rsidRPr="007A4ACF" w:rsidRDefault="006312C8" w:rsidP="005510CB">
      <w:pPr>
        <w:tabs>
          <w:tab w:val="left" w:pos="0"/>
        </w:tabs>
        <w:ind w:left="566"/>
        <w:jc w:val="both"/>
        <w:rPr>
          <w:rFonts w:ascii="Palatino Linotype" w:eastAsia="Palatino Linotype" w:hAnsi="Palatino Linotype" w:cs="Palatino Linotype"/>
          <w:i/>
          <w:u w:val="single"/>
        </w:rPr>
      </w:pPr>
      <w:r w:rsidRPr="007A4ACF">
        <w:rPr>
          <w:rFonts w:ascii="Palatino Linotype" w:eastAsia="Palatino Linotype" w:hAnsi="Palatino Linotype" w:cs="Palatino Linotype"/>
          <w:b/>
          <w:i/>
        </w:rPr>
        <w:t>Artículo 166.</w:t>
      </w:r>
      <w:r w:rsidRPr="007A4ACF">
        <w:rPr>
          <w:rFonts w:ascii="Palatino Linotype" w:eastAsia="Palatino Linotype" w:hAnsi="Palatino Linotype" w:cs="Palatino Linotype"/>
          <w:i/>
        </w:rPr>
        <w:t xml:space="preserve"> </w:t>
      </w:r>
      <w:r w:rsidRPr="007A4ACF">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69B410AD" w14:textId="77777777" w:rsidR="006312C8" w:rsidRPr="007A4ACF" w:rsidRDefault="006312C8" w:rsidP="005510CB">
      <w:pPr>
        <w:tabs>
          <w:tab w:val="left" w:pos="0"/>
        </w:tabs>
        <w:spacing w:line="360" w:lineRule="auto"/>
        <w:ind w:left="566"/>
        <w:jc w:val="both"/>
        <w:rPr>
          <w:rFonts w:ascii="Palatino Linotype" w:eastAsia="Palatino Linotype" w:hAnsi="Palatino Linotype" w:cs="Palatino Linotype"/>
        </w:rPr>
      </w:pPr>
      <w:r w:rsidRPr="007A4ACF">
        <w:rPr>
          <w:rFonts w:ascii="Palatino Linotype" w:eastAsia="Palatino Linotype" w:hAnsi="Palatino Linotype" w:cs="Palatino Linotype"/>
        </w:rPr>
        <w:t>(Énfasis añadido)</w:t>
      </w:r>
    </w:p>
    <w:p w14:paraId="3BF0A646" w14:textId="77777777" w:rsidR="006312C8" w:rsidRPr="007A4ACF" w:rsidRDefault="006312C8" w:rsidP="005510CB">
      <w:pPr>
        <w:tabs>
          <w:tab w:val="left" w:pos="0"/>
        </w:tabs>
        <w:jc w:val="both"/>
        <w:rPr>
          <w:rFonts w:ascii="Palatino Linotype" w:eastAsia="Palatino Linotype" w:hAnsi="Palatino Linotype" w:cs="Palatino Linotype"/>
        </w:rPr>
      </w:pPr>
    </w:p>
    <w:p w14:paraId="7AF7B25D" w14:textId="77777777" w:rsidR="005C66F5" w:rsidRPr="007A4ACF" w:rsidRDefault="005C66F5" w:rsidP="00686230">
      <w:pPr>
        <w:numPr>
          <w:ilvl w:val="0"/>
          <w:numId w:val="27"/>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7A4ACF">
        <w:rPr>
          <w:rFonts w:ascii="Palatino Linotype" w:eastAsia="Palatino Linotype" w:hAnsi="Palatino Linotype" w:cs="Palatino Linotype"/>
          <w:b/>
          <w:color w:val="000000"/>
        </w:rPr>
        <w:t xml:space="preserve">De la naturaleza de la información solicitada. </w:t>
      </w:r>
    </w:p>
    <w:p w14:paraId="0B8294AC" w14:textId="403C024C" w:rsidR="005C66F5" w:rsidRPr="007A4ACF" w:rsidRDefault="005C66F5"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Primeramente, se precisa que se obvia el análisis de la competencia por parte del </w:t>
      </w:r>
      <w:r w:rsidRPr="007A4ACF">
        <w:rPr>
          <w:rFonts w:ascii="Palatino Linotype" w:eastAsia="Palatino Linotype" w:hAnsi="Palatino Linotype" w:cs="Palatino Linotype"/>
          <w:b/>
        </w:rPr>
        <w:t>SUJETO OBLIGADO</w:t>
      </w:r>
      <w:r w:rsidRPr="007A4ACF">
        <w:rPr>
          <w:rFonts w:ascii="Palatino Linotype" w:eastAsia="Palatino Linotype" w:hAnsi="Palatino Linotype" w:cs="Palatino Linotype"/>
        </w:rPr>
        <w:t>, para generar, administrar o poseer la información solicitada, dado que éste ha asumido la misma, en razón que e</w:t>
      </w:r>
      <w:r w:rsidRPr="007A4ACF">
        <w:rPr>
          <w:rFonts w:ascii="Palatino Linotype" w:eastAsia="Palatino Linotype" w:hAnsi="Palatino Linotype" w:cs="Palatino Linotype"/>
          <w:lang w:val="es-ES"/>
        </w:rPr>
        <w:t xml:space="preserve">l área competente </w:t>
      </w:r>
      <w:r w:rsidR="003033ED" w:rsidRPr="007A4ACF">
        <w:rPr>
          <w:rFonts w:ascii="Palatino Linotype" w:eastAsia="Palatino Linotype" w:hAnsi="Palatino Linotype" w:cs="Palatino Linotype"/>
          <w:lang w:val="es-ES"/>
        </w:rPr>
        <w:t xml:space="preserve">pretende clasificar la información como reservada al referir </w:t>
      </w:r>
      <w:r w:rsidRPr="007A4ACF">
        <w:rPr>
          <w:rFonts w:ascii="Palatino Linotype" w:eastAsia="Palatino Linotype" w:hAnsi="Palatino Linotype" w:cs="Palatino Linotype"/>
          <w:lang w:val="es-ES"/>
        </w:rPr>
        <w:t xml:space="preserve">la imposibilidad de proporcionar la información requerida ya que </w:t>
      </w:r>
      <w:r w:rsidRPr="007A4ACF">
        <w:rPr>
          <w:rFonts w:ascii="Palatino Linotype" w:hAnsi="Palatino Linotype"/>
          <w:i/>
        </w:rPr>
        <w:t>el Parte de Novedades. es un medio de prueba que sirve para acreditar o desvirtuar algún hecho delictivo</w:t>
      </w:r>
      <w:r w:rsidRPr="007A4ACF">
        <w:rPr>
          <w:rFonts w:ascii="Palatino Linotype" w:hAnsi="Palatino Linotype"/>
        </w:rPr>
        <w:t>, fundamentando en el artículo 110, párrafo tercero de la Ley General del Sistema Nacional de Seguridad Pública</w:t>
      </w:r>
      <w:r w:rsidR="007A6FDD" w:rsidRPr="007A4ACF">
        <w:rPr>
          <w:rFonts w:ascii="Palatino Linotype" w:hAnsi="Palatino Linotype"/>
        </w:rPr>
        <w:t xml:space="preserve"> vigente a la fecha de la solicitud de información</w:t>
      </w:r>
      <w:r w:rsidRPr="007A4ACF">
        <w:rPr>
          <w:rFonts w:ascii="Palatino Linotype" w:hAnsi="Palatino Linotype"/>
        </w:rPr>
        <w:t>, mismo que refiere:</w:t>
      </w:r>
    </w:p>
    <w:p w14:paraId="66410042" w14:textId="5863B8E8" w:rsidR="007A6FDD" w:rsidRPr="007A4ACF" w:rsidRDefault="005C66F5" w:rsidP="005510CB">
      <w:pPr>
        <w:pBdr>
          <w:top w:val="nil"/>
          <w:left w:val="nil"/>
          <w:bottom w:val="nil"/>
          <w:right w:val="nil"/>
          <w:between w:val="nil"/>
        </w:pBdr>
        <w:tabs>
          <w:tab w:val="left" w:pos="0"/>
        </w:tabs>
        <w:ind w:left="567"/>
        <w:jc w:val="both"/>
        <w:rPr>
          <w:rFonts w:ascii="Palatino Linotype" w:hAnsi="Palatino Linotype"/>
          <w:b/>
          <w:i/>
        </w:rPr>
      </w:pPr>
      <w:r w:rsidRPr="007A4ACF">
        <w:rPr>
          <w:rFonts w:ascii="Palatino Linotype" w:hAnsi="Palatino Linotype"/>
          <w:b/>
          <w:i/>
        </w:rPr>
        <w:lastRenderedPageBreak/>
        <w:t>Artículo 110</w:t>
      </w:r>
      <w:r w:rsidR="007A6FDD" w:rsidRPr="007A4ACF">
        <w:rPr>
          <w:rFonts w:ascii="Palatino Linotype" w:hAnsi="Palatino Linotype"/>
          <w:b/>
          <w:i/>
        </w:rPr>
        <w:t>.- …</w:t>
      </w:r>
    </w:p>
    <w:p w14:paraId="04B98509" w14:textId="5F5FF5F4" w:rsidR="007A6FDD" w:rsidRPr="007A4ACF" w:rsidRDefault="007A6FDD" w:rsidP="005510CB">
      <w:pPr>
        <w:pBdr>
          <w:top w:val="nil"/>
          <w:left w:val="nil"/>
          <w:bottom w:val="nil"/>
          <w:right w:val="nil"/>
          <w:between w:val="nil"/>
        </w:pBdr>
        <w:tabs>
          <w:tab w:val="left" w:pos="0"/>
        </w:tabs>
        <w:ind w:left="567"/>
        <w:jc w:val="both"/>
        <w:rPr>
          <w:rFonts w:ascii="Palatino Linotype" w:hAnsi="Palatino Linotype"/>
          <w:i/>
        </w:rPr>
      </w:pPr>
      <w:r w:rsidRPr="007A4ACF">
        <w:rPr>
          <w:rFonts w:ascii="Palatino Linotype" w:hAnsi="Palatino Linotype"/>
          <w:i/>
        </w:rPr>
        <w:t>…</w:t>
      </w:r>
    </w:p>
    <w:p w14:paraId="5AE80201" w14:textId="77777777" w:rsidR="007A6FDD" w:rsidRPr="007A4ACF" w:rsidRDefault="005C66F5" w:rsidP="005510CB">
      <w:pPr>
        <w:pBdr>
          <w:top w:val="nil"/>
          <w:left w:val="nil"/>
          <w:bottom w:val="nil"/>
          <w:right w:val="nil"/>
          <w:between w:val="nil"/>
        </w:pBdr>
        <w:tabs>
          <w:tab w:val="left" w:pos="0"/>
        </w:tabs>
        <w:ind w:left="567"/>
        <w:jc w:val="both"/>
        <w:rPr>
          <w:rFonts w:ascii="Palatino Linotype" w:hAnsi="Palatino Linotype"/>
          <w:i/>
        </w:rPr>
      </w:pPr>
      <w:r w:rsidRPr="007A4ACF">
        <w:rPr>
          <w:rFonts w:ascii="Palatino Linotype" w:hAnsi="Palatino Linotype"/>
          <w:i/>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u órdenes de protección para las mujeres, adolescentes, niñas y niños, medidas cautelares, soluciones alternas y formas de terminación anticipada, sentenciados y las demás necesarias para la operación del Sistema.</w:t>
      </w:r>
    </w:p>
    <w:p w14:paraId="05AD6057" w14:textId="77777777" w:rsidR="007A6FDD" w:rsidRPr="007A4ACF" w:rsidRDefault="007A6FDD" w:rsidP="005510CB">
      <w:pPr>
        <w:pBdr>
          <w:top w:val="nil"/>
          <w:left w:val="nil"/>
          <w:bottom w:val="nil"/>
          <w:right w:val="nil"/>
          <w:between w:val="nil"/>
        </w:pBdr>
        <w:tabs>
          <w:tab w:val="left" w:pos="0"/>
        </w:tabs>
        <w:ind w:left="567"/>
        <w:jc w:val="both"/>
        <w:rPr>
          <w:rFonts w:ascii="Palatino Linotype" w:hAnsi="Palatino Linotype"/>
          <w:i/>
        </w:rPr>
      </w:pPr>
    </w:p>
    <w:p w14:paraId="6755A3AC" w14:textId="77777777" w:rsidR="007A6FDD" w:rsidRPr="007A4ACF" w:rsidRDefault="005C66F5" w:rsidP="005510CB">
      <w:pPr>
        <w:pBdr>
          <w:top w:val="nil"/>
          <w:left w:val="nil"/>
          <w:bottom w:val="nil"/>
          <w:right w:val="nil"/>
          <w:between w:val="nil"/>
        </w:pBdr>
        <w:tabs>
          <w:tab w:val="left" w:pos="0"/>
        </w:tabs>
        <w:ind w:left="567"/>
        <w:jc w:val="right"/>
        <w:rPr>
          <w:rFonts w:ascii="Palatino Linotype" w:hAnsi="Palatino Linotype"/>
          <w:i/>
        </w:rPr>
      </w:pPr>
      <w:r w:rsidRPr="007A4ACF">
        <w:rPr>
          <w:rFonts w:ascii="Palatino Linotype" w:hAnsi="Palatino Linotype"/>
          <w:i/>
        </w:rPr>
        <w:t xml:space="preserve"> Párrafo declarado parcialmente inválido por sentencia de la SCJN a Acción de Inconstitucionalidad DOF 30-06-2021. </w:t>
      </w:r>
    </w:p>
    <w:p w14:paraId="30E4C9BE" w14:textId="77777777" w:rsidR="007A6FDD" w:rsidRPr="007A4ACF" w:rsidRDefault="005C66F5" w:rsidP="005510CB">
      <w:pPr>
        <w:pBdr>
          <w:top w:val="nil"/>
          <w:left w:val="nil"/>
          <w:bottom w:val="nil"/>
          <w:right w:val="nil"/>
          <w:between w:val="nil"/>
        </w:pBdr>
        <w:tabs>
          <w:tab w:val="left" w:pos="0"/>
        </w:tabs>
        <w:ind w:left="567"/>
        <w:jc w:val="right"/>
        <w:rPr>
          <w:rFonts w:ascii="Palatino Linotype" w:hAnsi="Palatino Linotype"/>
          <w:i/>
        </w:rPr>
      </w:pPr>
      <w:r w:rsidRPr="007A4ACF">
        <w:rPr>
          <w:rFonts w:ascii="Palatino Linotype" w:hAnsi="Palatino Linotype"/>
          <w:i/>
        </w:rPr>
        <w:t xml:space="preserve">Párrafo reformado DOF 16-12-2024 </w:t>
      </w:r>
    </w:p>
    <w:p w14:paraId="4DE92149" w14:textId="541C46DA" w:rsidR="005C66F5" w:rsidRPr="007A4ACF" w:rsidRDefault="005C66F5" w:rsidP="005510CB">
      <w:pPr>
        <w:pBdr>
          <w:top w:val="nil"/>
          <w:left w:val="nil"/>
          <w:bottom w:val="nil"/>
          <w:right w:val="nil"/>
          <w:between w:val="nil"/>
        </w:pBdr>
        <w:tabs>
          <w:tab w:val="left" w:pos="0"/>
        </w:tabs>
        <w:ind w:left="567"/>
        <w:jc w:val="right"/>
        <w:rPr>
          <w:rFonts w:ascii="Palatino Linotype" w:hAnsi="Palatino Linotype"/>
          <w:i/>
        </w:rPr>
      </w:pPr>
      <w:r w:rsidRPr="007A4ACF">
        <w:rPr>
          <w:rFonts w:ascii="Palatino Linotype" w:hAnsi="Palatino Linotype"/>
          <w:i/>
        </w:rPr>
        <w:t>Artículo reformado DOF 17-06-2016, 27-05-2019</w:t>
      </w:r>
    </w:p>
    <w:p w14:paraId="2B8E39C4" w14:textId="77777777" w:rsidR="005C66F5" w:rsidRPr="007A4ACF" w:rsidRDefault="005C66F5" w:rsidP="005510CB">
      <w:pPr>
        <w:tabs>
          <w:tab w:val="left" w:pos="0"/>
          <w:tab w:val="left" w:pos="567"/>
        </w:tabs>
        <w:spacing w:line="360" w:lineRule="auto"/>
        <w:ind w:left="-566"/>
        <w:jc w:val="both"/>
        <w:rPr>
          <w:rFonts w:ascii="Palatino Linotype" w:eastAsia="Palatino Linotype" w:hAnsi="Palatino Linotype" w:cs="Palatino Linotype"/>
        </w:rPr>
      </w:pPr>
    </w:p>
    <w:p w14:paraId="39731452" w14:textId="77777777" w:rsidR="003033ED" w:rsidRPr="007A4ACF" w:rsidRDefault="003033ED" w:rsidP="005510CB">
      <w:pPr>
        <w:pBdr>
          <w:top w:val="nil"/>
          <w:left w:val="nil"/>
          <w:bottom w:val="nil"/>
          <w:right w:val="nil"/>
          <w:between w:val="nil"/>
        </w:pBdr>
        <w:tabs>
          <w:tab w:val="left" w:pos="0"/>
        </w:tabs>
        <w:spacing w:line="360" w:lineRule="auto"/>
        <w:jc w:val="both"/>
        <w:rPr>
          <w:rFonts w:ascii="Palatino Linotype" w:hAnsi="Palatino Linotype"/>
        </w:rPr>
      </w:pPr>
      <w:bookmarkStart w:id="10" w:name="_heading=h.2s8eyo1" w:colFirst="0" w:colLast="0"/>
      <w:bookmarkEnd w:id="10"/>
    </w:p>
    <w:p w14:paraId="0A4ADF49" w14:textId="77777777" w:rsidR="005C66F5" w:rsidRPr="007A4ACF" w:rsidRDefault="005C66F5"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t xml:space="preserve">En efecto, el hecho de que </w:t>
      </w:r>
      <w:r w:rsidRPr="007A4ACF">
        <w:rPr>
          <w:rFonts w:ascii="Palatino Linotype" w:eastAsia="Palatino Linotype" w:hAnsi="Palatino Linotype" w:cs="Palatino Linotype"/>
          <w:b/>
        </w:rPr>
        <w:t>EL SUJETO OBLIGADO</w:t>
      </w:r>
      <w:r w:rsidRPr="007A4ACF">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564A724" w14:textId="77777777" w:rsidR="005C66F5" w:rsidRPr="007A4ACF" w:rsidRDefault="005C66F5" w:rsidP="005510CB">
      <w:pPr>
        <w:tabs>
          <w:tab w:val="left" w:pos="0"/>
          <w:tab w:val="left" w:pos="8505"/>
        </w:tabs>
        <w:ind w:left="709"/>
        <w:jc w:val="both"/>
        <w:rPr>
          <w:rFonts w:ascii="Palatino Linotype" w:eastAsia="Palatino Linotype" w:hAnsi="Palatino Linotype" w:cs="Palatino Linotype"/>
          <w:i/>
        </w:rPr>
      </w:pPr>
      <w:r w:rsidRPr="007A4ACF">
        <w:rPr>
          <w:rFonts w:ascii="Palatino Linotype" w:eastAsia="Palatino Linotype" w:hAnsi="Palatino Linotype" w:cs="Palatino Linotype"/>
          <w:i/>
        </w:rPr>
        <w:t>“</w:t>
      </w:r>
      <w:r w:rsidRPr="007A4ACF">
        <w:rPr>
          <w:rFonts w:ascii="Palatino Linotype" w:eastAsia="Palatino Linotype" w:hAnsi="Palatino Linotype" w:cs="Palatino Linotype"/>
          <w:b/>
          <w:i/>
        </w:rPr>
        <w:t>Artículo 12.</w:t>
      </w:r>
      <w:r w:rsidRPr="007A4ACF">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14:paraId="316D160D" w14:textId="77777777" w:rsidR="005C66F5" w:rsidRPr="007A4ACF" w:rsidRDefault="005C66F5" w:rsidP="005510CB">
      <w:pPr>
        <w:tabs>
          <w:tab w:val="left" w:pos="0"/>
          <w:tab w:val="left" w:pos="8505"/>
        </w:tabs>
        <w:ind w:left="709"/>
        <w:jc w:val="both"/>
        <w:rPr>
          <w:rFonts w:ascii="Palatino Linotype" w:eastAsia="Palatino Linotype" w:hAnsi="Palatino Linotype" w:cs="Palatino Linotype"/>
          <w:i/>
        </w:rPr>
      </w:pPr>
    </w:p>
    <w:p w14:paraId="40F3C1DF" w14:textId="77777777" w:rsidR="005C66F5" w:rsidRPr="007A4ACF" w:rsidRDefault="005C66F5" w:rsidP="005510CB">
      <w:pPr>
        <w:tabs>
          <w:tab w:val="left" w:pos="0"/>
          <w:tab w:val="left" w:pos="8505"/>
        </w:tabs>
        <w:ind w:left="709"/>
        <w:jc w:val="both"/>
        <w:rPr>
          <w:rFonts w:ascii="Palatino Linotype" w:eastAsia="Palatino Linotype" w:hAnsi="Palatino Linotype" w:cs="Palatino Linotype"/>
          <w:i/>
        </w:rPr>
      </w:pPr>
      <w:r w:rsidRPr="007A4ACF">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6156FC" w14:textId="77777777" w:rsidR="005C66F5" w:rsidRPr="007A4ACF" w:rsidRDefault="005C66F5" w:rsidP="005510CB">
      <w:pPr>
        <w:pBdr>
          <w:top w:val="nil"/>
          <w:left w:val="nil"/>
          <w:bottom w:val="nil"/>
          <w:right w:val="nil"/>
          <w:between w:val="nil"/>
        </w:pBdr>
        <w:tabs>
          <w:tab w:val="left" w:pos="0"/>
        </w:tabs>
        <w:ind w:left="-566"/>
        <w:rPr>
          <w:rFonts w:ascii="Palatino Linotype" w:eastAsia="Palatino Linotype" w:hAnsi="Palatino Linotype" w:cs="Palatino Linotype"/>
          <w:color w:val="000000"/>
        </w:rPr>
      </w:pPr>
    </w:p>
    <w:p w14:paraId="4B52EC9E" w14:textId="77777777" w:rsidR="005C66F5" w:rsidRPr="007A4ACF" w:rsidRDefault="005C66F5"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7A4ACF">
        <w:rPr>
          <w:rFonts w:ascii="Palatino Linotype" w:eastAsia="Palatino Linotype" w:hAnsi="Palatino Linotype" w:cs="Palatino Linotype"/>
        </w:rPr>
        <w:lastRenderedPageBreak/>
        <w:t>Así, el estudio de la naturaleza jurídica de la información pública solicitada, tiene por objeto determinar si ésta la genera, posee o administra </w:t>
      </w:r>
      <w:r w:rsidRPr="007A4ACF">
        <w:rPr>
          <w:rFonts w:ascii="Palatino Linotype" w:eastAsia="Palatino Linotype" w:hAnsi="Palatino Linotype" w:cs="Palatino Linotype"/>
          <w:b/>
        </w:rPr>
        <w:t>EL SUJETO OBLIGADO</w:t>
      </w:r>
      <w:r w:rsidRPr="007A4ACF">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48E87AC" w14:textId="77777777" w:rsidR="005C66F5" w:rsidRPr="007A4ACF" w:rsidRDefault="005C66F5" w:rsidP="005510CB">
      <w:pPr>
        <w:pBdr>
          <w:top w:val="nil"/>
          <w:left w:val="nil"/>
          <w:bottom w:val="nil"/>
          <w:right w:val="nil"/>
          <w:between w:val="nil"/>
        </w:pBdr>
        <w:tabs>
          <w:tab w:val="left" w:pos="0"/>
        </w:tabs>
        <w:spacing w:line="360" w:lineRule="auto"/>
        <w:jc w:val="both"/>
        <w:rPr>
          <w:rFonts w:ascii="Palatino Linotype" w:hAnsi="Palatino Linotype"/>
          <w:color w:val="000000"/>
        </w:rPr>
      </w:pPr>
    </w:p>
    <w:p w14:paraId="1A2794B6" w14:textId="77777777" w:rsidR="006312C8" w:rsidRPr="007A4ACF" w:rsidRDefault="006312C8" w:rsidP="005510C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7A4ACF">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7B80D651" w14:textId="77777777" w:rsidR="006312C8" w:rsidRPr="007A4ACF" w:rsidRDefault="006312C8" w:rsidP="005510CB">
      <w:pPr>
        <w:tabs>
          <w:tab w:val="left" w:pos="0"/>
        </w:tabs>
        <w:spacing w:line="360" w:lineRule="auto"/>
        <w:jc w:val="both"/>
        <w:rPr>
          <w:rFonts w:ascii="Palatino Linotype" w:eastAsia="Palatino Linotype" w:hAnsi="Palatino Linotype" w:cs="Palatino Linotype"/>
          <w:color w:val="000000"/>
        </w:rPr>
      </w:pPr>
    </w:p>
    <w:p w14:paraId="18167DFE" w14:textId="4DB48187"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ES"/>
        </w:rPr>
      </w:pPr>
      <w:r w:rsidRPr="007A4ACF">
        <w:rPr>
          <w:rFonts w:ascii="Palatino Linotype" w:eastAsia="Palatino Linotype" w:hAnsi="Palatino Linotype" w:cs="Palatino Linotype"/>
          <w:color w:val="000000"/>
          <w:lang w:val="es-ES"/>
        </w:rPr>
        <w:t xml:space="preserve">Ahora bien, se tiene que el Recurrente solicitó la entrega del documento denominado </w:t>
      </w:r>
      <w:r w:rsidRPr="007A4ACF">
        <w:rPr>
          <w:rFonts w:ascii="Palatino Linotype" w:eastAsia="Palatino Linotype" w:hAnsi="Palatino Linotype" w:cs="Palatino Linotype"/>
          <w:b/>
          <w:i/>
          <w:color w:val="000000"/>
          <w:u w:val="single"/>
          <w:lang w:val="es-ES"/>
        </w:rPr>
        <w:t>parte de novedades</w:t>
      </w:r>
      <w:r w:rsidRPr="007A4ACF">
        <w:rPr>
          <w:rFonts w:ascii="Palatino Linotype" w:eastAsia="Palatino Linotype" w:hAnsi="Palatino Linotype" w:cs="Palatino Linotype"/>
          <w:color w:val="000000"/>
          <w:lang w:val="es-ES"/>
        </w:rPr>
        <w:t xml:space="preserve">, por lo que es </w:t>
      </w:r>
      <w:r w:rsidRPr="007A4ACF">
        <w:rPr>
          <w:rFonts w:ascii="Palatino Linotype" w:eastAsia="Palatino Linotype" w:hAnsi="Palatino Linotype" w:cs="Palatino Linotype"/>
          <w:lang w:val="es-ES"/>
        </w:rPr>
        <w:t>conveniente hacer referencia a lo establecido en la Ley de Seguridad del Estado de México, que en su artículo 138 fracciones IX, X y XI, otorga facultades a las instituciones de dedicadas a la seguridad pública para dar cabal cumplimiento a sus funciones, dentro de las cuales se encuentra la de emitir informes, partes policiales y entre otras las siguientes:</w:t>
      </w:r>
    </w:p>
    <w:p w14:paraId="4E6BFD2D"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i/>
          <w:lang w:val="es-MX" w:eastAsia="es-ES"/>
        </w:rPr>
        <w:t xml:space="preserve">Artículo 138.- </w:t>
      </w:r>
      <w:r w:rsidRPr="007A4ACF">
        <w:rPr>
          <w:rFonts w:ascii="Palatino Linotype" w:eastAsia="Palatino Linotype" w:hAnsi="Palatino Linotype" w:cs="Times New Roman"/>
          <w:i/>
          <w:lang w:val="es-MX" w:eastAsia="es-ES"/>
        </w:rPr>
        <w:t xml:space="preserve">Las unidades de policía encargadas de la investigación científica de los delitos se coordinarán en los términos de esta Ley y demás disposiciones aplicables, para el efectivo cumplimiento de sus funciones, y tendrán, entre otras, las facultades siguientes: </w:t>
      </w:r>
    </w:p>
    <w:p w14:paraId="1FDC94D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w:t>
      </w:r>
    </w:p>
    <w:p w14:paraId="6C45FE3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IX. Proponer al ministerio público que requiera a las autoridades competentes, informes y documentos para fines de la investigación, cuando se trate de aquellos que sólo pueda solicitar por conducto de éste;</w:t>
      </w:r>
    </w:p>
    <w:p w14:paraId="5436CAEA"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lastRenderedPageBreak/>
        <w:t xml:space="preserve">X. </w:t>
      </w:r>
      <w:r w:rsidRPr="007A4ACF">
        <w:rPr>
          <w:rFonts w:ascii="Palatino Linotype" w:eastAsia="Palatino Linotype" w:hAnsi="Palatino Linotype" w:cs="Times New Roman"/>
          <w:b/>
          <w:i/>
          <w:u w:val="single"/>
          <w:lang w:val="es-MX" w:eastAsia="es-ES"/>
        </w:rPr>
        <w:t>Dejar constancia de cada una de sus actuaciones, así como llevar un control y seguimiento de éstas. Durante el curso de la investigación deberán elaborar informes sobre el desarrollo de la misma</w:t>
      </w:r>
      <w:r w:rsidRPr="007A4ACF">
        <w:rPr>
          <w:rFonts w:ascii="Palatino Linotype" w:eastAsia="Palatino Linotype" w:hAnsi="Palatino Linotype" w:cs="Times New Roman"/>
          <w:i/>
          <w:lang w:val="es-MX" w:eastAsia="es-ES"/>
        </w:rPr>
        <w:t>, y rendirlos al ministerio público, sin perjuicio de los informes que éste le requiera;</w:t>
      </w:r>
    </w:p>
    <w:p w14:paraId="551356BD"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XI. </w:t>
      </w:r>
      <w:r w:rsidRPr="007A4ACF">
        <w:rPr>
          <w:rFonts w:ascii="Palatino Linotype" w:eastAsia="Palatino Linotype" w:hAnsi="Palatino Linotype" w:cs="Times New Roman"/>
          <w:b/>
          <w:i/>
          <w:u w:val="single"/>
          <w:lang w:val="es-MX" w:eastAsia="es-ES"/>
        </w:rPr>
        <w:t>Emitir los informes, partes policiales y demás documentos que se generen, con los requisitos de fondo y forma que establezcan las disposiciones aplicables</w:t>
      </w:r>
      <w:r w:rsidRPr="007A4ACF">
        <w:rPr>
          <w:rFonts w:ascii="Palatino Linotype" w:eastAsia="Palatino Linotype" w:hAnsi="Palatino Linotype" w:cs="Times New Roman"/>
          <w:i/>
          <w:lang w:val="es-MX" w:eastAsia="es-ES"/>
        </w:rPr>
        <w:t>, para tal efecto se podrán apoyar en los conocimientos que resulten necesarios;</w:t>
      </w:r>
    </w:p>
    <w:p w14:paraId="61F3616E"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w:t>
      </w:r>
    </w:p>
    <w:p w14:paraId="50EDB1D2" w14:textId="77777777" w:rsidR="003033ED" w:rsidRPr="007A4ACF" w:rsidRDefault="003033ED" w:rsidP="005510CB">
      <w:pPr>
        <w:tabs>
          <w:tab w:val="left" w:pos="0"/>
        </w:tabs>
        <w:spacing w:line="360" w:lineRule="auto"/>
        <w:contextualSpacing/>
        <w:jc w:val="both"/>
        <w:rPr>
          <w:rFonts w:ascii="Palatino Linotype" w:eastAsia="Palatino Linotype" w:hAnsi="Palatino Linotype" w:cs="Palatino Linotype"/>
          <w:lang w:val="es-ES"/>
        </w:rPr>
      </w:pPr>
    </w:p>
    <w:p w14:paraId="49CB9E9A" w14:textId="77777777"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ES"/>
        </w:rPr>
      </w:pPr>
      <w:r w:rsidRPr="007A4ACF">
        <w:rPr>
          <w:rFonts w:ascii="Palatino Linotype" w:eastAsia="Palatino Linotype" w:hAnsi="Palatino Linotype" w:cs="Palatino Linotype"/>
          <w:color w:val="000000"/>
          <w:lang w:val="es-ES"/>
        </w:rPr>
        <w:t>En</w:t>
      </w:r>
      <w:r w:rsidRPr="007A4ACF">
        <w:rPr>
          <w:rFonts w:ascii="Palatino Linotype" w:eastAsia="Palatino Linotype" w:hAnsi="Palatino Linotype" w:cs="Palatino Linotype"/>
          <w:lang w:val="es-ES"/>
        </w:rPr>
        <w:t xml:space="preserve"> esa tesitura cabe señalar la distinción entre los partes de novedades y los partes informativos a que se hace referencia en el precepto citado en el párrafo que antecede.</w:t>
      </w:r>
    </w:p>
    <w:p w14:paraId="75E1F58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El </w:t>
      </w:r>
      <w:r w:rsidRPr="007A4ACF">
        <w:rPr>
          <w:rFonts w:ascii="Palatino Linotype" w:eastAsia="Palatino Linotype" w:hAnsi="Palatino Linotype" w:cs="Times New Roman"/>
          <w:b/>
          <w:i/>
          <w:lang w:val="es-MX" w:eastAsia="es-ES"/>
        </w:rPr>
        <w:t>PARTE DE NOVEDADES</w:t>
      </w:r>
      <w:r w:rsidRPr="007A4ACF">
        <w:rPr>
          <w:rFonts w:ascii="Palatino Linotype" w:eastAsia="Palatino Linotype" w:hAnsi="Palatino Linotype" w:cs="Times New Roman"/>
          <w:i/>
          <w:lang w:val="es-MX" w:eastAsia="es-ES"/>
        </w:rPr>
        <w:t xml:space="preserve"> es la presentación por escrito de los hechos relevantes del turno.</w:t>
      </w:r>
    </w:p>
    <w:p w14:paraId="7895EDD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2AD19C22" w14:textId="2AC944BA"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El </w:t>
      </w:r>
      <w:r w:rsidRPr="007A4ACF">
        <w:rPr>
          <w:rFonts w:ascii="Palatino Linotype" w:eastAsia="Palatino Linotype" w:hAnsi="Palatino Linotype" w:cs="Times New Roman"/>
          <w:b/>
          <w:i/>
          <w:lang w:val="es-MX" w:eastAsia="es-ES"/>
        </w:rPr>
        <w:t>PARTE INFORMATIVO</w:t>
      </w:r>
      <w:r w:rsidRPr="007A4ACF">
        <w:rPr>
          <w:rFonts w:ascii="Palatino Linotype" w:eastAsia="Palatino Linotype" w:hAnsi="Palatino Linotype" w:cs="Times New Roman"/>
          <w:i/>
          <w:lang w:val="es-MX" w:eastAsia="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r w:rsidR="0067342F" w:rsidRPr="007A4ACF">
        <w:rPr>
          <w:rFonts w:ascii="Palatino Linotype" w:eastAsia="Palatino Linotype" w:hAnsi="Palatino Linotype" w:cs="Times New Roman"/>
          <w:i/>
          <w:lang w:val="es-MX" w:eastAsia="es-ES"/>
        </w:rPr>
        <w:t>.</w:t>
      </w:r>
    </w:p>
    <w:p w14:paraId="465F8E28" w14:textId="77777777" w:rsidR="003033ED" w:rsidRPr="007A4ACF" w:rsidRDefault="003033ED" w:rsidP="005510CB">
      <w:pPr>
        <w:tabs>
          <w:tab w:val="left" w:pos="0"/>
        </w:tabs>
        <w:spacing w:line="360" w:lineRule="auto"/>
        <w:contextualSpacing/>
        <w:jc w:val="both"/>
        <w:rPr>
          <w:rFonts w:ascii="Palatino Linotype" w:eastAsia="Palatino Linotype" w:hAnsi="Palatino Linotype" w:cs="Palatino Linotype"/>
          <w:lang w:val="es-ES"/>
        </w:rPr>
      </w:pPr>
    </w:p>
    <w:p w14:paraId="5ADD6B26" w14:textId="0C068319"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ES"/>
        </w:rPr>
      </w:pPr>
      <w:r w:rsidRPr="007A4ACF">
        <w:rPr>
          <w:rFonts w:ascii="Palatino Linotype" w:eastAsia="Palatino Linotype" w:hAnsi="Palatino Linotype" w:cs="Palatino Linotype"/>
          <w:lang w:val="es-ES"/>
        </w:rPr>
        <w:t xml:space="preserve">En ese sentido, el parte de novedades es la presentación por escrito de los hechos relevantes del turno. Esto se realiza ante autoridades municipales, que en el caso de los Ayuntamientos, pudiesen ser, de manera enunciativa </w:t>
      </w:r>
      <w:r w:rsidR="0067342F" w:rsidRPr="007A4ACF">
        <w:rPr>
          <w:rFonts w:ascii="Palatino Linotype" w:eastAsia="Palatino Linotype" w:hAnsi="Palatino Linotype" w:cs="Palatino Linotype"/>
          <w:lang w:val="es-ES"/>
        </w:rPr>
        <w:t>más</w:t>
      </w:r>
      <w:r w:rsidRPr="007A4ACF">
        <w:rPr>
          <w:rFonts w:ascii="Palatino Linotype" w:eastAsia="Palatino Linotype" w:hAnsi="Palatino Linotype" w:cs="Palatino Linotype"/>
          <w:lang w:val="es-ES"/>
        </w:rPr>
        <w:t xml:space="preserve"> no limitativa, el propio Ayuntamiento incluyendo al Presidente Municipal, el Director de Seguridad Pública Municipal; y los miembros del cuerpo preventivo de seguridad pública en ejercicio de sus funciones.</w:t>
      </w:r>
    </w:p>
    <w:p w14:paraId="7B6469BE" w14:textId="77777777" w:rsidR="003033ED" w:rsidRPr="007A4ACF" w:rsidRDefault="003033ED" w:rsidP="005510CB">
      <w:pPr>
        <w:tabs>
          <w:tab w:val="left" w:pos="0"/>
        </w:tabs>
        <w:spacing w:line="360" w:lineRule="auto"/>
        <w:contextualSpacing/>
        <w:jc w:val="both"/>
        <w:rPr>
          <w:rFonts w:ascii="Palatino Linotype" w:eastAsia="Palatino Linotype" w:hAnsi="Palatino Linotype" w:cs="Palatino Linotype"/>
          <w:lang w:val="es-ES"/>
        </w:rPr>
      </w:pPr>
    </w:p>
    <w:p w14:paraId="56398F2A" w14:textId="64884189"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lang w:val="es-ES"/>
        </w:rPr>
      </w:pPr>
      <w:r w:rsidRPr="007A4ACF">
        <w:rPr>
          <w:rFonts w:ascii="Palatino Linotype" w:eastAsia="Palatino Linotype" w:hAnsi="Palatino Linotype" w:cs="Palatino Linotype"/>
          <w:lang w:val="es-ES"/>
        </w:rPr>
        <w:t xml:space="preserve">De ese modo, se tiene que </w:t>
      </w:r>
      <w:r w:rsidRPr="007A4ACF">
        <w:rPr>
          <w:rFonts w:ascii="Palatino Linotype" w:eastAsia="Palatino Linotype" w:hAnsi="Palatino Linotype" w:cs="Palatino Linotype"/>
          <w:b/>
          <w:lang w:val="es-ES"/>
        </w:rPr>
        <w:t xml:space="preserve">el parte de novedades puede contener información relativa a los nombres de los policías que realizan el turno y la descripción de los </w:t>
      </w:r>
      <w:r w:rsidRPr="007A4ACF">
        <w:rPr>
          <w:rFonts w:ascii="Palatino Linotype" w:eastAsia="Palatino Linotype" w:hAnsi="Palatino Linotype" w:cs="Palatino Linotype"/>
          <w:b/>
          <w:lang w:val="es-ES"/>
        </w:rPr>
        <w:lastRenderedPageBreak/>
        <w:t xml:space="preserve">hechos relevantes, entre los que se pueden incluir domicilios, nombres de tercero, situaciones relacionadas con hechos delictivos, </w:t>
      </w:r>
      <w:r w:rsidR="0067342F" w:rsidRPr="007A4ACF">
        <w:rPr>
          <w:rFonts w:ascii="Palatino Linotype" w:eastAsia="Palatino Linotype" w:hAnsi="Palatino Linotype" w:cs="Palatino Linotype"/>
          <w:b/>
          <w:lang w:val="es-ES"/>
        </w:rPr>
        <w:t>por mencionar algunos</w:t>
      </w:r>
      <w:r w:rsidRPr="007A4ACF">
        <w:rPr>
          <w:rFonts w:ascii="Palatino Linotype" w:eastAsia="Palatino Linotype" w:hAnsi="Palatino Linotype" w:cs="Palatino Linotype"/>
          <w:b/>
          <w:lang w:val="es-ES"/>
        </w:rPr>
        <w:t>.</w:t>
      </w:r>
    </w:p>
    <w:p w14:paraId="793622E2" w14:textId="77777777" w:rsidR="003033ED" w:rsidRPr="007A4ACF" w:rsidRDefault="003033ED" w:rsidP="005510CB">
      <w:pPr>
        <w:tabs>
          <w:tab w:val="left" w:pos="0"/>
        </w:tabs>
        <w:spacing w:line="360" w:lineRule="auto"/>
        <w:contextualSpacing/>
        <w:jc w:val="both"/>
        <w:rPr>
          <w:rFonts w:ascii="Palatino Linotype" w:eastAsia="Palatino Linotype" w:hAnsi="Palatino Linotype" w:cs="Palatino Linotype"/>
          <w:lang w:val="es-ES"/>
        </w:rPr>
      </w:pPr>
    </w:p>
    <w:p w14:paraId="2CE53622" w14:textId="0A009D7B"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ES"/>
        </w:rPr>
      </w:pPr>
      <w:r w:rsidRPr="007A4ACF">
        <w:rPr>
          <w:rFonts w:ascii="Palatino Linotype" w:eastAsia="Palatino Linotype" w:hAnsi="Palatino Linotype" w:cs="Palatino Linotype"/>
          <w:lang w:val="es-ES"/>
        </w:rPr>
        <w:t xml:space="preserve">Por esta situación, el </w:t>
      </w:r>
      <w:r w:rsidR="00FF2FD9" w:rsidRPr="007A4ACF">
        <w:rPr>
          <w:rFonts w:ascii="Palatino Linotype" w:hAnsi="Palatino Linotype"/>
        </w:rPr>
        <w:t xml:space="preserve">Director de Seguridad Pública y Vialidad Municipal pretendió referir que dicha información guarda </w:t>
      </w:r>
      <w:r w:rsidR="00CB3551" w:rsidRPr="007A4ACF">
        <w:rPr>
          <w:rFonts w:ascii="Palatino Linotype" w:hAnsi="Palatino Linotype"/>
        </w:rPr>
        <w:t>el</w:t>
      </w:r>
      <w:r w:rsidR="00FF2FD9" w:rsidRPr="007A4ACF">
        <w:rPr>
          <w:rFonts w:ascii="Palatino Linotype" w:hAnsi="Palatino Linotype"/>
        </w:rPr>
        <w:t xml:space="preserve"> carácter de reservada, razón por la cual no es posible entregarla.</w:t>
      </w:r>
    </w:p>
    <w:p w14:paraId="705A7DE8" w14:textId="77777777" w:rsidR="003033ED" w:rsidRPr="007A4ACF" w:rsidRDefault="003033ED" w:rsidP="005510CB">
      <w:pPr>
        <w:tabs>
          <w:tab w:val="left" w:pos="0"/>
        </w:tabs>
        <w:spacing w:line="360" w:lineRule="auto"/>
        <w:contextualSpacing/>
        <w:jc w:val="both"/>
        <w:rPr>
          <w:rFonts w:ascii="Palatino Linotype" w:eastAsia="Palatino Linotype" w:hAnsi="Palatino Linotype" w:cs="Palatino Linotype"/>
          <w:lang w:val="es-ES"/>
        </w:rPr>
      </w:pPr>
    </w:p>
    <w:p w14:paraId="5A9D1907" w14:textId="5B71129E" w:rsidR="003033ED" w:rsidRPr="007A4ACF" w:rsidRDefault="00FF2FD9"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ES"/>
        </w:rPr>
      </w:pPr>
      <w:r w:rsidRPr="007A4ACF">
        <w:rPr>
          <w:rFonts w:ascii="Palatino Linotype" w:eastAsia="Palatino Linotype" w:hAnsi="Palatino Linotype" w:cs="Palatino Linotype"/>
          <w:lang w:val="es-ES"/>
        </w:rPr>
        <w:t>Sin embargo</w:t>
      </w:r>
      <w:r w:rsidR="003033ED" w:rsidRPr="007A4ACF">
        <w:rPr>
          <w:rFonts w:ascii="Palatino Linotype" w:eastAsia="Palatino Linotype" w:hAnsi="Palatino Linotype" w:cs="Palatino Linotype"/>
          <w:lang w:val="es-ES"/>
        </w:rPr>
        <w:t xml:space="preserve">, </w:t>
      </w:r>
      <w:r w:rsidRPr="007A4ACF">
        <w:rPr>
          <w:rFonts w:ascii="Palatino Linotype" w:eastAsia="Palatino Linotype" w:hAnsi="Palatino Linotype" w:cs="Palatino Linotype"/>
          <w:lang w:val="es-ES"/>
        </w:rPr>
        <w:t>tal pronunciamiento del</w:t>
      </w:r>
      <w:r w:rsidR="003033ED" w:rsidRPr="007A4ACF">
        <w:rPr>
          <w:rFonts w:ascii="Palatino Linotype" w:eastAsia="Palatino Linotype" w:hAnsi="Palatino Linotype" w:cs="Palatino Linotype"/>
          <w:lang w:val="es-ES"/>
        </w:rPr>
        <w:t xml:space="preserve"> área competente no basta para colmar las pretensiones del Recurrente, puesto que, conforme a la Ley de Transparencia estatal, es el Comité de Transparencia la instancia facultada para confirmar, modificar o revocar la clasificación de la información, como se estipula en el artículo 49 fracciones II y VIII de la Ley en cita, que a la letra dispone lo siguiente:</w:t>
      </w:r>
    </w:p>
    <w:p w14:paraId="4844A2D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i/>
          <w:lang w:val="es-MX" w:eastAsia="es-ES"/>
        </w:rPr>
        <w:t xml:space="preserve">Artículo 49. </w:t>
      </w:r>
      <w:r w:rsidRPr="007A4ACF">
        <w:rPr>
          <w:rFonts w:ascii="Palatino Linotype" w:eastAsia="Palatino Linotype" w:hAnsi="Palatino Linotype" w:cs="Times New Roman"/>
          <w:i/>
          <w:lang w:val="es-MX" w:eastAsia="es-ES"/>
        </w:rPr>
        <w:t>Los Comités de Transparencia tendrán las siguientes atribuciones:</w:t>
      </w:r>
    </w:p>
    <w:p w14:paraId="0C274B7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w:t>
      </w:r>
    </w:p>
    <w:p w14:paraId="5A86499A"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II.</w:t>
      </w:r>
      <w:r w:rsidRPr="007A4ACF">
        <w:rPr>
          <w:rFonts w:ascii="Palatino Linotype" w:eastAsia="Palatino Linotype" w:hAnsi="Palatino Linotype" w:cs="Times New Roman"/>
          <w:i/>
          <w:lang w:val="es-MX" w:eastAsia="es-ES"/>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6CC2761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w:t>
      </w:r>
    </w:p>
    <w:p w14:paraId="7B38D4FF"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VIII.</w:t>
      </w:r>
      <w:r w:rsidRPr="007A4ACF">
        <w:rPr>
          <w:rFonts w:ascii="Palatino Linotype" w:eastAsia="Palatino Linotype" w:hAnsi="Palatino Linotype" w:cs="Times New Roman"/>
          <w:i/>
          <w:lang w:val="es-MX" w:eastAsia="es-ES"/>
        </w:rPr>
        <w:tab/>
        <w:t>Aprobar, modificar o revocar la clasificación de la información;</w:t>
      </w:r>
    </w:p>
    <w:p w14:paraId="4E504507"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w:t>
      </w:r>
    </w:p>
    <w:p w14:paraId="78750A43" w14:textId="77777777" w:rsidR="003033ED" w:rsidRPr="007A4ACF" w:rsidRDefault="003033ED" w:rsidP="005510CB">
      <w:pPr>
        <w:tabs>
          <w:tab w:val="left" w:pos="0"/>
        </w:tabs>
        <w:spacing w:line="360" w:lineRule="auto"/>
        <w:contextualSpacing/>
        <w:jc w:val="both"/>
        <w:rPr>
          <w:rFonts w:ascii="Palatino Linotype" w:eastAsia="Palatino Linotype" w:hAnsi="Palatino Linotype" w:cs="Palatino Linotype"/>
          <w:lang w:val="es-ES"/>
        </w:rPr>
      </w:pPr>
    </w:p>
    <w:p w14:paraId="3D179BAF" w14:textId="3CE3A969"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MX"/>
        </w:rPr>
      </w:pPr>
      <w:r w:rsidRPr="007A4ACF">
        <w:rPr>
          <w:rFonts w:ascii="Palatino Linotype" w:eastAsia="Palatino Linotype" w:hAnsi="Palatino Linotype" w:cs="Palatino Linotype"/>
          <w:lang w:val="es-MX"/>
        </w:rPr>
        <w:t xml:space="preserve">Por </w:t>
      </w:r>
      <w:r w:rsidRPr="007A4ACF">
        <w:rPr>
          <w:rFonts w:ascii="Palatino Linotype" w:eastAsia="Palatino Linotype" w:hAnsi="Palatino Linotype" w:cs="Palatino Linotype"/>
          <w:lang w:val="es-ES"/>
        </w:rPr>
        <w:t>tanto</w:t>
      </w:r>
      <w:r w:rsidRPr="007A4ACF">
        <w:rPr>
          <w:rFonts w:ascii="Palatino Linotype" w:eastAsia="Palatino Linotype" w:hAnsi="Palatino Linotype" w:cs="Palatino Linotype"/>
          <w:lang w:val="es-MX"/>
        </w:rPr>
        <w:t xml:space="preserve">, se considera que </w:t>
      </w:r>
      <w:r w:rsidR="00FD74D1" w:rsidRPr="007A4ACF">
        <w:rPr>
          <w:rFonts w:ascii="Palatino Linotype" w:eastAsia="Palatino Linotype" w:hAnsi="Palatino Linotype" w:cs="Palatino Linotype"/>
          <w:lang w:val="es-MX"/>
        </w:rPr>
        <w:t>la respuesta proporcionada</w:t>
      </w:r>
      <w:r w:rsidRPr="007A4ACF">
        <w:rPr>
          <w:rFonts w:ascii="Palatino Linotype" w:eastAsia="Palatino Linotype" w:hAnsi="Palatino Linotype" w:cs="Palatino Linotype"/>
          <w:lang w:val="es-MX"/>
        </w:rPr>
        <w:t xml:space="preserve"> por el Sujeto Obligado no </w:t>
      </w:r>
      <w:r w:rsidR="00FD74D1" w:rsidRPr="007A4ACF">
        <w:rPr>
          <w:rFonts w:ascii="Palatino Linotype" w:eastAsia="Palatino Linotype" w:hAnsi="Palatino Linotype" w:cs="Palatino Linotype"/>
          <w:lang w:val="es-MX"/>
        </w:rPr>
        <w:t>implica</w:t>
      </w:r>
      <w:r w:rsidRPr="007A4ACF">
        <w:rPr>
          <w:rFonts w:ascii="Palatino Linotype" w:eastAsia="Palatino Linotype" w:hAnsi="Palatino Linotype" w:cs="Palatino Linotype"/>
          <w:lang w:val="es-MX"/>
        </w:rPr>
        <w:t xml:space="preserve"> la clasificación de información, pues esta no fue emitida por el Comité de Transparencia de manera fundada y motivada; por lo que, para satisfacer plenamente el derecho de acceso a la información del Recurrente, es necesario que se haga entrega del Acuerdo de Clasificación correspondiente, con el cual se deberá fundamentar y motivar adecuadamente la clasificación de la información como reservada solicitada por el </w:t>
      </w:r>
      <w:r w:rsidRPr="007A4ACF">
        <w:rPr>
          <w:rFonts w:ascii="Palatino Linotype" w:eastAsia="Palatino Linotype" w:hAnsi="Palatino Linotype" w:cs="Palatino Linotype"/>
          <w:lang w:val="es-MX"/>
        </w:rPr>
        <w:lastRenderedPageBreak/>
        <w:t>Recurrente,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4DBC5F6A" w14:textId="77777777" w:rsidR="003033ED" w:rsidRPr="007A4ACF" w:rsidRDefault="003033ED" w:rsidP="005510CB">
      <w:pPr>
        <w:tabs>
          <w:tab w:val="left" w:pos="0"/>
          <w:tab w:val="left" w:pos="1586"/>
        </w:tabs>
        <w:spacing w:line="360" w:lineRule="auto"/>
        <w:contextualSpacing/>
        <w:jc w:val="both"/>
        <w:rPr>
          <w:rFonts w:ascii="Palatino Linotype" w:eastAsia="Palatino Linotype" w:hAnsi="Palatino Linotype" w:cs="Palatino Linotype"/>
          <w:lang w:val="es-MX"/>
        </w:rPr>
      </w:pPr>
    </w:p>
    <w:p w14:paraId="7BFB9750" w14:textId="77777777" w:rsidR="00FD74D1" w:rsidRPr="007A4ACF" w:rsidRDefault="00FD74D1"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lang w:val="es-MX"/>
        </w:rPr>
        <w:t>Para</w:t>
      </w:r>
      <w:r w:rsidRPr="007A4ACF">
        <w:rPr>
          <w:rFonts w:ascii="Palatino Linotype" w:eastAsia="Palatino Linotype" w:hAnsi="Palatino Linotype" w:cs="Palatino Linotype"/>
        </w:rPr>
        <w:t xml:space="preserve"> entender los alcances de la fundamentación y motivación, sirve de sustento la tesis visible en la página 450, Tomo XIV, Noviembre de 1994, del Apéndice del Semanario Judicial de la Federación 1917-2000, que literalmente dice: </w:t>
      </w:r>
    </w:p>
    <w:p w14:paraId="6855FF1A" w14:textId="77777777" w:rsidR="00FD74D1" w:rsidRPr="007A4ACF" w:rsidRDefault="00FD74D1"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FUNDAMENTACIÓN Y MOTIVACIÓN,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6288A25" w14:textId="77777777" w:rsidR="00FD74D1" w:rsidRPr="007A4ACF" w:rsidRDefault="00FD74D1" w:rsidP="005510CB">
      <w:pPr>
        <w:tabs>
          <w:tab w:val="left" w:pos="0"/>
        </w:tabs>
        <w:spacing w:line="360" w:lineRule="auto"/>
        <w:jc w:val="both"/>
        <w:rPr>
          <w:rFonts w:ascii="Palatino Linotype" w:eastAsia="Palatino Linotype" w:hAnsi="Palatino Linotype" w:cs="Palatino Linotype"/>
        </w:rPr>
      </w:pPr>
    </w:p>
    <w:p w14:paraId="1C489764" w14:textId="77777777" w:rsidR="00FD74D1" w:rsidRPr="007A4ACF" w:rsidRDefault="00FD74D1"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lang w:val="es-MX"/>
        </w:rPr>
        <w:t>Así</w:t>
      </w:r>
      <w:r w:rsidRPr="007A4ACF">
        <w:rPr>
          <w:rFonts w:ascii="Palatino Linotype" w:eastAsia="Palatino Linotype" w:hAnsi="Palatino Linotype" w:cs="Palatino Linotype"/>
        </w:rPr>
        <w:t xml:space="preserve">, para considerar que se cumple con la formalidad destacada, la autoridad emisora de un acto de autoridad que incida en la esfera de derechos de un particular, </w:t>
      </w:r>
      <w:r w:rsidRPr="007A4ACF">
        <w:rPr>
          <w:rFonts w:ascii="Palatino Linotype" w:eastAsia="Palatino Linotype" w:hAnsi="Palatino Linotype" w:cs="Palatino Linotype"/>
          <w:b/>
        </w:rPr>
        <w:t>debe darle a conocer a este,  en detalle y de manera completa</w:t>
      </w:r>
      <w:r w:rsidRPr="007A4ACF">
        <w:rPr>
          <w:rFonts w:ascii="Palatino Linotype" w:eastAsia="Palatino Linotype" w:hAnsi="Palatino Linotype" w:cs="Palatino Linotype"/>
        </w:rPr>
        <w:t xml:space="preserve">, en la actuación de que se trate, la esencia de todas las circunstancias y condiciones que determinaron el acto de la autoridad, de manera que sea evidente y muy claro para el afectado poder cuestionar y controvertir el mérito de la decisión, permitiéndole una real y auténtica defensa. Por tanto, no basta que el acto de autoridad apenas observe una motivación de manera insuficiente o imprecisa, que impida la finalidad del conocimiento, comprobación y defensa pertinente, por lo que, la decisión a efecto de que se considere debidamente fundado y motivado, debe de exponer los hechos relevantes para decidir, citando la norma y un argumento mínimo pero suficiente para acreditar el razonamiento del que se </w:t>
      </w:r>
      <w:r w:rsidRPr="007A4ACF">
        <w:rPr>
          <w:rFonts w:ascii="Palatino Linotype" w:eastAsia="Palatino Linotype" w:hAnsi="Palatino Linotype" w:cs="Palatino Linotype"/>
        </w:rPr>
        <w:lastRenderedPageBreak/>
        <w:t>deduzca la relación de pertenencia lógica de los hechos al derecho invocado, que es la subsunción.</w:t>
      </w:r>
    </w:p>
    <w:p w14:paraId="0A81DAE7" w14:textId="77777777" w:rsidR="00FD74D1" w:rsidRPr="007A4ACF" w:rsidRDefault="00FD74D1"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lang w:val="es-MX"/>
        </w:rPr>
        <w:t>Tal</w:t>
      </w:r>
      <w:r w:rsidRPr="007A4ACF">
        <w:rPr>
          <w:rFonts w:ascii="Palatino Linotype" w:eastAsia="Palatino Linotype" w:hAnsi="Palatino Linotype" w:cs="Palatino Linotype"/>
        </w:rPr>
        <w:t xml:space="preserve">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14:paraId="440D98D0" w14:textId="77777777" w:rsidR="00FD74D1" w:rsidRPr="007A4ACF" w:rsidRDefault="00FD74D1" w:rsidP="005510CB">
      <w:pPr>
        <w:tabs>
          <w:tab w:val="left" w:pos="0"/>
        </w:tabs>
        <w:ind w:left="567"/>
        <w:jc w:val="both"/>
        <w:rPr>
          <w:rFonts w:ascii="Palatino Linotype" w:eastAsia="Palatino Linotype" w:hAnsi="Palatino Linotype" w:cs="Palatino Linotype"/>
          <w:i/>
        </w:rPr>
      </w:pPr>
      <w:r w:rsidRPr="007A4ACF">
        <w:rPr>
          <w:rFonts w:ascii="Palatino Linotype" w:eastAsia="Palatino Linotype" w:hAnsi="Palatino Linotype" w:cs="Palatino Linotype"/>
          <w:i/>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92F6F90" w14:textId="7B3D5BE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4BD7A67A" w14:textId="77777777" w:rsidR="003033ED" w:rsidRPr="007A4ACF" w:rsidRDefault="003033ED" w:rsidP="005510CB">
      <w:pPr>
        <w:tabs>
          <w:tab w:val="left" w:pos="0"/>
          <w:tab w:val="left" w:pos="1586"/>
        </w:tabs>
        <w:spacing w:line="360" w:lineRule="auto"/>
        <w:contextualSpacing/>
        <w:jc w:val="both"/>
        <w:rPr>
          <w:rFonts w:ascii="Palatino Linotype" w:eastAsia="Palatino Linotype" w:hAnsi="Palatino Linotype" w:cs="Palatino Linotype"/>
          <w:lang w:val="es-MX"/>
        </w:rPr>
      </w:pPr>
    </w:p>
    <w:p w14:paraId="2B1A74E2" w14:textId="77777777"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MX"/>
        </w:rPr>
      </w:pPr>
      <w:r w:rsidRPr="007A4ACF">
        <w:rPr>
          <w:rFonts w:ascii="Palatino Linotype" w:eastAsia="Palatino Linotype" w:hAnsi="Palatino Linotype" w:cs="Palatino Linotype"/>
        </w:rPr>
        <w:t>Asimismo</w:t>
      </w:r>
      <w:r w:rsidRPr="007A4ACF">
        <w:rPr>
          <w:rFonts w:ascii="Palatino Linotype" w:eastAsia="Palatino Linotype" w:hAnsi="Palatino Linotype" w:cs="Palatino Linotype"/>
          <w:lang w:val="es-MX"/>
        </w:rPr>
        <w:t xml:space="preserve">,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w:t>
      </w:r>
      <w:r w:rsidRPr="007A4ACF">
        <w:rPr>
          <w:rFonts w:ascii="Palatino Linotype" w:eastAsia="Palatino Linotype" w:hAnsi="Palatino Linotype" w:cs="Palatino Linotype"/>
          <w:lang w:val="es-MX"/>
        </w:rPr>
        <w:lastRenderedPageBreak/>
        <w:t>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3102BE6C" w14:textId="77777777" w:rsidR="003033ED" w:rsidRPr="007A4ACF" w:rsidRDefault="003033ED" w:rsidP="005510CB">
      <w:pPr>
        <w:tabs>
          <w:tab w:val="left" w:pos="0"/>
          <w:tab w:val="left" w:pos="1586"/>
        </w:tabs>
        <w:spacing w:line="360" w:lineRule="auto"/>
        <w:contextualSpacing/>
        <w:jc w:val="both"/>
        <w:rPr>
          <w:rFonts w:ascii="Palatino Linotype" w:eastAsia="Palatino Linotype" w:hAnsi="Palatino Linotype" w:cs="Palatino Linotype"/>
          <w:lang w:val="es-MX"/>
        </w:rPr>
      </w:pPr>
    </w:p>
    <w:p w14:paraId="514FF12D" w14:textId="77777777"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MX"/>
        </w:rPr>
      </w:pPr>
      <w:r w:rsidRPr="007A4ACF">
        <w:rPr>
          <w:rFonts w:ascii="Palatino Linotype" w:eastAsia="Palatino Linotype" w:hAnsi="Palatino Linotype" w:cs="Palatino Linotype"/>
          <w:lang w:val="es-MX"/>
        </w:rPr>
        <w:t xml:space="preserve">Ahora bien, para el caso de la información de carácter reservada, se debe atender a lo establecido en los artículos 122, 125, </w:t>
      </w:r>
      <w:r w:rsidRPr="007A4ACF">
        <w:rPr>
          <w:rFonts w:ascii="Palatino Linotype" w:eastAsia="Palatino Linotype" w:hAnsi="Palatino Linotype" w:cs="Palatino Linotype"/>
        </w:rPr>
        <w:t>126</w:t>
      </w:r>
      <w:r w:rsidRPr="007A4ACF">
        <w:rPr>
          <w:rFonts w:ascii="Palatino Linotype" w:eastAsia="Palatino Linotype" w:hAnsi="Palatino Linotype" w:cs="Palatino Linotype"/>
          <w:lang w:val="es-MX"/>
        </w:rPr>
        <w:t>, 127, 128, 129, 130, 131, 132, 133, 134, 135, 137, 140, 141 y 142 de la Ley de Transparencia Estatal, que a la letra estipulan lo siguiente:</w:t>
      </w:r>
    </w:p>
    <w:p w14:paraId="073F5F6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122. </w:t>
      </w:r>
      <w:r w:rsidRPr="007A4ACF">
        <w:rPr>
          <w:rFonts w:ascii="Palatino Linotype" w:eastAsia="Palatino Linotype" w:hAnsi="Palatino Linotype" w:cs="Times New Roman"/>
          <w:i/>
          <w:lang w:val="es-MX" w:eastAsia="es-ES"/>
        </w:rPr>
        <w:t>La clasificación es el proceso mediante el cual el sujeto obligado determina que la información en su poder actualiza alguno de los supuestos de reserva o confidencialidad, de conformidad con lo dispuesto en el presente título.</w:t>
      </w:r>
    </w:p>
    <w:p w14:paraId="253C5E1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 </w:t>
      </w:r>
    </w:p>
    <w:p w14:paraId="17F1ACFA"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Los supuestos de reserva o confidencialidad previstos en las leyes deberán ser acordes con las bases, principios y disposiciones establecidos en la Ley General y, en ningún caso, podrán contravenirla. </w:t>
      </w:r>
    </w:p>
    <w:p w14:paraId="2D85B24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7D13FEA6"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Los titulares de las áreas de los sujetos obligados serán los responsables de clasificar la información, de conformidad con lo dispuesto en la presente Ley y demás disposiciones jurídicas aplicables.</w:t>
      </w:r>
    </w:p>
    <w:p w14:paraId="031D341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1264D38B"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125. </w:t>
      </w:r>
      <w:r w:rsidRPr="007A4ACF">
        <w:rPr>
          <w:rFonts w:ascii="Palatino Linotype" w:eastAsia="Palatino Linotype" w:hAnsi="Palatino Linotype" w:cs="Times New Roman"/>
          <w:i/>
          <w:lang w:val="es-MX" w:eastAsia="es-ES"/>
        </w:rPr>
        <w:t xml:space="preserve">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w:t>
      </w:r>
    </w:p>
    <w:p w14:paraId="411425E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3CFF1EC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224CAEE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72DEC25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6D33995"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5054F43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6293805"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5656FC7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126. </w:t>
      </w:r>
      <w:r w:rsidRPr="007A4ACF">
        <w:rPr>
          <w:rFonts w:ascii="Palatino Linotype" w:eastAsia="Palatino Linotype" w:hAnsi="Palatino Linotype" w:cs="Times New Roman"/>
          <w:i/>
          <w:lang w:val="es-MX" w:eastAsia="es-ES"/>
        </w:rPr>
        <w:t xml:space="preserve">Cada área del sujeto obligado elaborará un índice de los expedientes clasificados como reservados, por área responsable de la información y tema. </w:t>
      </w:r>
    </w:p>
    <w:p w14:paraId="621F791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6C74E20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5B10511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1C0355FE"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127. </w:t>
      </w:r>
      <w:r w:rsidRPr="007A4ACF">
        <w:rPr>
          <w:rFonts w:ascii="Palatino Linotype" w:eastAsia="Palatino Linotype" w:hAnsi="Palatino Linotype" w:cs="Times New Roman"/>
          <w:i/>
          <w:lang w:val="es-MX" w:eastAsia="es-ES"/>
        </w:rPr>
        <w:t>Los índices de los expedientes clasificados como reservados serán información pública y deberán ser publicados en el sitio de internet de los sujetos obligados, así como en la Plataforma Nacional.</w:t>
      </w:r>
    </w:p>
    <w:p w14:paraId="4706B01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 </w:t>
      </w:r>
    </w:p>
    <w:p w14:paraId="669D37E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En ningún caso el índice será considerado como información reservada.</w:t>
      </w:r>
    </w:p>
    <w:p w14:paraId="38761D1D"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2647C1F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128. </w:t>
      </w:r>
      <w:r w:rsidRPr="007A4ACF">
        <w:rPr>
          <w:rFonts w:ascii="Palatino Linotype" w:eastAsia="Palatino Linotype" w:hAnsi="Palatino Linotype" w:cs="Times New Roman"/>
          <w:i/>
          <w:lang w:val="es-MX" w:eastAsia="es-ES"/>
        </w:rPr>
        <w:t xml:space="preserve">En los casos en que se niegue el acceso a la información, por actualizarse alguno de los supuestos de clasificación, el Comité de Transparencia deberá confirmar, modificar o revocar la decisión. </w:t>
      </w:r>
    </w:p>
    <w:p w14:paraId="29E9182B"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6E50F1A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w:t>
      </w:r>
      <w:r w:rsidRPr="007A4ACF">
        <w:rPr>
          <w:rFonts w:ascii="Palatino Linotype" w:eastAsia="Palatino Linotype" w:hAnsi="Palatino Linotype" w:cs="Times New Roman"/>
          <w:i/>
          <w:lang w:val="es-MX" w:eastAsia="es-ES"/>
        </w:rPr>
        <w:lastRenderedPageBreak/>
        <w:t xml:space="preserve">invocada como fundamento. Además, el sujeto obligado deberá, en todo momento, aplicar una prueba de daño. </w:t>
      </w:r>
    </w:p>
    <w:p w14:paraId="3252765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2091F08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Tratándose de aquélla información que actualice los supuestos de clasificación, deberá señalarse el plazo al que estará sujeto la reserva. </w:t>
      </w:r>
    </w:p>
    <w:p w14:paraId="19C5ECA6"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59146236"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129. </w:t>
      </w:r>
      <w:r w:rsidRPr="007A4ACF">
        <w:rPr>
          <w:rFonts w:ascii="Palatino Linotype" w:eastAsia="Palatino Linotype" w:hAnsi="Palatino Linotype" w:cs="Times New Roman"/>
          <w:i/>
          <w:lang w:val="es-MX" w:eastAsia="es-ES"/>
        </w:rPr>
        <w:t xml:space="preserve">En la aplicación de la prueba de daño, el sujeto obligado deberá precisar las razones objetivas por las que la apertura de la información generaría una afectación, justificando que: </w:t>
      </w:r>
    </w:p>
    <w:p w14:paraId="7E089D8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2B8F9A0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La divulgación de la información representa un riesgo real, demostrable e identificable del perjuicio significativo al interés público o a la seguridad pública; </w:t>
      </w:r>
    </w:p>
    <w:p w14:paraId="3F141C76"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El riesgo de perjuicio que supondría la divulgación supera el interés público general de que se difunda; y </w:t>
      </w:r>
    </w:p>
    <w:p w14:paraId="0194BDA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III.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La limitación se adecua al principio de proporcionalidad y representa el medio menos restrictivo disponible representa el medio menos restrictivo disponible para evitar el perjuicio. </w:t>
      </w:r>
    </w:p>
    <w:p w14:paraId="423B660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7BC648F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130. </w:t>
      </w:r>
      <w:r w:rsidRPr="007A4ACF">
        <w:rPr>
          <w:rFonts w:ascii="Palatino Linotype" w:eastAsia="Palatino Linotype" w:hAnsi="Palatino Linotype" w:cs="Times New Roman"/>
          <w:i/>
          <w:lang w:val="es-MX" w:eastAsia="es-ES"/>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00EA7EB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3F0C9297"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131. </w:t>
      </w:r>
      <w:r w:rsidRPr="007A4ACF">
        <w:rPr>
          <w:rFonts w:ascii="Palatino Linotype" w:eastAsia="Palatino Linotype" w:hAnsi="Palatino Linotype" w:cs="Times New Roman"/>
          <w:i/>
          <w:lang w:val="es-MX" w:eastAsia="es-ES"/>
        </w:rPr>
        <w:t xml:space="preserve">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14:paraId="60608FB5"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73760AC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132. </w:t>
      </w:r>
      <w:r w:rsidRPr="007A4ACF">
        <w:rPr>
          <w:rFonts w:ascii="Palatino Linotype" w:eastAsia="Palatino Linotype" w:hAnsi="Palatino Linotype" w:cs="Times New Roman"/>
          <w:i/>
          <w:lang w:val="es-MX" w:eastAsia="es-ES"/>
        </w:rPr>
        <w:t>La clasificación de la información se llevará a cabo en el momento en que:</w:t>
      </w:r>
    </w:p>
    <w:p w14:paraId="1288C0C6"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23583A3B"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reciba una solicitud de acceso a la información; </w:t>
      </w:r>
    </w:p>
    <w:p w14:paraId="0ABEBC2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determine mediante resolución de autoridad competente; o </w:t>
      </w:r>
    </w:p>
    <w:p w14:paraId="5245126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III.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generen versiones públicas para dar cumplimiento a las obligaciones de transparencia previstas en esta Ley. </w:t>
      </w:r>
    </w:p>
    <w:p w14:paraId="3EDF413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15D5F8B5"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lastRenderedPageBreak/>
        <w:t xml:space="preserve">Tratándose de información reservada, los titulares de las áreas deberán revisar la clasificación al momento de la recepción de una solicitud, para verificar si subsisten las causas que le dieron origen. </w:t>
      </w:r>
    </w:p>
    <w:p w14:paraId="4CB2F8CB"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08FF50B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133. </w:t>
      </w:r>
      <w:r w:rsidRPr="007A4ACF">
        <w:rPr>
          <w:rFonts w:ascii="Palatino Linotype" w:eastAsia="Palatino Linotype" w:hAnsi="Palatino Linotype" w:cs="Times New Roman"/>
          <w:i/>
          <w:lang w:val="es-MX" w:eastAsia="es-ES"/>
        </w:rPr>
        <w:t xml:space="preserve">Los documentos clasificados total o parcialmente deberán llevar una leyenda que indique tal carácter, la fecha de clasificación, el fundamento legal y, en su caso, el periodo de reserva. </w:t>
      </w:r>
    </w:p>
    <w:p w14:paraId="45C7AB6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1807A075"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134. </w:t>
      </w:r>
      <w:r w:rsidRPr="007A4ACF">
        <w:rPr>
          <w:rFonts w:ascii="Palatino Linotype" w:eastAsia="Palatino Linotype" w:hAnsi="Palatino Linotype" w:cs="Times New Roman"/>
          <w:i/>
          <w:lang w:val="es-MX" w:eastAsia="es-ES"/>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77A35CA7"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51265CB1"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En ningún caso se podrán clasificar documentos antes de que se genere la información.</w:t>
      </w:r>
    </w:p>
    <w:p w14:paraId="47BECD0A"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 </w:t>
      </w:r>
    </w:p>
    <w:p w14:paraId="7DCCD13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 xml:space="preserve">La clasificación de información se realizará conforme a un análisis caso por caso, mediante la aplicación de la prueba de daño. </w:t>
      </w:r>
    </w:p>
    <w:p w14:paraId="35825FD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65A31ACF"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135. </w:t>
      </w:r>
      <w:r w:rsidRPr="007A4ACF">
        <w:rPr>
          <w:rFonts w:ascii="Palatino Linotype" w:eastAsia="Palatino Linotype" w:hAnsi="Palatino Linotype" w:cs="Times New Roman"/>
          <w:i/>
          <w:lang w:val="es-MX" w:eastAsia="es-ES"/>
        </w:rPr>
        <w:t>Los lineamientos generales que se emitan al respecto en materia de clasificación de la información reservada y confidencial y, para la elaboración de versiones públicas, serán de observancia obligatoria para los sujetos obligados.</w:t>
      </w:r>
    </w:p>
    <w:p w14:paraId="3D486C6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1E72EF1A"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137. </w:t>
      </w:r>
      <w:r w:rsidRPr="007A4ACF">
        <w:rPr>
          <w:rFonts w:ascii="Palatino Linotype" w:eastAsia="Palatino Linotype" w:hAnsi="Palatino Linotype" w:cs="Times New Roman"/>
          <w:i/>
          <w:lang w:val="es-MX" w:eastAsia="es-ES"/>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4B89D1"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7EF2FACD"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140. </w:t>
      </w:r>
      <w:r w:rsidRPr="007A4ACF">
        <w:rPr>
          <w:rFonts w:ascii="Palatino Linotype" w:eastAsia="Palatino Linotype" w:hAnsi="Palatino Linotype" w:cs="Times New Roman"/>
          <w:b/>
          <w:i/>
          <w:lang w:val="es-MX" w:eastAsia="es-ES"/>
        </w:rPr>
        <w:t>El acceso a la información pública será restringido excepcionalmente, cuando por razones de interés público, ésta sea clasificada como reservada</w:t>
      </w:r>
      <w:r w:rsidRPr="007A4ACF">
        <w:rPr>
          <w:rFonts w:ascii="Palatino Linotype" w:eastAsia="Palatino Linotype" w:hAnsi="Palatino Linotype" w:cs="Times New Roman"/>
          <w:i/>
          <w:lang w:val="es-MX" w:eastAsia="es-ES"/>
        </w:rPr>
        <w:t xml:space="preserve">, conforme a los criterios siguientes: </w:t>
      </w:r>
    </w:p>
    <w:p w14:paraId="4A8C8F8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0D6BB81E"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I.</w:t>
      </w:r>
      <w:r w:rsidRPr="007A4ACF">
        <w:rPr>
          <w:rFonts w:ascii="Palatino Linotype" w:eastAsia="Palatino Linotype" w:hAnsi="Palatino Linotype" w:cs="Times New Roman"/>
          <w:b/>
          <w:bCs/>
          <w:i/>
          <w:color w:val="FFFFFF"/>
          <w:lang w:val="es-MX" w:eastAsia="es-ES"/>
        </w:rPr>
        <w:t>.</w:t>
      </w:r>
      <w:r w:rsidRPr="007A4ACF">
        <w:rPr>
          <w:rFonts w:ascii="Palatino Linotype" w:eastAsia="Palatino Linotype" w:hAnsi="Palatino Linotype" w:cs="Times New Roman"/>
          <w:i/>
          <w:lang w:val="es-MX" w:eastAsia="es-ES"/>
        </w:rPr>
        <w:tab/>
        <w:t>Comprometa la seguridad pública y cuente con un propósito genuino y un efecto demostrable;</w:t>
      </w:r>
    </w:p>
    <w:p w14:paraId="78830A9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II.</w:t>
      </w:r>
      <w:r w:rsidRPr="007A4ACF">
        <w:rPr>
          <w:rFonts w:ascii="Palatino Linotype" w:eastAsia="Palatino Linotype" w:hAnsi="Palatino Linotype" w:cs="Times New Roman"/>
          <w:i/>
          <w:lang w:val="es-MX" w:eastAsia="es-ES"/>
        </w:rPr>
        <w:tab/>
        <w:t>Pueda menoscabar la conducción de las negociaciones y relaciones internacionales;</w:t>
      </w:r>
    </w:p>
    <w:p w14:paraId="563A762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lastRenderedPageBreak/>
        <w:t>III.</w:t>
      </w:r>
      <w:r w:rsidRPr="007A4ACF">
        <w:rPr>
          <w:rFonts w:ascii="Palatino Linotype" w:eastAsia="Palatino Linotype" w:hAnsi="Palatino Linotype" w:cs="Times New Roman"/>
          <w:i/>
          <w:lang w:val="es-MX" w:eastAsia="es-ES"/>
        </w:rPr>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BD3D00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IV.</w:t>
      </w:r>
      <w:r w:rsidRPr="007A4ACF">
        <w:rPr>
          <w:rFonts w:ascii="Palatino Linotype" w:eastAsia="Palatino Linotype" w:hAnsi="Palatino Linotype" w:cs="Times New Roman"/>
          <w:i/>
          <w:lang w:val="es-MX" w:eastAsia="es-ES"/>
        </w:rPr>
        <w:tab/>
        <w:t>Ponga en riesgo la vida, la seguridad o la salud de una persona física;</w:t>
      </w:r>
    </w:p>
    <w:p w14:paraId="27DF3FF5"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V.</w:t>
      </w:r>
      <w:r w:rsidRPr="007A4ACF">
        <w:rPr>
          <w:rFonts w:ascii="Palatino Linotype" w:eastAsia="Palatino Linotype" w:hAnsi="Palatino Linotype" w:cs="Times New Roman"/>
          <w:i/>
          <w:lang w:val="es-MX" w:eastAsia="es-ES"/>
        </w:rPr>
        <w:tab/>
        <w:t>Aquella cuya divulgación obstruya o pueda causar un serio perjuicio a:</w:t>
      </w:r>
    </w:p>
    <w:p w14:paraId="3AA55712" w14:textId="77777777" w:rsidR="003033ED" w:rsidRPr="007A4ACF" w:rsidRDefault="003033ED" w:rsidP="005510CB">
      <w:pPr>
        <w:tabs>
          <w:tab w:val="left" w:pos="0"/>
        </w:tabs>
        <w:ind w:left="1134"/>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1.</w:t>
      </w:r>
      <w:r w:rsidRPr="007A4ACF">
        <w:rPr>
          <w:rFonts w:ascii="Palatino Linotype" w:eastAsia="Palatino Linotype" w:hAnsi="Palatino Linotype" w:cs="Times New Roman"/>
          <w:i/>
          <w:lang w:val="es-MX" w:eastAsia="es-ES"/>
        </w:rPr>
        <w:tab/>
        <w:t>Las actividades de fiscalización, verificación, inspección, comprobación y auditoría sobre el cumplimiento de las Leyes; o</w:t>
      </w:r>
    </w:p>
    <w:p w14:paraId="740A28CD" w14:textId="77777777" w:rsidR="003033ED" w:rsidRPr="007A4ACF" w:rsidRDefault="003033ED" w:rsidP="005510CB">
      <w:pPr>
        <w:tabs>
          <w:tab w:val="left" w:pos="0"/>
        </w:tabs>
        <w:ind w:left="1134"/>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2</w:t>
      </w:r>
      <w:r w:rsidRPr="007A4ACF">
        <w:rPr>
          <w:rFonts w:ascii="Palatino Linotype" w:eastAsia="Palatino Linotype" w:hAnsi="Palatino Linotype" w:cs="Times New Roman"/>
          <w:i/>
          <w:lang w:val="es-MX" w:eastAsia="es-ES"/>
        </w:rPr>
        <w:t>.</w:t>
      </w:r>
      <w:r w:rsidRPr="007A4ACF">
        <w:rPr>
          <w:rFonts w:ascii="Palatino Linotype" w:eastAsia="Palatino Linotype" w:hAnsi="Palatino Linotype" w:cs="Times New Roman"/>
          <w:i/>
          <w:lang w:val="es-MX" w:eastAsia="es-ES"/>
        </w:rPr>
        <w:tab/>
        <w:t>La recaudación de las contribuciones.</w:t>
      </w:r>
    </w:p>
    <w:p w14:paraId="44CC237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VI.</w:t>
      </w:r>
      <w:r w:rsidRPr="007A4ACF">
        <w:rPr>
          <w:rFonts w:ascii="Palatino Linotype" w:eastAsia="Palatino Linotype" w:hAnsi="Palatino Linotype" w:cs="Times New Roman"/>
          <w:i/>
          <w:lang w:val="es-MX" w:eastAsia="es-ES"/>
        </w:rP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678F10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VII.</w:t>
      </w:r>
      <w:r w:rsidRPr="007A4ACF">
        <w:rPr>
          <w:rFonts w:ascii="Palatino Linotype" w:eastAsia="Palatino Linotype" w:hAnsi="Palatino Linotype" w:cs="Times New Roman"/>
          <w:i/>
          <w:lang w:val="es-MX" w:eastAsia="es-ES"/>
        </w:rPr>
        <w:tab/>
        <w:t>La que contengan las opiniones, recomendaciones o puntos de vista que formen parte del proceso deliberativo de los servidores públicos, hasta en tanto sea adoptada la decisión definitiva, la cual deberá estar documentada;</w:t>
      </w:r>
    </w:p>
    <w:p w14:paraId="48C39C38"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VIII.</w:t>
      </w:r>
      <w:r w:rsidRPr="007A4ACF">
        <w:rPr>
          <w:rFonts w:ascii="Palatino Linotype" w:eastAsia="Palatino Linotype" w:hAnsi="Palatino Linotype" w:cs="Times New Roman"/>
          <w:i/>
          <w:lang w:val="es-MX" w:eastAsia="es-ES"/>
        </w:rPr>
        <w:tab/>
        <w:t>Vulnere la conducción de los expedientes judiciales o de los procedimientos administrativos seguidos en forma de juicio, en tanto no hayan quedado firmes;</w:t>
      </w:r>
    </w:p>
    <w:p w14:paraId="134CE1CB"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IX.</w:t>
      </w:r>
      <w:r w:rsidRPr="007A4ACF">
        <w:rPr>
          <w:rFonts w:ascii="Palatino Linotype" w:eastAsia="Palatino Linotype" w:hAnsi="Palatino Linotype" w:cs="Times New Roman"/>
          <w:i/>
          <w:lang w:val="es-MX" w:eastAsia="es-ES"/>
        </w:rPr>
        <w:tab/>
        <w:t>Se encuentre contenida dentro de las investigaciones de hechos que la Ley señale como delitos y se tramiten ante el Ministerio Público;</w:t>
      </w:r>
    </w:p>
    <w:p w14:paraId="077EED3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X.</w:t>
      </w:r>
      <w:r w:rsidRPr="007A4ACF">
        <w:rPr>
          <w:rFonts w:ascii="Palatino Linotype" w:eastAsia="Palatino Linotype" w:hAnsi="Palatino Linotype" w:cs="Times New Roman"/>
          <w:i/>
          <w:lang w:val="es-MX" w:eastAsia="es-ES"/>
        </w:rP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5FCB06"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14FC6FD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i/>
          <w:lang w:val="es-MX"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35A2EBE"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25C000FF"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XI.</w:t>
      </w:r>
      <w:r w:rsidRPr="007A4ACF">
        <w:rPr>
          <w:rFonts w:ascii="Palatino Linotype" w:eastAsia="Palatino Linotype" w:hAnsi="Palatino Linotype" w:cs="Times New Roman"/>
          <w:i/>
          <w:lang w:val="es-MX" w:eastAsia="es-ES"/>
        </w:rPr>
        <w:tab/>
        <w:t>Las que por disposición expresa de una ley tengan tal carácter, siempre que sean acordes con las bases, principios y disposiciones establecidos en esta Ley y no la contravengan; así como las previstas en tratados internacionales.</w:t>
      </w:r>
    </w:p>
    <w:p w14:paraId="51F30589"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73283CDF"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141. </w:t>
      </w:r>
      <w:r w:rsidRPr="007A4ACF">
        <w:rPr>
          <w:rFonts w:ascii="Palatino Linotype" w:eastAsia="Palatino Linotype" w:hAnsi="Palatino Linotype" w:cs="Times New Roman"/>
          <w:i/>
          <w:lang w:val="es-MX" w:eastAsia="es-ES"/>
        </w:rPr>
        <w:t>Las causales de reserva previstas en este Capítulo se deberán fundar y motivar, a través de la aplicación de la prueba de daño a la que se hace referencia en el presente Título.</w:t>
      </w:r>
    </w:p>
    <w:p w14:paraId="69B42AA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3FD42074"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Artículo 142. </w:t>
      </w:r>
      <w:r w:rsidRPr="007A4ACF">
        <w:rPr>
          <w:rFonts w:ascii="Palatino Linotype" w:eastAsia="Palatino Linotype" w:hAnsi="Palatino Linotype" w:cs="Times New Roman"/>
          <w:i/>
          <w:lang w:val="es-MX" w:eastAsia="es-ES"/>
        </w:rPr>
        <w:t>Bajo ninguna circunstancia podrá invocarse el carácter de reservado cuando:</w:t>
      </w:r>
    </w:p>
    <w:p w14:paraId="47EDE44C"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p>
    <w:p w14:paraId="0C5C0F81"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trate de violaciones graves de derechos humanos, calificada así por autoridad competente; </w:t>
      </w:r>
    </w:p>
    <w:p w14:paraId="42CB7DD0"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13A66603"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III.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1A44592" w14:textId="77777777" w:rsidR="003033ED" w:rsidRPr="007A4ACF" w:rsidRDefault="003033ED" w:rsidP="005510CB">
      <w:pPr>
        <w:tabs>
          <w:tab w:val="left" w:pos="0"/>
        </w:tabs>
        <w:ind w:left="567"/>
        <w:jc w:val="both"/>
        <w:rPr>
          <w:rFonts w:ascii="Palatino Linotype" w:eastAsia="Palatino Linotype" w:hAnsi="Palatino Linotype" w:cs="Times New Roman"/>
          <w:i/>
          <w:lang w:val="es-MX" w:eastAsia="es-ES"/>
        </w:rPr>
      </w:pPr>
      <w:r w:rsidRPr="007A4ACF">
        <w:rPr>
          <w:rFonts w:ascii="Palatino Linotype" w:eastAsia="Palatino Linotype" w:hAnsi="Palatino Linotype" w:cs="Times New Roman"/>
          <w:b/>
          <w:bCs/>
          <w:i/>
          <w:lang w:val="es-MX" w:eastAsia="es-ES"/>
        </w:rPr>
        <w:t xml:space="preserve">IV. </w:t>
      </w:r>
      <w:r w:rsidRPr="007A4ACF">
        <w:rPr>
          <w:rFonts w:ascii="Palatino Linotype" w:eastAsia="Palatino Linotype" w:hAnsi="Palatino Linotype" w:cs="Times New Roman"/>
          <w:b/>
          <w:bCs/>
          <w:i/>
          <w:lang w:val="es-MX" w:eastAsia="es-ES"/>
        </w:rPr>
        <w:tab/>
      </w:r>
      <w:r w:rsidRPr="007A4ACF">
        <w:rPr>
          <w:rFonts w:ascii="Palatino Linotype" w:eastAsia="Palatino Linotype" w:hAnsi="Palatino Linotype" w:cs="Times New Roman"/>
          <w:i/>
          <w:lang w:val="es-MX" w:eastAsia="es-ES"/>
        </w:rPr>
        <w:t xml:space="preserve">Se trate de información relacionada con actos de corrupción de conformidad con las disposiciones jurídicas aplicables. </w:t>
      </w:r>
    </w:p>
    <w:p w14:paraId="460DF2FE" w14:textId="77777777" w:rsidR="003033ED" w:rsidRPr="007A4ACF" w:rsidRDefault="003033ED" w:rsidP="005510CB">
      <w:pPr>
        <w:tabs>
          <w:tab w:val="left" w:pos="0"/>
          <w:tab w:val="left" w:pos="1586"/>
        </w:tabs>
        <w:spacing w:line="360" w:lineRule="auto"/>
        <w:contextualSpacing/>
        <w:jc w:val="both"/>
        <w:rPr>
          <w:rFonts w:ascii="Palatino Linotype" w:eastAsia="Palatino Linotype" w:hAnsi="Palatino Linotype" w:cs="Palatino Linotype"/>
          <w:lang w:val="es-MX"/>
        </w:rPr>
      </w:pPr>
    </w:p>
    <w:p w14:paraId="202FC4FB" w14:textId="77777777"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MX"/>
        </w:rPr>
      </w:pPr>
      <w:r w:rsidRPr="007A4ACF">
        <w:rPr>
          <w:rFonts w:ascii="Palatino Linotype" w:eastAsia="Palatino Linotype" w:hAnsi="Palatino Linotype" w:cs="Palatino Linotype"/>
          <w:lang w:val="es-MX"/>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63A48854" w14:textId="77777777" w:rsidR="003033ED" w:rsidRPr="007A4ACF" w:rsidRDefault="003033ED" w:rsidP="005510CB">
      <w:pPr>
        <w:tabs>
          <w:tab w:val="left" w:pos="0"/>
          <w:tab w:val="left" w:pos="1586"/>
        </w:tabs>
        <w:spacing w:line="360" w:lineRule="auto"/>
        <w:contextualSpacing/>
        <w:jc w:val="both"/>
        <w:rPr>
          <w:rFonts w:ascii="Palatino Linotype" w:eastAsia="Palatino Linotype" w:hAnsi="Palatino Linotype" w:cs="Palatino Linotype"/>
          <w:lang w:val="es-MX"/>
        </w:rPr>
      </w:pPr>
    </w:p>
    <w:p w14:paraId="3A0EF2BB" w14:textId="77777777" w:rsidR="003033ED" w:rsidRPr="007A4ACF" w:rsidRDefault="003033ED" w:rsidP="005510C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MX"/>
        </w:rPr>
      </w:pPr>
      <w:r w:rsidRPr="007A4ACF">
        <w:rPr>
          <w:rFonts w:ascii="Palatino Linotype" w:eastAsia="Palatino Linotype" w:hAnsi="Palatino Linotype" w:cs="Palatino Linotype"/>
          <w:lang w:val="es-MX"/>
        </w:rPr>
        <w:t xml:space="preserve">Es así que, en los casos en los que se </w:t>
      </w:r>
      <w:r w:rsidRPr="007A4ACF">
        <w:rPr>
          <w:rFonts w:ascii="Palatino Linotype" w:eastAsia="Palatino Linotype" w:hAnsi="Palatino Linotype" w:cs="Palatino Linotype"/>
          <w:b/>
          <w:lang w:val="es-MX"/>
        </w:rPr>
        <w:t>clasifique</w:t>
      </w:r>
      <w:r w:rsidRPr="007A4ACF">
        <w:rPr>
          <w:rFonts w:ascii="Palatino Linotype" w:eastAsia="Palatino Linotype" w:hAnsi="Palatino Linotype" w:cs="Palatino Linotype"/>
          <w:lang w:val="es-MX"/>
        </w:rPr>
        <w:t xml:space="preserve"> </w:t>
      </w:r>
      <w:r w:rsidRPr="007A4ACF">
        <w:rPr>
          <w:rFonts w:ascii="Palatino Linotype" w:eastAsia="Palatino Linotype" w:hAnsi="Palatino Linotype" w:cs="Palatino Linotype"/>
          <w:b/>
          <w:lang w:val="es-MX"/>
        </w:rPr>
        <w:t>información como reservada</w:t>
      </w:r>
      <w:r w:rsidRPr="007A4ACF">
        <w:rPr>
          <w:rFonts w:ascii="Palatino Linotype" w:eastAsia="Palatino Linotype" w:hAnsi="Palatino Linotype" w:cs="Palatino Linotype"/>
          <w:lang w:val="es-MX"/>
        </w:rPr>
        <w:t xml:space="preserve">, el Sujeto Obligado debe motivar la clasificación, señalando las razones, motivos o circunstancias especiales que lo llevaron a concluir que el caso concreto se ajusta a la hipótesis prevista por la norma legal que fundamenta el acto, </w:t>
      </w:r>
      <w:r w:rsidRPr="007A4ACF">
        <w:rPr>
          <w:rFonts w:ascii="Palatino Linotype" w:eastAsia="Palatino Linotype" w:hAnsi="Palatino Linotype" w:cs="Palatino Linotype"/>
          <w:b/>
          <w:lang w:val="es-MX"/>
        </w:rPr>
        <w:t>debiendo aplicar una prueba de daño</w:t>
      </w:r>
      <w:r w:rsidRPr="007A4ACF">
        <w:rPr>
          <w:rFonts w:ascii="Palatino Linotype" w:eastAsia="Palatino Linotype" w:hAnsi="Palatino Linotype" w:cs="Palatino Linotype"/>
          <w:lang w:val="es-MX"/>
        </w:rPr>
        <w:t xml:space="preserve">, en la que se precisen las razones objetivas por las que la exhibición de la información generaría una afectación, justificando que la divulgación de la información </w:t>
      </w:r>
      <w:r w:rsidRPr="007A4ACF">
        <w:rPr>
          <w:rFonts w:ascii="Palatino Linotype" w:eastAsia="Palatino Linotype" w:hAnsi="Palatino Linotype" w:cs="Palatino Linotype"/>
          <w:lang w:val="es-MX"/>
        </w:rPr>
        <w:lastRenderedPageBreak/>
        <w:t>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6A82BF35" w14:textId="77777777" w:rsidR="003033ED" w:rsidRPr="007A4ACF" w:rsidRDefault="003033ED" w:rsidP="005510CB">
      <w:pPr>
        <w:tabs>
          <w:tab w:val="left" w:pos="0"/>
          <w:tab w:val="left" w:pos="1586"/>
        </w:tabs>
        <w:spacing w:line="360" w:lineRule="auto"/>
        <w:contextualSpacing/>
        <w:jc w:val="both"/>
        <w:rPr>
          <w:rFonts w:ascii="Palatino Linotype" w:eastAsia="Palatino Linotype" w:hAnsi="Palatino Linotype" w:cs="Palatino Linotype"/>
          <w:lang w:val="es-MX"/>
        </w:rPr>
      </w:pPr>
    </w:p>
    <w:p w14:paraId="316DD4C1" w14:textId="5C3C4D31" w:rsidR="003033ED" w:rsidRPr="007A4ACF" w:rsidRDefault="003033ED" w:rsidP="005510CB">
      <w:pPr>
        <w:numPr>
          <w:ilvl w:val="0"/>
          <w:numId w:val="11"/>
        </w:numPr>
        <w:pBdr>
          <w:top w:val="nil"/>
          <w:left w:val="nil"/>
          <w:bottom w:val="nil"/>
          <w:right w:val="nil"/>
          <w:between w:val="nil"/>
        </w:pBdr>
        <w:tabs>
          <w:tab w:val="left" w:pos="0"/>
        </w:tabs>
        <w:spacing w:line="360" w:lineRule="auto"/>
        <w:contextualSpacing/>
        <w:jc w:val="both"/>
        <w:rPr>
          <w:rFonts w:ascii="Palatino Linotype" w:eastAsia="Palatino Linotype" w:hAnsi="Palatino Linotype" w:cs="Palatino Linotype"/>
          <w:color w:val="000000"/>
          <w:lang w:val="es-ES"/>
        </w:rPr>
      </w:pPr>
      <w:r w:rsidRPr="007A4ACF">
        <w:rPr>
          <w:rFonts w:ascii="Palatino Linotype" w:eastAsia="Calibri" w:hAnsi="Palatino Linotype" w:cs="Calibri"/>
          <w:lang w:val="es-ES"/>
        </w:rPr>
        <w:t xml:space="preserve">Por lo argumentado </w:t>
      </w:r>
      <w:r w:rsidRPr="007A4ACF">
        <w:rPr>
          <w:rFonts w:ascii="Palatino Linotype" w:eastAsia="Palatino Linotype" w:hAnsi="Palatino Linotype" w:cs="Palatino Linotype"/>
          <w:lang w:val="es-MX"/>
        </w:rPr>
        <w:t>anteriormente</w:t>
      </w:r>
      <w:r w:rsidRPr="007A4ACF">
        <w:rPr>
          <w:rFonts w:ascii="Palatino Linotype" w:eastAsia="Calibri" w:hAnsi="Palatino Linotype" w:cs="Calibri"/>
          <w:lang w:val="es-ES"/>
        </w:rPr>
        <w:t xml:space="preserve">, se estima que los motivos de inconformidad planteados por el particular devienen </w:t>
      </w:r>
      <w:r w:rsidR="005B7BC1" w:rsidRPr="007A4ACF">
        <w:rPr>
          <w:rFonts w:ascii="Palatino Linotype" w:eastAsia="Calibri" w:hAnsi="Palatino Linotype" w:cs="Calibri"/>
          <w:b/>
          <w:lang w:val="es-ES"/>
        </w:rPr>
        <w:t>FUNDADOS</w:t>
      </w:r>
      <w:r w:rsidRPr="007A4ACF">
        <w:rPr>
          <w:rFonts w:ascii="Palatino Linotype" w:eastAsia="Calibri" w:hAnsi="Palatino Linotype" w:cs="Calibri"/>
          <w:lang w:val="es-ES"/>
        </w:rPr>
        <w:t xml:space="preserve">, por lo que es procedente </w:t>
      </w:r>
      <w:r w:rsidR="005B7BC1" w:rsidRPr="007A4ACF">
        <w:rPr>
          <w:rFonts w:ascii="Palatino Linotype" w:eastAsia="Calibri" w:hAnsi="Palatino Linotype" w:cs="Calibri"/>
          <w:b/>
          <w:lang w:val="es-ES"/>
        </w:rPr>
        <w:t>MODIFICAR</w:t>
      </w:r>
      <w:r w:rsidR="005B7BC1" w:rsidRPr="007A4ACF">
        <w:rPr>
          <w:rFonts w:ascii="Palatino Linotype" w:eastAsia="Calibri" w:hAnsi="Palatino Linotype" w:cs="Calibri"/>
          <w:lang w:val="es-ES"/>
        </w:rPr>
        <w:t xml:space="preserve"> la respuesta</w:t>
      </w:r>
      <w:r w:rsidRPr="007A4ACF">
        <w:rPr>
          <w:rFonts w:ascii="Palatino Linotype" w:eastAsia="Calibri" w:hAnsi="Palatino Linotype" w:cs="Calibri"/>
          <w:lang w:val="es-ES"/>
        </w:rPr>
        <w:t xml:space="preserve"> y </w:t>
      </w:r>
      <w:r w:rsidR="00F448CB" w:rsidRPr="007A4ACF">
        <w:rPr>
          <w:rFonts w:ascii="Palatino Linotype" w:eastAsia="Calibri" w:hAnsi="Palatino Linotype" w:cs="Calibri"/>
          <w:b/>
          <w:lang w:val="es-ES"/>
        </w:rPr>
        <w:t>ORDENAR</w:t>
      </w:r>
      <w:r w:rsidR="00F448CB" w:rsidRPr="007A4ACF">
        <w:rPr>
          <w:rFonts w:ascii="Palatino Linotype" w:eastAsia="Calibri" w:hAnsi="Palatino Linotype" w:cs="Calibri"/>
          <w:lang w:val="es-ES"/>
        </w:rPr>
        <w:t xml:space="preserve"> </w:t>
      </w:r>
      <w:r w:rsidRPr="007A4ACF">
        <w:rPr>
          <w:rFonts w:ascii="Palatino Linotype" w:eastAsia="Calibri" w:hAnsi="Palatino Linotype" w:cs="Calibri"/>
          <w:lang w:val="es-ES"/>
        </w:rPr>
        <w:t xml:space="preserve">al Sujeto Obligado que </w:t>
      </w:r>
      <w:r w:rsidRPr="007A4ACF">
        <w:rPr>
          <w:rFonts w:ascii="Palatino Linotype" w:eastAsia="Calibri" w:hAnsi="Palatino Linotype" w:cs="Calibri"/>
          <w:b/>
          <w:lang w:val="es-ES"/>
        </w:rPr>
        <w:t xml:space="preserve">haga entrega del Acuerdo de Clasificación como información reservada que emita el Comité de Transparencia respecto </w:t>
      </w:r>
      <w:r w:rsidR="005B7BC1" w:rsidRPr="007A4ACF">
        <w:rPr>
          <w:rFonts w:ascii="Palatino Linotype" w:eastAsia="Calibri" w:hAnsi="Palatino Linotype" w:cs="Calibri"/>
          <w:b/>
          <w:lang w:val="es-ES"/>
        </w:rPr>
        <w:t>del parte de novedades correspondiente al mes de enero de 2025.</w:t>
      </w:r>
    </w:p>
    <w:p w14:paraId="4F8EDA5D" w14:textId="77777777" w:rsidR="005B7BC1" w:rsidRPr="007A4ACF" w:rsidRDefault="005B7BC1" w:rsidP="005510CB">
      <w:pPr>
        <w:pBdr>
          <w:top w:val="nil"/>
          <w:left w:val="nil"/>
          <w:bottom w:val="nil"/>
          <w:right w:val="nil"/>
          <w:between w:val="nil"/>
        </w:pBdr>
        <w:tabs>
          <w:tab w:val="left" w:pos="0"/>
        </w:tabs>
        <w:spacing w:line="360" w:lineRule="auto"/>
        <w:contextualSpacing/>
        <w:jc w:val="both"/>
        <w:rPr>
          <w:rFonts w:ascii="Palatino Linotype" w:eastAsia="Palatino Linotype" w:hAnsi="Palatino Linotype" w:cs="Palatino Linotype"/>
          <w:color w:val="000000"/>
          <w:lang w:val="es-ES"/>
        </w:rPr>
      </w:pPr>
    </w:p>
    <w:p w14:paraId="5BF27DA2" w14:textId="5BE82ECC" w:rsidR="00F448CB" w:rsidRPr="007A4ACF" w:rsidRDefault="00F448CB" w:rsidP="005510CB">
      <w:pPr>
        <w:numPr>
          <w:ilvl w:val="0"/>
          <w:numId w:val="11"/>
        </w:numPr>
        <w:pBdr>
          <w:top w:val="nil"/>
          <w:left w:val="nil"/>
          <w:bottom w:val="nil"/>
          <w:right w:val="nil"/>
          <w:between w:val="nil"/>
        </w:pBdr>
        <w:tabs>
          <w:tab w:val="left" w:pos="0"/>
        </w:tabs>
        <w:spacing w:line="360" w:lineRule="auto"/>
        <w:contextualSpacing/>
        <w:jc w:val="both"/>
        <w:rPr>
          <w:rFonts w:ascii="Palatino Linotype" w:eastAsia="Palatino Linotype" w:hAnsi="Palatino Linotype" w:cs="Palatino Linotype"/>
          <w:color w:val="000000"/>
        </w:rPr>
      </w:pPr>
      <w:r w:rsidRPr="007A4ACF">
        <w:rPr>
          <w:rFonts w:ascii="Palatino Linotype" w:eastAsia="Palatino Linotype" w:hAnsi="Palatino Linotype" w:cs="Palatino Linotype"/>
          <w:color w:val="000000"/>
        </w:rPr>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686230">
        <w:rPr>
          <w:rFonts w:ascii="Palatino Linotype" w:eastAsia="Palatino Linotype" w:hAnsi="Palatino Linotype" w:cs="Palatino Linotype"/>
          <w:color w:val="000000"/>
        </w:rPr>
        <w:t xml:space="preserve"> --------------------------</w:t>
      </w:r>
    </w:p>
    <w:p w14:paraId="00CA8E91" w14:textId="77777777" w:rsidR="00F448CB" w:rsidRDefault="00F448CB" w:rsidP="005510CB">
      <w:pPr>
        <w:tabs>
          <w:tab w:val="left" w:pos="0"/>
        </w:tabs>
        <w:rPr>
          <w:rFonts w:ascii="Palatino Linotype" w:eastAsia="Palatino Linotype" w:hAnsi="Palatino Linotype" w:cs="Palatino Linotype"/>
        </w:rPr>
      </w:pPr>
    </w:p>
    <w:p w14:paraId="7558356D" w14:textId="77777777" w:rsidR="00686230" w:rsidRPr="007A4ACF" w:rsidRDefault="00686230" w:rsidP="005510CB">
      <w:pPr>
        <w:tabs>
          <w:tab w:val="left" w:pos="0"/>
        </w:tabs>
        <w:rPr>
          <w:rFonts w:ascii="Palatino Linotype" w:eastAsia="Palatino Linotype" w:hAnsi="Palatino Linotype" w:cs="Palatino Linotype"/>
        </w:rPr>
      </w:pPr>
    </w:p>
    <w:p w14:paraId="75CBF490" w14:textId="77777777" w:rsidR="00F448CB" w:rsidRPr="007A4ACF" w:rsidRDefault="00F448CB" w:rsidP="005510CB">
      <w:pPr>
        <w:tabs>
          <w:tab w:val="left" w:pos="0"/>
        </w:tabs>
        <w:spacing w:line="360" w:lineRule="auto"/>
        <w:jc w:val="center"/>
        <w:rPr>
          <w:rFonts w:ascii="Palatino Linotype" w:eastAsia="Palatino Linotype" w:hAnsi="Palatino Linotype" w:cs="Palatino Linotype"/>
          <w:b/>
        </w:rPr>
      </w:pPr>
      <w:r w:rsidRPr="007A4ACF">
        <w:rPr>
          <w:rFonts w:ascii="Palatino Linotype" w:eastAsia="Palatino Linotype" w:hAnsi="Palatino Linotype" w:cs="Palatino Linotype"/>
          <w:b/>
        </w:rPr>
        <w:t>R E S U E L V E</w:t>
      </w:r>
    </w:p>
    <w:p w14:paraId="06602795" w14:textId="77777777" w:rsidR="00EB0F49" w:rsidRPr="007A4ACF" w:rsidRDefault="00EB0F49" w:rsidP="005510CB">
      <w:pPr>
        <w:tabs>
          <w:tab w:val="left" w:pos="0"/>
        </w:tabs>
        <w:spacing w:line="360" w:lineRule="auto"/>
        <w:rPr>
          <w:rFonts w:ascii="Palatino Linotype" w:eastAsia="Palatino Linotype" w:hAnsi="Palatino Linotype" w:cs="Palatino Linotype"/>
        </w:rPr>
      </w:pPr>
    </w:p>
    <w:p w14:paraId="31DB462A" w14:textId="522E6024" w:rsidR="00EB0F49" w:rsidRPr="007A4ACF" w:rsidRDefault="001D3081" w:rsidP="005510CB">
      <w:pP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b/>
        </w:rPr>
        <w:t>PRIMERO</w:t>
      </w:r>
      <w:r w:rsidRPr="007A4ACF">
        <w:rPr>
          <w:rFonts w:ascii="Palatino Linotype" w:eastAsia="Palatino Linotype" w:hAnsi="Palatino Linotype" w:cs="Palatino Linotype"/>
        </w:rPr>
        <w:t xml:space="preserve">. Resultan </w:t>
      </w:r>
      <w:r w:rsidR="00F448CB" w:rsidRPr="007A4ACF">
        <w:rPr>
          <w:rFonts w:ascii="Palatino Linotype" w:eastAsia="Palatino Linotype" w:hAnsi="Palatino Linotype" w:cs="Palatino Linotype"/>
          <w:b/>
        </w:rPr>
        <w:t>FUNDADAS</w:t>
      </w:r>
      <w:r w:rsidR="00F448CB" w:rsidRPr="007A4ACF">
        <w:rPr>
          <w:rFonts w:ascii="Palatino Linotype" w:eastAsia="Palatino Linotype" w:hAnsi="Palatino Linotype" w:cs="Palatino Linotype"/>
        </w:rPr>
        <w:t xml:space="preserve"> </w:t>
      </w:r>
      <w:r w:rsidRPr="007A4ACF">
        <w:rPr>
          <w:rFonts w:ascii="Palatino Linotype" w:eastAsia="Palatino Linotype" w:hAnsi="Palatino Linotype" w:cs="Palatino Linotype"/>
        </w:rPr>
        <w:t xml:space="preserve">las razones o motivos de inconformidad hechos valer en el Recursos de Revisión </w:t>
      </w:r>
      <w:r w:rsidR="00F448CB" w:rsidRPr="007A4ACF">
        <w:rPr>
          <w:rFonts w:ascii="Palatino Linotype" w:eastAsia="Palatino Linotype" w:hAnsi="Palatino Linotype" w:cs="Palatino Linotype"/>
          <w:b/>
        </w:rPr>
        <w:t>03218</w:t>
      </w:r>
      <w:r w:rsidRPr="007A4ACF">
        <w:rPr>
          <w:rFonts w:ascii="Palatino Linotype" w:eastAsia="Palatino Linotype" w:hAnsi="Palatino Linotype" w:cs="Palatino Linotype"/>
          <w:b/>
        </w:rPr>
        <w:t xml:space="preserve">/INFOEM/IP/RR/2025 </w:t>
      </w:r>
      <w:r w:rsidRPr="007A4ACF">
        <w:rPr>
          <w:rFonts w:ascii="Palatino Linotype" w:eastAsia="Palatino Linotype" w:hAnsi="Palatino Linotype" w:cs="Palatino Linotype"/>
        </w:rPr>
        <w:t xml:space="preserve">en términos del Considerando </w:t>
      </w:r>
      <w:r w:rsidR="00473A26" w:rsidRPr="007A4ACF">
        <w:rPr>
          <w:rFonts w:ascii="Palatino Linotype" w:eastAsia="Palatino Linotype" w:hAnsi="Palatino Linotype" w:cs="Palatino Linotype"/>
          <w:b/>
        </w:rPr>
        <w:t>CUARTO</w:t>
      </w:r>
      <w:r w:rsidRPr="007A4ACF">
        <w:rPr>
          <w:rFonts w:ascii="Palatino Linotype" w:eastAsia="Palatino Linotype" w:hAnsi="Palatino Linotype" w:cs="Palatino Linotype"/>
          <w:b/>
        </w:rPr>
        <w:t xml:space="preserve"> </w:t>
      </w:r>
      <w:r w:rsidR="00F448CB" w:rsidRPr="007A4ACF">
        <w:rPr>
          <w:rFonts w:ascii="Palatino Linotype" w:eastAsia="Palatino Linotype" w:hAnsi="Palatino Linotype" w:cs="Palatino Linotype"/>
        </w:rPr>
        <w:t>de la presente resolución.</w:t>
      </w:r>
    </w:p>
    <w:p w14:paraId="441F743A" w14:textId="77777777" w:rsidR="00EB0F49" w:rsidRPr="007A4ACF" w:rsidRDefault="00EB0F49" w:rsidP="005510CB">
      <w:pPr>
        <w:tabs>
          <w:tab w:val="left" w:pos="0"/>
        </w:tabs>
        <w:spacing w:line="360" w:lineRule="auto"/>
        <w:jc w:val="both"/>
        <w:rPr>
          <w:rFonts w:ascii="Palatino Linotype" w:eastAsia="Palatino Linotype" w:hAnsi="Palatino Linotype" w:cs="Palatino Linotype"/>
        </w:rPr>
      </w:pPr>
    </w:p>
    <w:p w14:paraId="7384F1A7" w14:textId="0B74CEE5" w:rsidR="0039069C" w:rsidRPr="007A4ACF" w:rsidRDefault="001D3081" w:rsidP="005510CB">
      <w:pPr>
        <w:tabs>
          <w:tab w:val="left" w:pos="0"/>
        </w:tabs>
        <w:spacing w:line="360" w:lineRule="auto"/>
        <w:jc w:val="both"/>
        <w:rPr>
          <w:rFonts w:ascii="Palatino Linotype" w:eastAsia="Palatino Linotype" w:hAnsi="Palatino Linotype" w:cs="Palatino Linotype"/>
        </w:rPr>
      </w:pPr>
      <w:bookmarkStart w:id="11" w:name="_heading=h.26in1rg" w:colFirst="0" w:colLast="0"/>
      <w:bookmarkEnd w:id="11"/>
      <w:r w:rsidRPr="007A4ACF">
        <w:rPr>
          <w:rFonts w:ascii="Palatino Linotype" w:eastAsia="Palatino Linotype" w:hAnsi="Palatino Linotype" w:cs="Palatino Linotype"/>
          <w:b/>
        </w:rPr>
        <w:t xml:space="preserve">SEGUNDO. </w:t>
      </w:r>
      <w:r w:rsidRPr="007A4ACF">
        <w:rPr>
          <w:rFonts w:ascii="Palatino Linotype" w:eastAsia="Palatino Linotype" w:hAnsi="Palatino Linotype" w:cs="Palatino Linotype"/>
        </w:rPr>
        <w:t xml:space="preserve">Se </w:t>
      </w:r>
      <w:r w:rsidR="00D4366F" w:rsidRPr="007A4ACF">
        <w:rPr>
          <w:rFonts w:ascii="Palatino Linotype" w:eastAsia="Palatino Linotype" w:hAnsi="Palatino Linotype" w:cs="Palatino Linotype"/>
          <w:b/>
        </w:rPr>
        <w:t>MODIFICA</w:t>
      </w:r>
      <w:r w:rsidRPr="007A4ACF">
        <w:rPr>
          <w:rFonts w:ascii="Palatino Linotype" w:eastAsia="Palatino Linotype" w:hAnsi="Palatino Linotype" w:cs="Palatino Linotype"/>
          <w:b/>
        </w:rPr>
        <w:t xml:space="preserve"> </w:t>
      </w:r>
      <w:r w:rsidRPr="007A4ACF">
        <w:rPr>
          <w:rFonts w:ascii="Palatino Linotype" w:eastAsia="Palatino Linotype" w:hAnsi="Palatino Linotype" w:cs="Palatino Linotype"/>
        </w:rPr>
        <w:t xml:space="preserve">la respuesta emitida por el </w:t>
      </w:r>
      <w:r w:rsidR="00C10CC9" w:rsidRPr="007A4ACF">
        <w:rPr>
          <w:rFonts w:ascii="Palatino Linotype" w:eastAsia="Palatino Linotype" w:hAnsi="Palatino Linotype" w:cs="Palatino Linotype"/>
          <w:b/>
        </w:rPr>
        <w:t>Ayuntamiento de Huehuetoca</w:t>
      </w:r>
      <w:r w:rsidRPr="007A4ACF">
        <w:rPr>
          <w:rFonts w:ascii="Palatino Linotype" w:eastAsia="Palatino Linotype" w:hAnsi="Palatino Linotype" w:cs="Palatino Linotype"/>
          <w:b/>
        </w:rPr>
        <w:t>,</w:t>
      </w:r>
      <w:r w:rsidRPr="007A4ACF">
        <w:rPr>
          <w:rFonts w:ascii="Palatino Linotype" w:eastAsia="Palatino Linotype" w:hAnsi="Palatino Linotype" w:cs="Palatino Linotype"/>
        </w:rPr>
        <w:t xml:space="preserve"> a la solicitud de información pública registrada con el número</w:t>
      </w:r>
      <w:r w:rsidR="00473A26" w:rsidRPr="007A4ACF">
        <w:rPr>
          <w:rFonts w:ascii="Palatino Linotype" w:eastAsia="Palatino Linotype" w:hAnsi="Palatino Linotype" w:cs="Palatino Linotype"/>
          <w:b/>
        </w:rPr>
        <w:t xml:space="preserve"> </w:t>
      </w:r>
      <w:r w:rsidR="00C10CC9" w:rsidRPr="007A4ACF">
        <w:rPr>
          <w:rFonts w:ascii="Palatino Linotype" w:eastAsia="Palatino Linotype" w:hAnsi="Palatino Linotype" w:cs="Palatino Linotype"/>
          <w:b/>
        </w:rPr>
        <w:t xml:space="preserve">00135/HUEHUETO/IP/2025 </w:t>
      </w:r>
      <w:r w:rsidRPr="007A4ACF">
        <w:rPr>
          <w:rFonts w:ascii="Palatino Linotype" w:eastAsia="Palatino Linotype" w:hAnsi="Palatino Linotype" w:cs="Palatino Linotype"/>
        </w:rPr>
        <w:t xml:space="preserve">y </w:t>
      </w:r>
      <w:r w:rsidR="009E61BF" w:rsidRPr="007A4ACF">
        <w:rPr>
          <w:rFonts w:ascii="Palatino Linotype" w:eastAsia="Palatino Linotype" w:hAnsi="Palatino Linotype" w:cs="Palatino Linotype"/>
        </w:rPr>
        <w:t xml:space="preserve">se </w:t>
      </w:r>
      <w:r w:rsidR="009E61BF" w:rsidRPr="007A4ACF">
        <w:rPr>
          <w:rFonts w:ascii="Palatino Linotype" w:eastAsia="Palatino Linotype" w:hAnsi="Palatino Linotype" w:cs="Palatino Linotype"/>
          <w:b/>
        </w:rPr>
        <w:t>ORDENA</w:t>
      </w:r>
      <w:r w:rsidR="009E61BF" w:rsidRPr="007A4ACF">
        <w:rPr>
          <w:rFonts w:ascii="Palatino Linotype" w:eastAsia="Palatino Linotype" w:hAnsi="Palatino Linotype" w:cs="Palatino Linotype"/>
        </w:rPr>
        <w:t xml:space="preserve"> entregar vía Sistema de Acceso a la Información Mexiquense </w:t>
      </w:r>
      <w:r w:rsidR="00C10CC9" w:rsidRPr="007A4ACF">
        <w:rPr>
          <w:rFonts w:ascii="Palatino Linotype" w:eastAsia="Palatino Linotype" w:hAnsi="Palatino Linotype" w:cs="Palatino Linotype"/>
          <w:b/>
        </w:rPr>
        <w:t>(SAIMEX)</w:t>
      </w:r>
      <w:r w:rsidR="0039069C" w:rsidRPr="007A4ACF">
        <w:rPr>
          <w:rFonts w:ascii="Palatino Linotype" w:eastAsia="Palatino Linotype" w:hAnsi="Palatino Linotype" w:cs="Palatino Linotype"/>
        </w:rPr>
        <w:t>, la siguiente información:</w:t>
      </w:r>
    </w:p>
    <w:p w14:paraId="458F7F6A" w14:textId="77777777" w:rsidR="0039069C" w:rsidRPr="007A4ACF" w:rsidRDefault="0039069C" w:rsidP="005510CB">
      <w:pPr>
        <w:tabs>
          <w:tab w:val="left" w:pos="0"/>
        </w:tabs>
        <w:spacing w:line="360" w:lineRule="auto"/>
        <w:jc w:val="both"/>
        <w:rPr>
          <w:rFonts w:ascii="Palatino Linotype" w:eastAsia="Palatino Linotype" w:hAnsi="Palatino Linotype" w:cs="Palatino Linotype"/>
        </w:rPr>
      </w:pPr>
    </w:p>
    <w:p w14:paraId="5FCF6C5E" w14:textId="33F656A5" w:rsidR="002F5080" w:rsidRPr="007A4ACF" w:rsidRDefault="00C10CC9" w:rsidP="005510CB">
      <w:pPr>
        <w:pStyle w:val="Prrafodelista"/>
        <w:numPr>
          <w:ilvl w:val="0"/>
          <w:numId w:val="25"/>
        </w:numPr>
        <w:tabs>
          <w:tab w:val="left" w:pos="0"/>
        </w:tabs>
        <w:spacing w:line="360" w:lineRule="auto"/>
        <w:jc w:val="both"/>
        <w:rPr>
          <w:rFonts w:ascii="Palatino Linotype" w:eastAsia="Palatino Linotype" w:hAnsi="Palatino Linotype" w:cs="Palatino Linotype"/>
          <w:b/>
        </w:rPr>
      </w:pPr>
      <w:r w:rsidRPr="007A4ACF">
        <w:rPr>
          <w:rFonts w:ascii="Palatino Linotype" w:eastAsia="Calibri" w:hAnsi="Palatino Linotype" w:cs="Calibri"/>
          <w:b/>
          <w:lang w:val="es-ES"/>
        </w:rPr>
        <w:t>Acuerdo de Clasificación como Información Reservada respecto del parte de novedades correspondiente al mes de enero de 2025</w:t>
      </w:r>
      <w:r w:rsidR="002F5080" w:rsidRPr="007A4ACF">
        <w:rPr>
          <w:rFonts w:ascii="Palatino Linotype" w:eastAsia="Palatino Linotype" w:hAnsi="Palatino Linotype" w:cs="Palatino Linotype"/>
          <w:b/>
        </w:rPr>
        <w:t>.</w:t>
      </w:r>
    </w:p>
    <w:p w14:paraId="3D0755EC" w14:textId="77777777" w:rsidR="00EB0F49" w:rsidRPr="007A4ACF" w:rsidRDefault="00EB0F49" w:rsidP="005510C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bookmarkStart w:id="12" w:name="_heading=h.4d34og8" w:colFirst="0" w:colLast="0"/>
      <w:bookmarkEnd w:id="12"/>
    </w:p>
    <w:p w14:paraId="5D78132D" w14:textId="77777777" w:rsidR="00EB0F49" w:rsidRPr="007A4ACF" w:rsidRDefault="001D3081" w:rsidP="005510CB">
      <w:pPr>
        <w:tabs>
          <w:tab w:val="left" w:pos="0"/>
          <w:tab w:val="left" w:pos="8080"/>
        </w:tabs>
        <w:spacing w:line="360" w:lineRule="auto"/>
        <w:jc w:val="both"/>
        <w:rPr>
          <w:rFonts w:ascii="Palatino Linotype" w:eastAsia="Palatino Linotype" w:hAnsi="Palatino Linotype" w:cs="Palatino Linotype"/>
          <w:b/>
        </w:rPr>
      </w:pPr>
      <w:bookmarkStart w:id="13" w:name="_heading=h.lnxbz9" w:colFirst="0" w:colLast="0"/>
      <w:bookmarkEnd w:id="13"/>
      <w:r w:rsidRPr="007A4ACF">
        <w:rPr>
          <w:rFonts w:ascii="Palatino Linotype" w:eastAsia="Palatino Linotype" w:hAnsi="Palatino Linotype" w:cs="Palatino Linotype"/>
          <w:b/>
        </w:rPr>
        <w:t xml:space="preserve">TERCERO. NOTIFÍQUESE </w:t>
      </w:r>
      <w:r w:rsidRPr="007A4ACF">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A4ACF">
        <w:rPr>
          <w:rFonts w:ascii="Palatino Linotype" w:eastAsia="Palatino Linotype" w:hAnsi="Palatino Linotype" w:cs="Palatino Linotype"/>
          <w:b/>
        </w:rPr>
        <w:t>dé cumplimiento a lo ordenado dentro del plazo de diez días hábiles,</w:t>
      </w:r>
      <w:r w:rsidRPr="007A4ACF">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849A62" w14:textId="77777777" w:rsidR="00EB0F49" w:rsidRPr="007A4ACF" w:rsidRDefault="00EB0F49" w:rsidP="005510CB">
      <w:pPr>
        <w:tabs>
          <w:tab w:val="left" w:pos="0"/>
          <w:tab w:val="left" w:pos="8080"/>
        </w:tabs>
        <w:spacing w:line="360" w:lineRule="auto"/>
        <w:jc w:val="both"/>
        <w:rPr>
          <w:rFonts w:ascii="Palatino Linotype" w:eastAsia="Palatino Linotype" w:hAnsi="Palatino Linotype" w:cs="Palatino Linotype"/>
        </w:rPr>
      </w:pPr>
    </w:p>
    <w:p w14:paraId="1423972B" w14:textId="77777777" w:rsidR="00EB0F49" w:rsidRPr="007A4ACF" w:rsidRDefault="001D3081" w:rsidP="005510CB">
      <w:pPr>
        <w:tabs>
          <w:tab w:val="left" w:pos="0"/>
        </w:tabs>
        <w:spacing w:line="360" w:lineRule="auto"/>
        <w:jc w:val="both"/>
        <w:rPr>
          <w:rFonts w:ascii="Palatino Linotype" w:eastAsia="Palatino Linotype" w:hAnsi="Palatino Linotype" w:cs="Palatino Linotype"/>
        </w:rPr>
      </w:pPr>
      <w:r w:rsidRPr="007A4ACF">
        <w:rPr>
          <w:rFonts w:ascii="Palatino Linotype" w:eastAsia="Palatino Linotype" w:hAnsi="Palatino Linotype" w:cs="Palatino Linotype"/>
          <w:b/>
        </w:rPr>
        <w:t xml:space="preserve">CUARTO. </w:t>
      </w:r>
      <w:r w:rsidRPr="007A4AC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A4ACF">
        <w:rPr>
          <w:rFonts w:ascii="Palatino Linotype" w:eastAsia="Palatino Linotype" w:hAnsi="Palatino Linotype" w:cs="Palatino Linotype"/>
          <w:b/>
        </w:rPr>
        <w:t>SUJETO OBLIGADO</w:t>
      </w:r>
      <w:r w:rsidRPr="007A4ACF">
        <w:rPr>
          <w:rFonts w:ascii="Palatino Linotype" w:eastAsia="Palatino Linotype" w:hAnsi="Palatino Linotype" w:cs="Palatino Linotype"/>
        </w:rPr>
        <w:t xml:space="preserve"> de manera fundada y motivada, podrá solicitar una ampliación de plazo para el cumplimiento de la presente resolución.</w:t>
      </w:r>
    </w:p>
    <w:p w14:paraId="346AFFE0" w14:textId="77777777" w:rsidR="00EB0F49" w:rsidRPr="007A4ACF" w:rsidRDefault="00EB0F49" w:rsidP="005510CB">
      <w:pPr>
        <w:tabs>
          <w:tab w:val="left" w:pos="0"/>
        </w:tabs>
        <w:spacing w:line="360" w:lineRule="auto"/>
        <w:jc w:val="both"/>
        <w:rPr>
          <w:rFonts w:ascii="Palatino Linotype" w:eastAsia="Palatino Linotype" w:hAnsi="Palatino Linotype" w:cs="Palatino Linotype"/>
        </w:rPr>
      </w:pPr>
    </w:p>
    <w:p w14:paraId="2B0DD37B" w14:textId="3CBEE906" w:rsidR="00EB0F49" w:rsidRPr="007A4ACF" w:rsidRDefault="001D3081" w:rsidP="005510CB">
      <w:pPr>
        <w:tabs>
          <w:tab w:val="left" w:pos="0"/>
          <w:tab w:val="left" w:pos="8080"/>
        </w:tabs>
        <w:spacing w:line="360" w:lineRule="auto"/>
        <w:jc w:val="both"/>
        <w:rPr>
          <w:rFonts w:ascii="Palatino Linotype" w:eastAsia="Palatino Linotype" w:hAnsi="Palatino Linotype" w:cs="Palatino Linotype"/>
        </w:rPr>
      </w:pPr>
      <w:bookmarkStart w:id="14" w:name="_heading=h.35nkun2" w:colFirst="0" w:colLast="0"/>
      <w:bookmarkEnd w:id="14"/>
      <w:r w:rsidRPr="007A4ACF">
        <w:rPr>
          <w:rFonts w:ascii="Palatino Linotype" w:eastAsia="Palatino Linotype" w:hAnsi="Palatino Linotype" w:cs="Palatino Linotype"/>
          <w:b/>
        </w:rPr>
        <w:t xml:space="preserve">QUINTO. </w:t>
      </w:r>
      <w:r w:rsidR="000A1B24" w:rsidRPr="007A4ACF">
        <w:rPr>
          <w:rFonts w:ascii="Palatino Linotype" w:eastAsia="Palatino Linotype" w:hAnsi="Palatino Linotype" w:cs="Palatino Linotype"/>
          <w:b/>
        </w:rPr>
        <w:t>Notifíquese</w:t>
      </w:r>
      <w:r w:rsidR="000A1B24" w:rsidRPr="007A4ACF">
        <w:rPr>
          <w:rFonts w:ascii="Palatino Linotype" w:eastAsia="Palatino Linotype" w:hAnsi="Palatino Linotype" w:cs="Palatino Linotype"/>
        </w:rPr>
        <w:t xml:space="preserve"> a la parte</w:t>
      </w:r>
      <w:r w:rsidRPr="007A4ACF">
        <w:rPr>
          <w:rFonts w:ascii="Palatino Linotype" w:eastAsia="Palatino Linotype" w:hAnsi="Palatino Linotype" w:cs="Palatino Linotype"/>
          <w:b/>
        </w:rPr>
        <w:t xml:space="preserve"> RECURRENTE</w:t>
      </w:r>
      <w:r w:rsidRPr="007A4ACF">
        <w:rPr>
          <w:rFonts w:ascii="Palatino Linotype" w:eastAsia="Palatino Linotype" w:hAnsi="Palatino Linotype" w:cs="Palatino Linotype"/>
        </w:rPr>
        <w:t xml:space="preserve"> la presente resolución, vía </w:t>
      </w:r>
      <w:r w:rsidR="0027498B" w:rsidRPr="007A4ACF">
        <w:rPr>
          <w:rFonts w:ascii="Palatino Linotype" w:eastAsia="Palatino Linotype" w:hAnsi="Palatino Linotype" w:cs="Palatino Linotype"/>
          <w:b/>
        </w:rPr>
        <w:t>SAIMEX</w:t>
      </w:r>
      <w:r w:rsidRPr="007A4ACF">
        <w:rPr>
          <w:rFonts w:ascii="Palatino Linotype" w:eastAsia="Palatino Linotype" w:hAnsi="Palatino Linotype" w:cs="Palatino Linotype"/>
        </w:rPr>
        <w:t>.</w:t>
      </w:r>
    </w:p>
    <w:p w14:paraId="1405C39A" w14:textId="77777777" w:rsidR="005510CB" w:rsidRPr="007A4ACF" w:rsidRDefault="005510CB" w:rsidP="005510CB">
      <w:pPr>
        <w:tabs>
          <w:tab w:val="left" w:pos="0"/>
          <w:tab w:val="left" w:pos="8080"/>
        </w:tabs>
        <w:spacing w:line="360" w:lineRule="auto"/>
        <w:jc w:val="both"/>
        <w:rPr>
          <w:rFonts w:ascii="Palatino Linotype" w:eastAsia="Palatino Linotype" w:hAnsi="Palatino Linotype" w:cs="Palatino Linotype"/>
        </w:rPr>
      </w:pPr>
    </w:p>
    <w:p w14:paraId="3CC1AB4E" w14:textId="77777777" w:rsidR="005510CB" w:rsidRPr="007A4ACF" w:rsidRDefault="005510CB" w:rsidP="005510CB">
      <w:pPr>
        <w:tabs>
          <w:tab w:val="left" w:pos="8080"/>
        </w:tabs>
        <w:spacing w:line="360" w:lineRule="auto"/>
        <w:jc w:val="both"/>
        <w:rPr>
          <w:rFonts w:ascii="Palatino Linotype" w:hAnsi="Palatino Linotype"/>
          <w:lang w:val="es-ES"/>
        </w:rPr>
      </w:pPr>
      <w:r w:rsidRPr="007A4ACF">
        <w:rPr>
          <w:rFonts w:ascii="Palatino Linotype" w:hAnsi="Palatino Linotype"/>
          <w:b/>
          <w:lang w:eastAsia="en-US"/>
        </w:rPr>
        <w:t xml:space="preserve">SEXTO. </w:t>
      </w:r>
      <w:r w:rsidRPr="007A4ACF">
        <w:rPr>
          <w:rFonts w:ascii="Palatino Linotype" w:hAnsi="Palatino Linotype"/>
          <w:lang w:eastAsia="en-US"/>
        </w:rPr>
        <w:t>Se hace del conocimiento del</w:t>
      </w:r>
      <w:r w:rsidRPr="007A4ACF">
        <w:rPr>
          <w:rFonts w:ascii="Palatino Linotype" w:hAnsi="Palatino Linotype"/>
          <w:b/>
          <w:lang w:eastAsia="en-US"/>
        </w:rPr>
        <w:t xml:space="preserve"> RECURRENTE </w:t>
      </w:r>
      <w:r w:rsidRPr="007A4ACF">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C2D9BE0" w14:textId="77777777" w:rsidR="005510CB" w:rsidRPr="007A4ACF" w:rsidRDefault="005510CB" w:rsidP="005510CB">
      <w:pPr>
        <w:tabs>
          <w:tab w:val="left" w:pos="0"/>
          <w:tab w:val="left" w:pos="8080"/>
        </w:tabs>
        <w:spacing w:line="360" w:lineRule="auto"/>
        <w:jc w:val="both"/>
        <w:rPr>
          <w:rFonts w:ascii="Palatino Linotype" w:eastAsia="Palatino Linotype" w:hAnsi="Palatino Linotype" w:cs="Palatino Linotype"/>
        </w:rPr>
      </w:pPr>
    </w:p>
    <w:p w14:paraId="59B70CD0" w14:textId="65EA91B6" w:rsidR="005510CB" w:rsidRPr="009B0452" w:rsidRDefault="005510CB" w:rsidP="005510CB">
      <w:pPr>
        <w:spacing w:line="360" w:lineRule="auto"/>
        <w:ind w:right="49"/>
        <w:jc w:val="both"/>
        <w:rPr>
          <w:rFonts w:ascii="Palatino Linotype" w:eastAsia="Palatino Linotype" w:hAnsi="Palatino Linotype" w:cs="Palatino Linotype"/>
        </w:rPr>
      </w:pPr>
      <w:r w:rsidRPr="007A4AC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E3FD3" w:rsidRPr="007A4ACF">
        <w:rPr>
          <w:rFonts w:ascii="Palatino Linotype" w:eastAsia="Palatino Linotype" w:hAnsi="Palatino Linotype" w:cs="Palatino Linotype"/>
        </w:rPr>
        <w:t xml:space="preserve"> EMITIENDO VOTO PARTICULAR</w:t>
      </w:r>
      <w:r w:rsidRPr="007A4ACF">
        <w:rPr>
          <w:rFonts w:ascii="Palatino Linotype" w:eastAsia="Palatino Linotype" w:hAnsi="Palatino Linotype" w:cs="Palatino Linotype"/>
        </w:rPr>
        <w:t xml:space="preserve"> Y GUADALUPE RAMÍREZ PEÑA; EN LA VIGÉSIMA OCTAVA SESIÓN ORDINARIA, CELEBRADA EL TRECE (13) DE AGOSTO DE DOS MIL VEINTICINCO, ANTE EL SECRETARIO TÉCNICO DEL PLENO ALEXIS TAPIA RAMÍREZ.</w:t>
      </w:r>
    </w:p>
    <w:p w14:paraId="580FDFB0" w14:textId="77777777" w:rsidR="00EB0F49" w:rsidRPr="005510CB"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74053AC0" w14:textId="77777777" w:rsidR="00EB0F49" w:rsidRPr="005510CB"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5510CB"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5510CB"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5510CB"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5510CB"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559C9EF7" w14:textId="77777777" w:rsidR="00EB0F49" w:rsidRDefault="00EB0F49" w:rsidP="005510CB">
      <w:pPr>
        <w:tabs>
          <w:tab w:val="left" w:pos="0"/>
        </w:tabs>
        <w:spacing w:before="240" w:after="240" w:line="360" w:lineRule="auto"/>
        <w:ind w:firstLine="1"/>
        <w:jc w:val="both"/>
        <w:rPr>
          <w:rFonts w:ascii="Palatino Linotype" w:eastAsia="Palatino Linotype" w:hAnsi="Palatino Linotype" w:cs="Palatino Linotype"/>
        </w:rPr>
      </w:pPr>
    </w:p>
    <w:p w14:paraId="5E737E79" w14:textId="77777777" w:rsid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0FC7CBEA" w14:textId="77777777" w:rsid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7EE68F52" w14:textId="77777777" w:rsid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6E152948" w14:textId="77777777" w:rsid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3CDDAFF5" w14:textId="77777777" w:rsid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1FB42D23" w14:textId="77777777" w:rsid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5E34571A" w14:textId="77777777" w:rsidR="005510CB" w:rsidRPr="005510CB" w:rsidRDefault="005510CB" w:rsidP="005510CB">
      <w:pPr>
        <w:tabs>
          <w:tab w:val="left" w:pos="0"/>
        </w:tabs>
        <w:spacing w:before="240" w:after="240" w:line="360" w:lineRule="auto"/>
        <w:ind w:firstLine="1"/>
        <w:jc w:val="both"/>
        <w:rPr>
          <w:rFonts w:ascii="Palatino Linotype" w:eastAsia="Palatino Linotype" w:hAnsi="Palatino Linotype" w:cs="Palatino Linotype"/>
        </w:rPr>
      </w:pPr>
    </w:p>
    <w:p w14:paraId="748B3AE0" w14:textId="77777777" w:rsidR="00EB0F49" w:rsidRPr="005510CB" w:rsidRDefault="00EB0F49" w:rsidP="005510CB">
      <w:pPr>
        <w:tabs>
          <w:tab w:val="left" w:pos="0"/>
        </w:tabs>
        <w:spacing w:line="360" w:lineRule="auto"/>
        <w:jc w:val="both"/>
        <w:rPr>
          <w:rFonts w:ascii="Palatino Linotype" w:eastAsia="Palatino Linotype" w:hAnsi="Palatino Linotype" w:cs="Palatino Linotype"/>
        </w:rPr>
      </w:pPr>
    </w:p>
    <w:p w14:paraId="1C5E98B7" w14:textId="77777777" w:rsidR="00EB0F49" w:rsidRPr="005510CB" w:rsidRDefault="00EB0F49" w:rsidP="005510CB">
      <w:pPr>
        <w:pStyle w:val="Ttulo2"/>
        <w:tabs>
          <w:tab w:val="left" w:pos="0"/>
        </w:tabs>
        <w:spacing w:before="0" w:line="360" w:lineRule="auto"/>
        <w:rPr>
          <w:color w:val="auto"/>
          <w:szCs w:val="24"/>
        </w:rPr>
      </w:pPr>
    </w:p>
    <w:p w14:paraId="58A0BC49" w14:textId="77777777" w:rsidR="00721580" w:rsidRPr="005510CB" w:rsidRDefault="00721580" w:rsidP="005510CB">
      <w:pPr>
        <w:pStyle w:val="Ttulo2"/>
        <w:tabs>
          <w:tab w:val="left" w:pos="0"/>
        </w:tabs>
        <w:spacing w:before="0" w:line="360" w:lineRule="auto"/>
        <w:rPr>
          <w:color w:val="auto"/>
          <w:szCs w:val="24"/>
        </w:rPr>
      </w:pPr>
    </w:p>
    <w:sectPr w:rsidR="00721580" w:rsidRPr="005510CB" w:rsidSect="00686230">
      <w:headerReference w:type="default" r:id="rId8"/>
      <w:footerReference w:type="default" r:id="rId9"/>
      <w:headerReference w:type="first" r:id="rId10"/>
      <w:footerReference w:type="first" r:id="rId11"/>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66049" w14:textId="77777777" w:rsidR="00AB2609" w:rsidRDefault="00AB2609">
      <w:r>
        <w:separator/>
      </w:r>
    </w:p>
  </w:endnote>
  <w:endnote w:type="continuationSeparator" w:id="0">
    <w:p w14:paraId="57F2E805" w14:textId="77777777" w:rsidR="00AB2609" w:rsidRDefault="00AB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7A6FDD" w:rsidRDefault="007A6F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47C32">
      <w:rPr>
        <w:rFonts w:ascii="Palatino Linotype" w:eastAsia="Palatino Linotype" w:hAnsi="Palatino Linotype" w:cs="Palatino Linotype"/>
        <w:b/>
        <w:noProof/>
        <w:color w:val="000000"/>
        <w:sz w:val="22"/>
        <w:szCs w:val="22"/>
      </w:rPr>
      <w:t>4</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47C32">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p>
  <w:p w14:paraId="0C01532C" w14:textId="77777777" w:rsidR="007A6FDD" w:rsidRDefault="007A6F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7A6FDD" w:rsidRDefault="007A6F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7A6FDD" w:rsidRDefault="007A6F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47C3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47C32">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p w14:paraId="4644BAAA" w14:textId="77777777" w:rsidR="007A6FDD" w:rsidRDefault="007A6F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7A6FDD" w:rsidRDefault="007A6F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B23C8" w14:textId="77777777" w:rsidR="00AB2609" w:rsidRDefault="00AB2609">
      <w:r>
        <w:separator/>
      </w:r>
    </w:p>
  </w:footnote>
  <w:footnote w:type="continuationSeparator" w:id="0">
    <w:p w14:paraId="6D76CD88" w14:textId="77777777" w:rsidR="00AB2609" w:rsidRDefault="00AB2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775"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5510CB" w14:paraId="4170B62C" w14:textId="77777777" w:rsidTr="00686230">
      <w:trPr>
        <w:trHeight w:val="138"/>
      </w:trPr>
      <w:tc>
        <w:tcPr>
          <w:tcW w:w="2725" w:type="dxa"/>
          <w:vAlign w:val="center"/>
        </w:tcPr>
        <w:p w14:paraId="4D72E59E" w14:textId="4BA70932"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Recurso de Revisión:</w:t>
          </w:r>
        </w:p>
      </w:tc>
      <w:tc>
        <w:tcPr>
          <w:tcW w:w="4050" w:type="dxa"/>
          <w:vAlign w:val="center"/>
        </w:tcPr>
        <w:p w14:paraId="61E24B54" w14:textId="77777777" w:rsidR="005510CB" w:rsidRPr="005510CB" w:rsidRDefault="005510CB" w:rsidP="005510C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5510CB">
            <w:rPr>
              <w:rFonts w:ascii="Palatino Linotype" w:eastAsia="Palatino Linotype" w:hAnsi="Palatino Linotype" w:cs="Palatino Linotype"/>
              <w:color w:val="000000"/>
              <w:sz w:val="24"/>
              <w:szCs w:val="24"/>
            </w:rPr>
            <w:t>03218/INFOEM/IP/RR/2025</w:t>
          </w:r>
        </w:p>
      </w:tc>
    </w:tr>
    <w:tr w:rsidR="005510CB" w14:paraId="4E868455" w14:textId="77777777" w:rsidTr="00686230">
      <w:trPr>
        <w:trHeight w:val="232"/>
      </w:trPr>
      <w:tc>
        <w:tcPr>
          <w:tcW w:w="2725" w:type="dxa"/>
          <w:vAlign w:val="center"/>
        </w:tcPr>
        <w:p w14:paraId="3AA8E8BD" w14:textId="77777777"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Sujeto Obligado:</w:t>
          </w:r>
        </w:p>
      </w:tc>
      <w:tc>
        <w:tcPr>
          <w:tcW w:w="4050" w:type="dxa"/>
          <w:vAlign w:val="center"/>
        </w:tcPr>
        <w:p w14:paraId="6D5E1CDF" w14:textId="77777777" w:rsidR="005510CB" w:rsidRPr="005510CB" w:rsidRDefault="005510CB" w:rsidP="005510CB">
          <w:pPr>
            <w:ind w:right="-73"/>
            <w:rPr>
              <w:rFonts w:ascii="Palatino Linotype" w:hAnsi="Palatino Linotype"/>
              <w:sz w:val="24"/>
              <w:szCs w:val="24"/>
            </w:rPr>
          </w:pPr>
          <w:r w:rsidRPr="005510CB">
            <w:rPr>
              <w:rFonts w:ascii="Palatino Linotype" w:hAnsi="Palatino Linotype"/>
              <w:bCs/>
              <w:color w:val="000000"/>
              <w:sz w:val="24"/>
              <w:szCs w:val="24"/>
            </w:rPr>
            <w:t>Ayuntamiento de Huehuetoca</w:t>
          </w:r>
        </w:p>
      </w:tc>
    </w:tr>
    <w:tr w:rsidR="005510CB" w14:paraId="0A6532D2" w14:textId="77777777" w:rsidTr="00686230">
      <w:trPr>
        <w:trHeight w:val="320"/>
      </w:trPr>
      <w:tc>
        <w:tcPr>
          <w:tcW w:w="2725" w:type="dxa"/>
          <w:vAlign w:val="center"/>
        </w:tcPr>
        <w:p w14:paraId="198F8B52" w14:textId="77777777"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Comisionada Ponente:</w:t>
          </w:r>
        </w:p>
      </w:tc>
      <w:tc>
        <w:tcPr>
          <w:tcW w:w="4050" w:type="dxa"/>
          <w:vAlign w:val="center"/>
        </w:tcPr>
        <w:p w14:paraId="6A6D9E77" w14:textId="77777777" w:rsidR="005510CB" w:rsidRPr="005510CB" w:rsidRDefault="005510CB" w:rsidP="005510C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5510CB">
            <w:rPr>
              <w:rFonts w:ascii="Palatino Linotype" w:eastAsia="Palatino Linotype" w:hAnsi="Palatino Linotype" w:cs="Palatino Linotype"/>
              <w:color w:val="000000"/>
              <w:sz w:val="24"/>
              <w:szCs w:val="24"/>
            </w:rPr>
            <w:t>María del Rosario Mejía Ayala</w:t>
          </w:r>
        </w:p>
      </w:tc>
    </w:tr>
  </w:tbl>
  <w:p w14:paraId="07A3FDCE" w14:textId="6218A970" w:rsidR="007A6FDD" w:rsidRDefault="00686230">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63632FD0">
          <wp:simplePos x="0" y="0"/>
          <wp:positionH relativeFrom="page">
            <wp:posOffset>146649</wp:posOffset>
          </wp:positionH>
          <wp:positionV relativeFrom="paragraph">
            <wp:posOffset>-1089660</wp:posOffset>
          </wp:positionV>
          <wp:extent cx="7809876" cy="10165823"/>
          <wp:effectExtent l="0" t="0" r="635" b="6985"/>
          <wp:wrapNone/>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7A6FDD" w:rsidRDefault="007A6F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77"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252"/>
    </w:tblGrid>
    <w:tr w:rsidR="005510CB" w14:paraId="3266891B" w14:textId="77777777" w:rsidTr="00686230">
      <w:trPr>
        <w:trHeight w:val="138"/>
      </w:trPr>
      <w:tc>
        <w:tcPr>
          <w:tcW w:w="2725" w:type="dxa"/>
          <w:vAlign w:val="center"/>
        </w:tcPr>
        <w:p w14:paraId="51CBF747" w14:textId="6C699F45"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Recurso de Revisión:</w:t>
          </w:r>
        </w:p>
      </w:tc>
      <w:tc>
        <w:tcPr>
          <w:tcW w:w="4252" w:type="dxa"/>
          <w:vAlign w:val="center"/>
        </w:tcPr>
        <w:p w14:paraId="07A725EC" w14:textId="0FB479C3" w:rsidR="005510CB" w:rsidRPr="005510CB" w:rsidRDefault="005510CB" w:rsidP="005510C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5510CB">
            <w:rPr>
              <w:rFonts w:ascii="Palatino Linotype" w:eastAsia="Palatino Linotype" w:hAnsi="Palatino Linotype" w:cs="Palatino Linotype"/>
              <w:color w:val="000000"/>
              <w:sz w:val="24"/>
              <w:szCs w:val="24"/>
            </w:rPr>
            <w:t>03218/INFOEM/IP/RR/2025</w:t>
          </w:r>
        </w:p>
      </w:tc>
    </w:tr>
    <w:tr w:rsidR="005510CB" w14:paraId="57F5BCBB" w14:textId="77777777" w:rsidTr="00686230">
      <w:trPr>
        <w:trHeight w:val="227"/>
      </w:trPr>
      <w:tc>
        <w:tcPr>
          <w:tcW w:w="2725" w:type="dxa"/>
          <w:vAlign w:val="center"/>
        </w:tcPr>
        <w:p w14:paraId="22A69765" w14:textId="77777777"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Recurrente:</w:t>
          </w:r>
        </w:p>
      </w:tc>
      <w:tc>
        <w:tcPr>
          <w:tcW w:w="4252" w:type="dxa"/>
          <w:vAlign w:val="center"/>
        </w:tcPr>
        <w:p w14:paraId="71D6C94E" w14:textId="19AFE284" w:rsidR="005510CB" w:rsidRPr="005510CB" w:rsidRDefault="005510CB" w:rsidP="005510C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5510CB" w14:paraId="31D51DFD" w14:textId="77777777" w:rsidTr="00686230">
      <w:trPr>
        <w:trHeight w:val="232"/>
      </w:trPr>
      <w:tc>
        <w:tcPr>
          <w:tcW w:w="2725" w:type="dxa"/>
          <w:vAlign w:val="center"/>
        </w:tcPr>
        <w:p w14:paraId="09563478" w14:textId="77777777"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Sujeto Obligado:</w:t>
          </w:r>
        </w:p>
      </w:tc>
      <w:tc>
        <w:tcPr>
          <w:tcW w:w="4252" w:type="dxa"/>
          <w:vAlign w:val="center"/>
        </w:tcPr>
        <w:p w14:paraId="477014A7" w14:textId="116F95FC" w:rsidR="005510CB" w:rsidRPr="005510CB" w:rsidRDefault="005510CB" w:rsidP="005510CB">
          <w:pPr>
            <w:ind w:right="-73"/>
            <w:rPr>
              <w:rFonts w:ascii="Palatino Linotype" w:hAnsi="Palatino Linotype"/>
              <w:sz w:val="24"/>
              <w:szCs w:val="24"/>
            </w:rPr>
          </w:pPr>
          <w:r w:rsidRPr="005510CB">
            <w:rPr>
              <w:rFonts w:ascii="Palatino Linotype" w:hAnsi="Palatino Linotype"/>
              <w:bCs/>
              <w:color w:val="000000"/>
              <w:sz w:val="24"/>
              <w:szCs w:val="24"/>
            </w:rPr>
            <w:t>Ayuntamiento de Huehuetoca</w:t>
          </w:r>
        </w:p>
      </w:tc>
    </w:tr>
    <w:tr w:rsidR="005510CB" w14:paraId="519E39BA" w14:textId="77777777" w:rsidTr="00686230">
      <w:trPr>
        <w:trHeight w:val="320"/>
      </w:trPr>
      <w:tc>
        <w:tcPr>
          <w:tcW w:w="2725" w:type="dxa"/>
          <w:vAlign w:val="center"/>
        </w:tcPr>
        <w:p w14:paraId="57EC4C26" w14:textId="77777777" w:rsidR="005510CB" w:rsidRPr="005510CB" w:rsidRDefault="005510CB" w:rsidP="005510CB">
          <w:pPr>
            <w:rPr>
              <w:rFonts w:ascii="Palatino Linotype" w:eastAsia="Palatino Linotype" w:hAnsi="Palatino Linotype" w:cs="Palatino Linotype"/>
              <w:b/>
              <w:sz w:val="24"/>
              <w:szCs w:val="24"/>
            </w:rPr>
          </w:pPr>
          <w:r w:rsidRPr="005510CB">
            <w:rPr>
              <w:rFonts w:ascii="Palatino Linotype" w:eastAsia="Palatino Linotype" w:hAnsi="Palatino Linotype" w:cs="Palatino Linotype"/>
              <w:b/>
              <w:sz w:val="24"/>
              <w:szCs w:val="24"/>
            </w:rPr>
            <w:t>Comisionada Ponente:</w:t>
          </w:r>
        </w:p>
      </w:tc>
      <w:tc>
        <w:tcPr>
          <w:tcW w:w="4252" w:type="dxa"/>
          <w:vAlign w:val="center"/>
        </w:tcPr>
        <w:p w14:paraId="6413407F" w14:textId="77777777" w:rsidR="005510CB" w:rsidRPr="005510CB" w:rsidRDefault="005510CB" w:rsidP="005510C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5510CB">
            <w:rPr>
              <w:rFonts w:ascii="Palatino Linotype" w:eastAsia="Palatino Linotype" w:hAnsi="Palatino Linotype" w:cs="Palatino Linotype"/>
              <w:color w:val="000000"/>
              <w:sz w:val="24"/>
              <w:szCs w:val="24"/>
            </w:rPr>
            <w:t>María del Rosario Mejía Ayala</w:t>
          </w:r>
        </w:p>
      </w:tc>
    </w:tr>
  </w:tbl>
  <w:p w14:paraId="3E197C7F" w14:textId="2B100D15" w:rsidR="007A6FDD" w:rsidRDefault="00686230">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AFC48FB" wp14:editId="4336DF12">
          <wp:simplePos x="0" y="0"/>
          <wp:positionH relativeFrom="column">
            <wp:posOffset>-1223741</wp:posOffset>
          </wp:positionH>
          <wp:positionV relativeFrom="paragraph">
            <wp:posOffset>-1412791</wp:posOffset>
          </wp:positionV>
          <wp:extent cx="7809876" cy="10165823"/>
          <wp:effectExtent l="0" t="0" r="0" b="0"/>
          <wp:wrapNone/>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2C9EB80" w14:textId="77777777" w:rsidR="007A6FDD" w:rsidRDefault="007A6F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C31FA9"/>
    <w:multiLevelType w:val="hybridMultilevel"/>
    <w:tmpl w:val="51662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AE7156"/>
    <w:multiLevelType w:val="hybridMultilevel"/>
    <w:tmpl w:val="7D12B2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317490"/>
    <w:multiLevelType w:val="hybridMultilevel"/>
    <w:tmpl w:val="8C3AF8E8"/>
    <w:lvl w:ilvl="0" w:tplc="96E8B0D4">
      <w:start w:val="1"/>
      <w:numFmt w:val="decimal"/>
      <w:lvlText w:val="%1."/>
      <w:lvlJc w:val="left"/>
      <w:pPr>
        <w:ind w:left="502"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7"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1" w15:restartNumberingAfterBreak="0">
    <w:nsid w:val="5A7A3848"/>
    <w:multiLevelType w:val="multilevel"/>
    <w:tmpl w:val="B1F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2"/>
  </w:num>
  <w:num w:numId="3">
    <w:abstractNumId w:val="14"/>
  </w:num>
  <w:num w:numId="4">
    <w:abstractNumId w:val="15"/>
  </w:num>
  <w:num w:numId="5">
    <w:abstractNumId w:val="25"/>
  </w:num>
  <w:num w:numId="6">
    <w:abstractNumId w:val="19"/>
  </w:num>
  <w:num w:numId="7">
    <w:abstractNumId w:val="26"/>
  </w:num>
  <w:num w:numId="8">
    <w:abstractNumId w:val="6"/>
  </w:num>
  <w:num w:numId="9">
    <w:abstractNumId w:val="18"/>
  </w:num>
  <w:num w:numId="10">
    <w:abstractNumId w:val="17"/>
  </w:num>
  <w:num w:numId="11">
    <w:abstractNumId w:val="9"/>
  </w:num>
  <w:num w:numId="12">
    <w:abstractNumId w:val="0"/>
  </w:num>
  <w:num w:numId="13">
    <w:abstractNumId w:val="5"/>
  </w:num>
  <w:num w:numId="14">
    <w:abstractNumId w:val="10"/>
  </w:num>
  <w:num w:numId="15">
    <w:abstractNumId w:val="8"/>
  </w:num>
  <w:num w:numId="16">
    <w:abstractNumId w:val="13"/>
  </w:num>
  <w:num w:numId="17">
    <w:abstractNumId w:val="1"/>
  </w:num>
  <w:num w:numId="18">
    <w:abstractNumId w:val="3"/>
  </w:num>
  <w:num w:numId="19">
    <w:abstractNumId w:val="24"/>
  </w:num>
  <w:num w:numId="20">
    <w:abstractNumId w:val="23"/>
  </w:num>
  <w:num w:numId="21">
    <w:abstractNumId w:val="4"/>
  </w:num>
  <w:num w:numId="22">
    <w:abstractNumId w:val="2"/>
  </w:num>
  <w:num w:numId="23">
    <w:abstractNumId w:val="21"/>
  </w:num>
  <w:num w:numId="24">
    <w:abstractNumId w:val="27"/>
  </w:num>
  <w:num w:numId="25">
    <w:abstractNumId w:val="20"/>
  </w:num>
  <w:num w:numId="26">
    <w:abstractNumId w:val="28"/>
  </w:num>
  <w:num w:numId="27">
    <w:abstractNumId w:val="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13718"/>
    <w:rsid w:val="00081DD2"/>
    <w:rsid w:val="000A1B24"/>
    <w:rsid w:val="000C38BB"/>
    <w:rsid w:val="000C5019"/>
    <w:rsid w:val="000D62F1"/>
    <w:rsid w:val="000F378A"/>
    <w:rsid w:val="00102EE5"/>
    <w:rsid w:val="00105CCF"/>
    <w:rsid w:val="0011031A"/>
    <w:rsid w:val="00131F79"/>
    <w:rsid w:val="0016156C"/>
    <w:rsid w:val="0018635F"/>
    <w:rsid w:val="001866C9"/>
    <w:rsid w:val="001D3081"/>
    <w:rsid w:val="001E4185"/>
    <w:rsid w:val="001F226A"/>
    <w:rsid w:val="00206314"/>
    <w:rsid w:val="002310A9"/>
    <w:rsid w:val="00252EE0"/>
    <w:rsid w:val="002622BF"/>
    <w:rsid w:val="0027498B"/>
    <w:rsid w:val="00294244"/>
    <w:rsid w:val="002A78AD"/>
    <w:rsid w:val="002D304F"/>
    <w:rsid w:val="002D49BE"/>
    <w:rsid w:val="002D5C95"/>
    <w:rsid w:val="002E3FD3"/>
    <w:rsid w:val="002F2ED7"/>
    <w:rsid w:val="002F5080"/>
    <w:rsid w:val="003033ED"/>
    <w:rsid w:val="00321AEF"/>
    <w:rsid w:val="00360739"/>
    <w:rsid w:val="00364354"/>
    <w:rsid w:val="00366163"/>
    <w:rsid w:val="0038699C"/>
    <w:rsid w:val="0039069C"/>
    <w:rsid w:val="00397665"/>
    <w:rsid w:val="003A13FB"/>
    <w:rsid w:val="003A5F60"/>
    <w:rsid w:val="003F33BE"/>
    <w:rsid w:val="00402AAA"/>
    <w:rsid w:val="00436E6A"/>
    <w:rsid w:val="00451F88"/>
    <w:rsid w:val="00473A26"/>
    <w:rsid w:val="00475E8A"/>
    <w:rsid w:val="00482FB8"/>
    <w:rsid w:val="00485C31"/>
    <w:rsid w:val="004C255F"/>
    <w:rsid w:val="0054028B"/>
    <w:rsid w:val="00547EF8"/>
    <w:rsid w:val="005510CB"/>
    <w:rsid w:val="00573FDB"/>
    <w:rsid w:val="00582261"/>
    <w:rsid w:val="00597F01"/>
    <w:rsid w:val="005B0D5E"/>
    <w:rsid w:val="005B29DB"/>
    <w:rsid w:val="005B7BC1"/>
    <w:rsid w:val="005C4ABB"/>
    <w:rsid w:val="005C66F5"/>
    <w:rsid w:val="005F4162"/>
    <w:rsid w:val="00624E13"/>
    <w:rsid w:val="006312C8"/>
    <w:rsid w:val="00646CA1"/>
    <w:rsid w:val="006525DB"/>
    <w:rsid w:val="0067342F"/>
    <w:rsid w:val="006768FF"/>
    <w:rsid w:val="00676985"/>
    <w:rsid w:val="00686230"/>
    <w:rsid w:val="00686812"/>
    <w:rsid w:val="006A5E42"/>
    <w:rsid w:val="006C210D"/>
    <w:rsid w:val="00720A2E"/>
    <w:rsid w:val="007210E9"/>
    <w:rsid w:val="00721580"/>
    <w:rsid w:val="00724E0E"/>
    <w:rsid w:val="00725132"/>
    <w:rsid w:val="00726546"/>
    <w:rsid w:val="0073313A"/>
    <w:rsid w:val="00777E66"/>
    <w:rsid w:val="00793C1D"/>
    <w:rsid w:val="007A4ACF"/>
    <w:rsid w:val="007A6FDD"/>
    <w:rsid w:val="007C6197"/>
    <w:rsid w:val="007D5CF8"/>
    <w:rsid w:val="007F4D1F"/>
    <w:rsid w:val="00801297"/>
    <w:rsid w:val="00811A99"/>
    <w:rsid w:val="00811FF8"/>
    <w:rsid w:val="00843C8B"/>
    <w:rsid w:val="00852CFD"/>
    <w:rsid w:val="008A454C"/>
    <w:rsid w:val="008A4B69"/>
    <w:rsid w:val="008A5208"/>
    <w:rsid w:val="008B4D6B"/>
    <w:rsid w:val="008B6D76"/>
    <w:rsid w:val="008E7476"/>
    <w:rsid w:val="00932915"/>
    <w:rsid w:val="009621D1"/>
    <w:rsid w:val="00963A96"/>
    <w:rsid w:val="00981F07"/>
    <w:rsid w:val="009854B4"/>
    <w:rsid w:val="00993E1F"/>
    <w:rsid w:val="009C0E3D"/>
    <w:rsid w:val="009E61BF"/>
    <w:rsid w:val="00A25373"/>
    <w:rsid w:val="00A4689E"/>
    <w:rsid w:val="00A47C32"/>
    <w:rsid w:val="00A53FE1"/>
    <w:rsid w:val="00A56D5B"/>
    <w:rsid w:val="00A76971"/>
    <w:rsid w:val="00A8408E"/>
    <w:rsid w:val="00AB2609"/>
    <w:rsid w:val="00AB673E"/>
    <w:rsid w:val="00AD6C4B"/>
    <w:rsid w:val="00B05B5E"/>
    <w:rsid w:val="00B14589"/>
    <w:rsid w:val="00B17447"/>
    <w:rsid w:val="00B33211"/>
    <w:rsid w:val="00B351E0"/>
    <w:rsid w:val="00BA252B"/>
    <w:rsid w:val="00BA6C84"/>
    <w:rsid w:val="00C10CC9"/>
    <w:rsid w:val="00C4018D"/>
    <w:rsid w:val="00C6069E"/>
    <w:rsid w:val="00C7662C"/>
    <w:rsid w:val="00C85C15"/>
    <w:rsid w:val="00CB260F"/>
    <w:rsid w:val="00CB3551"/>
    <w:rsid w:val="00CB79CD"/>
    <w:rsid w:val="00CC4EAF"/>
    <w:rsid w:val="00CD412D"/>
    <w:rsid w:val="00D062B1"/>
    <w:rsid w:val="00D11CE4"/>
    <w:rsid w:val="00D23F03"/>
    <w:rsid w:val="00D374BD"/>
    <w:rsid w:val="00D4101D"/>
    <w:rsid w:val="00D4366F"/>
    <w:rsid w:val="00D44B91"/>
    <w:rsid w:val="00D535A8"/>
    <w:rsid w:val="00D632F4"/>
    <w:rsid w:val="00DC126E"/>
    <w:rsid w:val="00DD2C4F"/>
    <w:rsid w:val="00E13564"/>
    <w:rsid w:val="00E54BB2"/>
    <w:rsid w:val="00E73CE4"/>
    <w:rsid w:val="00E96533"/>
    <w:rsid w:val="00EB0F49"/>
    <w:rsid w:val="00EE350F"/>
    <w:rsid w:val="00F26E16"/>
    <w:rsid w:val="00F448CB"/>
    <w:rsid w:val="00F715C2"/>
    <w:rsid w:val="00FA3DE0"/>
    <w:rsid w:val="00FA4901"/>
    <w:rsid w:val="00FD008D"/>
    <w:rsid w:val="00FD1BB5"/>
    <w:rsid w:val="00FD74D1"/>
    <w:rsid w:val="00FF2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 w:id="765610688">
      <w:bodyDiv w:val="1"/>
      <w:marLeft w:val="0"/>
      <w:marRight w:val="0"/>
      <w:marTop w:val="0"/>
      <w:marBottom w:val="0"/>
      <w:divBdr>
        <w:top w:val="none" w:sz="0" w:space="0" w:color="auto"/>
        <w:left w:val="none" w:sz="0" w:space="0" w:color="auto"/>
        <w:bottom w:val="none" w:sz="0" w:space="0" w:color="auto"/>
        <w:right w:val="none" w:sz="0" w:space="0" w:color="auto"/>
      </w:divBdr>
    </w:div>
    <w:div w:id="911281430">
      <w:bodyDiv w:val="1"/>
      <w:marLeft w:val="0"/>
      <w:marRight w:val="0"/>
      <w:marTop w:val="0"/>
      <w:marBottom w:val="0"/>
      <w:divBdr>
        <w:top w:val="none" w:sz="0" w:space="0" w:color="auto"/>
        <w:left w:val="none" w:sz="0" w:space="0" w:color="auto"/>
        <w:bottom w:val="none" w:sz="0" w:space="0" w:color="auto"/>
        <w:right w:val="none" w:sz="0" w:space="0" w:color="auto"/>
      </w:divBdr>
    </w:div>
    <w:div w:id="982658043">
      <w:bodyDiv w:val="1"/>
      <w:marLeft w:val="0"/>
      <w:marRight w:val="0"/>
      <w:marTop w:val="0"/>
      <w:marBottom w:val="0"/>
      <w:divBdr>
        <w:top w:val="none" w:sz="0" w:space="0" w:color="auto"/>
        <w:left w:val="none" w:sz="0" w:space="0" w:color="auto"/>
        <w:bottom w:val="none" w:sz="0" w:space="0" w:color="auto"/>
        <w:right w:val="none" w:sz="0" w:space="0" w:color="auto"/>
      </w:divBdr>
    </w:div>
    <w:div w:id="193766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6568</Words>
  <Characters>36127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39</cp:revision>
  <cp:lastPrinted>2025-08-14T22:22:00Z</cp:lastPrinted>
  <dcterms:created xsi:type="dcterms:W3CDTF">2025-08-05T16:21:00Z</dcterms:created>
  <dcterms:modified xsi:type="dcterms:W3CDTF">2025-08-20T23:49:00Z</dcterms:modified>
</cp:coreProperties>
</file>