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DAB2" w14:textId="3E3466F5" w:rsidR="00557F14" w:rsidRPr="00D12295" w:rsidRDefault="00E7763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D1229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D12295">
        <w:rPr>
          <w:rFonts w:ascii="Palatino Linotype" w:eastAsia="Palatino Linotype" w:hAnsi="Palatino Linotype" w:cs="Palatino Linotype"/>
          <w:b/>
          <w:sz w:val="22"/>
          <w:szCs w:val="22"/>
        </w:rPr>
        <w:t xml:space="preserve">a </w:t>
      </w:r>
      <w:r w:rsidR="00CA2833" w:rsidRPr="00D12295">
        <w:rPr>
          <w:rFonts w:ascii="Palatino Linotype" w:eastAsia="Palatino Linotype" w:hAnsi="Palatino Linotype" w:cs="Palatino Linotype"/>
          <w:b/>
          <w:sz w:val="22"/>
          <w:szCs w:val="22"/>
        </w:rPr>
        <w:t>dieciocho</w:t>
      </w:r>
      <w:r w:rsidR="00B92E27" w:rsidRPr="00D12295">
        <w:rPr>
          <w:rFonts w:ascii="Palatino Linotype" w:eastAsia="Palatino Linotype" w:hAnsi="Palatino Linotype" w:cs="Palatino Linotype"/>
          <w:b/>
          <w:sz w:val="22"/>
          <w:szCs w:val="22"/>
        </w:rPr>
        <w:t xml:space="preserve"> de junio</w:t>
      </w:r>
      <w:r w:rsidRPr="00D12295">
        <w:rPr>
          <w:rFonts w:ascii="Palatino Linotype" w:eastAsia="Palatino Linotype" w:hAnsi="Palatino Linotype" w:cs="Palatino Linotype"/>
          <w:b/>
          <w:sz w:val="22"/>
          <w:szCs w:val="22"/>
        </w:rPr>
        <w:t xml:space="preserve"> de dos mil veinticinco</w:t>
      </w:r>
      <w:r w:rsidRPr="00D12295">
        <w:rPr>
          <w:rFonts w:ascii="Palatino Linotype" w:eastAsia="Palatino Linotype" w:hAnsi="Palatino Linotype" w:cs="Palatino Linotype"/>
          <w:sz w:val="22"/>
          <w:szCs w:val="22"/>
        </w:rPr>
        <w:t xml:space="preserve">. </w:t>
      </w:r>
    </w:p>
    <w:p w14:paraId="74F1DC3E" w14:textId="76B5F328" w:rsidR="00557F14" w:rsidRPr="00D12295" w:rsidRDefault="00E77638" w:rsidP="00C653DB">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D12295">
        <w:rPr>
          <w:rFonts w:ascii="Palatino Linotype" w:eastAsia="Palatino Linotype" w:hAnsi="Palatino Linotype" w:cs="Palatino Linotype"/>
          <w:b/>
          <w:sz w:val="22"/>
          <w:szCs w:val="22"/>
        </w:rPr>
        <w:t>Visto</w:t>
      </w:r>
      <w:r w:rsidRPr="00D12295">
        <w:rPr>
          <w:rFonts w:ascii="Palatino Linotype" w:eastAsia="Palatino Linotype" w:hAnsi="Palatino Linotype" w:cs="Palatino Linotype"/>
          <w:sz w:val="22"/>
          <w:szCs w:val="22"/>
        </w:rPr>
        <w:t xml:space="preserve"> el expediente formado con motivo del recurso de revisión </w:t>
      </w:r>
      <w:r w:rsidRPr="00D12295">
        <w:rPr>
          <w:rFonts w:ascii="Palatino Linotype" w:eastAsia="Palatino Linotype" w:hAnsi="Palatino Linotype" w:cs="Palatino Linotype"/>
          <w:b/>
          <w:sz w:val="22"/>
          <w:szCs w:val="22"/>
        </w:rPr>
        <w:t>0</w:t>
      </w:r>
      <w:r w:rsidR="00B92E27" w:rsidRPr="00D12295">
        <w:rPr>
          <w:rFonts w:ascii="Palatino Linotype" w:eastAsia="Palatino Linotype" w:hAnsi="Palatino Linotype" w:cs="Palatino Linotype"/>
          <w:b/>
          <w:sz w:val="22"/>
          <w:szCs w:val="22"/>
        </w:rPr>
        <w:t>3</w:t>
      </w:r>
      <w:r w:rsidR="00F009C4" w:rsidRPr="00D12295">
        <w:rPr>
          <w:rFonts w:ascii="Palatino Linotype" w:eastAsia="Palatino Linotype" w:hAnsi="Palatino Linotype" w:cs="Palatino Linotype"/>
          <w:b/>
          <w:sz w:val="22"/>
          <w:szCs w:val="22"/>
        </w:rPr>
        <w:t>53</w:t>
      </w:r>
      <w:r w:rsidR="00800C39" w:rsidRPr="00D12295">
        <w:rPr>
          <w:rFonts w:ascii="Palatino Linotype" w:eastAsia="Palatino Linotype" w:hAnsi="Palatino Linotype" w:cs="Palatino Linotype"/>
          <w:b/>
          <w:sz w:val="22"/>
          <w:szCs w:val="22"/>
        </w:rPr>
        <w:t>9</w:t>
      </w:r>
      <w:r w:rsidRPr="00D12295">
        <w:rPr>
          <w:rFonts w:ascii="Palatino Linotype" w:eastAsia="Palatino Linotype" w:hAnsi="Palatino Linotype" w:cs="Palatino Linotype"/>
          <w:b/>
          <w:sz w:val="22"/>
          <w:szCs w:val="22"/>
        </w:rPr>
        <w:t>/INFOEM/IP/RR/2025</w:t>
      </w:r>
      <w:r w:rsidRPr="00D12295">
        <w:rPr>
          <w:rFonts w:ascii="Palatino Linotype" w:eastAsia="Palatino Linotype" w:hAnsi="Palatino Linotype" w:cs="Palatino Linotype"/>
          <w:sz w:val="22"/>
          <w:szCs w:val="22"/>
        </w:rPr>
        <w:t>, interpuesto por</w:t>
      </w:r>
      <w:r w:rsidR="00B92E27" w:rsidRPr="00D12295">
        <w:rPr>
          <w:rFonts w:ascii="Palatino Linotype" w:eastAsia="Palatino Linotype" w:hAnsi="Palatino Linotype" w:cs="Palatino Linotype"/>
          <w:sz w:val="20"/>
          <w:szCs w:val="22"/>
        </w:rPr>
        <w:t xml:space="preserve"> </w:t>
      </w:r>
      <w:r w:rsidR="00F009C4" w:rsidRPr="00D12295">
        <w:rPr>
          <w:rFonts w:ascii="Palatino Linotype" w:eastAsia="Palatino Linotype" w:hAnsi="Palatino Linotype" w:cs="Palatino Linotype"/>
          <w:b/>
          <w:sz w:val="22"/>
        </w:rPr>
        <w:t>una persona usuaria del Sistema de Acceso a la Información Mexiquense que no proporcionó nombre</w:t>
      </w:r>
      <w:r w:rsidR="00C653DB" w:rsidRPr="00D12295">
        <w:rPr>
          <w:rFonts w:ascii="Palatino Linotype" w:eastAsia="Palatino Linotype" w:hAnsi="Palatino Linotype" w:cs="Palatino Linotype"/>
          <w:b/>
          <w:sz w:val="22"/>
          <w:szCs w:val="22"/>
        </w:rPr>
        <w:t>,</w:t>
      </w:r>
      <w:r w:rsidRPr="00D12295">
        <w:rPr>
          <w:rFonts w:ascii="Palatino Linotype" w:eastAsia="Palatino Linotype" w:hAnsi="Palatino Linotype" w:cs="Palatino Linotype"/>
          <w:sz w:val="22"/>
          <w:szCs w:val="22"/>
        </w:rPr>
        <w:t xml:space="preserve"> en lo sucesivo</w:t>
      </w:r>
      <w:r w:rsidRPr="00D12295">
        <w:rPr>
          <w:rFonts w:ascii="Palatino Linotype" w:eastAsia="Palatino Linotype" w:hAnsi="Palatino Linotype" w:cs="Palatino Linotype"/>
          <w:b/>
          <w:sz w:val="22"/>
          <w:szCs w:val="22"/>
        </w:rPr>
        <w:t xml:space="preserve"> la parte</w:t>
      </w:r>
      <w:r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b/>
          <w:sz w:val="22"/>
          <w:szCs w:val="22"/>
        </w:rPr>
        <w:t>Recurrente,</w:t>
      </w:r>
      <w:r w:rsidRPr="00D12295">
        <w:rPr>
          <w:rFonts w:ascii="Palatino Linotype" w:eastAsia="Palatino Linotype" w:hAnsi="Palatino Linotype" w:cs="Palatino Linotype"/>
          <w:sz w:val="22"/>
          <w:szCs w:val="22"/>
        </w:rPr>
        <w:t xml:space="preserve"> en contra de la respuesta a su solicitud por parte del</w:t>
      </w:r>
      <w:r w:rsidR="00077119" w:rsidRPr="00D12295">
        <w:t xml:space="preserve"> </w:t>
      </w:r>
      <w:r w:rsidR="00F009C4" w:rsidRPr="00D12295">
        <w:rPr>
          <w:rFonts w:ascii="Palatino Linotype" w:eastAsia="Palatino Linotype" w:hAnsi="Palatino Linotype" w:cs="Palatino Linotype"/>
          <w:b/>
          <w:bCs/>
          <w:sz w:val="21"/>
          <w:szCs w:val="21"/>
        </w:rPr>
        <w:t>Sistema Municipal Para el Desarrollo Integral de la Familia de Huehuetoca</w:t>
      </w:r>
      <w:r w:rsidRPr="00D12295">
        <w:rPr>
          <w:rFonts w:ascii="Palatino Linotype" w:eastAsia="Palatino Linotype" w:hAnsi="Palatino Linotype" w:cs="Palatino Linotype"/>
          <w:sz w:val="22"/>
          <w:szCs w:val="22"/>
        </w:rPr>
        <w:t>,</w:t>
      </w:r>
      <w:r w:rsidRPr="00D12295">
        <w:rPr>
          <w:rFonts w:ascii="Palatino Linotype" w:eastAsia="Palatino Linotype" w:hAnsi="Palatino Linotype" w:cs="Palatino Linotype"/>
          <w:b/>
          <w:sz w:val="22"/>
          <w:szCs w:val="22"/>
        </w:rPr>
        <w:t xml:space="preserve"> </w:t>
      </w:r>
      <w:r w:rsidRPr="00D12295">
        <w:rPr>
          <w:rFonts w:ascii="Palatino Linotype" w:eastAsia="Palatino Linotype" w:hAnsi="Palatino Linotype" w:cs="Palatino Linotype"/>
          <w:sz w:val="22"/>
          <w:szCs w:val="22"/>
        </w:rPr>
        <w:t xml:space="preserve">en lo sucesivo el </w:t>
      </w:r>
      <w:r w:rsidRPr="00D12295">
        <w:rPr>
          <w:rFonts w:ascii="Palatino Linotype" w:eastAsia="Palatino Linotype" w:hAnsi="Palatino Linotype" w:cs="Palatino Linotype"/>
          <w:b/>
          <w:sz w:val="22"/>
          <w:szCs w:val="22"/>
        </w:rPr>
        <w:t xml:space="preserve">Sujeto Obligado, </w:t>
      </w:r>
      <w:r w:rsidRPr="00D12295">
        <w:rPr>
          <w:rFonts w:ascii="Palatino Linotype" w:eastAsia="Palatino Linotype" w:hAnsi="Palatino Linotype" w:cs="Palatino Linotype"/>
          <w:sz w:val="22"/>
          <w:szCs w:val="22"/>
        </w:rPr>
        <w:t xml:space="preserve">se procede a dictar la presente resolución con base en los siguientes: </w:t>
      </w:r>
    </w:p>
    <w:p w14:paraId="7D9B20D8" w14:textId="77777777" w:rsidR="00557F14" w:rsidRPr="00D12295" w:rsidRDefault="00E77638">
      <w:pPr>
        <w:spacing w:before="240" w:after="240" w:line="360" w:lineRule="auto"/>
        <w:jc w:val="center"/>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t>I. A N T E C E D E N T E S</w:t>
      </w:r>
    </w:p>
    <w:p w14:paraId="4347F515" w14:textId="5B445A33" w:rsidR="00557F14" w:rsidRPr="00D12295" w:rsidRDefault="00E77638">
      <w:pPr>
        <w:spacing w:before="240" w:after="240"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1. Solicitud de acceso a la información.</w:t>
      </w:r>
      <w:r w:rsidRPr="00D12295">
        <w:rPr>
          <w:rFonts w:ascii="Palatino Linotype" w:eastAsia="Palatino Linotype" w:hAnsi="Palatino Linotype" w:cs="Palatino Linotype"/>
          <w:sz w:val="22"/>
          <w:szCs w:val="22"/>
        </w:rPr>
        <w:t xml:space="preserve"> Con fecha </w:t>
      </w:r>
      <w:r w:rsidR="00F009C4" w:rsidRPr="00D12295">
        <w:rPr>
          <w:rFonts w:ascii="Palatino Linotype" w:eastAsia="Palatino Linotype" w:hAnsi="Palatino Linotype" w:cs="Palatino Linotype"/>
          <w:b/>
          <w:sz w:val="22"/>
          <w:szCs w:val="22"/>
        </w:rPr>
        <w:t>diecinueve de marzo</w:t>
      </w:r>
      <w:r w:rsidRPr="00D12295">
        <w:rPr>
          <w:rFonts w:ascii="Palatino Linotype" w:eastAsia="Palatino Linotype" w:hAnsi="Palatino Linotype" w:cs="Palatino Linotype"/>
          <w:b/>
          <w:sz w:val="22"/>
          <w:szCs w:val="22"/>
        </w:rPr>
        <w:t xml:space="preserve"> de dos mil veinticinco</w:t>
      </w:r>
      <w:r w:rsidRPr="00D12295">
        <w:rPr>
          <w:rFonts w:ascii="Palatino Linotype" w:eastAsia="Palatino Linotype" w:hAnsi="Palatino Linotype" w:cs="Palatino Linotype"/>
          <w:sz w:val="22"/>
          <w:szCs w:val="22"/>
        </w:rPr>
        <w:t xml:space="preserve">, la parte </w:t>
      </w:r>
      <w:r w:rsidRPr="00D12295">
        <w:rPr>
          <w:rFonts w:ascii="Palatino Linotype" w:eastAsia="Palatino Linotype" w:hAnsi="Palatino Linotype" w:cs="Palatino Linotype"/>
          <w:b/>
          <w:sz w:val="22"/>
          <w:szCs w:val="22"/>
        </w:rPr>
        <w:t>Recurrente</w:t>
      </w:r>
      <w:r w:rsidRPr="00D12295">
        <w:rPr>
          <w:rFonts w:ascii="Palatino Linotype" w:eastAsia="Palatino Linotype" w:hAnsi="Palatino Linotype" w:cs="Palatino Linotype"/>
          <w:sz w:val="22"/>
          <w:szCs w:val="22"/>
        </w:rPr>
        <w:t xml:space="preserve"> </w:t>
      </w:r>
      <w:r w:rsidR="000056C0" w:rsidRPr="00D12295">
        <w:rPr>
          <w:rFonts w:ascii="Palatino Linotype" w:eastAsia="Palatino Linotype" w:hAnsi="Palatino Linotype" w:cs="Palatino Linotype"/>
          <w:sz w:val="22"/>
          <w:szCs w:val="22"/>
        </w:rPr>
        <w:t xml:space="preserve">a través </w:t>
      </w:r>
      <w:r w:rsidR="00C653DB" w:rsidRPr="00D12295">
        <w:rPr>
          <w:rFonts w:ascii="Palatino Linotype" w:eastAsia="Palatino Linotype" w:hAnsi="Palatino Linotype" w:cs="Palatino Linotype"/>
          <w:sz w:val="22"/>
          <w:szCs w:val="22"/>
        </w:rPr>
        <w:t xml:space="preserve">del </w:t>
      </w:r>
      <w:r w:rsidR="000056C0" w:rsidRPr="00D12295">
        <w:rPr>
          <w:rFonts w:ascii="Palatino Linotype" w:eastAsia="Palatino Linotype" w:hAnsi="Palatino Linotype" w:cs="Palatino Linotype"/>
          <w:sz w:val="22"/>
          <w:szCs w:val="22"/>
        </w:rPr>
        <w:t xml:space="preserve">Sistema de Acceso a la Información Mexiquense, en lo subsecuente el SAIMEX, </w:t>
      </w:r>
      <w:r w:rsidRPr="00D12295">
        <w:rPr>
          <w:rFonts w:ascii="Palatino Linotype" w:eastAsia="Palatino Linotype" w:hAnsi="Palatino Linotype" w:cs="Palatino Linotype"/>
          <w:sz w:val="22"/>
          <w:szCs w:val="22"/>
        </w:rPr>
        <w:t>formuló solicitud de acceso a información pública al</w:t>
      </w:r>
      <w:r w:rsidRPr="00D12295">
        <w:rPr>
          <w:rFonts w:ascii="Palatino Linotype" w:eastAsia="Palatino Linotype" w:hAnsi="Palatino Linotype" w:cs="Palatino Linotype"/>
          <w:b/>
          <w:sz w:val="22"/>
          <w:szCs w:val="22"/>
        </w:rPr>
        <w:t xml:space="preserve"> Sujeto Obligado</w:t>
      </w:r>
      <w:r w:rsidRPr="00D12295">
        <w:rPr>
          <w:rFonts w:ascii="Palatino Linotype" w:eastAsia="Palatino Linotype" w:hAnsi="Palatino Linotype" w:cs="Palatino Linotype"/>
          <w:sz w:val="22"/>
          <w:szCs w:val="22"/>
        </w:rPr>
        <w:t xml:space="preserve">; </w:t>
      </w:r>
      <w:r w:rsidR="00077119" w:rsidRPr="00D12295">
        <w:rPr>
          <w:rFonts w:ascii="Palatino Linotype" w:eastAsia="Palatino Linotype" w:hAnsi="Palatino Linotype" w:cs="Palatino Linotype"/>
          <w:sz w:val="22"/>
          <w:szCs w:val="22"/>
        </w:rPr>
        <w:t xml:space="preserve">a la cual </w:t>
      </w:r>
      <w:r w:rsidRPr="00D12295">
        <w:rPr>
          <w:rFonts w:ascii="Palatino Linotype" w:eastAsia="Palatino Linotype" w:hAnsi="Palatino Linotype" w:cs="Palatino Linotype"/>
          <w:sz w:val="22"/>
          <w:szCs w:val="22"/>
        </w:rPr>
        <w:t>se le asignó el número</w:t>
      </w:r>
      <w:r w:rsidR="00F009C4" w:rsidRPr="00D12295">
        <w:t xml:space="preserve"> </w:t>
      </w:r>
      <w:r w:rsidR="00F009C4" w:rsidRPr="00D12295">
        <w:rPr>
          <w:rFonts w:ascii="Palatino Linotype" w:eastAsia="Palatino Linotype" w:hAnsi="Palatino Linotype" w:cs="Palatino Linotype"/>
          <w:b/>
          <w:sz w:val="22"/>
          <w:szCs w:val="22"/>
        </w:rPr>
        <w:t>00053/DIFHUEHUET/IP/2025</w:t>
      </w:r>
      <w:r w:rsidR="00CE04C5" w:rsidRPr="00D12295">
        <w:rPr>
          <w:rFonts w:ascii="Palatino Linotype" w:eastAsia="Palatino Linotype" w:hAnsi="Palatino Linotype" w:cs="Palatino Linotype"/>
          <w:b/>
          <w:sz w:val="22"/>
          <w:szCs w:val="22"/>
        </w:rPr>
        <w:t>,</w:t>
      </w:r>
      <w:r w:rsidR="00CE04C5" w:rsidRPr="00D12295">
        <w:rPr>
          <w:rFonts w:ascii="Palatino Linotype" w:eastAsia="Palatino Linotype" w:hAnsi="Palatino Linotype" w:cs="Palatino Linotype"/>
          <w:sz w:val="22"/>
          <w:szCs w:val="22"/>
        </w:rPr>
        <w:t xml:space="preserve"> </w:t>
      </w:r>
      <w:r w:rsidR="00077119" w:rsidRPr="00D12295">
        <w:rPr>
          <w:rFonts w:ascii="Palatino Linotype" w:eastAsia="Palatino Linotype" w:hAnsi="Palatino Linotype" w:cs="Palatino Linotype"/>
          <w:sz w:val="22"/>
          <w:szCs w:val="22"/>
        </w:rPr>
        <w:t xml:space="preserve">y en la que </w:t>
      </w:r>
      <w:r w:rsidRPr="00D12295">
        <w:rPr>
          <w:rFonts w:ascii="Palatino Linotype" w:eastAsia="Palatino Linotype" w:hAnsi="Palatino Linotype" w:cs="Palatino Linotype"/>
          <w:sz w:val="22"/>
          <w:szCs w:val="22"/>
        </w:rPr>
        <w:t>se requirió la información siguiente:</w:t>
      </w:r>
    </w:p>
    <w:p w14:paraId="3A91EEC9" w14:textId="79A77B77" w:rsidR="00557F14" w:rsidRPr="00D12295" w:rsidRDefault="00E77638" w:rsidP="00800C39">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D12295">
        <w:rPr>
          <w:rFonts w:ascii="Palatino Linotype" w:eastAsia="Palatino Linotype" w:hAnsi="Palatino Linotype" w:cs="Palatino Linotype"/>
          <w:i/>
          <w:sz w:val="22"/>
          <w:szCs w:val="22"/>
        </w:rPr>
        <w:t>“</w:t>
      </w:r>
      <w:r w:rsidR="00F009C4" w:rsidRPr="00D12295">
        <w:rPr>
          <w:rFonts w:ascii="Palatino Linotype" w:eastAsia="Palatino Linotype" w:hAnsi="Palatino Linotype" w:cs="Palatino Linotype"/>
          <w:i/>
          <w:sz w:val="22"/>
          <w:szCs w:val="22"/>
        </w:rPr>
        <w:t xml:space="preserve">"Con cuántos guardias de seguridad cuenta el DIF de Huehuetoca, así mismo sus nombres, solicito su lista de asistencia, así como los cursos que han tomado en materia de seguridad, recibos de nómina de cada uno de ellos, </w:t>
      </w:r>
      <w:proofErr w:type="spellStart"/>
      <w:r w:rsidR="00F009C4" w:rsidRPr="00D12295">
        <w:rPr>
          <w:rFonts w:ascii="Palatino Linotype" w:eastAsia="Palatino Linotype" w:hAnsi="Palatino Linotype" w:cs="Palatino Linotype"/>
          <w:i/>
          <w:sz w:val="22"/>
          <w:szCs w:val="22"/>
        </w:rPr>
        <w:t>asi</w:t>
      </w:r>
      <w:proofErr w:type="spellEnd"/>
      <w:r w:rsidR="00F009C4" w:rsidRPr="00D12295">
        <w:rPr>
          <w:rFonts w:ascii="Palatino Linotype" w:eastAsia="Palatino Linotype" w:hAnsi="Palatino Linotype" w:cs="Palatino Linotype"/>
          <w:i/>
          <w:sz w:val="22"/>
          <w:szCs w:val="22"/>
        </w:rPr>
        <w:t xml:space="preserve"> mismo su contrato laboral" </w:t>
      </w:r>
      <w:r w:rsidRPr="00D12295">
        <w:rPr>
          <w:rFonts w:ascii="Palatino Linotype" w:eastAsia="Palatino Linotype" w:hAnsi="Palatino Linotype" w:cs="Palatino Linotype"/>
          <w:i/>
          <w:sz w:val="22"/>
          <w:szCs w:val="22"/>
        </w:rPr>
        <w:t>"</w:t>
      </w:r>
      <w:r w:rsidR="00077119"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i/>
          <w:sz w:val="22"/>
          <w:szCs w:val="22"/>
        </w:rPr>
        <w:t xml:space="preserve">(Sic) </w:t>
      </w:r>
    </w:p>
    <w:p w14:paraId="0B826BCA" w14:textId="77777777" w:rsidR="00557F14" w:rsidRPr="00D12295" w:rsidRDefault="00E77638" w:rsidP="000056C0">
      <w:pPr>
        <w:spacing w:before="240" w:after="240"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Modalidad de Entrega:</w:t>
      </w:r>
      <w:r w:rsidRPr="00D12295">
        <w:rPr>
          <w:rFonts w:ascii="Palatino Linotype" w:eastAsia="Palatino Linotype" w:hAnsi="Palatino Linotype" w:cs="Palatino Linotype"/>
          <w:sz w:val="22"/>
          <w:szCs w:val="22"/>
        </w:rPr>
        <w:t xml:space="preserve"> </w:t>
      </w:r>
      <w:r w:rsidR="000056C0" w:rsidRPr="00D12295">
        <w:rPr>
          <w:rFonts w:ascii="Palatino Linotype" w:eastAsia="Palatino Linotype" w:hAnsi="Palatino Linotype" w:cs="Palatino Linotype"/>
          <w:sz w:val="22"/>
          <w:szCs w:val="22"/>
        </w:rPr>
        <w:t>a través del Sistema de Acceso a la Información Mexiquense (SAIMEX)</w:t>
      </w:r>
    </w:p>
    <w:p w14:paraId="256DE4E6" w14:textId="23CB273B" w:rsidR="00557F14" w:rsidRPr="00D12295" w:rsidRDefault="00E7763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D12295">
        <w:rPr>
          <w:rFonts w:ascii="Palatino Linotype" w:eastAsia="Palatino Linotype" w:hAnsi="Palatino Linotype" w:cs="Palatino Linotype"/>
          <w:b/>
          <w:sz w:val="22"/>
          <w:szCs w:val="22"/>
        </w:rPr>
        <w:lastRenderedPageBreak/>
        <w:t>2.</w:t>
      </w:r>
      <w:r w:rsidR="00442F95" w:rsidRPr="00D12295">
        <w:t xml:space="preserve"> </w:t>
      </w:r>
      <w:r w:rsidR="00442F95" w:rsidRPr="00D12295">
        <w:rPr>
          <w:rFonts w:ascii="Palatino Linotype" w:eastAsia="Palatino Linotype" w:hAnsi="Palatino Linotype" w:cs="Palatino Linotype"/>
          <w:b/>
          <w:sz w:val="22"/>
          <w:szCs w:val="22"/>
        </w:rPr>
        <w:t>Información que Puede estar en Poder de Otro Sujeto Obligado</w:t>
      </w:r>
      <w:r w:rsidRPr="00D12295">
        <w:rPr>
          <w:rFonts w:ascii="Palatino Linotype" w:eastAsia="Palatino Linotype" w:hAnsi="Palatino Linotype" w:cs="Palatino Linotype"/>
          <w:b/>
          <w:sz w:val="22"/>
          <w:szCs w:val="22"/>
        </w:rPr>
        <w:t xml:space="preserve">. </w:t>
      </w:r>
      <w:r w:rsidRPr="00D12295">
        <w:rPr>
          <w:rFonts w:ascii="Palatino Linotype" w:eastAsia="Palatino Linotype" w:hAnsi="Palatino Linotype" w:cs="Palatino Linotype"/>
          <w:sz w:val="22"/>
          <w:szCs w:val="22"/>
        </w:rPr>
        <w:t xml:space="preserve">El </w:t>
      </w:r>
      <w:r w:rsidR="005A0DDC" w:rsidRPr="00D12295">
        <w:rPr>
          <w:rFonts w:ascii="Palatino Linotype" w:eastAsia="Palatino Linotype" w:hAnsi="Palatino Linotype" w:cs="Palatino Linotype"/>
          <w:b/>
          <w:sz w:val="22"/>
          <w:szCs w:val="22"/>
        </w:rPr>
        <w:t>veint</w:t>
      </w:r>
      <w:r w:rsidR="00800C39" w:rsidRPr="00D12295">
        <w:rPr>
          <w:rFonts w:ascii="Palatino Linotype" w:eastAsia="Palatino Linotype" w:hAnsi="Palatino Linotype" w:cs="Palatino Linotype"/>
          <w:b/>
          <w:sz w:val="22"/>
          <w:szCs w:val="22"/>
        </w:rPr>
        <w:t>icuatro</w:t>
      </w:r>
      <w:r w:rsidR="005A0DDC" w:rsidRPr="00D12295">
        <w:rPr>
          <w:rFonts w:ascii="Palatino Linotype" w:eastAsia="Palatino Linotype" w:hAnsi="Palatino Linotype" w:cs="Palatino Linotype"/>
          <w:b/>
          <w:sz w:val="22"/>
          <w:szCs w:val="22"/>
        </w:rPr>
        <w:t xml:space="preserve"> de marzo</w:t>
      </w:r>
      <w:r w:rsidRPr="00D12295">
        <w:rPr>
          <w:rFonts w:ascii="Palatino Linotype" w:eastAsia="Palatino Linotype" w:hAnsi="Palatino Linotype" w:cs="Palatino Linotype"/>
          <w:b/>
          <w:sz w:val="22"/>
          <w:szCs w:val="22"/>
        </w:rPr>
        <w:t xml:space="preserve"> de dos mil veinticinco</w:t>
      </w:r>
      <w:r w:rsidRPr="00D12295">
        <w:rPr>
          <w:rFonts w:ascii="Palatino Linotype" w:eastAsia="Palatino Linotype" w:hAnsi="Palatino Linotype" w:cs="Palatino Linotype"/>
          <w:sz w:val="22"/>
          <w:szCs w:val="22"/>
        </w:rPr>
        <w:t xml:space="preserve">, el </w:t>
      </w:r>
      <w:r w:rsidRPr="00D12295">
        <w:rPr>
          <w:rFonts w:ascii="Palatino Linotype" w:eastAsia="Palatino Linotype" w:hAnsi="Palatino Linotype" w:cs="Palatino Linotype"/>
          <w:b/>
          <w:sz w:val="22"/>
          <w:szCs w:val="22"/>
        </w:rPr>
        <w:t xml:space="preserve">Sujeto Obligado </w:t>
      </w:r>
      <w:r w:rsidRPr="00D12295">
        <w:rPr>
          <w:rFonts w:ascii="Palatino Linotype" w:eastAsia="Palatino Linotype" w:hAnsi="Palatino Linotype" w:cs="Palatino Linotype"/>
          <w:sz w:val="22"/>
          <w:szCs w:val="22"/>
        </w:rPr>
        <w:t>envió su respuesta a la solicitud de acceso a la información, sustancialmente en los términos siguientes:</w:t>
      </w:r>
    </w:p>
    <w:p w14:paraId="03F30E18" w14:textId="5E0A64ED" w:rsidR="00557F14" w:rsidRPr="00D12295" w:rsidRDefault="00E77638">
      <w:pPr>
        <w:spacing w:before="240" w:after="240"/>
        <w:ind w:left="567"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r w:rsidR="0086406D" w:rsidRPr="00D12295">
        <w:rPr>
          <w:rFonts w:ascii="Palatino Linotype" w:eastAsia="Palatino Linotype" w:hAnsi="Palatino Linotype" w:cs="Palatino Linotype"/>
          <w:i/>
          <w:sz w:val="22"/>
          <w:szCs w:val="22"/>
        </w:rPr>
        <w:t>Debo informarle que la información requerida no se encuentra dentro del ámbito de nuestra competencia. Dichos datos son administrados y resguardados por las autoridades de seguridad publica correspondientes. Recomendamos dirigirse a la unidad de transparencia del H. ayuntamiento de Huehuetoca, para mayor información o consulta de este tema. agradecemos su atención y comprensión. quedamos a su disposición para cualquier asunto que si se encuentre dentro de nuestras responsabilidades.</w:t>
      </w:r>
      <w:r w:rsidRPr="00D12295">
        <w:rPr>
          <w:rFonts w:ascii="Palatino Linotype" w:eastAsia="Palatino Linotype" w:hAnsi="Palatino Linotype" w:cs="Palatino Linotype"/>
          <w:i/>
          <w:sz w:val="22"/>
          <w:szCs w:val="22"/>
        </w:rPr>
        <w:t>” (Sic)</w:t>
      </w:r>
    </w:p>
    <w:p w14:paraId="1E706D96" w14:textId="064E751E" w:rsidR="00557F14" w:rsidRPr="00D12295"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Adjunto a la respuesta, el </w:t>
      </w:r>
      <w:r w:rsidRPr="00D12295">
        <w:rPr>
          <w:rFonts w:ascii="Palatino Linotype" w:eastAsia="Palatino Linotype" w:hAnsi="Palatino Linotype" w:cs="Palatino Linotype"/>
          <w:b/>
          <w:sz w:val="22"/>
          <w:szCs w:val="22"/>
        </w:rPr>
        <w:t xml:space="preserve">Sujeto Obligado </w:t>
      </w:r>
      <w:r w:rsidR="00DA6FCD" w:rsidRPr="00D12295">
        <w:rPr>
          <w:rFonts w:ascii="Palatino Linotype" w:eastAsia="Palatino Linotype" w:hAnsi="Palatino Linotype" w:cs="Palatino Linotype"/>
          <w:sz w:val="22"/>
          <w:szCs w:val="22"/>
        </w:rPr>
        <w:t xml:space="preserve">entregó </w:t>
      </w:r>
      <w:r w:rsidR="00FB4709" w:rsidRPr="00D12295">
        <w:rPr>
          <w:rFonts w:ascii="Palatino Linotype" w:eastAsia="Palatino Linotype" w:hAnsi="Palatino Linotype" w:cs="Palatino Linotype"/>
          <w:sz w:val="22"/>
          <w:szCs w:val="22"/>
        </w:rPr>
        <w:t>un</w:t>
      </w:r>
      <w:r w:rsidR="00DA6FCD"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sz w:val="22"/>
          <w:szCs w:val="22"/>
        </w:rPr>
        <w:t>archivo electrónico</w:t>
      </w:r>
      <w:r w:rsidR="00795293"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sz w:val="22"/>
          <w:szCs w:val="22"/>
        </w:rPr>
        <w:t xml:space="preserve">que </w:t>
      </w:r>
      <w:r w:rsidR="003C6BB9" w:rsidRPr="00D12295">
        <w:rPr>
          <w:rFonts w:ascii="Palatino Linotype" w:eastAsia="Palatino Linotype" w:hAnsi="Palatino Linotype" w:cs="Palatino Linotype"/>
          <w:sz w:val="22"/>
          <w:szCs w:val="22"/>
        </w:rPr>
        <w:t>contiene</w:t>
      </w:r>
      <w:r w:rsidRPr="00D12295">
        <w:rPr>
          <w:rFonts w:ascii="Palatino Linotype" w:eastAsia="Palatino Linotype" w:hAnsi="Palatino Linotype" w:cs="Palatino Linotype"/>
          <w:sz w:val="22"/>
          <w:szCs w:val="22"/>
        </w:rPr>
        <w:t xml:space="preserve"> la información siguiente:</w:t>
      </w:r>
    </w:p>
    <w:p w14:paraId="39321ECB" w14:textId="1BA143A3" w:rsidR="00B25A5C" w:rsidRPr="00D12295" w:rsidRDefault="00B25A5C" w:rsidP="0086406D">
      <w:p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
    <w:p w14:paraId="23646F9C" w14:textId="03666ED4" w:rsidR="0086406D" w:rsidRPr="00D12295" w:rsidRDefault="0086406D" w:rsidP="0086406D">
      <w:pPr>
        <w:pStyle w:val="Prrafodelista"/>
        <w:numPr>
          <w:ilvl w:val="0"/>
          <w:numId w:val="32"/>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sz w:val="22"/>
          <w:szCs w:val="22"/>
        </w:rPr>
        <w:t xml:space="preserve">Oficio del 20 de marzo de 2025, a través del cual el Titular de la Unidad de Transparencia declinó su </w:t>
      </w:r>
      <w:proofErr w:type="spellStart"/>
      <w:r w:rsidRPr="00D12295">
        <w:rPr>
          <w:rFonts w:ascii="Palatino Linotype" w:eastAsia="Palatino Linotype" w:hAnsi="Palatino Linotype" w:cs="Palatino Linotype"/>
          <w:sz w:val="22"/>
          <w:szCs w:val="22"/>
        </w:rPr>
        <w:t>competentencia</w:t>
      </w:r>
      <w:proofErr w:type="spellEnd"/>
      <w:r w:rsidRPr="00D12295">
        <w:rPr>
          <w:rFonts w:ascii="Palatino Linotype" w:eastAsia="Palatino Linotype" w:hAnsi="Palatino Linotype" w:cs="Palatino Linotype"/>
          <w:sz w:val="22"/>
          <w:szCs w:val="22"/>
        </w:rPr>
        <w:t xml:space="preserve"> para conocer de la información, ya que dichos datos son administrados y resguardados por las autoridades de seguridad correspondientes; orientando al particular a que dirigiera su solicitud a la Unidad de Transparencia del Ayuntamiento de Huehuetoca.</w:t>
      </w:r>
    </w:p>
    <w:p w14:paraId="5F1A8AA9" w14:textId="77777777" w:rsidR="0086406D" w:rsidRPr="00D12295" w:rsidRDefault="0086406D" w:rsidP="0086406D">
      <w:p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
    <w:p w14:paraId="1187EC60" w14:textId="250AC275" w:rsidR="00557F14" w:rsidRPr="00D12295"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t xml:space="preserve">3. Interposición del recurso de revisión. </w:t>
      </w:r>
      <w:r w:rsidRPr="00D12295">
        <w:rPr>
          <w:rFonts w:ascii="Palatino Linotype" w:eastAsia="Palatino Linotype" w:hAnsi="Palatino Linotype" w:cs="Palatino Linotype"/>
          <w:sz w:val="22"/>
          <w:szCs w:val="22"/>
        </w:rPr>
        <w:t xml:space="preserve">Inconforme con los términos de la respuesta emitida por parte del </w:t>
      </w:r>
      <w:r w:rsidRPr="00D12295">
        <w:rPr>
          <w:rFonts w:ascii="Palatino Linotype" w:eastAsia="Palatino Linotype" w:hAnsi="Palatino Linotype" w:cs="Palatino Linotype"/>
          <w:b/>
          <w:sz w:val="22"/>
          <w:szCs w:val="22"/>
        </w:rPr>
        <w:t>Sujeto Obligado</w:t>
      </w:r>
      <w:r w:rsidRPr="00D12295">
        <w:rPr>
          <w:rFonts w:ascii="Palatino Linotype" w:eastAsia="Palatino Linotype" w:hAnsi="Palatino Linotype" w:cs="Palatino Linotype"/>
          <w:sz w:val="22"/>
          <w:szCs w:val="22"/>
        </w:rPr>
        <w:t>, el</w:t>
      </w:r>
      <w:r w:rsidRPr="00D12295">
        <w:rPr>
          <w:rFonts w:ascii="Palatino Linotype" w:eastAsia="Palatino Linotype" w:hAnsi="Palatino Linotype" w:cs="Palatino Linotype"/>
          <w:b/>
          <w:sz w:val="22"/>
          <w:szCs w:val="22"/>
        </w:rPr>
        <w:t xml:space="preserve"> </w:t>
      </w:r>
      <w:r w:rsidR="0024404D" w:rsidRPr="00D12295">
        <w:rPr>
          <w:rFonts w:ascii="Palatino Linotype" w:eastAsia="Palatino Linotype" w:hAnsi="Palatino Linotype" w:cs="Palatino Linotype"/>
          <w:b/>
          <w:sz w:val="22"/>
          <w:szCs w:val="22"/>
        </w:rPr>
        <w:t>veintiséis</w:t>
      </w:r>
      <w:r w:rsidRPr="00D12295">
        <w:rPr>
          <w:rFonts w:ascii="Palatino Linotype" w:eastAsia="Palatino Linotype" w:hAnsi="Palatino Linotype" w:cs="Palatino Linotype"/>
          <w:b/>
          <w:sz w:val="22"/>
          <w:szCs w:val="22"/>
        </w:rPr>
        <w:t xml:space="preserve"> de marzo de dos mil veinticinco,</w:t>
      </w:r>
      <w:r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b/>
          <w:sz w:val="22"/>
          <w:szCs w:val="22"/>
        </w:rPr>
        <w:t>la parte</w:t>
      </w:r>
      <w:r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b/>
          <w:sz w:val="22"/>
          <w:szCs w:val="22"/>
        </w:rPr>
        <w:t>Recurrente</w:t>
      </w:r>
      <w:r w:rsidRPr="00D12295">
        <w:rPr>
          <w:rFonts w:ascii="Palatino Linotype" w:eastAsia="Palatino Linotype" w:hAnsi="Palatino Linotype" w:cs="Palatino Linotype"/>
          <w:sz w:val="22"/>
          <w:szCs w:val="22"/>
        </w:rPr>
        <w:t xml:space="preserve"> interpuso el recurso de revisión a través de </w:t>
      </w:r>
      <w:r w:rsidRPr="00D12295">
        <w:rPr>
          <w:rFonts w:ascii="Palatino Linotype" w:eastAsia="Palatino Linotype" w:hAnsi="Palatino Linotype" w:cs="Palatino Linotype"/>
          <w:b/>
          <w:sz w:val="22"/>
          <w:szCs w:val="22"/>
        </w:rPr>
        <w:t xml:space="preserve">SAIMEX, </w:t>
      </w:r>
      <w:r w:rsidRPr="00D12295">
        <w:rPr>
          <w:rFonts w:ascii="Palatino Linotype" w:eastAsia="Palatino Linotype" w:hAnsi="Palatino Linotype" w:cs="Palatino Linotype"/>
          <w:sz w:val="22"/>
          <w:szCs w:val="22"/>
        </w:rPr>
        <w:t>en donde se manifestó de la siguiente manera:</w:t>
      </w:r>
    </w:p>
    <w:p w14:paraId="2683C95D" w14:textId="6652521F" w:rsidR="00557F14" w:rsidRPr="00D12295" w:rsidRDefault="00E7763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t xml:space="preserve">a) Acto impugnado: </w:t>
      </w:r>
      <w:r w:rsidRPr="00D12295">
        <w:rPr>
          <w:rFonts w:ascii="Palatino Linotype" w:eastAsia="Palatino Linotype" w:hAnsi="Palatino Linotype" w:cs="Palatino Linotype"/>
          <w:i/>
          <w:sz w:val="22"/>
          <w:szCs w:val="22"/>
        </w:rPr>
        <w:t>“</w:t>
      </w:r>
      <w:r w:rsidR="0024404D" w:rsidRPr="00D12295">
        <w:rPr>
          <w:rFonts w:ascii="Palatino Linotype" w:eastAsia="Palatino Linotype" w:hAnsi="Palatino Linotype" w:cs="Palatino Linotype"/>
          <w:i/>
          <w:sz w:val="22"/>
          <w:szCs w:val="22"/>
        </w:rPr>
        <w:t>Solicito se me de la información requerida ya que la respuesta que dan, de que la información solicitada puede estar en posesión de otro, no puede ser posible, ya que hay un guardia con el uniforme de seguridad en la entrada del DIF de Huehuetoca.</w:t>
      </w:r>
      <w:r w:rsidRPr="00D12295">
        <w:rPr>
          <w:rFonts w:ascii="Palatino Linotype" w:eastAsia="Palatino Linotype" w:hAnsi="Palatino Linotype" w:cs="Palatino Linotype"/>
          <w:i/>
          <w:sz w:val="22"/>
          <w:szCs w:val="22"/>
        </w:rPr>
        <w:t>” (Sic)</w:t>
      </w:r>
    </w:p>
    <w:p w14:paraId="28D0B364" w14:textId="1DEC10AD" w:rsidR="00557F14" w:rsidRPr="00D12295" w:rsidRDefault="00E77638">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D12295">
        <w:rPr>
          <w:rFonts w:ascii="Palatino Linotype" w:eastAsia="Palatino Linotype" w:hAnsi="Palatino Linotype" w:cs="Palatino Linotype"/>
          <w:b/>
          <w:sz w:val="22"/>
          <w:szCs w:val="22"/>
        </w:rPr>
        <w:lastRenderedPageBreak/>
        <w:t>b) Razones o motivos de inconformidad</w:t>
      </w:r>
      <w:r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i/>
          <w:sz w:val="22"/>
          <w:szCs w:val="22"/>
        </w:rPr>
        <w:t>“</w:t>
      </w:r>
      <w:r w:rsidR="0024404D" w:rsidRPr="00D12295">
        <w:rPr>
          <w:rFonts w:ascii="Palatino Linotype" w:eastAsia="Palatino Linotype" w:hAnsi="Palatino Linotype" w:cs="Palatino Linotype"/>
          <w:i/>
          <w:sz w:val="22"/>
          <w:szCs w:val="22"/>
        </w:rPr>
        <w:t>Solicito se me de la información requerida ya que la respuesta que dan, de que la información solicitada puede estar en posesión de otro, no puede ser posible, ya que hay un guardia con el uniforme de seguridad en la entrada del DIF de Huehuetoca</w:t>
      </w:r>
      <w:r w:rsidRPr="00D12295">
        <w:rPr>
          <w:rFonts w:ascii="Palatino Linotype" w:eastAsia="Palatino Linotype" w:hAnsi="Palatino Linotype" w:cs="Palatino Linotype"/>
          <w:i/>
          <w:sz w:val="22"/>
          <w:szCs w:val="22"/>
        </w:rPr>
        <w:t>” (Sic)</w:t>
      </w:r>
    </w:p>
    <w:p w14:paraId="7CEFC5C8" w14:textId="77777777" w:rsidR="003A0961" w:rsidRPr="00D12295" w:rsidRDefault="003A0961">
      <w:pPr>
        <w:spacing w:line="276" w:lineRule="auto"/>
        <w:ind w:left="567" w:right="900"/>
        <w:jc w:val="both"/>
        <w:rPr>
          <w:rFonts w:ascii="Palatino Linotype" w:eastAsia="Palatino Linotype" w:hAnsi="Palatino Linotype" w:cs="Palatino Linotype"/>
          <w:i/>
          <w:sz w:val="22"/>
          <w:szCs w:val="22"/>
        </w:rPr>
      </w:pPr>
    </w:p>
    <w:p w14:paraId="3EB78D3E" w14:textId="77777777" w:rsidR="00557F14" w:rsidRPr="00D12295" w:rsidRDefault="00E77638">
      <w:pPr>
        <w:spacing w:line="360" w:lineRule="auto"/>
        <w:ind w:right="51"/>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 xml:space="preserve">4. Turno. </w:t>
      </w:r>
      <w:r w:rsidRPr="00D1229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12295">
        <w:rPr>
          <w:rFonts w:ascii="Palatino Linotype" w:eastAsia="Palatino Linotype" w:hAnsi="Palatino Linotype" w:cs="Palatino Linotype"/>
          <w:b/>
          <w:sz w:val="22"/>
          <w:szCs w:val="22"/>
        </w:rPr>
        <w:t xml:space="preserve">Guadalupe Ramírez Peña, </w:t>
      </w:r>
      <w:r w:rsidRPr="00D12295">
        <w:rPr>
          <w:rFonts w:ascii="Palatino Linotype" w:eastAsia="Palatino Linotype" w:hAnsi="Palatino Linotype" w:cs="Palatino Linotype"/>
          <w:sz w:val="22"/>
          <w:szCs w:val="22"/>
        </w:rPr>
        <w:t xml:space="preserve">a efecto de que analizara sobre su admisión o su </w:t>
      </w:r>
      <w:proofErr w:type="spellStart"/>
      <w:r w:rsidRPr="00D12295">
        <w:rPr>
          <w:rFonts w:ascii="Palatino Linotype" w:eastAsia="Palatino Linotype" w:hAnsi="Palatino Linotype" w:cs="Palatino Linotype"/>
          <w:sz w:val="22"/>
          <w:szCs w:val="22"/>
        </w:rPr>
        <w:t>desechamiento</w:t>
      </w:r>
      <w:proofErr w:type="spellEnd"/>
      <w:r w:rsidRPr="00D12295">
        <w:rPr>
          <w:rFonts w:ascii="Palatino Linotype" w:eastAsia="Palatino Linotype" w:hAnsi="Palatino Linotype" w:cs="Palatino Linotype"/>
          <w:sz w:val="22"/>
          <w:szCs w:val="22"/>
        </w:rPr>
        <w:t>.</w:t>
      </w:r>
    </w:p>
    <w:p w14:paraId="22B262FC" w14:textId="77777777" w:rsidR="00557F14" w:rsidRPr="00D12295" w:rsidRDefault="00557F14">
      <w:pPr>
        <w:spacing w:line="360" w:lineRule="auto"/>
        <w:ind w:right="51"/>
        <w:jc w:val="both"/>
        <w:rPr>
          <w:rFonts w:ascii="Palatino Linotype" w:eastAsia="Palatino Linotype" w:hAnsi="Palatino Linotype" w:cs="Palatino Linotype"/>
          <w:sz w:val="22"/>
          <w:szCs w:val="22"/>
        </w:rPr>
      </w:pPr>
    </w:p>
    <w:p w14:paraId="308C20C2" w14:textId="2E5A5F2F" w:rsidR="00557F14" w:rsidRPr="00D12295"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5. Admisión del Recurso de revisión.</w:t>
      </w:r>
      <w:r w:rsidRPr="00D12295">
        <w:rPr>
          <w:rFonts w:ascii="Palatino Linotype" w:eastAsia="Palatino Linotype" w:hAnsi="Palatino Linotype" w:cs="Palatino Linotype"/>
          <w:sz w:val="22"/>
          <w:szCs w:val="22"/>
        </w:rPr>
        <w:t xml:space="preserve"> </w:t>
      </w:r>
      <w:r w:rsidR="0090663B" w:rsidRPr="00D12295">
        <w:rPr>
          <w:rFonts w:ascii="Palatino Linotype" w:eastAsia="Palatino Linotype" w:hAnsi="Palatino Linotype" w:cs="Palatino Linotype"/>
          <w:sz w:val="22"/>
          <w:szCs w:val="22"/>
        </w:rPr>
        <w:t>Mediante acuerdo de</w:t>
      </w:r>
      <w:r w:rsidRPr="00D12295">
        <w:rPr>
          <w:rFonts w:ascii="Palatino Linotype" w:eastAsia="Palatino Linotype" w:hAnsi="Palatino Linotype" w:cs="Palatino Linotype"/>
          <w:sz w:val="22"/>
          <w:szCs w:val="22"/>
        </w:rPr>
        <w:t xml:space="preserve">l </w:t>
      </w:r>
      <w:r w:rsidR="0048696D" w:rsidRPr="00D12295">
        <w:rPr>
          <w:rFonts w:ascii="Palatino Linotype" w:eastAsia="Palatino Linotype" w:hAnsi="Palatino Linotype" w:cs="Palatino Linotype"/>
          <w:b/>
          <w:sz w:val="22"/>
          <w:szCs w:val="22"/>
        </w:rPr>
        <w:t>treinta y uno</w:t>
      </w:r>
      <w:r w:rsidR="00937618" w:rsidRPr="00D12295">
        <w:rPr>
          <w:rFonts w:ascii="Palatino Linotype" w:eastAsia="Palatino Linotype" w:hAnsi="Palatino Linotype" w:cs="Palatino Linotype"/>
          <w:b/>
          <w:sz w:val="22"/>
          <w:szCs w:val="22"/>
        </w:rPr>
        <w:t xml:space="preserve"> de marzo</w:t>
      </w:r>
      <w:r w:rsidRPr="00D12295">
        <w:rPr>
          <w:rFonts w:ascii="Palatino Linotype" w:eastAsia="Palatino Linotype" w:hAnsi="Palatino Linotype" w:cs="Palatino Linotype"/>
          <w:b/>
          <w:sz w:val="22"/>
          <w:szCs w:val="22"/>
        </w:rPr>
        <w:t xml:space="preserve"> de dos mil veinticinco, </w:t>
      </w:r>
      <w:r w:rsidR="0090663B" w:rsidRPr="00D12295">
        <w:rPr>
          <w:rFonts w:ascii="Palatino Linotype" w:eastAsia="Palatino Linotype" w:hAnsi="Palatino Linotype" w:cs="Palatino Linotype"/>
          <w:sz w:val="22"/>
          <w:szCs w:val="22"/>
        </w:rPr>
        <w:t xml:space="preserve">notificado el veintiuno de abril de la misma anualidad, </w:t>
      </w:r>
      <w:r w:rsidRPr="00D1229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12295">
        <w:rPr>
          <w:rFonts w:ascii="Palatino Linotype" w:eastAsia="Palatino Linotype" w:hAnsi="Palatino Linotype" w:cs="Palatino Linotype"/>
          <w:b/>
          <w:sz w:val="22"/>
          <w:szCs w:val="22"/>
        </w:rPr>
        <w:t xml:space="preserve">Sujeto Obligado </w:t>
      </w:r>
      <w:r w:rsidRPr="00D12295">
        <w:rPr>
          <w:rFonts w:ascii="Palatino Linotype" w:eastAsia="Palatino Linotype" w:hAnsi="Palatino Linotype" w:cs="Palatino Linotype"/>
          <w:sz w:val="22"/>
          <w:szCs w:val="22"/>
        </w:rPr>
        <w:t>presentara su informe justificado.</w:t>
      </w:r>
    </w:p>
    <w:p w14:paraId="0AD189B2"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44270F32" w14:textId="7AC86A74" w:rsidR="00C33053" w:rsidRPr="00D12295" w:rsidRDefault="00E77638"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D12295">
        <w:rPr>
          <w:rFonts w:ascii="Palatino Linotype" w:eastAsia="Palatino Linotype" w:hAnsi="Palatino Linotype" w:cs="Palatino Linotype"/>
          <w:b/>
          <w:sz w:val="22"/>
          <w:szCs w:val="22"/>
        </w:rPr>
        <w:t>6. Manifestaciones</w:t>
      </w:r>
      <w:r w:rsidRPr="00D12295">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D12295">
        <w:rPr>
          <w:rFonts w:ascii="Palatino Linotype" w:eastAsia="Palatino Linotype" w:hAnsi="Palatino Linotype" w:cs="Palatino Linotype"/>
          <w:b/>
          <w:sz w:val="22"/>
          <w:szCs w:val="22"/>
        </w:rPr>
        <w:t xml:space="preserve">Sujeto Obligado </w:t>
      </w:r>
      <w:r w:rsidR="0090663B" w:rsidRPr="00D12295">
        <w:rPr>
          <w:rFonts w:ascii="Palatino Linotype" w:eastAsia="Palatino Linotype" w:hAnsi="Palatino Linotype" w:cs="Palatino Linotype"/>
          <w:sz w:val="22"/>
          <w:szCs w:val="22"/>
        </w:rPr>
        <w:t xml:space="preserve">fue omiso en rendir su informe justificado; y, la parte </w:t>
      </w:r>
      <w:r w:rsidR="0090663B" w:rsidRPr="00D12295">
        <w:rPr>
          <w:rFonts w:ascii="Palatino Linotype" w:eastAsia="Palatino Linotype" w:hAnsi="Palatino Linotype" w:cs="Palatino Linotype"/>
          <w:b/>
          <w:sz w:val="22"/>
          <w:szCs w:val="22"/>
        </w:rPr>
        <w:t xml:space="preserve">Recurrente </w:t>
      </w:r>
      <w:r w:rsidR="0090663B" w:rsidRPr="00D12295">
        <w:rPr>
          <w:rFonts w:ascii="Palatino Linotype" w:eastAsia="Palatino Linotype" w:hAnsi="Palatino Linotype" w:cs="Palatino Linotype"/>
          <w:sz w:val="22"/>
          <w:szCs w:val="22"/>
        </w:rPr>
        <w:t>fue omisa en rendir manifestaciones o alegatos que conforme a derecho resultaran procedentes, como se advierte a continuación:</w:t>
      </w:r>
    </w:p>
    <w:p w14:paraId="75A8D02F" w14:textId="77777777" w:rsidR="0090663B" w:rsidRPr="00D12295" w:rsidRDefault="0090663B"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8479894" w14:textId="47D3BDA6" w:rsidR="0090663B" w:rsidRPr="00D12295" w:rsidRDefault="0048696D"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noProof/>
          <w:sz w:val="22"/>
          <w:szCs w:val="22"/>
        </w:rPr>
        <w:lastRenderedPageBreak/>
        <w:drawing>
          <wp:inline distT="0" distB="0" distL="0" distR="0" wp14:anchorId="211F725B" wp14:editId="001F264B">
            <wp:extent cx="5612130" cy="1553845"/>
            <wp:effectExtent l="19050" t="19050" r="26670" b="273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53845"/>
                    </a:xfrm>
                    <a:prstGeom prst="rect">
                      <a:avLst/>
                    </a:prstGeom>
                    <a:ln>
                      <a:solidFill>
                        <a:schemeClr val="accent1"/>
                      </a:solidFill>
                    </a:ln>
                  </pic:spPr>
                </pic:pic>
              </a:graphicData>
            </a:graphic>
          </wp:inline>
        </w:drawing>
      </w:r>
    </w:p>
    <w:p w14:paraId="67B7F7C5" w14:textId="77777777" w:rsidR="008D2F68" w:rsidRPr="00D12295" w:rsidRDefault="008D2F68" w:rsidP="008D2F6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6D332A6" w14:textId="77777777" w:rsidR="00DF6E16" w:rsidRPr="00D12295" w:rsidRDefault="00E56898" w:rsidP="00DF6E1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7</w:t>
      </w:r>
      <w:r w:rsidR="00E77638" w:rsidRPr="00D12295">
        <w:rPr>
          <w:rFonts w:ascii="Palatino Linotype" w:eastAsia="Palatino Linotype" w:hAnsi="Palatino Linotype" w:cs="Palatino Linotype"/>
          <w:b/>
          <w:sz w:val="22"/>
          <w:szCs w:val="22"/>
        </w:rPr>
        <w:t xml:space="preserve">. </w:t>
      </w:r>
      <w:r w:rsidR="00DF6E16" w:rsidRPr="00D12295">
        <w:rPr>
          <w:rFonts w:ascii="Palatino Linotype" w:eastAsia="Palatino Linotype" w:hAnsi="Palatino Linotype" w:cs="Palatino Linotype"/>
          <w:b/>
          <w:sz w:val="22"/>
          <w:szCs w:val="22"/>
        </w:rPr>
        <w:t xml:space="preserve">Cierre de instrucción. </w:t>
      </w:r>
      <w:r w:rsidR="00DF6E16" w:rsidRPr="00D1229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F6E16" w:rsidRPr="00D12295">
        <w:rPr>
          <w:rFonts w:ascii="Palatino Linotype" w:eastAsia="Palatino Linotype" w:hAnsi="Palatino Linotype" w:cs="Palatino Linotype"/>
          <w:b/>
          <w:sz w:val="22"/>
          <w:szCs w:val="22"/>
        </w:rPr>
        <w:t>once de junio de dos mil veinticinco,</w:t>
      </w:r>
      <w:r w:rsidR="00DF6E16" w:rsidRPr="00D12295">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065523D6" w14:textId="3F4ACA5E" w:rsidR="00DF6E16" w:rsidRPr="00D12295" w:rsidRDefault="00DF6E16">
      <w:pPr>
        <w:spacing w:line="360" w:lineRule="auto"/>
        <w:jc w:val="both"/>
        <w:rPr>
          <w:rFonts w:ascii="Palatino Linotype" w:eastAsia="Palatino Linotype" w:hAnsi="Palatino Linotype" w:cs="Palatino Linotype"/>
          <w:b/>
          <w:sz w:val="22"/>
          <w:szCs w:val="22"/>
        </w:rPr>
      </w:pPr>
    </w:p>
    <w:p w14:paraId="47EDFB96" w14:textId="12430B27" w:rsidR="00557F14" w:rsidRPr="00D12295" w:rsidRDefault="00DF6E16">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 xml:space="preserve">8. </w:t>
      </w:r>
      <w:r w:rsidR="00F04D75" w:rsidRPr="00D12295">
        <w:rPr>
          <w:rFonts w:ascii="Palatino Linotype" w:eastAsia="Palatino Linotype" w:hAnsi="Palatino Linotype" w:cs="Palatino Linotype"/>
          <w:b/>
          <w:sz w:val="22"/>
          <w:szCs w:val="22"/>
        </w:rPr>
        <w:t>Ampliación del término para resolver</w:t>
      </w:r>
      <w:r w:rsidR="00F04D75" w:rsidRPr="00D12295">
        <w:rPr>
          <w:rFonts w:ascii="Palatino Linotype" w:eastAsia="Palatino Linotype" w:hAnsi="Palatino Linotype" w:cs="Palatino Linotype"/>
          <w:sz w:val="22"/>
          <w:szCs w:val="22"/>
        </w:rPr>
        <w:t xml:space="preserve">. Mediante acuerdo del </w:t>
      </w:r>
      <w:r w:rsidR="0048696D" w:rsidRPr="00D12295">
        <w:rPr>
          <w:rFonts w:ascii="Palatino Linotype" w:eastAsia="Palatino Linotype" w:hAnsi="Palatino Linotype" w:cs="Palatino Linotype"/>
          <w:b/>
          <w:sz w:val="22"/>
          <w:szCs w:val="22"/>
        </w:rPr>
        <w:t>once</w:t>
      </w:r>
      <w:r w:rsidR="00580284" w:rsidRPr="00D12295">
        <w:rPr>
          <w:rFonts w:ascii="Palatino Linotype" w:eastAsia="Palatino Linotype" w:hAnsi="Palatino Linotype" w:cs="Palatino Linotype"/>
          <w:b/>
          <w:sz w:val="22"/>
          <w:szCs w:val="22"/>
        </w:rPr>
        <w:t xml:space="preserve"> de junio de dos mil veinticinco</w:t>
      </w:r>
      <w:r w:rsidR="00F04D75" w:rsidRPr="00D1229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FD98FD9"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28702FF5"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2EC7F5A"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p>
    <w:p w14:paraId="75DE861F"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Por ello, es menester precisar </w:t>
      </w:r>
      <w:proofErr w:type="gramStart"/>
      <w:r w:rsidRPr="00D12295">
        <w:rPr>
          <w:rFonts w:ascii="Palatino Linotype" w:eastAsia="Palatino Linotype" w:hAnsi="Palatino Linotype" w:cs="Palatino Linotype"/>
          <w:sz w:val="22"/>
          <w:szCs w:val="22"/>
        </w:rPr>
        <w:t>que</w:t>
      </w:r>
      <w:proofErr w:type="gramEnd"/>
      <w:r w:rsidRPr="00D12295">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w:t>
      </w:r>
      <w:r w:rsidRPr="00D12295">
        <w:rPr>
          <w:rFonts w:ascii="Palatino Linotype" w:eastAsia="Palatino Linotype" w:hAnsi="Palatino Linotype" w:cs="Palatino Linotype"/>
          <w:sz w:val="22"/>
          <w:szCs w:val="22"/>
        </w:rPr>
        <w:lastRenderedPageBreak/>
        <w:t>resolución se encuentra justificada en los elementos para medir la razonabilidad de asuntos conforme a los parámetros establecidos por diversos órganos jurisdiccionales federales, aplicables también en procedimientos análogos, como el que nos ocupa.</w:t>
      </w:r>
    </w:p>
    <w:p w14:paraId="74CC38C9"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p>
    <w:p w14:paraId="59AB7C04"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C18F2E"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p>
    <w:p w14:paraId="769E967F"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008E95"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p>
    <w:p w14:paraId="596ABB20"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E99A206" w14:textId="77777777" w:rsidR="00F04D75" w:rsidRPr="00D12295" w:rsidRDefault="00F04D75" w:rsidP="00F04D75">
      <w:pPr>
        <w:spacing w:line="360" w:lineRule="auto"/>
        <w:jc w:val="both"/>
        <w:rPr>
          <w:rFonts w:ascii="Palatino Linotype" w:eastAsia="Palatino Linotype" w:hAnsi="Palatino Linotype" w:cs="Palatino Linotype"/>
          <w:strike/>
          <w:sz w:val="22"/>
          <w:szCs w:val="22"/>
        </w:rPr>
      </w:pPr>
    </w:p>
    <w:p w14:paraId="16E9B37F" w14:textId="77777777" w:rsidR="00F04D75" w:rsidRPr="00D12295"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Complejidad del Asunto:</w:t>
      </w:r>
      <w:r w:rsidRPr="00D1229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E97D798" w14:textId="77777777" w:rsidR="00F04D75" w:rsidRPr="00D12295"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Actividad Procesal del interesado</w:t>
      </w:r>
      <w:r w:rsidRPr="00D12295">
        <w:rPr>
          <w:rFonts w:ascii="Palatino Linotype" w:eastAsia="Palatino Linotype" w:hAnsi="Palatino Linotype" w:cs="Palatino Linotype"/>
          <w:sz w:val="22"/>
          <w:szCs w:val="22"/>
        </w:rPr>
        <w:t>. Acciones u omisiones del interesado.</w:t>
      </w:r>
    </w:p>
    <w:p w14:paraId="4236AE7F" w14:textId="77777777" w:rsidR="00F04D75" w:rsidRPr="00D12295"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Conducta de la Autoridad:</w:t>
      </w:r>
      <w:r w:rsidRPr="00D1229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6D11487" w14:textId="77777777" w:rsidR="00F04D75" w:rsidRPr="00D12295"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lastRenderedPageBreak/>
        <w:t>La afectación generada en la situación jurídica de la persona involucrada en el proceso:</w:t>
      </w:r>
      <w:r w:rsidRPr="00D12295">
        <w:rPr>
          <w:rFonts w:ascii="Palatino Linotype" w:eastAsia="Palatino Linotype" w:hAnsi="Palatino Linotype" w:cs="Palatino Linotype"/>
          <w:sz w:val="22"/>
          <w:szCs w:val="22"/>
        </w:rPr>
        <w:t xml:space="preserve"> Violación a sus derechos humanos.</w:t>
      </w:r>
    </w:p>
    <w:p w14:paraId="5E0D6971" w14:textId="77777777" w:rsidR="00F04D75" w:rsidRPr="00D12295" w:rsidRDefault="00F04D75" w:rsidP="00F04D75">
      <w:pPr>
        <w:tabs>
          <w:tab w:val="left" w:pos="993"/>
        </w:tabs>
        <w:spacing w:line="360" w:lineRule="auto"/>
        <w:ind w:left="567" w:right="900"/>
        <w:jc w:val="both"/>
        <w:rPr>
          <w:rFonts w:ascii="Palatino Linotype" w:eastAsia="Palatino Linotype" w:hAnsi="Palatino Linotype" w:cs="Palatino Linotype"/>
          <w:sz w:val="22"/>
          <w:szCs w:val="22"/>
        </w:rPr>
      </w:pPr>
    </w:p>
    <w:p w14:paraId="4392EB31"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559A27"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p>
    <w:p w14:paraId="4D07C4D3"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D1229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D12295">
        <w:rPr>
          <w:rFonts w:ascii="Palatino Linotype" w:eastAsia="Palatino Linotype" w:hAnsi="Palatino Linotype" w:cs="Palatino Linotype"/>
          <w:sz w:val="22"/>
          <w:szCs w:val="22"/>
        </w:rPr>
        <w:t>, visible en la Gaceta del Seminario Judicial de la Federación con el registro digital 205635.</w:t>
      </w:r>
    </w:p>
    <w:p w14:paraId="3E16B9D4" w14:textId="77777777" w:rsidR="00F04D75" w:rsidRPr="00D12295" w:rsidRDefault="00F04D75" w:rsidP="00F04D75">
      <w:pPr>
        <w:spacing w:line="360" w:lineRule="auto"/>
        <w:jc w:val="both"/>
        <w:rPr>
          <w:rFonts w:ascii="Palatino Linotype" w:eastAsia="Palatino Linotype" w:hAnsi="Palatino Linotype" w:cs="Palatino Linotype"/>
          <w:b/>
          <w:sz w:val="22"/>
          <w:szCs w:val="22"/>
        </w:rPr>
      </w:pPr>
    </w:p>
    <w:p w14:paraId="08E3D86E"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F2A258"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p>
    <w:p w14:paraId="224ACE28"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AD3933F"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p>
    <w:p w14:paraId="11C4B301" w14:textId="77777777" w:rsidR="00F04D75" w:rsidRPr="00D12295" w:rsidRDefault="00F04D75" w:rsidP="00F04D75">
      <w:pPr>
        <w:spacing w:line="360" w:lineRule="auto"/>
        <w:ind w:left="851" w:right="90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b/>
          <w:i/>
          <w:sz w:val="22"/>
          <w:szCs w:val="22"/>
        </w:rPr>
        <w:t>“PLAZO RAZONABLE PARA RESOLVER. DIMENSIÓN Y EFECTOS DE ESTE CONCEPTO CUANDO SE ADUCE EXCESIVA CARGA DE TRABAJO</w:t>
      </w:r>
      <w:r w:rsidRPr="00D12295">
        <w:rPr>
          <w:rFonts w:ascii="Palatino Linotype" w:eastAsia="Palatino Linotype" w:hAnsi="Palatino Linotype" w:cs="Palatino Linotype"/>
          <w:i/>
          <w:sz w:val="22"/>
          <w:szCs w:val="22"/>
        </w:rPr>
        <w:t>.”</w:t>
      </w:r>
      <w:r w:rsidRPr="00D12295">
        <w:rPr>
          <w:rFonts w:ascii="Palatino Linotype" w:eastAsia="Palatino Linotype" w:hAnsi="Palatino Linotype" w:cs="Palatino Linotype"/>
          <w:sz w:val="22"/>
          <w:szCs w:val="22"/>
        </w:rPr>
        <w:t xml:space="preserve"> consultable en el Seminario Judicial de la Federación y su gaceta, con el registro digital 2002351.</w:t>
      </w:r>
    </w:p>
    <w:p w14:paraId="4213DC0B" w14:textId="77777777" w:rsidR="00F04D75" w:rsidRPr="00D12295" w:rsidRDefault="00F04D75" w:rsidP="00F04D75">
      <w:pPr>
        <w:spacing w:line="360" w:lineRule="auto"/>
        <w:ind w:left="851" w:right="90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12295">
        <w:rPr>
          <w:rFonts w:ascii="Palatino Linotype" w:eastAsia="Palatino Linotype" w:hAnsi="Palatino Linotype" w:cs="Palatino Linotype"/>
          <w:sz w:val="22"/>
          <w:szCs w:val="22"/>
        </w:rPr>
        <w:t>, visible en el Seminario Judicial de la Federación y su gaceta, con el registro digital 2002350.</w:t>
      </w:r>
    </w:p>
    <w:p w14:paraId="0EED720F" w14:textId="77777777" w:rsidR="00F04D75" w:rsidRPr="00D12295" w:rsidRDefault="00F04D75" w:rsidP="00F04D75">
      <w:pPr>
        <w:spacing w:line="360" w:lineRule="auto"/>
        <w:ind w:left="851" w:right="900"/>
        <w:jc w:val="both"/>
        <w:rPr>
          <w:rFonts w:ascii="Palatino Linotype" w:eastAsia="Palatino Linotype" w:hAnsi="Palatino Linotype" w:cs="Palatino Linotype"/>
          <w:sz w:val="22"/>
          <w:szCs w:val="22"/>
        </w:rPr>
      </w:pPr>
    </w:p>
    <w:p w14:paraId="463D57AE" w14:textId="77777777" w:rsidR="00F04D75" w:rsidRPr="00D12295" w:rsidRDefault="00F04D75" w:rsidP="00F04D7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FC294CB" w14:textId="77777777" w:rsidR="00DF6E16" w:rsidRPr="00D12295" w:rsidRDefault="00DF6E1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4F5A35C" w14:textId="1F67E4D5" w:rsidR="00557F14" w:rsidRPr="00D12295"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E88BD09" w14:textId="77777777" w:rsidR="00557F14" w:rsidRPr="00D12295" w:rsidRDefault="00E77638">
      <w:pPr>
        <w:widowControl w:val="0"/>
        <w:spacing w:before="240" w:after="240" w:line="360" w:lineRule="auto"/>
        <w:jc w:val="center"/>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t>II. C O N S I D E R A N D O S</w:t>
      </w:r>
    </w:p>
    <w:p w14:paraId="5EC90072" w14:textId="4C14455E" w:rsidR="00557F14" w:rsidRPr="00D12295"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lastRenderedPageBreak/>
        <w:t>Primero. Competencia.</w:t>
      </w:r>
      <w:r w:rsidRPr="00D1229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w:t>
      </w:r>
      <w:r w:rsidR="004A6728" w:rsidRPr="00D12295">
        <w:rPr>
          <w:rFonts w:ascii="Palatino Linotype" w:eastAsia="Palatino Linotype" w:hAnsi="Palatino Linotype" w:cs="Palatino Linotype"/>
          <w:sz w:val="22"/>
          <w:szCs w:val="22"/>
        </w:rPr>
        <w:t>, cuadragésimo y cuadragésimo primero</w:t>
      </w:r>
      <w:r w:rsidRPr="00D12295">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023111E"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3C54A7D5" w14:textId="77777777" w:rsidR="00557F14" w:rsidRPr="00D12295" w:rsidRDefault="00E7763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D12295">
        <w:rPr>
          <w:rFonts w:ascii="Palatino Linotype" w:eastAsia="Palatino Linotype" w:hAnsi="Palatino Linotype" w:cs="Palatino Linotype"/>
          <w:b/>
          <w:sz w:val="22"/>
          <w:szCs w:val="22"/>
        </w:rPr>
        <w:t>Segundo. Oportunidad y Procedibilidad del Recurso de Revisión</w:t>
      </w:r>
      <w:r w:rsidRPr="00D1229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6B75A7E"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13174B86" w14:textId="5B4384C5" w:rsidR="00557F14" w:rsidRPr="00D12295" w:rsidRDefault="00E77638" w:rsidP="00475BBE">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12295">
        <w:rPr>
          <w:rFonts w:ascii="Palatino Linotype" w:eastAsia="Palatino Linotype" w:hAnsi="Palatino Linotype" w:cs="Palatino Linotype"/>
          <w:b/>
          <w:sz w:val="22"/>
          <w:szCs w:val="22"/>
        </w:rPr>
        <w:t xml:space="preserve">Sujeto Obligado </w:t>
      </w:r>
      <w:r w:rsidRPr="00D12295">
        <w:rPr>
          <w:rFonts w:ascii="Palatino Linotype" w:eastAsia="Palatino Linotype" w:hAnsi="Palatino Linotype" w:cs="Palatino Linotype"/>
          <w:sz w:val="22"/>
          <w:szCs w:val="22"/>
        </w:rPr>
        <w:t xml:space="preserve">remitió la respuesta a la solicitud de información el </w:t>
      </w:r>
      <w:r w:rsidR="0090663B" w:rsidRPr="00D12295">
        <w:rPr>
          <w:rFonts w:ascii="Palatino Linotype" w:eastAsia="Palatino Linotype" w:hAnsi="Palatino Linotype" w:cs="Palatino Linotype"/>
          <w:b/>
          <w:sz w:val="22"/>
          <w:szCs w:val="22"/>
        </w:rPr>
        <w:t>veinticuatro de marzo de dos mil veinticinco</w:t>
      </w:r>
      <w:r w:rsidRPr="00D12295">
        <w:rPr>
          <w:rFonts w:ascii="Palatino Linotype" w:eastAsia="Palatino Linotype" w:hAnsi="Palatino Linotype" w:cs="Palatino Linotype"/>
          <w:b/>
          <w:sz w:val="22"/>
          <w:szCs w:val="22"/>
        </w:rPr>
        <w:t xml:space="preserve">, </w:t>
      </w:r>
      <w:r w:rsidRPr="00D12295">
        <w:rPr>
          <w:rFonts w:ascii="Palatino Linotype" w:eastAsia="Palatino Linotype" w:hAnsi="Palatino Linotype" w:cs="Palatino Linotype"/>
          <w:sz w:val="22"/>
          <w:szCs w:val="22"/>
        </w:rPr>
        <w:t xml:space="preserve">mientras que el recurso de revisión interpuesto por </w:t>
      </w:r>
      <w:r w:rsidRPr="00D12295">
        <w:rPr>
          <w:rFonts w:ascii="Palatino Linotype" w:eastAsia="Palatino Linotype" w:hAnsi="Palatino Linotype" w:cs="Palatino Linotype"/>
          <w:b/>
          <w:sz w:val="22"/>
          <w:szCs w:val="22"/>
        </w:rPr>
        <w:t>la parte</w:t>
      </w:r>
      <w:r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b/>
          <w:sz w:val="22"/>
          <w:szCs w:val="22"/>
        </w:rPr>
        <w:t>Recurrente</w:t>
      </w:r>
      <w:r w:rsidRPr="00D12295">
        <w:rPr>
          <w:rFonts w:ascii="Palatino Linotype" w:eastAsia="Palatino Linotype" w:hAnsi="Palatino Linotype" w:cs="Palatino Linotype"/>
          <w:sz w:val="22"/>
          <w:szCs w:val="22"/>
        </w:rPr>
        <w:t xml:space="preserve">, se tuvo por presentado el </w:t>
      </w:r>
      <w:r w:rsidR="0048696D" w:rsidRPr="00D12295">
        <w:rPr>
          <w:rFonts w:ascii="Palatino Linotype" w:eastAsia="Palatino Linotype" w:hAnsi="Palatino Linotype" w:cs="Palatino Linotype"/>
          <w:b/>
          <w:sz w:val="22"/>
          <w:szCs w:val="22"/>
        </w:rPr>
        <w:t>veintiséis</w:t>
      </w:r>
      <w:r w:rsidR="007A110C" w:rsidRPr="00D12295">
        <w:rPr>
          <w:rFonts w:ascii="Palatino Linotype" w:eastAsia="Palatino Linotype" w:hAnsi="Palatino Linotype" w:cs="Palatino Linotype"/>
          <w:b/>
          <w:sz w:val="22"/>
          <w:szCs w:val="22"/>
        </w:rPr>
        <w:t xml:space="preserve"> de marzo de dos mil veinticinco</w:t>
      </w:r>
      <w:r w:rsidR="00937618"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sz w:val="22"/>
          <w:szCs w:val="22"/>
        </w:rPr>
        <w:t xml:space="preserve">esto es, </w:t>
      </w:r>
      <w:r w:rsidR="00334BE5" w:rsidRPr="00D12295">
        <w:rPr>
          <w:rFonts w:ascii="Palatino Linotype" w:eastAsia="Palatino Linotype" w:hAnsi="Palatino Linotype" w:cs="Palatino Linotype"/>
          <w:sz w:val="22"/>
          <w:szCs w:val="22"/>
        </w:rPr>
        <w:t xml:space="preserve">al </w:t>
      </w:r>
      <w:r w:rsidR="0048696D" w:rsidRPr="00D12295">
        <w:rPr>
          <w:rFonts w:ascii="Palatino Linotype" w:eastAsia="Palatino Linotype" w:hAnsi="Palatino Linotype" w:cs="Palatino Linotype"/>
          <w:b/>
          <w:sz w:val="22"/>
          <w:szCs w:val="22"/>
          <w:u w:val="single"/>
        </w:rPr>
        <w:t>segundo</w:t>
      </w:r>
      <w:r w:rsidR="007A110C" w:rsidRPr="00D12295">
        <w:rPr>
          <w:rFonts w:ascii="Palatino Linotype" w:eastAsia="Palatino Linotype" w:hAnsi="Palatino Linotype" w:cs="Palatino Linotype"/>
          <w:b/>
          <w:sz w:val="22"/>
          <w:szCs w:val="22"/>
        </w:rPr>
        <w:t xml:space="preserve"> </w:t>
      </w:r>
      <w:r w:rsidR="00334BE5" w:rsidRPr="00D12295">
        <w:rPr>
          <w:rFonts w:ascii="Palatino Linotype" w:eastAsia="Palatino Linotype" w:hAnsi="Palatino Linotype" w:cs="Palatino Linotype"/>
          <w:sz w:val="22"/>
          <w:szCs w:val="22"/>
        </w:rPr>
        <w:t>día hábil siguiente a aquel en</w:t>
      </w:r>
      <w:r w:rsidR="006219E9" w:rsidRPr="00D12295">
        <w:rPr>
          <w:rFonts w:ascii="Palatino Linotype" w:eastAsia="Palatino Linotype" w:hAnsi="Palatino Linotype" w:cs="Palatino Linotype"/>
          <w:sz w:val="22"/>
          <w:szCs w:val="22"/>
        </w:rPr>
        <w:t xml:space="preserve"> que </w:t>
      </w:r>
      <w:r w:rsidRPr="00D12295">
        <w:rPr>
          <w:rFonts w:ascii="Palatino Linotype" w:eastAsia="Palatino Linotype" w:hAnsi="Palatino Linotype" w:cs="Palatino Linotype"/>
          <w:b/>
          <w:sz w:val="22"/>
          <w:szCs w:val="22"/>
        </w:rPr>
        <w:t>se tuvo conocimiento de la respuesta impugnada</w:t>
      </w:r>
      <w:r w:rsidRPr="00D12295">
        <w:rPr>
          <w:rFonts w:ascii="Palatino Linotype" w:eastAsia="Palatino Linotype" w:hAnsi="Palatino Linotype" w:cs="Palatino Linotype"/>
          <w:sz w:val="22"/>
          <w:szCs w:val="22"/>
        </w:rPr>
        <w:t xml:space="preserve">. </w:t>
      </w:r>
    </w:p>
    <w:p w14:paraId="7FB90C8C" w14:textId="77777777" w:rsidR="00475BBE" w:rsidRPr="00D12295" w:rsidRDefault="00475BBE" w:rsidP="00475BBE">
      <w:pPr>
        <w:spacing w:line="360" w:lineRule="auto"/>
        <w:jc w:val="both"/>
        <w:rPr>
          <w:rFonts w:ascii="Palatino Linotype" w:eastAsia="Palatino Linotype" w:hAnsi="Palatino Linotype" w:cs="Palatino Linotype"/>
          <w:sz w:val="22"/>
          <w:szCs w:val="22"/>
        </w:rPr>
      </w:pPr>
    </w:p>
    <w:p w14:paraId="792351E3" w14:textId="77777777" w:rsidR="00557F14" w:rsidRPr="00D12295" w:rsidRDefault="00E77638" w:rsidP="00475BBE">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lastRenderedPageBreak/>
        <w:t>En este sentido, se concluye que el presente recurso de revisión se encuentra dentro de los márgenes temporales previstos en las disposiciones legales referidas.</w:t>
      </w:r>
    </w:p>
    <w:p w14:paraId="5B097B8E" w14:textId="77777777" w:rsidR="00475BBE" w:rsidRPr="00D12295" w:rsidRDefault="00475BBE" w:rsidP="00475BBE">
      <w:pPr>
        <w:spacing w:line="360" w:lineRule="auto"/>
        <w:jc w:val="both"/>
        <w:rPr>
          <w:rFonts w:ascii="Palatino Linotype" w:eastAsia="Palatino Linotype" w:hAnsi="Palatino Linotype" w:cs="Palatino Linotype"/>
          <w:sz w:val="22"/>
          <w:szCs w:val="22"/>
        </w:rPr>
      </w:pPr>
    </w:p>
    <w:p w14:paraId="15D5EDCD" w14:textId="77777777" w:rsidR="00557F14" w:rsidRPr="00D12295" w:rsidRDefault="00E77638" w:rsidP="00475BB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D1229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B108493" w14:textId="77777777" w:rsidR="00557F14" w:rsidRPr="00D12295" w:rsidRDefault="00557F14">
      <w:pPr>
        <w:tabs>
          <w:tab w:val="left" w:pos="7938"/>
        </w:tabs>
        <w:spacing w:line="360" w:lineRule="auto"/>
        <w:jc w:val="both"/>
        <w:rPr>
          <w:rFonts w:ascii="Palatino Linotype" w:eastAsia="Palatino Linotype" w:hAnsi="Palatino Linotype" w:cs="Palatino Linotype"/>
          <w:sz w:val="22"/>
          <w:szCs w:val="22"/>
        </w:rPr>
      </w:pPr>
    </w:p>
    <w:p w14:paraId="1F858EE7" w14:textId="77777777" w:rsidR="0048696D" w:rsidRPr="00D12295" w:rsidRDefault="0048696D" w:rsidP="0048696D">
      <w:pPr>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rPr>
        <w:t xml:space="preserve">A efecto de sustentar lo anterior, es de suma importancia mencionar que si bien la persona solicitante </w:t>
      </w:r>
      <w:r w:rsidRPr="00D12295">
        <w:rPr>
          <w:rFonts w:ascii="Palatino Linotype" w:eastAsia="Palatino Linotype" w:hAnsi="Palatino Linotype" w:cs="Palatino Linotype"/>
          <w:b/>
          <w:sz w:val="22"/>
        </w:rPr>
        <w:t xml:space="preserve">no proporcionó nombre, </w:t>
      </w:r>
      <w:r w:rsidRPr="00D12295">
        <w:rPr>
          <w:rFonts w:ascii="Palatino Linotype" w:eastAsia="Palatino Linotype" w:hAnsi="Palatino Linotype" w:cs="Palatino Linotype"/>
          <w:sz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1C7FE8B" w14:textId="77777777" w:rsidR="0048696D" w:rsidRPr="00D12295" w:rsidRDefault="0048696D" w:rsidP="0048696D">
      <w:pPr>
        <w:spacing w:line="360" w:lineRule="auto"/>
        <w:jc w:val="both"/>
        <w:rPr>
          <w:rFonts w:ascii="Palatino Linotype" w:eastAsia="Palatino Linotype" w:hAnsi="Palatino Linotype" w:cs="Palatino Linotype"/>
          <w:sz w:val="22"/>
        </w:rPr>
      </w:pPr>
    </w:p>
    <w:p w14:paraId="507D1767" w14:textId="77777777" w:rsidR="0048696D" w:rsidRPr="00D12295" w:rsidRDefault="0048696D" w:rsidP="0048696D">
      <w:pPr>
        <w:ind w:left="851" w:right="902"/>
        <w:jc w:val="both"/>
        <w:rPr>
          <w:rFonts w:ascii="Palatino Linotype" w:eastAsia="Palatino Linotype" w:hAnsi="Palatino Linotype" w:cs="Palatino Linotype"/>
          <w:i/>
          <w:sz w:val="22"/>
        </w:rPr>
      </w:pPr>
      <w:r w:rsidRPr="00D12295">
        <w:rPr>
          <w:rFonts w:ascii="Palatino Linotype" w:eastAsia="Palatino Linotype" w:hAnsi="Palatino Linotype" w:cs="Palatino Linotype"/>
          <w:i/>
          <w:sz w:val="22"/>
        </w:rPr>
        <w:t>"</w:t>
      </w:r>
      <w:r w:rsidRPr="00D12295">
        <w:rPr>
          <w:rFonts w:ascii="Palatino Linotype" w:eastAsia="Palatino Linotype" w:hAnsi="Palatino Linotype" w:cs="Palatino Linotype"/>
          <w:b/>
          <w:i/>
          <w:sz w:val="22"/>
        </w:rPr>
        <w:t>Las solicitudes anónimas,</w:t>
      </w:r>
      <w:r w:rsidRPr="00D12295">
        <w:rPr>
          <w:rFonts w:ascii="Palatino Linotype" w:eastAsia="Palatino Linotype" w:hAnsi="Palatino Linotype" w:cs="Palatino Linotype"/>
          <w:i/>
          <w:sz w:val="22"/>
        </w:rPr>
        <w:t xml:space="preserve"> con nombre incompleto o seudónimo</w:t>
      </w:r>
      <w:r w:rsidRPr="00D12295">
        <w:rPr>
          <w:rFonts w:ascii="Palatino Linotype" w:eastAsia="Palatino Linotype" w:hAnsi="Palatino Linotype" w:cs="Palatino Linotype"/>
          <w:b/>
          <w:i/>
          <w:sz w:val="22"/>
        </w:rPr>
        <w:t xml:space="preserve"> serán procedentes para su trámite por parte del sujeto obligado ante quien se presente</w:t>
      </w:r>
      <w:r w:rsidRPr="00D12295">
        <w:rPr>
          <w:rFonts w:ascii="Palatino Linotype" w:eastAsia="Palatino Linotype" w:hAnsi="Palatino Linotype" w:cs="Palatino Linotype"/>
          <w:i/>
          <w:sz w:val="22"/>
        </w:rPr>
        <w:t>. No podrá requerirse información adicional con motivo del nombre proporcionado por el solicitante."</w:t>
      </w:r>
    </w:p>
    <w:p w14:paraId="657DA090" w14:textId="77777777" w:rsidR="0048696D" w:rsidRPr="00D12295" w:rsidRDefault="0048696D">
      <w:pPr>
        <w:tabs>
          <w:tab w:val="left" w:pos="7938"/>
        </w:tabs>
        <w:spacing w:line="360" w:lineRule="auto"/>
        <w:jc w:val="both"/>
        <w:rPr>
          <w:rFonts w:ascii="Palatino Linotype" w:eastAsia="Palatino Linotype" w:hAnsi="Palatino Linotype" w:cs="Palatino Linotype"/>
          <w:sz w:val="22"/>
          <w:szCs w:val="22"/>
        </w:rPr>
      </w:pPr>
    </w:p>
    <w:p w14:paraId="53BAD098" w14:textId="69F79C63" w:rsidR="00557F14" w:rsidRPr="00D12295"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12295">
        <w:rPr>
          <w:rFonts w:ascii="Palatino Linotype" w:eastAsia="Palatino Linotype" w:hAnsi="Palatino Linotype" w:cs="Palatino Linotype"/>
          <w:b/>
          <w:sz w:val="22"/>
          <w:szCs w:val="22"/>
        </w:rPr>
        <w:t>la parte</w:t>
      </w:r>
      <w:r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b/>
          <w:sz w:val="22"/>
          <w:szCs w:val="22"/>
        </w:rPr>
        <w:t>Recurrente</w:t>
      </w:r>
      <w:r w:rsidRPr="00D12295">
        <w:rPr>
          <w:rFonts w:ascii="Palatino Linotype" w:eastAsia="Palatino Linotype" w:hAnsi="Palatino Linotype" w:cs="Palatino Linotype"/>
          <w:sz w:val="22"/>
          <w:szCs w:val="22"/>
        </w:rPr>
        <w:t xml:space="preserve"> en sus motivos de inconformidad, de acuerdo </w:t>
      </w:r>
      <w:r w:rsidR="00D67022" w:rsidRPr="00D12295">
        <w:rPr>
          <w:rFonts w:ascii="Palatino Linotype" w:eastAsia="Palatino Linotype" w:hAnsi="Palatino Linotype" w:cs="Palatino Linotype"/>
          <w:sz w:val="22"/>
          <w:szCs w:val="22"/>
        </w:rPr>
        <w:t xml:space="preserve">al artículo 179, fracción </w:t>
      </w:r>
      <w:r w:rsidR="0048696D" w:rsidRPr="00D12295">
        <w:rPr>
          <w:rFonts w:ascii="Palatino Linotype" w:eastAsia="Palatino Linotype" w:hAnsi="Palatino Linotype" w:cs="Palatino Linotype"/>
          <w:sz w:val="22"/>
          <w:szCs w:val="22"/>
        </w:rPr>
        <w:t>I</w:t>
      </w:r>
      <w:r w:rsidR="0090663B" w:rsidRPr="00D12295">
        <w:rPr>
          <w:rFonts w:ascii="Palatino Linotype" w:eastAsia="Palatino Linotype" w:hAnsi="Palatino Linotype" w:cs="Palatino Linotype"/>
          <w:sz w:val="22"/>
          <w:szCs w:val="22"/>
        </w:rPr>
        <w:t>V</w:t>
      </w:r>
      <w:r w:rsidR="00D67022"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sz w:val="22"/>
          <w:szCs w:val="22"/>
        </w:rPr>
        <w:t>del ordenamiento legal citado, que a la letra dice: </w:t>
      </w:r>
    </w:p>
    <w:p w14:paraId="40E14537"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1D291B56" w14:textId="77777777" w:rsidR="00557F14" w:rsidRPr="00D12295" w:rsidRDefault="00E77638">
      <w:pPr>
        <w:ind w:left="567"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lastRenderedPageBreak/>
        <w:t>“</w:t>
      </w:r>
      <w:r w:rsidRPr="00D12295">
        <w:rPr>
          <w:rFonts w:ascii="Palatino Linotype" w:eastAsia="Palatino Linotype" w:hAnsi="Palatino Linotype" w:cs="Palatino Linotype"/>
          <w:b/>
          <w:i/>
          <w:sz w:val="22"/>
          <w:szCs w:val="22"/>
        </w:rPr>
        <w:t>Artículo 179.</w:t>
      </w:r>
      <w:r w:rsidRPr="00D1229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F203299" w14:textId="200B3074" w:rsidR="0090663B" w:rsidRPr="00D12295" w:rsidRDefault="0090663B">
      <w:pPr>
        <w:ind w:left="567"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p>
    <w:p w14:paraId="3B4CB334" w14:textId="32636656" w:rsidR="00557F14" w:rsidRPr="00D12295" w:rsidRDefault="0048696D">
      <w:pPr>
        <w:ind w:left="567"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IV. La declaración de incompetencia por el sujeto obligado;</w:t>
      </w:r>
      <w:r w:rsidRPr="00D12295">
        <w:rPr>
          <w:rFonts w:ascii="Palatino Linotype" w:eastAsia="Palatino Linotype" w:hAnsi="Palatino Linotype" w:cs="Palatino Linotype"/>
          <w:b/>
          <w:i/>
          <w:sz w:val="22"/>
          <w:szCs w:val="22"/>
        </w:rPr>
        <w:cr/>
      </w:r>
      <w:r w:rsidR="00423F2B" w:rsidRPr="00D12295">
        <w:rPr>
          <w:rFonts w:ascii="Palatino Linotype" w:eastAsia="Palatino Linotype" w:hAnsi="Palatino Linotype" w:cs="Palatino Linotype"/>
          <w:i/>
          <w:sz w:val="22"/>
          <w:szCs w:val="22"/>
        </w:rPr>
        <w:t xml:space="preserve"> </w:t>
      </w:r>
      <w:r w:rsidR="00E77638" w:rsidRPr="00D12295">
        <w:rPr>
          <w:rFonts w:ascii="Palatino Linotype" w:eastAsia="Palatino Linotype" w:hAnsi="Palatino Linotype" w:cs="Palatino Linotype"/>
          <w:i/>
          <w:sz w:val="22"/>
          <w:szCs w:val="22"/>
        </w:rPr>
        <w:t>[…]”</w:t>
      </w:r>
    </w:p>
    <w:p w14:paraId="0883B1BA" w14:textId="77777777" w:rsidR="00557F14" w:rsidRPr="00D12295" w:rsidRDefault="00557F14">
      <w:pPr>
        <w:ind w:left="567"/>
        <w:rPr>
          <w:rFonts w:ascii="Palatino Linotype" w:eastAsia="Palatino Linotype" w:hAnsi="Palatino Linotype" w:cs="Palatino Linotype"/>
          <w:b/>
          <w:i/>
          <w:sz w:val="22"/>
          <w:szCs w:val="22"/>
        </w:rPr>
      </w:pPr>
    </w:p>
    <w:p w14:paraId="3F45EC42" w14:textId="77777777" w:rsidR="00557F14" w:rsidRPr="00D12295" w:rsidRDefault="00E77638">
      <w:pPr>
        <w:ind w:left="567" w:right="900"/>
        <w:jc w:val="right"/>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 xml:space="preserve"> </w:t>
      </w:r>
      <w:r w:rsidRPr="00D12295">
        <w:rPr>
          <w:rFonts w:ascii="Palatino Linotype" w:eastAsia="Palatino Linotype" w:hAnsi="Palatino Linotype" w:cs="Palatino Linotype"/>
          <w:i/>
          <w:sz w:val="22"/>
          <w:szCs w:val="22"/>
        </w:rPr>
        <w:t>(Énfasis añadido)</w:t>
      </w:r>
    </w:p>
    <w:p w14:paraId="788588F3" w14:textId="77777777" w:rsidR="00557F14" w:rsidRPr="00D12295" w:rsidRDefault="00557F14">
      <w:pPr>
        <w:spacing w:line="360" w:lineRule="auto"/>
        <w:jc w:val="both"/>
        <w:rPr>
          <w:rFonts w:ascii="Palatino Linotype" w:eastAsia="Palatino Linotype" w:hAnsi="Palatino Linotype" w:cs="Palatino Linotype"/>
          <w:b/>
          <w:sz w:val="22"/>
          <w:szCs w:val="22"/>
        </w:rPr>
      </w:pPr>
    </w:p>
    <w:p w14:paraId="35E3BE7A" w14:textId="7BE535AA" w:rsidR="00557F14" w:rsidRPr="00D12295" w:rsidRDefault="00E77638">
      <w:pPr>
        <w:spacing w:line="360" w:lineRule="auto"/>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t xml:space="preserve">Tercero. Materia de la revisión. </w:t>
      </w:r>
      <w:r w:rsidRPr="00D1229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12295">
        <w:rPr>
          <w:rFonts w:ascii="Palatino Linotype" w:eastAsia="Palatino Linotype" w:hAnsi="Palatino Linotype" w:cs="Palatino Linotype"/>
          <w:b/>
          <w:sz w:val="22"/>
          <w:szCs w:val="22"/>
        </w:rPr>
        <w:t>verificar si la respuesta</w:t>
      </w:r>
      <w:r w:rsidR="00D67022" w:rsidRPr="00D12295">
        <w:rPr>
          <w:rFonts w:ascii="Palatino Linotype" w:eastAsia="Palatino Linotype" w:hAnsi="Palatino Linotype" w:cs="Palatino Linotype"/>
          <w:b/>
          <w:sz w:val="22"/>
          <w:szCs w:val="22"/>
        </w:rPr>
        <w:t xml:space="preserve"> </w:t>
      </w:r>
      <w:r w:rsidR="0090663B" w:rsidRPr="00D12295">
        <w:rPr>
          <w:rFonts w:ascii="Palatino Linotype" w:eastAsia="Palatino Linotype" w:hAnsi="Palatino Linotype" w:cs="Palatino Linotype"/>
          <w:b/>
          <w:sz w:val="22"/>
          <w:szCs w:val="22"/>
        </w:rPr>
        <w:t>otorgada</w:t>
      </w:r>
      <w:r w:rsidRPr="00D12295">
        <w:rPr>
          <w:rFonts w:ascii="Palatino Linotype" w:eastAsia="Palatino Linotype" w:hAnsi="Palatino Linotype" w:cs="Palatino Linotype"/>
          <w:b/>
          <w:sz w:val="22"/>
          <w:szCs w:val="22"/>
        </w:rPr>
        <w:t xml:space="preserve"> po</w:t>
      </w:r>
      <w:r w:rsidR="00937618" w:rsidRPr="00D12295">
        <w:rPr>
          <w:rFonts w:ascii="Palatino Linotype" w:eastAsia="Palatino Linotype" w:hAnsi="Palatino Linotype" w:cs="Palatino Linotype"/>
          <w:b/>
          <w:sz w:val="22"/>
          <w:szCs w:val="22"/>
        </w:rPr>
        <w:t xml:space="preserve">r el Sujeto Obligado </w:t>
      </w:r>
      <w:r w:rsidR="0090663B" w:rsidRPr="00D12295">
        <w:rPr>
          <w:rFonts w:ascii="Palatino Linotype" w:eastAsia="Palatino Linotype" w:hAnsi="Palatino Linotype" w:cs="Palatino Linotype"/>
          <w:b/>
          <w:sz w:val="22"/>
          <w:szCs w:val="22"/>
        </w:rPr>
        <w:t>es</w:t>
      </w:r>
      <w:r w:rsidR="00591465" w:rsidRPr="00D12295">
        <w:rPr>
          <w:rFonts w:ascii="Palatino Linotype" w:eastAsia="Palatino Linotype" w:hAnsi="Palatino Linotype" w:cs="Palatino Linotype"/>
          <w:b/>
          <w:sz w:val="22"/>
          <w:szCs w:val="22"/>
        </w:rPr>
        <w:t xml:space="preserve"> adecuad</w:t>
      </w:r>
      <w:r w:rsidR="0090663B" w:rsidRPr="00D12295">
        <w:rPr>
          <w:rFonts w:ascii="Palatino Linotype" w:eastAsia="Palatino Linotype" w:hAnsi="Palatino Linotype" w:cs="Palatino Linotype"/>
          <w:b/>
          <w:sz w:val="22"/>
          <w:szCs w:val="22"/>
        </w:rPr>
        <w:t>a</w:t>
      </w:r>
      <w:r w:rsidR="00D67022" w:rsidRPr="00D12295">
        <w:rPr>
          <w:rFonts w:ascii="Palatino Linotype" w:eastAsia="Palatino Linotype" w:hAnsi="Palatino Linotype" w:cs="Palatino Linotype"/>
          <w:b/>
          <w:sz w:val="22"/>
          <w:szCs w:val="22"/>
        </w:rPr>
        <w:t xml:space="preserve"> y </w:t>
      </w:r>
      <w:r w:rsidRPr="00D12295">
        <w:rPr>
          <w:rFonts w:ascii="Palatino Linotype" w:eastAsia="Palatino Linotype" w:hAnsi="Palatino Linotype" w:cs="Palatino Linotype"/>
          <w:b/>
          <w:sz w:val="22"/>
          <w:szCs w:val="22"/>
        </w:rPr>
        <w:t>suficiente para satisfacer el derecho de acceso a la información pública de la parte Recurrente,</w:t>
      </w:r>
      <w:r w:rsidRPr="00D12295">
        <w:rPr>
          <w:rFonts w:ascii="Palatino Linotype" w:eastAsia="Palatino Linotype" w:hAnsi="Palatino Linotype" w:cs="Palatino Linotype"/>
          <w:sz w:val="22"/>
          <w:szCs w:val="22"/>
        </w:rPr>
        <w:t xml:space="preserve"> o en su defecto, en caso de ser procedente, ordenar la entrega de la información oportuna.</w:t>
      </w:r>
    </w:p>
    <w:p w14:paraId="7D0F0CE2"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456E2DA4" w14:textId="77777777" w:rsidR="00557F14" w:rsidRPr="00D12295"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 xml:space="preserve">Cuarto. Estudio del asunto. </w:t>
      </w:r>
      <w:r w:rsidRPr="00D12295">
        <w:rPr>
          <w:rFonts w:ascii="Palatino Linotype" w:eastAsia="Palatino Linotype" w:hAnsi="Palatino Linotype" w:cs="Palatino Linotype"/>
          <w:sz w:val="22"/>
          <w:szCs w:val="22"/>
        </w:rPr>
        <w:t xml:space="preserve">Antes de entrar al análisis de los pronunciamientos del </w:t>
      </w:r>
      <w:r w:rsidRPr="00D12295">
        <w:rPr>
          <w:rFonts w:ascii="Palatino Linotype" w:eastAsia="Palatino Linotype" w:hAnsi="Palatino Linotype" w:cs="Palatino Linotype"/>
          <w:b/>
          <w:sz w:val="22"/>
          <w:szCs w:val="22"/>
        </w:rPr>
        <w:t>Sujeto Obligado</w:t>
      </w:r>
      <w:r w:rsidRPr="00D12295">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ED9CA04"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7427C255" w14:textId="77777777" w:rsidR="00557F14" w:rsidRPr="00D12295" w:rsidRDefault="00E77638">
      <w:pPr>
        <w:spacing w:line="276" w:lineRule="auto"/>
        <w:ind w:left="851" w:right="8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12295">
        <w:rPr>
          <w:rFonts w:ascii="Palatino Linotype" w:eastAsia="Palatino Linotype" w:hAnsi="Palatino Linotype" w:cs="Palatino Linotype"/>
          <w:i/>
          <w:sz w:val="22"/>
          <w:szCs w:val="22"/>
        </w:rPr>
        <w:t xml:space="preserve">, así como de las garantías para su protección, cuyo ejercicio no podrá restringirse ni </w:t>
      </w:r>
      <w:r w:rsidRPr="00D12295">
        <w:rPr>
          <w:rFonts w:ascii="Palatino Linotype" w:eastAsia="Palatino Linotype" w:hAnsi="Palatino Linotype" w:cs="Palatino Linotype"/>
          <w:i/>
          <w:sz w:val="22"/>
          <w:szCs w:val="22"/>
        </w:rPr>
        <w:lastRenderedPageBreak/>
        <w:t>suspenderse, salvo en los casos y bajo las condiciones que esta Constitución establece.</w:t>
      </w:r>
    </w:p>
    <w:p w14:paraId="345730A3" w14:textId="77777777" w:rsidR="00557F14" w:rsidRPr="00D12295" w:rsidRDefault="00E77638">
      <w:pPr>
        <w:spacing w:line="276" w:lineRule="auto"/>
        <w:ind w:left="851" w:right="8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FF1BD80" w14:textId="77777777" w:rsidR="00557F14" w:rsidRPr="00D12295" w:rsidRDefault="00E77638">
      <w:pPr>
        <w:spacing w:line="276" w:lineRule="auto"/>
        <w:ind w:left="851" w:right="8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1229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7FF9AA3" w14:textId="77777777" w:rsidR="00557F14" w:rsidRPr="00D12295" w:rsidRDefault="00E77638">
      <w:pPr>
        <w:spacing w:line="276" w:lineRule="auto"/>
        <w:ind w:left="851" w:right="8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i/>
          <w:sz w:val="22"/>
          <w:szCs w:val="22"/>
        </w:rPr>
        <w:t>[…]</w:t>
      </w:r>
    </w:p>
    <w:p w14:paraId="33DC2F77" w14:textId="77777777" w:rsidR="00557F14" w:rsidRPr="00D12295" w:rsidRDefault="00E77638">
      <w:pPr>
        <w:spacing w:line="276" w:lineRule="auto"/>
        <w:ind w:left="851" w:right="901"/>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i/>
          <w:sz w:val="22"/>
          <w:szCs w:val="22"/>
        </w:rPr>
        <w:t>“Artículo 6o.</w:t>
      </w:r>
    </w:p>
    <w:p w14:paraId="2115B050" w14:textId="77777777" w:rsidR="00557F14" w:rsidRPr="00D12295" w:rsidRDefault="00E77638">
      <w:pPr>
        <w:spacing w:line="276" w:lineRule="auto"/>
        <w:ind w:left="851" w:right="901"/>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i/>
          <w:sz w:val="22"/>
          <w:szCs w:val="22"/>
        </w:rPr>
        <w:t>[...]</w:t>
      </w:r>
    </w:p>
    <w:p w14:paraId="5819BCDC" w14:textId="77777777" w:rsidR="00557F14" w:rsidRPr="00D12295"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 xml:space="preserve">A. Para el ejercicio del derecho de acceso a la información, la Federación y </w:t>
      </w:r>
      <w:r w:rsidRPr="00D12295">
        <w:rPr>
          <w:rFonts w:ascii="Palatino Linotype" w:eastAsia="Palatino Linotype" w:hAnsi="Palatino Linotype" w:cs="Palatino Linotype"/>
          <w:b/>
          <w:i/>
          <w:sz w:val="22"/>
          <w:szCs w:val="22"/>
          <w:u w:val="single"/>
        </w:rPr>
        <w:t>las entidades federativas</w:t>
      </w:r>
      <w:r w:rsidRPr="00D12295">
        <w:rPr>
          <w:rFonts w:ascii="Palatino Linotype" w:eastAsia="Palatino Linotype" w:hAnsi="Palatino Linotype" w:cs="Palatino Linotype"/>
          <w:b/>
          <w:i/>
          <w:sz w:val="22"/>
          <w:szCs w:val="22"/>
        </w:rPr>
        <w:t>,</w:t>
      </w:r>
      <w:r w:rsidRPr="00D12295">
        <w:rPr>
          <w:rFonts w:ascii="Palatino Linotype" w:eastAsia="Palatino Linotype" w:hAnsi="Palatino Linotype" w:cs="Palatino Linotype"/>
          <w:i/>
          <w:sz w:val="22"/>
          <w:szCs w:val="22"/>
        </w:rPr>
        <w:t xml:space="preserve"> en el ámbito de sus respectivas competencias, se regirán por los siguientes principios y bases:</w:t>
      </w:r>
    </w:p>
    <w:p w14:paraId="6E6F2EEB" w14:textId="77777777" w:rsidR="00557F14" w:rsidRPr="00D12295"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w:t>
      </w:r>
      <w:r w:rsidRPr="00D12295">
        <w:rPr>
          <w:rFonts w:ascii="Palatino Linotype" w:eastAsia="Palatino Linotype" w:hAnsi="Palatino Linotype" w:cs="Palatino Linotype"/>
          <w:b/>
          <w:i/>
          <w:sz w:val="22"/>
          <w:szCs w:val="22"/>
        </w:rPr>
        <w:t xml:space="preserve">I. </w:t>
      </w:r>
      <w:r w:rsidRPr="00D1229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1229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12295">
        <w:rPr>
          <w:rFonts w:ascii="Palatino Linotype" w:eastAsia="Palatino Linotype" w:hAnsi="Palatino Linotype" w:cs="Palatino Linotype"/>
          <w:b/>
          <w:i/>
          <w:sz w:val="22"/>
          <w:szCs w:val="22"/>
        </w:rPr>
        <w:t>es pública y sólo podrá ser reservada temporalmente por razones de interés público y seguridad nacional,</w:t>
      </w:r>
      <w:r w:rsidRPr="00D1229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67D5E6" w14:textId="77777777" w:rsidR="00557F14" w:rsidRPr="00D12295"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C859B04" w14:textId="77777777" w:rsidR="00557F14" w:rsidRPr="00D12295"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lastRenderedPageBreak/>
        <w:t> </w:t>
      </w:r>
      <w:r w:rsidRPr="00D12295">
        <w:rPr>
          <w:rFonts w:ascii="Palatino Linotype" w:eastAsia="Palatino Linotype" w:hAnsi="Palatino Linotype" w:cs="Palatino Linotype"/>
          <w:b/>
          <w:i/>
          <w:sz w:val="22"/>
          <w:szCs w:val="22"/>
        </w:rPr>
        <w:t xml:space="preserve">III. </w:t>
      </w:r>
      <w:r w:rsidRPr="00D1229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12295">
        <w:rPr>
          <w:rFonts w:ascii="Palatino Linotype" w:eastAsia="Palatino Linotype" w:hAnsi="Palatino Linotype" w:cs="Palatino Linotype"/>
          <w:i/>
          <w:sz w:val="22"/>
          <w:szCs w:val="22"/>
        </w:rPr>
        <w:t xml:space="preserve"> a sus datos personales o a la rectificación de éstos.</w:t>
      </w:r>
    </w:p>
    <w:p w14:paraId="6C98C6B6" w14:textId="77777777" w:rsidR="00557F14" w:rsidRPr="00D12295" w:rsidRDefault="00E77638">
      <w:pPr>
        <w:pBdr>
          <w:top w:val="nil"/>
          <w:left w:val="nil"/>
          <w:bottom w:val="nil"/>
          <w:right w:val="nil"/>
          <w:between w:val="nil"/>
        </w:pBdr>
        <w:spacing w:before="240" w:after="240"/>
        <w:ind w:left="851" w:right="851"/>
        <w:jc w:val="both"/>
      </w:pPr>
      <w:r w:rsidRPr="00D12295">
        <w:rPr>
          <w:rFonts w:ascii="Palatino Linotype" w:eastAsia="Palatino Linotype" w:hAnsi="Palatino Linotype" w:cs="Palatino Linotype"/>
          <w:b/>
          <w:i/>
          <w:sz w:val="22"/>
          <w:szCs w:val="22"/>
        </w:rPr>
        <w:t>…</w:t>
      </w:r>
    </w:p>
    <w:p w14:paraId="3C0C214A" w14:textId="77777777" w:rsidR="00557F14" w:rsidRPr="00D12295"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IV.</w:t>
      </w:r>
      <w:r w:rsidRPr="00D1229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865E063" w14:textId="77777777" w:rsidR="00557F14" w:rsidRPr="00D12295" w:rsidRDefault="00E77638">
      <w:pPr>
        <w:pBdr>
          <w:top w:val="nil"/>
          <w:left w:val="nil"/>
          <w:bottom w:val="nil"/>
          <w:right w:val="nil"/>
          <w:between w:val="nil"/>
        </w:pBdr>
        <w:spacing w:before="240" w:after="240"/>
        <w:ind w:left="851" w:right="851"/>
        <w:jc w:val="both"/>
      </w:pPr>
      <w:r w:rsidRPr="00D12295">
        <w:rPr>
          <w:rFonts w:ascii="Palatino Linotype" w:eastAsia="Palatino Linotype" w:hAnsi="Palatino Linotype" w:cs="Palatino Linotype"/>
          <w:b/>
          <w:i/>
          <w:sz w:val="22"/>
          <w:szCs w:val="22"/>
        </w:rPr>
        <w:t xml:space="preserve">V. </w:t>
      </w:r>
      <w:r w:rsidRPr="00D1229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5DFAE6" w14:textId="77777777" w:rsidR="00557F14" w:rsidRPr="00D12295" w:rsidRDefault="00E77638">
      <w:pPr>
        <w:pBdr>
          <w:top w:val="nil"/>
          <w:left w:val="nil"/>
          <w:bottom w:val="nil"/>
          <w:right w:val="nil"/>
          <w:between w:val="nil"/>
        </w:pBdr>
        <w:spacing w:before="240" w:after="240"/>
        <w:ind w:left="851" w:right="851"/>
        <w:jc w:val="both"/>
      </w:pPr>
      <w:r w:rsidRPr="00D12295">
        <w:rPr>
          <w:rFonts w:ascii="Palatino Linotype" w:eastAsia="Palatino Linotype" w:hAnsi="Palatino Linotype" w:cs="Palatino Linotype"/>
          <w:i/>
          <w:sz w:val="22"/>
          <w:szCs w:val="22"/>
        </w:rPr>
        <w:t> </w:t>
      </w:r>
      <w:r w:rsidRPr="00D12295">
        <w:rPr>
          <w:rFonts w:ascii="Palatino Linotype" w:eastAsia="Palatino Linotype" w:hAnsi="Palatino Linotype" w:cs="Palatino Linotype"/>
          <w:b/>
          <w:i/>
          <w:sz w:val="22"/>
          <w:szCs w:val="22"/>
        </w:rPr>
        <w:t xml:space="preserve">VI. </w:t>
      </w:r>
      <w:r w:rsidRPr="00D1229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B6F2797" w14:textId="77777777" w:rsidR="00557F14" w:rsidRPr="00D12295" w:rsidRDefault="00E77638">
      <w:pPr>
        <w:pBdr>
          <w:top w:val="nil"/>
          <w:left w:val="nil"/>
          <w:bottom w:val="nil"/>
          <w:right w:val="nil"/>
          <w:between w:val="nil"/>
        </w:pBdr>
        <w:spacing w:before="240" w:after="240"/>
        <w:ind w:left="851" w:right="851"/>
        <w:jc w:val="both"/>
      </w:pPr>
      <w:r w:rsidRPr="00D12295">
        <w:rPr>
          <w:rFonts w:ascii="Palatino Linotype" w:eastAsia="Palatino Linotype" w:hAnsi="Palatino Linotype" w:cs="Palatino Linotype"/>
          <w:i/>
          <w:sz w:val="22"/>
          <w:szCs w:val="22"/>
        </w:rPr>
        <w:t> </w:t>
      </w:r>
      <w:r w:rsidRPr="00D12295">
        <w:rPr>
          <w:rFonts w:ascii="Palatino Linotype" w:eastAsia="Palatino Linotype" w:hAnsi="Palatino Linotype" w:cs="Palatino Linotype"/>
          <w:b/>
          <w:i/>
          <w:sz w:val="22"/>
          <w:szCs w:val="22"/>
        </w:rPr>
        <w:t xml:space="preserve">VII. </w:t>
      </w:r>
      <w:r w:rsidRPr="00D1229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24EA41F" w14:textId="77777777" w:rsidR="00557F14" w:rsidRPr="00D12295" w:rsidRDefault="00557F14">
      <w:pPr>
        <w:spacing w:line="276" w:lineRule="auto"/>
        <w:ind w:left="851" w:right="851"/>
        <w:jc w:val="both"/>
        <w:rPr>
          <w:rFonts w:ascii="Palatino Linotype" w:eastAsia="Palatino Linotype" w:hAnsi="Palatino Linotype" w:cs="Palatino Linotype"/>
          <w:sz w:val="22"/>
          <w:szCs w:val="22"/>
        </w:rPr>
      </w:pPr>
    </w:p>
    <w:p w14:paraId="7DFB120C" w14:textId="77777777" w:rsidR="00557F14" w:rsidRPr="00D12295"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3F05FEE"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579CF3D1" w14:textId="77777777" w:rsidR="00557F14" w:rsidRPr="00D12295" w:rsidRDefault="00E77638">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lastRenderedPageBreak/>
        <w:t>“</w:t>
      </w:r>
      <w:r w:rsidRPr="00D12295">
        <w:rPr>
          <w:rFonts w:ascii="Palatino Linotype" w:eastAsia="Palatino Linotype" w:hAnsi="Palatino Linotype" w:cs="Palatino Linotype"/>
          <w:b/>
          <w:i/>
          <w:sz w:val="22"/>
          <w:szCs w:val="22"/>
        </w:rPr>
        <w:t>Artículo 4</w:t>
      </w:r>
      <w:r w:rsidRPr="00D1229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B428845" w14:textId="77777777" w:rsidR="00557F14" w:rsidRPr="00D12295" w:rsidRDefault="00557F14">
      <w:pPr>
        <w:spacing w:line="276" w:lineRule="auto"/>
        <w:ind w:left="567" w:right="616"/>
        <w:jc w:val="both"/>
        <w:rPr>
          <w:rFonts w:ascii="Palatino Linotype" w:eastAsia="Palatino Linotype" w:hAnsi="Palatino Linotype" w:cs="Palatino Linotype"/>
          <w:i/>
          <w:sz w:val="22"/>
          <w:szCs w:val="22"/>
        </w:rPr>
      </w:pPr>
    </w:p>
    <w:p w14:paraId="027295C3" w14:textId="77777777" w:rsidR="00557F14" w:rsidRPr="00D12295" w:rsidRDefault="00E77638">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1229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E81364" w14:textId="77777777" w:rsidR="00557F14" w:rsidRPr="00D12295" w:rsidRDefault="00557F14">
      <w:pPr>
        <w:spacing w:line="276" w:lineRule="auto"/>
        <w:ind w:left="567" w:right="616"/>
        <w:jc w:val="both"/>
        <w:rPr>
          <w:rFonts w:ascii="Palatino Linotype" w:eastAsia="Palatino Linotype" w:hAnsi="Palatino Linotype" w:cs="Palatino Linotype"/>
          <w:i/>
          <w:sz w:val="22"/>
          <w:szCs w:val="22"/>
        </w:rPr>
      </w:pPr>
    </w:p>
    <w:p w14:paraId="623C839F" w14:textId="77777777" w:rsidR="00557F14" w:rsidRPr="00D12295" w:rsidRDefault="00E77638">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12295">
        <w:rPr>
          <w:rFonts w:ascii="Palatino Linotype" w:eastAsia="Palatino Linotype" w:hAnsi="Palatino Linotype" w:cs="Palatino Linotype"/>
          <w:i/>
          <w:sz w:val="22"/>
          <w:szCs w:val="22"/>
        </w:rPr>
        <w:t>.”</w:t>
      </w:r>
    </w:p>
    <w:p w14:paraId="4692669D"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7977656E" w14:textId="77777777" w:rsidR="00557F14" w:rsidRPr="00D12295"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47B2957"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33EDDC87" w14:textId="77777777" w:rsidR="00557F14" w:rsidRPr="00D12295" w:rsidRDefault="00E77638">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“Artículo 12.-</w:t>
      </w:r>
      <w:r w:rsidRPr="00D1229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731EC80" w14:textId="77777777" w:rsidR="00557F14" w:rsidRPr="00D12295" w:rsidRDefault="00557F14">
      <w:pPr>
        <w:spacing w:line="276" w:lineRule="auto"/>
        <w:ind w:left="567" w:right="616"/>
        <w:jc w:val="both"/>
        <w:rPr>
          <w:rFonts w:ascii="Palatino Linotype" w:eastAsia="Palatino Linotype" w:hAnsi="Palatino Linotype" w:cs="Palatino Linotype"/>
          <w:i/>
          <w:sz w:val="22"/>
          <w:szCs w:val="22"/>
        </w:rPr>
      </w:pPr>
    </w:p>
    <w:p w14:paraId="614AD2F3" w14:textId="77777777" w:rsidR="00557F14" w:rsidRPr="00D12295" w:rsidRDefault="00E77638">
      <w:pPr>
        <w:spacing w:line="276" w:lineRule="auto"/>
        <w:ind w:left="567" w:right="616"/>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E8B9610" w14:textId="77777777" w:rsidR="00557F14" w:rsidRPr="00D12295" w:rsidRDefault="00557F14">
      <w:pPr>
        <w:spacing w:line="360" w:lineRule="auto"/>
        <w:ind w:left="567" w:right="616"/>
        <w:jc w:val="both"/>
        <w:rPr>
          <w:rFonts w:ascii="Palatino Linotype" w:eastAsia="Palatino Linotype" w:hAnsi="Palatino Linotype" w:cs="Palatino Linotype"/>
          <w:i/>
          <w:sz w:val="22"/>
          <w:szCs w:val="22"/>
        </w:rPr>
      </w:pPr>
    </w:p>
    <w:p w14:paraId="1C0898DD" w14:textId="77777777" w:rsidR="00557F14" w:rsidRPr="00D12295" w:rsidRDefault="00E77638">
      <w:pPr>
        <w:spacing w:line="360" w:lineRule="auto"/>
        <w:ind w:right="-93"/>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0DD20D8" w14:textId="77777777" w:rsidR="00D8450A" w:rsidRPr="00D12295" w:rsidRDefault="00D8450A">
      <w:pPr>
        <w:spacing w:line="360" w:lineRule="auto"/>
        <w:ind w:right="-93"/>
        <w:jc w:val="both"/>
        <w:rPr>
          <w:rFonts w:ascii="Palatino Linotype" w:eastAsia="Palatino Linotype" w:hAnsi="Palatino Linotype" w:cs="Palatino Linotype"/>
          <w:sz w:val="22"/>
          <w:szCs w:val="22"/>
        </w:rPr>
      </w:pPr>
    </w:p>
    <w:p w14:paraId="0E41A7AF" w14:textId="77777777" w:rsidR="00557F14" w:rsidRPr="00D12295" w:rsidRDefault="00E77638">
      <w:pPr>
        <w:spacing w:line="360" w:lineRule="auto"/>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12295">
        <w:rPr>
          <w:rFonts w:ascii="Palatino Linotype" w:eastAsia="Palatino Linotype" w:hAnsi="Palatino Linotype" w:cs="Palatino Linotype"/>
          <w:b/>
          <w:sz w:val="22"/>
          <w:szCs w:val="22"/>
        </w:rPr>
        <w:t xml:space="preserve"> </w:t>
      </w:r>
    </w:p>
    <w:p w14:paraId="07CA944F" w14:textId="77777777" w:rsidR="00557F14" w:rsidRPr="00D12295" w:rsidRDefault="00E77638">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r w:rsidRPr="00D12295">
        <w:rPr>
          <w:rFonts w:ascii="Palatino Linotype" w:eastAsia="Palatino Linotype" w:hAnsi="Palatino Linotype" w:cs="Palatino Linotype"/>
          <w:b/>
          <w:i/>
          <w:sz w:val="22"/>
          <w:szCs w:val="22"/>
        </w:rPr>
        <w:t>No existe obligación de elaborar documentos ad hoc para atender las solicitudes de acceso a la información.</w:t>
      </w:r>
      <w:r w:rsidRPr="00D1229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A842DD" w14:textId="77777777" w:rsidR="00557F14" w:rsidRPr="00D12295" w:rsidRDefault="00557F14">
      <w:pPr>
        <w:spacing w:line="360" w:lineRule="auto"/>
        <w:ind w:right="-93"/>
        <w:jc w:val="both"/>
        <w:rPr>
          <w:rFonts w:ascii="Palatino Linotype" w:eastAsia="Palatino Linotype" w:hAnsi="Palatino Linotype" w:cs="Palatino Linotype"/>
          <w:sz w:val="22"/>
          <w:szCs w:val="22"/>
        </w:rPr>
      </w:pPr>
    </w:p>
    <w:p w14:paraId="2F19D98D" w14:textId="77777777" w:rsidR="00557F14" w:rsidRPr="00D12295"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BBB1B8"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749DA75C" w14:textId="77777777" w:rsidR="00557F14" w:rsidRPr="00D12295" w:rsidRDefault="00E77638">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2A6FDD" w14:textId="77777777" w:rsidR="00557F14" w:rsidRPr="00D12295" w:rsidRDefault="00557F14">
      <w:pPr>
        <w:spacing w:line="360" w:lineRule="auto"/>
        <w:ind w:right="49"/>
        <w:jc w:val="both"/>
        <w:rPr>
          <w:rFonts w:ascii="Palatino Linotype" w:eastAsia="Palatino Linotype" w:hAnsi="Palatino Linotype" w:cs="Palatino Linotype"/>
          <w:sz w:val="22"/>
          <w:szCs w:val="22"/>
        </w:rPr>
      </w:pPr>
    </w:p>
    <w:p w14:paraId="7A12680B" w14:textId="77777777" w:rsidR="00557F14" w:rsidRPr="00D12295"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F2E6A61" w14:textId="77777777" w:rsidR="00557F14" w:rsidRPr="00D12295" w:rsidRDefault="00557F14">
      <w:pPr>
        <w:spacing w:line="360" w:lineRule="auto"/>
        <w:ind w:left="851" w:right="899"/>
        <w:jc w:val="both"/>
        <w:rPr>
          <w:rFonts w:ascii="Palatino Linotype" w:eastAsia="Palatino Linotype" w:hAnsi="Palatino Linotype" w:cs="Palatino Linotype"/>
          <w:i/>
          <w:sz w:val="22"/>
          <w:szCs w:val="22"/>
        </w:rPr>
      </w:pPr>
    </w:p>
    <w:p w14:paraId="22B3D2CC" w14:textId="77777777" w:rsidR="00557F14" w:rsidRPr="00D12295" w:rsidRDefault="00E77638">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r w:rsidRPr="00D12295">
        <w:rPr>
          <w:rFonts w:ascii="Palatino Linotype" w:eastAsia="Palatino Linotype" w:hAnsi="Palatino Linotype" w:cs="Palatino Linotype"/>
          <w:b/>
          <w:i/>
          <w:sz w:val="22"/>
          <w:szCs w:val="22"/>
        </w:rPr>
        <w:t xml:space="preserve">Artículo 3. </w:t>
      </w:r>
      <w:r w:rsidRPr="00D12295">
        <w:rPr>
          <w:rFonts w:ascii="Palatino Linotype" w:eastAsia="Palatino Linotype" w:hAnsi="Palatino Linotype" w:cs="Palatino Linotype"/>
          <w:i/>
          <w:sz w:val="22"/>
          <w:szCs w:val="22"/>
        </w:rPr>
        <w:t>Para los efectos de la presente Ley se entenderá por:</w:t>
      </w:r>
    </w:p>
    <w:p w14:paraId="67AAA17E" w14:textId="77777777" w:rsidR="00557F14" w:rsidRPr="00D12295" w:rsidRDefault="00E77638">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p>
    <w:p w14:paraId="18024042" w14:textId="77777777" w:rsidR="00557F14" w:rsidRPr="00D12295" w:rsidRDefault="00E77638">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lastRenderedPageBreak/>
        <w:t>XI. Documento:</w:t>
      </w:r>
      <w:r w:rsidRPr="00D12295">
        <w:rPr>
          <w:rFonts w:ascii="Palatino Linotype" w:eastAsia="Palatino Linotype" w:hAnsi="Palatino Linotype" w:cs="Palatino Linotype"/>
          <w:i/>
          <w:sz w:val="22"/>
          <w:szCs w:val="22"/>
        </w:rPr>
        <w:t xml:space="preserve"> Los expedientes, reportes, estudios, actas</w:t>
      </w:r>
      <w:r w:rsidRPr="00D12295">
        <w:rPr>
          <w:rFonts w:ascii="Palatino Linotype" w:eastAsia="Palatino Linotype" w:hAnsi="Palatino Linotype" w:cs="Palatino Linotype"/>
          <w:b/>
          <w:i/>
          <w:sz w:val="22"/>
          <w:szCs w:val="22"/>
        </w:rPr>
        <w:t>,</w:t>
      </w:r>
      <w:r w:rsidRPr="00D1229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967E384" w14:textId="77777777" w:rsidR="00557F14" w:rsidRPr="00D12295" w:rsidRDefault="00557F14">
      <w:pPr>
        <w:spacing w:line="360" w:lineRule="auto"/>
        <w:ind w:left="851" w:right="899"/>
        <w:jc w:val="both"/>
        <w:rPr>
          <w:rFonts w:ascii="Palatino Linotype" w:eastAsia="Palatino Linotype" w:hAnsi="Palatino Linotype" w:cs="Palatino Linotype"/>
          <w:sz w:val="22"/>
          <w:szCs w:val="22"/>
        </w:rPr>
      </w:pPr>
    </w:p>
    <w:p w14:paraId="119019FF" w14:textId="77777777" w:rsidR="00557F14" w:rsidRPr="00D12295"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041F359"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5D218182" w14:textId="77777777" w:rsidR="00557F14" w:rsidRPr="00D12295" w:rsidRDefault="00E77638">
      <w:pPr>
        <w:spacing w:line="276" w:lineRule="auto"/>
        <w:ind w:left="567" w:right="616"/>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sz w:val="22"/>
          <w:szCs w:val="22"/>
        </w:rPr>
        <w:t>“</w:t>
      </w:r>
      <w:r w:rsidRPr="00D1229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1229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7252CF" w14:textId="77777777" w:rsidR="00557F14" w:rsidRPr="00D12295" w:rsidRDefault="00E77638">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En </w:t>
      </w:r>
      <w:proofErr w:type="gramStart"/>
      <w:r w:rsidRPr="00D12295">
        <w:rPr>
          <w:rFonts w:ascii="Palatino Linotype" w:eastAsia="Palatino Linotype" w:hAnsi="Palatino Linotype" w:cs="Palatino Linotype"/>
          <w:i/>
          <w:sz w:val="22"/>
          <w:szCs w:val="22"/>
        </w:rPr>
        <w:t>consecuencia</w:t>
      </w:r>
      <w:proofErr w:type="gramEnd"/>
      <w:r w:rsidRPr="00D1229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1DFAF55" w14:textId="77777777" w:rsidR="00557F14" w:rsidRPr="00D12295" w:rsidRDefault="00E77638">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D12295">
        <w:rPr>
          <w:rFonts w:ascii="Palatino Linotype" w:eastAsia="Palatino Linotype" w:hAnsi="Palatino Linotype" w:cs="Palatino Linotype"/>
          <w:i/>
          <w:sz w:val="22"/>
          <w:szCs w:val="22"/>
        </w:rPr>
        <w:t>que</w:t>
      </w:r>
      <w:proofErr w:type="gramEnd"/>
      <w:r w:rsidRPr="00D12295">
        <w:rPr>
          <w:rFonts w:ascii="Palatino Linotype" w:eastAsia="Palatino Linotype" w:hAnsi="Palatino Linotype" w:cs="Palatino Linotype"/>
          <w:i/>
          <w:sz w:val="22"/>
          <w:szCs w:val="22"/>
        </w:rPr>
        <w:t xml:space="preserve"> en ejercicio de las atribuciones conferidas, sea generada por los Sujetos Obligados;</w:t>
      </w:r>
    </w:p>
    <w:p w14:paraId="5D562B71" w14:textId="77777777" w:rsidR="00557F14" w:rsidRPr="00D12295" w:rsidRDefault="00E77638">
      <w:pPr>
        <w:spacing w:line="276" w:lineRule="auto"/>
        <w:ind w:left="567" w:right="616"/>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D12295">
        <w:rPr>
          <w:rFonts w:ascii="Palatino Linotype" w:eastAsia="Palatino Linotype" w:hAnsi="Palatino Linotype" w:cs="Palatino Linotype"/>
          <w:b/>
          <w:i/>
          <w:sz w:val="22"/>
          <w:szCs w:val="22"/>
        </w:rPr>
        <w:t>que</w:t>
      </w:r>
      <w:proofErr w:type="gramEnd"/>
      <w:r w:rsidRPr="00D12295">
        <w:rPr>
          <w:rFonts w:ascii="Palatino Linotype" w:eastAsia="Palatino Linotype" w:hAnsi="Palatino Linotype" w:cs="Palatino Linotype"/>
          <w:b/>
          <w:i/>
          <w:sz w:val="22"/>
          <w:szCs w:val="22"/>
        </w:rPr>
        <w:t xml:space="preserve"> en ejercicio de las atribuciones conferidas, sea administrada por los Sujetos Obligados, y</w:t>
      </w:r>
    </w:p>
    <w:p w14:paraId="4DCD668A" w14:textId="77777777" w:rsidR="00557F14" w:rsidRPr="00D12295" w:rsidRDefault="00E77638">
      <w:pPr>
        <w:spacing w:line="276" w:lineRule="auto"/>
        <w:ind w:left="567" w:right="616"/>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D12295">
        <w:rPr>
          <w:rFonts w:ascii="Palatino Linotype" w:eastAsia="Palatino Linotype" w:hAnsi="Palatino Linotype" w:cs="Palatino Linotype"/>
          <w:b/>
          <w:i/>
          <w:sz w:val="22"/>
          <w:szCs w:val="22"/>
        </w:rPr>
        <w:t>que</w:t>
      </w:r>
      <w:proofErr w:type="gramEnd"/>
      <w:r w:rsidRPr="00D12295">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BE3A9D4" w14:textId="77777777" w:rsidR="00557F14" w:rsidRPr="00D12295" w:rsidRDefault="00557F14">
      <w:pPr>
        <w:spacing w:line="276" w:lineRule="auto"/>
        <w:ind w:left="567" w:right="616"/>
        <w:jc w:val="both"/>
        <w:rPr>
          <w:rFonts w:ascii="Palatino Linotype" w:eastAsia="Palatino Linotype" w:hAnsi="Palatino Linotype" w:cs="Palatino Linotype"/>
          <w:b/>
          <w:i/>
          <w:sz w:val="22"/>
          <w:szCs w:val="22"/>
        </w:rPr>
      </w:pPr>
    </w:p>
    <w:p w14:paraId="47F700DB" w14:textId="77777777" w:rsidR="00557F14" w:rsidRPr="00D12295"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De ahí que el </w:t>
      </w:r>
      <w:r w:rsidRPr="00D12295">
        <w:rPr>
          <w:rFonts w:ascii="Palatino Linotype" w:eastAsia="Palatino Linotype" w:hAnsi="Palatino Linotype" w:cs="Palatino Linotype"/>
          <w:b/>
          <w:sz w:val="22"/>
          <w:szCs w:val="22"/>
        </w:rPr>
        <w:t>Sujeto Obligado</w:t>
      </w:r>
      <w:r w:rsidRPr="00D1229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12295">
        <w:rPr>
          <w:rFonts w:ascii="Palatino Linotype" w:eastAsia="Palatino Linotype" w:hAnsi="Palatino Linotype" w:cs="Palatino Linotype"/>
          <w:sz w:val="22"/>
          <w:szCs w:val="22"/>
          <w:vertAlign w:val="superscript"/>
        </w:rPr>
        <w:footnoteReference w:id="1"/>
      </w:r>
      <w:r w:rsidRPr="00D12295">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12295">
        <w:rPr>
          <w:rFonts w:ascii="Palatino Linotype" w:eastAsia="Palatino Linotype" w:hAnsi="Palatino Linotype" w:cs="Palatino Linotype"/>
          <w:sz w:val="22"/>
          <w:szCs w:val="22"/>
          <w:vertAlign w:val="superscript"/>
        </w:rPr>
        <w:footnoteReference w:id="2"/>
      </w:r>
      <w:r w:rsidRPr="00D12295">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9E8BF67" w14:textId="77777777" w:rsidR="00557F14" w:rsidRPr="00D12295" w:rsidRDefault="00557F14">
      <w:pPr>
        <w:spacing w:line="360" w:lineRule="auto"/>
        <w:ind w:right="-150"/>
        <w:jc w:val="both"/>
        <w:rPr>
          <w:rFonts w:ascii="Palatino Linotype" w:eastAsia="Palatino Linotype" w:hAnsi="Palatino Linotype" w:cs="Palatino Linotype"/>
          <w:sz w:val="22"/>
          <w:szCs w:val="22"/>
        </w:rPr>
      </w:pPr>
    </w:p>
    <w:p w14:paraId="2103B733" w14:textId="5C7B8E2D" w:rsidR="00557F14" w:rsidRPr="00D12295"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D12295">
        <w:rPr>
          <w:rFonts w:ascii="Palatino Linotype" w:eastAsia="Palatino Linotype" w:hAnsi="Palatino Linotype" w:cs="Palatino Linotype"/>
          <w:sz w:val="22"/>
          <w:szCs w:val="22"/>
        </w:rPr>
        <w:t xml:space="preserve">Para ello, conviene iniciar el presente estudio señalando </w:t>
      </w:r>
      <w:proofErr w:type="gramStart"/>
      <w:r w:rsidRPr="00D12295">
        <w:rPr>
          <w:rFonts w:ascii="Palatino Linotype" w:eastAsia="Palatino Linotype" w:hAnsi="Palatino Linotype" w:cs="Palatino Linotype"/>
          <w:sz w:val="22"/>
          <w:szCs w:val="22"/>
        </w:rPr>
        <w:t>que</w:t>
      </w:r>
      <w:proofErr w:type="gramEnd"/>
      <w:r w:rsidRPr="00D12295">
        <w:rPr>
          <w:rFonts w:ascii="Palatino Linotype" w:eastAsia="Palatino Linotype" w:hAnsi="Palatino Linotype" w:cs="Palatino Linotype"/>
          <w:sz w:val="22"/>
          <w:szCs w:val="22"/>
        </w:rPr>
        <w:t xml:space="preserve"> </w:t>
      </w:r>
      <w:r w:rsidR="00176E88" w:rsidRPr="00D12295">
        <w:rPr>
          <w:rFonts w:ascii="Palatino Linotype" w:eastAsia="Palatino Linotype" w:hAnsi="Palatino Linotype" w:cs="Palatino Linotype"/>
          <w:sz w:val="22"/>
          <w:szCs w:val="22"/>
        </w:rPr>
        <w:t xml:space="preserve">del análisis a la solicitud de información, se advierte que </w:t>
      </w:r>
      <w:r w:rsidRPr="00D12295">
        <w:rPr>
          <w:rFonts w:ascii="Palatino Linotype" w:eastAsia="Palatino Linotype" w:hAnsi="Palatino Linotype" w:cs="Palatino Linotype"/>
          <w:sz w:val="22"/>
          <w:szCs w:val="22"/>
        </w:rPr>
        <w:t xml:space="preserve">la persona solicitante requirió del </w:t>
      </w:r>
      <w:r w:rsidRPr="00D12295">
        <w:rPr>
          <w:rFonts w:ascii="Palatino Linotype" w:eastAsia="Palatino Linotype" w:hAnsi="Palatino Linotype" w:cs="Palatino Linotype"/>
          <w:b/>
          <w:sz w:val="22"/>
          <w:szCs w:val="22"/>
        </w:rPr>
        <w:t xml:space="preserve">Sujeto Obligado, </w:t>
      </w:r>
      <w:r w:rsidR="00176E88" w:rsidRPr="00D12295">
        <w:rPr>
          <w:rFonts w:ascii="Palatino Linotype" w:eastAsia="Palatino Linotype" w:hAnsi="Palatino Linotype" w:cs="Palatino Linotype"/>
          <w:sz w:val="22"/>
          <w:szCs w:val="22"/>
        </w:rPr>
        <w:t xml:space="preserve">medularmente </w:t>
      </w:r>
      <w:r w:rsidR="00937618" w:rsidRPr="00D12295">
        <w:rPr>
          <w:rFonts w:ascii="Palatino Linotype" w:eastAsia="Palatino Linotype" w:hAnsi="Palatino Linotype" w:cs="Palatino Linotype"/>
          <w:sz w:val="22"/>
          <w:szCs w:val="22"/>
        </w:rPr>
        <w:t>lo siguiente:</w:t>
      </w:r>
    </w:p>
    <w:p w14:paraId="2EED4F6E" w14:textId="77777777" w:rsidR="00176E88" w:rsidRPr="00D12295" w:rsidRDefault="00176E8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A9D92A2" w14:textId="225869F8" w:rsidR="0090663B" w:rsidRPr="00D12295" w:rsidRDefault="0048696D" w:rsidP="0090663B">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t>Número y nombres de los guardias de seguridad con que cuenta;</w:t>
      </w:r>
    </w:p>
    <w:p w14:paraId="26341E0E" w14:textId="109D2C1F" w:rsidR="0048696D" w:rsidRPr="00D12295" w:rsidRDefault="008E045A" w:rsidP="0090663B">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t>Listas de asistencia;</w:t>
      </w:r>
    </w:p>
    <w:p w14:paraId="78B25722" w14:textId="2C63AC7D" w:rsidR="008E045A" w:rsidRPr="00D12295" w:rsidRDefault="008E045A" w:rsidP="0090663B">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t>Cursos tomados en materia de seguridad;</w:t>
      </w:r>
    </w:p>
    <w:p w14:paraId="06DD04D1" w14:textId="09A4BD94" w:rsidR="008E045A" w:rsidRPr="00D12295" w:rsidRDefault="008E045A" w:rsidP="0090663B">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lastRenderedPageBreak/>
        <w:t>Recibos de nómina; y,</w:t>
      </w:r>
    </w:p>
    <w:p w14:paraId="100981B4" w14:textId="5BA08448" w:rsidR="008E045A" w:rsidRPr="00D12295" w:rsidRDefault="008E045A" w:rsidP="0090663B">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t>Contrato laboral.</w:t>
      </w:r>
    </w:p>
    <w:p w14:paraId="2348A5FB" w14:textId="77777777" w:rsidR="0090663B" w:rsidRPr="00D12295" w:rsidRDefault="0090663B" w:rsidP="0048696D">
      <w:pPr>
        <w:pBdr>
          <w:top w:val="nil"/>
          <w:left w:val="nil"/>
          <w:bottom w:val="nil"/>
          <w:right w:val="nil"/>
          <w:between w:val="nil"/>
        </w:pBdr>
        <w:spacing w:line="360" w:lineRule="auto"/>
        <w:ind w:right="-150"/>
        <w:jc w:val="both"/>
        <w:rPr>
          <w:rFonts w:ascii="Palatino Linotype" w:eastAsia="Palatino Linotype" w:hAnsi="Palatino Linotype" w:cs="Palatino Linotype"/>
          <w:sz w:val="10"/>
          <w:szCs w:val="22"/>
        </w:rPr>
      </w:pPr>
    </w:p>
    <w:p w14:paraId="3EDF942F" w14:textId="651B9F68" w:rsidR="00152CF7" w:rsidRPr="00D12295" w:rsidRDefault="00E77638" w:rsidP="008E045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En respuesta, el </w:t>
      </w:r>
      <w:r w:rsidRPr="00D12295">
        <w:rPr>
          <w:rFonts w:ascii="Palatino Linotype" w:eastAsia="Palatino Linotype" w:hAnsi="Palatino Linotype" w:cs="Palatino Linotype"/>
          <w:b/>
          <w:sz w:val="22"/>
          <w:szCs w:val="22"/>
        </w:rPr>
        <w:t>Sujeto Obligado</w:t>
      </w:r>
      <w:r w:rsidR="00C1079F" w:rsidRPr="00D12295">
        <w:rPr>
          <w:rFonts w:ascii="Palatino Linotype" w:eastAsia="Palatino Linotype" w:hAnsi="Palatino Linotype" w:cs="Palatino Linotype"/>
          <w:sz w:val="22"/>
          <w:szCs w:val="22"/>
        </w:rPr>
        <w:t xml:space="preserve"> </w:t>
      </w:r>
      <w:r w:rsidR="008E045A" w:rsidRPr="00D12295">
        <w:rPr>
          <w:rFonts w:ascii="Palatino Linotype" w:eastAsia="Palatino Linotype" w:hAnsi="Palatino Linotype" w:cs="Palatino Linotype"/>
          <w:sz w:val="22"/>
          <w:szCs w:val="22"/>
        </w:rPr>
        <w:t>por conducto de la Titular de la Unidad de Transparencia se declaró incompetente para conocer de la información solicitada, orientando al particular para que dirigiera su solicitud al Ayuntamiento de Huehuetoca.</w:t>
      </w:r>
    </w:p>
    <w:p w14:paraId="0F5925E5" w14:textId="77777777" w:rsidR="006A23DA" w:rsidRPr="00D12295" w:rsidRDefault="006A23DA">
      <w:pPr>
        <w:spacing w:line="360" w:lineRule="auto"/>
        <w:ind w:right="49"/>
        <w:jc w:val="both"/>
        <w:rPr>
          <w:rFonts w:ascii="Palatino Linotype" w:eastAsia="Palatino Linotype" w:hAnsi="Palatino Linotype" w:cs="Palatino Linotype"/>
          <w:sz w:val="22"/>
          <w:szCs w:val="22"/>
        </w:rPr>
      </w:pPr>
    </w:p>
    <w:p w14:paraId="109ED86B" w14:textId="546815BD" w:rsidR="002645DF" w:rsidRPr="00D12295" w:rsidRDefault="00E77638">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Inconforme con la respuesta la parte </w:t>
      </w:r>
      <w:r w:rsidRPr="00D12295">
        <w:rPr>
          <w:rFonts w:ascii="Palatino Linotype" w:eastAsia="Palatino Linotype" w:hAnsi="Palatino Linotype" w:cs="Palatino Linotype"/>
          <w:b/>
          <w:sz w:val="22"/>
          <w:szCs w:val="22"/>
        </w:rPr>
        <w:t xml:space="preserve">Recurrente, </w:t>
      </w:r>
      <w:r w:rsidRPr="00D12295">
        <w:rPr>
          <w:rFonts w:ascii="Palatino Linotype" w:eastAsia="Palatino Linotype" w:hAnsi="Palatino Linotype" w:cs="Palatino Linotype"/>
          <w:sz w:val="22"/>
          <w:szCs w:val="22"/>
        </w:rPr>
        <w:t xml:space="preserve">promovió el presente recurso de revisión en el que a manera de motivos de inconformidad </w:t>
      </w:r>
      <w:r w:rsidRPr="00D12295">
        <w:rPr>
          <w:rFonts w:ascii="Palatino Linotype" w:eastAsia="Palatino Linotype" w:hAnsi="Palatino Linotype" w:cs="Palatino Linotype"/>
          <w:b/>
          <w:sz w:val="22"/>
          <w:szCs w:val="22"/>
        </w:rPr>
        <w:t xml:space="preserve">se adolece medularmente de </w:t>
      </w:r>
      <w:r w:rsidR="001149B8" w:rsidRPr="00D12295">
        <w:rPr>
          <w:rFonts w:ascii="Palatino Linotype" w:eastAsia="Palatino Linotype" w:hAnsi="Palatino Linotype" w:cs="Palatino Linotype"/>
          <w:b/>
          <w:sz w:val="22"/>
          <w:szCs w:val="22"/>
        </w:rPr>
        <w:t xml:space="preserve">la </w:t>
      </w:r>
      <w:r w:rsidR="008E045A" w:rsidRPr="00D12295">
        <w:rPr>
          <w:rFonts w:ascii="Palatino Linotype" w:eastAsia="Palatino Linotype" w:hAnsi="Palatino Linotype" w:cs="Palatino Linotype"/>
          <w:b/>
          <w:sz w:val="22"/>
          <w:szCs w:val="22"/>
        </w:rPr>
        <w:t>declaratoria de incompetencia.</w:t>
      </w:r>
    </w:p>
    <w:p w14:paraId="26B6CB44" w14:textId="77777777" w:rsidR="001149B8" w:rsidRPr="00D12295" w:rsidRDefault="001149B8">
      <w:pPr>
        <w:spacing w:line="360" w:lineRule="auto"/>
        <w:ind w:right="49"/>
        <w:jc w:val="both"/>
        <w:rPr>
          <w:rFonts w:ascii="Palatino Linotype" w:eastAsia="Palatino Linotype" w:hAnsi="Palatino Linotype" w:cs="Palatino Linotype"/>
          <w:b/>
          <w:sz w:val="22"/>
          <w:szCs w:val="22"/>
        </w:rPr>
      </w:pPr>
    </w:p>
    <w:p w14:paraId="38E13E50" w14:textId="77777777" w:rsidR="00557F14" w:rsidRPr="00D12295"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Admitido el presente recurso de revisión, en términos del artículo 185 fracción II</w:t>
      </w:r>
      <w:r w:rsidRPr="00D12295">
        <w:rPr>
          <w:rFonts w:ascii="Palatino Linotype" w:eastAsia="Palatino Linotype" w:hAnsi="Palatino Linotype" w:cs="Palatino Linotype"/>
          <w:sz w:val="22"/>
          <w:szCs w:val="22"/>
          <w:vertAlign w:val="superscript"/>
        </w:rPr>
        <w:footnoteReference w:id="3"/>
      </w:r>
      <w:r w:rsidRPr="00D12295">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4205ACE"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2A8EC471" w14:textId="278F1718" w:rsidR="00970122" w:rsidRPr="00D12295" w:rsidRDefault="0045607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Es de señalar</w:t>
      </w:r>
      <w:r w:rsidR="00E77638" w:rsidRPr="00D12295">
        <w:rPr>
          <w:rFonts w:ascii="Palatino Linotype" w:eastAsia="Palatino Linotype" w:hAnsi="Palatino Linotype" w:cs="Palatino Linotype"/>
          <w:sz w:val="22"/>
          <w:szCs w:val="22"/>
        </w:rPr>
        <w:t xml:space="preserve"> que, durante la etapa de manifestaciones</w:t>
      </w:r>
      <w:r w:rsidR="00E77638" w:rsidRPr="00D12295">
        <w:rPr>
          <w:rFonts w:ascii="Palatino Linotype" w:eastAsia="Palatino Linotype" w:hAnsi="Palatino Linotype" w:cs="Palatino Linotype"/>
          <w:b/>
          <w:sz w:val="22"/>
          <w:szCs w:val="22"/>
        </w:rPr>
        <w:t xml:space="preserve">, </w:t>
      </w:r>
      <w:r w:rsidR="00E77638" w:rsidRPr="00D12295">
        <w:rPr>
          <w:rFonts w:ascii="Palatino Linotype" w:eastAsia="Palatino Linotype" w:hAnsi="Palatino Linotype" w:cs="Palatino Linotype"/>
          <w:sz w:val="22"/>
          <w:szCs w:val="22"/>
        </w:rPr>
        <w:t xml:space="preserve">el </w:t>
      </w:r>
      <w:r w:rsidR="00E77638" w:rsidRPr="00D12295">
        <w:rPr>
          <w:rFonts w:ascii="Palatino Linotype" w:eastAsia="Palatino Linotype" w:hAnsi="Palatino Linotype" w:cs="Palatino Linotype"/>
          <w:b/>
          <w:sz w:val="22"/>
          <w:szCs w:val="22"/>
        </w:rPr>
        <w:t xml:space="preserve">Sujeto Obligado </w:t>
      </w:r>
      <w:r w:rsidR="00FC1C78" w:rsidRPr="00D12295">
        <w:rPr>
          <w:rFonts w:ascii="Palatino Linotype" w:eastAsia="Palatino Linotype" w:hAnsi="Palatino Linotype" w:cs="Palatino Linotype"/>
          <w:sz w:val="22"/>
          <w:szCs w:val="22"/>
        </w:rPr>
        <w:t>fue omiso en rendir su informe justificado.</w:t>
      </w:r>
    </w:p>
    <w:p w14:paraId="2407DCFB" w14:textId="77777777" w:rsidR="00970122" w:rsidRPr="00D12295" w:rsidRDefault="00970122"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8485F36" w14:textId="7805E45E" w:rsidR="00C310E5" w:rsidRPr="00D12295" w:rsidRDefault="00970122" w:rsidP="00FD227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sz w:val="22"/>
          <w:szCs w:val="22"/>
        </w:rPr>
        <w:t>Por su lado, l</w:t>
      </w:r>
      <w:r w:rsidR="0045607F" w:rsidRPr="00D12295">
        <w:rPr>
          <w:rFonts w:ascii="Palatino Linotype" w:eastAsia="Palatino Linotype" w:hAnsi="Palatino Linotype" w:cs="Palatino Linotype"/>
          <w:sz w:val="22"/>
          <w:szCs w:val="22"/>
        </w:rPr>
        <w:t xml:space="preserve">a parte </w:t>
      </w:r>
      <w:r w:rsidR="0045607F" w:rsidRPr="00D12295">
        <w:rPr>
          <w:rFonts w:ascii="Palatino Linotype" w:eastAsia="Palatino Linotype" w:hAnsi="Palatino Linotype" w:cs="Palatino Linotype"/>
          <w:b/>
          <w:sz w:val="22"/>
          <w:szCs w:val="22"/>
        </w:rPr>
        <w:t xml:space="preserve">Recurrente </w:t>
      </w:r>
      <w:r w:rsidR="0045607F" w:rsidRPr="00D12295">
        <w:rPr>
          <w:rFonts w:ascii="Palatino Linotype" w:eastAsia="Palatino Linotype" w:hAnsi="Palatino Linotype" w:cs="Palatino Linotype"/>
          <w:sz w:val="22"/>
          <w:szCs w:val="22"/>
        </w:rPr>
        <w:t>fue omisa en rendir alegatos o manifestaciones que conforme a derecho resulten procedentes.</w:t>
      </w:r>
    </w:p>
    <w:p w14:paraId="6B79744E" w14:textId="77777777" w:rsidR="00C310E5" w:rsidRPr="00D12295" w:rsidRDefault="00C310E5"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816D6DE" w14:textId="77777777" w:rsidR="008E045A" w:rsidRPr="00D12295" w:rsidRDefault="008E045A" w:rsidP="00FC1C78">
      <w:pPr>
        <w:spacing w:line="360" w:lineRule="auto"/>
        <w:jc w:val="both"/>
        <w:rPr>
          <w:rFonts w:ascii="Palatino Linotype" w:eastAsia="Palatino Linotype" w:hAnsi="Palatino Linotype" w:cs="Palatino Linotype"/>
          <w:sz w:val="22"/>
          <w:szCs w:val="22"/>
        </w:rPr>
      </w:pPr>
    </w:p>
    <w:p w14:paraId="5F3DE002" w14:textId="5B0F1306" w:rsidR="008E045A" w:rsidRPr="00D12295" w:rsidRDefault="008E045A" w:rsidP="00C51B45">
      <w:pPr>
        <w:pStyle w:val="Prrafodelista"/>
        <w:numPr>
          <w:ilvl w:val="0"/>
          <w:numId w:val="33"/>
        </w:numPr>
        <w:spacing w:line="360" w:lineRule="auto"/>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lastRenderedPageBreak/>
        <w:t>De la incompetencia parcial para conocer de la solicitud de información:</w:t>
      </w:r>
    </w:p>
    <w:p w14:paraId="4B2AE554" w14:textId="77777777" w:rsidR="00C51B45" w:rsidRPr="00D12295" w:rsidRDefault="00C51B45" w:rsidP="00C51B45">
      <w:pPr>
        <w:spacing w:line="360" w:lineRule="auto"/>
        <w:jc w:val="both"/>
        <w:rPr>
          <w:rFonts w:ascii="Palatino Linotype" w:eastAsia="Palatino Linotype" w:hAnsi="Palatino Linotype" w:cs="Palatino Linotype"/>
          <w:sz w:val="22"/>
          <w:szCs w:val="22"/>
        </w:rPr>
      </w:pPr>
    </w:p>
    <w:p w14:paraId="7E7FB2E0" w14:textId="264366EA" w:rsidR="00C51B45" w:rsidRPr="00D12295" w:rsidRDefault="00C51B45" w:rsidP="00C51B4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Una vez establecidas las posturas de las partes, es de indicar que, de la normatividad que regula al</w:t>
      </w:r>
      <w:r w:rsidRPr="00D12295">
        <w:t xml:space="preserve"> </w:t>
      </w:r>
      <w:r w:rsidRPr="00D12295">
        <w:rPr>
          <w:rFonts w:ascii="Palatino Linotype" w:eastAsia="Palatino Linotype" w:hAnsi="Palatino Linotype" w:cs="Palatino Linotype"/>
          <w:b/>
          <w:sz w:val="22"/>
          <w:szCs w:val="22"/>
        </w:rPr>
        <w:t>Sistema Municipal Para el Desarrollo Integral de la Familia de Huehuetoca</w:t>
      </w:r>
      <w:r w:rsidRPr="00D12295">
        <w:rPr>
          <w:rFonts w:ascii="Palatino Linotype" w:eastAsia="Palatino Linotype" w:hAnsi="Palatino Linotype" w:cs="Palatino Linotype"/>
          <w:sz w:val="22"/>
          <w:szCs w:val="22"/>
        </w:rPr>
        <w:t xml:space="preserve">, se advierte que este </w:t>
      </w:r>
      <w:r w:rsidRPr="00D12295">
        <w:rPr>
          <w:rFonts w:ascii="Palatino Linotype" w:eastAsia="Palatino Linotype" w:hAnsi="Palatino Linotype" w:cs="Palatino Linotype"/>
          <w:b/>
          <w:sz w:val="22"/>
          <w:szCs w:val="22"/>
        </w:rPr>
        <w:t xml:space="preserve">no </w:t>
      </w:r>
      <w:r w:rsidRPr="00D12295">
        <w:rPr>
          <w:rFonts w:ascii="Palatino Linotype" w:eastAsia="Palatino Linotype" w:hAnsi="Palatino Linotype" w:cs="Palatino Linotype"/>
          <w:sz w:val="22"/>
          <w:szCs w:val="22"/>
        </w:rPr>
        <w:t xml:space="preserve">es competente para conocer de la información requerida, específicamente </w:t>
      </w:r>
      <w:r w:rsidRPr="00D12295">
        <w:rPr>
          <w:rFonts w:ascii="Palatino Linotype" w:eastAsia="Palatino Linotype" w:hAnsi="Palatino Linotype" w:cs="Palatino Linotype"/>
          <w:b/>
          <w:sz w:val="22"/>
          <w:szCs w:val="22"/>
        </w:rPr>
        <w:t>del personal de seguridad adscrito a la Dirección de Seguridad Pública y vialidad municipal, ya que esta unidad administrativa se encuentra adscrita al</w:t>
      </w:r>
      <w:r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b/>
          <w:sz w:val="22"/>
          <w:szCs w:val="22"/>
        </w:rPr>
        <w:t>Ayuntamiento de Huehuetoca</w:t>
      </w:r>
      <w:r w:rsidRPr="00D12295">
        <w:rPr>
          <w:rFonts w:ascii="Palatino Linotype" w:eastAsia="Palatino Linotype" w:hAnsi="Palatino Linotype" w:cs="Palatino Linotype"/>
          <w:sz w:val="22"/>
          <w:szCs w:val="22"/>
        </w:rPr>
        <w:t>, que en materia de transparencia y acceso a la información pública es un Sujeto Obligado diferente.</w:t>
      </w:r>
    </w:p>
    <w:p w14:paraId="03FE3C55" w14:textId="77777777" w:rsidR="00C51B45" w:rsidRPr="00D12295" w:rsidRDefault="00C51B45" w:rsidP="00C51B45">
      <w:pPr>
        <w:spacing w:line="360" w:lineRule="auto"/>
        <w:jc w:val="both"/>
        <w:rPr>
          <w:rFonts w:ascii="Palatino Linotype" w:eastAsia="Palatino Linotype" w:hAnsi="Palatino Linotype" w:cs="Palatino Linotype"/>
          <w:sz w:val="22"/>
          <w:szCs w:val="22"/>
        </w:rPr>
      </w:pPr>
    </w:p>
    <w:p w14:paraId="09266382" w14:textId="70A848A8" w:rsidR="00C71BD9" w:rsidRPr="00D12295" w:rsidRDefault="00C51B45" w:rsidP="00C51B4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Se afirma lo anterior, pues conforme el </w:t>
      </w:r>
      <w:r w:rsidR="00C71BD9" w:rsidRPr="00D12295">
        <w:rPr>
          <w:rFonts w:ascii="Palatino Linotype" w:eastAsia="Palatino Linotype" w:hAnsi="Palatino Linotype" w:cs="Palatino Linotype"/>
          <w:sz w:val="22"/>
          <w:szCs w:val="22"/>
        </w:rPr>
        <w:t xml:space="preserve">Bando Municipal de Huehuetoca 2025, la Administración pública centralizada del Ayuntamiento de Huehuetoca se integra, entre otras, por la Dirección de Seguridad Pública y vialidad municipal, misma que </w:t>
      </w:r>
      <w:r w:rsidR="00145E2B" w:rsidRPr="00D12295">
        <w:rPr>
          <w:rFonts w:ascii="Palatino Linotype" w:eastAsia="Palatino Linotype" w:hAnsi="Palatino Linotype" w:cs="Palatino Linotype"/>
          <w:sz w:val="22"/>
          <w:szCs w:val="22"/>
        </w:rPr>
        <w:t xml:space="preserve">conforme los artículos 91, fracción XIII y de dicho ordenamiento, </w:t>
      </w:r>
      <w:r w:rsidR="00C71BD9" w:rsidRPr="00D12295">
        <w:rPr>
          <w:rFonts w:ascii="Palatino Linotype" w:eastAsia="Palatino Linotype" w:hAnsi="Palatino Linotype" w:cs="Palatino Linotype"/>
          <w:sz w:val="22"/>
          <w:szCs w:val="22"/>
        </w:rPr>
        <w:t>tiene dentro de sus atribuciones, las siguientes:</w:t>
      </w:r>
    </w:p>
    <w:p w14:paraId="593239D1" w14:textId="77777777" w:rsidR="00C71BD9" w:rsidRPr="00D12295" w:rsidRDefault="00C71BD9" w:rsidP="00C51B45">
      <w:pPr>
        <w:spacing w:line="360" w:lineRule="auto"/>
        <w:jc w:val="both"/>
        <w:rPr>
          <w:rFonts w:ascii="Palatino Linotype" w:eastAsia="Palatino Linotype" w:hAnsi="Palatino Linotype" w:cs="Palatino Linotype"/>
          <w:sz w:val="22"/>
          <w:szCs w:val="22"/>
        </w:rPr>
      </w:pPr>
    </w:p>
    <w:p w14:paraId="76E0E57B" w14:textId="0BB0CA1F" w:rsidR="00C71BD9" w:rsidRPr="00D12295" w:rsidRDefault="00145E2B" w:rsidP="00640B97">
      <w:pPr>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“Artículo 91.- Para el desarrollo de los asuntos administrativos y la prestación de los servicios públicos, la Administración Pública Municipal Centralizada se integra con las dependencias administrativas siguientes:</w:t>
      </w:r>
    </w:p>
    <w:p w14:paraId="7033D520" w14:textId="519A2C8E" w:rsidR="00145E2B" w:rsidRPr="00D12295" w:rsidRDefault="00145E2B" w:rsidP="00640B97">
      <w:pPr>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p>
    <w:p w14:paraId="22AC29DD" w14:textId="0C93CD79" w:rsidR="00145E2B" w:rsidRPr="00D12295" w:rsidRDefault="00145E2B" w:rsidP="00640B97">
      <w:pPr>
        <w:ind w:left="567" w:right="616"/>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XIII. Dirección de Seguridad Pública y vialidad municipal;</w:t>
      </w:r>
    </w:p>
    <w:p w14:paraId="1D3E55EE" w14:textId="73F1AECA" w:rsidR="00145E2B" w:rsidRPr="00D12295" w:rsidRDefault="00145E2B" w:rsidP="00640B97">
      <w:pPr>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p>
    <w:p w14:paraId="0CC29B1F" w14:textId="77777777" w:rsidR="00640B97" w:rsidRPr="00D12295" w:rsidRDefault="00640B97" w:rsidP="00640B97">
      <w:pPr>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Artículo 279.- En materia de seguridad pública, el </w:t>
      </w:r>
      <w:proofErr w:type="gramStart"/>
      <w:r w:rsidRPr="00D12295">
        <w:rPr>
          <w:rFonts w:ascii="Palatino Linotype" w:eastAsia="Palatino Linotype" w:hAnsi="Palatino Linotype" w:cs="Palatino Linotype"/>
          <w:i/>
          <w:sz w:val="22"/>
          <w:szCs w:val="22"/>
        </w:rPr>
        <w:t>Presidente</w:t>
      </w:r>
      <w:proofErr w:type="gramEnd"/>
      <w:r w:rsidRPr="00D12295">
        <w:rPr>
          <w:rFonts w:ascii="Palatino Linotype" w:eastAsia="Palatino Linotype" w:hAnsi="Palatino Linotype" w:cs="Palatino Linotype"/>
          <w:i/>
          <w:sz w:val="22"/>
          <w:szCs w:val="22"/>
        </w:rPr>
        <w:t xml:space="preserve"> Municipal, a través de la </w:t>
      </w:r>
      <w:r w:rsidRPr="00D12295">
        <w:rPr>
          <w:rFonts w:ascii="Palatino Linotype" w:eastAsia="Palatino Linotype" w:hAnsi="Palatino Linotype" w:cs="Palatino Linotype"/>
          <w:b/>
          <w:i/>
          <w:sz w:val="22"/>
          <w:szCs w:val="22"/>
        </w:rPr>
        <w:t>Dirección de Seguridad Pública y Vialidad Municipal</w:t>
      </w:r>
      <w:r w:rsidRPr="00D12295">
        <w:rPr>
          <w:rFonts w:ascii="Palatino Linotype" w:eastAsia="Palatino Linotype" w:hAnsi="Palatino Linotype" w:cs="Palatino Linotype"/>
          <w:i/>
          <w:sz w:val="22"/>
          <w:szCs w:val="22"/>
        </w:rPr>
        <w:t xml:space="preserve">, ejercerá, entre otras, las atribuciones siguientes: </w:t>
      </w:r>
    </w:p>
    <w:p w14:paraId="5867DEDA" w14:textId="77777777" w:rsidR="00640B97" w:rsidRPr="00D12295" w:rsidRDefault="00640B97" w:rsidP="00640B97">
      <w:pPr>
        <w:ind w:left="567" w:right="616"/>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 xml:space="preserve">I. Prevenir la comisión de delitos y proteger a las personas, a sus propiedades, posesiones y derechos, en el marco de la coordinación y atribuciones que corresponda al Municipio; </w:t>
      </w:r>
    </w:p>
    <w:p w14:paraId="2A49CDA6" w14:textId="77777777" w:rsidR="00640B97" w:rsidRPr="00D12295" w:rsidRDefault="00640B97" w:rsidP="00640B97">
      <w:pPr>
        <w:ind w:left="567" w:right="616"/>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lastRenderedPageBreak/>
        <w:t xml:space="preserve">II. Detener a los presuntos delincuentes en los casos de delito flagrante, poniéndolos sin demora a disposición del Ministerio Público, y en caso de falta administrativa al Juzgado Cívico; </w:t>
      </w:r>
    </w:p>
    <w:p w14:paraId="33189659" w14:textId="77777777" w:rsidR="00640B97" w:rsidRPr="00D12295" w:rsidRDefault="00640B97" w:rsidP="00640B97">
      <w:pPr>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III. Auxiliar al Ministerio Público, a las autoridades judiciales y a las administrativas cuando sea requerido para ello; </w:t>
      </w:r>
    </w:p>
    <w:p w14:paraId="068BD69B" w14:textId="77777777" w:rsidR="00640B97" w:rsidRPr="00D12295" w:rsidRDefault="00640B97" w:rsidP="00640B97">
      <w:pPr>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IV. Registrar, supervisar y corregir en su caso, dar seguimiento a las actividades que realicen en territorio municipal las corporaciones privadas de seguridad; </w:t>
      </w:r>
    </w:p>
    <w:p w14:paraId="59E0F0A7" w14:textId="77777777" w:rsidR="00640B97" w:rsidRPr="00D12295" w:rsidRDefault="00640B97" w:rsidP="00640B97">
      <w:pPr>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V. Integrar y coordinar el Consejo Municipal de Seguridad Pública; </w:t>
      </w:r>
    </w:p>
    <w:p w14:paraId="4B1FCF31" w14:textId="77777777" w:rsidR="00640B97" w:rsidRPr="00D12295" w:rsidRDefault="00640B97" w:rsidP="00640B97">
      <w:pPr>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VI. Gestionar, instruir y vigilar el cumplimiento a convenios, acuerdos y subsidios que, en materia de seguridad pública, vialidad y protección civil sean necesarios; </w:t>
      </w:r>
    </w:p>
    <w:p w14:paraId="574353A2" w14:textId="77777777" w:rsidR="00640B97" w:rsidRPr="00D12295" w:rsidRDefault="00640B97" w:rsidP="00640B97">
      <w:pPr>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VII. Participar en la coordinación entre la Federación, el Estado y los Municipios, en los operativos y demás acciones que se acuerden en el marco del Consejo Intermunicipal de Seguridad Pública; </w:t>
      </w:r>
    </w:p>
    <w:p w14:paraId="1EF76971" w14:textId="77777777" w:rsidR="00640B97" w:rsidRPr="00D12295" w:rsidRDefault="00640B97" w:rsidP="00640B97">
      <w:pPr>
        <w:ind w:left="567" w:right="616"/>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 xml:space="preserve">VIII. Promover la aplicación y el uso de tecnología, métodos y técnicas de investigación para fortalecer la protección y seguridad de los habitantes, generando un sistema de planeación y control policial que permita sistematizar la información que garantice la toma de decisiones y combatir la delincuencia; </w:t>
      </w:r>
    </w:p>
    <w:p w14:paraId="2CC83FEC" w14:textId="77777777" w:rsidR="00640B97" w:rsidRPr="00D12295" w:rsidRDefault="00640B97" w:rsidP="00640B97">
      <w:pPr>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IX. Fomentar la participación ciudadana con el objeto de buscar y crear estrategias, que tengan la finalidad de proteger a sus habitantes en materia de seguridad pública, que tiendan a garantizar el respeto a sus derechos; y </w:t>
      </w:r>
    </w:p>
    <w:p w14:paraId="1E12B125" w14:textId="1BE1E7C6" w:rsidR="00C71BD9" w:rsidRPr="00D12295" w:rsidRDefault="00640B97" w:rsidP="00640B97">
      <w:pPr>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X. Las demás que le confieren las leyes.”</w:t>
      </w:r>
    </w:p>
    <w:p w14:paraId="4E229F06" w14:textId="77777777" w:rsidR="00C71BD9" w:rsidRPr="00D12295" w:rsidRDefault="00C71BD9" w:rsidP="00C51B45">
      <w:pPr>
        <w:spacing w:line="360" w:lineRule="auto"/>
        <w:jc w:val="both"/>
        <w:rPr>
          <w:rFonts w:ascii="Palatino Linotype" w:eastAsia="Palatino Linotype" w:hAnsi="Palatino Linotype" w:cs="Palatino Linotype"/>
          <w:sz w:val="22"/>
          <w:szCs w:val="22"/>
        </w:rPr>
      </w:pPr>
    </w:p>
    <w:p w14:paraId="213B8711" w14:textId="1A0601B4" w:rsidR="00C71BD9" w:rsidRPr="00D12295" w:rsidRDefault="00640B97" w:rsidP="00C51B4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Como se desprende de lo anterior, dentro de las atribuciones de la Dirección de Seguridad Pública y vialidad municipal y el personal adscrito, se encuentra, prevenir la comisión de delitos y proteger a las personas, a sus propiedades, posesiones y derechos, en el marco de la coordinación y atribuciones que corresponda al Municipio, así como, promover la aplicación y el uso de tecnología, métodos y técnicas de investigación para fortalecer la protección y seguridad de los habitantes, generando un sistema de planeación y control policial que permita sistematizar la información que garantice la toma de decisiones y combatir la delincuencia.</w:t>
      </w:r>
    </w:p>
    <w:p w14:paraId="4F329605" w14:textId="77777777" w:rsidR="00640B97" w:rsidRPr="00D12295" w:rsidRDefault="00640B97" w:rsidP="00C51B45">
      <w:pPr>
        <w:spacing w:line="360" w:lineRule="auto"/>
        <w:jc w:val="both"/>
        <w:rPr>
          <w:rFonts w:ascii="Palatino Linotype" w:eastAsia="Palatino Linotype" w:hAnsi="Palatino Linotype" w:cs="Palatino Linotype"/>
          <w:sz w:val="22"/>
          <w:szCs w:val="22"/>
        </w:rPr>
      </w:pPr>
    </w:p>
    <w:p w14:paraId="407216AB" w14:textId="743CECFE" w:rsidR="00C51B45" w:rsidRPr="00D12295" w:rsidRDefault="00C51B45" w:rsidP="00C51B4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lastRenderedPageBreak/>
        <w:t xml:space="preserve">De lo anterior, se colige que la información a la que pretende acceder la hoy parte </w:t>
      </w:r>
      <w:r w:rsidRPr="00D12295">
        <w:rPr>
          <w:rFonts w:ascii="Palatino Linotype" w:eastAsia="Palatino Linotype" w:hAnsi="Palatino Linotype" w:cs="Palatino Linotype"/>
          <w:b/>
          <w:sz w:val="22"/>
          <w:szCs w:val="22"/>
        </w:rPr>
        <w:t>Recurrente</w:t>
      </w:r>
      <w:r w:rsidR="005D342F" w:rsidRPr="00D12295">
        <w:rPr>
          <w:rFonts w:ascii="Palatino Linotype" w:eastAsia="Palatino Linotype" w:hAnsi="Palatino Linotype" w:cs="Palatino Linotype"/>
          <w:b/>
          <w:sz w:val="22"/>
          <w:szCs w:val="22"/>
        </w:rPr>
        <w:t xml:space="preserve">, </w:t>
      </w:r>
      <w:r w:rsidR="005D342F" w:rsidRPr="00D12295">
        <w:rPr>
          <w:rFonts w:ascii="Palatino Linotype" w:eastAsia="Palatino Linotype" w:hAnsi="Palatino Linotype" w:cs="Palatino Linotype"/>
          <w:sz w:val="22"/>
          <w:szCs w:val="22"/>
        </w:rPr>
        <w:t xml:space="preserve">únicamente por lo que corresponde al </w:t>
      </w:r>
      <w:r w:rsidR="005D342F" w:rsidRPr="00D12295">
        <w:rPr>
          <w:rFonts w:ascii="Palatino Linotype" w:eastAsia="Palatino Linotype" w:hAnsi="Palatino Linotype" w:cs="Palatino Linotype"/>
          <w:b/>
          <w:sz w:val="22"/>
          <w:szCs w:val="22"/>
        </w:rPr>
        <w:t>personal de seguridad adscrito a la Dirección de Seguridad Pública y vialidad municipal, el depender esta unidad administrativa del</w:t>
      </w:r>
      <w:r w:rsidR="005D342F" w:rsidRPr="00D12295">
        <w:rPr>
          <w:rFonts w:ascii="Palatino Linotype" w:eastAsia="Palatino Linotype" w:hAnsi="Palatino Linotype" w:cs="Palatino Linotype"/>
          <w:sz w:val="22"/>
          <w:szCs w:val="22"/>
        </w:rPr>
        <w:t xml:space="preserve"> </w:t>
      </w:r>
      <w:r w:rsidR="005D342F" w:rsidRPr="00D12295">
        <w:rPr>
          <w:rFonts w:ascii="Palatino Linotype" w:eastAsia="Palatino Linotype" w:hAnsi="Palatino Linotype" w:cs="Palatino Linotype"/>
          <w:b/>
          <w:sz w:val="22"/>
          <w:szCs w:val="22"/>
        </w:rPr>
        <w:t xml:space="preserve">Ayuntamiento de Huehuetoca, por ende es este último quien cuenta con atribuciones para conocer de dicha información, </w:t>
      </w:r>
      <w:r w:rsidR="005D342F" w:rsidRPr="00D12295">
        <w:rPr>
          <w:rFonts w:ascii="Palatino Linotype" w:eastAsia="Palatino Linotype" w:hAnsi="Palatino Linotype" w:cs="Palatino Linotype"/>
          <w:sz w:val="22"/>
          <w:szCs w:val="22"/>
        </w:rPr>
        <w:t xml:space="preserve">máxime que como se indicó </w:t>
      </w:r>
      <w:r w:rsidRPr="00D12295">
        <w:rPr>
          <w:rFonts w:ascii="Palatino Linotype" w:eastAsia="Palatino Linotype" w:hAnsi="Palatino Linotype" w:cs="Palatino Linotype"/>
          <w:b/>
          <w:sz w:val="22"/>
          <w:szCs w:val="22"/>
        </w:rPr>
        <w:t>resulta ser un sujeto obligado en materia de transparencia y acceso a la información pública distinto al</w:t>
      </w:r>
      <w:r w:rsidR="005D342F" w:rsidRPr="00D12295">
        <w:rPr>
          <w:rFonts w:ascii="Palatino Linotype" w:eastAsia="Palatino Linotype" w:hAnsi="Palatino Linotype" w:cs="Palatino Linotype"/>
          <w:b/>
          <w:sz w:val="22"/>
          <w:szCs w:val="22"/>
        </w:rPr>
        <w:t xml:space="preserve"> Sistema Municipal Para el Desarrollo Integral de la Familia de Huehuetoca</w:t>
      </w:r>
      <w:r w:rsidRPr="00D12295">
        <w:rPr>
          <w:rFonts w:ascii="Palatino Linotype" w:eastAsia="Palatino Linotype" w:hAnsi="Palatino Linotype" w:cs="Palatino Linotype"/>
          <w:b/>
          <w:sz w:val="22"/>
          <w:szCs w:val="22"/>
        </w:rPr>
        <w:t>, que cuenta con su propia Unidad de Transparencia.</w:t>
      </w:r>
    </w:p>
    <w:p w14:paraId="73DC6779" w14:textId="77777777" w:rsidR="00C51B45" w:rsidRPr="00D12295" w:rsidRDefault="00C51B45" w:rsidP="00C51B45">
      <w:pPr>
        <w:spacing w:line="360" w:lineRule="auto"/>
        <w:jc w:val="both"/>
        <w:rPr>
          <w:rFonts w:ascii="Palatino Linotype" w:eastAsia="Palatino Linotype" w:hAnsi="Palatino Linotype" w:cs="Palatino Linotype"/>
          <w:sz w:val="22"/>
          <w:szCs w:val="22"/>
        </w:rPr>
      </w:pPr>
    </w:p>
    <w:p w14:paraId="697A867D" w14:textId="77777777" w:rsidR="00C51B45" w:rsidRPr="00D12295" w:rsidRDefault="00C51B45" w:rsidP="00C51B4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En cuanto hace a nuestra materia, en el Padrón de Sujetos Obligados en Materia de Transparencia y Acceso a la Información Pública del Estado de México y Municipios vigente (mismo que se puede consultar en el siguiente enlace:</w:t>
      </w:r>
      <w:r w:rsidRPr="00D12295">
        <w:rPr>
          <w:rFonts w:ascii="Calibri" w:eastAsia="Calibri" w:hAnsi="Calibri" w:cs="Calibri"/>
          <w:sz w:val="22"/>
          <w:szCs w:val="22"/>
        </w:rPr>
        <w:t xml:space="preserve"> </w:t>
      </w:r>
    </w:p>
    <w:p w14:paraId="1C865B3B" w14:textId="393EDCF5" w:rsidR="00C51B45" w:rsidRPr="00D12295" w:rsidRDefault="00DB06B4" w:rsidP="00C51B4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9" w:history="1">
        <w:r w:rsidR="005D342F" w:rsidRPr="00D12295">
          <w:rPr>
            <w:rStyle w:val="Hipervnculo"/>
            <w:rFonts w:ascii="Palatino Linotype" w:eastAsia="Palatino Linotype" w:hAnsi="Palatino Linotype" w:cs="Palatino Linotype"/>
            <w:color w:val="auto"/>
            <w:sz w:val="22"/>
            <w:szCs w:val="22"/>
          </w:rPr>
          <w:t>https://pub:blic@repositorio.ipomex.org.mx:8443/OpenKM/Download?uuid=77ff3a7e-a011-4226-a86e-0e65e9f395c1</w:t>
        </w:r>
      </w:hyperlink>
      <w:r w:rsidR="005D342F" w:rsidRPr="00D12295">
        <w:rPr>
          <w:rFonts w:ascii="Palatino Linotype" w:eastAsia="Palatino Linotype" w:hAnsi="Palatino Linotype" w:cs="Palatino Linotype"/>
          <w:sz w:val="22"/>
          <w:szCs w:val="22"/>
        </w:rPr>
        <w:t xml:space="preserve"> </w:t>
      </w:r>
      <w:r w:rsidR="00C51B45" w:rsidRPr="00D12295">
        <w:rPr>
          <w:rFonts w:ascii="Palatino Linotype" w:eastAsia="Palatino Linotype" w:hAnsi="Palatino Linotype" w:cs="Palatino Linotype"/>
          <w:sz w:val="22"/>
          <w:szCs w:val="22"/>
        </w:rPr>
        <w:t xml:space="preserve">) prevé como Sujeto Obligado distinto al </w:t>
      </w:r>
      <w:r w:rsidR="005D342F" w:rsidRPr="00D12295">
        <w:rPr>
          <w:rFonts w:ascii="Palatino Linotype" w:eastAsia="Palatino Linotype" w:hAnsi="Palatino Linotype" w:cs="Palatino Linotype"/>
          <w:b/>
          <w:sz w:val="22"/>
          <w:szCs w:val="22"/>
        </w:rPr>
        <w:t>Ayuntamiento de Huehuetoca</w:t>
      </w:r>
      <w:r w:rsidR="00C51B45" w:rsidRPr="00D12295">
        <w:rPr>
          <w:rFonts w:ascii="Palatino Linotype" w:eastAsia="Palatino Linotype" w:hAnsi="Palatino Linotype" w:cs="Palatino Linotype"/>
          <w:sz w:val="22"/>
          <w:szCs w:val="22"/>
        </w:rPr>
        <w:t>, dentro del rubro “</w:t>
      </w:r>
      <w:r w:rsidR="005D342F" w:rsidRPr="00D12295">
        <w:rPr>
          <w:rFonts w:ascii="Palatino Linotype" w:eastAsia="Palatino Linotype" w:hAnsi="Palatino Linotype" w:cs="Palatino Linotype"/>
          <w:sz w:val="22"/>
          <w:szCs w:val="22"/>
        </w:rPr>
        <w:t>VIII. SUJETOS OBLIGADOS DE COMPETENCIA MUNICIPAL”</w:t>
      </w:r>
      <w:r w:rsidR="00C51B45" w:rsidRPr="00D12295">
        <w:rPr>
          <w:rFonts w:ascii="Palatino Linotype" w:eastAsia="Palatino Linotype" w:hAnsi="Palatino Linotype" w:cs="Palatino Linotype"/>
          <w:sz w:val="22"/>
          <w:szCs w:val="22"/>
        </w:rPr>
        <w:t>, como se muestra:</w:t>
      </w:r>
    </w:p>
    <w:p w14:paraId="69669689" w14:textId="77777777" w:rsidR="00C51B45" w:rsidRPr="00D12295" w:rsidRDefault="00C51B45" w:rsidP="00C51B45">
      <w:pPr>
        <w:spacing w:line="360" w:lineRule="auto"/>
        <w:jc w:val="both"/>
        <w:rPr>
          <w:rFonts w:ascii="Palatino Linotype" w:eastAsia="Palatino Linotype" w:hAnsi="Palatino Linotype" w:cs="Palatino Linotype"/>
          <w:noProof/>
          <w:sz w:val="22"/>
          <w:szCs w:val="22"/>
        </w:rPr>
      </w:pPr>
    </w:p>
    <w:p w14:paraId="1FA9F723" w14:textId="14C04154" w:rsidR="00C51B45" w:rsidRPr="00D12295" w:rsidRDefault="005D342F" w:rsidP="00C51B4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noProof/>
          <w:sz w:val="22"/>
          <w:szCs w:val="22"/>
        </w:rPr>
        <w:drawing>
          <wp:inline distT="0" distB="0" distL="0" distR="0" wp14:anchorId="2E96FFA5" wp14:editId="72778A45">
            <wp:extent cx="5612130" cy="307340"/>
            <wp:effectExtent l="19050" t="19050" r="26670" b="165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07340"/>
                    </a:xfrm>
                    <a:prstGeom prst="rect">
                      <a:avLst/>
                    </a:prstGeom>
                    <a:ln>
                      <a:solidFill>
                        <a:schemeClr val="accent1"/>
                      </a:solidFill>
                    </a:ln>
                  </pic:spPr>
                </pic:pic>
              </a:graphicData>
            </a:graphic>
          </wp:inline>
        </w:drawing>
      </w:r>
    </w:p>
    <w:p w14:paraId="567ACCBC" w14:textId="77777777" w:rsidR="00C51B45" w:rsidRPr="00D12295" w:rsidRDefault="00C51B45" w:rsidP="00C51B45">
      <w:pPr>
        <w:spacing w:line="360" w:lineRule="auto"/>
        <w:jc w:val="both"/>
        <w:rPr>
          <w:rFonts w:ascii="Palatino Linotype" w:eastAsia="Palatino Linotype" w:hAnsi="Palatino Linotype" w:cs="Palatino Linotype"/>
          <w:sz w:val="22"/>
          <w:szCs w:val="22"/>
        </w:rPr>
      </w:pPr>
    </w:p>
    <w:p w14:paraId="400D2C07" w14:textId="66C5E731" w:rsidR="00C51B45" w:rsidRPr="00D12295" w:rsidRDefault="00C51B45" w:rsidP="00C51B4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En este sentido, resulta aplicable el criterio</w:t>
      </w:r>
      <w:r w:rsidR="005D342F" w:rsidRPr="00D12295">
        <w:rPr>
          <w:rFonts w:ascii="Palatino Linotype" w:eastAsia="Palatino Linotype" w:hAnsi="Palatino Linotype" w:cs="Palatino Linotype"/>
          <w:sz w:val="22"/>
          <w:szCs w:val="22"/>
        </w:rPr>
        <w:t xml:space="preserve"> orientador</w:t>
      </w:r>
      <w:r w:rsidRPr="00D12295">
        <w:rPr>
          <w:rFonts w:ascii="Palatino Linotype" w:eastAsia="Palatino Linotype" w:hAnsi="Palatino Linotype" w:cs="Palatino Linotype"/>
          <w:sz w:val="22"/>
          <w:szCs w:val="22"/>
        </w:rPr>
        <w:t xml:space="preserve"> 13/17 emitido por el entonces Pleno del Instituto Nacional de Transparencia, Acceso a la Información y Protección de Datos Personales, el cual, para pronta referencia se reproduce a continuación:</w:t>
      </w:r>
    </w:p>
    <w:p w14:paraId="545ED951" w14:textId="77777777" w:rsidR="00C51B45" w:rsidRPr="00D12295" w:rsidRDefault="00C51B45" w:rsidP="00C51B45">
      <w:pPr>
        <w:spacing w:line="360" w:lineRule="auto"/>
        <w:jc w:val="both"/>
        <w:rPr>
          <w:rFonts w:ascii="Palatino Linotype" w:eastAsia="Palatino Linotype" w:hAnsi="Palatino Linotype" w:cs="Palatino Linotype"/>
          <w:sz w:val="22"/>
          <w:szCs w:val="22"/>
        </w:rPr>
      </w:pPr>
    </w:p>
    <w:p w14:paraId="55C3CAEC" w14:textId="77777777" w:rsidR="00C51B45" w:rsidRPr="00D12295" w:rsidRDefault="00C51B45" w:rsidP="00C51B45">
      <w:pPr>
        <w:spacing w:line="259" w:lineRule="auto"/>
        <w:ind w:left="851" w:right="851"/>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D12295">
        <w:rPr>
          <w:rFonts w:ascii="Palatino Linotype" w:eastAsia="Palatino Linotype" w:hAnsi="Palatino Linotype" w:cs="Palatino Linotype"/>
          <w:i/>
          <w:sz w:val="22"/>
          <w:szCs w:val="22"/>
        </w:rPr>
        <w:t xml:space="preserve">; es decir, se trata de </w:t>
      </w:r>
      <w:r w:rsidRPr="00D12295">
        <w:rPr>
          <w:rFonts w:ascii="Palatino Linotype" w:eastAsia="Palatino Linotype" w:hAnsi="Palatino Linotype" w:cs="Palatino Linotype"/>
          <w:i/>
          <w:sz w:val="22"/>
          <w:szCs w:val="22"/>
        </w:rPr>
        <w:lastRenderedPageBreak/>
        <w:t xml:space="preserve">una cuestión de derecho, </w:t>
      </w:r>
      <w:r w:rsidRPr="00D12295">
        <w:rPr>
          <w:rFonts w:ascii="Palatino Linotype" w:eastAsia="Palatino Linotype" w:hAnsi="Palatino Linotype" w:cs="Palatino Linotype"/>
          <w:b/>
          <w:i/>
          <w:sz w:val="22"/>
          <w:szCs w:val="22"/>
        </w:rPr>
        <w:t>en tanto que no existan facultades para contar con lo requerido</w:t>
      </w:r>
      <w:r w:rsidRPr="00D12295">
        <w:rPr>
          <w:rFonts w:ascii="Palatino Linotype" w:eastAsia="Palatino Linotype" w:hAnsi="Palatino Linotype" w:cs="Palatino Linotype"/>
          <w:i/>
          <w:sz w:val="22"/>
          <w:szCs w:val="22"/>
        </w:rPr>
        <w:t>; por lo que la incompetencia es una cualidad atribuida al sujeto obligado que la declara.”</w:t>
      </w:r>
    </w:p>
    <w:p w14:paraId="534C990C" w14:textId="77777777" w:rsidR="00C51B45" w:rsidRPr="00D12295" w:rsidRDefault="00C51B45" w:rsidP="00C51B45">
      <w:pPr>
        <w:spacing w:line="259" w:lineRule="auto"/>
        <w:ind w:left="851" w:right="851"/>
        <w:jc w:val="both"/>
        <w:rPr>
          <w:rFonts w:ascii="Palatino Linotype" w:eastAsia="Palatino Linotype" w:hAnsi="Palatino Linotype" w:cs="Palatino Linotype"/>
          <w:i/>
          <w:sz w:val="22"/>
          <w:szCs w:val="22"/>
        </w:rPr>
      </w:pPr>
    </w:p>
    <w:p w14:paraId="42D1B901" w14:textId="1ACDDAF2" w:rsidR="005D342F" w:rsidRPr="00D12295" w:rsidRDefault="00C51B45" w:rsidP="00C51B45">
      <w:pPr>
        <w:spacing w:line="360" w:lineRule="auto"/>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sz w:val="22"/>
          <w:szCs w:val="22"/>
        </w:rPr>
        <w:t xml:space="preserve">Derivado de lo expuesto, es claro que existe una notoria incompetencia </w:t>
      </w:r>
      <w:r w:rsidR="005D342F" w:rsidRPr="00D12295">
        <w:rPr>
          <w:rFonts w:ascii="Palatino Linotype" w:eastAsia="Palatino Linotype" w:hAnsi="Palatino Linotype" w:cs="Palatino Linotype"/>
          <w:sz w:val="22"/>
          <w:szCs w:val="22"/>
        </w:rPr>
        <w:t xml:space="preserve">parcial </w:t>
      </w:r>
      <w:r w:rsidRPr="00D12295">
        <w:rPr>
          <w:rFonts w:ascii="Palatino Linotype" w:eastAsia="Palatino Linotype" w:hAnsi="Palatino Linotype" w:cs="Palatino Linotype"/>
          <w:sz w:val="22"/>
          <w:szCs w:val="22"/>
        </w:rPr>
        <w:t xml:space="preserve">por parte del </w:t>
      </w:r>
      <w:r w:rsidRPr="00D12295">
        <w:rPr>
          <w:rFonts w:ascii="Palatino Linotype" w:eastAsia="Palatino Linotype" w:hAnsi="Palatino Linotype" w:cs="Palatino Linotype"/>
          <w:b/>
          <w:sz w:val="22"/>
          <w:szCs w:val="22"/>
        </w:rPr>
        <w:t xml:space="preserve">Sujeto Obligado </w:t>
      </w:r>
      <w:r w:rsidRPr="00D12295">
        <w:rPr>
          <w:rFonts w:ascii="Palatino Linotype" w:eastAsia="Palatino Linotype" w:hAnsi="Palatino Linotype" w:cs="Palatino Linotype"/>
          <w:sz w:val="22"/>
          <w:szCs w:val="22"/>
        </w:rPr>
        <w:t xml:space="preserve">para dar respuesta al requerimiento de información, </w:t>
      </w:r>
      <w:r w:rsidR="005D342F" w:rsidRPr="00D12295">
        <w:rPr>
          <w:rFonts w:ascii="Palatino Linotype" w:eastAsia="Palatino Linotype" w:hAnsi="Palatino Linotype" w:cs="Palatino Linotype"/>
          <w:sz w:val="22"/>
          <w:szCs w:val="22"/>
        </w:rPr>
        <w:t xml:space="preserve">únicamente por cuanto hace a la información requerida, </w:t>
      </w:r>
      <w:r w:rsidR="005D342F" w:rsidRPr="00D12295">
        <w:rPr>
          <w:rFonts w:ascii="Palatino Linotype" w:eastAsia="Palatino Linotype" w:hAnsi="Palatino Linotype" w:cs="Palatino Linotype"/>
          <w:b/>
          <w:sz w:val="22"/>
          <w:szCs w:val="22"/>
        </w:rPr>
        <w:t>específicamente de los servidores públicos encargados de la seguridad pública municipal, pues los mismos se encuentran adscritos a la Dirección de Seguridad Pública y vialidad municipal, que es una unidad administrativa adscrita al Ayuntamiento de Huehuetoca que resulta ser un sujeto obligado diferente.</w:t>
      </w:r>
    </w:p>
    <w:p w14:paraId="3A1AC30F" w14:textId="77777777" w:rsidR="00C51B45" w:rsidRPr="00D12295" w:rsidRDefault="00C51B45" w:rsidP="00C51B45">
      <w:pPr>
        <w:spacing w:line="360" w:lineRule="auto"/>
        <w:jc w:val="both"/>
        <w:rPr>
          <w:rFonts w:ascii="Palatino Linotype" w:eastAsia="Palatino Linotype" w:hAnsi="Palatino Linotype" w:cs="Palatino Linotype"/>
          <w:sz w:val="22"/>
          <w:szCs w:val="22"/>
        </w:rPr>
      </w:pPr>
    </w:p>
    <w:p w14:paraId="3AF608C6" w14:textId="1A54E7EB" w:rsidR="0076272E" w:rsidRPr="00D12295" w:rsidRDefault="0076272E" w:rsidP="00C51B4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Por lo que, </w:t>
      </w:r>
      <w:r w:rsidR="00C51B45" w:rsidRPr="00D12295">
        <w:rPr>
          <w:rFonts w:ascii="Palatino Linotype" w:eastAsia="Palatino Linotype" w:hAnsi="Palatino Linotype" w:cs="Palatino Linotype"/>
          <w:sz w:val="22"/>
          <w:szCs w:val="22"/>
        </w:rPr>
        <w:t>el</w:t>
      </w:r>
      <w:r w:rsidRPr="00D12295">
        <w:rPr>
          <w:rFonts w:ascii="Palatino Linotype" w:eastAsia="Palatino Linotype" w:hAnsi="Palatino Linotype" w:cs="Palatino Linotype"/>
          <w:sz w:val="22"/>
          <w:szCs w:val="22"/>
        </w:rPr>
        <w:t xml:space="preserve"> pronunciamiento del Titular de la Unidad de Transparencia en el sentido de declinar su competencia para que el solicitante dirigiera su solicitud al Ayuntamiento de Huehuetoca </w:t>
      </w:r>
      <w:r w:rsidR="00E752D4" w:rsidRPr="00D12295">
        <w:rPr>
          <w:rFonts w:ascii="Palatino Linotype" w:eastAsia="Palatino Linotype" w:hAnsi="Palatino Linotype" w:cs="Palatino Linotype"/>
          <w:b/>
          <w:sz w:val="22"/>
          <w:szCs w:val="22"/>
          <w:u w:val="single"/>
        </w:rPr>
        <w:t>resulta parcialmente procedente.</w:t>
      </w:r>
    </w:p>
    <w:p w14:paraId="1C32F132" w14:textId="77777777" w:rsidR="00E752D4" w:rsidRPr="00D12295" w:rsidRDefault="00E752D4" w:rsidP="00C51B45">
      <w:pPr>
        <w:spacing w:line="360" w:lineRule="auto"/>
        <w:jc w:val="both"/>
        <w:rPr>
          <w:rFonts w:ascii="Palatino Linotype" w:eastAsia="Palatino Linotype" w:hAnsi="Palatino Linotype" w:cs="Palatino Linotype"/>
          <w:sz w:val="22"/>
          <w:szCs w:val="22"/>
        </w:rPr>
      </w:pPr>
    </w:p>
    <w:p w14:paraId="6FB9BD1E" w14:textId="77777777" w:rsidR="00E752D4" w:rsidRPr="00D12295" w:rsidRDefault="00E752D4" w:rsidP="00E752D4">
      <w:pPr>
        <w:spacing w:line="360" w:lineRule="auto"/>
        <w:ind w:right="13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De tal forma que, respecto a la Declaración de Incompetencia la Ley de Transparencia y Acceso a la Información Pública del Estado de México y Municipios, establece, en los artículos 49, fracción II y 167, lo siguiente: </w:t>
      </w:r>
    </w:p>
    <w:p w14:paraId="43990868" w14:textId="77777777" w:rsidR="00E752D4" w:rsidRPr="00D12295" w:rsidRDefault="00E752D4" w:rsidP="00E752D4">
      <w:pPr>
        <w:spacing w:line="360" w:lineRule="auto"/>
        <w:ind w:right="139"/>
        <w:jc w:val="both"/>
        <w:rPr>
          <w:rFonts w:ascii="Palatino Linotype" w:eastAsia="Palatino Linotype" w:hAnsi="Palatino Linotype" w:cs="Palatino Linotype"/>
          <w:sz w:val="22"/>
          <w:szCs w:val="22"/>
        </w:rPr>
      </w:pPr>
    </w:p>
    <w:p w14:paraId="60E455D2" w14:textId="77777777" w:rsidR="00E752D4" w:rsidRPr="00D12295" w:rsidRDefault="00E752D4" w:rsidP="00E752D4">
      <w:pPr>
        <w:tabs>
          <w:tab w:val="left" w:pos="851"/>
        </w:tabs>
        <w:spacing w:line="259" w:lineRule="auto"/>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r w:rsidRPr="00D12295">
        <w:rPr>
          <w:rFonts w:ascii="Palatino Linotype" w:eastAsia="Palatino Linotype" w:hAnsi="Palatino Linotype" w:cs="Palatino Linotype"/>
          <w:b/>
          <w:i/>
          <w:sz w:val="22"/>
          <w:szCs w:val="22"/>
        </w:rPr>
        <w:t>Artículo 49.</w:t>
      </w:r>
      <w:r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b/>
          <w:i/>
          <w:sz w:val="22"/>
          <w:szCs w:val="22"/>
        </w:rPr>
        <w:t>Los Comités de Transparencia</w:t>
      </w:r>
      <w:r w:rsidRPr="00D12295">
        <w:rPr>
          <w:rFonts w:ascii="Palatino Linotype" w:eastAsia="Palatino Linotype" w:hAnsi="Palatino Linotype" w:cs="Palatino Linotype"/>
          <w:i/>
          <w:sz w:val="22"/>
          <w:szCs w:val="22"/>
        </w:rPr>
        <w:t xml:space="preserve"> tendrán las siguientes atribuciones:</w:t>
      </w:r>
    </w:p>
    <w:p w14:paraId="32BD438A" w14:textId="77777777" w:rsidR="00E752D4" w:rsidRPr="00D12295" w:rsidRDefault="00E752D4" w:rsidP="00E752D4">
      <w:pPr>
        <w:tabs>
          <w:tab w:val="left" w:pos="851"/>
        </w:tabs>
        <w:spacing w:line="259" w:lineRule="auto"/>
        <w:ind w:left="851" w:right="902"/>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w:t>
      </w:r>
    </w:p>
    <w:p w14:paraId="21D4CE57" w14:textId="77777777" w:rsidR="00E752D4" w:rsidRPr="00D12295" w:rsidRDefault="00E752D4" w:rsidP="00E752D4">
      <w:pPr>
        <w:tabs>
          <w:tab w:val="left" w:pos="851"/>
        </w:tabs>
        <w:spacing w:line="259" w:lineRule="auto"/>
        <w:ind w:left="851" w:right="902"/>
        <w:jc w:val="both"/>
        <w:rPr>
          <w:rFonts w:ascii="Palatino Linotype" w:eastAsia="Palatino Linotype" w:hAnsi="Palatino Linotype" w:cs="Palatino Linotype"/>
          <w:b/>
          <w:i/>
          <w:sz w:val="22"/>
          <w:szCs w:val="22"/>
          <w:u w:val="single"/>
        </w:rPr>
      </w:pPr>
      <w:r w:rsidRPr="00D12295">
        <w:rPr>
          <w:rFonts w:ascii="Palatino Linotype" w:eastAsia="Palatino Linotype" w:hAnsi="Palatino Linotype" w:cs="Palatino Linotype"/>
          <w:b/>
          <w:i/>
          <w:sz w:val="22"/>
          <w:szCs w:val="22"/>
        </w:rPr>
        <w:t>II.</w:t>
      </w:r>
      <w:r w:rsidRPr="00D12295">
        <w:rPr>
          <w:rFonts w:ascii="Calibri" w:eastAsia="Calibri" w:hAnsi="Calibri" w:cs="Calibri"/>
          <w:sz w:val="22"/>
          <w:szCs w:val="22"/>
        </w:rPr>
        <w:t xml:space="preserve"> </w:t>
      </w:r>
      <w:r w:rsidRPr="00D12295">
        <w:rPr>
          <w:rFonts w:ascii="Palatino Linotype" w:eastAsia="Palatino Linotype" w:hAnsi="Palatino Linotype" w:cs="Palatino Linotype"/>
          <w:b/>
          <w:i/>
          <w:sz w:val="22"/>
          <w:szCs w:val="22"/>
        </w:rPr>
        <w:t>Confirmar, modificar o revocar</w:t>
      </w:r>
      <w:r w:rsidRPr="00D12295">
        <w:rPr>
          <w:rFonts w:ascii="Palatino Linotype" w:eastAsia="Palatino Linotype" w:hAnsi="Palatino Linotype" w:cs="Palatino Linotype"/>
          <w:i/>
          <w:sz w:val="22"/>
          <w:szCs w:val="22"/>
        </w:rPr>
        <w:t xml:space="preserve"> las determinaciones </w:t>
      </w:r>
      <w:proofErr w:type="gramStart"/>
      <w:r w:rsidRPr="00D12295">
        <w:rPr>
          <w:rFonts w:ascii="Palatino Linotype" w:eastAsia="Palatino Linotype" w:hAnsi="Palatino Linotype" w:cs="Palatino Linotype"/>
          <w:i/>
          <w:sz w:val="22"/>
          <w:szCs w:val="22"/>
        </w:rPr>
        <w:t>que</w:t>
      </w:r>
      <w:proofErr w:type="gramEnd"/>
      <w:r w:rsidRPr="00D12295">
        <w:rPr>
          <w:rFonts w:ascii="Palatino Linotype" w:eastAsia="Palatino Linotype" w:hAnsi="Palatino Linotype" w:cs="Palatino Linotype"/>
          <w:i/>
          <w:sz w:val="22"/>
          <w:szCs w:val="22"/>
        </w:rPr>
        <w:t xml:space="preserve"> en materia de ampliación del plazo de respuesta, clasificación de la información </w:t>
      </w:r>
      <w:r w:rsidRPr="00D12295">
        <w:rPr>
          <w:rFonts w:ascii="Palatino Linotype" w:eastAsia="Palatino Linotype" w:hAnsi="Palatino Linotype" w:cs="Palatino Linotype"/>
          <w:b/>
          <w:i/>
          <w:sz w:val="22"/>
          <w:szCs w:val="22"/>
        </w:rPr>
        <w:t>y declaración</w:t>
      </w:r>
      <w:r w:rsidRPr="00D12295">
        <w:rPr>
          <w:rFonts w:ascii="Palatino Linotype" w:eastAsia="Palatino Linotype" w:hAnsi="Palatino Linotype" w:cs="Palatino Linotype"/>
          <w:i/>
          <w:sz w:val="22"/>
          <w:szCs w:val="22"/>
        </w:rPr>
        <w:t xml:space="preserve"> de inexistencia o </w:t>
      </w:r>
      <w:r w:rsidRPr="00D12295">
        <w:rPr>
          <w:rFonts w:ascii="Palatino Linotype" w:eastAsia="Palatino Linotype" w:hAnsi="Palatino Linotype" w:cs="Palatino Linotype"/>
          <w:b/>
          <w:i/>
          <w:sz w:val="22"/>
          <w:szCs w:val="22"/>
        </w:rPr>
        <w:t>de incompetencia realicen los titulares de las áreas de los sujetos obligados;</w:t>
      </w:r>
    </w:p>
    <w:p w14:paraId="7BFCA4D6" w14:textId="77777777" w:rsidR="00E752D4" w:rsidRPr="00D12295" w:rsidRDefault="00E752D4" w:rsidP="00E752D4">
      <w:pPr>
        <w:tabs>
          <w:tab w:val="left" w:pos="851"/>
        </w:tabs>
        <w:spacing w:line="259" w:lineRule="auto"/>
        <w:ind w:left="851" w:right="902"/>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w:t>
      </w:r>
    </w:p>
    <w:p w14:paraId="264C9FA7" w14:textId="77777777" w:rsidR="00E752D4" w:rsidRPr="00D12295" w:rsidRDefault="00E752D4" w:rsidP="00E752D4">
      <w:pPr>
        <w:tabs>
          <w:tab w:val="left" w:pos="851"/>
        </w:tabs>
        <w:spacing w:line="259" w:lineRule="auto"/>
        <w:ind w:left="851" w:right="902"/>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lastRenderedPageBreak/>
        <w:t>Artículo 167</w:t>
      </w:r>
      <w:r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b/>
          <w:i/>
          <w:sz w:val="22"/>
          <w:szCs w:val="22"/>
        </w:rPr>
        <w:t>Cuando las unidades de transparencia determinen la notoria incompetencia</w:t>
      </w:r>
      <w:r w:rsidRPr="00D12295">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D12295">
        <w:rPr>
          <w:rFonts w:ascii="Palatino Linotype" w:eastAsia="Palatino Linotype" w:hAnsi="Palatino Linotype" w:cs="Palatino Linotype"/>
          <w:b/>
          <w:i/>
          <w:sz w:val="22"/>
          <w:szCs w:val="22"/>
        </w:rPr>
        <w:t>deberán comunicarlo al solicitante, dentro de los tres días hábiles posteriores a la recepción de la solicitud</w:t>
      </w:r>
      <w:r w:rsidRPr="00D12295">
        <w:rPr>
          <w:rFonts w:ascii="Palatino Linotype" w:eastAsia="Palatino Linotype" w:hAnsi="Palatino Linotype" w:cs="Palatino Linotype"/>
          <w:i/>
          <w:sz w:val="22"/>
          <w:szCs w:val="22"/>
        </w:rPr>
        <w:t xml:space="preserve"> y, </w:t>
      </w:r>
      <w:r w:rsidRPr="00D12295">
        <w:rPr>
          <w:rFonts w:ascii="Palatino Linotype" w:eastAsia="Palatino Linotype" w:hAnsi="Palatino Linotype" w:cs="Palatino Linotype"/>
          <w:b/>
          <w:i/>
          <w:sz w:val="22"/>
          <w:szCs w:val="22"/>
        </w:rPr>
        <w:t xml:space="preserve">en su caso orientar al solicitante, el o los sujetos obligados competentes.” </w:t>
      </w:r>
    </w:p>
    <w:p w14:paraId="64959186" w14:textId="77777777" w:rsidR="00E752D4" w:rsidRPr="00D12295" w:rsidRDefault="00E752D4" w:rsidP="00E752D4">
      <w:pPr>
        <w:tabs>
          <w:tab w:val="left" w:pos="142"/>
          <w:tab w:val="left" w:pos="284"/>
        </w:tabs>
        <w:spacing w:line="360" w:lineRule="auto"/>
        <w:jc w:val="both"/>
        <w:rPr>
          <w:rFonts w:ascii="Palatino Linotype" w:eastAsia="Palatino Linotype" w:hAnsi="Palatino Linotype" w:cs="Palatino Linotype"/>
          <w:sz w:val="22"/>
          <w:szCs w:val="22"/>
        </w:rPr>
      </w:pPr>
    </w:p>
    <w:p w14:paraId="58FCA2EF" w14:textId="77777777" w:rsidR="00E752D4" w:rsidRPr="00D12295" w:rsidRDefault="00E752D4" w:rsidP="00E752D4">
      <w:pPr>
        <w:tabs>
          <w:tab w:val="left" w:pos="142"/>
          <w:tab w:val="left" w:pos="284"/>
        </w:tabs>
        <w:spacing w:line="360" w:lineRule="auto"/>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w:t>
      </w:r>
      <w:r w:rsidRPr="00D12295">
        <w:rPr>
          <w:rFonts w:ascii="Palatino Linotype" w:eastAsia="Palatino Linotype" w:hAnsi="Palatino Linotype" w:cs="Palatino Linotype"/>
          <w:b/>
          <w:sz w:val="22"/>
          <w:szCs w:val="22"/>
        </w:rPr>
        <w:t xml:space="preserve"> en aquellos casos en los que no se trate de una notoria incompetencia. </w:t>
      </w:r>
    </w:p>
    <w:p w14:paraId="6F03A22F" w14:textId="77777777" w:rsidR="00E752D4" w:rsidRPr="00D12295" w:rsidRDefault="00E752D4" w:rsidP="00E752D4">
      <w:pPr>
        <w:tabs>
          <w:tab w:val="left" w:pos="142"/>
          <w:tab w:val="left" w:pos="284"/>
        </w:tabs>
        <w:spacing w:line="360" w:lineRule="auto"/>
        <w:jc w:val="both"/>
        <w:rPr>
          <w:rFonts w:ascii="Palatino Linotype" w:eastAsia="Palatino Linotype" w:hAnsi="Palatino Linotype" w:cs="Palatino Linotype"/>
          <w:sz w:val="22"/>
          <w:szCs w:val="22"/>
        </w:rPr>
      </w:pPr>
    </w:p>
    <w:p w14:paraId="5CFBC9FF" w14:textId="5C674307" w:rsidR="00E752D4" w:rsidRPr="00D12295" w:rsidRDefault="00E752D4" w:rsidP="00E752D4">
      <w:pPr>
        <w:tabs>
          <w:tab w:val="left" w:pos="142"/>
          <w:tab w:val="left" w:pos="284"/>
        </w:tabs>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Sin embargo, la Ley también prevé que dicho acuerdo no es necesario cuando la Unidad de Transparencia determine que la incompetencia total o parcial es notoria dando un plazo de tres días hábiles para hacerlo del conocimiento del particular;</w:t>
      </w:r>
      <w:r w:rsidRPr="00D12295">
        <w:rPr>
          <w:rFonts w:ascii="Palatino Linotype" w:eastAsia="Palatino Linotype" w:hAnsi="Palatino Linotype" w:cs="Palatino Linotype"/>
          <w:b/>
          <w:sz w:val="22"/>
          <w:szCs w:val="22"/>
        </w:rPr>
        <w:t xml:space="preserve"> situación que en el caso se cumplió, pues el ente obligado se declaró incompetente para atender la solicitud al tercer día hábil siguiente a aquel en que fue recibida la solicitud de información.</w:t>
      </w:r>
    </w:p>
    <w:p w14:paraId="428126C9" w14:textId="77777777" w:rsidR="00E752D4" w:rsidRPr="00D12295" w:rsidRDefault="00E752D4" w:rsidP="00E752D4">
      <w:pPr>
        <w:spacing w:line="360" w:lineRule="auto"/>
        <w:ind w:right="18"/>
        <w:jc w:val="both"/>
        <w:rPr>
          <w:rFonts w:ascii="Palatino Linotype" w:eastAsia="Palatino Linotype" w:hAnsi="Palatino Linotype" w:cs="Palatino Linotype"/>
          <w:sz w:val="22"/>
          <w:szCs w:val="22"/>
        </w:rPr>
      </w:pPr>
    </w:p>
    <w:p w14:paraId="7FECA867" w14:textId="77777777" w:rsidR="00E752D4" w:rsidRPr="00D12295" w:rsidRDefault="00E752D4" w:rsidP="00E752D4">
      <w:pPr>
        <w:spacing w:line="360" w:lineRule="auto"/>
        <w:ind w:right="18"/>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Como sustento de lo anterior, resulta aplicable el Criterio 20/20, emitido por el entonces Instituto Nacional de Transparencia, Acceso a la Información, y Protección de Datos Personales, INAI, que lleva por rubro y texto los siguientes:  </w:t>
      </w:r>
    </w:p>
    <w:p w14:paraId="3505693C" w14:textId="77777777" w:rsidR="00E752D4" w:rsidRPr="00D12295" w:rsidRDefault="00E752D4" w:rsidP="00E752D4">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2BA2F957" w14:textId="77777777" w:rsidR="00E752D4" w:rsidRPr="00D12295" w:rsidRDefault="00E752D4" w:rsidP="00E752D4">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“Declaración de incompetencia por parte del Comité, cuando no sea notoria o manifiesta.</w:t>
      </w:r>
      <w:r w:rsidRPr="00D12295">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26445094" w14:textId="77777777" w:rsidR="00E752D4" w:rsidRPr="00D12295" w:rsidRDefault="00E752D4" w:rsidP="00E752D4">
      <w:pPr>
        <w:tabs>
          <w:tab w:val="left" w:pos="142"/>
          <w:tab w:val="left" w:pos="284"/>
        </w:tabs>
        <w:spacing w:line="360" w:lineRule="auto"/>
        <w:jc w:val="both"/>
        <w:rPr>
          <w:rFonts w:ascii="Palatino Linotype" w:eastAsia="Palatino Linotype" w:hAnsi="Palatino Linotype" w:cs="Palatino Linotype"/>
          <w:sz w:val="22"/>
          <w:szCs w:val="22"/>
        </w:rPr>
      </w:pPr>
    </w:p>
    <w:p w14:paraId="25D40CAB" w14:textId="77777777" w:rsidR="00E752D4" w:rsidRPr="00D12295" w:rsidRDefault="00E752D4" w:rsidP="00E752D4">
      <w:pPr>
        <w:tabs>
          <w:tab w:val="left" w:pos="142"/>
          <w:tab w:val="left" w:pos="284"/>
        </w:tabs>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lastRenderedPageBreak/>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D12295">
        <w:rPr>
          <w:rFonts w:ascii="Palatino Linotype" w:eastAsia="Palatino Linotype" w:hAnsi="Palatino Linotype" w:cs="Palatino Linotype"/>
          <w:b/>
          <w:sz w:val="22"/>
          <w:szCs w:val="22"/>
        </w:rPr>
        <w:t xml:space="preserve"> </w:t>
      </w:r>
      <w:r w:rsidRPr="00D12295">
        <w:rPr>
          <w:rFonts w:ascii="Palatino Linotype" w:eastAsia="Palatino Linotype" w:hAnsi="Palatino Linotype" w:cs="Palatino Linotype"/>
          <w:b/>
          <w:sz w:val="22"/>
          <w:szCs w:val="22"/>
          <w:u w:val="single"/>
        </w:rPr>
        <w:t>duda razonable sobre la administración del documento materia de la solicitud de información</w:t>
      </w:r>
      <w:r w:rsidRPr="00D12295">
        <w:rPr>
          <w:rFonts w:ascii="Palatino Linotype" w:eastAsia="Palatino Linotype" w:hAnsi="Palatino Linotype" w:cs="Palatino Linotype"/>
          <w:sz w:val="22"/>
          <w:szCs w:val="22"/>
        </w:rPr>
        <w:t>, como se lee enseguida:</w:t>
      </w:r>
    </w:p>
    <w:p w14:paraId="52F6B9DC" w14:textId="77777777" w:rsidR="00E752D4" w:rsidRPr="00D12295" w:rsidRDefault="00E752D4" w:rsidP="00E752D4">
      <w:pPr>
        <w:spacing w:line="276" w:lineRule="auto"/>
        <w:ind w:left="851" w:right="900"/>
        <w:jc w:val="both"/>
        <w:rPr>
          <w:rFonts w:ascii="Palatino Linotype" w:eastAsia="Palatino Linotype" w:hAnsi="Palatino Linotype" w:cs="Palatino Linotype"/>
          <w:b/>
          <w:i/>
          <w:sz w:val="22"/>
          <w:szCs w:val="22"/>
        </w:rPr>
      </w:pPr>
    </w:p>
    <w:p w14:paraId="5E452089" w14:textId="77777777" w:rsidR="00E752D4" w:rsidRPr="00D12295" w:rsidRDefault="00E752D4" w:rsidP="00E752D4">
      <w:pPr>
        <w:spacing w:line="276" w:lineRule="auto"/>
        <w:ind w:left="851" w:right="900"/>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D12295">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D12295">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D12295">
        <w:rPr>
          <w:rFonts w:ascii="Palatino Linotype" w:eastAsia="Palatino Linotype" w:hAnsi="Palatino Linotype" w:cs="Palatino Linotype"/>
          <w:b/>
          <w:i/>
          <w:sz w:val="22"/>
          <w:szCs w:val="22"/>
          <w:u w:val="single"/>
        </w:rPr>
        <w:t>impiden determinar dentro del término legal de tres días hábiles</w:t>
      </w:r>
      <w:r w:rsidRPr="00D12295">
        <w:rPr>
          <w:rFonts w:ascii="Palatino Linotype" w:eastAsia="Palatino Linotype" w:hAnsi="Palatino Linotype" w:cs="Palatino Linotype"/>
          <w:b/>
          <w:i/>
          <w:sz w:val="22"/>
          <w:szCs w:val="22"/>
        </w:rPr>
        <w:t>, si se posee o no la información por el Sujeto Obligado requerid</w:t>
      </w:r>
      <w:r w:rsidRPr="00D12295">
        <w:rPr>
          <w:rFonts w:ascii="Palatino Linotype" w:eastAsia="Palatino Linotype" w:hAnsi="Palatino Linotype" w:cs="Palatino Linotype"/>
          <w:i/>
          <w:sz w:val="22"/>
          <w:szCs w:val="22"/>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w:t>
      </w:r>
      <w:r w:rsidRPr="00D12295">
        <w:rPr>
          <w:rFonts w:ascii="Palatino Linotype" w:eastAsia="Palatino Linotype" w:hAnsi="Palatino Linotype" w:cs="Palatino Linotype"/>
          <w:i/>
          <w:sz w:val="22"/>
          <w:szCs w:val="22"/>
        </w:rPr>
        <w:lastRenderedPageBreak/>
        <w:t>funciones para poseer o generar la información requerida; lo anterior, sin perjuicio de que pueda gestionar la colaboración de otro Sujeto Obligado competente para atender la solicitud.”</w:t>
      </w:r>
    </w:p>
    <w:p w14:paraId="00834BB3" w14:textId="77777777" w:rsidR="00E752D4" w:rsidRPr="00D12295" w:rsidRDefault="00E752D4" w:rsidP="00C51B45">
      <w:pPr>
        <w:spacing w:line="360" w:lineRule="auto"/>
        <w:jc w:val="both"/>
        <w:rPr>
          <w:rFonts w:ascii="Palatino Linotype" w:eastAsia="Palatino Linotype" w:hAnsi="Palatino Linotype" w:cs="Palatino Linotype"/>
          <w:sz w:val="22"/>
          <w:szCs w:val="22"/>
        </w:rPr>
      </w:pPr>
    </w:p>
    <w:p w14:paraId="5A2DBBFB" w14:textId="77777777" w:rsidR="00E752D4" w:rsidRPr="00D12295" w:rsidRDefault="00E752D4" w:rsidP="00C51B4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Ahora, es de precisar, que </w:t>
      </w:r>
      <w:r w:rsidR="0076272E" w:rsidRPr="00D12295">
        <w:rPr>
          <w:rFonts w:ascii="Palatino Linotype" w:eastAsia="Palatino Linotype" w:hAnsi="Palatino Linotype" w:cs="Palatino Linotype"/>
          <w:b/>
          <w:sz w:val="22"/>
          <w:szCs w:val="22"/>
        </w:rPr>
        <w:t>si bien</w:t>
      </w:r>
      <w:r w:rsidR="0076272E" w:rsidRPr="00D12295">
        <w:rPr>
          <w:rFonts w:ascii="Palatino Linotype" w:eastAsia="Palatino Linotype" w:hAnsi="Palatino Linotype" w:cs="Palatino Linotype"/>
          <w:sz w:val="22"/>
          <w:szCs w:val="22"/>
        </w:rPr>
        <w:t xml:space="preserve"> el </w:t>
      </w:r>
      <w:r w:rsidR="0076272E" w:rsidRPr="00D12295">
        <w:rPr>
          <w:rFonts w:ascii="Palatino Linotype" w:eastAsia="Palatino Linotype" w:hAnsi="Palatino Linotype" w:cs="Palatino Linotype"/>
          <w:b/>
          <w:sz w:val="22"/>
          <w:szCs w:val="22"/>
        </w:rPr>
        <w:t xml:space="preserve">Sujeto Obligado </w:t>
      </w:r>
      <w:r w:rsidR="0076272E" w:rsidRPr="00D12295">
        <w:rPr>
          <w:rFonts w:ascii="Palatino Linotype" w:eastAsia="Palatino Linotype" w:hAnsi="Palatino Linotype" w:cs="Palatino Linotype"/>
          <w:sz w:val="22"/>
          <w:szCs w:val="22"/>
        </w:rPr>
        <w:t>es incompetente</w:t>
      </w:r>
      <w:r w:rsidRPr="00D12295">
        <w:rPr>
          <w:rFonts w:ascii="Palatino Linotype" w:eastAsia="Palatino Linotype" w:hAnsi="Palatino Linotype" w:cs="Palatino Linotype"/>
          <w:sz w:val="22"/>
          <w:szCs w:val="22"/>
        </w:rPr>
        <w:t xml:space="preserve"> para conocer de la solicitud de información; dicha incompetencia es parcial, pues no se encuentra constreñido a contar con lo requerido, </w:t>
      </w:r>
      <w:r w:rsidR="0076272E" w:rsidRPr="00D12295">
        <w:rPr>
          <w:rFonts w:ascii="Palatino Linotype" w:eastAsia="Palatino Linotype" w:hAnsi="Palatino Linotype" w:cs="Palatino Linotype"/>
          <w:sz w:val="22"/>
          <w:szCs w:val="22"/>
        </w:rPr>
        <w:t>específicamente tratándose de servidores públicos encargados de la seguridad pública municipal, por encontrarse adscritos a la Dirección de Seguridad Pública y vialidad municipal que pertenece al Ayuntamiento de Huehuetoca, que es un sujeto obligado diferente</w:t>
      </w:r>
      <w:r w:rsidRPr="00D12295">
        <w:rPr>
          <w:rFonts w:ascii="Palatino Linotype" w:eastAsia="Palatino Linotype" w:hAnsi="Palatino Linotype" w:cs="Palatino Linotype"/>
          <w:sz w:val="22"/>
          <w:szCs w:val="22"/>
        </w:rPr>
        <w:t>.</w:t>
      </w:r>
    </w:p>
    <w:p w14:paraId="3443C1CF" w14:textId="77777777" w:rsidR="00FC05A7" w:rsidRPr="00D12295" w:rsidRDefault="00FC05A7" w:rsidP="00C51B45">
      <w:pPr>
        <w:spacing w:line="360" w:lineRule="auto"/>
        <w:jc w:val="both"/>
        <w:rPr>
          <w:rFonts w:ascii="Palatino Linotype" w:eastAsia="Palatino Linotype" w:hAnsi="Palatino Linotype" w:cs="Palatino Linotype"/>
          <w:sz w:val="22"/>
          <w:szCs w:val="22"/>
        </w:rPr>
      </w:pPr>
    </w:p>
    <w:p w14:paraId="266EFD9D" w14:textId="2A8105EB" w:rsidR="00FC05A7" w:rsidRPr="00D12295" w:rsidRDefault="00FC05A7" w:rsidP="00C51B4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Por tanto, sobre lo anterior resulta procedente dejar a salvo los derechos del particular para efecto de </w:t>
      </w:r>
      <w:r w:rsidRPr="00D12295">
        <w:rPr>
          <w:rFonts w:ascii="Palatino Linotype" w:eastAsia="Palatino Linotype" w:hAnsi="Palatino Linotype" w:cs="Palatino Linotype"/>
          <w:b/>
          <w:sz w:val="22"/>
          <w:szCs w:val="22"/>
        </w:rPr>
        <w:t>que solicite la información que es de su interés al Ayuntamiento de Huehuetoca</w:t>
      </w:r>
      <w:r w:rsidRPr="00D12295">
        <w:rPr>
          <w:rFonts w:ascii="Palatino Linotype" w:eastAsia="Palatino Linotype" w:hAnsi="Palatino Linotype" w:cs="Palatino Linotype"/>
          <w:sz w:val="22"/>
          <w:szCs w:val="22"/>
        </w:rPr>
        <w:t xml:space="preserve">; esto, </w:t>
      </w:r>
      <w:r w:rsidRPr="00D12295">
        <w:rPr>
          <w:rFonts w:ascii="Palatino Linotype" w:eastAsia="Palatino Linotype" w:hAnsi="Palatino Linotype" w:cs="Palatino Linotype"/>
          <w:b/>
          <w:sz w:val="22"/>
          <w:szCs w:val="22"/>
        </w:rPr>
        <w:t>respecto de los servidores públicos encargados de la seguridad pública municipal, que se encuentran adscritos a la Dirección de Seguridad Pública y vialidad municipal</w:t>
      </w:r>
      <w:r w:rsidRPr="00D12295">
        <w:rPr>
          <w:rFonts w:ascii="Palatino Linotype" w:eastAsia="Palatino Linotype" w:hAnsi="Palatino Linotype" w:cs="Palatino Linotype"/>
          <w:sz w:val="22"/>
          <w:szCs w:val="22"/>
        </w:rPr>
        <w:t>, por ser dicho ente público el competente.</w:t>
      </w:r>
    </w:p>
    <w:p w14:paraId="13EEF8B8" w14:textId="77777777" w:rsidR="00E752D4" w:rsidRPr="00D12295" w:rsidRDefault="00E752D4" w:rsidP="00C51B45">
      <w:pPr>
        <w:spacing w:line="360" w:lineRule="auto"/>
        <w:jc w:val="both"/>
        <w:rPr>
          <w:rFonts w:ascii="Palatino Linotype" w:eastAsia="Palatino Linotype" w:hAnsi="Palatino Linotype" w:cs="Palatino Linotype"/>
          <w:sz w:val="22"/>
          <w:szCs w:val="22"/>
        </w:rPr>
      </w:pPr>
    </w:p>
    <w:p w14:paraId="73E0CF7E" w14:textId="6897CDFE" w:rsidR="0076272E" w:rsidRPr="00D12295" w:rsidRDefault="00E752D4" w:rsidP="00C51B4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No obstante, es de recordar que </w:t>
      </w:r>
      <w:r w:rsidR="0076272E" w:rsidRPr="00D12295">
        <w:rPr>
          <w:rFonts w:ascii="Palatino Linotype" w:eastAsia="Palatino Linotype" w:hAnsi="Palatino Linotype" w:cs="Palatino Linotype"/>
          <w:sz w:val="22"/>
          <w:szCs w:val="22"/>
        </w:rPr>
        <w:t>el particular en su solicitud requirió la información respecto de “</w:t>
      </w:r>
      <w:r w:rsidR="0076272E" w:rsidRPr="00D12295">
        <w:rPr>
          <w:rFonts w:ascii="Palatino Linotype" w:eastAsia="Palatino Linotype" w:hAnsi="Palatino Linotype" w:cs="Palatino Linotype"/>
          <w:b/>
          <w:sz w:val="22"/>
          <w:szCs w:val="22"/>
        </w:rPr>
        <w:t>guardias de seguridad</w:t>
      </w:r>
      <w:r w:rsidR="0076272E" w:rsidRPr="00D12295">
        <w:rPr>
          <w:rFonts w:ascii="Palatino Linotype" w:eastAsia="Palatino Linotype" w:hAnsi="Palatino Linotype" w:cs="Palatino Linotype"/>
          <w:sz w:val="22"/>
          <w:szCs w:val="22"/>
        </w:rPr>
        <w:t xml:space="preserve">”, sin precisar si se refiere exclusivamente a servidores públicos o a personal contratado bajo un modelo de contratación con un proveedor externo para encargarse de las actividades, procesos o servicios, como lo es el caso de la seguridad. </w:t>
      </w:r>
    </w:p>
    <w:p w14:paraId="1568D93E" w14:textId="77777777" w:rsidR="0076272E" w:rsidRPr="00D12295" w:rsidRDefault="0076272E" w:rsidP="00C51B45">
      <w:pPr>
        <w:spacing w:line="360" w:lineRule="auto"/>
        <w:jc w:val="both"/>
        <w:rPr>
          <w:rFonts w:ascii="Palatino Linotype" w:eastAsia="Palatino Linotype" w:hAnsi="Palatino Linotype" w:cs="Palatino Linotype"/>
          <w:sz w:val="22"/>
          <w:szCs w:val="22"/>
        </w:rPr>
      </w:pPr>
    </w:p>
    <w:p w14:paraId="7262EDBF" w14:textId="703F213C" w:rsidR="0076272E" w:rsidRPr="00D12295" w:rsidRDefault="00E752D4" w:rsidP="00C51B45">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De ahí, al no haberse precisado la naturaleza del personal de seguridad del que se requería la información, y al no existir un pronunciamiento por parte del </w:t>
      </w:r>
      <w:r w:rsidRPr="00D12295">
        <w:rPr>
          <w:rFonts w:ascii="Palatino Linotype" w:eastAsia="Palatino Linotype" w:hAnsi="Palatino Linotype" w:cs="Palatino Linotype"/>
          <w:b/>
          <w:sz w:val="22"/>
          <w:szCs w:val="22"/>
        </w:rPr>
        <w:t xml:space="preserve">Sujeto Obligado </w:t>
      </w:r>
      <w:r w:rsidRPr="00D12295">
        <w:rPr>
          <w:rFonts w:ascii="Palatino Linotype" w:eastAsia="Palatino Linotype" w:hAnsi="Palatino Linotype" w:cs="Palatino Linotype"/>
          <w:sz w:val="22"/>
          <w:szCs w:val="22"/>
        </w:rPr>
        <w:t>respecto a la contratación de ese tipo de personal, bajo un esquema de contratación con una empresa privada, se procede al análisis de la información respecto de la cual se tiene competencia.</w:t>
      </w:r>
    </w:p>
    <w:p w14:paraId="40EAF515" w14:textId="77777777" w:rsidR="00E752D4" w:rsidRPr="00D12295" w:rsidRDefault="00E752D4" w:rsidP="00C51B45">
      <w:pPr>
        <w:spacing w:line="360" w:lineRule="auto"/>
        <w:jc w:val="both"/>
        <w:rPr>
          <w:rFonts w:ascii="Palatino Linotype" w:eastAsia="Palatino Linotype" w:hAnsi="Palatino Linotype" w:cs="Palatino Linotype"/>
          <w:sz w:val="22"/>
          <w:szCs w:val="22"/>
        </w:rPr>
      </w:pPr>
    </w:p>
    <w:p w14:paraId="10C8EAE4" w14:textId="20BAA5B3" w:rsidR="00E752D4" w:rsidRPr="00D12295" w:rsidRDefault="00E752D4" w:rsidP="00E752D4">
      <w:pPr>
        <w:pStyle w:val="Prrafodelista"/>
        <w:numPr>
          <w:ilvl w:val="0"/>
          <w:numId w:val="33"/>
        </w:numPr>
        <w:spacing w:line="360" w:lineRule="auto"/>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b/>
          <w:sz w:val="22"/>
          <w:szCs w:val="22"/>
        </w:rPr>
        <w:t xml:space="preserve">Contratación </w:t>
      </w:r>
      <w:r w:rsidR="00780B31" w:rsidRPr="00D12295">
        <w:rPr>
          <w:rFonts w:ascii="Palatino Linotype" w:eastAsia="Palatino Linotype" w:hAnsi="Palatino Linotype" w:cs="Palatino Linotype"/>
          <w:b/>
          <w:sz w:val="22"/>
          <w:szCs w:val="22"/>
        </w:rPr>
        <w:t>de servicios de</w:t>
      </w:r>
      <w:r w:rsidRPr="00D12295">
        <w:rPr>
          <w:rFonts w:ascii="Palatino Linotype" w:eastAsia="Palatino Linotype" w:hAnsi="Palatino Linotype" w:cs="Palatino Linotype"/>
          <w:b/>
          <w:sz w:val="22"/>
          <w:szCs w:val="22"/>
        </w:rPr>
        <w:t xml:space="preserve"> seguridad </w:t>
      </w:r>
      <w:r w:rsidR="00780B31" w:rsidRPr="00D12295">
        <w:rPr>
          <w:rFonts w:ascii="Palatino Linotype" w:eastAsia="Palatino Linotype" w:hAnsi="Palatino Linotype" w:cs="Palatino Linotype"/>
          <w:b/>
          <w:sz w:val="22"/>
          <w:szCs w:val="22"/>
        </w:rPr>
        <w:t xml:space="preserve">y vigilancia </w:t>
      </w:r>
      <w:r w:rsidR="00BE315B" w:rsidRPr="00D12295">
        <w:rPr>
          <w:rFonts w:ascii="Palatino Linotype" w:eastAsia="Palatino Linotype" w:hAnsi="Palatino Linotype" w:cs="Palatino Linotype"/>
          <w:b/>
          <w:sz w:val="22"/>
          <w:szCs w:val="22"/>
        </w:rPr>
        <w:t>con un proveedor externo:</w:t>
      </w:r>
    </w:p>
    <w:p w14:paraId="628946DC" w14:textId="77777777" w:rsidR="00BE315B" w:rsidRPr="00D12295" w:rsidRDefault="00BE315B" w:rsidP="00BE315B">
      <w:pPr>
        <w:spacing w:line="360" w:lineRule="auto"/>
        <w:jc w:val="both"/>
        <w:rPr>
          <w:rFonts w:ascii="Palatino Linotype" w:eastAsia="Palatino Linotype" w:hAnsi="Palatino Linotype" w:cs="Palatino Linotype"/>
          <w:sz w:val="22"/>
          <w:szCs w:val="22"/>
        </w:rPr>
      </w:pPr>
    </w:p>
    <w:p w14:paraId="5A2C98EE" w14:textId="1FB11E1A" w:rsidR="00BE315B" w:rsidRPr="00D12295" w:rsidRDefault="00E5640F" w:rsidP="00BE315B">
      <w:pPr>
        <w:spacing w:line="360" w:lineRule="auto"/>
        <w:jc w:val="both"/>
        <w:rPr>
          <w:rFonts w:ascii="Palatino Linotype" w:eastAsia="Palatino Linotype" w:hAnsi="Palatino Linotype" w:cs="Palatino Linotype"/>
          <w:sz w:val="22"/>
          <w:szCs w:val="22"/>
          <w:lang w:val="es-ES_tradnl"/>
        </w:rPr>
      </w:pPr>
      <w:r w:rsidRPr="00D12295">
        <w:rPr>
          <w:rFonts w:ascii="Palatino Linotype" w:eastAsia="Palatino Linotype" w:hAnsi="Palatino Linotype" w:cs="Palatino Linotype"/>
          <w:sz w:val="22"/>
          <w:szCs w:val="22"/>
        </w:rPr>
        <w:t>La contratación por prestación de servicios de seguridad</w:t>
      </w:r>
      <w:r w:rsidR="0060274F" w:rsidRPr="00D12295">
        <w:rPr>
          <w:rFonts w:ascii="Palatino Linotype" w:eastAsia="Palatino Linotype" w:hAnsi="Palatino Linotype" w:cs="Palatino Linotype"/>
          <w:sz w:val="22"/>
          <w:szCs w:val="22"/>
        </w:rPr>
        <w:t xml:space="preserve"> y vigilancia</w:t>
      </w:r>
      <w:r w:rsidRPr="00D12295">
        <w:rPr>
          <w:rFonts w:ascii="Palatino Linotype" w:eastAsia="Palatino Linotype" w:hAnsi="Palatino Linotype" w:cs="Palatino Linotype"/>
          <w:sz w:val="22"/>
          <w:szCs w:val="22"/>
        </w:rPr>
        <w:t xml:space="preserve">, consiste en un </w:t>
      </w:r>
      <w:r w:rsidRPr="00D12295">
        <w:rPr>
          <w:rFonts w:ascii="Palatino Linotype" w:eastAsia="Palatino Linotype" w:hAnsi="Palatino Linotype" w:cs="Palatino Linotype"/>
          <w:sz w:val="22"/>
          <w:szCs w:val="22"/>
          <w:lang w:val="es-ES_tradnl"/>
        </w:rPr>
        <w:t>modelo de gestión que comúnmente se utiliza con el fin de reducir costos, aumentar eficiencia o acceder a personal especializado.</w:t>
      </w:r>
    </w:p>
    <w:p w14:paraId="6640FAA6" w14:textId="6AE1400C" w:rsidR="0060274F" w:rsidRPr="00D12295" w:rsidRDefault="0060274F" w:rsidP="0060274F">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szCs w:val="22"/>
        </w:rPr>
        <w:t xml:space="preserve">En ese contexto, sobre la naturaleza de la información solicitada, es de indicar que, en la Ley del Trabajo de los Servidores Públicos del Estado y Municipios no contempla el modelo de contratación bajo el esquema de outsourcing; sin embargo, </w:t>
      </w:r>
      <w:r w:rsidRPr="00D12295">
        <w:rPr>
          <w:rFonts w:ascii="Palatino Linotype" w:eastAsia="Palatino Linotype" w:hAnsi="Palatino Linotype" w:cs="Palatino Linotype"/>
          <w:sz w:val="22"/>
        </w:rPr>
        <w:t>el hecho de que en la normatividad de mérito no contemple el régimen de subcontratación bajo dicho esquema, ello no impide a los entes públicos realizar la subcontratación de servicios como los seguridad y vigilancia, dado que no hay norma establecida que lo prohíba.</w:t>
      </w:r>
    </w:p>
    <w:p w14:paraId="65DC9176" w14:textId="77777777" w:rsidR="0060274F" w:rsidRPr="00D12295" w:rsidRDefault="0060274F" w:rsidP="0060274F">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17BF757F" w14:textId="2E018DAC" w:rsidR="0060274F" w:rsidRPr="00D12295" w:rsidRDefault="0060274F" w:rsidP="0060274F">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rPr>
        <w:t>A lo anterior, es de indicar que un modelo de contratación vía outsourcing, consiste en el proceso mediante el cual una organización o ente público (en este caso, el</w:t>
      </w:r>
      <w:r w:rsidRPr="00D12295">
        <w:t xml:space="preserve"> </w:t>
      </w:r>
      <w:r w:rsidRPr="00D12295">
        <w:rPr>
          <w:rFonts w:ascii="Palatino Linotype" w:eastAsia="Palatino Linotype" w:hAnsi="Palatino Linotype" w:cs="Palatino Linotype"/>
          <w:sz w:val="22"/>
        </w:rPr>
        <w:t>Sistema Municipal Para el Desarrollo Integral de la Familia de Huehuetoca) delega ciertos servicios o funciones a una empresa externa especializada, en lugar de realizarlas internamente con personal propio. En este modelo, la empresa contratada se encarga de gestionar el personal de seguridad y vigilancia, así como de los aspectos operativos asociados.</w:t>
      </w:r>
    </w:p>
    <w:p w14:paraId="270B380B" w14:textId="77777777" w:rsidR="0060274F" w:rsidRPr="00D12295" w:rsidRDefault="0060274F" w:rsidP="0060274F">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796C3C4A" w14:textId="77777777" w:rsidR="0060274F" w:rsidRPr="00D12295" w:rsidRDefault="0060274F" w:rsidP="0060274F">
      <w:pPr>
        <w:pBdr>
          <w:top w:val="nil"/>
          <w:left w:val="nil"/>
          <w:bottom w:val="nil"/>
          <w:right w:val="nil"/>
          <w:between w:val="nil"/>
        </w:pBdr>
        <w:spacing w:line="360" w:lineRule="auto"/>
        <w:jc w:val="both"/>
        <w:rPr>
          <w:rFonts w:ascii="Palatino Linotype" w:eastAsia="Palatino Linotype" w:hAnsi="Palatino Linotype" w:cs="Palatino Linotype"/>
          <w:b/>
          <w:bCs/>
          <w:sz w:val="22"/>
        </w:rPr>
      </w:pPr>
      <w:r w:rsidRPr="00D12295">
        <w:rPr>
          <w:rFonts w:ascii="Palatino Linotype" w:eastAsia="Palatino Linotype" w:hAnsi="Palatino Linotype" w:cs="Palatino Linotype"/>
          <w:b/>
          <w:bCs/>
          <w:sz w:val="22"/>
        </w:rPr>
        <w:t>Características de este modelo:</w:t>
      </w:r>
    </w:p>
    <w:p w14:paraId="124565D6" w14:textId="77777777" w:rsidR="0060274F" w:rsidRPr="00D12295" w:rsidRDefault="0060274F" w:rsidP="0060274F">
      <w:pPr>
        <w:pBdr>
          <w:top w:val="nil"/>
          <w:left w:val="nil"/>
          <w:bottom w:val="nil"/>
          <w:right w:val="nil"/>
          <w:between w:val="nil"/>
        </w:pBdr>
        <w:spacing w:line="360" w:lineRule="auto"/>
        <w:jc w:val="both"/>
        <w:rPr>
          <w:rFonts w:ascii="Palatino Linotype" w:eastAsia="Palatino Linotype" w:hAnsi="Palatino Linotype" w:cs="Palatino Linotype"/>
          <w:b/>
          <w:bCs/>
          <w:sz w:val="22"/>
        </w:rPr>
      </w:pPr>
    </w:p>
    <w:p w14:paraId="4851D573" w14:textId="6A07B9EE" w:rsidR="0060274F" w:rsidRPr="00D12295" w:rsidRDefault="0060274F" w:rsidP="0060274F">
      <w:pPr>
        <w:numPr>
          <w:ilvl w:val="0"/>
          <w:numId w:val="34"/>
        </w:numPr>
        <w:pBdr>
          <w:top w:val="nil"/>
          <w:left w:val="nil"/>
          <w:bottom w:val="nil"/>
          <w:right w:val="nil"/>
          <w:between w:val="nil"/>
        </w:pBdr>
        <w:tabs>
          <w:tab w:val="num" w:pos="720"/>
        </w:tabs>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b/>
          <w:bCs/>
          <w:sz w:val="22"/>
        </w:rPr>
        <w:t>Delegación de funciones</w:t>
      </w:r>
      <w:r w:rsidRPr="00D12295">
        <w:rPr>
          <w:rFonts w:ascii="Palatino Linotype" w:eastAsia="Palatino Linotype" w:hAnsi="Palatino Linotype" w:cs="Palatino Linotype"/>
          <w:sz w:val="22"/>
        </w:rPr>
        <w:t>: El ente público delega la responsabilidad de seguridad y vigilancia a una empresa especializada, sin tener que contratar directamente al personal de seguridad.</w:t>
      </w:r>
    </w:p>
    <w:p w14:paraId="06766C48" w14:textId="77777777" w:rsidR="0060274F" w:rsidRPr="00D12295" w:rsidRDefault="0060274F" w:rsidP="0060274F">
      <w:pPr>
        <w:numPr>
          <w:ilvl w:val="0"/>
          <w:numId w:val="34"/>
        </w:numPr>
        <w:pBdr>
          <w:top w:val="nil"/>
          <w:left w:val="nil"/>
          <w:bottom w:val="nil"/>
          <w:right w:val="nil"/>
          <w:between w:val="nil"/>
        </w:pBdr>
        <w:tabs>
          <w:tab w:val="num" w:pos="720"/>
        </w:tabs>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b/>
          <w:bCs/>
          <w:sz w:val="22"/>
        </w:rPr>
        <w:lastRenderedPageBreak/>
        <w:t>Reducción de costos operativos</w:t>
      </w:r>
      <w:r w:rsidRPr="00D12295">
        <w:rPr>
          <w:rFonts w:ascii="Palatino Linotype" w:eastAsia="Palatino Linotype" w:hAnsi="Palatino Linotype" w:cs="Palatino Linotype"/>
          <w:sz w:val="22"/>
        </w:rPr>
        <w:t>: El outsourcing puede ser una forma de reducir los costos de capacitación, administración de personal y otros gastos asociados a la contratación directa de empleados.</w:t>
      </w:r>
    </w:p>
    <w:p w14:paraId="0824AEEC" w14:textId="627187E5" w:rsidR="0060274F" w:rsidRPr="00D12295" w:rsidRDefault="0060274F" w:rsidP="0060274F">
      <w:pPr>
        <w:numPr>
          <w:ilvl w:val="0"/>
          <w:numId w:val="34"/>
        </w:numPr>
        <w:pBdr>
          <w:top w:val="nil"/>
          <w:left w:val="nil"/>
          <w:bottom w:val="nil"/>
          <w:right w:val="nil"/>
          <w:between w:val="nil"/>
        </w:pBdr>
        <w:tabs>
          <w:tab w:val="num" w:pos="720"/>
        </w:tabs>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b/>
          <w:bCs/>
          <w:sz w:val="22"/>
        </w:rPr>
        <w:t>Flexibilidad</w:t>
      </w:r>
      <w:r w:rsidRPr="00D12295">
        <w:rPr>
          <w:rFonts w:ascii="Palatino Linotype" w:eastAsia="Palatino Linotype" w:hAnsi="Palatino Linotype" w:cs="Palatino Linotype"/>
          <w:sz w:val="22"/>
        </w:rPr>
        <w:t>: Al contratar a una empresa externa, el ente público puede ajustar los niveles de servicio de acuerdo con las necesidades (por ejemplo, más personal en ciertos inmuebles de alta demanda).</w:t>
      </w:r>
    </w:p>
    <w:p w14:paraId="02574005" w14:textId="1013B819" w:rsidR="0060274F" w:rsidRPr="00D12295" w:rsidRDefault="0060274F" w:rsidP="0060274F">
      <w:pPr>
        <w:numPr>
          <w:ilvl w:val="0"/>
          <w:numId w:val="34"/>
        </w:numPr>
        <w:pBdr>
          <w:top w:val="nil"/>
          <w:left w:val="nil"/>
          <w:bottom w:val="nil"/>
          <w:right w:val="nil"/>
          <w:between w:val="nil"/>
        </w:pBdr>
        <w:tabs>
          <w:tab w:val="num" w:pos="720"/>
        </w:tabs>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b/>
          <w:bCs/>
          <w:sz w:val="22"/>
        </w:rPr>
        <w:t>Contratación temporal o por proyectos</w:t>
      </w:r>
      <w:r w:rsidRPr="00D12295">
        <w:rPr>
          <w:rFonts w:ascii="Palatino Linotype" w:eastAsia="Palatino Linotype" w:hAnsi="Palatino Linotype" w:cs="Palatino Linotype"/>
          <w:sz w:val="22"/>
        </w:rPr>
        <w:t>: Dependiendo de las necesidades del ente público, el contrato puede ser por tiempo determinado, lo que ofrece flexibilidad para adaptarse a situaciones cambiantes.</w:t>
      </w:r>
    </w:p>
    <w:p w14:paraId="7471CC98" w14:textId="77777777" w:rsidR="0060274F" w:rsidRPr="00D12295" w:rsidRDefault="0060274F" w:rsidP="0060274F">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657FA867" w14:textId="48A4C6F9" w:rsidR="00021EA4" w:rsidRPr="00D12295" w:rsidRDefault="0060274F" w:rsidP="0060274F">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rPr>
        <w:t xml:space="preserve">De esta manera, la contratación de servicios de seguridad y vigilancia, con un proveedor externo, es </w:t>
      </w:r>
      <w:r w:rsidR="00AF0F7A" w:rsidRPr="00D12295">
        <w:rPr>
          <w:rFonts w:ascii="Palatino Linotype" w:eastAsia="Palatino Linotype" w:hAnsi="Palatino Linotype" w:cs="Palatino Linotype"/>
          <w:sz w:val="22"/>
        </w:rPr>
        <w:t xml:space="preserve">considerada </w:t>
      </w:r>
      <w:r w:rsidR="00021EA4" w:rsidRPr="00D12295">
        <w:rPr>
          <w:rFonts w:ascii="Palatino Linotype" w:eastAsia="Palatino Linotype" w:hAnsi="Palatino Linotype" w:cs="Palatino Linotype"/>
          <w:sz w:val="22"/>
        </w:rPr>
        <w:t>otra de las</w:t>
      </w:r>
      <w:r w:rsidRPr="00D12295">
        <w:rPr>
          <w:rFonts w:ascii="Palatino Linotype" w:eastAsia="Palatino Linotype" w:hAnsi="Palatino Linotype" w:cs="Palatino Linotype"/>
          <w:sz w:val="22"/>
        </w:rPr>
        <w:t xml:space="preserve"> forma</w:t>
      </w:r>
      <w:r w:rsidR="00021EA4" w:rsidRPr="00D12295">
        <w:rPr>
          <w:rFonts w:ascii="Palatino Linotype" w:eastAsia="Palatino Linotype" w:hAnsi="Palatino Linotype" w:cs="Palatino Linotype"/>
          <w:sz w:val="22"/>
        </w:rPr>
        <w:t>s</w:t>
      </w:r>
      <w:r w:rsidRPr="00D12295">
        <w:rPr>
          <w:rFonts w:ascii="Palatino Linotype" w:eastAsia="Palatino Linotype" w:hAnsi="Palatino Linotype" w:cs="Palatino Linotype"/>
          <w:sz w:val="22"/>
        </w:rPr>
        <w:t xml:space="preserve"> en la que los entes públicos, como el caso del Sistema Municipal para el Desarrollo Integral de la Familia de Huehuetoca </w:t>
      </w:r>
      <w:r w:rsidR="00021EA4" w:rsidRPr="00D12295">
        <w:rPr>
          <w:rFonts w:ascii="Palatino Linotype" w:eastAsia="Palatino Linotype" w:hAnsi="Palatino Linotype" w:cs="Palatino Linotype"/>
          <w:sz w:val="22"/>
        </w:rPr>
        <w:t xml:space="preserve">puede contar personal de seguridad para la protección y vigilancia de los inmuebles que están a su cargo. </w:t>
      </w:r>
    </w:p>
    <w:p w14:paraId="709425D1" w14:textId="77777777" w:rsidR="00021EA4" w:rsidRPr="00D12295" w:rsidRDefault="00021EA4" w:rsidP="0060274F">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6A2AF6E6" w14:textId="4E78D43E" w:rsidR="003B231D" w:rsidRPr="00D12295" w:rsidRDefault="00AF0F7A" w:rsidP="003B23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rPr>
        <w:t>No obstante</w:t>
      </w:r>
      <w:r w:rsidR="00021EA4" w:rsidRPr="00D12295">
        <w:rPr>
          <w:rFonts w:ascii="Palatino Linotype" w:eastAsia="Palatino Linotype" w:hAnsi="Palatino Linotype" w:cs="Palatino Linotype"/>
          <w:sz w:val="22"/>
        </w:rPr>
        <w:t>, el modelo de contratación</w:t>
      </w:r>
      <w:r w:rsidR="003B231D" w:rsidRPr="00D12295">
        <w:t xml:space="preserve"> </w:t>
      </w:r>
      <w:r w:rsidR="003B231D" w:rsidRPr="00D12295">
        <w:rPr>
          <w:rFonts w:ascii="Palatino Linotype" w:eastAsia="Palatino Linotype" w:hAnsi="Palatino Linotype" w:cs="Palatino Linotype"/>
          <w:sz w:val="22"/>
        </w:rPr>
        <w:t xml:space="preserve">de servicios de seguridad y vigilancia, con un proveedor particular, debe </w:t>
      </w:r>
      <w:r w:rsidR="0060274F" w:rsidRPr="00D12295">
        <w:rPr>
          <w:rFonts w:ascii="Palatino Linotype" w:eastAsia="Palatino Linotype" w:hAnsi="Palatino Linotype" w:cs="Palatino Linotype"/>
          <w:sz w:val="22"/>
        </w:rPr>
        <w:t xml:space="preserve">sujetarse a las formalidades previstas para los procedimientos de adquisición </w:t>
      </w:r>
      <w:r w:rsidR="003B231D" w:rsidRPr="00D12295">
        <w:rPr>
          <w:rFonts w:ascii="Palatino Linotype" w:eastAsia="Palatino Linotype" w:hAnsi="Palatino Linotype" w:cs="Palatino Linotype"/>
          <w:sz w:val="22"/>
        </w:rPr>
        <w:t xml:space="preserve">previstas en la Ley de Contratación de la Entidad; y, para ello, resulta conveniente traer a contexto </w:t>
      </w:r>
      <w:r w:rsidR="003B231D" w:rsidRPr="00D12295">
        <w:rPr>
          <w:rFonts w:ascii="Palatino Linotype" w:eastAsia="Palatino Linotype" w:hAnsi="Palatino Linotype" w:cs="Palatino Linotype"/>
          <w:sz w:val="22"/>
          <w:szCs w:val="22"/>
        </w:rPr>
        <w:t xml:space="preserve">el contenido de los preceptos legales: 1, fracción IV, 26, 27 de la Ley de Contratación Pública del Estado de México y Municipios; </w:t>
      </w:r>
    </w:p>
    <w:p w14:paraId="1D95458A" w14:textId="77777777" w:rsidR="003B231D" w:rsidRPr="00D12295" w:rsidRDefault="003B231D" w:rsidP="003B231D">
      <w:pPr>
        <w:spacing w:line="276" w:lineRule="auto"/>
        <w:ind w:left="567" w:right="616"/>
        <w:jc w:val="center"/>
        <w:rPr>
          <w:rFonts w:ascii="Palatino Linotype" w:eastAsia="Palatino Linotype" w:hAnsi="Palatino Linotype" w:cs="Palatino Linotype"/>
          <w:b/>
          <w:i/>
          <w:sz w:val="22"/>
          <w:szCs w:val="22"/>
          <w:u w:val="single"/>
        </w:rPr>
      </w:pPr>
      <w:r w:rsidRPr="00D12295">
        <w:rPr>
          <w:rFonts w:ascii="Palatino Linotype" w:eastAsia="Palatino Linotype" w:hAnsi="Palatino Linotype" w:cs="Palatino Linotype"/>
          <w:b/>
          <w:i/>
          <w:sz w:val="22"/>
          <w:szCs w:val="22"/>
          <w:u w:val="single"/>
        </w:rPr>
        <w:t>Ley de Contratación Pública del Estado de México y Municipios</w:t>
      </w:r>
    </w:p>
    <w:p w14:paraId="02996ECB" w14:textId="77777777" w:rsidR="003B231D" w:rsidRPr="00D12295" w:rsidRDefault="003B231D" w:rsidP="003B231D">
      <w:pPr>
        <w:spacing w:line="276" w:lineRule="auto"/>
        <w:ind w:left="567" w:right="616"/>
        <w:jc w:val="center"/>
        <w:rPr>
          <w:rFonts w:ascii="Palatino Linotype" w:eastAsia="Palatino Linotype" w:hAnsi="Palatino Linotype" w:cs="Palatino Linotype"/>
          <w:b/>
          <w:i/>
          <w:sz w:val="22"/>
          <w:szCs w:val="22"/>
          <w:u w:val="single"/>
        </w:rPr>
      </w:pPr>
    </w:p>
    <w:p w14:paraId="533C02F0" w14:textId="77777777" w:rsidR="003B231D" w:rsidRPr="00D12295" w:rsidRDefault="003B231D" w:rsidP="003B231D">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“Artículo 1.- Esta Ley tiene por objeto regular los actos relativos a la planeación, programación, presupuestación, ejecución y control de la adquisición, enajenación y arrendamiento de bienes, y la contratación de servicios de cualquier naturaleza, que realicen:</w:t>
      </w:r>
    </w:p>
    <w:p w14:paraId="40499CF0" w14:textId="77777777" w:rsidR="003B231D" w:rsidRPr="00D12295" w:rsidRDefault="003B231D" w:rsidP="003B231D">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p>
    <w:p w14:paraId="6F9F3488" w14:textId="6D1C4A84" w:rsidR="003B231D" w:rsidRPr="00D12295" w:rsidRDefault="003B231D" w:rsidP="003B231D">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lastRenderedPageBreak/>
        <w:t>IV. Los organismos auxiliares y fideicomisos públicos, de carácter estatal o municipal</w:t>
      </w:r>
      <w:r w:rsidRPr="00D12295">
        <w:rPr>
          <w:rFonts w:ascii="Palatino Linotype" w:eastAsia="Palatino Linotype" w:hAnsi="Palatino Linotype" w:cs="Palatino Linotype"/>
          <w:i/>
          <w:sz w:val="22"/>
          <w:szCs w:val="22"/>
        </w:rPr>
        <w:t>”</w:t>
      </w:r>
    </w:p>
    <w:p w14:paraId="7163A548" w14:textId="77777777" w:rsidR="003B231D" w:rsidRPr="00D12295" w:rsidRDefault="003B231D" w:rsidP="003B231D">
      <w:pPr>
        <w:spacing w:line="276" w:lineRule="auto"/>
        <w:ind w:left="567" w:right="616"/>
        <w:jc w:val="both"/>
        <w:rPr>
          <w:rFonts w:ascii="Palatino Linotype" w:eastAsia="Palatino Linotype" w:hAnsi="Palatino Linotype" w:cs="Palatino Linotype"/>
          <w:i/>
          <w:sz w:val="22"/>
          <w:szCs w:val="22"/>
        </w:rPr>
      </w:pPr>
    </w:p>
    <w:p w14:paraId="49AF47A2" w14:textId="77777777" w:rsidR="003B231D" w:rsidRPr="00D12295" w:rsidRDefault="003B231D" w:rsidP="003B231D">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“Artículo 26.-</w:t>
      </w:r>
      <w:r w:rsidRPr="00D12295">
        <w:rPr>
          <w:rFonts w:ascii="Palatino Linotype" w:eastAsia="Palatino Linotype" w:hAnsi="Palatino Linotype" w:cs="Palatino Linotype"/>
          <w:i/>
          <w:sz w:val="22"/>
          <w:szCs w:val="22"/>
        </w:rPr>
        <w:t xml:space="preserve"> Las adquisiciones, arrendamientos y servicios se adjudicarán a través de licitaciones públicas, mediante convocatoria pública. </w:t>
      </w:r>
    </w:p>
    <w:p w14:paraId="645BE000" w14:textId="77777777" w:rsidR="003B231D" w:rsidRPr="00D12295" w:rsidRDefault="003B231D" w:rsidP="003B231D">
      <w:pPr>
        <w:spacing w:line="276" w:lineRule="auto"/>
        <w:ind w:left="567" w:right="616"/>
        <w:jc w:val="both"/>
        <w:rPr>
          <w:rFonts w:ascii="Palatino Linotype" w:eastAsia="Palatino Linotype" w:hAnsi="Palatino Linotype" w:cs="Palatino Linotype"/>
          <w:i/>
          <w:sz w:val="22"/>
          <w:szCs w:val="22"/>
        </w:rPr>
      </w:pPr>
    </w:p>
    <w:p w14:paraId="33AD4B26" w14:textId="77777777" w:rsidR="003B231D" w:rsidRPr="00D12295" w:rsidRDefault="003B231D" w:rsidP="003B231D">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“Artículo 27.-</w:t>
      </w:r>
      <w:r w:rsidRPr="00D12295">
        <w:rPr>
          <w:rFonts w:ascii="Palatino Linotype" w:eastAsia="Palatino Linotype" w:hAnsi="Palatino Linotype" w:cs="Palatino Linotype"/>
          <w:i/>
          <w:sz w:val="22"/>
          <w:szCs w:val="22"/>
        </w:rPr>
        <w:t xml:space="preserve"> La Oficialía Mayor, las entidades, los tribunales administrativos y los ayuntamientos podrán adjudicar adquisiciones, arrendamientos y servicios, mediante las excepciones al procedimiento de licitación que a continuación se señalan: </w:t>
      </w:r>
    </w:p>
    <w:p w14:paraId="1A28C0E8" w14:textId="77777777" w:rsidR="003B231D" w:rsidRPr="00D12295" w:rsidRDefault="003B231D" w:rsidP="003B231D">
      <w:pPr>
        <w:spacing w:line="276" w:lineRule="auto"/>
        <w:ind w:left="567" w:right="616"/>
        <w:jc w:val="both"/>
        <w:rPr>
          <w:rFonts w:ascii="Palatino Linotype" w:eastAsia="Palatino Linotype" w:hAnsi="Palatino Linotype" w:cs="Palatino Linotype"/>
          <w:i/>
          <w:sz w:val="22"/>
          <w:szCs w:val="22"/>
        </w:rPr>
      </w:pPr>
    </w:p>
    <w:p w14:paraId="287D3E6D" w14:textId="77777777" w:rsidR="003B231D" w:rsidRPr="00D12295" w:rsidRDefault="003B231D" w:rsidP="003B231D">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I. Invitación restringida. </w:t>
      </w:r>
    </w:p>
    <w:p w14:paraId="67D0B3A3" w14:textId="77777777" w:rsidR="003B231D" w:rsidRPr="00D12295" w:rsidRDefault="003B231D" w:rsidP="003B231D">
      <w:pPr>
        <w:spacing w:line="276" w:lineRule="auto"/>
        <w:ind w:left="567" w:right="616"/>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II. Adjudicación directa.”</w:t>
      </w:r>
    </w:p>
    <w:p w14:paraId="4C885E76" w14:textId="77777777" w:rsidR="003B231D" w:rsidRPr="00D12295" w:rsidRDefault="003B231D" w:rsidP="003B231D">
      <w:pPr>
        <w:spacing w:line="276" w:lineRule="auto"/>
        <w:ind w:right="616"/>
        <w:jc w:val="both"/>
        <w:rPr>
          <w:rFonts w:ascii="Palatino Linotype" w:eastAsia="Palatino Linotype" w:hAnsi="Palatino Linotype" w:cs="Palatino Linotype"/>
          <w:b/>
          <w:i/>
          <w:sz w:val="22"/>
          <w:szCs w:val="22"/>
        </w:rPr>
      </w:pPr>
    </w:p>
    <w:p w14:paraId="269CC470" w14:textId="77777777" w:rsidR="003B231D" w:rsidRPr="00D12295" w:rsidRDefault="003B231D" w:rsidP="003B231D">
      <w:pPr>
        <w:spacing w:line="360" w:lineRule="auto"/>
        <w:ind w:right="49"/>
        <w:jc w:val="both"/>
        <w:rPr>
          <w:rFonts w:ascii="Palatino Linotype" w:eastAsia="Palatino Linotype" w:hAnsi="Palatino Linotype" w:cs="Palatino Linotype"/>
        </w:rPr>
      </w:pPr>
    </w:p>
    <w:p w14:paraId="6728C1EB" w14:textId="430167F0" w:rsidR="003B231D" w:rsidRPr="00D12295" w:rsidRDefault="003B231D" w:rsidP="003B231D">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De ahí que deba arribarse a la premisa de que e</w:t>
      </w:r>
      <w:r w:rsidRPr="00D12295">
        <w:rPr>
          <w:rFonts w:ascii="Palatino Linotype" w:eastAsia="Palatino Linotype" w:hAnsi="Palatino Linotype" w:cs="Palatino Linotype"/>
          <w:b/>
          <w:sz w:val="22"/>
          <w:szCs w:val="22"/>
        </w:rPr>
        <w:t xml:space="preserve">l Sujeto </w:t>
      </w:r>
      <w:proofErr w:type="gramStart"/>
      <w:r w:rsidRPr="00D12295">
        <w:rPr>
          <w:rFonts w:ascii="Palatino Linotype" w:eastAsia="Palatino Linotype" w:hAnsi="Palatino Linotype" w:cs="Palatino Linotype"/>
          <w:b/>
          <w:sz w:val="22"/>
          <w:szCs w:val="22"/>
        </w:rPr>
        <w:t xml:space="preserve">Obligado  </w:t>
      </w:r>
      <w:r w:rsidRPr="00D12295">
        <w:rPr>
          <w:rFonts w:ascii="Palatino Linotype" w:eastAsia="Palatino Linotype" w:hAnsi="Palatino Linotype" w:cs="Palatino Linotype"/>
          <w:sz w:val="22"/>
          <w:szCs w:val="22"/>
        </w:rPr>
        <w:t>es</w:t>
      </w:r>
      <w:proofErr w:type="gramEnd"/>
      <w:r w:rsidRPr="00D12295">
        <w:rPr>
          <w:rFonts w:ascii="Palatino Linotype" w:eastAsia="Palatino Linotype" w:hAnsi="Palatino Linotype" w:cs="Palatino Linotype"/>
          <w:sz w:val="22"/>
          <w:szCs w:val="22"/>
        </w:rPr>
        <w:t xml:space="preserve"> un órgano público descentralizado municipal; sujeto a la aplicación de las disposiciones de la Ley de Contratación Pública del Estado de México y Municipios en lo que no se oponga a los ordenamientos legales que lo regulan.</w:t>
      </w:r>
    </w:p>
    <w:p w14:paraId="21A44E48" w14:textId="77777777" w:rsidR="003B231D" w:rsidRPr="00D12295" w:rsidRDefault="003B231D" w:rsidP="003B231D">
      <w:pPr>
        <w:spacing w:line="360" w:lineRule="auto"/>
        <w:ind w:right="49"/>
        <w:jc w:val="both"/>
        <w:rPr>
          <w:rFonts w:ascii="Palatino Linotype" w:eastAsia="Palatino Linotype" w:hAnsi="Palatino Linotype" w:cs="Palatino Linotype"/>
          <w:sz w:val="22"/>
          <w:szCs w:val="22"/>
        </w:rPr>
      </w:pPr>
    </w:p>
    <w:p w14:paraId="375BE7F0" w14:textId="77777777" w:rsidR="003B231D" w:rsidRPr="00D12295" w:rsidRDefault="003B231D" w:rsidP="003B231D">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En cuanto a los procedimientos de adquisición que el </w:t>
      </w:r>
      <w:r w:rsidRPr="00D12295">
        <w:rPr>
          <w:rFonts w:ascii="Palatino Linotype" w:eastAsia="Palatino Linotype" w:hAnsi="Palatino Linotype" w:cs="Palatino Linotype"/>
          <w:b/>
          <w:sz w:val="22"/>
          <w:szCs w:val="22"/>
        </w:rPr>
        <w:t xml:space="preserve">Sujeto Obligado </w:t>
      </w:r>
      <w:r w:rsidRPr="00D12295">
        <w:rPr>
          <w:rFonts w:ascii="Palatino Linotype" w:eastAsia="Palatino Linotype" w:hAnsi="Palatino Linotype" w:cs="Palatino Linotype"/>
          <w:sz w:val="22"/>
          <w:szCs w:val="22"/>
        </w:rPr>
        <w:t xml:space="preserve">puede llevar a cabo conforme la Ley de Contratación en cita, se encuentran </w:t>
      </w:r>
      <w:r w:rsidRPr="00D12295">
        <w:rPr>
          <w:rFonts w:ascii="Palatino Linotype" w:eastAsia="Palatino Linotype" w:hAnsi="Palatino Linotype" w:cs="Palatino Linotype"/>
          <w:b/>
          <w:sz w:val="22"/>
          <w:szCs w:val="22"/>
          <w:u w:val="single"/>
        </w:rPr>
        <w:t>las licitaciones públicas, invitación restringida y adjudicación directa.</w:t>
      </w:r>
    </w:p>
    <w:p w14:paraId="5BDDBC7A" w14:textId="77777777" w:rsidR="003B231D" w:rsidRPr="00D12295" w:rsidRDefault="003B231D" w:rsidP="003B231D">
      <w:pPr>
        <w:spacing w:line="360" w:lineRule="auto"/>
        <w:ind w:right="49"/>
        <w:jc w:val="both"/>
        <w:rPr>
          <w:rFonts w:ascii="Palatino Linotype" w:eastAsia="Palatino Linotype" w:hAnsi="Palatino Linotype" w:cs="Palatino Linotype"/>
          <w:sz w:val="22"/>
          <w:szCs w:val="22"/>
        </w:rPr>
      </w:pPr>
    </w:p>
    <w:p w14:paraId="7E4B8656" w14:textId="2AFCC06A" w:rsidR="00184A1D" w:rsidRPr="00D12295" w:rsidRDefault="00184A1D" w:rsidP="00184A1D">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Respecto al procedimiento de </w:t>
      </w:r>
      <w:r w:rsidRPr="00D12295">
        <w:rPr>
          <w:rFonts w:ascii="Palatino Linotype" w:eastAsia="Palatino Linotype" w:hAnsi="Palatino Linotype" w:cs="Palatino Linotype"/>
          <w:b/>
          <w:sz w:val="22"/>
          <w:szCs w:val="22"/>
        </w:rPr>
        <w:t>licitación pública</w:t>
      </w:r>
      <w:r w:rsidRPr="00D12295">
        <w:rPr>
          <w:rFonts w:ascii="Palatino Linotype" w:eastAsia="Palatino Linotype" w:hAnsi="Palatino Linotype" w:cs="Palatino Linotype"/>
          <w:sz w:val="22"/>
          <w:szCs w:val="22"/>
        </w:rPr>
        <w:t xml:space="preserve">, es un procedimiento de contratación en </w:t>
      </w:r>
      <w:proofErr w:type="gramStart"/>
      <w:r w:rsidRPr="00D12295">
        <w:rPr>
          <w:rFonts w:ascii="Palatino Linotype" w:eastAsia="Palatino Linotype" w:hAnsi="Palatino Linotype" w:cs="Palatino Linotype"/>
          <w:sz w:val="22"/>
          <w:szCs w:val="22"/>
        </w:rPr>
        <w:t>que</w:t>
      </w:r>
      <w:proofErr w:type="gramEnd"/>
      <w:r w:rsidRPr="00D12295">
        <w:rPr>
          <w:rFonts w:ascii="Palatino Linotype" w:eastAsia="Palatino Linotype" w:hAnsi="Palatino Linotype" w:cs="Palatino Linotype"/>
          <w:sz w:val="22"/>
          <w:szCs w:val="22"/>
        </w:rPr>
        <w:t xml:space="preserve"> a través de una declaración unilateral de voluntad contenida en una convocatoria pública, el Estado se obliga a celebrar un contrato para la adquisición de un bien o servicio –incluida obra pública-, con aquél interesado que cumpliendo determinados requisitos </w:t>
      </w:r>
      <w:r w:rsidRPr="00D12295">
        <w:rPr>
          <w:rFonts w:ascii="Palatino Linotype" w:eastAsia="Palatino Linotype" w:hAnsi="Palatino Linotype" w:cs="Palatino Linotype"/>
          <w:sz w:val="22"/>
          <w:szCs w:val="22"/>
        </w:rPr>
        <w:lastRenderedPageBreak/>
        <w:t xml:space="preserve">prefijados en la convocatoria por el ente público de que se trate, ofrezca al Estado las mejores condiciones de contratación. </w:t>
      </w:r>
    </w:p>
    <w:p w14:paraId="326D8382" w14:textId="77777777" w:rsidR="00184A1D" w:rsidRPr="00D12295" w:rsidRDefault="00184A1D" w:rsidP="00184A1D">
      <w:pPr>
        <w:spacing w:line="360" w:lineRule="auto"/>
        <w:ind w:right="49"/>
        <w:jc w:val="both"/>
        <w:rPr>
          <w:rFonts w:ascii="Palatino Linotype" w:eastAsia="Palatino Linotype" w:hAnsi="Palatino Linotype" w:cs="Palatino Linotype"/>
          <w:sz w:val="22"/>
          <w:szCs w:val="22"/>
        </w:rPr>
      </w:pPr>
    </w:p>
    <w:p w14:paraId="2E5AEC38" w14:textId="77777777" w:rsidR="00184A1D" w:rsidRPr="00D12295" w:rsidRDefault="00184A1D" w:rsidP="00184A1D">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En cuando hace a la </w:t>
      </w:r>
      <w:r w:rsidRPr="00D12295">
        <w:rPr>
          <w:rFonts w:ascii="Palatino Linotype" w:eastAsia="Palatino Linotype" w:hAnsi="Palatino Linotype" w:cs="Palatino Linotype"/>
          <w:b/>
          <w:sz w:val="22"/>
          <w:szCs w:val="22"/>
        </w:rPr>
        <w:t>adjudicación directa</w:t>
      </w:r>
      <w:r w:rsidRPr="00D12295">
        <w:rPr>
          <w:rFonts w:ascii="Palatino Linotype" w:eastAsia="Palatino Linotype" w:hAnsi="Palatino Linotype" w:cs="Palatino Linotype"/>
          <w:sz w:val="22"/>
          <w:szCs w:val="22"/>
        </w:rPr>
        <w:t xml:space="preserve">, la Secretaría de la Función Pública, (consultable en </w:t>
      </w:r>
      <w:hyperlink r:id="rId11">
        <w:r w:rsidRPr="00D12295">
          <w:rPr>
            <w:rFonts w:ascii="Palatino Linotype" w:eastAsia="Palatino Linotype" w:hAnsi="Palatino Linotype" w:cs="Palatino Linotype"/>
            <w:sz w:val="22"/>
            <w:szCs w:val="22"/>
            <w:u w:val="single"/>
          </w:rPr>
          <w:t>https://www.gob.mx/sfp/acciones-y-programas/1-3-3-adjudicacion-directa</w:t>
        </w:r>
      </w:hyperlink>
      <w:r w:rsidRPr="00D12295">
        <w:rPr>
          <w:rFonts w:ascii="Palatino Linotype" w:eastAsia="Palatino Linotype" w:hAnsi="Palatino Linotype" w:cs="Palatino Linotype"/>
          <w:sz w:val="22"/>
          <w:szCs w:val="22"/>
        </w:rPr>
        <w:t xml:space="preserve">), </w:t>
      </w:r>
      <w:proofErr w:type="spellStart"/>
      <w:r w:rsidRPr="00D12295">
        <w:rPr>
          <w:rFonts w:ascii="Palatino Linotype" w:eastAsia="Palatino Linotype" w:hAnsi="Palatino Linotype" w:cs="Palatino Linotype"/>
          <w:sz w:val="22"/>
          <w:szCs w:val="22"/>
        </w:rPr>
        <w:t>establece</w:t>
      </w:r>
      <w:proofErr w:type="spellEnd"/>
      <w:r w:rsidRPr="00D12295">
        <w:rPr>
          <w:rFonts w:ascii="Palatino Linotype" w:eastAsia="Palatino Linotype" w:hAnsi="Palatino Linotype" w:cs="Palatino Linotype"/>
          <w:sz w:val="22"/>
          <w:szCs w:val="22"/>
        </w:rPr>
        <w:t xml:space="preserve"> que es un procedimiento que se realiza sin puesta en concurrencia y, por ende, sin que exista competencia, adjudicándose el contrato a un proveedor que ha sido preseleccionado para tales efectos por la dependencia o entidad. </w:t>
      </w:r>
    </w:p>
    <w:p w14:paraId="7124D996" w14:textId="77777777" w:rsidR="00184A1D" w:rsidRPr="00D12295" w:rsidRDefault="00184A1D" w:rsidP="00184A1D">
      <w:pPr>
        <w:spacing w:line="360" w:lineRule="auto"/>
        <w:ind w:right="49"/>
        <w:jc w:val="both"/>
        <w:rPr>
          <w:rFonts w:ascii="Palatino Linotype" w:eastAsia="Palatino Linotype" w:hAnsi="Palatino Linotype" w:cs="Palatino Linotype"/>
          <w:sz w:val="22"/>
          <w:szCs w:val="22"/>
        </w:rPr>
      </w:pPr>
    </w:p>
    <w:p w14:paraId="2DBC4701" w14:textId="77777777" w:rsidR="00184A1D" w:rsidRPr="00D12295" w:rsidRDefault="00184A1D" w:rsidP="00184A1D">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Por último, respecto a la </w:t>
      </w:r>
      <w:r w:rsidRPr="00D12295">
        <w:rPr>
          <w:rFonts w:ascii="Palatino Linotype" w:eastAsia="Palatino Linotype" w:hAnsi="Palatino Linotype" w:cs="Palatino Linotype"/>
          <w:b/>
          <w:sz w:val="22"/>
          <w:szCs w:val="22"/>
        </w:rPr>
        <w:t>invitación restringida a cuando menos tres proveedores</w:t>
      </w:r>
      <w:r w:rsidRPr="00D12295">
        <w:rPr>
          <w:rFonts w:ascii="Palatino Linotype" w:eastAsia="Palatino Linotype" w:hAnsi="Palatino Linotype" w:cs="Palatino Linotype"/>
          <w:sz w:val="22"/>
          <w:szCs w:val="22"/>
        </w:rPr>
        <w:t xml:space="preserve">, la Secretaría de la Contraloría (consultable en </w:t>
      </w:r>
      <w:hyperlink r:id="rId12" w:anchor=":~:text=Es%20un%20procedimiento%20administrativo%2C%20de,tres%20oferentes%20a%20presentar%20propuestas%2C">
        <w:r w:rsidRPr="00D12295">
          <w:rPr>
            <w:rFonts w:ascii="Palatino Linotype" w:eastAsia="Palatino Linotype" w:hAnsi="Palatino Linotype" w:cs="Palatino Linotype"/>
            <w:sz w:val="22"/>
            <w:szCs w:val="22"/>
            <w:u w:val="single"/>
          </w:rPr>
          <w:t>http://www.contraloriadf.gob.mx/contraloria/cursos/ADQUISICIONES/paginas/32.php#:~:text=Es%20un%20procedimiento%20administrativo%2C%20de,tres%20oferentes%20a%20presentar%20propuestas%2C</w:t>
        </w:r>
      </w:hyperlink>
      <w:r w:rsidRPr="00D12295">
        <w:rPr>
          <w:rFonts w:ascii="Palatino Linotype" w:eastAsia="Palatino Linotype" w:hAnsi="Palatino Linotype" w:cs="Palatino Linotype"/>
          <w:sz w:val="22"/>
          <w:szCs w:val="22"/>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11FD75B0" w14:textId="0A8CD892" w:rsidR="00E5640F" w:rsidRPr="00D12295" w:rsidRDefault="00E5640F" w:rsidP="00BE315B">
      <w:pPr>
        <w:spacing w:line="360" w:lineRule="auto"/>
        <w:jc w:val="both"/>
        <w:rPr>
          <w:rFonts w:ascii="Palatino Linotype" w:eastAsia="Palatino Linotype" w:hAnsi="Palatino Linotype" w:cs="Palatino Linotype"/>
          <w:sz w:val="20"/>
          <w:szCs w:val="22"/>
          <w:lang w:val="es-ES_tradnl"/>
        </w:rPr>
      </w:pPr>
    </w:p>
    <w:p w14:paraId="4894EFC3" w14:textId="3528655B" w:rsidR="00AF0F7A" w:rsidRPr="00D12295" w:rsidRDefault="00AF0F7A" w:rsidP="00AF0F7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rPr>
        <w:t xml:space="preserve">Además 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w:t>
      </w:r>
      <w:r w:rsidRPr="00D12295">
        <w:rPr>
          <w:rFonts w:ascii="Palatino Linotype" w:eastAsia="Palatino Linotype" w:hAnsi="Palatino Linotype" w:cs="Palatino Linotype"/>
          <w:sz w:val="22"/>
        </w:rPr>
        <w:lastRenderedPageBreak/>
        <w:t xml:space="preserve">y licitación de cualquier naturaleza, </w:t>
      </w:r>
      <w:r w:rsidRPr="00D12295">
        <w:rPr>
          <w:rFonts w:ascii="Palatino Linotype" w:eastAsia="Palatino Linotype" w:hAnsi="Palatino Linotype" w:cs="Palatino Linotype"/>
          <w:b/>
          <w:sz w:val="22"/>
        </w:rPr>
        <w:t>incluyendo la versión pública</w:t>
      </w:r>
      <w:r w:rsidRPr="00D12295">
        <w:rPr>
          <w:rFonts w:ascii="Palatino Linotype" w:eastAsia="Palatino Linotype" w:hAnsi="Palatino Linotype" w:cs="Palatino Linotype"/>
          <w:sz w:val="22"/>
        </w:rPr>
        <w:t xml:space="preserve"> </w:t>
      </w:r>
      <w:r w:rsidRPr="00D12295">
        <w:rPr>
          <w:rFonts w:ascii="Palatino Linotype" w:eastAsia="Palatino Linotype" w:hAnsi="Palatino Linotype" w:cs="Palatino Linotype"/>
          <w:b/>
          <w:sz w:val="22"/>
        </w:rPr>
        <w:t>del expediente respectivo</w:t>
      </w:r>
      <w:r w:rsidRPr="00D12295">
        <w:rPr>
          <w:rFonts w:ascii="Palatino Linotype" w:eastAsia="Palatino Linotype" w:hAnsi="Palatino Linotype" w:cs="Palatino Linotype"/>
          <w:sz w:val="22"/>
        </w:rPr>
        <w:t xml:space="preserve"> y </w:t>
      </w:r>
      <w:r w:rsidRPr="00D12295">
        <w:rPr>
          <w:rFonts w:ascii="Palatino Linotype" w:eastAsia="Palatino Linotype" w:hAnsi="Palatino Linotype" w:cs="Palatino Linotype"/>
          <w:b/>
          <w:sz w:val="22"/>
          <w:u w:val="single"/>
        </w:rPr>
        <w:t>de los contratos celebrados;</w:t>
      </w:r>
      <w:r w:rsidRPr="00D12295">
        <w:rPr>
          <w:rFonts w:ascii="Palatino Linotype" w:eastAsia="Palatino Linotype" w:hAnsi="Palatino Linotype" w:cs="Palatino Linotype"/>
          <w:sz w:val="22"/>
        </w:rPr>
        <w:t xml:space="preserve"> a saber:</w:t>
      </w:r>
    </w:p>
    <w:p w14:paraId="14BEEC47" w14:textId="77777777" w:rsidR="00AF0F7A" w:rsidRPr="00D12295" w:rsidRDefault="00AF0F7A" w:rsidP="00AF0F7A">
      <w:pPr>
        <w:spacing w:before="120" w:after="120"/>
        <w:ind w:left="851" w:right="902"/>
        <w:jc w:val="both"/>
        <w:rPr>
          <w:rFonts w:ascii="Palatino Linotype" w:eastAsia="Palatino Linotype" w:hAnsi="Palatino Linotype" w:cs="Palatino Linotype"/>
          <w:i/>
          <w:sz w:val="22"/>
        </w:rPr>
      </w:pPr>
      <w:r w:rsidRPr="00D12295">
        <w:rPr>
          <w:rFonts w:ascii="Palatino Linotype" w:eastAsia="Palatino Linotype" w:hAnsi="Palatino Linotype" w:cs="Palatino Linotype"/>
          <w:i/>
          <w:sz w:val="22"/>
        </w:rPr>
        <w:t>“</w:t>
      </w:r>
      <w:r w:rsidRPr="00D12295">
        <w:rPr>
          <w:rFonts w:ascii="Palatino Linotype" w:eastAsia="Palatino Linotype" w:hAnsi="Palatino Linotype" w:cs="Palatino Linotype"/>
          <w:b/>
          <w:i/>
          <w:sz w:val="22"/>
        </w:rPr>
        <w:t>Artículo 92</w:t>
      </w:r>
      <w:r w:rsidRPr="00D12295">
        <w:rPr>
          <w:rFonts w:ascii="Palatino Linotype" w:eastAsia="Palatino Linotype" w:hAnsi="Palatino Linotype" w:cs="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7B0A80" w14:textId="77777777" w:rsidR="00AF0F7A" w:rsidRPr="00D12295" w:rsidRDefault="00AF0F7A" w:rsidP="00AF0F7A">
      <w:pPr>
        <w:tabs>
          <w:tab w:val="left" w:pos="426"/>
          <w:tab w:val="left" w:pos="2145"/>
        </w:tabs>
        <w:spacing w:before="120" w:after="120"/>
        <w:ind w:left="1134" w:right="902"/>
        <w:jc w:val="both"/>
        <w:rPr>
          <w:rFonts w:ascii="Palatino Linotype" w:eastAsia="Palatino Linotype" w:hAnsi="Palatino Linotype" w:cs="Palatino Linotype"/>
          <w:i/>
          <w:sz w:val="22"/>
        </w:rPr>
      </w:pPr>
      <w:r w:rsidRPr="00D12295">
        <w:rPr>
          <w:rFonts w:ascii="Palatino Linotype" w:eastAsia="Palatino Linotype" w:hAnsi="Palatino Linotype" w:cs="Palatino Linotype"/>
          <w:i/>
          <w:sz w:val="22"/>
        </w:rPr>
        <w:t>(…)</w:t>
      </w:r>
      <w:r w:rsidRPr="00D12295">
        <w:rPr>
          <w:rFonts w:ascii="Palatino Linotype" w:eastAsia="Palatino Linotype" w:hAnsi="Palatino Linotype" w:cs="Palatino Linotype"/>
          <w:i/>
          <w:sz w:val="22"/>
        </w:rPr>
        <w:tab/>
      </w:r>
    </w:p>
    <w:p w14:paraId="3A4EBEDF" w14:textId="77777777" w:rsidR="00AF0F7A" w:rsidRPr="00D12295" w:rsidRDefault="00AF0F7A" w:rsidP="00AF0F7A">
      <w:pPr>
        <w:tabs>
          <w:tab w:val="left" w:pos="426"/>
        </w:tabs>
        <w:spacing w:before="120" w:after="120"/>
        <w:ind w:left="1134" w:right="902"/>
        <w:jc w:val="both"/>
        <w:rPr>
          <w:rFonts w:ascii="Palatino Linotype" w:eastAsia="Palatino Linotype" w:hAnsi="Palatino Linotype" w:cs="Palatino Linotype"/>
          <w:i/>
          <w:sz w:val="22"/>
        </w:rPr>
      </w:pPr>
      <w:r w:rsidRPr="00D12295">
        <w:rPr>
          <w:rFonts w:ascii="Palatino Linotype" w:eastAsia="Palatino Linotype" w:hAnsi="Palatino Linotype" w:cs="Palatino Linotype"/>
          <w:b/>
          <w:i/>
          <w:sz w:val="22"/>
        </w:rPr>
        <w:t>XXIX.</w:t>
      </w:r>
      <w:r w:rsidRPr="00D12295">
        <w:rPr>
          <w:rFonts w:ascii="Palatino Linotype" w:eastAsia="Palatino Linotype" w:hAnsi="Palatino Linotype" w:cs="Palatino Linotype"/>
          <w:i/>
          <w:sz w:val="22"/>
        </w:rPr>
        <w:t xml:space="preserve"> La </w:t>
      </w:r>
      <w:r w:rsidRPr="00D12295">
        <w:rPr>
          <w:rFonts w:ascii="Palatino Linotype" w:eastAsia="Palatino Linotype" w:hAnsi="Palatino Linotype" w:cs="Palatino Linotype"/>
          <w:b/>
          <w:i/>
          <w:sz w:val="22"/>
        </w:rPr>
        <w:t xml:space="preserve">información sobre los procesos y resultados </w:t>
      </w:r>
      <w:r w:rsidRPr="00D12295">
        <w:rPr>
          <w:rFonts w:ascii="Palatino Linotype" w:eastAsia="Palatino Linotype" w:hAnsi="Palatino Linotype" w:cs="Palatino Linotype"/>
          <w:b/>
          <w:i/>
          <w:sz w:val="22"/>
          <w:u w:val="single"/>
        </w:rPr>
        <w:t>sobre procedimientos de adjudicación directa, invitación restringida y licitación de cualquier naturaleza</w:t>
      </w:r>
      <w:r w:rsidRPr="00D12295">
        <w:rPr>
          <w:rFonts w:ascii="Palatino Linotype" w:eastAsia="Palatino Linotype" w:hAnsi="Palatino Linotype" w:cs="Palatino Linotype"/>
          <w:i/>
          <w:sz w:val="22"/>
          <w:u w:val="single"/>
        </w:rPr>
        <w:t xml:space="preserve">, </w:t>
      </w:r>
      <w:r w:rsidRPr="00D12295">
        <w:rPr>
          <w:rFonts w:ascii="Palatino Linotype" w:eastAsia="Palatino Linotype" w:hAnsi="Palatino Linotype" w:cs="Palatino Linotype"/>
          <w:b/>
          <w:i/>
          <w:sz w:val="22"/>
        </w:rPr>
        <w:t>incluyendo la versión pública</w:t>
      </w:r>
      <w:r w:rsidRPr="00D12295">
        <w:rPr>
          <w:rFonts w:ascii="Palatino Linotype" w:eastAsia="Palatino Linotype" w:hAnsi="Palatino Linotype" w:cs="Palatino Linotype"/>
          <w:i/>
          <w:sz w:val="22"/>
        </w:rPr>
        <w:t xml:space="preserve"> del expediente respectivo y </w:t>
      </w:r>
      <w:r w:rsidRPr="00D12295">
        <w:rPr>
          <w:rFonts w:ascii="Palatino Linotype" w:eastAsia="Palatino Linotype" w:hAnsi="Palatino Linotype" w:cs="Palatino Linotype"/>
          <w:b/>
          <w:i/>
          <w:sz w:val="22"/>
        </w:rPr>
        <w:t>de los contratos celebrados</w:t>
      </w:r>
      <w:r w:rsidRPr="00D12295">
        <w:rPr>
          <w:rFonts w:ascii="Palatino Linotype" w:eastAsia="Palatino Linotype" w:hAnsi="Palatino Linotype" w:cs="Palatino Linotype"/>
          <w:i/>
          <w:sz w:val="22"/>
        </w:rPr>
        <w:t>, que deberán contener, por los menos, lo siguiente:</w:t>
      </w:r>
    </w:p>
    <w:p w14:paraId="79FD39EA" w14:textId="77777777" w:rsidR="00AF0F7A" w:rsidRPr="00D12295" w:rsidRDefault="00AF0F7A" w:rsidP="00AF0F7A">
      <w:pPr>
        <w:tabs>
          <w:tab w:val="left" w:pos="426"/>
        </w:tabs>
        <w:spacing w:before="120" w:after="120"/>
        <w:ind w:left="1418" w:right="902"/>
        <w:jc w:val="both"/>
        <w:rPr>
          <w:rFonts w:ascii="Palatino Linotype" w:eastAsia="Palatino Linotype" w:hAnsi="Palatino Linotype" w:cs="Palatino Linotype"/>
          <w:b/>
          <w:i/>
          <w:sz w:val="22"/>
        </w:rPr>
      </w:pPr>
      <w:r w:rsidRPr="00D12295">
        <w:rPr>
          <w:rFonts w:ascii="Palatino Linotype" w:eastAsia="Palatino Linotype" w:hAnsi="Palatino Linotype" w:cs="Palatino Linotype"/>
          <w:b/>
          <w:i/>
          <w:sz w:val="22"/>
        </w:rPr>
        <w:t>a) De licitaciones públicas o procedimientos de invitación restringida:</w:t>
      </w:r>
    </w:p>
    <w:p w14:paraId="02A3BC19" w14:textId="77777777" w:rsidR="00AF0F7A" w:rsidRPr="00D12295" w:rsidRDefault="00AF0F7A" w:rsidP="00AF0F7A">
      <w:pPr>
        <w:tabs>
          <w:tab w:val="left" w:pos="426"/>
        </w:tabs>
        <w:spacing w:before="120" w:after="120"/>
        <w:ind w:left="1701" w:right="902"/>
        <w:jc w:val="both"/>
        <w:rPr>
          <w:rFonts w:ascii="Palatino Linotype" w:eastAsia="Palatino Linotype" w:hAnsi="Palatino Linotype" w:cs="Palatino Linotype"/>
          <w:b/>
          <w:i/>
          <w:sz w:val="22"/>
        </w:rPr>
      </w:pPr>
      <w:r w:rsidRPr="00D12295">
        <w:rPr>
          <w:rFonts w:ascii="Palatino Linotype" w:eastAsia="Palatino Linotype" w:hAnsi="Palatino Linotype" w:cs="Palatino Linotype"/>
          <w:b/>
          <w:i/>
          <w:sz w:val="22"/>
        </w:rPr>
        <w:t>...</w:t>
      </w:r>
    </w:p>
    <w:p w14:paraId="5E73C8BF" w14:textId="77777777" w:rsidR="00AF0F7A" w:rsidRPr="00D12295" w:rsidRDefault="00AF0F7A" w:rsidP="00AF0F7A">
      <w:pPr>
        <w:tabs>
          <w:tab w:val="left" w:pos="426"/>
        </w:tabs>
        <w:spacing w:before="120" w:after="120"/>
        <w:ind w:left="1701" w:right="902"/>
        <w:jc w:val="both"/>
        <w:rPr>
          <w:rFonts w:ascii="Palatino Linotype" w:eastAsia="Palatino Linotype" w:hAnsi="Palatino Linotype" w:cs="Palatino Linotype"/>
          <w:i/>
          <w:sz w:val="22"/>
        </w:rPr>
      </w:pPr>
      <w:r w:rsidRPr="00D12295">
        <w:rPr>
          <w:rFonts w:ascii="Palatino Linotype" w:eastAsia="Palatino Linotype" w:hAnsi="Palatino Linotype" w:cs="Palatino Linotype"/>
          <w:b/>
          <w:i/>
          <w:sz w:val="22"/>
        </w:rPr>
        <w:t xml:space="preserve">7) </w:t>
      </w:r>
      <w:r w:rsidRPr="00D12295">
        <w:rPr>
          <w:rFonts w:ascii="Palatino Linotype" w:eastAsia="Palatino Linotype" w:hAnsi="Palatino Linotype" w:cs="Palatino Linotype"/>
          <w:i/>
          <w:sz w:val="22"/>
        </w:rPr>
        <w:t xml:space="preserve">El contrato y, en su caso, sus anexos; </w:t>
      </w:r>
    </w:p>
    <w:p w14:paraId="1AE9340A" w14:textId="77777777" w:rsidR="00AF0F7A" w:rsidRPr="00D12295" w:rsidRDefault="00AF0F7A" w:rsidP="00AF0F7A">
      <w:pPr>
        <w:tabs>
          <w:tab w:val="left" w:pos="426"/>
        </w:tabs>
        <w:spacing w:before="120" w:after="120"/>
        <w:ind w:left="1418" w:right="902"/>
        <w:jc w:val="both"/>
        <w:rPr>
          <w:rFonts w:ascii="Palatino Linotype" w:eastAsia="Palatino Linotype" w:hAnsi="Palatino Linotype" w:cs="Palatino Linotype"/>
          <w:b/>
          <w:i/>
          <w:sz w:val="22"/>
        </w:rPr>
      </w:pPr>
      <w:r w:rsidRPr="00D12295">
        <w:rPr>
          <w:rFonts w:ascii="Palatino Linotype" w:eastAsia="Palatino Linotype" w:hAnsi="Palatino Linotype" w:cs="Palatino Linotype"/>
          <w:b/>
          <w:i/>
          <w:sz w:val="22"/>
        </w:rPr>
        <w:t>...</w:t>
      </w:r>
    </w:p>
    <w:p w14:paraId="7F7E1648" w14:textId="77777777" w:rsidR="00AF0F7A" w:rsidRPr="00D12295" w:rsidRDefault="00AF0F7A" w:rsidP="00AF0F7A">
      <w:pPr>
        <w:tabs>
          <w:tab w:val="left" w:pos="426"/>
        </w:tabs>
        <w:spacing w:before="120" w:after="120"/>
        <w:ind w:left="1418" w:right="902"/>
        <w:jc w:val="both"/>
        <w:rPr>
          <w:rFonts w:ascii="Palatino Linotype" w:eastAsia="Palatino Linotype" w:hAnsi="Palatino Linotype" w:cs="Palatino Linotype"/>
          <w:b/>
          <w:i/>
          <w:sz w:val="22"/>
        </w:rPr>
      </w:pPr>
      <w:r w:rsidRPr="00D12295">
        <w:rPr>
          <w:rFonts w:ascii="Palatino Linotype" w:eastAsia="Palatino Linotype" w:hAnsi="Palatino Linotype" w:cs="Palatino Linotype"/>
          <w:b/>
          <w:i/>
          <w:sz w:val="22"/>
        </w:rPr>
        <w:t xml:space="preserve">b) De las adjudicaciones directas: </w:t>
      </w:r>
    </w:p>
    <w:p w14:paraId="2329C045" w14:textId="77777777" w:rsidR="00AF0F7A" w:rsidRPr="00D12295" w:rsidRDefault="00AF0F7A" w:rsidP="00AF0F7A">
      <w:pPr>
        <w:tabs>
          <w:tab w:val="left" w:pos="426"/>
        </w:tabs>
        <w:spacing w:before="120" w:after="120"/>
        <w:ind w:left="1701" w:right="902"/>
        <w:jc w:val="both"/>
        <w:rPr>
          <w:rFonts w:ascii="Palatino Linotype" w:eastAsia="Palatino Linotype" w:hAnsi="Palatino Linotype" w:cs="Palatino Linotype"/>
          <w:i/>
          <w:sz w:val="22"/>
        </w:rPr>
      </w:pPr>
      <w:r w:rsidRPr="00D12295">
        <w:rPr>
          <w:rFonts w:ascii="Palatino Linotype" w:eastAsia="Palatino Linotype" w:hAnsi="Palatino Linotype" w:cs="Palatino Linotype"/>
          <w:b/>
          <w:i/>
          <w:sz w:val="22"/>
        </w:rPr>
        <w:t>...</w:t>
      </w:r>
      <w:r w:rsidRPr="00D12295">
        <w:rPr>
          <w:rFonts w:ascii="Palatino Linotype" w:eastAsia="Palatino Linotype" w:hAnsi="Palatino Linotype" w:cs="Palatino Linotype"/>
          <w:i/>
          <w:sz w:val="22"/>
        </w:rPr>
        <w:t xml:space="preserve"> </w:t>
      </w:r>
    </w:p>
    <w:p w14:paraId="13C1D124" w14:textId="77777777" w:rsidR="00AF0F7A" w:rsidRPr="00D12295" w:rsidRDefault="00AF0F7A" w:rsidP="00AF0F7A">
      <w:pPr>
        <w:tabs>
          <w:tab w:val="left" w:pos="426"/>
        </w:tabs>
        <w:spacing w:before="120" w:after="120"/>
        <w:ind w:left="1701" w:right="902"/>
        <w:jc w:val="both"/>
        <w:rPr>
          <w:rFonts w:ascii="Palatino Linotype" w:eastAsia="Palatino Linotype" w:hAnsi="Palatino Linotype" w:cs="Palatino Linotype"/>
          <w:i/>
          <w:sz w:val="22"/>
        </w:rPr>
      </w:pPr>
      <w:r w:rsidRPr="00D12295">
        <w:rPr>
          <w:rFonts w:ascii="Palatino Linotype" w:eastAsia="Palatino Linotype" w:hAnsi="Palatino Linotype" w:cs="Palatino Linotype"/>
          <w:b/>
          <w:i/>
          <w:sz w:val="22"/>
        </w:rPr>
        <w:t xml:space="preserve">7) </w:t>
      </w:r>
      <w:r w:rsidRPr="00D12295">
        <w:rPr>
          <w:rFonts w:ascii="Palatino Linotype" w:eastAsia="Palatino Linotype" w:hAnsi="Palatino Linotype" w:cs="Palatino Linotype"/>
          <w:i/>
          <w:sz w:val="22"/>
        </w:rPr>
        <w:t>El número, fecha, el monto del contrato y el plazo de entrega o de ejecución de los servicios u obra;”</w:t>
      </w:r>
    </w:p>
    <w:p w14:paraId="2D753283" w14:textId="77777777" w:rsidR="0076272E" w:rsidRPr="00D12295" w:rsidRDefault="0076272E" w:rsidP="00C51B45">
      <w:pPr>
        <w:spacing w:line="360" w:lineRule="auto"/>
        <w:jc w:val="both"/>
        <w:rPr>
          <w:rFonts w:ascii="Palatino Linotype" w:eastAsia="Palatino Linotype" w:hAnsi="Palatino Linotype" w:cs="Palatino Linotype"/>
          <w:sz w:val="20"/>
          <w:szCs w:val="22"/>
        </w:rPr>
      </w:pPr>
    </w:p>
    <w:p w14:paraId="24A7F5E4" w14:textId="206EA46B" w:rsidR="008E045A" w:rsidRPr="00D12295" w:rsidRDefault="00AF0F7A" w:rsidP="00FC1C78">
      <w:pPr>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rPr>
        <w:t xml:space="preserve">En este sentido, se colige que la información relativa la contratación por prestación de servicios de seguridad y vigilancia con un proveedor externo, versa sobre una obligación de transparencia, y por tal motivo el </w:t>
      </w:r>
      <w:r w:rsidRPr="00D12295">
        <w:rPr>
          <w:rFonts w:ascii="Palatino Linotype" w:eastAsia="Palatino Linotype" w:hAnsi="Palatino Linotype" w:cs="Palatino Linotype"/>
          <w:b/>
          <w:sz w:val="22"/>
        </w:rPr>
        <w:t>Sujeto Obligado</w:t>
      </w:r>
      <w:r w:rsidRPr="00D12295">
        <w:rPr>
          <w:rFonts w:ascii="Palatino Linotype" w:eastAsia="Palatino Linotype" w:hAnsi="Palatino Linotype" w:cs="Palatino Linotype"/>
          <w:sz w:val="22"/>
        </w:rPr>
        <w:t xml:space="preserve"> se encuentra constreñido a poner a disposición del público dicha información, de manera permanente y actualizada a través de los portales de internet y en la Plataforma Nacional de Transparencia.</w:t>
      </w:r>
    </w:p>
    <w:p w14:paraId="750555F0" w14:textId="77777777" w:rsidR="00163C88" w:rsidRPr="00D12295" w:rsidRDefault="00163C88" w:rsidP="00FC1C78">
      <w:pPr>
        <w:spacing w:line="360" w:lineRule="auto"/>
        <w:jc w:val="both"/>
        <w:rPr>
          <w:rFonts w:ascii="Palatino Linotype" w:eastAsia="Palatino Linotype" w:hAnsi="Palatino Linotype" w:cs="Palatino Linotype"/>
          <w:sz w:val="22"/>
        </w:rPr>
      </w:pPr>
    </w:p>
    <w:p w14:paraId="68BEC103" w14:textId="34190DE8" w:rsidR="00163C88" w:rsidRPr="00D12295" w:rsidRDefault="00163C88" w:rsidP="00FC1C78">
      <w:pPr>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rPr>
        <w:lastRenderedPageBreak/>
        <w:t>Máxime que, de acuerdo a registros del IPOMEX del Sujeto Obligado el organismo de nuestra at</w:t>
      </w:r>
      <w:r w:rsidR="0046301C" w:rsidRPr="00D12295">
        <w:rPr>
          <w:rFonts w:ascii="Palatino Linotype" w:eastAsia="Palatino Linotype" w:hAnsi="Palatino Linotype" w:cs="Palatino Linotype"/>
          <w:sz w:val="22"/>
        </w:rPr>
        <w:t xml:space="preserve">ención cuenta con una </w:t>
      </w:r>
      <w:r w:rsidR="0046301C" w:rsidRPr="00D12295">
        <w:rPr>
          <w:rFonts w:ascii="Palatino Linotype" w:eastAsia="Palatino Linotype" w:hAnsi="Palatino Linotype" w:cs="Palatino Linotype"/>
          <w:b/>
          <w:sz w:val="22"/>
        </w:rPr>
        <w:t>Tesorería</w:t>
      </w:r>
      <w:r w:rsidR="0046301C" w:rsidRPr="00D12295">
        <w:rPr>
          <w:rFonts w:ascii="Palatino Linotype" w:eastAsia="Palatino Linotype" w:hAnsi="Palatino Linotype" w:cs="Palatino Linotype"/>
          <w:sz w:val="22"/>
        </w:rPr>
        <w:t xml:space="preserve">, la cual se integra, entre otras, por una </w:t>
      </w:r>
      <w:r w:rsidR="0046301C" w:rsidRPr="00D12295">
        <w:rPr>
          <w:rFonts w:ascii="Palatino Linotype" w:eastAsia="Palatino Linotype" w:hAnsi="Palatino Linotype" w:cs="Palatino Linotype"/>
          <w:b/>
          <w:sz w:val="22"/>
        </w:rPr>
        <w:t>Jefatura de Administración y otra Jefatura de Adquisiciones,</w:t>
      </w:r>
      <w:r w:rsidR="0046301C" w:rsidRPr="00D12295">
        <w:rPr>
          <w:rFonts w:ascii="Palatino Linotype" w:eastAsia="Palatino Linotype" w:hAnsi="Palatino Linotype" w:cs="Palatino Linotype"/>
          <w:sz w:val="22"/>
        </w:rPr>
        <w:t xml:space="preserve"> las cuales dentro de sus atribuciones tienen llevar a cabo la contratación de servicios, siendo competente para conocer de la información que, en su caso, llegará a obrar derivado de la contratación por prestación de servicios de seguridad y vigilancia con un proveedor externo.</w:t>
      </w:r>
    </w:p>
    <w:p w14:paraId="4FA668D9" w14:textId="77777777" w:rsidR="00AF0F7A" w:rsidRPr="00D12295" w:rsidRDefault="00AF0F7A" w:rsidP="00FC1C78">
      <w:pPr>
        <w:spacing w:line="360" w:lineRule="auto"/>
        <w:jc w:val="both"/>
        <w:rPr>
          <w:rFonts w:ascii="Palatino Linotype" w:eastAsia="Palatino Linotype" w:hAnsi="Palatino Linotype" w:cs="Palatino Linotype"/>
          <w:sz w:val="22"/>
        </w:rPr>
      </w:pPr>
    </w:p>
    <w:p w14:paraId="0C732897" w14:textId="02C194A3" w:rsidR="00AF0F7A" w:rsidRPr="00D12295" w:rsidRDefault="00AF0F7A" w:rsidP="00AF0F7A">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rPr>
        <w:t>No obstante, si bien, conforme lo anterior, no existe obligación de que los entes públicos lleven a cabo el régimen de subcontratación de servicios, también lo es que, en el supuesto de que una empresa externa realice las contrataciones de personal eventual, esto no exime a los sujetos obligados de contar con la información relativa al personal que presta sus servicios en las unidades administrativas de su estructura orgánica, tal y como se estipula en el Criterio orientador 12/17 emitido por el entonces Instituto Nacional de Transparencia, Acceso a la Información y Protección de Datos Personales (INAI), en el que se observa lo siguiente:</w:t>
      </w:r>
    </w:p>
    <w:p w14:paraId="38E8E912" w14:textId="77777777" w:rsidR="00AF0F7A" w:rsidRPr="00D12295" w:rsidRDefault="00AF0F7A" w:rsidP="00AF0F7A">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5A422490" w14:textId="77777777" w:rsidR="00AF0F7A" w:rsidRPr="00D12295" w:rsidRDefault="00AF0F7A" w:rsidP="00AF0F7A">
      <w:pPr>
        <w:pBdr>
          <w:top w:val="nil"/>
          <w:left w:val="nil"/>
          <w:bottom w:val="nil"/>
          <w:right w:val="nil"/>
          <w:between w:val="nil"/>
        </w:pBdr>
        <w:ind w:left="567" w:right="567"/>
        <w:jc w:val="both"/>
        <w:rPr>
          <w:rFonts w:ascii="Palatino Linotype" w:eastAsia="Palatino Linotype" w:hAnsi="Palatino Linotype" w:cs="Palatino Linotype"/>
          <w:i/>
          <w:sz w:val="22"/>
        </w:rPr>
      </w:pPr>
      <w:r w:rsidRPr="00D12295">
        <w:rPr>
          <w:rFonts w:ascii="Palatino Linotype" w:eastAsia="Palatino Linotype" w:hAnsi="Palatino Linotype" w:cs="Palatino Linotype"/>
          <w:b/>
          <w:i/>
          <w:sz w:val="22"/>
        </w:rPr>
        <w:t>“Régimen de subcontratación por sujetos obligados.</w:t>
      </w:r>
      <w:r w:rsidRPr="00D12295">
        <w:rPr>
          <w:rFonts w:ascii="Palatino Linotype" w:eastAsia="Palatino Linotype" w:hAnsi="Palatino Linotype" w:cs="Palatino Linotype"/>
          <w:i/>
          <w:sz w:val="22"/>
        </w:rPr>
        <w:t xml:space="preserve"> Publicidad del nombre de los trabajadores contratados a través de. Los nombres de las personas físicas contratadas con recursos públicos, a través de una empresa de outsourcing, aun cuando no se trate de servidores públicos, reviste la naturaleza de información pública; lo anterior, siempre y cuando realicen actividades operativas y administrativas necesarias para el cumplimiento de su objeto, y que éstas se encuentren directamente relacionadas con las funciones propias que tienen los servidores públicos adscritos al mismo sujeto obligado.”</w:t>
      </w:r>
    </w:p>
    <w:p w14:paraId="3E112DB7" w14:textId="6C071F2D" w:rsidR="00AF0F7A" w:rsidRPr="00D12295" w:rsidRDefault="00AF0F7A" w:rsidP="00FC1C78">
      <w:pPr>
        <w:spacing w:line="360" w:lineRule="auto"/>
        <w:jc w:val="both"/>
        <w:rPr>
          <w:rFonts w:ascii="Palatino Linotype" w:eastAsia="Palatino Linotype" w:hAnsi="Palatino Linotype" w:cs="Palatino Linotype"/>
          <w:sz w:val="18"/>
          <w:szCs w:val="22"/>
        </w:rPr>
      </w:pPr>
    </w:p>
    <w:p w14:paraId="340C4D45" w14:textId="125A8E77" w:rsidR="00E5530E" w:rsidRPr="00D12295" w:rsidRDefault="00AF0F7A" w:rsidP="00FD2278">
      <w:pPr>
        <w:pBdr>
          <w:top w:val="nil"/>
          <w:left w:val="nil"/>
          <w:bottom w:val="nil"/>
          <w:right w:val="nil"/>
          <w:between w:val="nil"/>
        </w:pBdr>
        <w:spacing w:line="360" w:lineRule="auto"/>
        <w:ind w:right="49"/>
        <w:jc w:val="both"/>
        <w:rPr>
          <w:rFonts w:ascii="Palatino Linotype" w:hAnsi="Palatino Linotype"/>
          <w:sz w:val="22"/>
        </w:rPr>
      </w:pPr>
      <w:r w:rsidRPr="00D12295">
        <w:rPr>
          <w:rFonts w:ascii="Palatino Linotype" w:hAnsi="Palatino Linotype"/>
          <w:sz w:val="22"/>
        </w:rPr>
        <w:t xml:space="preserve">Por tanto, ante la posibilidad de que el </w:t>
      </w:r>
      <w:r w:rsidRPr="00D12295">
        <w:rPr>
          <w:rFonts w:ascii="Palatino Linotype" w:hAnsi="Palatino Linotype"/>
          <w:b/>
          <w:sz w:val="22"/>
        </w:rPr>
        <w:t xml:space="preserve">Sujeto Obligado </w:t>
      </w:r>
      <w:r w:rsidRPr="00D12295">
        <w:rPr>
          <w:rFonts w:ascii="Palatino Linotype" w:hAnsi="Palatino Linotype"/>
          <w:sz w:val="22"/>
        </w:rPr>
        <w:t>pudiera haber llevado a cabo la contratación de servicios de seguridad y vigilancia con un proveedor externo, resulta importarte precisar la información a la que pretende acceder el particular es susceptible de entregarse y cual, en su caso, procede su clasificación.</w:t>
      </w:r>
    </w:p>
    <w:p w14:paraId="056C779A" w14:textId="77777777" w:rsidR="00604F0A" w:rsidRPr="00D12295" w:rsidRDefault="00604F0A" w:rsidP="00FD2278">
      <w:pPr>
        <w:pBdr>
          <w:top w:val="nil"/>
          <w:left w:val="nil"/>
          <w:bottom w:val="nil"/>
          <w:right w:val="nil"/>
          <w:between w:val="nil"/>
        </w:pBdr>
        <w:spacing w:line="360" w:lineRule="auto"/>
        <w:ind w:right="49"/>
        <w:jc w:val="both"/>
        <w:rPr>
          <w:rFonts w:ascii="Palatino Linotype" w:hAnsi="Palatino Linotype"/>
          <w:sz w:val="22"/>
        </w:rPr>
      </w:pPr>
    </w:p>
    <w:p w14:paraId="2D34F65C" w14:textId="63871706" w:rsidR="00604F0A" w:rsidRPr="00D12295" w:rsidRDefault="00604F0A" w:rsidP="00FD2278">
      <w:pPr>
        <w:pBdr>
          <w:top w:val="nil"/>
          <w:left w:val="nil"/>
          <w:bottom w:val="nil"/>
          <w:right w:val="nil"/>
          <w:between w:val="nil"/>
        </w:pBdr>
        <w:spacing w:line="360" w:lineRule="auto"/>
        <w:ind w:right="49"/>
        <w:jc w:val="both"/>
        <w:rPr>
          <w:rFonts w:ascii="Palatino Linotype" w:hAnsi="Palatino Linotype"/>
          <w:sz w:val="22"/>
        </w:rPr>
      </w:pPr>
      <w:r w:rsidRPr="00D12295">
        <w:rPr>
          <w:rFonts w:ascii="Palatino Linotype" w:hAnsi="Palatino Linotype"/>
          <w:sz w:val="22"/>
        </w:rPr>
        <w:t xml:space="preserve">En el caso del </w:t>
      </w:r>
      <w:r w:rsidRPr="00D12295">
        <w:rPr>
          <w:rFonts w:ascii="Palatino Linotype" w:hAnsi="Palatino Linotype"/>
          <w:b/>
          <w:sz w:val="22"/>
        </w:rPr>
        <w:t xml:space="preserve">número de personal de seguridad </w:t>
      </w:r>
      <w:r w:rsidR="00BA7FA2" w:rsidRPr="00D12295">
        <w:rPr>
          <w:rFonts w:ascii="Palatino Linotype" w:hAnsi="Palatino Linotype"/>
          <w:b/>
          <w:sz w:val="22"/>
        </w:rPr>
        <w:t xml:space="preserve">que se tiene </w:t>
      </w:r>
      <w:r w:rsidRPr="00D12295">
        <w:rPr>
          <w:rFonts w:ascii="Palatino Linotype" w:hAnsi="Palatino Linotype"/>
          <w:b/>
          <w:sz w:val="22"/>
        </w:rPr>
        <w:t>contratado con un proveedor externo</w:t>
      </w:r>
      <w:r w:rsidR="00BA7FA2" w:rsidRPr="00D12295">
        <w:rPr>
          <w:rFonts w:ascii="Palatino Linotype" w:hAnsi="Palatino Linotype"/>
          <w:b/>
          <w:sz w:val="22"/>
        </w:rPr>
        <w:t xml:space="preserve"> al 19 de marzo de 2025 (fecha de la solicitud)</w:t>
      </w:r>
      <w:r w:rsidRPr="00D12295">
        <w:rPr>
          <w:rFonts w:ascii="Palatino Linotype" w:hAnsi="Palatino Linotype"/>
          <w:sz w:val="22"/>
        </w:rPr>
        <w:t>, se considera que es información estadística, la</w:t>
      </w:r>
      <w:r w:rsidR="00FC05A7" w:rsidRPr="00D12295">
        <w:rPr>
          <w:rFonts w:ascii="Palatino Linotype" w:hAnsi="Palatino Linotype"/>
          <w:sz w:val="22"/>
        </w:rPr>
        <w:t xml:space="preserve"> cual es de índole pública y </w:t>
      </w:r>
      <w:r w:rsidR="00AC31C0" w:rsidRPr="00D12295">
        <w:rPr>
          <w:rFonts w:ascii="Palatino Linotype" w:hAnsi="Palatino Linotype"/>
          <w:sz w:val="22"/>
        </w:rPr>
        <w:t>susceptible de proporcionarse y ordenar su entrega, de ser procedente en versión pública.</w:t>
      </w:r>
    </w:p>
    <w:p w14:paraId="04A308F7" w14:textId="77777777" w:rsidR="00604F0A" w:rsidRPr="00D12295" w:rsidRDefault="00604F0A" w:rsidP="00FD2278">
      <w:pPr>
        <w:pBdr>
          <w:top w:val="nil"/>
          <w:left w:val="nil"/>
          <w:bottom w:val="nil"/>
          <w:right w:val="nil"/>
          <w:between w:val="nil"/>
        </w:pBdr>
        <w:spacing w:line="360" w:lineRule="auto"/>
        <w:ind w:right="49"/>
        <w:jc w:val="both"/>
        <w:rPr>
          <w:rFonts w:ascii="Palatino Linotype" w:hAnsi="Palatino Linotype"/>
          <w:sz w:val="22"/>
        </w:rPr>
      </w:pPr>
    </w:p>
    <w:p w14:paraId="7E72578F" w14:textId="77777777" w:rsidR="00604F0A" w:rsidRPr="00D12295" w:rsidRDefault="00604F0A" w:rsidP="00604F0A">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De forma complementaria, resulta de nuestro particular interés el criterio orientador 11/09 emitido por el entonces Instituto Nacional de Transparencia, Acceso a la Información y Protección de Datos Personales, que a la letra dispone lo siguiente:</w:t>
      </w:r>
    </w:p>
    <w:p w14:paraId="03960975" w14:textId="77777777" w:rsidR="00604F0A" w:rsidRPr="00D12295" w:rsidRDefault="00604F0A" w:rsidP="00604F0A">
      <w:pPr>
        <w:spacing w:line="360" w:lineRule="auto"/>
        <w:jc w:val="both"/>
        <w:rPr>
          <w:rFonts w:ascii="Palatino Linotype" w:eastAsia="Palatino Linotype" w:hAnsi="Palatino Linotype" w:cs="Palatino Linotype"/>
          <w:sz w:val="22"/>
          <w:szCs w:val="22"/>
        </w:rPr>
      </w:pPr>
    </w:p>
    <w:p w14:paraId="2DF56E66" w14:textId="77777777" w:rsidR="00604F0A" w:rsidRPr="00D12295" w:rsidRDefault="00604F0A" w:rsidP="00604F0A">
      <w:pPr>
        <w:spacing w:line="276" w:lineRule="auto"/>
        <w:ind w:left="709" w:right="701"/>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“LA INFORMACIÓN ESTADÍSTICA ES DE NATURALEZA PÚBLICA, INDEPENDIENTEMENTE DE LA MATERIA CON LA QUE SE ENCUENTRE VINCULADA.</w:t>
      </w:r>
    </w:p>
    <w:p w14:paraId="3B990EEE" w14:textId="77777777" w:rsidR="00604F0A" w:rsidRPr="00D12295" w:rsidRDefault="00604F0A" w:rsidP="00604F0A">
      <w:pPr>
        <w:spacing w:line="276" w:lineRule="auto"/>
        <w:ind w:left="709" w:right="701"/>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0F741305" w14:textId="77777777" w:rsidR="00B23A49" w:rsidRPr="00D12295" w:rsidRDefault="00B23A49" w:rsidP="00B23A49">
      <w:pPr>
        <w:spacing w:line="360" w:lineRule="auto"/>
        <w:jc w:val="both"/>
        <w:rPr>
          <w:rFonts w:ascii="Palatino Linotype" w:hAnsi="Palatino Linotype"/>
          <w:sz w:val="22"/>
        </w:rPr>
      </w:pPr>
    </w:p>
    <w:p w14:paraId="2C143F59" w14:textId="77777777" w:rsidR="00B23A49" w:rsidRPr="00D12295" w:rsidRDefault="00B23A49" w:rsidP="00B23A49">
      <w:pPr>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rPr>
        <w:t xml:space="preserve">De ser el caso, que la información que se ordena </w:t>
      </w:r>
      <w:r w:rsidRPr="00D12295">
        <w:rPr>
          <w:rFonts w:ascii="Palatino Linotype" w:eastAsia="Palatino Linotype" w:hAnsi="Palatino Linotype" w:cs="Palatino Linotype"/>
          <w:b/>
          <w:sz w:val="22"/>
          <w:u w:val="single"/>
        </w:rPr>
        <w:t>no se llegara a localizar en los archivos del Sujeto Obligado</w:t>
      </w:r>
      <w:r w:rsidRPr="00D12295">
        <w:rPr>
          <w:rFonts w:ascii="Palatino Linotype" w:eastAsia="Palatino Linotype" w:hAnsi="Palatino Linotype" w:cs="Palatino Linotype"/>
          <w:sz w:val="22"/>
        </w:rPr>
        <w:t xml:space="preserve">, </w:t>
      </w:r>
      <w:r w:rsidRPr="00D12295">
        <w:rPr>
          <w:rFonts w:ascii="Palatino Linotype" w:eastAsia="Palatino Linotype" w:hAnsi="Palatino Linotype" w:cs="Palatino Linotype"/>
          <w:b/>
          <w:sz w:val="22"/>
          <w:u w:val="single"/>
        </w:rPr>
        <w:t>por no haberse realizado contrataciones por la prestación de servicios de seguridad y/o vigilancia</w:t>
      </w:r>
      <w:r w:rsidRPr="00D12295">
        <w:rPr>
          <w:rFonts w:ascii="Palatino Linotype" w:eastAsia="Palatino Linotype" w:hAnsi="Palatino Linotype" w:cs="Palatino Linotype"/>
          <w:sz w:val="22"/>
          <w:u w:val="single"/>
        </w:rPr>
        <w:t>,</w:t>
      </w:r>
      <w:r w:rsidRPr="00D12295">
        <w:rPr>
          <w:rFonts w:ascii="Palatino Linotype" w:eastAsia="Palatino Linotype" w:hAnsi="Palatino Linotype" w:cs="Palatino Linotype"/>
          <w:sz w:val="22"/>
        </w:rPr>
        <w:t xml:space="preserve"> bastará con que así se haga del conocimiento de la </w:t>
      </w:r>
      <w:r w:rsidRPr="00D12295">
        <w:rPr>
          <w:rFonts w:ascii="Palatino Linotype" w:eastAsia="Palatino Linotype" w:hAnsi="Palatino Linotype" w:cs="Palatino Linotype"/>
          <w:sz w:val="22"/>
        </w:rPr>
        <w:lastRenderedPageBreak/>
        <w:t>persona solicitante para tener por colmado su derecho de acceso a la información, en términos de lo dispuesto por el artículo 19, párrafo segundo de la Ley de Transparencia y Acceso a la Información Pública del Estado de México y Municipios.</w:t>
      </w:r>
    </w:p>
    <w:p w14:paraId="296F40C3" w14:textId="77777777" w:rsidR="00B23A49" w:rsidRPr="00D12295" w:rsidRDefault="00B23A49" w:rsidP="00FD2278">
      <w:pPr>
        <w:pBdr>
          <w:top w:val="nil"/>
          <w:left w:val="nil"/>
          <w:bottom w:val="nil"/>
          <w:right w:val="nil"/>
          <w:between w:val="nil"/>
        </w:pBdr>
        <w:spacing w:line="360" w:lineRule="auto"/>
        <w:ind w:right="49"/>
        <w:jc w:val="both"/>
        <w:rPr>
          <w:rFonts w:ascii="Palatino Linotype" w:hAnsi="Palatino Linotype"/>
          <w:sz w:val="22"/>
        </w:rPr>
      </w:pPr>
    </w:p>
    <w:p w14:paraId="770D616A" w14:textId="6D797686" w:rsidR="00CF7055" w:rsidRPr="00D12295" w:rsidRDefault="00604F0A" w:rsidP="00CF70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12295">
        <w:rPr>
          <w:rFonts w:ascii="Palatino Linotype" w:hAnsi="Palatino Linotype"/>
          <w:sz w:val="22"/>
        </w:rPr>
        <w:t>Respecto al requerimiento relativo al “</w:t>
      </w:r>
      <w:r w:rsidRPr="00D12295">
        <w:rPr>
          <w:rFonts w:ascii="Palatino Linotype" w:hAnsi="Palatino Linotype"/>
          <w:b/>
          <w:sz w:val="22"/>
        </w:rPr>
        <w:t>nombre del personal de seguridad contratado con un proveedor externo</w:t>
      </w:r>
      <w:r w:rsidRPr="00D12295">
        <w:rPr>
          <w:rFonts w:ascii="Palatino Linotype" w:hAnsi="Palatino Linotype"/>
          <w:sz w:val="22"/>
        </w:rPr>
        <w:t>”; si bien, se trataría de información de personas físicas contratadas con rec</w:t>
      </w:r>
      <w:r w:rsidR="00FC05A7" w:rsidRPr="00D12295">
        <w:rPr>
          <w:rFonts w:ascii="Palatino Linotype" w:hAnsi="Palatino Linotype"/>
          <w:sz w:val="22"/>
        </w:rPr>
        <w:t xml:space="preserve">ursos públicos, a través de </w:t>
      </w:r>
      <w:r w:rsidRPr="00D12295">
        <w:rPr>
          <w:rFonts w:ascii="Palatino Linotype" w:hAnsi="Palatino Linotype"/>
          <w:sz w:val="22"/>
        </w:rPr>
        <w:t xml:space="preserve">un esquema de subcontratación “outsourcing”, </w:t>
      </w:r>
      <w:r w:rsidR="00CF7055" w:rsidRPr="00D12295">
        <w:rPr>
          <w:rFonts w:ascii="Palatino Linotype" w:hAnsi="Palatino Linotype"/>
          <w:sz w:val="22"/>
        </w:rPr>
        <w:t xml:space="preserve">se considera que atendiendo las funciones que realizan que son de seguridad y vigilancia, su nombre debe ser reservado en términos de la fracción IV del artículo 140 de la Ley de Transparencia de la Entidad, </w:t>
      </w:r>
      <w:r w:rsidR="00CF7055" w:rsidRPr="00D12295">
        <w:rPr>
          <w:rFonts w:ascii="Palatino Linotype" w:eastAsia="Palatino Linotype" w:hAnsi="Palatino Linotype" w:cs="Palatino Linotype"/>
          <w:sz w:val="22"/>
          <w:szCs w:val="22"/>
        </w:rPr>
        <w:t>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0B3277A3" w14:textId="77777777" w:rsidR="00CF7055" w:rsidRPr="00D12295" w:rsidRDefault="00CF7055" w:rsidP="00CF70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75F0449" w14:textId="666710BD" w:rsidR="00CF7055" w:rsidRPr="00D12295" w:rsidRDefault="00CF7055" w:rsidP="00CB2AC8">
      <w:pPr>
        <w:spacing w:line="360" w:lineRule="auto"/>
        <w:jc w:val="both"/>
        <w:rPr>
          <w:rFonts w:ascii="Palatino Linotype" w:eastAsia="Palatino Linotype" w:hAnsi="Palatino Linotype" w:cs="Palatino Linotype"/>
          <w:b/>
          <w:sz w:val="22"/>
          <w:szCs w:val="22"/>
        </w:rPr>
      </w:pPr>
      <w:r w:rsidRPr="00D12295">
        <w:rPr>
          <w:rFonts w:ascii="Palatino Linotype" w:eastAsia="Palatino Linotype" w:hAnsi="Palatino Linotype" w:cs="Palatino Linotype"/>
          <w:sz w:val="22"/>
          <w:szCs w:val="22"/>
        </w:rPr>
        <w:t>Lo anterior, ya que se considera que dar</w:t>
      </w:r>
      <w:r w:rsidRPr="00D12295">
        <w:rPr>
          <w:rFonts w:ascii="Palatino Linotype" w:eastAsia="Palatino Linotype" w:hAnsi="Palatino Linotype" w:cs="Palatino Linotype"/>
          <w:b/>
          <w:sz w:val="22"/>
          <w:szCs w:val="22"/>
        </w:rPr>
        <w:t xml:space="preserve"> a conocer los nombres del personal </w:t>
      </w:r>
      <w:r w:rsidR="00CB2AC8" w:rsidRPr="00D12295">
        <w:rPr>
          <w:rFonts w:ascii="Palatino Linotype" w:eastAsia="Palatino Linotype" w:hAnsi="Palatino Linotype" w:cs="Palatino Linotype"/>
          <w:b/>
          <w:sz w:val="22"/>
          <w:szCs w:val="22"/>
        </w:rPr>
        <w:t xml:space="preserve">contratado con un proveedor externo que </w:t>
      </w:r>
      <w:r w:rsidRPr="00D12295">
        <w:rPr>
          <w:rFonts w:ascii="Palatino Linotype" w:eastAsia="Palatino Linotype" w:hAnsi="Palatino Linotype" w:cs="Palatino Linotype"/>
          <w:b/>
          <w:sz w:val="22"/>
          <w:szCs w:val="22"/>
        </w:rPr>
        <w:t>realizan funciones de seguridad</w:t>
      </w:r>
      <w:r w:rsidR="00CB2AC8" w:rsidRPr="00D12295">
        <w:rPr>
          <w:rFonts w:ascii="Palatino Linotype" w:eastAsia="Palatino Linotype" w:hAnsi="Palatino Linotype" w:cs="Palatino Linotype"/>
          <w:b/>
          <w:sz w:val="22"/>
          <w:szCs w:val="22"/>
        </w:rPr>
        <w:t xml:space="preserve"> privada</w:t>
      </w:r>
      <w:r w:rsidRPr="00D12295">
        <w:rPr>
          <w:rFonts w:ascii="Palatino Linotype" w:eastAsia="Palatino Linotype" w:hAnsi="Palatino Linotype" w:cs="Palatino Linotype"/>
          <w:b/>
          <w:sz w:val="22"/>
          <w:szCs w:val="22"/>
        </w:rPr>
        <w:t xml:space="preserve"> </w:t>
      </w:r>
      <w:r w:rsidR="00CB2AC8" w:rsidRPr="00D12295">
        <w:rPr>
          <w:rFonts w:ascii="Palatino Linotype" w:eastAsia="Palatino Linotype" w:hAnsi="Palatino Linotype" w:cs="Palatino Linotype"/>
          <w:b/>
          <w:sz w:val="22"/>
          <w:szCs w:val="22"/>
        </w:rPr>
        <w:t>y vigilancia</w:t>
      </w:r>
      <w:r w:rsidRPr="00D12295">
        <w:rPr>
          <w:rFonts w:ascii="Palatino Linotype" w:eastAsia="Palatino Linotype" w:hAnsi="Palatino Linotype" w:cs="Palatino Linotype"/>
          <w:b/>
          <w:sz w:val="22"/>
          <w:szCs w:val="22"/>
        </w:rPr>
        <w:t xml:space="preserve">, </w:t>
      </w:r>
      <w:r w:rsidRPr="00D12295">
        <w:rPr>
          <w:rFonts w:ascii="Palatino Linotype" w:eastAsia="Palatino Linotype" w:hAnsi="Palatino Linotype" w:cs="Palatino Linotype"/>
          <w:sz w:val="22"/>
          <w:szCs w:val="22"/>
        </w:rPr>
        <w:t xml:space="preserve">los vuelve identificables y posiblemente reconocibles para grupos delictivos, por el hecho de </w:t>
      </w:r>
      <w:r w:rsidR="00CB2AC8" w:rsidRPr="00D12295">
        <w:rPr>
          <w:rFonts w:ascii="Palatino Linotype" w:eastAsia="Palatino Linotype" w:hAnsi="Palatino Linotype" w:cs="Palatino Linotype"/>
          <w:sz w:val="22"/>
          <w:szCs w:val="22"/>
        </w:rPr>
        <w:t xml:space="preserve">prestar servicios de seguridad privada y vigilancia en inmuebles de organismos públicos; </w:t>
      </w:r>
      <w:r w:rsidRPr="00D12295">
        <w:rPr>
          <w:rFonts w:ascii="Palatino Linotype" w:eastAsia="Palatino Linotype" w:hAnsi="Palatino Linotype" w:cs="Palatino Linotype"/>
          <w:sz w:val="22"/>
          <w:szCs w:val="22"/>
        </w:rPr>
        <w:t xml:space="preserve">así, dicha información puede ser utilizada para </w:t>
      </w:r>
      <w:r w:rsidRPr="00D12295">
        <w:rPr>
          <w:rFonts w:ascii="Palatino Linotype" w:eastAsia="Palatino Linotype" w:hAnsi="Palatino Linotype" w:cs="Palatino Linotype"/>
          <w:b/>
          <w:sz w:val="22"/>
          <w:szCs w:val="22"/>
        </w:rPr>
        <w:t>vulnerar la vida, seguridad o salud de dicho</w:t>
      </w:r>
      <w:r w:rsidR="00CB2AC8" w:rsidRPr="00D12295">
        <w:rPr>
          <w:rFonts w:ascii="Palatino Linotype" w:eastAsia="Palatino Linotype" w:hAnsi="Palatino Linotype" w:cs="Palatino Linotype"/>
          <w:b/>
          <w:sz w:val="22"/>
          <w:szCs w:val="22"/>
        </w:rPr>
        <w:t xml:space="preserve"> personal,</w:t>
      </w:r>
      <w:r w:rsidRPr="00D12295">
        <w:rPr>
          <w:rFonts w:ascii="Palatino Linotype" w:eastAsia="Palatino Linotype" w:hAnsi="Palatino Linotype" w:cs="Palatino Linotype"/>
          <w:b/>
          <w:sz w:val="22"/>
          <w:szCs w:val="22"/>
        </w:rPr>
        <w:t xml:space="preserve"> incluso la de sus familias o entorno social. </w:t>
      </w:r>
    </w:p>
    <w:p w14:paraId="25C4DD72" w14:textId="77777777" w:rsidR="00CB2AC8" w:rsidRPr="00D12295" w:rsidRDefault="00CB2AC8" w:rsidP="00CB2AC8">
      <w:pPr>
        <w:spacing w:line="360" w:lineRule="auto"/>
        <w:jc w:val="both"/>
        <w:rPr>
          <w:rFonts w:ascii="Palatino Linotype" w:eastAsia="Palatino Linotype" w:hAnsi="Palatino Linotype" w:cs="Palatino Linotype"/>
          <w:b/>
          <w:sz w:val="22"/>
          <w:szCs w:val="22"/>
        </w:rPr>
      </w:pPr>
    </w:p>
    <w:p w14:paraId="37C61271" w14:textId="255F0AAC" w:rsidR="00CB2AC8" w:rsidRPr="00D12295" w:rsidRDefault="00CB2AC8" w:rsidP="00CB2AC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lastRenderedPageBreak/>
        <w:t xml:space="preserve">En tal contexto, se considera procedente la clasificación de </w:t>
      </w:r>
      <w:r w:rsidRPr="00D12295">
        <w:rPr>
          <w:rFonts w:ascii="Palatino Linotype" w:eastAsia="Palatino Linotype" w:hAnsi="Palatino Linotype" w:cs="Palatino Linotype"/>
          <w:b/>
          <w:sz w:val="22"/>
          <w:szCs w:val="22"/>
        </w:rPr>
        <w:t>los nombres del personal contratado con un proveedor externo para realizar actividades de seguridad privada y vigilancia</w:t>
      </w:r>
      <w:r w:rsidRPr="00D12295">
        <w:rPr>
          <w:rFonts w:ascii="Palatino Linotype" w:eastAsia="Palatino Linotype" w:hAnsi="Palatino Linotype" w:cs="Palatino Linotype"/>
          <w:sz w:val="22"/>
          <w:szCs w:val="22"/>
        </w:rPr>
        <w:t xml:space="preserve"> como información reservada, con el fin de no poner en riesgo su vida, salud y seguridad, dado que los hace identificables, por lo que, no se trata de una medida desproporcional, ni excesiva.</w:t>
      </w:r>
    </w:p>
    <w:p w14:paraId="63CFE4C3" w14:textId="77777777" w:rsidR="00CB2AC8" w:rsidRPr="00D12295" w:rsidRDefault="00CB2AC8" w:rsidP="00CB2AC8">
      <w:pPr>
        <w:spacing w:line="360" w:lineRule="auto"/>
        <w:jc w:val="both"/>
        <w:rPr>
          <w:rFonts w:ascii="Palatino Linotype" w:eastAsia="Palatino Linotype" w:hAnsi="Palatino Linotype" w:cs="Palatino Linotype"/>
          <w:sz w:val="22"/>
          <w:szCs w:val="22"/>
        </w:rPr>
      </w:pPr>
    </w:p>
    <w:p w14:paraId="44BE55F6" w14:textId="61759ACC" w:rsidR="00CB2AC8" w:rsidRPr="00D12295" w:rsidRDefault="00CB2AC8" w:rsidP="00CB2AC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77C07207" w14:textId="77777777" w:rsidR="00FC05A7" w:rsidRPr="00D12295" w:rsidRDefault="00FC05A7" w:rsidP="00CB2AC8">
      <w:pPr>
        <w:spacing w:line="360" w:lineRule="auto"/>
        <w:jc w:val="both"/>
        <w:rPr>
          <w:rFonts w:ascii="Palatino Linotype" w:eastAsia="Palatino Linotype" w:hAnsi="Palatino Linotype" w:cs="Palatino Linotype"/>
          <w:sz w:val="22"/>
          <w:szCs w:val="22"/>
        </w:rPr>
      </w:pPr>
    </w:p>
    <w:p w14:paraId="2CE3624B" w14:textId="3232FEBA" w:rsidR="00FC05A7" w:rsidRPr="00D12295" w:rsidRDefault="00FC05A7" w:rsidP="00CB2AC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Por tanto, sobre dicho punto, procede ordena</w:t>
      </w:r>
      <w:r w:rsidR="00990430" w:rsidRPr="00D12295">
        <w:rPr>
          <w:rFonts w:ascii="Palatino Linotype" w:eastAsia="Palatino Linotype" w:hAnsi="Palatino Linotype" w:cs="Palatino Linotype"/>
          <w:sz w:val="22"/>
          <w:szCs w:val="22"/>
        </w:rPr>
        <w:t xml:space="preserve">r, </w:t>
      </w:r>
      <w:r w:rsidR="00990430" w:rsidRPr="00D12295">
        <w:rPr>
          <w:rFonts w:ascii="Palatino Linotype" w:eastAsia="Palatino Linotype" w:hAnsi="Palatino Linotype" w:cs="Palatino Linotype"/>
          <w:b/>
          <w:sz w:val="22"/>
          <w:szCs w:val="22"/>
        </w:rPr>
        <w:t>el acuerdo de clasificación emitido por el Comité de Transparencia, en donde de manera debidamente fundada y motivada, a través de una prueba de daño, confirme la clasificación como información reservada, en términos del artículo 140, fracción IV de la Ley de Transparencia y Acceso a la Información Pública del Estado de México y Municipios, los nombres del personal contratado con un proveedor externo que realizan funciones de seguridad privada y vigilancia al diecinueve de marzo de dos mil veinticinco (fecha de la solicitud).</w:t>
      </w:r>
    </w:p>
    <w:p w14:paraId="5985A4BA" w14:textId="77777777" w:rsidR="00CF7055" w:rsidRPr="00D12295" w:rsidRDefault="00CF7055" w:rsidP="00FD2278">
      <w:pPr>
        <w:pBdr>
          <w:top w:val="nil"/>
          <w:left w:val="nil"/>
          <w:bottom w:val="nil"/>
          <w:right w:val="nil"/>
          <w:between w:val="nil"/>
        </w:pBdr>
        <w:spacing w:line="360" w:lineRule="auto"/>
        <w:ind w:right="49"/>
        <w:jc w:val="both"/>
        <w:rPr>
          <w:rFonts w:ascii="Palatino Linotype" w:hAnsi="Palatino Linotype"/>
          <w:sz w:val="22"/>
        </w:rPr>
      </w:pPr>
    </w:p>
    <w:p w14:paraId="45CBF91D" w14:textId="0EB1904F" w:rsidR="00792542" w:rsidRPr="00D12295" w:rsidRDefault="00792542" w:rsidP="00792542">
      <w:pPr>
        <w:tabs>
          <w:tab w:val="left" w:pos="3544"/>
        </w:tabs>
        <w:spacing w:line="360" w:lineRule="auto"/>
        <w:ind w:right="49"/>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rPr>
        <w:t xml:space="preserve">Sin embargo, para el caso de que no se cuente con </w:t>
      </w:r>
      <w:r w:rsidRPr="00D12295">
        <w:rPr>
          <w:rFonts w:ascii="Palatino Linotype" w:eastAsia="Palatino Linotype" w:hAnsi="Palatino Linotype" w:cs="Palatino Linotype"/>
          <w:b/>
          <w:sz w:val="22"/>
        </w:rPr>
        <w:t xml:space="preserve">los </w:t>
      </w:r>
      <w:r w:rsidR="00AC31C0" w:rsidRPr="00D12295">
        <w:rPr>
          <w:rFonts w:ascii="Palatino Linotype" w:eastAsia="Palatino Linotype" w:hAnsi="Palatino Linotype" w:cs="Palatino Linotype"/>
          <w:b/>
          <w:sz w:val="22"/>
        </w:rPr>
        <w:t>nombres</w:t>
      </w:r>
      <w:r w:rsidR="00AC31C0" w:rsidRPr="00D12295">
        <w:rPr>
          <w:rFonts w:ascii="Palatino Linotype" w:eastAsia="Palatino Linotype" w:hAnsi="Palatino Linotype" w:cs="Palatino Linotype"/>
          <w:sz w:val="22"/>
        </w:rPr>
        <w:t xml:space="preserve"> </w:t>
      </w:r>
      <w:r w:rsidR="00AC31C0" w:rsidRPr="00D12295">
        <w:rPr>
          <w:rFonts w:ascii="Palatino Linotype" w:eastAsia="Palatino Linotype" w:hAnsi="Palatino Linotype" w:cs="Palatino Linotype"/>
          <w:b/>
          <w:sz w:val="22"/>
          <w:szCs w:val="22"/>
        </w:rPr>
        <w:t>del personal contratado con un proveedor externo que realizan funciones de seguridad privada y vigilancia al diecinueve de marzo de dos mil veinticinco</w:t>
      </w:r>
      <w:r w:rsidRPr="00D12295">
        <w:rPr>
          <w:rFonts w:ascii="Palatino Linotype" w:eastAsia="Palatino Linotype" w:hAnsi="Palatino Linotype" w:cs="Palatino Linotype"/>
          <w:sz w:val="22"/>
        </w:rPr>
        <w:t xml:space="preserve">, respecto del cual se ordena el acuerdo de clasificación, </w:t>
      </w:r>
      <w:r w:rsidRPr="00D12295">
        <w:rPr>
          <w:rFonts w:ascii="Palatino Linotype" w:eastAsia="Palatino Linotype" w:hAnsi="Palatino Linotype" w:cs="Palatino Linotype"/>
          <w:b/>
          <w:sz w:val="22"/>
        </w:rPr>
        <w:t xml:space="preserve">por no haberse realizado contrataciones </w:t>
      </w:r>
      <w:r w:rsidR="00AC31C0" w:rsidRPr="00D12295">
        <w:rPr>
          <w:rFonts w:ascii="Palatino Linotype" w:eastAsia="Palatino Linotype" w:hAnsi="Palatino Linotype" w:cs="Palatino Linotype"/>
          <w:b/>
          <w:sz w:val="22"/>
        </w:rPr>
        <w:t xml:space="preserve">con proveedor externo </w:t>
      </w:r>
      <w:r w:rsidRPr="00D12295">
        <w:rPr>
          <w:rFonts w:ascii="Palatino Linotype" w:hAnsi="Palatino Linotype"/>
          <w:b/>
          <w:sz w:val="22"/>
        </w:rPr>
        <w:t>por la prestación de servicios de seguridad y/o vigilancia</w:t>
      </w:r>
      <w:r w:rsidR="000B16EC" w:rsidRPr="00D12295">
        <w:rPr>
          <w:rFonts w:ascii="Palatino Linotype" w:hAnsi="Palatino Linotype"/>
          <w:b/>
          <w:sz w:val="22"/>
        </w:rPr>
        <w:t xml:space="preserve"> ya que </w:t>
      </w:r>
      <w:r w:rsidR="00AC31C0" w:rsidRPr="00D12295">
        <w:rPr>
          <w:rFonts w:ascii="Palatino Linotype" w:hAnsi="Palatino Linotype"/>
          <w:b/>
          <w:sz w:val="22"/>
        </w:rPr>
        <w:t>dicho</w:t>
      </w:r>
      <w:r w:rsidR="000B16EC" w:rsidRPr="00D12295">
        <w:rPr>
          <w:rFonts w:ascii="Palatino Linotype" w:hAnsi="Palatino Linotype"/>
          <w:b/>
          <w:sz w:val="22"/>
        </w:rPr>
        <w:t xml:space="preserve"> personal </w:t>
      </w:r>
      <w:r w:rsidR="00AC31C0" w:rsidRPr="00D12295">
        <w:rPr>
          <w:rFonts w:ascii="Palatino Linotype" w:hAnsi="Palatino Linotype"/>
          <w:b/>
          <w:sz w:val="22"/>
        </w:rPr>
        <w:t xml:space="preserve">encargado de la seguridad </w:t>
      </w:r>
      <w:r w:rsidR="000B16EC" w:rsidRPr="00D12295">
        <w:rPr>
          <w:rFonts w:ascii="Palatino Linotype" w:hAnsi="Palatino Linotype"/>
          <w:b/>
          <w:sz w:val="22"/>
        </w:rPr>
        <w:t>se encuentra adscrito al Ayuntamiento de Huehuetoca</w:t>
      </w:r>
      <w:r w:rsidRPr="00D12295">
        <w:rPr>
          <w:rFonts w:ascii="Palatino Linotype" w:eastAsia="Palatino Linotype" w:hAnsi="Palatino Linotype" w:cs="Palatino Linotype"/>
          <w:sz w:val="22"/>
        </w:rPr>
        <w:t xml:space="preserve">, bastará con que así se haga del conocimiento de la persona solicitante para tener por colmado su derecho de </w:t>
      </w:r>
      <w:r w:rsidRPr="00D12295">
        <w:rPr>
          <w:rFonts w:ascii="Palatino Linotype" w:eastAsia="Palatino Linotype" w:hAnsi="Palatino Linotype" w:cs="Palatino Linotype"/>
          <w:sz w:val="22"/>
        </w:rPr>
        <w:lastRenderedPageBreak/>
        <w:t>acceso a la información, en términos de lo dispuesto por el artículo 19, párrafo segundo de la Ley de Transparencia y Acceso a la Información Pública del Estado de México y Municipios, a saber:</w:t>
      </w:r>
    </w:p>
    <w:p w14:paraId="3D20AF51" w14:textId="77777777" w:rsidR="00792542" w:rsidRPr="00D12295" w:rsidRDefault="00792542" w:rsidP="00792542">
      <w:pPr>
        <w:tabs>
          <w:tab w:val="left" w:pos="3544"/>
        </w:tabs>
        <w:spacing w:line="360" w:lineRule="auto"/>
        <w:ind w:right="49"/>
        <w:jc w:val="both"/>
        <w:rPr>
          <w:rFonts w:ascii="Palatino Linotype" w:eastAsia="Palatino Linotype" w:hAnsi="Palatino Linotype" w:cs="Palatino Linotype"/>
          <w:sz w:val="22"/>
        </w:rPr>
      </w:pPr>
    </w:p>
    <w:p w14:paraId="29F291D7" w14:textId="77777777" w:rsidR="00792542" w:rsidRPr="00D12295" w:rsidRDefault="00792542" w:rsidP="00792542">
      <w:pPr>
        <w:ind w:left="851" w:right="902"/>
        <w:jc w:val="both"/>
        <w:rPr>
          <w:rFonts w:ascii="Palatino Linotype" w:eastAsia="Palatino Linotype" w:hAnsi="Palatino Linotype" w:cs="Palatino Linotype"/>
          <w:i/>
          <w:sz w:val="22"/>
        </w:rPr>
      </w:pPr>
      <w:r w:rsidRPr="00D12295">
        <w:rPr>
          <w:rFonts w:ascii="Palatino Linotype" w:eastAsia="Palatino Linotype" w:hAnsi="Palatino Linotype" w:cs="Palatino Linotype"/>
          <w:i/>
          <w:sz w:val="22"/>
        </w:rPr>
        <w:t>“</w:t>
      </w:r>
      <w:r w:rsidRPr="00D12295">
        <w:rPr>
          <w:rFonts w:ascii="Palatino Linotype" w:eastAsia="Palatino Linotype" w:hAnsi="Palatino Linotype" w:cs="Palatino Linotype"/>
          <w:b/>
          <w:i/>
          <w:sz w:val="22"/>
        </w:rPr>
        <w:t>Artículo 19</w:t>
      </w:r>
      <w:r w:rsidRPr="00D12295">
        <w:rPr>
          <w:rFonts w:ascii="Palatino Linotype" w:eastAsia="Palatino Linotype" w:hAnsi="Palatino Linotype" w:cs="Palatino Linotype"/>
          <w:i/>
          <w:sz w:val="22"/>
        </w:rPr>
        <w:t>…</w:t>
      </w:r>
    </w:p>
    <w:p w14:paraId="59D1AFA8" w14:textId="77777777" w:rsidR="00792542" w:rsidRPr="00D12295" w:rsidRDefault="00792542" w:rsidP="00792542">
      <w:pPr>
        <w:ind w:left="851" w:right="902"/>
        <w:jc w:val="both"/>
        <w:rPr>
          <w:rFonts w:ascii="Palatino Linotype" w:eastAsia="Palatino Linotype" w:hAnsi="Palatino Linotype" w:cs="Palatino Linotype"/>
          <w:i/>
          <w:sz w:val="22"/>
        </w:rPr>
      </w:pPr>
      <w:r w:rsidRPr="00D12295">
        <w:rPr>
          <w:rFonts w:ascii="Palatino Linotype" w:eastAsia="Palatino Linotype" w:hAnsi="Palatino Linotype" w:cs="Palatino Linotype"/>
          <w:i/>
          <w:sz w:val="22"/>
        </w:rPr>
        <w:t>En los casos en que ciertas facultades, competencias o funciones no se hayan ejercido, se debe motivar la respuesta en función de las causas que motiven tal circunstancia.”</w:t>
      </w:r>
    </w:p>
    <w:p w14:paraId="5C4CB5F8" w14:textId="77777777" w:rsidR="00792542" w:rsidRPr="00D12295" w:rsidRDefault="00792542" w:rsidP="00792542">
      <w:pPr>
        <w:ind w:left="851" w:right="902"/>
        <w:jc w:val="both"/>
        <w:rPr>
          <w:rFonts w:ascii="Palatino Linotype" w:eastAsia="Palatino Linotype" w:hAnsi="Palatino Linotype" w:cs="Palatino Linotype"/>
          <w:i/>
          <w:sz w:val="22"/>
        </w:rPr>
      </w:pPr>
    </w:p>
    <w:p w14:paraId="05EDC131" w14:textId="77777777" w:rsidR="00792542" w:rsidRPr="00D12295" w:rsidRDefault="00792542" w:rsidP="00792542">
      <w:pPr>
        <w:spacing w:line="360" w:lineRule="auto"/>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rPr>
        <w:t xml:space="preserve">En tal supuesto, es improcedente la entrega de documento alguno, o en su caso, el Acuerdo de Inexistencia, toda vez que el pronunciamiento del </w:t>
      </w:r>
      <w:r w:rsidRPr="00D12295">
        <w:rPr>
          <w:rFonts w:ascii="Palatino Linotype" w:eastAsia="Palatino Linotype" w:hAnsi="Palatino Linotype" w:cs="Palatino Linotype"/>
          <w:b/>
          <w:sz w:val="22"/>
        </w:rPr>
        <w:t>Sujeto Obligado</w:t>
      </w:r>
      <w:r w:rsidRPr="00D12295">
        <w:rPr>
          <w:rFonts w:ascii="Palatino Linotype" w:eastAsia="Palatino Linotype" w:hAnsi="Palatino Linotype" w:cs="Palatino Linotype"/>
          <w:sz w:val="22"/>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4A6B9E60" w14:textId="77777777" w:rsidR="00792542" w:rsidRPr="00D12295" w:rsidRDefault="00792542" w:rsidP="00FD2278">
      <w:pPr>
        <w:pBdr>
          <w:top w:val="nil"/>
          <w:left w:val="nil"/>
          <w:bottom w:val="nil"/>
          <w:right w:val="nil"/>
          <w:between w:val="nil"/>
        </w:pBdr>
        <w:spacing w:line="360" w:lineRule="auto"/>
        <w:ind w:right="49"/>
        <w:jc w:val="both"/>
        <w:rPr>
          <w:rFonts w:ascii="Palatino Linotype" w:hAnsi="Palatino Linotype"/>
          <w:sz w:val="22"/>
        </w:rPr>
      </w:pPr>
    </w:p>
    <w:p w14:paraId="41AF841F" w14:textId="29A629AF" w:rsidR="00604F0A" w:rsidRPr="00D12295" w:rsidRDefault="000E495A" w:rsidP="00FD2278">
      <w:pPr>
        <w:pBdr>
          <w:top w:val="nil"/>
          <w:left w:val="nil"/>
          <w:bottom w:val="nil"/>
          <w:right w:val="nil"/>
          <w:between w:val="nil"/>
        </w:pBdr>
        <w:spacing w:line="360" w:lineRule="auto"/>
        <w:ind w:right="49"/>
        <w:jc w:val="both"/>
        <w:rPr>
          <w:rFonts w:ascii="Palatino Linotype" w:hAnsi="Palatino Linotype"/>
          <w:sz w:val="22"/>
        </w:rPr>
      </w:pPr>
      <w:r w:rsidRPr="00D12295">
        <w:rPr>
          <w:rFonts w:ascii="Palatino Linotype" w:hAnsi="Palatino Linotype"/>
          <w:sz w:val="22"/>
        </w:rPr>
        <w:t>Ahora, por lo que corresponde a</w:t>
      </w:r>
      <w:r w:rsidR="00792542" w:rsidRPr="00D12295">
        <w:rPr>
          <w:rFonts w:ascii="Palatino Linotype" w:hAnsi="Palatino Linotype"/>
          <w:sz w:val="22"/>
        </w:rPr>
        <w:t xml:space="preserve"> </w:t>
      </w:r>
      <w:r w:rsidRPr="00D12295">
        <w:rPr>
          <w:rFonts w:ascii="Palatino Linotype" w:hAnsi="Palatino Linotype"/>
          <w:sz w:val="22"/>
        </w:rPr>
        <w:t>l</w:t>
      </w:r>
      <w:r w:rsidR="00792542" w:rsidRPr="00D12295">
        <w:rPr>
          <w:rFonts w:ascii="Palatino Linotype" w:hAnsi="Palatino Linotype"/>
          <w:sz w:val="22"/>
        </w:rPr>
        <w:t>os</w:t>
      </w:r>
      <w:r w:rsidRPr="00D12295">
        <w:rPr>
          <w:rFonts w:ascii="Palatino Linotype" w:hAnsi="Palatino Linotype"/>
          <w:sz w:val="22"/>
        </w:rPr>
        <w:t xml:space="preserve"> requerimiento</w:t>
      </w:r>
      <w:r w:rsidR="00792542" w:rsidRPr="00D12295">
        <w:rPr>
          <w:rFonts w:ascii="Palatino Linotype" w:hAnsi="Palatino Linotype"/>
          <w:sz w:val="22"/>
        </w:rPr>
        <w:t>s</w:t>
      </w:r>
      <w:r w:rsidRPr="00D12295">
        <w:rPr>
          <w:rFonts w:ascii="Palatino Linotype" w:hAnsi="Palatino Linotype"/>
          <w:sz w:val="22"/>
        </w:rPr>
        <w:t xml:space="preserve"> relativo</w:t>
      </w:r>
      <w:r w:rsidR="00792542" w:rsidRPr="00D12295">
        <w:rPr>
          <w:rFonts w:ascii="Palatino Linotype" w:hAnsi="Palatino Linotype"/>
          <w:sz w:val="22"/>
        </w:rPr>
        <w:t>s</w:t>
      </w:r>
      <w:r w:rsidRPr="00D12295">
        <w:rPr>
          <w:rFonts w:ascii="Palatino Linotype" w:hAnsi="Palatino Linotype"/>
          <w:sz w:val="22"/>
        </w:rPr>
        <w:t xml:space="preserve"> a</w:t>
      </w:r>
      <w:r w:rsidR="00792542" w:rsidRPr="00D12295">
        <w:rPr>
          <w:rFonts w:ascii="Palatino Linotype" w:hAnsi="Palatino Linotype"/>
          <w:sz w:val="22"/>
        </w:rPr>
        <w:t xml:space="preserve"> “</w:t>
      </w:r>
      <w:r w:rsidR="00792542" w:rsidRPr="00D12295">
        <w:rPr>
          <w:rFonts w:ascii="Palatino Linotype" w:hAnsi="Palatino Linotype"/>
          <w:b/>
          <w:sz w:val="22"/>
        </w:rPr>
        <w:t>listas de asistencia</w:t>
      </w:r>
      <w:r w:rsidR="00792542" w:rsidRPr="00D12295">
        <w:rPr>
          <w:rFonts w:ascii="Palatino Linotype" w:hAnsi="Palatino Linotype"/>
          <w:sz w:val="22"/>
        </w:rPr>
        <w:t>”,</w:t>
      </w:r>
      <w:r w:rsidRPr="00D12295">
        <w:rPr>
          <w:rFonts w:ascii="Palatino Linotype" w:hAnsi="Palatino Linotype"/>
          <w:sz w:val="22"/>
        </w:rPr>
        <w:t xml:space="preserve"> “</w:t>
      </w:r>
      <w:r w:rsidRPr="00D12295">
        <w:rPr>
          <w:rFonts w:ascii="Palatino Linotype" w:hAnsi="Palatino Linotype"/>
          <w:b/>
          <w:sz w:val="22"/>
        </w:rPr>
        <w:t>cursos tomados en materia de seguridad</w:t>
      </w:r>
      <w:r w:rsidRPr="00D12295">
        <w:rPr>
          <w:rFonts w:ascii="Palatino Linotype" w:hAnsi="Palatino Linotype"/>
          <w:sz w:val="22"/>
        </w:rPr>
        <w:t>”,</w:t>
      </w:r>
      <w:r w:rsidR="00792542" w:rsidRPr="00D12295">
        <w:rPr>
          <w:rFonts w:ascii="Palatino Linotype" w:hAnsi="Palatino Linotype"/>
          <w:sz w:val="22"/>
        </w:rPr>
        <w:t xml:space="preserve"> “</w:t>
      </w:r>
      <w:r w:rsidR="00792542" w:rsidRPr="00D12295">
        <w:rPr>
          <w:rFonts w:ascii="Palatino Linotype" w:hAnsi="Palatino Linotype"/>
          <w:b/>
          <w:sz w:val="22"/>
        </w:rPr>
        <w:t>recibos de nómina o pago</w:t>
      </w:r>
      <w:r w:rsidR="00792542" w:rsidRPr="00D12295">
        <w:rPr>
          <w:rFonts w:ascii="Palatino Linotype" w:hAnsi="Palatino Linotype"/>
          <w:sz w:val="22"/>
        </w:rPr>
        <w:t>”</w:t>
      </w:r>
      <w:r w:rsidRPr="00D12295">
        <w:rPr>
          <w:rFonts w:ascii="Palatino Linotype" w:hAnsi="Palatino Linotype"/>
          <w:sz w:val="22"/>
        </w:rPr>
        <w:t xml:space="preserve"> </w:t>
      </w:r>
      <w:r w:rsidR="00792542" w:rsidRPr="00D12295">
        <w:rPr>
          <w:rFonts w:ascii="Palatino Linotype" w:hAnsi="Palatino Linotype"/>
          <w:sz w:val="22"/>
        </w:rPr>
        <w:t>y “</w:t>
      </w:r>
      <w:r w:rsidR="00792542" w:rsidRPr="00D12295">
        <w:rPr>
          <w:rFonts w:ascii="Palatino Linotype" w:hAnsi="Palatino Linotype"/>
          <w:b/>
          <w:sz w:val="22"/>
        </w:rPr>
        <w:t>contrato laboral</w:t>
      </w:r>
      <w:r w:rsidR="00792542" w:rsidRPr="00D12295">
        <w:rPr>
          <w:rFonts w:ascii="Palatino Linotype" w:hAnsi="Palatino Linotype"/>
          <w:sz w:val="22"/>
        </w:rPr>
        <w:t xml:space="preserve">” </w:t>
      </w:r>
      <w:r w:rsidRPr="00D12295">
        <w:rPr>
          <w:rFonts w:ascii="Palatino Linotype" w:hAnsi="Palatino Linotype"/>
          <w:sz w:val="22"/>
        </w:rPr>
        <w:t>de haberse celebrado</w:t>
      </w:r>
      <w:r w:rsidR="00792542" w:rsidRPr="00D12295">
        <w:rPr>
          <w:rFonts w:ascii="Palatino Linotype" w:hAnsi="Palatino Linotype"/>
          <w:sz w:val="22"/>
        </w:rPr>
        <w:t xml:space="preserve"> por parte del ente público</w:t>
      </w:r>
      <w:r w:rsidRPr="00D12295">
        <w:rPr>
          <w:rFonts w:ascii="Palatino Linotype" w:hAnsi="Palatino Linotype"/>
          <w:sz w:val="22"/>
        </w:rPr>
        <w:t xml:space="preserve"> la contratación de servicios de seguridad y vigilancia con un proveedor externo, se considera que dicha información, de existir, quien la posee y administra en todo </w:t>
      </w:r>
      <w:r w:rsidR="00792542" w:rsidRPr="00D12295">
        <w:rPr>
          <w:rFonts w:ascii="Palatino Linotype" w:hAnsi="Palatino Linotype"/>
          <w:sz w:val="22"/>
        </w:rPr>
        <w:t xml:space="preserve">caso </w:t>
      </w:r>
      <w:r w:rsidRPr="00D12295">
        <w:rPr>
          <w:rFonts w:ascii="Palatino Linotype" w:hAnsi="Palatino Linotype"/>
          <w:sz w:val="22"/>
        </w:rPr>
        <w:t xml:space="preserve">es </w:t>
      </w:r>
      <w:r w:rsidR="00792542" w:rsidRPr="00D12295">
        <w:rPr>
          <w:rFonts w:ascii="Palatino Linotype" w:hAnsi="Palatino Linotype"/>
          <w:sz w:val="22"/>
        </w:rPr>
        <w:t>el</w:t>
      </w:r>
      <w:r w:rsidRPr="00D12295">
        <w:rPr>
          <w:rFonts w:ascii="Palatino Linotype" w:hAnsi="Palatino Linotype"/>
          <w:sz w:val="22"/>
        </w:rPr>
        <w:t xml:space="preserve"> proveedor, </w:t>
      </w:r>
      <w:r w:rsidR="00792542" w:rsidRPr="00D12295">
        <w:rPr>
          <w:rFonts w:ascii="Palatino Linotype" w:hAnsi="Palatino Linotype"/>
          <w:sz w:val="22"/>
        </w:rPr>
        <w:t xml:space="preserve">máxime </w:t>
      </w:r>
      <w:r w:rsidRPr="00D12295">
        <w:rPr>
          <w:rFonts w:ascii="Palatino Linotype" w:hAnsi="Palatino Linotype"/>
          <w:sz w:val="22"/>
        </w:rPr>
        <w:t>que una de las características del modelo de subcontratación es la reducción de costos de capacitación asociados a la contratación directa de empleados.</w:t>
      </w:r>
    </w:p>
    <w:p w14:paraId="0B1FF064" w14:textId="77777777" w:rsidR="0064095E" w:rsidRPr="00D12295" w:rsidRDefault="0064095E" w:rsidP="00FD2278">
      <w:pPr>
        <w:pBdr>
          <w:top w:val="nil"/>
          <w:left w:val="nil"/>
          <w:bottom w:val="nil"/>
          <w:right w:val="nil"/>
          <w:between w:val="nil"/>
        </w:pBdr>
        <w:spacing w:line="360" w:lineRule="auto"/>
        <w:ind w:right="49"/>
        <w:jc w:val="both"/>
        <w:rPr>
          <w:rFonts w:ascii="Palatino Linotype" w:hAnsi="Palatino Linotype"/>
          <w:sz w:val="22"/>
        </w:rPr>
      </w:pPr>
    </w:p>
    <w:p w14:paraId="1B66928F" w14:textId="3CF2D1E9" w:rsidR="00BA7FA2" w:rsidRPr="00D12295" w:rsidRDefault="0064095E" w:rsidP="00FD2278">
      <w:pPr>
        <w:pBdr>
          <w:top w:val="nil"/>
          <w:left w:val="nil"/>
          <w:bottom w:val="nil"/>
          <w:right w:val="nil"/>
          <w:between w:val="nil"/>
        </w:pBdr>
        <w:spacing w:line="360" w:lineRule="auto"/>
        <w:ind w:right="49"/>
        <w:jc w:val="both"/>
        <w:rPr>
          <w:rFonts w:ascii="Palatino Linotype" w:hAnsi="Palatino Linotype"/>
          <w:sz w:val="22"/>
        </w:rPr>
      </w:pPr>
      <w:r w:rsidRPr="00D12295">
        <w:rPr>
          <w:rFonts w:ascii="Palatino Linotype" w:hAnsi="Palatino Linotype"/>
          <w:sz w:val="22"/>
        </w:rPr>
        <w:t>De ahí, que no es procedente ordenar la entrega de</w:t>
      </w:r>
      <w:r w:rsidR="00792542" w:rsidRPr="00D12295">
        <w:rPr>
          <w:rFonts w:ascii="Palatino Linotype" w:hAnsi="Palatino Linotype"/>
          <w:sz w:val="22"/>
        </w:rPr>
        <w:t xml:space="preserve"> las listas de asistencia, los recibos de pago, los contratos laborales y </w:t>
      </w:r>
      <w:r w:rsidRPr="00D12295">
        <w:rPr>
          <w:rFonts w:ascii="Palatino Linotype" w:hAnsi="Palatino Linotype"/>
          <w:sz w:val="22"/>
        </w:rPr>
        <w:t xml:space="preserve">los cursos tomados en materia de seguridad respecto del personal contratado para servicios de seguridad y vigilancia con un proveedor externo, ya </w:t>
      </w:r>
      <w:r w:rsidRPr="00D12295">
        <w:rPr>
          <w:rFonts w:ascii="Palatino Linotype" w:hAnsi="Palatino Linotype"/>
          <w:sz w:val="22"/>
        </w:rPr>
        <w:lastRenderedPageBreak/>
        <w:t>que es información que en términos del artículo 12 de la Ley de Transparencia de la Entidad no obraría en los archivos del Sujeto Obligado</w:t>
      </w:r>
      <w:r w:rsidR="00792542" w:rsidRPr="00D12295">
        <w:rPr>
          <w:rFonts w:ascii="Palatino Linotype" w:hAnsi="Palatino Linotype"/>
          <w:sz w:val="22"/>
        </w:rPr>
        <w:t xml:space="preserve"> sino en los de su proveedor, por ser este último el que se encargaría de realizarles a los prestadores del servicio sus pagos por el mismo, llevaría el control de asistencia, los contratos laborales que se pudieran haber celebrado, así como de capacitar a dicho personal, para el suministro de los servicios.</w:t>
      </w:r>
    </w:p>
    <w:p w14:paraId="0903FBEE" w14:textId="77777777" w:rsidR="00DB6941" w:rsidRPr="00D12295" w:rsidRDefault="00DB6941" w:rsidP="00DB6941">
      <w:pPr>
        <w:spacing w:line="360" w:lineRule="auto"/>
        <w:jc w:val="both"/>
        <w:rPr>
          <w:rFonts w:ascii="Palatino Linotype" w:eastAsia="Palatino Linotype" w:hAnsi="Palatino Linotype" w:cs="Palatino Linotype"/>
          <w:sz w:val="22"/>
        </w:rPr>
      </w:pPr>
    </w:p>
    <w:p w14:paraId="78E48F08" w14:textId="6D73837D" w:rsidR="00DB6941" w:rsidRPr="00D12295" w:rsidRDefault="00DB6941" w:rsidP="00DB6941">
      <w:pPr>
        <w:spacing w:line="360" w:lineRule="auto"/>
        <w:ind w:right="49"/>
        <w:jc w:val="both"/>
        <w:rPr>
          <w:rFonts w:ascii="Palatino Linotype" w:eastAsia="Palatino Linotype" w:hAnsi="Palatino Linotype" w:cs="Palatino Linotype"/>
          <w:sz w:val="22"/>
        </w:rPr>
      </w:pPr>
      <w:r w:rsidRPr="00D12295">
        <w:rPr>
          <w:rFonts w:ascii="Palatino Linotype" w:eastAsia="Palatino Linotype" w:hAnsi="Palatino Linotype" w:cs="Palatino Linotype"/>
          <w:sz w:val="22"/>
        </w:rPr>
        <w:t xml:space="preserve">De lo hasta aquí expuesto, se concluye que los motivos de inconformidad de la parte </w:t>
      </w:r>
      <w:r w:rsidRPr="00D12295">
        <w:rPr>
          <w:rFonts w:ascii="Palatino Linotype" w:eastAsia="Palatino Linotype" w:hAnsi="Palatino Linotype" w:cs="Palatino Linotype"/>
          <w:b/>
          <w:sz w:val="22"/>
        </w:rPr>
        <w:t xml:space="preserve">Recurrente </w:t>
      </w:r>
      <w:r w:rsidRPr="00D12295">
        <w:rPr>
          <w:rFonts w:ascii="Palatino Linotype" w:eastAsia="Palatino Linotype" w:hAnsi="Palatino Linotype" w:cs="Palatino Linotype"/>
          <w:sz w:val="22"/>
        </w:rPr>
        <w:t xml:space="preserve">devienen parcialmente fundados, siendo procedente </w:t>
      </w:r>
      <w:r w:rsidRPr="00D12295">
        <w:rPr>
          <w:rFonts w:ascii="Palatino Linotype" w:eastAsia="Palatino Linotype" w:hAnsi="Palatino Linotype" w:cs="Palatino Linotype"/>
          <w:i/>
          <w:sz w:val="22"/>
        </w:rPr>
        <w:t xml:space="preserve">Modificar </w:t>
      </w:r>
      <w:r w:rsidRPr="00D12295">
        <w:rPr>
          <w:rFonts w:ascii="Palatino Linotype" w:eastAsia="Palatino Linotype" w:hAnsi="Palatino Linotype" w:cs="Palatino Linotype"/>
          <w:sz w:val="22"/>
        </w:rPr>
        <w:t xml:space="preserve">las respuestas proporcionadas por el </w:t>
      </w:r>
      <w:r w:rsidRPr="00D12295">
        <w:rPr>
          <w:rFonts w:ascii="Palatino Linotype" w:eastAsia="Palatino Linotype" w:hAnsi="Palatino Linotype" w:cs="Palatino Linotype"/>
          <w:b/>
          <w:sz w:val="22"/>
        </w:rPr>
        <w:t xml:space="preserve">Sujeto Obligado </w:t>
      </w:r>
      <w:r w:rsidRPr="00D12295">
        <w:rPr>
          <w:rFonts w:ascii="Palatino Linotype" w:eastAsia="Palatino Linotype" w:hAnsi="Palatino Linotype" w:cs="Palatino Linotype"/>
          <w:sz w:val="22"/>
        </w:rPr>
        <w:t>en términos del artículo 186 fracción III de la Ley de Transparencia y Acceso a la Información Pública del Estado de México y Municipios.</w:t>
      </w:r>
    </w:p>
    <w:p w14:paraId="4D63120A" w14:textId="77777777" w:rsidR="00DB6941" w:rsidRPr="00D12295" w:rsidRDefault="00DB6941" w:rsidP="00FD2278">
      <w:pPr>
        <w:pBdr>
          <w:top w:val="nil"/>
          <w:left w:val="nil"/>
          <w:bottom w:val="nil"/>
          <w:right w:val="nil"/>
          <w:between w:val="nil"/>
        </w:pBdr>
        <w:spacing w:line="360" w:lineRule="auto"/>
        <w:ind w:right="49"/>
        <w:jc w:val="both"/>
        <w:rPr>
          <w:rFonts w:ascii="Palatino Linotype" w:hAnsi="Palatino Linotype"/>
          <w:sz w:val="22"/>
        </w:rPr>
      </w:pPr>
    </w:p>
    <w:p w14:paraId="48C62561" w14:textId="77777777" w:rsidR="00DB6941" w:rsidRPr="00D12295" w:rsidRDefault="00DB6941" w:rsidP="00DB6941">
      <w:pPr>
        <w:spacing w:line="360" w:lineRule="auto"/>
        <w:ind w:right="51"/>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 xml:space="preserve">Quinto. Versión Pública. </w:t>
      </w:r>
      <w:r w:rsidRPr="00D12295">
        <w:rPr>
          <w:rFonts w:ascii="Palatino Linotype" w:eastAsia="Palatino Linotype" w:hAnsi="Palatino Linotype" w:cs="Palatino Linotype"/>
          <w:sz w:val="22"/>
          <w:szCs w:val="22"/>
        </w:rPr>
        <w:t>Como fue debidamente apuntado, el </w:t>
      </w:r>
      <w:r w:rsidRPr="00D12295">
        <w:rPr>
          <w:rFonts w:ascii="Palatino Linotype" w:eastAsia="Palatino Linotype" w:hAnsi="Palatino Linotype" w:cs="Palatino Linotype"/>
          <w:b/>
          <w:sz w:val="22"/>
          <w:szCs w:val="22"/>
        </w:rPr>
        <w:t>Sujeto Obligado</w:t>
      </w:r>
      <w:r w:rsidRPr="00D12295">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494C9F6" w14:textId="77777777" w:rsidR="00DB6941" w:rsidRPr="00D12295" w:rsidRDefault="00DB6941" w:rsidP="00DB6941">
      <w:pPr>
        <w:spacing w:line="360" w:lineRule="auto"/>
        <w:ind w:right="51"/>
        <w:jc w:val="both"/>
        <w:rPr>
          <w:rFonts w:ascii="Palatino Linotype" w:eastAsia="Palatino Linotype" w:hAnsi="Palatino Linotype" w:cs="Palatino Linotype"/>
          <w:sz w:val="22"/>
          <w:szCs w:val="22"/>
        </w:rPr>
      </w:pPr>
    </w:p>
    <w:p w14:paraId="0B14C666" w14:textId="77777777" w:rsidR="00DB6941" w:rsidRPr="00D12295" w:rsidRDefault="00DB6941" w:rsidP="00DB6941">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70BFD6A" w14:textId="77777777" w:rsidR="00DB6941" w:rsidRPr="00D12295" w:rsidRDefault="00DB6941" w:rsidP="00DB6941">
      <w:pPr>
        <w:spacing w:line="360" w:lineRule="auto"/>
        <w:ind w:right="49"/>
        <w:jc w:val="both"/>
        <w:rPr>
          <w:rFonts w:ascii="Palatino Linotype" w:eastAsia="Palatino Linotype" w:hAnsi="Palatino Linotype" w:cs="Palatino Linotype"/>
          <w:sz w:val="22"/>
          <w:szCs w:val="22"/>
        </w:rPr>
      </w:pPr>
    </w:p>
    <w:p w14:paraId="6205947C" w14:textId="77777777" w:rsidR="00DB6941" w:rsidRPr="00D12295" w:rsidRDefault="00DB6941" w:rsidP="00DB6941">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B1E561B" w14:textId="77777777" w:rsidR="00DB6941" w:rsidRPr="00D12295" w:rsidRDefault="00DB6941" w:rsidP="00DB6941">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25DA035B"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sz w:val="22"/>
          <w:szCs w:val="22"/>
        </w:rPr>
        <w:t> </w:t>
      </w:r>
      <w:r w:rsidRPr="00D12295">
        <w:rPr>
          <w:rFonts w:ascii="Palatino Linotype" w:eastAsia="Palatino Linotype" w:hAnsi="Palatino Linotype" w:cs="Palatino Linotype"/>
          <w:i/>
          <w:sz w:val="22"/>
          <w:szCs w:val="22"/>
        </w:rPr>
        <w:t>“</w:t>
      </w:r>
      <w:r w:rsidRPr="00D12295">
        <w:rPr>
          <w:rFonts w:ascii="Palatino Linotype" w:eastAsia="Palatino Linotype" w:hAnsi="Palatino Linotype" w:cs="Palatino Linotype"/>
          <w:b/>
          <w:i/>
          <w:sz w:val="22"/>
          <w:szCs w:val="22"/>
        </w:rPr>
        <w:t>Artículo 3.</w:t>
      </w:r>
      <w:r w:rsidRPr="00D12295">
        <w:rPr>
          <w:rFonts w:ascii="Palatino Linotype" w:eastAsia="Palatino Linotype" w:hAnsi="Palatino Linotype" w:cs="Palatino Linotype"/>
          <w:i/>
          <w:sz w:val="22"/>
          <w:szCs w:val="22"/>
        </w:rPr>
        <w:t xml:space="preserve"> Para los efectos de la presente Ley se entenderá por:</w:t>
      </w:r>
    </w:p>
    <w:p w14:paraId="37BF80B8" w14:textId="77777777" w:rsidR="00DB6941" w:rsidRPr="00D12295" w:rsidRDefault="00DB6941" w:rsidP="00DB6941">
      <w:pPr>
        <w:tabs>
          <w:tab w:val="left" w:pos="1276"/>
        </w:tabs>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p>
    <w:p w14:paraId="48B9D155" w14:textId="77777777" w:rsidR="00DB6941" w:rsidRPr="00D12295" w:rsidRDefault="00DB6941" w:rsidP="00DB6941">
      <w:pPr>
        <w:tabs>
          <w:tab w:val="left" w:pos="1276"/>
        </w:tabs>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IX. Datos personales</w:t>
      </w:r>
      <w:r w:rsidRPr="00D12295">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1BA09674" w14:textId="77777777" w:rsidR="00DB6941" w:rsidRPr="00D12295" w:rsidRDefault="00DB6941" w:rsidP="00DB6941">
      <w:pPr>
        <w:tabs>
          <w:tab w:val="left" w:pos="1276"/>
        </w:tabs>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p>
    <w:p w14:paraId="7AB89B2E" w14:textId="77777777" w:rsidR="00DB6941" w:rsidRPr="00D12295" w:rsidRDefault="00DB6941" w:rsidP="00DB6941">
      <w:pPr>
        <w:tabs>
          <w:tab w:val="left" w:pos="1276"/>
        </w:tabs>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XX. Información clasificada</w:t>
      </w:r>
      <w:r w:rsidRPr="00D12295">
        <w:rPr>
          <w:rFonts w:ascii="Palatino Linotype" w:eastAsia="Palatino Linotype" w:hAnsi="Palatino Linotype" w:cs="Palatino Linotype"/>
          <w:i/>
          <w:sz w:val="22"/>
          <w:szCs w:val="22"/>
        </w:rPr>
        <w:t>: Aquella considerada por la presente Ley como reservada o confidencial;</w:t>
      </w:r>
    </w:p>
    <w:p w14:paraId="17263903" w14:textId="77777777" w:rsidR="00DB6941" w:rsidRPr="00D12295" w:rsidRDefault="00DB6941" w:rsidP="00DB6941">
      <w:pPr>
        <w:tabs>
          <w:tab w:val="left" w:pos="1276"/>
        </w:tabs>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XXI. Información confidencial</w:t>
      </w:r>
      <w:r w:rsidRPr="00D12295">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65E0F6" w14:textId="77777777" w:rsidR="00DB6941" w:rsidRPr="00D12295" w:rsidRDefault="00DB6941" w:rsidP="00DB6941">
      <w:pPr>
        <w:tabs>
          <w:tab w:val="left" w:pos="1276"/>
        </w:tabs>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p>
    <w:p w14:paraId="4F741209" w14:textId="77777777" w:rsidR="00DB6941" w:rsidRPr="00D12295" w:rsidRDefault="00DB6941" w:rsidP="00DB6941">
      <w:pPr>
        <w:tabs>
          <w:tab w:val="left" w:pos="1276"/>
        </w:tabs>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XXXII. Protección de Datos Personales</w:t>
      </w:r>
      <w:r w:rsidRPr="00D12295">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2E4C6DA" w14:textId="77777777" w:rsidR="00DB6941" w:rsidRPr="00D12295" w:rsidRDefault="00DB6941" w:rsidP="00DB6941">
      <w:pPr>
        <w:tabs>
          <w:tab w:val="left" w:pos="1276"/>
        </w:tabs>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p>
    <w:p w14:paraId="0DAD5C09" w14:textId="77777777" w:rsidR="00DB6941" w:rsidRPr="00D12295" w:rsidRDefault="00DB6941" w:rsidP="00DB6941">
      <w:pPr>
        <w:tabs>
          <w:tab w:val="left" w:pos="1276"/>
        </w:tabs>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XLV. Versión pública</w:t>
      </w:r>
      <w:r w:rsidRPr="00D1229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EB079A5"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 Artículo 6</w:t>
      </w:r>
      <w:r w:rsidRPr="00D12295">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w:t>
      </w:r>
      <w:r w:rsidRPr="00D12295">
        <w:rPr>
          <w:rFonts w:ascii="Palatino Linotype" w:eastAsia="Palatino Linotype" w:hAnsi="Palatino Linotype" w:cs="Palatino Linotype"/>
          <w:i/>
          <w:sz w:val="22"/>
          <w:szCs w:val="22"/>
        </w:rPr>
        <w:lastRenderedPageBreak/>
        <w:t>derechos de acceso, rectificación, cancelación u oposición; los principios, procedimientos, medidas de seguridad en el tratamiento y demás disposiciones en materia de datos personales, se deberá estar a lo dispuesto en las leyes de la materia.</w:t>
      </w:r>
    </w:p>
    <w:p w14:paraId="63378781"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p>
    <w:p w14:paraId="64565486"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Artículo 91.</w:t>
      </w:r>
      <w:r w:rsidRPr="00D1229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D12295">
        <w:rPr>
          <w:rFonts w:ascii="Palatino Linotype" w:eastAsia="Palatino Linotype" w:hAnsi="Palatino Linotype" w:cs="Palatino Linotype"/>
          <w:i/>
          <w:sz w:val="22"/>
          <w:szCs w:val="22"/>
        </w:rPr>
        <w:br/>
        <w:t>…</w:t>
      </w:r>
    </w:p>
    <w:p w14:paraId="5EF591C3"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Artículo 132.</w:t>
      </w:r>
      <w:r w:rsidRPr="00D12295">
        <w:rPr>
          <w:rFonts w:ascii="Palatino Linotype" w:eastAsia="Palatino Linotype" w:hAnsi="Palatino Linotype" w:cs="Palatino Linotype"/>
          <w:i/>
          <w:sz w:val="22"/>
          <w:szCs w:val="22"/>
        </w:rPr>
        <w:t xml:space="preserve"> La clasificación de la información se llevará a cabo en el momento en que:</w:t>
      </w:r>
    </w:p>
    <w:p w14:paraId="0DE5D410" w14:textId="77777777" w:rsidR="00DB6941" w:rsidRPr="00D12295" w:rsidRDefault="00DB6941" w:rsidP="00DB6941">
      <w:pP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w:t>
      </w:r>
      <w:r w:rsidRPr="00D12295">
        <w:rPr>
          <w:rFonts w:ascii="Palatino Linotype" w:eastAsia="Palatino Linotype" w:hAnsi="Palatino Linotype" w:cs="Palatino Linotype"/>
          <w:i/>
          <w:sz w:val="22"/>
          <w:szCs w:val="22"/>
        </w:rPr>
        <w:t>. Se reciba una solicitud de acceso a la información;</w:t>
      </w:r>
    </w:p>
    <w:p w14:paraId="450524B5" w14:textId="77777777" w:rsidR="00DB6941" w:rsidRPr="00D12295" w:rsidRDefault="00DB6941" w:rsidP="00DB6941">
      <w:pP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II.</w:t>
      </w:r>
      <w:r w:rsidRPr="00D12295">
        <w:rPr>
          <w:rFonts w:ascii="Palatino Linotype" w:eastAsia="Palatino Linotype" w:hAnsi="Palatino Linotype" w:cs="Palatino Linotype"/>
          <w:i/>
          <w:sz w:val="22"/>
          <w:szCs w:val="22"/>
        </w:rPr>
        <w:t xml:space="preserve"> Se determine mediante resolución de autoridad competente; o</w:t>
      </w:r>
    </w:p>
    <w:p w14:paraId="715E04C0" w14:textId="77777777" w:rsidR="00DB6941" w:rsidRPr="00D12295" w:rsidRDefault="00DB6941" w:rsidP="00DB6941">
      <w:pP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III.</w:t>
      </w:r>
      <w:r w:rsidRPr="00D1229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EE92127"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w:t>
      </w:r>
    </w:p>
    <w:p w14:paraId="10A9A21F"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Artículo 137.</w:t>
      </w:r>
      <w:r w:rsidRPr="00D1229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6BD47A4"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 Artículo 143.</w:t>
      </w:r>
      <w:r w:rsidRPr="00D12295">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6724A40" w14:textId="77777777" w:rsidR="00DB6941" w:rsidRPr="00D12295" w:rsidRDefault="00DB6941" w:rsidP="00DB6941">
      <w:pP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w:t>
      </w:r>
      <w:r w:rsidRPr="00D1229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99753C3"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12295">
        <w:rPr>
          <w:rFonts w:ascii="Palatino Linotype" w:eastAsia="Palatino Linotype" w:hAnsi="Palatino Linotype" w:cs="Palatino Linotype"/>
          <w:b/>
          <w:sz w:val="22"/>
          <w:szCs w:val="22"/>
        </w:rPr>
        <w:t>Sujeto Obligado</w:t>
      </w:r>
      <w:r w:rsidRPr="00D12295">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w:t>
      </w:r>
      <w:r w:rsidRPr="00D12295">
        <w:rPr>
          <w:rFonts w:ascii="Palatino Linotype" w:eastAsia="Palatino Linotype" w:hAnsi="Palatino Linotype" w:cs="Palatino Linotype"/>
          <w:sz w:val="22"/>
          <w:szCs w:val="22"/>
        </w:rPr>
        <w:lastRenderedPageBreak/>
        <w:t>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D7549DE"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79F7DF3" w14:textId="77777777" w:rsidR="00DB6941" w:rsidRPr="00D12295" w:rsidRDefault="00DB6941" w:rsidP="00DB6941">
      <w:pPr>
        <w:spacing w:before="240" w:after="240"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7CAFA4DF" w14:textId="77777777" w:rsidR="00DB6941" w:rsidRPr="00D12295" w:rsidRDefault="00DB6941" w:rsidP="00DB6941">
      <w:pPr>
        <w:spacing w:before="240" w:after="240"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La </w:t>
      </w:r>
      <w:r w:rsidRPr="00D12295">
        <w:rPr>
          <w:rFonts w:ascii="Palatino Linotype" w:eastAsia="Palatino Linotype" w:hAnsi="Palatino Linotype" w:cs="Palatino Linotype"/>
          <w:b/>
          <w:sz w:val="22"/>
          <w:szCs w:val="22"/>
        </w:rPr>
        <w:t>clave de elector</w:t>
      </w:r>
      <w:r w:rsidRPr="00D12295">
        <w:rPr>
          <w:rFonts w:ascii="Palatino Linotype" w:eastAsia="Palatino Linotype" w:hAnsi="Palatino Linotype" w:cs="Palatino Linotype"/>
          <w:sz w:val="22"/>
          <w:szCs w:val="22"/>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D12295">
        <w:rPr>
          <w:rFonts w:ascii="Palatino Linotype" w:eastAsia="Palatino Linotype" w:hAnsi="Palatino Linotype" w:cs="Palatino Linotype"/>
          <w:sz w:val="22"/>
          <w:szCs w:val="22"/>
        </w:rPr>
        <w:t>homoclave</w:t>
      </w:r>
      <w:proofErr w:type="spellEnd"/>
      <w:r w:rsidRPr="00D12295">
        <w:rPr>
          <w:rFonts w:ascii="Palatino Linotype" w:eastAsia="Palatino Linotype" w:hAnsi="Palatino Linotype" w:cs="Palatino Linotype"/>
          <w:sz w:val="22"/>
          <w:szCs w:val="22"/>
        </w:rPr>
        <w:t xml:space="preserve"> que distingue a su titular de cualquier otro homónimo, por lo tanto, se trata de un dato personal que debe ser protegido.</w:t>
      </w:r>
    </w:p>
    <w:p w14:paraId="7954F7CB" w14:textId="77777777" w:rsidR="00DB6941" w:rsidRPr="00D12295" w:rsidRDefault="00DB6941" w:rsidP="00DB6941">
      <w:pPr>
        <w:spacing w:before="240" w:after="240"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lastRenderedPageBreak/>
        <w:t xml:space="preserve">El </w:t>
      </w:r>
      <w:r w:rsidRPr="00D12295">
        <w:rPr>
          <w:rFonts w:ascii="Palatino Linotype" w:eastAsia="Palatino Linotype" w:hAnsi="Palatino Linotype" w:cs="Palatino Linotype"/>
          <w:b/>
          <w:sz w:val="22"/>
          <w:szCs w:val="22"/>
        </w:rPr>
        <w:t>número de OCR,</w:t>
      </w:r>
      <w:r w:rsidRPr="00D12295">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D12295">
        <w:rPr>
          <w:rFonts w:ascii="Palatino Linotype" w:eastAsia="Palatino Linotype" w:hAnsi="Palatino Linotype" w:cs="Palatino Linotype"/>
          <w:sz w:val="22"/>
          <w:szCs w:val="22"/>
        </w:rPr>
        <w:t>geoelectoral</w:t>
      </w:r>
      <w:proofErr w:type="spellEnd"/>
      <w:r w:rsidRPr="00D12295">
        <w:rPr>
          <w:rFonts w:ascii="Palatino Linotype" w:eastAsia="Palatino Linotype" w:hAnsi="Palatino Linotype" w:cs="Palatino Linotype"/>
          <w:sz w:val="22"/>
          <w:szCs w:val="22"/>
        </w:rPr>
        <w:t xml:space="preserve"> ahí contenida, por lo que es susceptible de resguardarse.</w:t>
      </w:r>
    </w:p>
    <w:p w14:paraId="4BB31F75" w14:textId="77777777" w:rsidR="00DB6941" w:rsidRPr="00D12295" w:rsidRDefault="00DB6941" w:rsidP="00DB6941">
      <w:pPr>
        <w:spacing w:before="240" w:after="240"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La </w:t>
      </w:r>
      <w:r w:rsidRPr="00D12295">
        <w:rPr>
          <w:rFonts w:ascii="Palatino Linotype" w:eastAsia="Palatino Linotype" w:hAnsi="Palatino Linotype" w:cs="Palatino Linotype"/>
          <w:b/>
          <w:sz w:val="22"/>
          <w:szCs w:val="22"/>
        </w:rPr>
        <w:t>clave única del registro de población,</w:t>
      </w:r>
      <w:r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31CA96F5"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Igualmente, resulta importante destacar que el </w:t>
      </w:r>
      <w:r w:rsidRPr="00D12295">
        <w:rPr>
          <w:rFonts w:ascii="Palatino Linotype" w:eastAsia="Palatino Linotype" w:hAnsi="Palatino Linotype" w:cs="Palatino Linotype"/>
          <w:i/>
          <w:sz w:val="22"/>
          <w:szCs w:val="22"/>
        </w:rPr>
        <w:t>número de cuenta bancaria</w:t>
      </w:r>
      <w:r w:rsidRPr="00D12295">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40E0B79"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69DAEBF5"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w:t>
      </w:r>
      <w:r w:rsidRPr="00D12295">
        <w:rPr>
          <w:rFonts w:ascii="Palatino Linotype" w:eastAsia="Palatino Linotype" w:hAnsi="Palatino Linotype" w:cs="Palatino Linotype"/>
          <w:sz w:val="22"/>
          <w:szCs w:val="22"/>
        </w:rPr>
        <w:lastRenderedPageBreak/>
        <w:t xml:space="preserve">dicha información no puede ser del dominio público, toda vez que se podría dar un uso inadecuado a la misma o cometer algún ilícito o fraude en contra del patrimonio de los particulares. </w:t>
      </w:r>
    </w:p>
    <w:p w14:paraId="0E9B0F64"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6DAA2CB1"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34817970"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661C9055"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70D9F421" w14:textId="77777777" w:rsidR="00DB6941" w:rsidRPr="00D12295" w:rsidRDefault="00DB6941" w:rsidP="00DB6941">
      <w:pPr>
        <w:spacing w:before="240" w:after="24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“Cuentas bancarias y/o CLABE interbancaria de personas físicas y morales privadas.</w:t>
      </w:r>
      <w:r w:rsidRPr="00D12295">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4777B5D" w14:textId="77777777" w:rsidR="00DB6941" w:rsidRPr="00D12295" w:rsidRDefault="00DB6941" w:rsidP="00DB6941">
      <w:pPr>
        <w:spacing w:before="240" w:after="24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D12295">
        <w:rPr>
          <w:rFonts w:ascii="Palatino Linotype" w:eastAsia="Palatino Linotype" w:hAnsi="Palatino Linotype" w:cs="Palatino Linotype"/>
          <w:i/>
          <w:sz w:val="22"/>
          <w:szCs w:val="22"/>
        </w:rPr>
        <w:t xml:space="preserve">. La difusión de las cuentas bancarias y claves interbancarias pertenecientes a un </w:t>
      </w:r>
      <w:r w:rsidRPr="00D12295">
        <w:rPr>
          <w:rFonts w:ascii="Palatino Linotype" w:eastAsia="Palatino Linotype" w:hAnsi="Palatino Linotype" w:cs="Palatino Linotype"/>
          <w:i/>
          <w:sz w:val="22"/>
          <w:szCs w:val="22"/>
        </w:rPr>
        <w:lastRenderedPageBreak/>
        <w:t>sujeto obligado favorece la rendición de cuentas al transparentar la forma en que se administran los recursos públicos, razón por la cual no pueden considerarse como información clasificada.”</w:t>
      </w:r>
    </w:p>
    <w:p w14:paraId="26C495D9"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Por cuanto hace al </w:t>
      </w:r>
      <w:r w:rsidRPr="00D12295">
        <w:rPr>
          <w:rFonts w:ascii="Palatino Linotype" w:eastAsia="Palatino Linotype" w:hAnsi="Palatino Linotype" w:cs="Palatino Linotype"/>
          <w:b/>
          <w:sz w:val="22"/>
          <w:szCs w:val="22"/>
        </w:rPr>
        <w:t xml:space="preserve">Registro Federal de Contribuyentes (RFC) </w:t>
      </w:r>
      <w:r w:rsidRPr="00D12295">
        <w:rPr>
          <w:rFonts w:ascii="Palatino Linotype" w:eastAsia="Palatino Linotype" w:hAnsi="Palatino Linotype" w:cs="Palatino Linotype"/>
          <w:sz w:val="22"/>
          <w:szCs w:val="22"/>
        </w:rPr>
        <w:t>y</w:t>
      </w:r>
      <w:r w:rsidRPr="00D12295">
        <w:rPr>
          <w:rFonts w:ascii="Palatino Linotype" w:eastAsia="Palatino Linotype" w:hAnsi="Palatino Linotype" w:cs="Palatino Linotype"/>
          <w:b/>
          <w:sz w:val="22"/>
          <w:szCs w:val="22"/>
        </w:rPr>
        <w:t xml:space="preserve"> el domicilio fiscal </w:t>
      </w:r>
      <w:r w:rsidRPr="00D12295">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EB5716F"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1CD93BA"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D12295">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D12295">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76A92FB1" w14:textId="77777777" w:rsidR="00DB6941" w:rsidRPr="00D12295" w:rsidRDefault="00DB6941" w:rsidP="00DB6941">
      <w:pPr>
        <w:spacing w:before="240" w:after="240"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14:paraId="53979382"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lastRenderedPageBreak/>
        <w:t xml:space="preserve">“Registro Federal de Contribuyentes (RFC) de personas físicas proveedoras o contratistas. </w:t>
      </w:r>
      <w:r w:rsidRPr="00D12295">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D12295">
        <w:rPr>
          <w:rFonts w:ascii="Palatino Linotype" w:eastAsia="Palatino Linotype" w:hAnsi="Palatino Linotype" w:cs="Palatino Linotype"/>
          <w:i/>
          <w:sz w:val="22"/>
          <w:szCs w:val="22"/>
        </w:rPr>
        <w:t>ya que</w:t>
      </w:r>
      <w:proofErr w:type="gramEnd"/>
      <w:r w:rsidRPr="00D12295">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7902C5F4"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Relacionado con lo anterior, el </w:t>
      </w:r>
      <w:r w:rsidRPr="00D12295">
        <w:rPr>
          <w:rFonts w:ascii="Palatino Linotype" w:eastAsia="Palatino Linotype" w:hAnsi="Palatino Linotype" w:cs="Palatino Linotype"/>
          <w:b/>
          <w:sz w:val="22"/>
          <w:szCs w:val="22"/>
        </w:rPr>
        <w:t>nombre de las personas físicas</w:t>
      </w:r>
      <w:r w:rsidRPr="00D12295">
        <w:rPr>
          <w:rFonts w:ascii="Palatino Linotype" w:eastAsia="Palatino Linotype" w:hAnsi="Palatino Linotype" w:cs="Palatino Linotype"/>
          <w:sz w:val="22"/>
          <w:szCs w:val="22"/>
        </w:rPr>
        <w:t xml:space="preserve"> o los </w:t>
      </w:r>
      <w:r w:rsidRPr="00D12295">
        <w:rPr>
          <w:rFonts w:ascii="Palatino Linotype" w:eastAsia="Palatino Linotype" w:hAnsi="Palatino Linotype" w:cs="Palatino Linotype"/>
          <w:b/>
          <w:sz w:val="22"/>
          <w:szCs w:val="22"/>
        </w:rPr>
        <w:t>representantes legales de las personas morales</w:t>
      </w:r>
      <w:r w:rsidRPr="00D12295">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7A7118C6"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5FD05CF0"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r w:rsidRPr="00D12295">
        <w:rPr>
          <w:rFonts w:ascii="Palatino Linotype" w:eastAsia="Palatino Linotype" w:hAnsi="Palatino Linotype" w:cs="Palatino Linotype"/>
          <w:b/>
          <w:i/>
          <w:sz w:val="22"/>
          <w:szCs w:val="22"/>
        </w:rPr>
        <w:t>Artículo 23.</w:t>
      </w:r>
      <w:r w:rsidRPr="00D12295">
        <w:rPr>
          <w:rFonts w:ascii="Palatino Linotype" w:eastAsia="Palatino Linotype" w:hAnsi="Palatino Linotype" w:cs="Palatino Linotype"/>
          <w:i/>
          <w:sz w:val="22"/>
          <w:szCs w:val="22"/>
        </w:rPr>
        <w:t xml:space="preserve"> (…)</w:t>
      </w:r>
    </w:p>
    <w:p w14:paraId="578A4A83"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F596FEF" w14:textId="77777777" w:rsidR="00DB6941" w:rsidRPr="00D12295" w:rsidRDefault="00DB6941" w:rsidP="00DB6941">
      <w:pPr>
        <w:spacing w:before="280" w:after="280"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lastRenderedPageBreak/>
        <w:t>Asimismo, resulta aplicable el contenido del criterio de interpretación 01/19 emitido por el entonces Instituto Nacional de Transparencia, Acceso a la Información, y Protección de Datos Personales, INAI, que lleva por rubro y texto los siguientes;</w:t>
      </w:r>
    </w:p>
    <w:p w14:paraId="552816B0"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“Datos de identificación del representante o apoderado legal.</w:t>
      </w:r>
      <w:r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b/>
          <w:i/>
          <w:sz w:val="22"/>
          <w:szCs w:val="22"/>
        </w:rPr>
        <w:t xml:space="preserve">Naturaleza jurídica. </w:t>
      </w:r>
      <w:r w:rsidRPr="00D12295">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D12295">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D12295">
        <w:rPr>
          <w:rFonts w:ascii="Palatino Linotype" w:eastAsia="Palatino Linotype" w:hAnsi="Palatino Linotype" w:cs="Palatino Linotype"/>
          <w:i/>
          <w:sz w:val="22"/>
          <w:szCs w:val="22"/>
        </w:rPr>
        <w:t>.”</w:t>
      </w:r>
    </w:p>
    <w:p w14:paraId="7DFB494E" w14:textId="77777777" w:rsidR="00DB6941" w:rsidRPr="00D12295" w:rsidRDefault="00DB6941" w:rsidP="00DB6941">
      <w:pPr>
        <w:spacing w:before="240" w:after="240" w:line="360" w:lineRule="auto"/>
        <w:ind w:right="50"/>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D12295">
        <w:rPr>
          <w:rFonts w:ascii="Palatino Linotype" w:eastAsia="Palatino Linotype" w:hAnsi="Palatino Linotype" w:cs="Palatino Linotype"/>
          <w:sz w:val="22"/>
          <w:szCs w:val="22"/>
        </w:rPr>
        <w:t>Responsable</w:t>
      </w:r>
      <w:proofErr w:type="gramEnd"/>
      <w:r w:rsidRPr="00D12295">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C3840B4"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“Artículo 49.</w:t>
      </w:r>
      <w:r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b/>
          <w:i/>
          <w:sz w:val="22"/>
          <w:szCs w:val="22"/>
        </w:rPr>
        <w:t>Los Comités de Transparencia</w:t>
      </w:r>
      <w:r w:rsidRPr="00D12295">
        <w:rPr>
          <w:rFonts w:ascii="Palatino Linotype" w:eastAsia="Palatino Linotype" w:hAnsi="Palatino Linotype" w:cs="Palatino Linotype"/>
          <w:i/>
          <w:sz w:val="22"/>
          <w:szCs w:val="22"/>
        </w:rPr>
        <w:t xml:space="preserve"> tendrán las siguientes atribuciones:</w:t>
      </w:r>
    </w:p>
    <w:p w14:paraId="05170D8A" w14:textId="77777777" w:rsidR="00DB6941" w:rsidRPr="00D12295" w:rsidRDefault="00DB6941" w:rsidP="00DB6941">
      <w:pP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VIII. Aprobar, modificar o revocar la clasificación de la información</w:t>
      </w:r>
      <w:r w:rsidRPr="00D12295">
        <w:rPr>
          <w:rFonts w:ascii="Palatino Linotype" w:eastAsia="Palatino Linotype" w:hAnsi="Palatino Linotype" w:cs="Palatino Linotype"/>
          <w:i/>
          <w:sz w:val="22"/>
          <w:szCs w:val="22"/>
        </w:rPr>
        <w:t>…”</w:t>
      </w:r>
    </w:p>
    <w:p w14:paraId="606F19EF"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r w:rsidRPr="00D12295">
        <w:rPr>
          <w:rFonts w:ascii="Palatino Linotype" w:eastAsia="Palatino Linotype" w:hAnsi="Palatino Linotype" w:cs="Palatino Linotype"/>
          <w:b/>
          <w:i/>
          <w:sz w:val="22"/>
          <w:szCs w:val="22"/>
        </w:rPr>
        <w:t>Artículo 53.</w:t>
      </w:r>
      <w:r w:rsidRPr="00D12295">
        <w:rPr>
          <w:rFonts w:ascii="Palatino Linotype" w:eastAsia="Palatino Linotype" w:hAnsi="Palatino Linotype" w:cs="Palatino Linotype"/>
          <w:i/>
          <w:sz w:val="22"/>
          <w:szCs w:val="22"/>
        </w:rPr>
        <w:t xml:space="preserve"> Las </w:t>
      </w:r>
      <w:r w:rsidRPr="00D12295">
        <w:rPr>
          <w:rFonts w:ascii="Palatino Linotype" w:eastAsia="Palatino Linotype" w:hAnsi="Palatino Linotype" w:cs="Palatino Linotype"/>
          <w:b/>
          <w:i/>
          <w:sz w:val="22"/>
          <w:szCs w:val="22"/>
        </w:rPr>
        <w:t>Unidades de Transparencia</w:t>
      </w:r>
      <w:r w:rsidRPr="00D12295">
        <w:rPr>
          <w:rFonts w:ascii="Palatino Linotype" w:eastAsia="Palatino Linotype" w:hAnsi="Palatino Linotype" w:cs="Palatino Linotype"/>
          <w:i/>
          <w:sz w:val="22"/>
          <w:szCs w:val="22"/>
        </w:rPr>
        <w:t xml:space="preserve"> tendrán las siguientes </w:t>
      </w:r>
      <w:r w:rsidRPr="00D12295">
        <w:rPr>
          <w:rFonts w:ascii="Palatino Linotype" w:eastAsia="Palatino Linotype" w:hAnsi="Palatino Linotype" w:cs="Palatino Linotype"/>
          <w:b/>
          <w:i/>
          <w:sz w:val="22"/>
          <w:szCs w:val="22"/>
        </w:rPr>
        <w:t>funciones</w:t>
      </w:r>
      <w:r w:rsidRPr="00D12295">
        <w:rPr>
          <w:rFonts w:ascii="Palatino Linotype" w:eastAsia="Palatino Linotype" w:hAnsi="Palatino Linotype" w:cs="Palatino Linotype"/>
          <w:i/>
          <w:sz w:val="22"/>
          <w:szCs w:val="22"/>
        </w:rPr>
        <w:t>:</w:t>
      </w:r>
    </w:p>
    <w:p w14:paraId="2142C583" w14:textId="77777777" w:rsidR="00DB6941" w:rsidRPr="00D12295" w:rsidRDefault="00DB6941" w:rsidP="00DB6941">
      <w:pP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X. Presentar ante el Comité, el proyecto de clasificación de información</w:t>
      </w:r>
      <w:r w:rsidRPr="00D12295">
        <w:rPr>
          <w:rFonts w:ascii="Palatino Linotype" w:eastAsia="Palatino Linotype" w:hAnsi="Palatino Linotype" w:cs="Palatino Linotype"/>
          <w:i/>
          <w:sz w:val="22"/>
          <w:szCs w:val="22"/>
        </w:rPr>
        <w:t xml:space="preserve">…” </w:t>
      </w:r>
    </w:p>
    <w:p w14:paraId="199FE458"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“Artículo 59.</w:t>
      </w:r>
      <w:r w:rsidRPr="00D12295">
        <w:rPr>
          <w:rFonts w:ascii="Palatino Linotype" w:eastAsia="Palatino Linotype" w:hAnsi="Palatino Linotype" w:cs="Palatino Linotype"/>
          <w:i/>
          <w:sz w:val="22"/>
          <w:szCs w:val="22"/>
        </w:rPr>
        <w:t xml:space="preserve"> Los </w:t>
      </w:r>
      <w:r w:rsidRPr="00D12295">
        <w:rPr>
          <w:rFonts w:ascii="Palatino Linotype" w:eastAsia="Palatino Linotype" w:hAnsi="Palatino Linotype" w:cs="Palatino Linotype"/>
          <w:b/>
          <w:i/>
          <w:sz w:val="22"/>
          <w:szCs w:val="22"/>
        </w:rPr>
        <w:t>servidores públicos habilitados</w:t>
      </w:r>
      <w:r w:rsidRPr="00D12295">
        <w:rPr>
          <w:rFonts w:ascii="Palatino Linotype" w:eastAsia="Palatino Linotype" w:hAnsi="Palatino Linotype" w:cs="Palatino Linotype"/>
          <w:i/>
          <w:sz w:val="22"/>
          <w:szCs w:val="22"/>
        </w:rPr>
        <w:t xml:space="preserve"> tendrán las </w:t>
      </w:r>
      <w:r w:rsidRPr="00D12295">
        <w:rPr>
          <w:rFonts w:ascii="Palatino Linotype" w:eastAsia="Palatino Linotype" w:hAnsi="Palatino Linotype" w:cs="Palatino Linotype"/>
          <w:b/>
          <w:i/>
          <w:sz w:val="22"/>
          <w:szCs w:val="22"/>
        </w:rPr>
        <w:t>funciones</w:t>
      </w:r>
      <w:r w:rsidRPr="00D12295">
        <w:rPr>
          <w:rFonts w:ascii="Palatino Linotype" w:eastAsia="Palatino Linotype" w:hAnsi="Palatino Linotype" w:cs="Palatino Linotype"/>
          <w:i/>
          <w:sz w:val="22"/>
          <w:szCs w:val="22"/>
        </w:rPr>
        <w:t xml:space="preserve"> siguientes:</w:t>
      </w:r>
    </w:p>
    <w:p w14:paraId="2607CED3" w14:textId="77777777" w:rsidR="00DB6941" w:rsidRPr="00D12295" w:rsidRDefault="00DB6941" w:rsidP="00DB6941">
      <w:pP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12295">
        <w:rPr>
          <w:rFonts w:ascii="Palatino Linotype" w:eastAsia="Palatino Linotype" w:hAnsi="Palatino Linotype" w:cs="Palatino Linotype"/>
          <w:i/>
          <w:sz w:val="22"/>
          <w:szCs w:val="22"/>
        </w:rPr>
        <w:t>, la cual tendrá los fundamentos y argumentos en que se basa dicha propuesta…”</w:t>
      </w:r>
    </w:p>
    <w:p w14:paraId="149639BD" w14:textId="77777777" w:rsidR="00DB6941" w:rsidRPr="00D12295" w:rsidRDefault="00DB6941" w:rsidP="00DB6941">
      <w:pPr>
        <w:spacing w:before="240" w:after="240"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231CD44" w14:textId="77777777" w:rsidR="00DB6941" w:rsidRPr="00D12295" w:rsidRDefault="00DB6941" w:rsidP="00DB6941">
      <w:pPr>
        <w:spacing w:before="240" w:after="240"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B9CA017"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r w:rsidRPr="00D12295">
        <w:rPr>
          <w:rFonts w:ascii="Palatino Linotype" w:eastAsia="Palatino Linotype" w:hAnsi="Palatino Linotype" w:cs="Palatino Linotype"/>
          <w:b/>
          <w:i/>
          <w:sz w:val="22"/>
          <w:szCs w:val="22"/>
        </w:rPr>
        <w:t>Artículo 149.</w:t>
      </w:r>
      <w:r w:rsidRPr="00D12295">
        <w:rPr>
          <w:rFonts w:ascii="Palatino Linotype" w:eastAsia="Palatino Linotype" w:hAnsi="Palatino Linotype" w:cs="Palatino Linotype"/>
          <w:i/>
          <w:sz w:val="22"/>
          <w:szCs w:val="22"/>
        </w:rPr>
        <w:t xml:space="preserve"> El </w:t>
      </w:r>
      <w:r w:rsidRPr="00D12295">
        <w:rPr>
          <w:rFonts w:ascii="Palatino Linotype" w:eastAsia="Palatino Linotype" w:hAnsi="Palatino Linotype" w:cs="Palatino Linotype"/>
          <w:b/>
          <w:i/>
          <w:sz w:val="22"/>
          <w:szCs w:val="22"/>
        </w:rPr>
        <w:t>acuerdo que clasifique la información como confidencial</w:t>
      </w:r>
      <w:r w:rsidRPr="00D1229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2B66BE5" w14:textId="77777777" w:rsidR="00DB6941" w:rsidRPr="00D12295" w:rsidRDefault="00DB6941" w:rsidP="00DB6941">
      <w:pPr>
        <w:spacing w:before="240" w:after="240" w:line="360" w:lineRule="auto"/>
        <w:ind w:right="51"/>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Es decir, el </w:t>
      </w:r>
      <w:r w:rsidRPr="00D12295">
        <w:rPr>
          <w:rFonts w:ascii="Palatino Linotype" w:eastAsia="Palatino Linotype" w:hAnsi="Palatino Linotype" w:cs="Palatino Linotype"/>
          <w:b/>
          <w:sz w:val="22"/>
          <w:szCs w:val="22"/>
        </w:rPr>
        <w:t>Sujeto Obligado</w:t>
      </w:r>
      <w:r w:rsidRPr="00D12295">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1B560C5B" w14:textId="77777777" w:rsidR="00DB6941" w:rsidRPr="00D12295" w:rsidRDefault="00DB6941" w:rsidP="00DB6941">
      <w:pPr>
        <w:spacing w:before="240" w:after="240"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Atento a lo anterior, cabe señalar que el Comité de Transparencia del </w:t>
      </w:r>
      <w:r w:rsidRPr="00D12295">
        <w:rPr>
          <w:rFonts w:ascii="Palatino Linotype" w:eastAsia="Palatino Linotype" w:hAnsi="Palatino Linotype" w:cs="Palatino Linotype"/>
          <w:b/>
          <w:sz w:val="22"/>
          <w:szCs w:val="22"/>
        </w:rPr>
        <w:t>Sujeto Obligado</w:t>
      </w:r>
      <w:r w:rsidRPr="00D12295">
        <w:rPr>
          <w:rFonts w:ascii="Palatino Linotype" w:eastAsia="Palatino Linotype" w:hAnsi="Palatino Linotype" w:cs="Palatino Linotype"/>
          <w:sz w:val="22"/>
          <w:szCs w:val="22"/>
        </w:rPr>
        <w:t xml:space="preserve">, deberá emitir el acuerdo de clasificación de información debidamente fundado y motivado, en términos los Lineamientos Segundo, fracción XVIII, y del Cuarto al Décimo Primero de </w:t>
      </w:r>
      <w:r w:rsidRPr="00D12295">
        <w:rPr>
          <w:rFonts w:ascii="Palatino Linotype" w:eastAsia="Palatino Linotype" w:hAnsi="Palatino Linotype" w:cs="Palatino Linotype"/>
          <w:sz w:val="22"/>
          <w:szCs w:val="22"/>
        </w:rPr>
        <w:lastRenderedPageBreak/>
        <w:t>los “Lineamientos Generales en materia de Clasificación y Desclasificación de la Información, así como para la elaboración de Versiones Públicas”, que literalmente expresan:</w:t>
      </w:r>
    </w:p>
    <w:p w14:paraId="4F24C292"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 “</w:t>
      </w:r>
      <w:proofErr w:type="gramStart"/>
      <w:r w:rsidRPr="00D12295">
        <w:rPr>
          <w:rFonts w:ascii="Palatino Linotype" w:eastAsia="Palatino Linotype" w:hAnsi="Palatino Linotype" w:cs="Palatino Linotype"/>
          <w:b/>
          <w:i/>
          <w:sz w:val="22"/>
          <w:szCs w:val="22"/>
        </w:rPr>
        <w:t>Segundo.-</w:t>
      </w:r>
      <w:proofErr w:type="gramEnd"/>
      <w:r w:rsidRPr="00D12295">
        <w:rPr>
          <w:rFonts w:ascii="Palatino Linotype" w:eastAsia="Palatino Linotype" w:hAnsi="Palatino Linotype" w:cs="Palatino Linotype"/>
          <w:i/>
          <w:sz w:val="22"/>
          <w:szCs w:val="22"/>
        </w:rPr>
        <w:t xml:space="preserve"> Para efectos de los presentes Lineamientos Generales, se entenderá por:</w:t>
      </w:r>
    </w:p>
    <w:p w14:paraId="504927C4" w14:textId="77777777" w:rsidR="00DB6941" w:rsidRPr="00D12295" w:rsidRDefault="00DB6941" w:rsidP="00DB6941">
      <w:pPr>
        <w:tabs>
          <w:tab w:val="left" w:pos="8222"/>
        </w:tabs>
        <w:spacing w:before="120" w:after="120"/>
        <w:ind w:left="1134"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XVIII.</w:t>
      </w:r>
      <w:r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b/>
          <w:i/>
          <w:sz w:val="22"/>
          <w:szCs w:val="22"/>
        </w:rPr>
        <w:t>Versión pública:</w:t>
      </w:r>
      <w:r w:rsidRPr="00D1229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12295">
        <w:rPr>
          <w:rFonts w:ascii="Palatino Linotype" w:eastAsia="Palatino Linotype" w:hAnsi="Palatino Linotype" w:cs="Palatino Linotype"/>
          <w:b/>
          <w:i/>
          <w:sz w:val="22"/>
          <w:szCs w:val="22"/>
        </w:rPr>
        <w:t>fundando y motivando la</w:t>
      </w:r>
      <w:r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b/>
          <w:i/>
          <w:sz w:val="22"/>
          <w:szCs w:val="22"/>
        </w:rPr>
        <w:t>reserva o confidencialidad</w:t>
      </w:r>
      <w:r w:rsidRPr="00D12295">
        <w:rPr>
          <w:rFonts w:ascii="Palatino Linotype" w:eastAsia="Palatino Linotype" w:hAnsi="Palatino Linotype" w:cs="Palatino Linotype"/>
          <w:i/>
          <w:sz w:val="22"/>
          <w:szCs w:val="22"/>
        </w:rPr>
        <w:t>, a través de la resolución que para tal efecto emita el Comité de Transparencia.</w:t>
      </w:r>
    </w:p>
    <w:p w14:paraId="2187640B"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w:t>
      </w:r>
    </w:p>
    <w:p w14:paraId="6215CBAB"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Cuarto.</w:t>
      </w:r>
      <w:r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b/>
          <w:i/>
          <w:sz w:val="22"/>
          <w:szCs w:val="22"/>
        </w:rPr>
        <w:t>Para clasificar la información como</w:t>
      </w:r>
      <w:r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b/>
          <w:i/>
          <w:sz w:val="22"/>
          <w:szCs w:val="22"/>
        </w:rPr>
        <w:t>reservada o</w:t>
      </w:r>
      <w:r w:rsidRPr="00D12295">
        <w:rPr>
          <w:rFonts w:ascii="Palatino Linotype" w:eastAsia="Palatino Linotype" w:hAnsi="Palatino Linotype" w:cs="Palatino Linotype"/>
          <w:i/>
          <w:sz w:val="22"/>
          <w:szCs w:val="22"/>
        </w:rPr>
        <w:t xml:space="preserve"> </w:t>
      </w:r>
      <w:r w:rsidRPr="00D12295">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D12295">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9333882"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D0BC7D1"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Quinto.</w:t>
      </w:r>
      <w:r w:rsidRPr="00D1229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FD68AF"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Sexto.</w:t>
      </w:r>
      <w:r w:rsidRPr="00D12295">
        <w:rPr>
          <w:rFonts w:ascii="Palatino Linotype" w:eastAsia="Palatino Linotype" w:hAnsi="Palatino Linotype" w:cs="Palatino Linotype"/>
          <w:i/>
          <w:sz w:val="22"/>
          <w:szCs w:val="22"/>
        </w:rPr>
        <w:t xml:space="preserve"> Se deroga.</w:t>
      </w:r>
    </w:p>
    <w:p w14:paraId="1FA5A731"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Séptimo.</w:t>
      </w:r>
      <w:r w:rsidRPr="00D12295">
        <w:rPr>
          <w:rFonts w:ascii="Palatino Linotype" w:eastAsia="Palatino Linotype" w:hAnsi="Palatino Linotype" w:cs="Palatino Linotype"/>
          <w:i/>
          <w:sz w:val="22"/>
          <w:szCs w:val="22"/>
        </w:rPr>
        <w:t xml:space="preserve"> La clasificación de la información se llevará a cabo en el momento en que:</w:t>
      </w:r>
    </w:p>
    <w:p w14:paraId="310BBD52" w14:textId="77777777" w:rsidR="00DB6941" w:rsidRPr="00D12295" w:rsidRDefault="00DB6941" w:rsidP="00DB6941">
      <w:pPr>
        <w:tabs>
          <w:tab w:val="left" w:pos="8222"/>
        </w:tabs>
        <w:spacing w:before="120" w:after="120"/>
        <w:ind w:left="1134"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lastRenderedPageBreak/>
        <w:t>I.</w:t>
      </w:r>
      <w:r w:rsidRPr="00D12295">
        <w:rPr>
          <w:rFonts w:ascii="Palatino Linotype" w:eastAsia="Palatino Linotype" w:hAnsi="Palatino Linotype" w:cs="Palatino Linotype"/>
          <w:i/>
          <w:sz w:val="22"/>
          <w:szCs w:val="22"/>
        </w:rPr>
        <w:t xml:space="preserve"> Se reciba una solicitud de acceso a la información;</w:t>
      </w:r>
    </w:p>
    <w:p w14:paraId="2A6AC74F" w14:textId="77777777" w:rsidR="00DB6941" w:rsidRPr="00D12295" w:rsidRDefault="00DB6941" w:rsidP="00DB6941">
      <w:pPr>
        <w:tabs>
          <w:tab w:val="left" w:pos="8222"/>
        </w:tabs>
        <w:spacing w:before="120" w:after="120"/>
        <w:ind w:left="1134"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II.</w:t>
      </w:r>
      <w:r w:rsidRPr="00D12295">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5D6CF757" w14:textId="77777777" w:rsidR="00DB6941" w:rsidRPr="00D12295" w:rsidRDefault="00DB6941" w:rsidP="00DB6941">
      <w:pPr>
        <w:tabs>
          <w:tab w:val="left" w:pos="8222"/>
        </w:tabs>
        <w:spacing w:before="120" w:after="120"/>
        <w:ind w:left="1134"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III.</w:t>
      </w:r>
      <w:r w:rsidRPr="00D1229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859B60C"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i/>
          <w:sz w:val="22"/>
          <w:szCs w:val="22"/>
        </w:rPr>
        <w:t>conforme a su naturaleza, si encuadra en una causal de reserva o de confidencialidad.</w:t>
      </w:r>
    </w:p>
    <w:p w14:paraId="64A9C459"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Octavo.</w:t>
      </w:r>
      <w:r w:rsidRPr="00D1229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FDE69F0"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29313B2"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F678901"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Noveno.</w:t>
      </w:r>
      <w:r w:rsidRPr="00D1229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FFB03A"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Décimo.</w:t>
      </w:r>
      <w:r w:rsidRPr="00D1229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91851C7"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5505F551" w14:textId="77777777" w:rsidR="00DB6941" w:rsidRPr="00D12295" w:rsidRDefault="00DB6941" w:rsidP="00DB6941">
      <w:pPr>
        <w:tabs>
          <w:tab w:val="left" w:pos="8222"/>
        </w:tabs>
        <w:spacing w:before="120" w:after="120"/>
        <w:ind w:left="851" w:right="1134"/>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Décimo primero.</w:t>
      </w:r>
      <w:r w:rsidRPr="00D1229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0A0FCD7" w14:textId="77777777" w:rsidR="00DB6941" w:rsidRPr="00D12295" w:rsidRDefault="00DB6941" w:rsidP="00DB694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D12295">
        <w:rPr>
          <w:rFonts w:ascii="Palatino Linotype" w:eastAsia="Palatino Linotype" w:hAnsi="Palatino Linotype" w:cs="Palatino Linotype"/>
          <w:b/>
          <w:sz w:val="22"/>
          <w:szCs w:val="22"/>
        </w:rPr>
        <w:t>Sujeto Obligado</w:t>
      </w:r>
      <w:r w:rsidRPr="00D12295">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B10AAD6"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 xml:space="preserve"> “Quincuagésimo. </w:t>
      </w:r>
      <w:r w:rsidRPr="00D12295">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9768857" w14:textId="77777777" w:rsidR="00DB6941" w:rsidRPr="00D12295" w:rsidRDefault="00DB6941" w:rsidP="00DB694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 xml:space="preserve">Quincuagésimo primero. </w:t>
      </w:r>
      <w:r w:rsidRPr="00D12295">
        <w:rPr>
          <w:rFonts w:ascii="Palatino Linotype" w:eastAsia="Palatino Linotype" w:hAnsi="Palatino Linotype" w:cs="Palatino Linotype"/>
          <w:i/>
          <w:sz w:val="22"/>
          <w:szCs w:val="22"/>
        </w:rPr>
        <w:t xml:space="preserve">Toda acta del Comité de Transparencia deberá contener: </w:t>
      </w:r>
    </w:p>
    <w:p w14:paraId="03595F14" w14:textId="77777777" w:rsidR="00DB6941" w:rsidRPr="00D12295" w:rsidRDefault="00DB6941" w:rsidP="00DB694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w:t>
      </w:r>
      <w:r w:rsidRPr="00D12295">
        <w:rPr>
          <w:rFonts w:ascii="Palatino Linotype" w:eastAsia="Palatino Linotype" w:hAnsi="Palatino Linotype" w:cs="Palatino Linotype"/>
          <w:i/>
          <w:sz w:val="22"/>
          <w:szCs w:val="22"/>
        </w:rPr>
        <w:t xml:space="preserve"> El número de sesión y fecha; </w:t>
      </w:r>
    </w:p>
    <w:p w14:paraId="16A14435" w14:textId="77777777" w:rsidR="00DB6941" w:rsidRPr="00D12295" w:rsidRDefault="00DB6941" w:rsidP="00DB694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II</w:t>
      </w:r>
      <w:r w:rsidRPr="00D12295">
        <w:rPr>
          <w:rFonts w:ascii="Palatino Linotype" w:eastAsia="Palatino Linotype" w:hAnsi="Palatino Linotype" w:cs="Palatino Linotype"/>
          <w:i/>
          <w:sz w:val="22"/>
          <w:szCs w:val="22"/>
        </w:rPr>
        <w:t xml:space="preserve">. El nombre del área que solicitó la clasificación de información; </w:t>
      </w:r>
    </w:p>
    <w:p w14:paraId="43C252BC" w14:textId="77777777" w:rsidR="00DB6941" w:rsidRPr="00D12295" w:rsidRDefault="00DB6941" w:rsidP="00DB694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III</w:t>
      </w:r>
      <w:r w:rsidRPr="00D12295">
        <w:rPr>
          <w:rFonts w:ascii="Palatino Linotype" w:eastAsia="Palatino Linotype" w:hAnsi="Palatino Linotype" w:cs="Palatino Linotype"/>
          <w:i/>
          <w:sz w:val="22"/>
          <w:szCs w:val="22"/>
        </w:rPr>
        <w:t xml:space="preserve">. La fundamentación legal y motivación correspondiente; </w:t>
      </w:r>
    </w:p>
    <w:p w14:paraId="10ECD9F4" w14:textId="77777777" w:rsidR="00DB6941" w:rsidRPr="00D12295" w:rsidRDefault="00DB6941" w:rsidP="00DB694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IV</w:t>
      </w:r>
      <w:r w:rsidRPr="00D12295">
        <w:rPr>
          <w:rFonts w:ascii="Palatino Linotype" w:eastAsia="Palatino Linotype" w:hAnsi="Palatino Linotype" w:cs="Palatino Linotype"/>
          <w:i/>
          <w:sz w:val="22"/>
          <w:szCs w:val="22"/>
        </w:rPr>
        <w:t xml:space="preserve">. La resolución o resoluciones aprobadas; y </w:t>
      </w:r>
    </w:p>
    <w:p w14:paraId="69722F71" w14:textId="77777777" w:rsidR="00DB6941" w:rsidRPr="00D12295" w:rsidRDefault="00DB6941" w:rsidP="00DB694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V</w:t>
      </w:r>
      <w:r w:rsidRPr="00D12295">
        <w:rPr>
          <w:rFonts w:ascii="Palatino Linotype" w:eastAsia="Palatino Linotype" w:hAnsi="Palatino Linotype" w:cs="Palatino Linotype"/>
          <w:i/>
          <w:sz w:val="22"/>
          <w:szCs w:val="22"/>
        </w:rPr>
        <w:t xml:space="preserve">. La rúbrica o firma digital de cada integrante del Comité de Transparencia. </w:t>
      </w:r>
    </w:p>
    <w:p w14:paraId="5C92FF08" w14:textId="77777777" w:rsidR="00DB6941" w:rsidRPr="00D12295" w:rsidRDefault="00DB6941" w:rsidP="00DB694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E4EAED9" w14:textId="77777777" w:rsidR="00DB6941" w:rsidRPr="00D12295" w:rsidRDefault="00DB6941" w:rsidP="00DB694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w:t>
      </w:r>
      <w:r w:rsidRPr="00D12295">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B96859B" w14:textId="77777777" w:rsidR="00DB6941" w:rsidRPr="00D12295" w:rsidRDefault="00DB6941" w:rsidP="00DB6941">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II</w:t>
      </w:r>
      <w:r w:rsidRPr="00D12295">
        <w:rPr>
          <w:rFonts w:ascii="Palatino Linotype" w:eastAsia="Palatino Linotype" w:hAnsi="Palatino Linotype" w:cs="Palatino Linotype"/>
          <w:i/>
          <w:sz w:val="22"/>
          <w:szCs w:val="22"/>
        </w:rPr>
        <w:t>. Descripción de las partes o secciones reservadas, en caso de clasificación parcial</w:t>
      </w:r>
      <w:r w:rsidRPr="00D12295">
        <w:rPr>
          <w:rFonts w:ascii="Palatino Linotype" w:eastAsia="Palatino Linotype" w:hAnsi="Palatino Linotype" w:cs="Palatino Linotype"/>
          <w:b/>
          <w:i/>
          <w:sz w:val="22"/>
          <w:szCs w:val="22"/>
        </w:rPr>
        <w:t xml:space="preserve">; </w:t>
      </w:r>
    </w:p>
    <w:p w14:paraId="58909626" w14:textId="77777777" w:rsidR="00DB6941" w:rsidRPr="00D12295" w:rsidRDefault="00DB6941" w:rsidP="00DB694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lastRenderedPageBreak/>
        <w:t>III.</w:t>
      </w:r>
      <w:r w:rsidRPr="00D12295">
        <w:rPr>
          <w:rFonts w:ascii="Palatino Linotype" w:eastAsia="Palatino Linotype" w:hAnsi="Palatino Linotype" w:cs="Palatino Linotype"/>
          <w:i/>
          <w:sz w:val="22"/>
          <w:szCs w:val="22"/>
        </w:rPr>
        <w:t xml:space="preserve"> El periodo por el que mantendrá su clasificación y fecha de expiración; y </w:t>
      </w:r>
    </w:p>
    <w:p w14:paraId="3DDD1FF9" w14:textId="77777777" w:rsidR="00DB6941" w:rsidRPr="00D12295" w:rsidRDefault="00DB6941" w:rsidP="00DB694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IV.</w:t>
      </w:r>
      <w:r w:rsidRPr="00D12295">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7206A12" w14:textId="77777777" w:rsidR="00DB6941" w:rsidRPr="00D12295" w:rsidRDefault="00DB6941" w:rsidP="00DB694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19233D7" w14:textId="77777777" w:rsidR="00DB6941" w:rsidRPr="00D12295" w:rsidRDefault="00DB6941" w:rsidP="00DB694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0DBB03F" w14:textId="77777777" w:rsidR="00DB6941" w:rsidRPr="00D12295" w:rsidRDefault="00DB6941" w:rsidP="00DB6941">
      <w:pPr>
        <w:spacing w:before="240" w:after="240"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705455E" w14:textId="77777777" w:rsidR="00DB6941" w:rsidRPr="00D12295" w:rsidRDefault="00DB6941" w:rsidP="00DB6941">
      <w:pPr>
        <w:spacing w:before="120" w:after="120"/>
        <w:ind w:left="851" w:right="900"/>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w:t>
      </w:r>
      <w:r w:rsidRPr="00D12295">
        <w:rPr>
          <w:rFonts w:ascii="Palatino Linotype" w:eastAsia="Palatino Linotype" w:hAnsi="Palatino Linotype" w:cs="Palatino Linotype"/>
          <w:b/>
          <w:i/>
          <w:sz w:val="22"/>
          <w:szCs w:val="22"/>
        </w:rPr>
        <w:t>Quincuagésimo segundo</w:t>
      </w:r>
      <w:r w:rsidRPr="00D12295">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042F0E1" w14:textId="77777777" w:rsidR="00DB6941" w:rsidRPr="00D12295" w:rsidRDefault="00DB6941" w:rsidP="00DB6941">
      <w:pPr>
        <w:spacing w:before="120" w:after="120"/>
        <w:ind w:left="851" w:right="900"/>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31FB764" w14:textId="77777777" w:rsidR="00DB6941" w:rsidRPr="00D12295" w:rsidRDefault="00DB6941" w:rsidP="00DB6941">
      <w:pPr>
        <w:spacing w:before="120" w:after="120"/>
        <w:ind w:left="1134" w:right="900"/>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w:t>
      </w:r>
      <w:r w:rsidRPr="00D12295">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2CB2E07" w14:textId="77777777" w:rsidR="00DB6941" w:rsidRPr="00D12295" w:rsidRDefault="00DB6941" w:rsidP="00DB6941">
      <w:pPr>
        <w:spacing w:before="120" w:after="120"/>
        <w:ind w:left="1134" w:right="900"/>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II.</w:t>
      </w:r>
      <w:r w:rsidRPr="00D12295">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7B18CF3" w14:textId="77777777" w:rsidR="00DB6941" w:rsidRPr="00D12295" w:rsidRDefault="00DB6941" w:rsidP="00DB6941">
      <w:pPr>
        <w:spacing w:before="120" w:after="120"/>
        <w:ind w:left="1134" w:right="900"/>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III.</w:t>
      </w:r>
      <w:r w:rsidRPr="00D12295">
        <w:rPr>
          <w:rFonts w:ascii="Palatino Linotype" w:eastAsia="Palatino Linotype" w:hAnsi="Palatino Linotype" w:cs="Palatino Linotype"/>
          <w:i/>
          <w:sz w:val="22"/>
          <w:szCs w:val="22"/>
        </w:rPr>
        <w:t xml:space="preserve"> Señalar las personas o instancias autorizadas a acceder a la información clasificada.</w:t>
      </w:r>
    </w:p>
    <w:p w14:paraId="417907EA" w14:textId="77777777" w:rsidR="00DB6941" w:rsidRPr="00D12295" w:rsidRDefault="00DB6941" w:rsidP="00DB6941">
      <w:pPr>
        <w:spacing w:before="120" w:after="120"/>
        <w:ind w:left="851" w:right="900"/>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B317A57" w14:textId="77777777" w:rsidR="00DB6941" w:rsidRPr="00D12295" w:rsidRDefault="00DB6941" w:rsidP="00DB6941">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lastRenderedPageBreak/>
        <w:t>…</w:t>
      </w:r>
    </w:p>
    <w:p w14:paraId="142F4FBF" w14:textId="77777777" w:rsidR="00DB6941" w:rsidRPr="00D12295" w:rsidRDefault="00DB6941" w:rsidP="00DB6941">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 xml:space="preserve">Quincuagésimo cuarto. </w:t>
      </w:r>
      <w:r w:rsidRPr="00D12295">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D12295">
        <w:rPr>
          <w:rFonts w:ascii="Palatino Linotype" w:eastAsia="Palatino Linotype" w:hAnsi="Palatino Linotype" w:cs="Palatino Linotype"/>
          <w:b/>
          <w:i/>
          <w:sz w:val="22"/>
          <w:szCs w:val="22"/>
        </w:rPr>
        <w:t xml:space="preserve"> </w:t>
      </w:r>
    </w:p>
    <w:p w14:paraId="76131AB1"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 xml:space="preserve">Quincuagésimo quinto. </w:t>
      </w:r>
      <w:r w:rsidRPr="00D12295">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D12295">
        <w:rPr>
          <w:rFonts w:ascii="Palatino Linotype" w:eastAsia="Palatino Linotype" w:hAnsi="Palatino Linotype" w:cs="Palatino Linotype"/>
          <w:i/>
          <w:sz w:val="22"/>
          <w:szCs w:val="22"/>
        </w:rPr>
        <w:t>testado</w:t>
      </w:r>
      <w:proofErr w:type="spellEnd"/>
      <w:r w:rsidRPr="00D12295">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5F3DD01" w14:textId="77777777" w:rsidR="00DB6941" w:rsidRPr="00D12295" w:rsidRDefault="00DB6941" w:rsidP="00DB6941">
      <w:pPr>
        <w:spacing w:before="120" w:after="120"/>
        <w:ind w:left="851" w:right="902"/>
        <w:jc w:val="both"/>
        <w:rPr>
          <w:rFonts w:ascii="Palatino Linotype" w:eastAsia="Palatino Linotype" w:hAnsi="Palatino Linotype" w:cs="Palatino Linotype"/>
          <w:b/>
          <w:i/>
          <w:sz w:val="22"/>
          <w:szCs w:val="22"/>
        </w:rPr>
      </w:pPr>
      <w:r w:rsidRPr="00D12295">
        <w:rPr>
          <w:rFonts w:ascii="Palatino Linotype" w:eastAsia="Palatino Linotype" w:hAnsi="Palatino Linotype" w:cs="Palatino Linotype"/>
          <w:b/>
          <w:i/>
          <w:sz w:val="22"/>
          <w:szCs w:val="22"/>
        </w:rPr>
        <w:t>...</w:t>
      </w:r>
    </w:p>
    <w:p w14:paraId="07724E00"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Quincuagésimo séptimo</w:t>
      </w:r>
      <w:r w:rsidRPr="00D1229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7271949" w14:textId="77777777" w:rsidR="00DB6941" w:rsidRPr="00D12295" w:rsidRDefault="00DB6941" w:rsidP="00DB6941">
      <w:pP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w:t>
      </w:r>
      <w:r w:rsidRPr="00D1229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201E3B4" w14:textId="77777777" w:rsidR="00DB6941" w:rsidRPr="00D12295" w:rsidRDefault="00DB6941" w:rsidP="00DB6941">
      <w:pP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II.</w:t>
      </w:r>
      <w:r w:rsidRPr="00D12295">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D895697" w14:textId="77777777" w:rsidR="00DB6941" w:rsidRPr="00D12295" w:rsidRDefault="00DB6941" w:rsidP="00DB6941">
      <w:pPr>
        <w:spacing w:before="120" w:after="120"/>
        <w:ind w:left="1134"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III</w:t>
      </w:r>
      <w:r w:rsidRPr="00D1229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8CBD5C3"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ED4A428" w14:textId="77777777" w:rsidR="00DB6941" w:rsidRPr="00D12295" w:rsidRDefault="00DB6941" w:rsidP="00DB6941">
      <w:pPr>
        <w:spacing w:before="120" w:after="120"/>
        <w:ind w:left="851" w:right="902"/>
        <w:jc w:val="both"/>
        <w:rPr>
          <w:rFonts w:ascii="Palatino Linotype" w:eastAsia="Palatino Linotype" w:hAnsi="Palatino Linotype" w:cs="Palatino Linotype"/>
          <w:i/>
          <w:sz w:val="22"/>
          <w:szCs w:val="22"/>
        </w:rPr>
      </w:pPr>
      <w:r w:rsidRPr="00D12295">
        <w:rPr>
          <w:rFonts w:ascii="Palatino Linotype" w:eastAsia="Palatino Linotype" w:hAnsi="Palatino Linotype" w:cs="Palatino Linotype"/>
          <w:b/>
          <w:i/>
          <w:sz w:val="22"/>
          <w:szCs w:val="22"/>
        </w:rPr>
        <w:t>Quincuagésimo octavo</w:t>
      </w:r>
      <w:r w:rsidRPr="00D12295">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8A55E25" w14:textId="77777777" w:rsidR="00FC1C78" w:rsidRPr="00D12295" w:rsidRDefault="00FC1C7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C9E8AB5" w14:textId="77777777" w:rsidR="00557F14" w:rsidRPr="00D12295" w:rsidRDefault="00E77638" w:rsidP="000F44D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lastRenderedPageBreak/>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293C21BD" w14:textId="77777777" w:rsidR="00557F14" w:rsidRPr="00D12295" w:rsidRDefault="00E7763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D12295">
        <w:rPr>
          <w:rFonts w:ascii="Palatino Linotype" w:eastAsia="Palatino Linotype" w:hAnsi="Palatino Linotype" w:cs="Palatino Linotype"/>
          <w:b/>
          <w:sz w:val="22"/>
          <w:szCs w:val="22"/>
        </w:rPr>
        <w:t>III. R E S U E L V E</w:t>
      </w:r>
    </w:p>
    <w:p w14:paraId="02E71D4A" w14:textId="77777777" w:rsidR="00557F14" w:rsidRPr="00D12295" w:rsidRDefault="00557F14">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775B5A40" w14:textId="6FFD49E4" w:rsidR="00557F14" w:rsidRPr="00D12295" w:rsidRDefault="00E77638">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D12295">
        <w:rPr>
          <w:rFonts w:ascii="Palatino Linotype" w:eastAsia="Palatino Linotype" w:hAnsi="Palatino Linotype" w:cs="Palatino Linotype"/>
          <w:b/>
          <w:sz w:val="22"/>
          <w:szCs w:val="22"/>
        </w:rPr>
        <w:t xml:space="preserve">Primero. </w:t>
      </w:r>
      <w:r w:rsidRPr="00D12295">
        <w:rPr>
          <w:rFonts w:ascii="Palatino Linotype" w:eastAsia="Palatino Linotype" w:hAnsi="Palatino Linotype" w:cs="Palatino Linotype"/>
          <w:sz w:val="22"/>
          <w:szCs w:val="22"/>
        </w:rPr>
        <w:t>Resultan</w:t>
      </w:r>
      <w:r w:rsidR="001139BE" w:rsidRPr="00D12295">
        <w:rPr>
          <w:rFonts w:ascii="Palatino Linotype" w:eastAsia="Palatino Linotype" w:hAnsi="Palatino Linotype" w:cs="Palatino Linotype"/>
          <w:sz w:val="22"/>
          <w:szCs w:val="22"/>
        </w:rPr>
        <w:t xml:space="preserve"> </w:t>
      </w:r>
      <w:r w:rsidR="000F44DC" w:rsidRPr="00D12295">
        <w:rPr>
          <w:rFonts w:ascii="Palatino Linotype" w:eastAsia="Palatino Linotype" w:hAnsi="Palatino Linotype" w:cs="Palatino Linotype"/>
          <w:b/>
          <w:sz w:val="22"/>
          <w:szCs w:val="22"/>
        </w:rPr>
        <w:t xml:space="preserve">parcialmente </w:t>
      </w:r>
      <w:r w:rsidRPr="00D12295">
        <w:rPr>
          <w:rFonts w:ascii="Palatino Linotype" w:eastAsia="Palatino Linotype" w:hAnsi="Palatino Linotype" w:cs="Palatino Linotype"/>
          <w:b/>
          <w:sz w:val="22"/>
          <w:szCs w:val="22"/>
        </w:rPr>
        <w:t>fundadas</w:t>
      </w:r>
      <w:r w:rsidRPr="00D12295">
        <w:rPr>
          <w:rFonts w:ascii="Palatino Linotype" w:eastAsia="Palatino Linotype" w:hAnsi="Palatino Linotype" w:cs="Palatino Linotype"/>
          <w:sz w:val="22"/>
          <w:szCs w:val="22"/>
        </w:rPr>
        <w:t xml:space="preserve"> las razones o motivos de inconformidad hechos valer por la parte</w:t>
      </w:r>
      <w:r w:rsidRPr="00D12295">
        <w:rPr>
          <w:rFonts w:ascii="Palatino Linotype" w:eastAsia="Palatino Linotype" w:hAnsi="Palatino Linotype" w:cs="Palatino Linotype"/>
          <w:b/>
          <w:sz w:val="22"/>
          <w:szCs w:val="22"/>
        </w:rPr>
        <w:t xml:space="preserve"> Recurrente</w:t>
      </w:r>
      <w:r w:rsidRPr="00D12295">
        <w:rPr>
          <w:rFonts w:ascii="Palatino Linotype" w:eastAsia="Palatino Linotype" w:hAnsi="Palatino Linotype" w:cs="Palatino Linotype"/>
          <w:sz w:val="22"/>
          <w:szCs w:val="22"/>
        </w:rPr>
        <w:t xml:space="preserve"> en el recurso de revisión </w:t>
      </w:r>
      <w:r w:rsidRPr="00D12295">
        <w:rPr>
          <w:rFonts w:ascii="Palatino Linotype" w:eastAsia="Palatino Linotype" w:hAnsi="Palatino Linotype" w:cs="Palatino Linotype"/>
          <w:b/>
          <w:sz w:val="22"/>
          <w:szCs w:val="22"/>
        </w:rPr>
        <w:t>0</w:t>
      </w:r>
      <w:r w:rsidR="00FA711C" w:rsidRPr="00D12295">
        <w:rPr>
          <w:rFonts w:ascii="Palatino Linotype" w:eastAsia="Palatino Linotype" w:hAnsi="Palatino Linotype" w:cs="Palatino Linotype"/>
          <w:b/>
          <w:sz w:val="22"/>
          <w:szCs w:val="22"/>
        </w:rPr>
        <w:t>3</w:t>
      </w:r>
      <w:r w:rsidR="00DB6941" w:rsidRPr="00D12295">
        <w:rPr>
          <w:rFonts w:ascii="Palatino Linotype" w:eastAsia="Palatino Linotype" w:hAnsi="Palatino Linotype" w:cs="Palatino Linotype"/>
          <w:b/>
          <w:sz w:val="22"/>
          <w:szCs w:val="22"/>
        </w:rPr>
        <w:t>53</w:t>
      </w:r>
      <w:r w:rsidR="000F44DC" w:rsidRPr="00D12295">
        <w:rPr>
          <w:rFonts w:ascii="Palatino Linotype" w:eastAsia="Palatino Linotype" w:hAnsi="Palatino Linotype" w:cs="Palatino Linotype"/>
          <w:b/>
          <w:sz w:val="22"/>
          <w:szCs w:val="22"/>
        </w:rPr>
        <w:t>9</w:t>
      </w:r>
      <w:r w:rsidRPr="00D12295">
        <w:rPr>
          <w:rFonts w:ascii="Palatino Linotype" w:eastAsia="Palatino Linotype" w:hAnsi="Palatino Linotype" w:cs="Palatino Linotype"/>
          <w:b/>
          <w:sz w:val="22"/>
          <w:szCs w:val="22"/>
        </w:rPr>
        <w:t>/INFOEM/IP/RR/2025</w:t>
      </w:r>
      <w:r w:rsidRPr="00D12295">
        <w:rPr>
          <w:rFonts w:ascii="Palatino Linotype" w:eastAsia="Palatino Linotype" w:hAnsi="Palatino Linotype" w:cs="Palatino Linotype"/>
          <w:sz w:val="22"/>
          <w:szCs w:val="22"/>
        </w:rPr>
        <w:t xml:space="preserve">; por lo que, en términos del </w:t>
      </w:r>
      <w:r w:rsidRPr="00D12295">
        <w:rPr>
          <w:rFonts w:ascii="Palatino Linotype" w:eastAsia="Palatino Linotype" w:hAnsi="Palatino Linotype" w:cs="Palatino Linotype"/>
          <w:b/>
          <w:sz w:val="22"/>
          <w:szCs w:val="22"/>
        </w:rPr>
        <w:t>Considerando</w:t>
      </w:r>
      <w:r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b/>
          <w:sz w:val="22"/>
          <w:szCs w:val="22"/>
        </w:rPr>
        <w:t xml:space="preserve">Cuarto </w:t>
      </w:r>
      <w:r w:rsidRPr="00D12295">
        <w:rPr>
          <w:rFonts w:ascii="Palatino Linotype" w:eastAsia="Palatino Linotype" w:hAnsi="Palatino Linotype" w:cs="Palatino Linotype"/>
          <w:sz w:val="22"/>
          <w:szCs w:val="22"/>
        </w:rPr>
        <w:t xml:space="preserve">de esta resolución, se </w:t>
      </w:r>
      <w:r w:rsidR="000F44DC" w:rsidRPr="00D12295">
        <w:rPr>
          <w:rFonts w:ascii="Palatino Linotype" w:eastAsia="Palatino Linotype" w:hAnsi="Palatino Linotype" w:cs="Palatino Linotype"/>
          <w:b/>
          <w:sz w:val="22"/>
          <w:szCs w:val="22"/>
        </w:rPr>
        <w:t>Modifi</w:t>
      </w:r>
      <w:r w:rsidR="00BB1457" w:rsidRPr="00D12295">
        <w:rPr>
          <w:rFonts w:ascii="Palatino Linotype" w:eastAsia="Palatino Linotype" w:hAnsi="Palatino Linotype" w:cs="Palatino Linotype"/>
          <w:b/>
          <w:sz w:val="22"/>
          <w:szCs w:val="22"/>
        </w:rPr>
        <w:t>ca</w:t>
      </w:r>
      <w:r w:rsidRPr="00D12295">
        <w:rPr>
          <w:rFonts w:ascii="Palatino Linotype" w:eastAsia="Palatino Linotype" w:hAnsi="Palatino Linotype" w:cs="Palatino Linotype"/>
          <w:b/>
          <w:sz w:val="22"/>
          <w:szCs w:val="22"/>
        </w:rPr>
        <w:t xml:space="preserve"> </w:t>
      </w:r>
      <w:r w:rsidRPr="00D12295">
        <w:rPr>
          <w:rFonts w:ascii="Palatino Linotype" w:eastAsia="Palatino Linotype" w:hAnsi="Palatino Linotype" w:cs="Palatino Linotype"/>
          <w:sz w:val="22"/>
          <w:szCs w:val="22"/>
        </w:rPr>
        <w:t xml:space="preserve">la respuesta emitida por el </w:t>
      </w:r>
      <w:r w:rsidRPr="00D12295">
        <w:rPr>
          <w:rFonts w:ascii="Palatino Linotype" w:eastAsia="Palatino Linotype" w:hAnsi="Palatino Linotype" w:cs="Palatino Linotype"/>
          <w:b/>
          <w:sz w:val="22"/>
          <w:szCs w:val="22"/>
        </w:rPr>
        <w:t>Sujeto Obligado.</w:t>
      </w:r>
    </w:p>
    <w:p w14:paraId="06A23634" w14:textId="77777777" w:rsidR="00557F14" w:rsidRPr="00D12295" w:rsidRDefault="00557F14">
      <w:pPr>
        <w:spacing w:line="360" w:lineRule="auto"/>
        <w:jc w:val="both"/>
        <w:rPr>
          <w:rFonts w:ascii="Palatino Linotype" w:eastAsia="Palatino Linotype" w:hAnsi="Palatino Linotype" w:cs="Palatino Linotype"/>
          <w:b/>
          <w:sz w:val="22"/>
          <w:szCs w:val="22"/>
        </w:rPr>
      </w:pPr>
    </w:p>
    <w:p w14:paraId="18061121" w14:textId="674BE695" w:rsidR="00557F14" w:rsidRPr="00D12295" w:rsidRDefault="00E77638">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D12295">
        <w:rPr>
          <w:rFonts w:ascii="Palatino Linotype" w:eastAsia="Palatino Linotype" w:hAnsi="Palatino Linotype" w:cs="Palatino Linotype"/>
          <w:b/>
          <w:sz w:val="22"/>
          <w:szCs w:val="22"/>
        </w:rPr>
        <w:t xml:space="preserve">Segundo. </w:t>
      </w:r>
      <w:r w:rsidRPr="00D12295">
        <w:rPr>
          <w:rFonts w:ascii="Palatino Linotype" w:eastAsia="Palatino Linotype" w:hAnsi="Palatino Linotype" w:cs="Palatino Linotype"/>
          <w:sz w:val="22"/>
          <w:szCs w:val="22"/>
        </w:rPr>
        <w:t xml:space="preserve">Se </w:t>
      </w:r>
      <w:r w:rsidRPr="00D12295">
        <w:rPr>
          <w:rFonts w:ascii="Palatino Linotype" w:eastAsia="Palatino Linotype" w:hAnsi="Palatino Linotype" w:cs="Palatino Linotype"/>
          <w:b/>
          <w:sz w:val="22"/>
          <w:szCs w:val="22"/>
        </w:rPr>
        <w:t>Ordena</w:t>
      </w:r>
      <w:r w:rsidRPr="00D12295">
        <w:rPr>
          <w:rFonts w:ascii="Palatino Linotype" w:eastAsia="Palatino Linotype" w:hAnsi="Palatino Linotype" w:cs="Palatino Linotype"/>
          <w:sz w:val="22"/>
          <w:szCs w:val="22"/>
        </w:rPr>
        <w:t xml:space="preserve"> al </w:t>
      </w:r>
      <w:r w:rsidRPr="00D12295">
        <w:rPr>
          <w:rFonts w:ascii="Palatino Linotype" w:eastAsia="Palatino Linotype" w:hAnsi="Palatino Linotype" w:cs="Palatino Linotype"/>
          <w:b/>
          <w:sz w:val="22"/>
          <w:szCs w:val="22"/>
        </w:rPr>
        <w:t>Sujeto Obligado</w:t>
      </w:r>
      <w:r w:rsidRPr="00D12295">
        <w:rPr>
          <w:rFonts w:ascii="Palatino Linotype" w:eastAsia="Palatino Linotype" w:hAnsi="Palatino Linotype" w:cs="Palatino Linotype"/>
          <w:sz w:val="22"/>
          <w:szCs w:val="22"/>
        </w:rPr>
        <w:t>, en términos de</w:t>
      </w:r>
      <w:r w:rsidR="00085AC2" w:rsidRPr="00D12295">
        <w:rPr>
          <w:rFonts w:ascii="Palatino Linotype" w:eastAsia="Palatino Linotype" w:hAnsi="Palatino Linotype" w:cs="Palatino Linotype"/>
          <w:sz w:val="22"/>
          <w:szCs w:val="22"/>
        </w:rPr>
        <w:t xml:space="preserve"> </w:t>
      </w:r>
      <w:r w:rsidR="003243A2" w:rsidRPr="00D12295">
        <w:rPr>
          <w:rFonts w:ascii="Palatino Linotype" w:eastAsia="Palatino Linotype" w:hAnsi="Palatino Linotype" w:cs="Palatino Linotype"/>
          <w:sz w:val="22"/>
          <w:szCs w:val="22"/>
        </w:rPr>
        <w:t>l</w:t>
      </w:r>
      <w:r w:rsidR="00085AC2" w:rsidRPr="00D12295">
        <w:rPr>
          <w:rFonts w:ascii="Palatino Linotype" w:eastAsia="Palatino Linotype" w:hAnsi="Palatino Linotype" w:cs="Palatino Linotype"/>
          <w:sz w:val="22"/>
          <w:szCs w:val="22"/>
        </w:rPr>
        <w:t>os</w:t>
      </w:r>
      <w:r w:rsidR="003243A2" w:rsidRPr="00D12295">
        <w:rPr>
          <w:rFonts w:ascii="Palatino Linotype" w:eastAsia="Palatino Linotype" w:hAnsi="Palatino Linotype" w:cs="Palatino Linotype"/>
          <w:sz w:val="22"/>
          <w:szCs w:val="22"/>
        </w:rPr>
        <w:t xml:space="preserve"> considerando</w:t>
      </w:r>
      <w:r w:rsidR="00085AC2" w:rsidRPr="00D12295">
        <w:rPr>
          <w:rFonts w:ascii="Palatino Linotype" w:eastAsia="Palatino Linotype" w:hAnsi="Palatino Linotype" w:cs="Palatino Linotype"/>
          <w:sz w:val="22"/>
          <w:szCs w:val="22"/>
        </w:rPr>
        <w:t>s</w:t>
      </w:r>
      <w:r w:rsidR="003243A2" w:rsidRPr="00D12295">
        <w:rPr>
          <w:rFonts w:ascii="Palatino Linotype" w:eastAsia="Palatino Linotype" w:hAnsi="Palatino Linotype" w:cs="Palatino Linotype"/>
          <w:sz w:val="22"/>
          <w:szCs w:val="22"/>
        </w:rPr>
        <w:t xml:space="preserve"> </w:t>
      </w:r>
      <w:r w:rsidR="003243A2" w:rsidRPr="00D12295">
        <w:rPr>
          <w:rFonts w:ascii="Palatino Linotype" w:eastAsia="Palatino Linotype" w:hAnsi="Palatino Linotype" w:cs="Palatino Linotype"/>
          <w:b/>
          <w:sz w:val="22"/>
          <w:szCs w:val="22"/>
        </w:rPr>
        <w:t>Cuarto</w:t>
      </w:r>
      <w:r w:rsidR="00085AC2" w:rsidRPr="00D12295">
        <w:rPr>
          <w:rFonts w:ascii="Palatino Linotype" w:eastAsia="Palatino Linotype" w:hAnsi="Palatino Linotype" w:cs="Palatino Linotype"/>
          <w:b/>
          <w:sz w:val="22"/>
          <w:szCs w:val="22"/>
        </w:rPr>
        <w:t xml:space="preserve"> y Quinto</w:t>
      </w:r>
      <w:r w:rsidRPr="00D12295">
        <w:rPr>
          <w:rFonts w:ascii="Palatino Linotype" w:eastAsia="Palatino Linotype" w:hAnsi="Palatino Linotype" w:cs="Palatino Linotype"/>
          <w:b/>
          <w:sz w:val="22"/>
          <w:szCs w:val="22"/>
        </w:rPr>
        <w:t xml:space="preserve"> </w:t>
      </w:r>
      <w:r w:rsidRPr="00D12295">
        <w:rPr>
          <w:rFonts w:ascii="Palatino Linotype" w:eastAsia="Palatino Linotype" w:hAnsi="Palatino Linotype" w:cs="Palatino Linotype"/>
          <w:sz w:val="22"/>
          <w:szCs w:val="22"/>
        </w:rPr>
        <w:t xml:space="preserve">de esta resolución, </w:t>
      </w:r>
      <w:r w:rsidRPr="00D12295">
        <w:rPr>
          <w:rFonts w:ascii="Palatino Linotype" w:eastAsia="Palatino Linotype" w:hAnsi="Palatino Linotype" w:cs="Palatino Linotype"/>
          <w:b/>
          <w:sz w:val="22"/>
          <w:szCs w:val="22"/>
        </w:rPr>
        <w:t xml:space="preserve">haga entrega vía Sistema de Acceso a la Información Mexiquense (SAIMEX), </w:t>
      </w:r>
      <w:r w:rsidR="00DB6941" w:rsidRPr="00D12295">
        <w:rPr>
          <w:rFonts w:ascii="Palatino Linotype" w:eastAsia="Palatino Linotype" w:hAnsi="Palatino Linotype" w:cs="Palatino Linotype"/>
          <w:sz w:val="22"/>
          <w:szCs w:val="22"/>
        </w:rPr>
        <w:t xml:space="preserve">previa búsqueda exhaustiva y razonable, </w:t>
      </w:r>
      <w:r w:rsidR="00B1452D" w:rsidRPr="00D12295">
        <w:rPr>
          <w:rFonts w:ascii="Palatino Linotype" w:eastAsia="Palatino Linotype" w:hAnsi="Palatino Linotype" w:cs="Palatino Linotype"/>
          <w:sz w:val="22"/>
          <w:szCs w:val="22"/>
        </w:rPr>
        <w:t>de ser procedente en versión pública</w:t>
      </w:r>
      <w:r w:rsidRPr="00D12295">
        <w:rPr>
          <w:rFonts w:ascii="Palatino Linotype" w:eastAsia="Palatino Linotype" w:hAnsi="Palatino Linotype" w:cs="Palatino Linotype"/>
          <w:sz w:val="22"/>
          <w:szCs w:val="22"/>
        </w:rPr>
        <w:t>,</w:t>
      </w:r>
      <w:r w:rsidR="00DB6941" w:rsidRPr="00D12295">
        <w:t xml:space="preserve"> </w:t>
      </w:r>
      <w:r w:rsidR="00DB6941" w:rsidRPr="00D12295">
        <w:rPr>
          <w:rFonts w:ascii="Palatino Linotype" w:eastAsia="Palatino Linotype" w:hAnsi="Palatino Linotype" w:cs="Palatino Linotype"/>
          <w:b/>
          <w:sz w:val="22"/>
          <w:szCs w:val="22"/>
        </w:rPr>
        <w:t>respecto del personal que presta servicios de seguridad y/o vigilancia al 19 de marzo de 2025, que fue contratado mediante proveedor externo</w:t>
      </w:r>
      <w:r w:rsidR="00DB6941" w:rsidRPr="00D12295">
        <w:rPr>
          <w:rFonts w:ascii="Palatino Linotype" w:eastAsia="Palatino Linotype" w:hAnsi="Palatino Linotype" w:cs="Palatino Linotype"/>
          <w:sz w:val="22"/>
          <w:szCs w:val="22"/>
        </w:rPr>
        <w:t>,</w:t>
      </w:r>
      <w:r w:rsidRPr="00D12295">
        <w:rPr>
          <w:rFonts w:ascii="Palatino Linotype" w:eastAsia="Palatino Linotype" w:hAnsi="Palatino Linotype" w:cs="Palatino Linotype"/>
          <w:sz w:val="22"/>
          <w:szCs w:val="22"/>
        </w:rPr>
        <w:t xml:space="preserve"> lo</w:t>
      </w:r>
      <w:r w:rsidR="00DB6941" w:rsidRPr="00D12295">
        <w:rPr>
          <w:rFonts w:ascii="Palatino Linotype" w:eastAsia="Palatino Linotype" w:hAnsi="Palatino Linotype" w:cs="Palatino Linotype"/>
          <w:sz w:val="22"/>
          <w:szCs w:val="22"/>
        </w:rPr>
        <w:t>s documentos que den cuenta de lo</w:t>
      </w:r>
      <w:r w:rsidRPr="00D12295">
        <w:rPr>
          <w:rFonts w:ascii="Palatino Linotype" w:eastAsia="Palatino Linotype" w:hAnsi="Palatino Linotype" w:cs="Palatino Linotype"/>
          <w:sz w:val="22"/>
          <w:szCs w:val="22"/>
        </w:rPr>
        <w:t xml:space="preserve"> siguiente:</w:t>
      </w:r>
    </w:p>
    <w:p w14:paraId="3BCBE738" w14:textId="77777777" w:rsidR="001139BE" w:rsidRPr="00D12295" w:rsidRDefault="001139BE">
      <w:pPr>
        <w:spacing w:line="360" w:lineRule="auto"/>
        <w:jc w:val="both"/>
        <w:rPr>
          <w:rFonts w:ascii="Palatino Linotype" w:eastAsia="Palatino Linotype" w:hAnsi="Palatino Linotype" w:cs="Palatino Linotype"/>
          <w:sz w:val="22"/>
          <w:szCs w:val="22"/>
        </w:rPr>
      </w:pPr>
    </w:p>
    <w:p w14:paraId="3A7073B2" w14:textId="77777777" w:rsidR="00AC31C0" w:rsidRPr="00D12295" w:rsidRDefault="00AC31C0" w:rsidP="00AC31C0">
      <w:pPr>
        <w:pStyle w:val="Prrafodelista"/>
        <w:numPr>
          <w:ilvl w:val="0"/>
          <w:numId w:val="35"/>
        </w:numPr>
        <w:jc w:val="both"/>
        <w:rPr>
          <w:rFonts w:ascii="Palatino Linotype" w:eastAsia="Palatino Linotype" w:hAnsi="Palatino Linotype" w:cs="Palatino Linotype"/>
          <w:b/>
          <w:sz w:val="22"/>
        </w:rPr>
      </w:pPr>
      <w:r w:rsidRPr="00D12295">
        <w:rPr>
          <w:rFonts w:ascii="Palatino Linotype" w:eastAsia="Palatino Linotype" w:hAnsi="Palatino Linotype" w:cs="Palatino Linotype"/>
          <w:b/>
          <w:sz w:val="22"/>
          <w:lang w:val="es-MX"/>
        </w:rPr>
        <w:t>Número de personas que prestan servicios de seguridad y/o vigilancia.</w:t>
      </w:r>
    </w:p>
    <w:p w14:paraId="07133D9F" w14:textId="77777777" w:rsidR="00AC31C0" w:rsidRPr="00D12295" w:rsidRDefault="00AC31C0" w:rsidP="00AC31C0">
      <w:pPr>
        <w:pStyle w:val="Prrafodelista"/>
        <w:ind w:left="927"/>
        <w:jc w:val="both"/>
        <w:rPr>
          <w:rFonts w:ascii="Palatino Linotype" w:eastAsia="Palatino Linotype" w:hAnsi="Palatino Linotype" w:cs="Palatino Linotype"/>
          <w:b/>
          <w:sz w:val="22"/>
        </w:rPr>
      </w:pPr>
    </w:p>
    <w:p w14:paraId="082FBAF5" w14:textId="77777777" w:rsidR="00AC31C0" w:rsidRPr="00D12295" w:rsidRDefault="00AC31C0" w:rsidP="00AC31C0">
      <w:pPr>
        <w:pStyle w:val="Prrafodelista"/>
        <w:numPr>
          <w:ilvl w:val="0"/>
          <w:numId w:val="35"/>
        </w:numPr>
        <w:jc w:val="both"/>
        <w:rPr>
          <w:rFonts w:ascii="Palatino Linotype" w:eastAsia="Palatino Linotype" w:hAnsi="Palatino Linotype" w:cs="Palatino Linotype"/>
          <w:b/>
          <w:sz w:val="22"/>
        </w:rPr>
      </w:pPr>
      <w:r w:rsidRPr="00D12295">
        <w:rPr>
          <w:rFonts w:ascii="Palatino Linotype" w:eastAsia="Palatino Linotype" w:hAnsi="Palatino Linotype" w:cs="Palatino Linotype"/>
          <w:b/>
          <w:sz w:val="22"/>
          <w:lang w:val="es-MX"/>
        </w:rPr>
        <w:t>El acuerdo de clasificación emitido por el Comité de Transparencia, en donde de manera debidamente fundada y motivada, a través de una prueba de daño, confirme la clasificación como información reservada, en términos del artículo 140, fracción IV de la Ley de Transparencia y Acceso a la Información Pública del Estado de México y Municipios, los nombres del personal contratado con un proveedor externo que realizan funciones de seguridad privada y vigilancia al diecinueve de marzo de dos mil veinticinco.</w:t>
      </w:r>
    </w:p>
    <w:p w14:paraId="28C479F4" w14:textId="77777777" w:rsidR="000F44DC" w:rsidRPr="00D12295" w:rsidRDefault="000F44DC" w:rsidP="00B1452D">
      <w:pPr>
        <w:pStyle w:val="Prrafodelista"/>
        <w:spacing w:line="360" w:lineRule="auto"/>
        <w:ind w:left="360"/>
        <w:jc w:val="both"/>
        <w:rPr>
          <w:rFonts w:ascii="Palatino Linotype" w:eastAsia="Palatino Linotype" w:hAnsi="Palatino Linotype" w:cs="Palatino Linotype"/>
          <w:sz w:val="22"/>
        </w:rPr>
      </w:pPr>
    </w:p>
    <w:p w14:paraId="207DC906" w14:textId="39C37369" w:rsidR="00B1452D" w:rsidRPr="00D12295" w:rsidRDefault="00BB1457" w:rsidP="0033703B">
      <w:pPr>
        <w:pStyle w:val="Prrafodelista"/>
        <w:spacing w:line="276" w:lineRule="auto"/>
        <w:ind w:left="360"/>
        <w:jc w:val="both"/>
        <w:rPr>
          <w:rFonts w:ascii="Palatino Linotype" w:eastAsia="Palatino Linotype" w:hAnsi="Palatino Linotype" w:cs="Palatino Linotype"/>
          <w:i/>
          <w:sz w:val="22"/>
        </w:rPr>
      </w:pPr>
      <w:r w:rsidRPr="00D12295">
        <w:rPr>
          <w:rFonts w:ascii="Palatino Linotype" w:eastAsia="Palatino Linotype" w:hAnsi="Palatino Linotype" w:cs="Palatino Linotype"/>
          <w:i/>
          <w:sz w:val="22"/>
        </w:rPr>
        <w:t>De ser procedente la</w:t>
      </w:r>
      <w:r w:rsidR="00DA0423" w:rsidRPr="00D12295">
        <w:rPr>
          <w:rFonts w:ascii="Palatino Linotype" w:eastAsia="Palatino Linotype" w:hAnsi="Palatino Linotype" w:cs="Palatino Linotype"/>
          <w:i/>
          <w:sz w:val="22"/>
        </w:rPr>
        <w:t xml:space="preserve">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00DA0423" w:rsidRPr="00D12295">
        <w:rPr>
          <w:rFonts w:ascii="Palatino Linotype" w:eastAsia="Palatino Linotype" w:hAnsi="Palatino Linotype" w:cs="Palatino Linotype"/>
          <w:b/>
          <w:i/>
          <w:sz w:val="22"/>
        </w:rPr>
        <w:t>Recurrente</w:t>
      </w:r>
      <w:r w:rsidR="00DA0423" w:rsidRPr="00D12295">
        <w:rPr>
          <w:rFonts w:ascii="Palatino Linotype" w:eastAsia="Palatino Linotype" w:hAnsi="Palatino Linotype" w:cs="Palatino Linotype"/>
          <w:i/>
          <w:sz w:val="22"/>
        </w:rPr>
        <w:t>, mismo que igualmente hará de su conocimiento.</w:t>
      </w:r>
    </w:p>
    <w:p w14:paraId="5DDB1F37" w14:textId="77777777" w:rsidR="00DB6941" w:rsidRPr="00D12295" w:rsidRDefault="00DB6941" w:rsidP="0033703B">
      <w:pPr>
        <w:pStyle w:val="Prrafodelista"/>
        <w:spacing w:line="276" w:lineRule="auto"/>
        <w:ind w:left="360"/>
        <w:jc w:val="both"/>
        <w:rPr>
          <w:rFonts w:ascii="Palatino Linotype" w:eastAsia="Palatino Linotype" w:hAnsi="Palatino Linotype" w:cs="Palatino Linotype"/>
          <w:i/>
          <w:sz w:val="22"/>
        </w:rPr>
      </w:pPr>
    </w:p>
    <w:p w14:paraId="3A495760" w14:textId="2A53D836" w:rsidR="00DB6941" w:rsidRPr="00D12295" w:rsidRDefault="00DB6941" w:rsidP="0033703B">
      <w:pPr>
        <w:pStyle w:val="Prrafodelista"/>
        <w:spacing w:line="276" w:lineRule="auto"/>
        <w:ind w:left="360"/>
        <w:jc w:val="both"/>
        <w:rPr>
          <w:rFonts w:ascii="Palatino Linotype" w:eastAsia="Palatino Linotype" w:hAnsi="Palatino Linotype" w:cs="Palatino Linotype"/>
          <w:i/>
          <w:sz w:val="22"/>
        </w:rPr>
      </w:pPr>
      <w:r w:rsidRPr="00D12295">
        <w:rPr>
          <w:rFonts w:ascii="Palatino Linotype" w:eastAsia="Palatino Linotype" w:hAnsi="Palatino Linotype" w:cs="Palatino Linotype"/>
          <w:i/>
          <w:sz w:val="22"/>
          <w:lang w:val="es-MX"/>
        </w:rPr>
        <w:t xml:space="preserve">De ser el caso, que la información que se ordena </w:t>
      </w:r>
      <w:r w:rsidRPr="00D12295">
        <w:rPr>
          <w:rFonts w:ascii="Palatino Linotype" w:eastAsia="Palatino Linotype" w:hAnsi="Palatino Linotype" w:cs="Palatino Linotype"/>
          <w:b/>
          <w:i/>
          <w:sz w:val="22"/>
          <w:u w:val="single"/>
          <w:lang w:val="es-MX"/>
        </w:rPr>
        <w:t>no se llegara a localizar en los archivos del Sujeto Obligado</w:t>
      </w:r>
      <w:r w:rsidRPr="00D12295">
        <w:rPr>
          <w:rFonts w:ascii="Palatino Linotype" w:eastAsia="Palatino Linotype" w:hAnsi="Palatino Linotype" w:cs="Palatino Linotype"/>
          <w:i/>
          <w:sz w:val="22"/>
          <w:lang w:val="es-MX"/>
        </w:rPr>
        <w:t xml:space="preserve">, </w:t>
      </w:r>
      <w:r w:rsidRPr="00D12295">
        <w:rPr>
          <w:rFonts w:ascii="Palatino Linotype" w:eastAsia="Palatino Linotype" w:hAnsi="Palatino Linotype" w:cs="Palatino Linotype"/>
          <w:b/>
          <w:i/>
          <w:sz w:val="22"/>
          <w:u w:val="single"/>
          <w:lang w:val="es-MX"/>
        </w:rPr>
        <w:t>por no haberse realizado contrataciones por la prestación de servicios de seguridad y/o vigilancia</w:t>
      </w:r>
      <w:r w:rsidR="00AC31C0" w:rsidRPr="00D12295">
        <w:rPr>
          <w:rFonts w:ascii="Palatino Linotype" w:eastAsia="Palatino Linotype" w:hAnsi="Palatino Linotype" w:cs="Palatino Linotype"/>
          <w:b/>
          <w:i/>
          <w:sz w:val="22"/>
          <w:u w:val="single"/>
          <w:lang w:val="es-MX"/>
        </w:rPr>
        <w:t xml:space="preserve"> con proveedor externo, ya que dicho personal encargado de la seguridad se encuentra adscrito al Ayuntamiento de Huehuetoca</w:t>
      </w:r>
      <w:r w:rsidRPr="00D12295">
        <w:rPr>
          <w:rFonts w:ascii="Palatino Linotype" w:eastAsia="Palatino Linotype" w:hAnsi="Palatino Linotype" w:cs="Palatino Linotype"/>
          <w:i/>
          <w:sz w:val="22"/>
          <w:u w:val="single"/>
          <w:lang w:val="es-MX"/>
        </w:rPr>
        <w:t>,</w:t>
      </w:r>
      <w:r w:rsidRPr="00D12295">
        <w:rPr>
          <w:rFonts w:ascii="Palatino Linotype" w:eastAsia="Palatino Linotype" w:hAnsi="Palatino Linotype" w:cs="Palatino Linotype"/>
          <w:i/>
          <w:sz w:val="22"/>
          <w:lang w:val="es-MX"/>
        </w:rPr>
        <w:t xml:space="preserve">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r w:rsidR="008D67CC" w:rsidRPr="00D12295">
        <w:rPr>
          <w:rFonts w:ascii="Palatino Linotype" w:eastAsia="Palatino Linotype" w:hAnsi="Palatino Linotype" w:cs="Palatino Linotype"/>
          <w:i/>
          <w:sz w:val="22"/>
          <w:lang w:val="es-MX"/>
        </w:rPr>
        <w:t>.</w:t>
      </w:r>
    </w:p>
    <w:p w14:paraId="6191611C" w14:textId="77777777" w:rsidR="00DA0423" w:rsidRPr="00D12295" w:rsidRDefault="00DA0423" w:rsidP="00B1452D">
      <w:pPr>
        <w:pStyle w:val="Prrafodelista"/>
        <w:spacing w:line="360" w:lineRule="auto"/>
        <w:ind w:left="360"/>
        <w:jc w:val="both"/>
        <w:rPr>
          <w:rFonts w:ascii="Palatino Linotype" w:eastAsia="Palatino Linotype" w:hAnsi="Palatino Linotype" w:cs="Palatino Linotype"/>
          <w:sz w:val="22"/>
        </w:rPr>
      </w:pPr>
    </w:p>
    <w:p w14:paraId="65489A8A" w14:textId="77777777" w:rsidR="00557F14" w:rsidRPr="00D12295" w:rsidRDefault="00E77638">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D12295">
        <w:rPr>
          <w:rFonts w:ascii="Palatino Linotype" w:eastAsia="Palatino Linotype" w:hAnsi="Palatino Linotype" w:cs="Palatino Linotype"/>
          <w:b/>
          <w:sz w:val="22"/>
          <w:szCs w:val="22"/>
        </w:rPr>
        <w:t xml:space="preserve">Tercero. Notifíquese, </w:t>
      </w:r>
      <w:r w:rsidRPr="00D12295">
        <w:rPr>
          <w:rFonts w:ascii="Palatino Linotype" w:eastAsia="Palatino Linotype" w:hAnsi="Palatino Linotype" w:cs="Palatino Linotype"/>
          <w:sz w:val="22"/>
          <w:szCs w:val="22"/>
        </w:rPr>
        <w:t xml:space="preserve">vía </w:t>
      </w:r>
      <w:r w:rsidRPr="00D12295">
        <w:rPr>
          <w:rFonts w:ascii="Palatino Linotype" w:eastAsia="Palatino Linotype" w:hAnsi="Palatino Linotype" w:cs="Palatino Linotype"/>
          <w:b/>
          <w:sz w:val="22"/>
          <w:szCs w:val="22"/>
        </w:rPr>
        <w:t>SAIMEX</w:t>
      </w:r>
      <w:r w:rsidRPr="00D12295">
        <w:rPr>
          <w:rFonts w:ascii="Palatino Linotype" w:eastAsia="Palatino Linotype" w:hAnsi="Palatino Linotype" w:cs="Palatino Linotype"/>
          <w:sz w:val="22"/>
          <w:szCs w:val="22"/>
        </w:rPr>
        <w:t xml:space="preserve">, al Titular de la Unidad de Transparencia del </w:t>
      </w:r>
      <w:r w:rsidRPr="00D12295">
        <w:rPr>
          <w:rFonts w:ascii="Palatino Linotype" w:eastAsia="Palatino Linotype" w:hAnsi="Palatino Linotype" w:cs="Palatino Linotype"/>
          <w:b/>
          <w:sz w:val="22"/>
          <w:szCs w:val="22"/>
        </w:rPr>
        <w:t>Sujeto Obligado,</w:t>
      </w:r>
      <w:r w:rsidRPr="00D1229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5D9613" w14:textId="77777777" w:rsidR="00557F14" w:rsidRPr="00D12295" w:rsidRDefault="00557F14">
      <w:pPr>
        <w:spacing w:line="360" w:lineRule="auto"/>
        <w:jc w:val="both"/>
        <w:rPr>
          <w:rFonts w:ascii="Palatino Linotype" w:eastAsia="Palatino Linotype" w:hAnsi="Palatino Linotype" w:cs="Palatino Linotype"/>
          <w:sz w:val="22"/>
          <w:szCs w:val="22"/>
        </w:rPr>
      </w:pPr>
    </w:p>
    <w:p w14:paraId="7A531DA2" w14:textId="77777777" w:rsidR="00557F14" w:rsidRPr="00D12295" w:rsidRDefault="00E77638">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Cuarto.</w:t>
      </w:r>
      <w:r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b/>
          <w:sz w:val="22"/>
          <w:szCs w:val="22"/>
        </w:rPr>
        <w:t xml:space="preserve">Notifíquese, </w:t>
      </w:r>
      <w:r w:rsidRPr="00D12295">
        <w:rPr>
          <w:rFonts w:ascii="Palatino Linotype" w:eastAsia="Palatino Linotype" w:hAnsi="Palatino Linotype" w:cs="Palatino Linotype"/>
          <w:sz w:val="22"/>
          <w:szCs w:val="22"/>
        </w:rPr>
        <w:t xml:space="preserve">vía </w:t>
      </w:r>
      <w:r w:rsidRPr="00D12295">
        <w:rPr>
          <w:rFonts w:ascii="Palatino Linotype" w:eastAsia="Palatino Linotype" w:hAnsi="Palatino Linotype" w:cs="Palatino Linotype"/>
          <w:b/>
          <w:sz w:val="22"/>
          <w:szCs w:val="22"/>
        </w:rPr>
        <w:t>SAIMEX</w:t>
      </w:r>
      <w:r w:rsidRPr="00D12295">
        <w:rPr>
          <w:rFonts w:ascii="Palatino Linotype" w:eastAsia="Palatino Linotype" w:hAnsi="Palatino Linotype" w:cs="Palatino Linotype"/>
          <w:sz w:val="22"/>
          <w:szCs w:val="22"/>
        </w:rPr>
        <w:t xml:space="preserve">, al Titular de la Unidad de Transparencia del </w:t>
      </w:r>
      <w:r w:rsidRPr="00D12295">
        <w:rPr>
          <w:rFonts w:ascii="Palatino Linotype" w:eastAsia="Palatino Linotype" w:hAnsi="Palatino Linotype" w:cs="Palatino Linotype"/>
          <w:b/>
          <w:sz w:val="22"/>
          <w:szCs w:val="22"/>
        </w:rPr>
        <w:t>Sujeto Obligado,</w:t>
      </w:r>
      <w:r w:rsidRPr="00D12295">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w:t>
      </w:r>
      <w:r w:rsidRPr="00D12295">
        <w:rPr>
          <w:rFonts w:ascii="Palatino Linotype" w:eastAsia="Palatino Linotype" w:hAnsi="Palatino Linotype" w:cs="Palatino Linotype"/>
          <w:sz w:val="22"/>
          <w:szCs w:val="22"/>
        </w:rPr>
        <w:lastRenderedPageBreak/>
        <w:t>manera fundada y motivada, podrá solicitar una ampliación de plazo para el cumplimiento de la presente resolución.</w:t>
      </w:r>
    </w:p>
    <w:p w14:paraId="61A4BBAC" w14:textId="77777777" w:rsidR="00557F14" w:rsidRPr="00D12295" w:rsidRDefault="00557F14">
      <w:pPr>
        <w:spacing w:line="360" w:lineRule="auto"/>
        <w:ind w:right="49"/>
        <w:jc w:val="both"/>
        <w:rPr>
          <w:rFonts w:ascii="Palatino Linotype" w:eastAsia="Palatino Linotype" w:hAnsi="Palatino Linotype" w:cs="Palatino Linotype"/>
          <w:sz w:val="22"/>
          <w:szCs w:val="22"/>
        </w:rPr>
      </w:pPr>
    </w:p>
    <w:p w14:paraId="07C09E03" w14:textId="77777777" w:rsidR="00557F14" w:rsidRPr="00D12295" w:rsidRDefault="00E77638">
      <w:pPr>
        <w:spacing w:line="360" w:lineRule="auto"/>
        <w:ind w:right="49"/>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b/>
          <w:sz w:val="22"/>
          <w:szCs w:val="22"/>
        </w:rPr>
        <w:t xml:space="preserve">Quinto. Notifíquese vía SAIMEX, </w:t>
      </w:r>
      <w:r w:rsidRPr="00D12295">
        <w:rPr>
          <w:rFonts w:ascii="Palatino Linotype" w:eastAsia="Palatino Linotype" w:hAnsi="Palatino Linotype" w:cs="Palatino Linotype"/>
          <w:sz w:val="22"/>
          <w:szCs w:val="22"/>
        </w:rPr>
        <w:t xml:space="preserve">la presente resolución a la parte </w:t>
      </w:r>
      <w:r w:rsidRPr="00D12295">
        <w:rPr>
          <w:rFonts w:ascii="Palatino Linotype" w:eastAsia="Palatino Linotype" w:hAnsi="Palatino Linotype" w:cs="Palatino Linotype"/>
          <w:b/>
          <w:sz w:val="22"/>
          <w:szCs w:val="22"/>
        </w:rPr>
        <w:t>Recurrente</w:t>
      </w:r>
      <w:r w:rsidRPr="00D12295">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91B1969" w14:textId="77777777" w:rsidR="00C82C56" w:rsidRPr="00D12295" w:rsidRDefault="00C82C56">
      <w:pPr>
        <w:spacing w:line="360" w:lineRule="auto"/>
        <w:ind w:right="49"/>
        <w:jc w:val="both"/>
        <w:rPr>
          <w:rFonts w:ascii="Palatino Linotype" w:eastAsia="Palatino Linotype" w:hAnsi="Palatino Linotype" w:cs="Palatino Linotype"/>
          <w:sz w:val="22"/>
          <w:szCs w:val="22"/>
        </w:rPr>
      </w:pPr>
    </w:p>
    <w:p w14:paraId="11AB6E9D" w14:textId="280448A9" w:rsidR="00557F14" w:rsidRPr="00FE7C84" w:rsidRDefault="00E77638">
      <w:pPr>
        <w:spacing w:line="360" w:lineRule="auto"/>
        <w:jc w:val="both"/>
        <w:rPr>
          <w:rFonts w:ascii="Palatino Linotype" w:eastAsia="Palatino Linotype" w:hAnsi="Palatino Linotype" w:cs="Palatino Linotype"/>
          <w:sz w:val="22"/>
          <w:szCs w:val="22"/>
        </w:rPr>
      </w:pPr>
      <w:r w:rsidRPr="00D1229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792E2A" w:rsidRPr="00D12295">
        <w:rPr>
          <w:rFonts w:ascii="Palatino Linotype" w:eastAsia="Palatino Linotype" w:hAnsi="Palatino Linotype" w:cs="Palatino Linotype"/>
          <w:sz w:val="22"/>
          <w:szCs w:val="22"/>
        </w:rPr>
        <w:t xml:space="preserve">(EMITIENDO VOTO PARTICULAR) </w:t>
      </w:r>
      <w:r w:rsidRPr="00D12295">
        <w:rPr>
          <w:rFonts w:ascii="Palatino Linotype" w:eastAsia="Palatino Linotype" w:hAnsi="Palatino Linotype" w:cs="Palatino Linotype"/>
          <w:sz w:val="22"/>
          <w:szCs w:val="22"/>
        </w:rPr>
        <w:t xml:space="preserve">Y GUADALUPE RAMÍREZ PEÑA; EN LA </w:t>
      </w:r>
      <w:r w:rsidR="00011085" w:rsidRPr="00D12295">
        <w:rPr>
          <w:rFonts w:ascii="Palatino Linotype" w:eastAsia="Palatino Linotype" w:hAnsi="Palatino Linotype" w:cs="Palatino Linotype"/>
          <w:sz w:val="22"/>
          <w:szCs w:val="22"/>
        </w:rPr>
        <w:t>VIGÉSIMA</w:t>
      </w:r>
      <w:r w:rsidRPr="00D12295">
        <w:rPr>
          <w:rFonts w:ascii="Palatino Linotype" w:eastAsia="Palatino Linotype" w:hAnsi="Palatino Linotype" w:cs="Palatino Linotype"/>
          <w:sz w:val="22"/>
          <w:szCs w:val="22"/>
        </w:rPr>
        <w:t xml:space="preserve"> </w:t>
      </w:r>
      <w:r w:rsidR="00610644" w:rsidRPr="00D12295">
        <w:rPr>
          <w:rFonts w:ascii="Palatino Linotype" w:eastAsia="Palatino Linotype" w:hAnsi="Palatino Linotype" w:cs="Palatino Linotype"/>
          <w:sz w:val="22"/>
          <w:szCs w:val="22"/>
        </w:rPr>
        <w:t>SEGUNDA</w:t>
      </w:r>
      <w:r w:rsidR="004348C0" w:rsidRPr="00D12295">
        <w:rPr>
          <w:rFonts w:ascii="Palatino Linotype" w:eastAsia="Palatino Linotype" w:hAnsi="Palatino Linotype" w:cs="Palatino Linotype"/>
          <w:sz w:val="22"/>
          <w:szCs w:val="22"/>
        </w:rPr>
        <w:t xml:space="preserve"> </w:t>
      </w:r>
      <w:r w:rsidRPr="00D12295">
        <w:rPr>
          <w:rFonts w:ascii="Palatino Linotype" w:eastAsia="Palatino Linotype" w:hAnsi="Palatino Linotype" w:cs="Palatino Linotype"/>
          <w:sz w:val="22"/>
          <w:szCs w:val="22"/>
        </w:rPr>
        <w:t xml:space="preserve">SESIÓN ORDINARIA, CELEBRADA EL </w:t>
      </w:r>
      <w:r w:rsidR="00610644" w:rsidRPr="00D12295">
        <w:rPr>
          <w:rFonts w:ascii="Palatino Linotype" w:eastAsia="Palatino Linotype" w:hAnsi="Palatino Linotype" w:cs="Palatino Linotype"/>
          <w:sz w:val="22"/>
          <w:szCs w:val="22"/>
        </w:rPr>
        <w:t>DIECIOCHO</w:t>
      </w:r>
      <w:r w:rsidR="00011085" w:rsidRPr="00D12295">
        <w:rPr>
          <w:rFonts w:ascii="Palatino Linotype" w:eastAsia="Palatino Linotype" w:hAnsi="Palatino Linotype" w:cs="Palatino Linotype"/>
          <w:sz w:val="22"/>
          <w:szCs w:val="22"/>
        </w:rPr>
        <w:t xml:space="preserve"> DE JUNIO</w:t>
      </w:r>
      <w:r w:rsidRPr="00D12295">
        <w:rPr>
          <w:rFonts w:ascii="Palatino Linotype" w:eastAsia="Palatino Linotype" w:hAnsi="Palatino Linotype" w:cs="Palatino Linotype"/>
          <w:sz w:val="22"/>
          <w:szCs w:val="22"/>
        </w:rPr>
        <w:t xml:space="preserve"> DE DOS MIL VEINTICINCO, ANTE EL SECRETARIO TÉCNICO DEL PLENO ALEXIS TAPIA RAMÍREZ.</w:t>
      </w:r>
      <w:r w:rsidRPr="00FE7C84">
        <w:rPr>
          <w:rFonts w:ascii="Palatino Linotype" w:eastAsia="Palatino Linotype" w:hAnsi="Palatino Linotype" w:cs="Palatino Linotype"/>
          <w:sz w:val="22"/>
          <w:szCs w:val="22"/>
        </w:rPr>
        <w:t xml:space="preserve"> </w:t>
      </w:r>
    </w:p>
    <w:p w14:paraId="78BF47F6" w14:textId="77777777" w:rsidR="00557F14" w:rsidRPr="00FE7C84" w:rsidRDefault="00557F14">
      <w:pPr>
        <w:rPr>
          <w:rFonts w:ascii="Palatino Linotype" w:eastAsia="Palatino Linotype" w:hAnsi="Palatino Linotype" w:cs="Palatino Linotype"/>
          <w:sz w:val="22"/>
          <w:szCs w:val="22"/>
        </w:rPr>
      </w:pPr>
      <w:bookmarkStart w:id="14" w:name="_heading=h.17dp8vu" w:colFirst="0" w:colLast="0"/>
      <w:bookmarkEnd w:id="14"/>
    </w:p>
    <w:p w14:paraId="5D389AC8" w14:textId="77777777" w:rsidR="00557F14" w:rsidRPr="00FE7C84" w:rsidRDefault="00557F14">
      <w:pPr>
        <w:rPr>
          <w:rFonts w:ascii="Palatino Linotype" w:eastAsia="Palatino Linotype" w:hAnsi="Palatino Linotype" w:cs="Palatino Linotype"/>
          <w:sz w:val="22"/>
          <w:szCs w:val="22"/>
        </w:rPr>
      </w:pPr>
    </w:p>
    <w:p w14:paraId="5F96D295" w14:textId="77777777" w:rsidR="00557F14" w:rsidRPr="00FE7C84" w:rsidRDefault="00557F14">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3819757F"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43BD5B09"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525A3033" w14:textId="77777777" w:rsidR="00557F14" w:rsidRPr="00FE7C84" w:rsidRDefault="00557F14">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68F7FCC0"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0CA844FE"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2E6B85B0"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6DF47A5D"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57074249"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4C86D824"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6C1EACF3"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6FDDD83E"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2CBDA701"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02BC9B2C"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1899973E"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574BD81A"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13AE3F3B"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1EBC6F7C"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3E0DB29A"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2E898D85"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6E06FD68"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1D3473AC"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00464EC0"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2447D73F" w14:textId="77777777" w:rsidR="00557F14" w:rsidRPr="00FE7C84" w:rsidRDefault="00557F14">
      <w:pPr>
        <w:spacing w:line="360" w:lineRule="auto"/>
        <w:jc w:val="both"/>
        <w:rPr>
          <w:rFonts w:ascii="Palatino Linotype" w:eastAsia="Palatino Linotype" w:hAnsi="Palatino Linotype" w:cs="Palatino Linotype"/>
          <w:sz w:val="22"/>
          <w:szCs w:val="22"/>
        </w:rPr>
      </w:pPr>
    </w:p>
    <w:p w14:paraId="731947E7" w14:textId="77777777" w:rsidR="00557F14" w:rsidRPr="00FE7C84" w:rsidRDefault="00557F14">
      <w:pPr>
        <w:spacing w:line="360" w:lineRule="auto"/>
        <w:jc w:val="both"/>
        <w:rPr>
          <w:rFonts w:ascii="Palatino Linotype" w:eastAsia="Palatino Linotype" w:hAnsi="Palatino Linotype" w:cs="Palatino Linotype"/>
          <w:sz w:val="22"/>
          <w:szCs w:val="22"/>
        </w:rPr>
      </w:pPr>
    </w:p>
    <w:sectPr w:rsidR="00557F14" w:rsidRPr="00FE7C84">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A447" w14:textId="77777777" w:rsidR="00D91246" w:rsidRDefault="00D91246">
      <w:r>
        <w:separator/>
      </w:r>
    </w:p>
  </w:endnote>
  <w:endnote w:type="continuationSeparator" w:id="0">
    <w:p w14:paraId="40729012" w14:textId="77777777" w:rsidR="00D91246" w:rsidRDefault="00D9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D9F3" w14:textId="77777777" w:rsidR="00163C88" w:rsidRDefault="00163C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12295">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12295">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23D621F6" w14:textId="77777777" w:rsidR="00163C88" w:rsidRDefault="00163C8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5B7D" w14:textId="77777777" w:rsidR="00163C88" w:rsidRDefault="00163C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1229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12295">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51168D9F" w14:textId="77777777" w:rsidR="00163C88" w:rsidRDefault="00163C8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7467E" w14:textId="77777777" w:rsidR="00D91246" w:rsidRDefault="00D91246">
      <w:r>
        <w:separator/>
      </w:r>
    </w:p>
  </w:footnote>
  <w:footnote w:type="continuationSeparator" w:id="0">
    <w:p w14:paraId="6549DD51" w14:textId="77777777" w:rsidR="00D91246" w:rsidRDefault="00D91246">
      <w:r>
        <w:continuationSeparator/>
      </w:r>
    </w:p>
  </w:footnote>
  <w:footnote w:id="1">
    <w:p w14:paraId="57960848" w14:textId="77777777" w:rsidR="00163C88" w:rsidRDefault="00163C88">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1C8A878" w14:textId="77777777" w:rsidR="00163C88" w:rsidRDefault="00163C88">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F3D629" w14:textId="77777777" w:rsidR="00163C88" w:rsidRDefault="00163C88">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A6BE98B" w14:textId="77777777" w:rsidR="00163C88" w:rsidRDefault="00163C88">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E478" w14:textId="77777777" w:rsidR="00163C88" w:rsidRDefault="00163C88">
    <w:pPr>
      <w:rPr>
        <w:rFonts w:ascii="Cambria" w:eastAsia="Cambria" w:hAnsi="Cambria" w:cs="Cambria"/>
        <w:color w:val="000000"/>
      </w:rPr>
    </w:pPr>
    <w:r>
      <w:rPr>
        <w:noProof/>
      </w:rPr>
      <w:drawing>
        <wp:anchor distT="0" distB="0" distL="0" distR="0" simplePos="0" relativeHeight="251658240" behindDoc="1" locked="0" layoutInCell="1" hidden="0" allowOverlap="1" wp14:anchorId="18A9D39E" wp14:editId="462815A9">
          <wp:simplePos x="0" y="0"/>
          <wp:positionH relativeFrom="column">
            <wp:posOffset>-1080105</wp:posOffset>
          </wp:positionH>
          <wp:positionV relativeFrom="paragraph">
            <wp:posOffset>-488280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163C88" w14:paraId="34DE59BA" w14:textId="77777777">
      <w:tc>
        <w:tcPr>
          <w:tcW w:w="2489" w:type="dxa"/>
          <w:shd w:val="clear" w:color="auto" w:fill="auto"/>
        </w:tcPr>
        <w:p w14:paraId="7D128CF5" w14:textId="77777777" w:rsidR="00163C88" w:rsidRDefault="00163C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4BB68A24" w14:textId="755D4154" w:rsidR="00163C88" w:rsidRDefault="00163C88" w:rsidP="00F009C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03539/INFOEM/IP/RR/2025</w:t>
          </w:r>
        </w:p>
      </w:tc>
    </w:tr>
    <w:tr w:rsidR="00163C88" w14:paraId="434FA4B9" w14:textId="77777777">
      <w:trPr>
        <w:trHeight w:val="228"/>
      </w:trPr>
      <w:tc>
        <w:tcPr>
          <w:tcW w:w="2489" w:type="dxa"/>
          <w:shd w:val="clear" w:color="auto" w:fill="auto"/>
          <w:vAlign w:val="center"/>
        </w:tcPr>
        <w:p w14:paraId="5124F575" w14:textId="77777777" w:rsidR="00163C88" w:rsidRDefault="00163C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1E96EE3" w14:textId="2C205698" w:rsidR="00163C88" w:rsidRDefault="00163C88" w:rsidP="00CA2833">
          <w:pPr>
            <w:ind w:left="-45" w:right="1586"/>
            <w:jc w:val="both"/>
            <w:rPr>
              <w:rFonts w:ascii="Palatino Linotype" w:eastAsia="Palatino Linotype" w:hAnsi="Palatino Linotype" w:cs="Palatino Linotype"/>
              <w:b/>
              <w:sz w:val="22"/>
              <w:szCs w:val="22"/>
            </w:rPr>
          </w:pPr>
          <w:r w:rsidRPr="00F009C4">
            <w:rPr>
              <w:rFonts w:ascii="Palatino Linotype" w:eastAsia="Palatino Linotype" w:hAnsi="Palatino Linotype" w:cs="Palatino Linotype"/>
              <w:b/>
              <w:sz w:val="22"/>
              <w:szCs w:val="22"/>
            </w:rPr>
            <w:t>Sistema Municipal Para el Desarrollo Integral de la Familia de Huehuetoca</w:t>
          </w:r>
        </w:p>
      </w:tc>
    </w:tr>
    <w:tr w:rsidR="00163C88" w14:paraId="7A98605D" w14:textId="77777777">
      <w:tc>
        <w:tcPr>
          <w:tcW w:w="2489" w:type="dxa"/>
          <w:shd w:val="clear" w:color="auto" w:fill="auto"/>
          <w:vAlign w:val="center"/>
        </w:tcPr>
        <w:p w14:paraId="616F3821" w14:textId="77777777" w:rsidR="00163C88" w:rsidRDefault="00163C8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2C92B8D" w14:textId="77777777" w:rsidR="00163C88" w:rsidRDefault="00163C8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B5CD11" w14:textId="77777777" w:rsidR="00163C88" w:rsidRDefault="00163C8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3A87" w14:textId="77777777" w:rsidR="00163C88" w:rsidRDefault="00163C8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AD3D641" wp14:editId="7BCF37A1">
          <wp:simplePos x="0" y="0"/>
          <wp:positionH relativeFrom="column">
            <wp:posOffset>-1079484</wp:posOffset>
          </wp:positionH>
          <wp:positionV relativeFrom="paragraph">
            <wp:posOffset>-328912</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163C88" w14:paraId="548A14D0" w14:textId="77777777">
      <w:tc>
        <w:tcPr>
          <w:tcW w:w="2551" w:type="dxa"/>
          <w:shd w:val="clear" w:color="auto" w:fill="auto"/>
          <w:vAlign w:val="center"/>
        </w:tcPr>
        <w:p w14:paraId="6DE2211C" w14:textId="77777777" w:rsidR="00163C88" w:rsidRPr="002C042B" w:rsidRDefault="00163C88">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Recurso de Revisión:</w:t>
          </w:r>
        </w:p>
      </w:tc>
      <w:tc>
        <w:tcPr>
          <w:tcW w:w="4394" w:type="dxa"/>
          <w:shd w:val="clear" w:color="auto" w:fill="auto"/>
          <w:vAlign w:val="center"/>
        </w:tcPr>
        <w:p w14:paraId="171D27BC" w14:textId="519D734B" w:rsidR="00163C88" w:rsidRPr="002C042B" w:rsidRDefault="00163C88" w:rsidP="00F009C4">
          <w:pPr>
            <w:tabs>
              <w:tab w:val="left" w:pos="3153"/>
            </w:tabs>
            <w:ind w:left="-45"/>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0</w:t>
          </w:r>
          <w:r>
            <w:rPr>
              <w:rFonts w:ascii="Palatino Linotype" w:eastAsia="Palatino Linotype" w:hAnsi="Palatino Linotype" w:cs="Palatino Linotype"/>
              <w:b/>
              <w:sz w:val="21"/>
              <w:szCs w:val="21"/>
            </w:rPr>
            <w:t>3539</w:t>
          </w:r>
          <w:r w:rsidRPr="002C042B">
            <w:rPr>
              <w:rFonts w:ascii="Palatino Linotype" w:eastAsia="Palatino Linotype" w:hAnsi="Palatino Linotype" w:cs="Palatino Linotype"/>
              <w:b/>
              <w:sz w:val="21"/>
              <w:szCs w:val="21"/>
            </w:rPr>
            <w:t>/INFOEM/IP/RR/2025</w:t>
          </w:r>
        </w:p>
      </w:tc>
    </w:tr>
    <w:tr w:rsidR="00163C88" w14:paraId="386E1CA4" w14:textId="77777777">
      <w:trPr>
        <w:trHeight w:val="130"/>
      </w:trPr>
      <w:tc>
        <w:tcPr>
          <w:tcW w:w="2551" w:type="dxa"/>
          <w:shd w:val="clear" w:color="auto" w:fill="auto"/>
          <w:vAlign w:val="center"/>
        </w:tcPr>
        <w:p w14:paraId="504D4E45" w14:textId="77777777" w:rsidR="00163C88" w:rsidRPr="002C042B" w:rsidRDefault="00163C88">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Recurrente:</w:t>
          </w:r>
        </w:p>
      </w:tc>
      <w:tc>
        <w:tcPr>
          <w:tcW w:w="4394" w:type="dxa"/>
          <w:shd w:val="clear" w:color="auto" w:fill="auto"/>
          <w:vAlign w:val="center"/>
        </w:tcPr>
        <w:p w14:paraId="40C09DAF" w14:textId="205CEB33" w:rsidR="00163C88" w:rsidRPr="002C042B" w:rsidRDefault="00163C88">
          <w:pPr>
            <w:ind w:left="-45" w:right="1444"/>
            <w:jc w:val="both"/>
            <w:rPr>
              <w:rFonts w:ascii="Palatino Linotype" w:eastAsia="Palatino Linotype" w:hAnsi="Palatino Linotype" w:cs="Palatino Linotype"/>
              <w:b/>
              <w:sz w:val="21"/>
              <w:szCs w:val="21"/>
            </w:rPr>
          </w:pPr>
        </w:p>
      </w:tc>
    </w:tr>
    <w:tr w:rsidR="00163C88" w14:paraId="63C98A47" w14:textId="77777777">
      <w:trPr>
        <w:trHeight w:val="228"/>
      </w:trPr>
      <w:tc>
        <w:tcPr>
          <w:tcW w:w="2551" w:type="dxa"/>
          <w:shd w:val="clear" w:color="auto" w:fill="auto"/>
          <w:vAlign w:val="center"/>
        </w:tcPr>
        <w:p w14:paraId="734D7FCA" w14:textId="77777777" w:rsidR="00163C88" w:rsidRPr="002C042B" w:rsidRDefault="00163C88">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Sujeto Obligado:</w:t>
          </w:r>
        </w:p>
      </w:tc>
      <w:tc>
        <w:tcPr>
          <w:tcW w:w="4394" w:type="dxa"/>
          <w:shd w:val="clear" w:color="auto" w:fill="auto"/>
          <w:vAlign w:val="center"/>
        </w:tcPr>
        <w:p w14:paraId="7F2C5BC5" w14:textId="5CF33417" w:rsidR="00163C88" w:rsidRPr="002C042B" w:rsidRDefault="00163C88" w:rsidP="00800C39">
          <w:pPr>
            <w:ind w:left="-45" w:right="1586"/>
            <w:jc w:val="both"/>
            <w:rPr>
              <w:rFonts w:ascii="Palatino Linotype" w:eastAsia="Palatino Linotype" w:hAnsi="Palatino Linotype" w:cs="Palatino Linotype"/>
              <w:b/>
              <w:sz w:val="21"/>
              <w:szCs w:val="21"/>
            </w:rPr>
          </w:pPr>
          <w:r w:rsidRPr="00F009C4">
            <w:rPr>
              <w:rFonts w:ascii="Palatino Linotype" w:eastAsia="Palatino Linotype" w:hAnsi="Palatino Linotype" w:cs="Palatino Linotype"/>
              <w:b/>
              <w:bCs/>
              <w:sz w:val="21"/>
              <w:szCs w:val="21"/>
            </w:rPr>
            <w:t>Sistema Municipal Para el Desarrollo Integral de la Familia de Huehuetoca</w:t>
          </w:r>
        </w:p>
      </w:tc>
    </w:tr>
    <w:tr w:rsidR="00163C88" w14:paraId="404098F4" w14:textId="77777777">
      <w:tc>
        <w:tcPr>
          <w:tcW w:w="2551" w:type="dxa"/>
          <w:shd w:val="clear" w:color="auto" w:fill="auto"/>
          <w:vAlign w:val="center"/>
        </w:tcPr>
        <w:p w14:paraId="45CAAD6B" w14:textId="77777777" w:rsidR="00163C88" w:rsidRPr="002C042B" w:rsidRDefault="00163C88">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Comisionada Ponente:</w:t>
          </w:r>
        </w:p>
      </w:tc>
      <w:tc>
        <w:tcPr>
          <w:tcW w:w="4394" w:type="dxa"/>
          <w:shd w:val="clear" w:color="auto" w:fill="auto"/>
          <w:vAlign w:val="center"/>
        </w:tcPr>
        <w:p w14:paraId="0B6BC3BB" w14:textId="77777777" w:rsidR="00163C88" w:rsidRPr="002C042B" w:rsidRDefault="00163C88">
          <w:pPr>
            <w:ind w:left="-45" w:right="-533"/>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Guadalupe Ramírez Peña</w:t>
          </w:r>
        </w:p>
      </w:tc>
    </w:tr>
  </w:tbl>
  <w:p w14:paraId="09388F14" w14:textId="77777777" w:rsidR="00163C88" w:rsidRDefault="00163C88">
    <w:pPr>
      <w:pBdr>
        <w:top w:val="nil"/>
        <w:left w:val="nil"/>
        <w:bottom w:val="nil"/>
        <w:right w:val="nil"/>
        <w:between w:val="nil"/>
      </w:pBdr>
      <w:tabs>
        <w:tab w:val="center" w:pos="4252"/>
        <w:tab w:val="right" w:pos="8504"/>
      </w:tabs>
      <w:rPr>
        <w:rFonts w:ascii="Cambria" w:eastAsia="Cambria" w:hAnsi="Cambria" w:cs="Cambria"/>
        <w:color w:val="000000"/>
      </w:rPr>
    </w:pPr>
  </w:p>
  <w:p w14:paraId="59D59BD9" w14:textId="77777777" w:rsidR="00163C88" w:rsidRDefault="00163C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2E77"/>
    <w:multiLevelType w:val="hybridMultilevel"/>
    <w:tmpl w:val="8188E77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3B125A2"/>
    <w:multiLevelType w:val="hybridMultilevel"/>
    <w:tmpl w:val="E35CD9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40C548B"/>
    <w:multiLevelType w:val="multilevel"/>
    <w:tmpl w:val="249A71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73C0D87"/>
    <w:multiLevelType w:val="multilevel"/>
    <w:tmpl w:val="4120CF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66425B"/>
    <w:multiLevelType w:val="multilevel"/>
    <w:tmpl w:val="E398D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B8B4ABC"/>
    <w:multiLevelType w:val="multilevel"/>
    <w:tmpl w:val="1B8B4AB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25BC6303"/>
    <w:multiLevelType w:val="multilevel"/>
    <w:tmpl w:val="5EA4178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583FE8"/>
    <w:multiLevelType w:val="multilevel"/>
    <w:tmpl w:val="C96A929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B341F95"/>
    <w:multiLevelType w:val="hybridMultilevel"/>
    <w:tmpl w:val="B5CA75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ED1198"/>
    <w:multiLevelType w:val="hybridMultilevel"/>
    <w:tmpl w:val="2B9077B6"/>
    <w:lvl w:ilvl="0" w:tplc="E2569452">
      <w:numFmt w:val="bullet"/>
      <w:lvlText w:val="-"/>
      <w:lvlJc w:val="left"/>
      <w:pPr>
        <w:ind w:left="72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C90A33"/>
    <w:multiLevelType w:val="hybridMultilevel"/>
    <w:tmpl w:val="BC4C1E9A"/>
    <w:lvl w:ilvl="0" w:tplc="3A4CECB4">
      <w:start w:val="2"/>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342340"/>
    <w:multiLevelType w:val="hybridMultilevel"/>
    <w:tmpl w:val="2F8C92E8"/>
    <w:lvl w:ilvl="0" w:tplc="B81CBD06">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E2B49A9"/>
    <w:multiLevelType w:val="multilevel"/>
    <w:tmpl w:val="20360984"/>
    <w:lvl w:ilvl="0">
      <w:numFmt w:val="bullet"/>
      <w:lvlText w:val="-"/>
      <w:lvlJc w:val="left"/>
      <w:pPr>
        <w:ind w:left="720" w:hanging="360"/>
      </w:pPr>
      <w:rPr>
        <w:rFonts w:ascii="Palatino Linotype" w:eastAsia="Palatino Linotype" w:hAnsi="Palatino Linotype" w:cs="Palatino Linotype"/>
        <w:b/>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807032"/>
    <w:multiLevelType w:val="hybridMultilevel"/>
    <w:tmpl w:val="E28A4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7D057E"/>
    <w:multiLevelType w:val="hybridMultilevel"/>
    <w:tmpl w:val="BE8EFF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E439BD"/>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C4534B3"/>
    <w:multiLevelType w:val="multilevel"/>
    <w:tmpl w:val="FA0C231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C8133E4"/>
    <w:multiLevelType w:val="hybridMultilevel"/>
    <w:tmpl w:val="BE7633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C76011"/>
    <w:multiLevelType w:val="hybridMultilevel"/>
    <w:tmpl w:val="69C4F380"/>
    <w:lvl w:ilvl="0" w:tplc="8E94488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72145B"/>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47A0EF0"/>
    <w:multiLevelType w:val="hybridMultilevel"/>
    <w:tmpl w:val="65D40E3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5F0D44E0"/>
    <w:multiLevelType w:val="multilevel"/>
    <w:tmpl w:val="31B2FC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FF20BF0"/>
    <w:multiLevelType w:val="hybridMultilevel"/>
    <w:tmpl w:val="2FE6F982"/>
    <w:lvl w:ilvl="0" w:tplc="080A000F">
      <w:start w:val="1"/>
      <w:numFmt w:val="decimal"/>
      <w:lvlText w:val="%1."/>
      <w:lvlJc w:val="left"/>
      <w:pPr>
        <w:ind w:left="927" w:hanging="360"/>
      </w:pPr>
      <w:rPr>
        <w:rFont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9" w15:restartNumberingAfterBreak="0">
    <w:nsid w:val="602E1D33"/>
    <w:multiLevelType w:val="hybridMultilevel"/>
    <w:tmpl w:val="DCB8419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584B28"/>
    <w:multiLevelType w:val="hybridMultilevel"/>
    <w:tmpl w:val="7F960D44"/>
    <w:lvl w:ilvl="0" w:tplc="C9C4E3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EC3429"/>
    <w:multiLevelType w:val="multilevel"/>
    <w:tmpl w:val="B040F6D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68823F2"/>
    <w:multiLevelType w:val="hybridMultilevel"/>
    <w:tmpl w:val="7056F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F97FB6"/>
    <w:multiLevelType w:val="multilevel"/>
    <w:tmpl w:val="A0E60AE4"/>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abstractNum w:abstractNumId="34" w15:restartNumberingAfterBreak="0">
    <w:nsid w:val="7EE8604E"/>
    <w:multiLevelType w:val="hybridMultilevel"/>
    <w:tmpl w:val="BBB00116"/>
    <w:lvl w:ilvl="0" w:tplc="080A0001">
      <w:start w:val="1"/>
      <w:numFmt w:val="bullet"/>
      <w:lvlText w:val=""/>
      <w:lvlJc w:val="left"/>
      <w:pPr>
        <w:ind w:left="720" w:hanging="360"/>
      </w:pPr>
      <w:rPr>
        <w:rFonts w:ascii="Symbol" w:hAnsi="Symbo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7"/>
  </w:num>
  <w:num w:numId="4">
    <w:abstractNumId w:val="11"/>
  </w:num>
  <w:num w:numId="5">
    <w:abstractNumId w:val="6"/>
  </w:num>
  <w:num w:numId="6">
    <w:abstractNumId w:val="22"/>
  </w:num>
  <w:num w:numId="7">
    <w:abstractNumId w:val="17"/>
  </w:num>
  <w:num w:numId="8">
    <w:abstractNumId w:val="25"/>
  </w:num>
  <w:num w:numId="9">
    <w:abstractNumId w:val="3"/>
  </w:num>
  <w:num w:numId="10">
    <w:abstractNumId w:val="9"/>
  </w:num>
  <w:num w:numId="11">
    <w:abstractNumId w:val="33"/>
  </w:num>
  <w:num w:numId="12">
    <w:abstractNumId w:val="21"/>
  </w:num>
  <w:num w:numId="13">
    <w:abstractNumId w:val="10"/>
  </w:num>
  <w:num w:numId="14">
    <w:abstractNumId w:val="13"/>
  </w:num>
  <w:num w:numId="15">
    <w:abstractNumId w:val="2"/>
  </w:num>
  <w:num w:numId="16">
    <w:abstractNumId w:val="1"/>
  </w:num>
  <w:num w:numId="17">
    <w:abstractNumId w:val="16"/>
  </w:num>
  <w:num w:numId="18">
    <w:abstractNumId w:val="8"/>
  </w:num>
  <w:num w:numId="19">
    <w:abstractNumId w:val="18"/>
  </w:num>
  <w:num w:numId="20">
    <w:abstractNumId w:val="32"/>
  </w:num>
  <w:num w:numId="21">
    <w:abstractNumId w:val="20"/>
  </w:num>
  <w:num w:numId="22">
    <w:abstractNumId w:val="26"/>
  </w:num>
  <w:num w:numId="23">
    <w:abstractNumId w:val="29"/>
  </w:num>
  <w:num w:numId="24">
    <w:abstractNumId w:val="19"/>
  </w:num>
  <w:num w:numId="25">
    <w:abstractNumId w:val="12"/>
  </w:num>
  <w:num w:numId="26">
    <w:abstractNumId w:val="15"/>
  </w:num>
  <w:num w:numId="27">
    <w:abstractNumId w:val="34"/>
  </w:num>
  <w:num w:numId="28">
    <w:abstractNumId w:val="4"/>
  </w:num>
  <w:num w:numId="29">
    <w:abstractNumId w:val="24"/>
  </w:num>
  <w:num w:numId="30">
    <w:abstractNumId w:val="0"/>
  </w:num>
  <w:num w:numId="31">
    <w:abstractNumId w:val="14"/>
  </w:num>
  <w:num w:numId="32">
    <w:abstractNumId w:val="23"/>
  </w:num>
  <w:num w:numId="33">
    <w:abstractNumId w:val="30"/>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4"/>
    <w:rsid w:val="000056C0"/>
    <w:rsid w:val="00011085"/>
    <w:rsid w:val="00021EA4"/>
    <w:rsid w:val="000339F4"/>
    <w:rsid w:val="00057D36"/>
    <w:rsid w:val="00067392"/>
    <w:rsid w:val="00077119"/>
    <w:rsid w:val="00085AC2"/>
    <w:rsid w:val="000914B4"/>
    <w:rsid w:val="000B16EC"/>
    <w:rsid w:val="000B6792"/>
    <w:rsid w:val="000C1DEF"/>
    <w:rsid w:val="000C7A73"/>
    <w:rsid w:val="000E3964"/>
    <w:rsid w:val="000E495A"/>
    <w:rsid w:val="000E5CBF"/>
    <w:rsid w:val="000E6F1A"/>
    <w:rsid w:val="000E733E"/>
    <w:rsid w:val="000F44DC"/>
    <w:rsid w:val="001078C2"/>
    <w:rsid w:val="001117BF"/>
    <w:rsid w:val="001139BE"/>
    <w:rsid w:val="001149B8"/>
    <w:rsid w:val="00127996"/>
    <w:rsid w:val="00131D63"/>
    <w:rsid w:val="00142FAA"/>
    <w:rsid w:val="001439BE"/>
    <w:rsid w:val="00145E2B"/>
    <w:rsid w:val="00150F41"/>
    <w:rsid w:val="00151A77"/>
    <w:rsid w:val="00152CF7"/>
    <w:rsid w:val="0016262B"/>
    <w:rsid w:val="00163C88"/>
    <w:rsid w:val="00164EDB"/>
    <w:rsid w:val="001657D8"/>
    <w:rsid w:val="0017129F"/>
    <w:rsid w:val="00176E88"/>
    <w:rsid w:val="00184A1D"/>
    <w:rsid w:val="00184D54"/>
    <w:rsid w:val="001870B6"/>
    <w:rsid w:val="00191568"/>
    <w:rsid w:val="00192346"/>
    <w:rsid w:val="001A0A67"/>
    <w:rsid w:val="001A3F69"/>
    <w:rsid w:val="001B649C"/>
    <w:rsid w:val="001D065B"/>
    <w:rsid w:val="001D4808"/>
    <w:rsid w:val="001E4A39"/>
    <w:rsid w:val="001F3D1A"/>
    <w:rsid w:val="001F5C29"/>
    <w:rsid w:val="00203E12"/>
    <w:rsid w:val="002159FA"/>
    <w:rsid w:val="00224477"/>
    <w:rsid w:val="00227B29"/>
    <w:rsid w:val="00237C5D"/>
    <w:rsid w:val="00237C95"/>
    <w:rsid w:val="00241DC9"/>
    <w:rsid w:val="0024404D"/>
    <w:rsid w:val="00244418"/>
    <w:rsid w:val="00251A18"/>
    <w:rsid w:val="00262AC8"/>
    <w:rsid w:val="002645DF"/>
    <w:rsid w:val="002752C2"/>
    <w:rsid w:val="00293E18"/>
    <w:rsid w:val="002A312D"/>
    <w:rsid w:val="002A77CE"/>
    <w:rsid w:val="002B141B"/>
    <w:rsid w:val="002B508F"/>
    <w:rsid w:val="002C042B"/>
    <w:rsid w:val="002C4767"/>
    <w:rsid w:val="002D4EC3"/>
    <w:rsid w:val="002E21FB"/>
    <w:rsid w:val="002F4464"/>
    <w:rsid w:val="002F4574"/>
    <w:rsid w:val="002F54BA"/>
    <w:rsid w:val="003009FA"/>
    <w:rsid w:val="00300E03"/>
    <w:rsid w:val="00302632"/>
    <w:rsid w:val="00315C19"/>
    <w:rsid w:val="003243A2"/>
    <w:rsid w:val="00325514"/>
    <w:rsid w:val="003264AA"/>
    <w:rsid w:val="00326F66"/>
    <w:rsid w:val="00330F45"/>
    <w:rsid w:val="003310AC"/>
    <w:rsid w:val="00334BE5"/>
    <w:rsid w:val="0033703B"/>
    <w:rsid w:val="00337A29"/>
    <w:rsid w:val="00341C09"/>
    <w:rsid w:val="00342F69"/>
    <w:rsid w:val="0034300C"/>
    <w:rsid w:val="003456BC"/>
    <w:rsid w:val="003464A0"/>
    <w:rsid w:val="003568D8"/>
    <w:rsid w:val="0036021F"/>
    <w:rsid w:val="00365E06"/>
    <w:rsid w:val="003767F7"/>
    <w:rsid w:val="0037725B"/>
    <w:rsid w:val="003845E6"/>
    <w:rsid w:val="00384BAE"/>
    <w:rsid w:val="00390A8F"/>
    <w:rsid w:val="00397F31"/>
    <w:rsid w:val="003A0961"/>
    <w:rsid w:val="003A21F9"/>
    <w:rsid w:val="003B231D"/>
    <w:rsid w:val="003B23EB"/>
    <w:rsid w:val="003B2F57"/>
    <w:rsid w:val="003B62F6"/>
    <w:rsid w:val="003B6A07"/>
    <w:rsid w:val="003C2B03"/>
    <w:rsid w:val="003C6BB9"/>
    <w:rsid w:val="003D0F18"/>
    <w:rsid w:val="003D2DA1"/>
    <w:rsid w:val="003E0794"/>
    <w:rsid w:val="003E634D"/>
    <w:rsid w:val="003E74BF"/>
    <w:rsid w:val="003E759B"/>
    <w:rsid w:val="003E7C27"/>
    <w:rsid w:val="003F005C"/>
    <w:rsid w:val="003F23C3"/>
    <w:rsid w:val="003F4FD7"/>
    <w:rsid w:val="004018F2"/>
    <w:rsid w:val="00407964"/>
    <w:rsid w:val="004140C3"/>
    <w:rsid w:val="00417B5B"/>
    <w:rsid w:val="004209CC"/>
    <w:rsid w:val="00423F2B"/>
    <w:rsid w:val="004348C0"/>
    <w:rsid w:val="00442F95"/>
    <w:rsid w:val="004478D2"/>
    <w:rsid w:val="0045607F"/>
    <w:rsid w:val="0046301C"/>
    <w:rsid w:val="00465BCE"/>
    <w:rsid w:val="00475BBE"/>
    <w:rsid w:val="0048215B"/>
    <w:rsid w:val="0048696D"/>
    <w:rsid w:val="00494EFB"/>
    <w:rsid w:val="004A5E3E"/>
    <w:rsid w:val="004A6728"/>
    <w:rsid w:val="004B16AD"/>
    <w:rsid w:val="004B38C2"/>
    <w:rsid w:val="004B7971"/>
    <w:rsid w:val="004C0222"/>
    <w:rsid w:val="004C4563"/>
    <w:rsid w:val="004C47A4"/>
    <w:rsid w:val="004D3FD4"/>
    <w:rsid w:val="004D43B0"/>
    <w:rsid w:val="004D56AE"/>
    <w:rsid w:val="004F6648"/>
    <w:rsid w:val="00501A20"/>
    <w:rsid w:val="00504D53"/>
    <w:rsid w:val="005052C3"/>
    <w:rsid w:val="00534BE7"/>
    <w:rsid w:val="00543F1E"/>
    <w:rsid w:val="005474E6"/>
    <w:rsid w:val="00557F14"/>
    <w:rsid w:val="005679F6"/>
    <w:rsid w:val="00580284"/>
    <w:rsid w:val="00582926"/>
    <w:rsid w:val="0058459C"/>
    <w:rsid w:val="00586984"/>
    <w:rsid w:val="00591465"/>
    <w:rsid w:val="00596E42"/>
    <w:rsid w:val="005A0DDC"/>
    <w:rsid w:val="005A5D3A"/>
    <w:rsid w:val="005A6073"/>
    <w:rsid w:val="005A79BE"/>
    <w:rsid w:val="005B1E0C"/>
    <w:rsid w:val="005B50F3"/>
    <w:rsid w:val="005C2BFE"/>
    <w:rsid w:val="005D342F"/>
    <w:rsid w:val="005E4D49"/>
    <w:rsid w:val="005E516B"/>
    <w:rsid w:val="005E6FE0"/>
    <w:rsid w:val="005F3A35"/>
    <w:rsid w:val="0060274F"/>
    <w:rsid w:val="006030A5"/>
    <w:rsid w:val="00604F0A"/>
    <w:rsid w:val="00610644"/>
    <w:rsid w:val="006219E9"/>
    <w:rsid w:val="0062270D"/>
    <w:rsid w:val="0062362C"/>
    <w:rsid w:val="006322CE"/>
    <w:rsid w:val="0064095E"/>
    <w:rsid w:val="00640B97"/>
    <w:rsid w:val="00652190"/>
    <w:rsid w:val="006679E3"/>
    <w:rsid w:val="006708F6"/>
    <w:rsid w:val="00671E43"/>
    <w:rsid w:val="00691BC2"/>
    <w:rsid w:val="00696BEF"/>
    <w:rsid w:val="006A23DA"/>
    <w:rsid w:val="006A6F53"/>
    <w:rsid w:val="006B23DB"/>
    <w:rsid w:val="006B61C1"/>
    <w:rsid w:val="006E3535"/>
    <w:rsid w:val="006E7BF0"/>
    <w:rsid w:val="006F34B2"/>
    <w:rsid w:val="007009BB"/>
    <w:rsid w:val="00700E8E"/>
    <w:rsid w:val="007026F4"/>
    <w:rsid w:val="007052B7"/>
    <w:rsid w:val="0072335B"/>
    <w:rsid w:val="0073553B"/>
    <w:rsid w:val="007362D6"/>
    <w:rsid w:val="00740A5E"/>
    <w:rsid w:val="00740CDE"/>
    <w:rsid w:val="00750F4F"/>
    <w:rsid w:val="007515AF"/>
    <w:rsid w:val="0075741D"/>
    <w:rsid w:val="0076272E"/>
    <w:rsid w:val="00780B31"/>
    <w:rsid w:val="00787AF6"/>
    <w:rsid w:val="007902DE"/>
    <w:rsid w:val="00792542"/>
    <w:rsid w:val="00792E2A"/>
    <w:rsid w:val="00793F99"/>
    <w:rsid w:val="00794F55"/>
    <w:rsid w:val="00795293"/>
    <w:rsid w:val="007A110C"/>
    <w:rsid w:val="007B2D9B"/>
    <w:rsid w:val="007B7BE0"/>
    <w:rsid w:val="007C1FF2"/>
    <w:rsid w:val="007D0B3E"/>
    <w:rsid w:val="007E1634"/>
    <w:rsid w:val="007F0985"/>
    <w:rsid w:val="00800C39"/>
    <w:rsid w:val="00813183"/>
    <w:rsid w:val="008142E7"/>
    <w:rsid w:val="008238F0"/>
    <w:rsid w:val="00824B54"/>
    <w:rsid w:val="00824EA2"/>
    <w:rsid w:val="00837BA2"/>
    <w:rsid w:val="00843C06"/>
    <w:rsid w:val="0084435C"/>
    <w:rsid w:val="00844B55"/>
    <w:rsid w:val="00845F7C"/>
    <w:rsid w:val="0086406D"/>
    <w:rsid w:val="00880069"/>
    <w:rsid w:val="008808B5"/>
    <w:rsid w:val="00883D63"/>
    <w:rsid w:val="008869CE"/>
    <w:rsid w:val="00887943"/>
    <w:rsid w:val="008B7877"/>
    <w:rsid w:val="008C6625"/>
    <w:rsid w:val="008D2F68"/>
    <w:rsid w:val="008D67CC"/>
    <w:rsid w:val="008E045A"/>
    <w:rsid w:val="008E1B21"/>
    <w:rsid w:val="008F39F7"/>
    <w:rsid w:val="009024AB"/>
    <w:rsid w:val="0090663B"/>
    <w:rsid w:val="009167A5"/>
    <w:rsid w:val="00920BEF"/>
    <w:rsid w:val="0092186F"/>
    <w:rsid w:val="009245FC"/>
    <w:rsid w:val="00932D27"/>
    <w:rsid w:val="0093407C"/>
    <w:rsid w:val="00937618"/>
    <w:rsid w:val="009377F2"/>
    <w:rsid w:val="00947158"/>
    <w:rsid w:val="00950621"/>
    <w:rsid w:val="00970122"/>
    <w:rsid w:val="0097552A"/>
    <w:rsid w:val="00982630"/>
    <w:rsid w:val="0098482D"/>
    <w:rsid w:val="009878CB"/>
    <w:rsid w:val="00990126"/>
    <w:rsid w:val="00990430"/>
    <w:rsid w:val="009A0A15"/>
    <w:rsid w:val="009A1CF0"/>
    <w:rsid w:val="009A7150"/>
    <w:rsid w:val="009A7D0A"/>
    <w:rsid w:val="009B2F5E"/>
    <w:rsid w:val="009C44C8"/>
    <w:rsid w:val="009C479E"/>
    <w:rsid w:val="009D5312"/>
    <w:rsid w:val="009E0AC5"/>
    <w:rsid w:val="009F470E"/>
    <w:rsid w:val="00A00B41"/>
    <w:rsid w:val="00A07E59"/>
    <w:rsid w:val="00A32823"/>
    <w:rsid w:val="00A34EE2"/>
    <w:rsid w:val="00A35B51"/>
    <w:rsid w:val="00A54325"/>
    <w:rsid w:val="00A54F93"/>
    <w:rsid w:val="00A55EAF"/>
    <w:rsid w:val="00A62A64"/>
    <w:rsid w:val="00A64E71"/>
    <w:rsid w:val="00A715CF"/>
    <w:rsid w:val="00A72A32"/>
    <w:rsid w:val="00A856C1"/>
    <w:rsid w:val="00A8658E"/>
    <w:rsid w:val="00A87B65"/>
    <w:rsid w:val="00A90706"/>
    <w:rsid w:val="00A955E5"/>
    <w:rsid w:val="00AB000F"/>
    <w:rsid w:val="00AC2480"/>
    <w:rsid w:val="00AC31C0"/>
    <w:rsid w:val="00AC3DF4"/>
    <w:rsid w:val="00AD7DBC"/>
    <w:rsid w:val="00AF0F7A"/>
    <w:rsid w:val="00AF7332"/>
    <w:rsid w:val="00B0017D"/>
    <w:rsid w:val="00B0044D"/>
    <w:rsid w:val="00B0713D"/>
    <w:rsid w:val="00B1452D"/>
    <w:rsid w:val="00B20781"/>
    <w:rsid w:val="00B23A49"/>
    <w:rsid w:val="00B25A5C"/>
    <w:rsid w:val="00B34099"/>
    <w:rsid w:val="00B707C8"/>
    <w:rsid w:val="00B733E2"/>
    <w:rsid w:val="00B74506"/>
    <w:rsid w:val="00B90EFF"/>
    <w:rsid w:val="00B92E27"/>
    <w:rsid w:val="00B93BAA"/>
    <w:rsid w:val="00B95D08"/>
    <w:rsid w:val="00B961E9"/>
    <w:rsid w:val="00BA31B1"/>
    <w:rsid w:val="00BA7FA2"/>
    <w:rsid w:val="00BB1457"/>
    <w:rsid w:val="00BB51C8"/>
    <w:rsid w:val="00BB7DA3"/>
    <w:rsid w:val="00BC32A5"/>
    <w:rsid w:val="00BD35D8"/>
    <w:rsid w:val="00BE315B"/>
    <w:rsid w:val="00BE3A52"/>
    <w:rsid w:val="00BF0DD8"/>
    <w:rsid w:val="00BF5B8E"/>
    <w:rsid w:val="00C06640"/>
    <w:rsid w:val="00C1079F"/>
    <w:rsid w:val="00C13690"/>
    <w:rsid w:val="00C2366F"/>
    <w:rsid w:val="00C310E5"/>
    <w:rsid w:val="00C33053"/>
    <w:rsid w:val="00C40DEF"/>
    <w:rsid w:val="00C4190C"/>
    <w:rsid w:val="00C51B45"/>
    <w:rsid w:val="00C53F90"/>
    <w:rsid w:val="00C5401A"/>
    <w:rsid w:val="00C653DB"/>
    <w:rsid w:val="00C71BD9"/>
    <w:rsid w:val="00C80E21"/>
    <w:rsid w:val="00C82C56"/>
    <w:rsid w:val="00C83994"/>
    <w:rsid w:val="00C9402C"/>
    <w:rsid w:val="00CA2833"/>
    <w:rsid w:val="00CA4284"/>
    <w:rsid w:val="00CB2AC8"/>
    <w:rsid w:val="00CC1050"/>
    <w:rsid w:val="00CC2FC7"/>
    <w:rsid w:val="00CC4594"/>
    <w:rsid w:val="00CD2D37"/>
    <w:rsid w:val="00CD3671"/>
    <w:rsid w:val="00CD5345"/>
    <w:rsid w:val="00CD62AC"/>
    <w:rsid w:val="00CE042F"/>
    <w:rsid w:val="00CE049A"/>
    <w:rsid w:val="00CE04C5"/>
    <w:rsid w:val="00CE6B9F"/>
    <w:rsid w:val="00CE7E64"/>
    <w:rsid w:val="00CF010F"/>
    <w:rsid w:val="00CF49EF"/>
    <w:rsid w:val="00CF6ADC"/>
    <w:rsid w:val="00CF7055"/>
    <w:rsid w:val="00D03808"/>
    <w:rsid w:val="00D04FD1"/>
    <w:rsid w:val="00D0668D"/>
    <w:rsid w:val="00D11E4B"/>
    <w:rsid w:val="00D12295"/>
    <w:rsid w:val="00D12A8C"/>
    <w:rsid w:val="00D140F7"/>
    <w:rsid w:val="00D15DE3"/>
    <w:rsid w:val="00D5326E"/>
    <w:rsid w:val="00D55396"/>
    <w:rsid w:val="00D564A5"/>
    <w:rsid w:val="00D65349"/>
    <w:rsid w:val="00D67022"/>
    <w:rsid w:val="00D7138A"/>
    <w:rsid w:val="00D759A7"/>
    <w:rsid w:val="00D82A15"/>
    <w:rsid w:val="00D8450A"/>
    <w:rsid w:val="00D856EC"/>
    <w:rsid w:val="00D900FF"/>
    <w:rsid w:val="00D91246"/>
    <w:rsid w:val="00DA0423"/>
    <w:rsid w:val="00DA4336"/>
    <w:rsid w:val="00DA5A51"/>
    <w:rsid w:val="00DA6571"/>
    <w:rsid w:val="00DA6FCD"/>
    <w:rsid w:val="00DB06B4"/>
    <w:rsid w:val="00DB6941"/>
    <w:rsid w:val="00DC1C67"/>
    <w:rsid w:val="00DE6ADD"/>
    <w:rsid w:val="00DE7D44"/>
    <w:rsid w:val="00DF6E16"/>
    <w:rsid w:val="00DF7AF2"/>
    <w:rsid w:val="00E05284"/>
    <w:rsid w:val="00E20982"/>
    <w:rsid w:val="00E20AB9"/>
    <w:rsid w:val="00E230B1"/>
    <w:rsid w:val="00E3243C"/>
    <w:rsid w:val="00E36B00"/>
    <w:rsid w:val="00E46CE0"/>
    <w:rsid w:val="00E5530E"/>
    <w:rsid w:val="00E5640F"/>
    <w:rsid w:val="00E56898"/>
    <w:rsid w:val="00E660C0"/>
    <w:rsid w:val="00E701A9"/>
    <w:rsid w:val="00E71715"/>
    <w:rsid w:val="00E7496C"/>
    <w:rsid w:val="00E752D4"/>
    <w:rsid w:val="00E77638"/>
    <w:rsid w:val="00E83B1E"/>
    <w:rsid w:val="00E870FB"/>
    <w:rsid w:val="00E952E9"/>
    <w:rsid w:val="00E95497"/>
    <w:rsid w:val="00EA4C1C"/>
    <w:rsid w:val="00EB1BD0"/>
    <w:rsid w:val="00EC681C"/>
    <w:rsid w:val="00EF3565"/>
    <w:rsid w:val="00F009C4"/>
    <w:rsid w:val="00F04D75"/>
    <w:rsid w:val="00F04DE5"/>
    <w:rsid w:val="00F1587C"/>
    <w:rsid w:val="00F229F7"/>
    <w:rsid w:val="00F253CE"/>
    <w:rsid w:val="00F25C75"/>
    <w:rsid w:val="00F51DFB"/>
    <w:rsid w:val="00F55B78"/>
    <w:rsid w:val="00F62BFE"/>
    <w:rsid w:val="00F73946"/>
    <w:rsid w:val="00F80192"/>
    <w:rsid w:val="00F852DA"/>
    <w:rsid w:val="00F87F7D"/>
    <w:rsid w:val="00F929D7"/>
    <w:rsid w:val="00FA04BE"/>
    <w:rsid w:val="00FA5421"/>
    <w:rsid w:val="00FA711C"/>
    <w:rsid w:val="00FA778D"/>
    <w:rsid w:val="00FB4707"/>
    <w:rsid w:val="00FB4709"/>
    <w:rsid w:val="00FC05A7"/>
    <w:rsid w:val="00FC0841"/>
    <w:rsid w:val="00FC1C78"/>
    <w:rsid w:val="00FC1FE5"/>
    <w:rsid w:val="00FC58B7"/>
    <w:rsid w:val="00FC7D9A"/>
    <w:rsid w:val="00FD2278"/>
    <w:rsid w:val="00FE0AAD"/>
    <w:rsid w:val="00FE6AB1"/>
    <w:rsid w:val="00FE7C84"/>
    <w:rsid w:val="00FF0126"/>
    <w:rsid w:val="00FF24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88E6C"/>
  <w15:docId w15:val="{3E20E48D-1BC9-408B-9A00-B8A34C1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5100">
      <w:bodyDiv w:val="1"/>
      <w:marLeft w:val="0"/>
      <w:marRight w:val="0"/>
      <w:marTop w:val="0"/>
      <w:marBottom w:val="0"/>
      <w:divBdr>
        <w:top w:val="none" w:sz="0" w:space="0" w:color="auto"/>
        <w:left w:val="none" w:sz="0" w:space="0" w:color="auto"/>
        <w:bottom w:val="none" w:sz="0" w:space="0" w:color="auto"/>
        <w:right w:val="none" w:sz="0" w:space="0" w:color="auto"/>
      </w:divBdr>
    </w:div>
    <w:div w:id="973294832">
      <w:bodyDiv w:val="1"/>
      <w:marLeft w:val="0"/>
      <w:marRight w:val="0"/>
      <w:marTop w:val="0"/>
      <w:marBottom w:val="0"/>
      <w:divBdr>
        <w:top w:val="none" w:sz="0" w:space="0" w:color="auto"/>
        <w:left w:val="none" w:sz="0" w:space="0" w:color="auto"/>
        <w:bottom w:val="none" w:sz="0" w:space="0" w:color="auto"/>
        <w:right w:val="none" w:sz="0" w:space="0" w:color="auto"/>
      </w:divBdr>
    </w:div>
    <w:div w:id="1497187933">
      <w:bodyDiv w:val="1"/>
      <w:marLeft w:val="0"/>
      <w:marRight w:val="0"/>
      <w:marTop w:val="0"/>
      <w:marBottom w:val="0"/>
      <w:divBdr>
        <w:top w:val="none" w:sz="0" w:space="0" w:color="auto"/>
        <w:left w:val="none" w:sz="0" w:space="0" w:color="auto"/>
        <w:bottom w:val="none" w:sz="0" w:space="0" w:color="auto"/>
        <w:right w:val="none" w:sz="0" w:space="0" w:color="auto"/>
      </w:divBdr>
    </w:div>
    <w:div w:id="1643341534">
      <w:bodyDiv w:val="1"/>
      <w:marLeft w:val="0"/>
      <w:marRight w:val="0"/>
      <w:marTop w:val="0"/>
      <w:marBottom w:val="0"/>
      <w:divBdr>
        <w:top w:val="none" w:sz="0" w:space="0" w:color="auto"/>
        <w:left w:val="none" w:sz="0" w:space="0" w:color="auto"/>
        <w:bottom w:val="none" w:sz="0" w:space="0" w:color="auto"/>
        <w:right w:val="none" w:sz="0" w:space="0" w:color="auto"/>
      </w:divBdr>
    </w:div>
    <w:div w:id="17574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traloriadf.gob.mx/contraloria/cursos/ADQUISICIONES/paginas/32.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fp/acciones-y-programas/1-3-3-adjudicacion-direct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ub:blic@repositorio.ipomex.org.mx:8443/OpenKM/Download?uuid=77ff3a7e-a011-4226-a86e-0e65e9f395c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55ZpGh+1QtaMB3N87kgAhzYm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Ldmc1aU84ZGVUd2RWdEZiaDUxU0tJY1otYU9DRVF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14320</Words>
  <Characters>78760</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2025-06-20T19:22:00Z</cp:lastPrinted>
  <dcterms:created xsi:type="dcterms:W3CDTF">2025-06-27T19:22:00Z</dcterms:created>
  <dcterms:modified xsi:type="dcterms:W3CDTF">2025-06-27T19:22:00Z</dcterms:modified>
</cp:coreProperties>
</file>