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1832"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0C2AF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93297E" w:rsidRPr="000C2AFC">
        <w:rPr>
          <w:rFonts w:ascii="Palatino Linotype" w:eastAsia="Palatino Linotype" w:hAnsi="Palatino Linotype" w:cs="Palatino Linotype"/>
        </w:rPr>
        <w:t xml:space="preserve">dos de abril </w:t>
      </w:r>
      <w:r w:rsidRPr="000C2AFC">
        <w:rPr>
          <w:rFonts w:ascii="Palatino Linotype" w:eastAsia="Palatino Linotype" w:hAnsi="Palatino Linotype" w:cs="Palatino Linotype"/>
        </w:rPr>
        <w:t xml:space="preserve">de dos mil veinticinco. </w:t>
      </w:r>
    </w:p>
    <w:p w14:paraId="20DBFB7A" w14:textId="77777777" w:rsidR="002F6BD9" w:rsidRPr="000C2AFC" w:rsidRDefault="00B73FA5">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0C2AFC">
        <w:rPr>
          <w:rFonts w:ascii="Palatino Linotype" w:eastAsia="Palatino Linotype" w:hAnsi="Palatino Linotype" w:cs="Palatino Linotype"/>
          <w:b/>
        </w:rPr>
        <w:t>VISTO</w:t>
      </w:r>
      <w:r w:rsidRPr="000C2AFC">
        <w:rPr>
          <w:rFonts w:ascii="Palatino Linotype" w:eastAsia="Palatino Linotype" w:hAnsi="Palatino Linotype" w:cs="Palatino Linotype"/>
        </w:rPr>
        <w:t xml:space="preserve"> el expediente formado con motivo del recurso de revisión </w:t>
      </w:r>
      <w:r w:rsidRPr="000C2AFC">
        <w:rPr>
          <w:rFonts w:ascii="Palatino Linotype" w:eastAsia="Palatino Linotype" w:hAnsi="Palatino Linotype" w:cs="Palatino Linotype"/>
          <w:b/>
        </w:rPr>
        <w:t>01</w:t>
      </w:r>
      <w:r w:rsidR="0093297E" w:rsidRPr="000C2AFC">
        <w:rPr>
          <w:rFonts w:ascii="Palatino Linotype" w:eastAsia="Palatino Linotype" w:hAnsi="Palatino Linotype" w:cs="Palatino Linotype"/>
          <w:b/>
        </w:rPr>
        <w:t>644</w:t>
      </w:r>
      <w:r w:rsidRPr="000C2AFC">
        <w:rPr>
          <w:rFonts w:ascii="Palatino Linotype" w:eastAsia="Palatino Linotype" w:hAnsi="Palatino Linotype" w:cs="Palatino Linotype"/>
          <w:b/>
        </w:rPr>
        <w:t>/INFOEM/IP/RR/2025</w:t>
      </w:r>
      <w:r w:rsidRPr="000C2AFC">
        <w:rPr>
          <w:rFonts w:ascii="Palatino Linotype" w:eastAsia="Palatino Linotype" w:hAnsi="Palatino Linotype" w:cs="Palatino Linotype"/>
        </w:rPr>
        <w:t>, interpuesto por</w:t>
      </w:r>
      <w:r w:rsidRPr="000C2AFC">
        <w:rPr>
          <w:rFonts w:ascii="Palatino Linotype" w:eastAsia="Palatino Linotype" w:hAnsi="Palatino Linotype" w:cs="Palatino Linotype"/>
          <w:b/>
        </w:rPr>
        <w:t xml:space="preserve"> una persona que no proporcionó nombre o seudónimo,</w:t>
      </w:r>
      <w:r w:rsidRPr="000C2AFC">
        <w:rPr>
          <w:rFonts w:ascii="Palatino Linotype" w:eastAsia="Palatino Linotype" w:hAnsi="Palatino Linotype" w:cs="Palatino Linotype"/>
        </w:rPr>
        <w:t xml:space="preserve"> en lo sucesivo</w:t>
      </w:r>
      <w:r w:rsidRPr="000C2AFC">
        <w:rPr>
          <w:rFonts w:ascii="Palatino Linotype" w:eastAsia="Palatino Linotype" w:hAnsi="Palatino Linotype" w:cs="Palatino Linotype"/>
          <w:b/>
        </w:rPr>
        <w:t xml:space="preserve"> </w:t>
      </w:r>
      <w:r w:rsidRPr="000C2AFC">
        <w:rPr>
          <w:rFonts w:ascii="Palatino Linotype" w:eastAsia="Palatino Linotype" w:hAnsi="Palatino Linotype" w:cs="Palatino Linotype"/>
        </w:rPr>
        <w:t xml:space="preserve">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xml:space="preserve"> en contra de la respuesta a la solicitud de información con número de folio</w:t>
      </w:r>
      <w:r w:rsidRPr="000C2AFC">
        <w:rPr>
          <w:rFonts w:ascii="Palatino Linotype" w:eastAsia="Palatino Linotype" w:hAnsi="Palatino Linotype" w:cs="Palatino Linotype"/>
          <w:b/>
        </w:rPr>
        <w:t xml:space="preserve"> </w:t>
      </w:r>
      <w:r w:rsidR="0093297E" w:rsidRPr="000C2AFC">
        <w:rPr>
          <w:rFonts w:ascii="Palatino Linotype" w:eastAsia="Palatino Linotype" w:hAnsi="Palatino Linotype" w:cs="Palatino Linotype"/>
          <w:b/>
        </w:rPr>
        <w:t>00024/METEPEC/IP/2025</w:t>
      </w:r>
      <w:r w:rsidRPr="000C2AFC">
        <w:rPr>
          <w:rFonts w:ascii="Palatino Linotype" w:eastAsia="Palatino Linotype" w:hAnsi="Palatino Linotype" w:cs="Palatino Linotype"/>
          <w:b/>
        </w:rPr>
        <w:t xml:space="preserve">, </w:t>
      </w:r>
      <w:r w:rsidRPr="000C2AFC">
        <w:rPr>
          <w:rFonts w:ascii="Palatino Linotype" w:eastAsia="Palatino Linotype" w:hAnsi="Palatino Linotype" w:cs="Palatino Linotype"/>
        </w:rPr>
        <w:t xml:space="preserve">por parte del </w:t>
      </w:r>
      <w:r w:rsidR="0093297E" w:rsidRPr="000C2AFC">
        <w:rPr>
          <w:rFonts w:ascii="Palatino Linotype" w:eastAsia="Palatino Linotype" w:hAnsi="Palatino Linotype" w:cs="Palatino Linotype"/>
          <w:b/>
        </w:rPr>
        <w:t>Ayuntamiento de Metepec</w:t>
      </w:r>
      <w:r w:rsidRPr="000C2AFC">
        <w:rPr>
          <w:rFonts w:ascii="Palatino Linotype" w:eastAsia="Palatino Linotype" w:hAnsi="Palatino Linotype" w:cs="Palatino Linotype"/>
          <w:b/>
        </w:rPr>
        <w:t xml:space="preserve">, </w:t>
      </w:r>
      <w:r w:rsidRPr="000C2AFC">
        <w:rPr>
          <w:rFonts w:ascii="Palatino Linotype" w:eastAsia="Palatino Linotype" w:hAnsi="Palatino Linotype" w:cs="Palatino Linotype"/>
        </w:rPr>
        <w:t xml:space="preserve">en lo sucesivo 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 xml:space="preserve">se procede a dictar la presente resolución con base en los siguientes: </w:t>
      </w:r>
    </w:p>
    <w:p w14:paraId="324B2B79" w14:textId="77777777" w:rsidR="002F6BD9" w:rsidRPr="000C2AFC" w:rsidRDefault="00B73FA5">
      <w:pPr>
        <w:spacing w:before="240" w:after="240" w:line="360" w:lineRule="auto"/>
        <w:jc w:val="center"/>
        <w:rPr>
          <w:rFonts w:ascii="Palatino Linotype" w:eastAsia="Palatino Linotype" w:hAnsi="Palatino Linotype" w:cs="Palatino Linotype"/>
          <w:b/>
        </w:rPr>
      </w:pPr>
      <w:r w:rsidRPr="000C2AFC">
        <w:rPr>
          <w:rFonts w:ascii="Palatino Linotype" w:eastAsia="Palatino Linotype" w:hAnsi="Palatino Linotype" w:cs="Palatino Linotype"/>
          <w:b/>
        </w:rPr>
        <w:t>I. A N T E C E D E N T E S</w:t>
      </w:r>
    </w:p>
    <w:p w14:paraId="08CF849F" w14:textId="2A69CBA7" w:rsidR="002F6BD9" w:rsidRPr="000C2AFC" w:rsidRDefault="00B73FA5">
      <w:pPr>
        <w:spacing w:before="240" w:after="240" w:line="360" w:lineRule="auto"/>
        <w:jc w:val="both"/>
        <w:rPr>
          <w:rFonts w:ascii="Palatino Linotype" w:eastAsia="Palatino Linotype" w:hAnsi="Palatino Linotype" w:cs="Palatino Linotype"/>
          <w:b/>
        </w:rPr>
      </w:pPr>
      <w:bookmarkStart w:id="2" w:name="_heading=h.gjdgxs" w:colFirst="0" w:colLast="0"/>
      <w:bookmarkEnd w:id="2"/>
      <w:r w:rsidRPr="000C2AFC">
        <w:rPr>
          <w:rFonts w:ascii="Palatino Linotype" w:eastAsia="Palatino Linotype" w:hAnsi="Palatino Linotype" w:cs="Palatino Linotype"/>
          <w:b/>
        </w:rPr>
        <w:t>1. Solicitud de acceso a la información.</w:t>
      </w:r>
      <w:r w:rsidRPr="000C2AFC">
        <w:rPr>
          <w:rFonts w:ascii="Palatino Linotype" w:eastAsia="Palatino Linotype" w:hAnsi="Palatino Linotype" w:cs="Palatino Linotype"/>
        </w:rPr>
        <w:t xml:space="preserve"> El </w:t>
      </w:r>
      <w:r w:rsidR="0093297E" w:rsidRPr="000C2AFC">
        <w:rPr>
          <w:rFonts w:ascii="Palatino Linotype" w:eastAsia="Palatino Linotype" w:hAnsi="Palatino Linotype" w:cs="Palatino Linotype"/>
          <w:b/>
        </w:rPr>
        <w:t>dieciséis de enero</w:t>
      </w:r>
      <w:r w:rsidRPr="000C2AFC">
        <w:rPr>
          <w:rFonts w:ascii="Palatino Linotype" w:eastAsia="Palatino Linotype" w:hAnsi="Palatino Linotype" w:cs="Palatino Linotype"/>
          <w:b/>
        </w:rPr>
        <w:t xml:space="preserve"> de dos mil veinticinco,</w:t>
      </w:r>
      <w:r w:rsidRPr="000C2AFC">
        <w:rPr>
          <w:rFonts w:ascii="Palatino Linotype" w:eastAsia="Palatino Linotype" w:hAnsi="Palatino Linotype" w:cs="Palatino Linotype"/>
        </w:rPr>
        <w:t xml:space="preserve"> </w:t>
      </w:r>
      <w:r w:rsidR="00191C7B" w:rsidRPr="000C2AFC">
        <w:rPr>
          <w:rFonts w:ascii="Palatino Linotype" w:eastAsia="Palatino Linotype" w:hAnsi="Palatino Linotype" w:cs="Palatino Linotype"/>
        </w:rPr>
        <w:t xml:space="preserve">la parte </w:t>
      </w:r>
      <w:r w:rsidR="00191C7B" w:rsidRPr="000C2AFC">
        <w:rPr>
          <w:rFonts w:ascii="Palatino Linotype" w:eastAsia="Palatino Linotype" w:hAnsi="Palatino Linotype" w:cs="Palatino Linotype"/>
          <w:b/>
        </w:rPr>
        <w:t xml:space="preserve">Recurrente </w:t>
      </w:r>
      <w:r w:rsidR="00191C7B" w:rsidRPr="000C2AFC">
        <w:rPr>
          <w:rFonts w:ascii="Palatino Linotype" w:eastAsia="Palatino Linotype" w:hAnsi="Palatino Linotype" w:cs="Palatino Linotype"/>
        </w:rPr>
        <w:t xml:space="preserve">presentó su solicitud de acceso a la información ante el </w:t>
      </w:r>
      <w:r w:rsidR="00191C7B" w:rsidRPr="000C2AFC">
        <w:rPr>
          <w:rFonts w:ascii="Palatino Linotype" w:eastAsia="Palatino Linotype" w:hAnsi="Palatino Linotype" w:cs="Palatino Linotype"/>
          <w:b/>
        </w:rPr>
        <w:t>Sujeto Obligado</w:t>
      </w:r>
      <w:r w:rsidR="00191C7B" w:rsidRPr="000C2AFC">
        <w:rPr>
          <w:rFonts w:ascii="Palatino Linotype" w:eastAsia="Palatino Linotype" w:hAnsi="Palatino Linotype" w:cs="Palatino Linotype"/>
        </w:rPr>
        <w:t>,</w:t>
      </w:r>
      <w:r w:rsidRPr="000C2AFC">
        <w:rPr>
          <w:rFonts w:ascii="Palatino Linotype" w:eastAsia="Palatino Linotype" w:hAnsi="Palatino Linotype" w:cs="Palatino Linotype"/>
        </w:rPr>
        <w:t xml:space="preserve"> a través del Sistema de Acceso a la Información Mexiquense, en lo subsecuente el </w:t>
      </w:r>
      <w:r w:rsidRPr="000C2AFC">
        <w:rPr>
          <w:rFonts w:ascii="Palatino Linotype" w:eastAsia="Palatino Linotype" w:hAnsi="Palatino Linotype" w:cs="Palatino Linotype"/>
          <w:b/>
        </w:rPr>
        <w:t>SAIMEX,</w:t>
      </w:r>
      <w:r w:rsidRPr="000C2AFC">
        <w:rPr>
          <w:rFonts w:ascii="Palatino Linotype" w:eastAsia="Palatino Linotype" w:hAnsi="Palatino Linotype" w:cs="Palatino Linotype"/>
        </w:rPr>
        <w:t xml:space="preserve"> mediante la cual requirió lo siguiente:</w:t>
      </w:r>
    </w:p>
    <w:p w14:paraId="1C1F7C10" w14:textId="77777777" w:rsidR="002F6BD9" w:rsidRPr="000C2AFC" w:rsidRDefault="00B73FA5" w:rsidP="0093297E">
      <w:pPr>
        <w:spacing w:before="120" w:after="120"/>
        <w:ind w:left="851" w:right="902"/>
        <w:jc w:val="both"/>
        <w:rPr>
          <w:rFonts w:ascii="Palatino Linotype" w:eastAsia="Palatino Linotype" w:hAnsi="Palatino Linotype" w:cs="Palatino Linotype"/>
          <w:b/>
          <w:i/>
          <w:sz w:val="22"/>
          <w:szCs w:val="22"/>
        </w:rPr>
      </w:pPr>
      <w:r w:rsidRPr="000C2AFC">
        <w:rPr>
          <w:rFonts w:ascii="Palatino Linotype" w:eastAsia="Palatino Linotype" w:hAnsi="Palatino Linotype" w:cs="Palatino Linotype"/>
          <w:i/>
          <w:sz w:val="22"/>
          <w:szCs w:val="22"/>
        </w:rPr>
        <w:t xml:space="preserve"> “</w:t>
      </w:r>
      <w:r w:rsidR="0093297E" w:rsidRPr="000C2AFC">
        <w:rPr>
          <w:rFonts w:ascii="Palatino Linotype" w:eastAsia="Palatino Linotype" w:hAnsi="Palatino Linotype" w:cs="Palatino Linotype"/>
          <w:i/>
          <w:sz w:val="22"/>
          <w:szCs w:val="22"/>
        </w:rPr>
        <w:t>Solicito las dos actas entrega recepción de Arturo Tonatiuh, durante su gestión como presidente municipal suplente</w:t>
      </w:r>
      <w:r w:rsidRPr="000C2AFC">
        <w:rPr>
          <w:rFonts w:ascii="Palatino Linotype" w:eastAsia="Palatino Linotype" w:hAnsi="Palatino Linotype" w:cs="Palatino Linotype"/>
          <w:b/>
          <w:i/>
          <w:sz w:val="22"/>
          <w:szCs w:val="22"/>
        </w:rPr>
        <w:t>”</w:t>
      </w:r>
      <w:r w:rsidRPr="000C2AFC">
        <w:rPr>
          <w:rFonts w:ascii="Palatino Linotype" w:eastAsia="Palatino Linotype" w:hAnsi="Palatino Linotype" w:cs="Palatino Linotype"/>
          <w:i/>
          <w:sz w:val="22"/>
          <w:szCs w:val="22"/>
        </w:rPr>
        <w:t xml:space="preserve"> (sic) </w:t>
      </w:r>
    </w:p>
    <w:p w14:paraId="7EE74368"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0C2AFC">
        <w:rPr>
          <w:rFonts w:ascii="Palatino Linotype" w:eastAsia="Palatino Linotype" w:hAnsi="Palatino Linotype" w:cs="Palatino Linotype"/>
          <w:b/>
        </w:rPr>
        <w:t>Modalidad de Entrega:</w:t>
      </w:r>
      <w:r w:rsidRPr="000C2AFC">
        <w:rPr>
          <w:rFonts w:ascii="Palatino Linotype" w:eastAsia="Palatino Linotype" w:hAnsi="Palatino Linotype" w:cs="Palatino Linotype"/>
        </w:rPr>
        <w:t xml:space="preserve"> a través del</w:t>
      </w:r>
      <w:r w:rsidRPr="000C2AFC">
        <w:rPr>
          <w:rFonts w:ascii="Palatino Linotype" w:eastAsia="Palatino Linotype" w:hAnsi="Palatino Linotype" w:cs="Palatino Linotype"/>
          <w:b/>
        </w:rPr>
        <w:t xml:space="preserve"> SAIMEX.</w:t>
      </w:r>
    </w:p>
    <w:p w14:paraId="0911E592" w14:textId="77777777" w:rsidR="0044405B" w:rsidRPr="000C2AFC" w:rsidRDefault="00B73FA5" w:rsidP="0044405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t xml:space="preserve">2. </w:t>
      </w:r>
      <w:r w:rsidR="0044405B" w:rsidRPr="000C2AFC">
        <w:rPr>
          <w:rFonts w:ascii="Palatino Linotype" w:eastAsia="Palatino Linotype" w:hAnsi="Palatino Linotype" w:cs="Palatino Linotype"/>
          <w:b/>
        </w:rPr>
        <w:t xml:space="preserve">Prorroga. </w:t>
      </w:r>
      <w:r w:rsidR="0044405B" w:rsidRPr="000C2AFC">
        <w:rPr>
          <w:rFonts w:ascii="Palatino Linotype" w:eastAsia="Palatino Linotype" w:hAnsi="Palatino Linotype" w:cs="Palatino Linotype"/>
        </w:rPr>
        <w:t xml:space="preserve">El </w:t>
      </w:r>
      <w:r w:rsidR="0044405B" w:rsidRPr="000C2AFC">
        <w:rPr>
          <w:rFonts w:ascii="Palatino Linotype" w:eastAsia="Palatino Linotype" w:hAnsi="Palatino Linotype" w:cs="Palatino Linotype"/>
          <w:b/>
        </w:rPr>
        <w:t xml:space="preserve">siete de febrero de dos mil veinticinco, </w:t>
      </w:r>
      <w:r w:rsidR="0044405B" w:rsidRPr="000C2AFC">
        <w:rPr>
          <w:rFonts w:ascii="Palatino Linotype" w:eastAsia="Palatino Linotype" w:hAnsi="Palatino Linotype" w:cs="Palatino Linotype"/>
        </w:rPr>
        <w:t xml:space="preserve">el </w:t>
      </w:r>
      <w:r w:rsidR="0044405B" w:rsidRPr="000C2AFC">
        <w:rPr>
          <w:rFonts w:ascii="Palatino Linotype" w:eastAsia="Palatino Linotype" w:hAnsi="Palatino Linotype" w:cs="Palatino Linotype"/>
          <w:b/>
        </w:rPr>
        <w:t xml:space="preserve">Sujeto Obligado </w:t>
      </w:r>
      <w:r w:rsidR="0044405B" w:rsidRPr="000C2AFC">
        <w:rPr>
          <w:rFonts w:ascii="Palatino Linotype" w:eastAsia="Palatino Linotype" w:hAnsi="Palatino Linotype" w:cs="Palatino Linotype"/>
        </w:rPr>
        <w:t>notificó a la persona solicitante la prórroga para dar respuesta a la solicitud</w:t>
      </w:r>
      <w:r w:rsidR="0044405B" w:rsidRPr="000C2AFC">
        <w:rPr>
          <w:rFonts w:ascii="Palatino Linotype" w:eastAsia="Palatino Linotype" w:hAnsi="Palatino Linotype" w:cs="Palatino Linotype"/>
          <w:b/>
        </w:rPr>
        <w:t>,</w:t>
      </w:r>
      <w:r w:rsidR="0044405B" w:rsidRPr="000C2AFC">
        <w:rPr>
          <w:rFonts w:ascii="Palatino Linotype" w:eastAsia="Palatino Linotype" w:hAnsi="Palatino Linotype" w:cs="Palatino Linotype"/>
        </w:rPr>
        <w:t xml:space="preserve"> medularmente en los siguientes términos:</w:t>
      </w:r>
    </w:p>
    <w:p w14:paraId="0EA0BE06" w14:textId="77777777" w:rsidR="0044405B" w:rsidRPr="000C2AFC" w:rsidRDefault="0044405B" w:rsidP="0044405B">
      <w:pPr>
        <w:spacing w:before="240" w:after="24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7A6B78F" w14:textId="77777777" w:rsidR="0044405B" w:rsidRPr="000C2AFC" w:rsidRDefault="0044405B" w:rsidP="0044405B">
      <w:pPr>
        <w:spacing w:before="240" w:after="24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METEPEC, ESTADO DE MÉXICO, FEBRERO DEL 2025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Segunda Sesión Extraordinaria. Sin más por el momento quedo a sus órdenes. ATENTAMENTE GERARDO ARTURO OZUNA MARTÍNEZ DIRECTOR DE TRANSPARENCIA Y GOBIERNO ABIERTO” (sic)</w:t>
      </w:r>
    </w:p>
    <w:p w14:paraId="61DCB872" w14:textId="77777777" w:rsidR="0044405B" w:rsidRPr="000C2AFC" w:rsidRDefault="0044405B" w:rsidP="0044405B">
      <w:pPr>
        <w:spacing w:line="360" w:lineRule="auto"/>
        <w:jc w:val="both"/>
        <w:rPr>
          <w:rFonts w:ascii="Palatino Linotype" w:hAnsi="Palatino Linotype" w:cs="Arial"/>
        </w:rPr>
      </w:pPr>
      <w:r w:rsidRPr="000C2AFC">
        <w:rPr>
          <w:rFonts w:ascii="Palatino Linotype" w:hAnsi="Palatino Linotype" w:cs="Arial"/>
        </w:rPr>
        <w:t xml:space="preserve">Como refiere el </w:t>
      </w:r>
      <w:r w:rsidRPr="000C2AFC">
        <w:rPr>
          <w:rFonts w:ascii="Palatino Linotype" w:hAnsi="Palatino Linotype" w:cs="Arial"/>
          <w:b/>
          <w:bCs/>
        </w:rPr>
        <w:t>Sujeto Obligado</w:t>
      </w:r>
      <w:r w:rsidRPr="000C2AFC">
        <w:rPr>
          <w:rFonts w:ascii="Palatino Linotype" w:hAnsi="Palatino Linotype" w:cs="Arial"/>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6B9CE2E6" w14:textId="77777777" w:rsidR="002F6BD9" w:rsidRPr="000C2AFC" w:rsidRDefault="0044405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t xml:space="preserve">3. </w:t>
      </w:r>
      <w:r w:rsidR="00B73FA5" w:rsidRPr="000C2AFC">
        <w:rPr>
          <w:rFonts w:ascii="Palatino Linotype" w:eastAsia="Palatino Linotype" w:hAnsi="Palatino Linotype" w:cs="Palatino Linotype"/>
          <w:b/>
        </w:rPr>
        <w:t xml:space="preserve">Respuesta. </w:t>
      </w:r>
      <w:r w:rsidR="00B73FA5" w:rsidRPr="000C2AFC">
        <w:rPr>
          <w:rFonts w:ascii="Palatino Linotype" w:eastAsia="Palatino Linotype" w:hAnsi="Palatino Linotype" w:cs="Palatino Linotype"/>
        </w:rPr>
        <w:t xml:space="preserve">El </w:t>
      </w:r>
      <w:r w:rsidRPr="000C2AFC">
        <w:rPr>
          <w:rFonts w:ascii="Palatino Linotype" w:eastAsia="Palatino Linotype" w:hAnsi="Palatino Linotype" w:cs="Palatino Linotype"/>
          <w:b/>
        </w:rPr>
        <w:t>dieciocho</w:t>
      </w:r>
      <w:r w:rsidR="00B73FA5" w:rsidRPr="000C2AFC">
        <w:rPr>
          <w:rFonts w:ascii="Palatino Linotype" w:eastAsia="Palatino Linotype" w:hAnsi="Palatino Linotype" w:cs="Palatino Linotype"/>
          <w:b/>
        </w:rPr>
        <w:t xml:space="preserve"> de febrero de dos mil veinticinco,</w:t>
      </w:r>
      <w:r w:rsidR="00B73FA5" w:rsidRPr="000C2AFC">
        <w:rPr>
          <w:rFonts w:ascii="Palatino Linotype" w:eastAsia="Palatino Linotype" w:hAnsi="Palatino Linotype" w:cs="Palatino Linotype"/>
        </w:rPr>
        <w:t xml:space="preserve"> el </w:t>
      </w:r>
      <w:r w:rsidR="00B73FA5" w:rsidRPr="000C2AFC">
        <w:rPr>
          <w:rFonts w:ascii="Palatino Linotype" w:eastAsia="Palatino Linotype" w:hAnsi="Palatino Linotype" w:cs="Palatino Linotype"/>
          <w:b/>
        </w:rPr>
        <w:t xml:space="preserve">Sujeto Obligado </w:t>
      </w:r>
      <w:r w:rsidR="00B73FA5" w:rsidRPr="000C2AF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CB98A8F" w14:textId="77777777" w:rsidR="002F6BD9" w:rsidRPr="000C2AFC" w:rsidRDefault="00B73FA5">
      <w:pPr>
        <w:spacing w:before="240" w:after="24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lastRenderedPageBreak/>
        <w:t>“…</w:t>
      </w:r>
      <w:r w:rsidR="0044405B" w:rsidRPr="000C2AFC">
        <w:rPr>
          <w:rFonts w:ascii="Palatino Linotype" w:eastAsia="Palatino Linotype" w:hAnsi="Palatino Linotype" w:cs="Palatino Linotype"/>
          <w:i/>
          <w:sz w:val="22"/>
          <w:szCs w:val="22"/>
        </w:rPr>
        <w:t>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w:t>
      </w:r>
      <w:r w:rsidR="00125CAC" w:rsidRPr="000C2AFC">
        <w:rPr>
          <w:rFonts w:ascii="Palatino Linotype" w:eastAsia="Palatino Linotype" w:hAnsi="Palatino Linotype" w:cs="Palatino Linotype"/>
          <w:i/>
          <w:sz w:val="22"/>
          <w:szCs w:val="22"/>
        </w:rPr>
        <w:t>ón Pública del Estado de México</w:t>
      </w:r>
      <w:r w:rsidRPr="000C2AFC">
        <w:rPr>
          <w:rFonts w:ascii="Palatino Linotype" w:eastAsia="Palatino Linotype" w:hAnsi="Palatino Linotype" w:cs="Palatino Linotype"/>
          <w:i/>
          <w:sz w:val="22"/>
          <w:szCs w:val="22"/>
        </w:rPr>
        <w:t>...” (sic)</w:t>
      </w:r>
    </w:p>
    <w:p w14:paraId="75059DA3" w14:textId="77777777" w:rsidR="00125CAC" w:rsidRPr="000C2AFC" w:rsidRDefault="00B73FA5">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adjuntó</w:t>
      </w:r>
      <w:r w:rsidR="00125CAC" w:rsidRPr="000C2AFC">
        <w:rPr>
          <w:rFonts w:ascii="Palatino Linotype" w:eastAsia="Palatino Linotype" w:hAnsi="Palatino Linotype" w:cs="Palatino Linotype"/>
        </w:rPr>
        <w:t xml:space="preserve"> el oficio número </w:t>
      </w:r>
      <w:r w:rsidR="00125CAC" w:rsidRPr="000C2AFC">
        <w:rPr>
          <w:rFonts w:ascii="Palatino Linotype" w:hAnsi="Palatino Linotype"/>
        </w:rPr>
        <w:t xml:space="preserve">OIC/CI/0197/2025, del diecisiete de febrero de dos mil veinticinco, mediante el cual, en atención a la solicitud, el Contralor Interno Municipal manifestó que de la búsqueda exhaustiva dentro de los archivos físicos y digitales que están en resguardo del Órgano Interno de Control Municipal, no se encontró información que haga alusión a lo solicitado. </w:t>
      </w:r>
    </w:p>
    <w:p w14:paraId="737D62A2" w14:textId="77777777" w:rsidR="002F6BD9" w:rsidRPr="000C2AFC" w:rsidRDefault="00F02F49">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b/>
        </w:rPr>
        <w:t>4</w:t>
      </w:r>
      <w:r w:rsidR="00B73FA5" w:rsidRPr="000C2AFC">
        <w:rPr>
          <w:rFonts w:ascii="Palatino Linotype" w:eastAsia="Palatino Linotype" w:hAnsi="Palatino Linotype" w:cs="Palatino Linotype"/>
          <w:b/>
        </w:rPr>
        <w:t xml:space="preserve">. Interposición del recurso de revisión. </w:t>
      </w:r>
      <w:r w:rsidR="00B73FA5" w:rsidRPr="000C2AFC">
        <w:rPr>
          <w:rFonts w:ascii="Palatino Linotype" w:eastAsia="Palatino Linotype" w:hAnsi="Palatino Linotype" w:cs="Palatino Linotype"/>
        </w:rPr>
        <w:t xml:space="preserve">Inconforme con los términos de la respuesta emitida por parte del </w:t>
      </w:r>
      <w:r w:rsidR="00B73FA5" w:rsidRPr="000C2AFC">
        <w:rPr>
          <w:rFonts w:ascii="Palatino Linotype" w:eastAsia="Palatino Linotype" w:hAnsi="Palatino Linotype" w:cs="Palatino Linotype"/>
          <w:b/>
        </w:rPr>
        <w:t>Sujeto Obligado</w:t>
      </w:r>
      <w:r w:rsidR="00B73FA5" w:rsidRPr="000C2AFC">
        <w:rPr>
          <w:rFonts w:ascii="Palatino Linotype" w:eastAsia="Palatino Linotype" w:hAnsi="Palatino Linotype" w:cs="Palatino Linotype"/>
        </w:rPr>
        <w:t xml:space="preserve">, el </w:t>
      </w:r>
      <w:r w:rsidRPr="000C2AFC">
        <w:rPr>
          <w:rFonts w:ascii="Palatino Linotype" w:eastAsia="Palatino Linotype" w:hAnsi="Palatino Linotype" w:cs="Palatino Linotype"/>
          <w:b/>
        </w:rPr>
        <w:t>dieciocho de febrero de dos mil veinticinco</w:t>
      </w:r>
      <w:r w:rsidR="00B73FA5" w:rsidRPr="000C2AFC">
        <w:rPr>
          <w:rFonts w:ascii="Palatino Linotype" w:eastAsia="Palatino Linotype" w:hAnsi="Palatino Linotype" w:cs="Palatino Linotype"/>
          <w:b/>
        </w:rPr>
        <w:t>,</w:t>
      </w:r>
      <w:r w:rsidR="00B73FA5" w:rsidRPr="000C2AFC">
        <w:rPr>
          <w:rFonts w:ascii="Palatino Linotype" w:eastAsia="Palatino Linotype" w:hAnsi="Palatino Linotype" w:cs="Palatino Linotype"/>
        </w:rPr>
        <w:t xml:space="preserve"> la parte </w:t>
      </w:r>
      <w:r w:rsidR="00B73FA5" w:rsidRPr="000C2AFC">
        <w:rPr>
          <w:rFonts w:ascii="Palatino Linotype" w:eastAsia="Palatino Linotype" w:hAnsi="Palatino Linotype" w:cs="Palatino Linotype"/>
          <w:b/>
        </w:rPr>
        <w:t>Recurrente</w:t>
      </w:r>
      <w:r w:rsidR="00B73FA5" w:rsidRPr="000C2AFC">
        <w:rPr>
          <w:rFonts w:ascii="Palatino Linotype" w:eastAsia="Palatino Linotype" w:hAnsi="Palatino Linotype" w:cs="Palatino Linotype"/>
        </w:rPr>
        <w:t xml:space="preserve"> interpuso el recurso de revisión a través de </w:t>
      </w:r>
      <w:r w:rsidRPr="000C2AFC">
        <w:rPr>
          <w:rFonts w:ascii="Palatino Linotype" w:eastAsia="Palatino Linotype" w:hAnsi="Palatino Linotype" w:cs="Palatino Linotype"/>
          <w:b/>
        </w:rPr>
        <w:t xml:space="preserve">SAIMEX, </w:t>
      </w:r>
      <w:r w:rsidR="00B73FA5" w:rsidRPr="000C2AFC">
        <w:rPr>
          <w:rFonts w:ascii="Palatino Linotype" w:eastAsia="Palatino Linotype" w:hAnsi="Palatino Linotype" w:cs="Palatino Linotype"/>
        </w:rPr>
        <w:t>en donde se manifestó de la siguiente manera:</w:t>
      </w:r>
    </w:p>
    <w:p w14:paraId="2C3DDAC3" w14:textId="77777777" w:rsidR="002F6BD9" w:rsidRPr="000C2AFC" w:rsidRDefault="00B73FA5">
      <w:pPr>
        <w:spacing w:before="240" w:after="240" w:line="360" w:lineRule="auto"/>
        <w:ind w:right="49"/>
        <w:jc w:val="both"/>
        <w:rPr>
          <w:rFonts w:ascii="Palatino Linotype" w:eastAsia="Palatino Linotype" w:hAnsi="Palatino Linotype" w:cs="Palatino Linotype"/>
          <w:b/>
        </w:rPr>
      </w:pPr>
      <w:r w:rsidRPr="000C2AFC">
        <w:rPr>
          <w:rFonts w:ascii="Palatino Linotype" w:eastAsia="Palatino Linotype" w:hAnsi="Palatino Linotype" w:cs="Palatino Linotype"/>
          <w:b/>
        </w:rPr>
        <w:t xml:space="preserve">Acto impugnado: </w:t>
      </w:r>
    </w:p>
    <w:p w14:paraId="5BFE32B2" w14:textId="77777777" w:rsidR="002F6BD9" w:rsidRPr="000C2AFC" w:rsidRDefault="00B73FA5">
      <w:pPr>
        <w:tabs>
          <w:tab w:val="left" w:pos="2745"/>
        </w:tabs>
        <w:spacing w:before="240" w:after="24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00F02F49" w:rsidRPr="000C2AFC">
        <w:rPr>
          <w:rFonts w:ascii="Palatino Linotype" w:eastAsia="Palatino Linotype" w:hAnsi="Palatino Linotype" w:cs="Palatino Linotype"/>
          <w:i/>
          <w:sz w:val="22"/>
          <w:szCs w:val="22"/>
        </w:rPr>
        <w:t>Si el señor fue presidente municipal por ministerio de ley claro que deben de tener información</w:t>
      </w:r>
      <w:r w:rsidRPr="000C2AFC">
        <w:rPr>
          <w:rFonts w:ascii="Palatino Linotype" w:eastAsia="Palatino Linotype" w:hAnsi="Palatino Linotype" w:cs="Palatino Linotype"/>
          <w:i/>
          <w:sz w:val="22"/>
          <w:szCs w:val="22"/>
        </w:rPr>
        <w:t>” (sic)</w:t>
      </w:r>
    </w:p>
    <w:p w14:paraId="41EBB7EC" w14:textId="77777777" w:rsidR="002F6BD9" w:rsidRPr="000C2AFC" w:rsidRDefault="00B73FA5">
      <w:pPr>
        <w:spacing w:line="360" w:lineRule="auto"/>
        <w:jc w:val="both"/>
        <w:rPr>
          <w:rFonts w:ascii="Palatino Linotype" w:eastAsia="Palatino Linotype" w:hAnsi="Palatino Linotype" w:cs="Palatino Linotype"/>
        </w:rPr>
      </w:pPr>
      <w:bookmarkStart w:id="4" w:name="_heading=h.30j0zll" w:colFirst="0" w:colLast="0"/>
      <w:bookmarkEnd w:id="4"/>
      <w:r w:rsidRPr="000C2AFC">
        <w:rPr>
          <w:rFonts w:ascii="Palatino Linotype" w:eastAsia="Palatino Linotype" w:hAnsi="Palatino Linotype" w:cs="Palatino Linotype"/>
          <w:b/>
        </w:rPr>
        <w:t>Y, Razones o motivos de inconformidad</w:t>
      </w:r>
      <w:r w:rsidRPr="000C2AFC">
        <w:rPr>
          <w:rFonts w:ascii="Palatino Linotype" w:eastAsia="Palatino Linotype" w:hAnsi="Palatino Linotype" w:cs="Palatino Linotype"/>
        </w:rPr>
        <w:t>:</w:t>
      </w:r>
    </w:p>
    <w:p w14:paraId="0AFBA9BC" w14:textId="77777777" w:rsidR="002F6BD9" w:rsidRPr="000C2AFC" w:rsidRDefault="00B73FA5">
      <w:pPr>
        <w:tabs>
          <w:tab w:val="left" w:pos="2745"/>
        </w:tabs>
        <w:spacing w:before="240" w:after="24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00F02F49" w:rsidRPr="000C2AFC">
        <w:rPr>
          <w:rFonts w:ascii="Palatino Linotype" w:eastAsia="Palatino Linotype" w:hAnsi="Palatino Linotype" w:cs="Palatino Linotype"/>
          <w:i/>
          <w:sz w:val="22"/>
          <w:szCs w:val="22"/>
        </w:rPr>
        <w:t>Si el señor fue presidente municipal por ministerio de ley claro que deben de tener información</w:t>
      </w:r>
      <w:r w:rsidRPr="000C2AFC">
        <w:rPr>
          <w:rFonts w:ascii="Palatino Linotype" w:eastAsia="Palatino Linotype" w:hAnsi="Palatino Linotype" w:cs="Palatino Linotype"/>
          <w:i/>
          <w:sz w:val="22"/>
          <w:szCs w:val="22"/>
        </w:rPr>
        <w:t>” (sic)</w:t>
      </w:r>
    </w:p>
    <w:p w14:paraId="73AB5255" w14:textId="77777777" w:rsidR="002F6BD9" w:rsidRPr="000C2AFC" w:rsidRDefault="00F02F49">
      <w:pPr>
        <w:spacing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lastRenderedPageBreak/>
        <w:t>5</w:t>
      </w:r>
      <w:r w:rsidR="00B73FA5" w:rsidRPr="000C2AFC">
        <w:rPr>
          <w:rFonts w:ascii="Palatino Linotype" w:eastAsia="Palatino Linotype" w:hAnsi="Palatino Linotype" w:cs="Palatino Linotype"/>
          <w:b/>
        </w:rPr>
        <w:t xml:space="preserve">. Turno. </w:t>
      </w:r>
      <w:r w:rsidR="00B73FA5" w:rsidRPr="000C2AF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B73FA5" w:rsidRPr="000C2AFC">
        <w:rPr>
          <w:rFonts w:ascii="Palatino Linotype" w:eastAsia="Palatino Linotype" w:hAnsi="Palatino Linotype" w:cs="Palatino Linotype"/>
          <w:b/>
        </w:rPr>
        <w:t xml:space="preserve">Guadalupe Ramírez Peña, </w:t>
      </w:r>
      <w:r w:rsidR="00B73FA5" w:rsidRPr="000C2AFC">
        <w:rPr>
          <w:rFonts w:ascii="Palatino Linotype" w:eastAsia="Palatino Linotype" w:hAnsi="Palatino Linotype" w:cs="Palatino Linotype"/>
        </w:rPr>
        <w:t xml:space="preserve">a efecto de que analizara sobre su admisión o su </w:t>
      </w:r>
      <w:proofErr w:type="spellStart"/>
      <w:r w:rsidR="00B73FA5" w:rsidRPr="000C2AFC">
        <w:rPr>
          <w:rFonts w:ascii="Palatino Linotype" w:eastAsia="Palatino Linotype" w:hAnsi="Palatino Linotype" w:cs="Palatino Linotype"/>
        </w:rPr>
        <w:t>desechamiento</w:t>
      </w:r>
      <w:proofErr w:type="spellEnd"/>
      <w:r w:rsidR="00B73FA5" w:rsidRPr="000C2AFC">
        <w:rPr>
          <w:rFonts w:ascii="Palatino Linotype" w:eastAsia="Palatino Linotype" w:hAnsi="Palatino Linotype" w:cs="Palatino Linotype"/>
        </w:rPr>
        <w:t>.</w:t>
      </w:r>
    </w:p>
    <w:p w14:paraId="0E827A32" w14:textId="77777777" w:rsidR="002F6BD9" w:rsidRPr="000C2AFC" w:rsidRDefault="00F02F49">
      <w:pPr>
        <w:spacing w:before="240" w:after="240" w:line="360" w:lineRule="auto"/>
        <w:jc w:val="both"/>
        <w:rPr>
          <w:rFonts w:ascii="Palatino Linotype" w:eastAsia="Palatino Linotype" w:hAnsi="Palatino Linotype" w:cs="Palatino Linotype"/>
          <w:b/>
        </w:rPr>
      </w:pPr>
      <w:r w:rsidRPr="000C2AFC">
        <w:rPr>
          <w:rFonts w:ascii="Palatino Linotype" w:eastAsia="Palatino Linotype" w:hAnsi="Palatino Linotype" w:cs="Palatino Linotype"/>
          <w:b/>
        </w:rPr>
        <w:t>6</w:t>
      </w:r>
      <w:r w:rsidR="00B73FA5" w:rsidRPr="000C2AFC">
        <w:rPr>
          <w:rFonts w:ascii="Palatino Linotype" w:eastAsia="Palatino Linotype" w:hAnsi="Palatino Linotype" w:cs="Palatino Linotype"/>
          <w:b/>
        </w:rPr>
        <w:t>. Admisión del Recurso de revisión.</w:t>
      </w:r>
      <w:r w:rsidR="00B73FA5" w:rsidRPr="000C2AFC">
        <w:rPr>
          <w:rFonts w:ascii="Palatino Linotype" w:eastAsia="Palatino Linotype" w:hAnsi="Palatino Linotype" w:cs="Palatino Linotype"/>
        </w:rPr>
        <w:t xml:space="preserve"> El</w:t>
      </w:r>
      <w:r w:rsidR="00B73FA5" w:rsidRPr="000C2AFC">
        <w:rPr>
          <w:rFonts w:ascii="Palatino Linotype" w:eastAsia="Palatino Linotype" w:hAnsi="Palatino Linotype" w:cs="Palatino Linotype"/>
          <w:b/>
        </w:rPr>
        <w:t xml:space="preserve"> veint</w:t>
      </w:r>
      <w:r w:rsidRPr="000C2AFC">
        <w:rPr>
          <w:rFonts w:ascii="Palatino Linotype" w:eastAsia="Palatino Linotype" w:hAnsi="Palatino Linotype" w:cs="Palatino Linotype"/>
          <w:b/>
        </w:rPr>
        <w:t xml:space="preserve">iuno de </w:t>
      </w:r>
      <w:r w:rsidR="00B73FA5" w:rsidRPr="000C2AFC">
        <w:rPr>
          <w:rFonts w:ascii="Palatino Linotype" w:eastAsia="Palatino Linotype" w:hAnsi="Palatino Linotype" w:cs="Palatino Linotype"/>
          <w:b/>
        </w:rPr>
        <w:t xml:space="preserve">febrero de dos mil veinticinco, </w:t>
      </w:r>
      <w:r w:rsidR="00B73FA5" w:rsidRPr="000C2AF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B73FA5" w:rsidRPr="000C2AFC">
        <w:rPr>
          <w:rFonts w:ascii="Palatino Linotype" w:eastAsia="Palatino Linotype" w:hAnsi="Palatino Linotype" w:cs="Palatino Linotype"/>
          <w:b/>
        </w:rPr>
        <w:t xml:space="preserve">Sujeto Obligado </w:t>
      </w:r>
      <w:r w:rsidR="00B73FA5" w:rsidRPr="000C2AFC">
        <w:rPr>
          <w:rFonts w:ascii="Palatino Linotype" w:eastAsia="Palatino Linotype" w:hAnsi="Palatino Linotype" w:cs="Palatino Linotype"/>
        </w:rPr>
        <w:t>presentara su informe justificado.</w:t>
      </w:r>
    </w:p>
    <w:p w14:paraId="3E96989F" w14:textId="77777777" w:rsidR="00FF2482" w:rsidRPr="000C2AFC" w:rsidRDefault="00F02F49" w:rsidP="00FF2482">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0C2AFC">
        <w:rPr>
          <w:rFonts w:ascii="Palatino Linotype" w:eastAsia="Palatino Linotype" w:hAnsi="Palatino Linotype" w:cs="Palatino Linotype"/>
          <w:b/>
        </w:rPr>
        <w:t>7</w:t>
      </w:r>
      <w:r w:rsidR="00B73FA5" w:rsidRPr="000C2AFC">
        <w:rPr>
          <w:rFonts w:ascii="Palatino Linotype" w:eastAsia="Palatino Linotype" w:hAnsi="Palatino Linotype" w:cs="Palatino Linotype"/>
          <w:b/>
        </w:rPr>
        <w:t>. Manifestaciones</w:t>
      </w:r>
      <w:r w:rsidR="00B73FA5" w:rsidRPr="000C2AFC">
        <w:rPr>
          <w:rFonts w:ascii="Palatino Linotype" w:eastAsia="Palatino Linotype" w:hAnsi="Palatino Linotype" w:cs="Palatino Linotype"/>
        </w:rPr>
        <w:t xml:space="preserve">. </w:t>
      </w:r>
      <w:r w:rsidR="00FF2482" w:rsidRPr="000C2AFC">
        <w:rPr>
          <w:rFonts w:ascii="Palatino Linotype" w:eastAsia="Palatino Linotype" w:hAnsi="Palatino Linotype" w:cs="Palatino Linotype"/>
        </w:rPr>
        <w:t xml:space="preserve">El </w:t>
      </w:r>
      <w:r w:rsidR="00FF2482" w:rsidRPr="000C2AFC">
        <w:rPr>
          <w:rFonts w:ascii="Palatino Linotype" w:eastAsia="Palatino Linotype" w:hAnsi="Palatino Linotype" w:cs="Palatino Linotype"/>
          <w:b/>
        </w:rPr>
        <w:t>cinco y seis de marzo dos mil veinticinco</w:t>
      </w:r>
      <w:r w:rsidR="00FF2482" w:rsidRPr="000C2AFC">
        <w:rPr>
          <w:rFonts w:ascii="Palatino Linotype" w:eastAsia="Palatino Linotype" w:hAnsi="Palatino Linotype" w:cs="Palatino Linotype"/>
        </w:rPr>
        <w:t xml:space="preserve">, el </w:t>
      </w:r>
      <w:r w:rsidR="00FF2482" w:rsidRPr="000C2AFC">
        <w:rPr>
          <w:rFonts w:ascii="Palatino Linotype" w:eastAsia="Palatino Linotype" w:hAnsi="Palatino Linotype" w:cs="Palatino Linotype"/>
          <w:b/>
        </w:rPr>
        <w:t>Sujeto Obligado</w:t>
      </w:r>
      <w:r w:rsidR="00FF2482" w:rsidRPr="000C2AFC">
        <w:rPr>
          <w:rFonts w:ascii="Palatino Linotype" w:eastAsia="Palatino Linotype" w:hAnsi="Palatino Linotype" w:cs="Palatino Linotype"/>
        </w:rPr>
        <w:t xml:space="preserve"> remitió, a través de SAIMEX, lo siguiente:</w:t>
      </w:r>
    </w:p>
    <w:p w14:paraId="3269D80A" w14:textId="77777777" w:rsidR="00FF2482" w:rsidRPr="000C2AFC" w:rsidRDefault="00FF2482" w:rsidP="00BA1622">
      <w:pPr>
        <w:spacing w:before="240" w:after="240" w:line="360" w:lineRule="auto"/>
        <w:ind w:left="284"/>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 Oficio número DTYGA/MET/0210/2025, del veinticinco de febrero de dos mil veinticinco, mediante el cual el Director de Transparencia y Gobierno Abierto informa al Contralor Interno Municipal sobre la interposición del recurso de revisión con la finalidad de que remitiera sus pruebas o alegatos.  </w:t>
      </w:r>
    </w:p>
    <w:p w14:paraId="2191CE07" w14:textId="77777777" w:rsidR="00BB4859" w:rsidRPr="000C2AFC" w:rsidRDefault="00FF2482" w:rsidP="00BA1622">
      <w:pPr>
        <w:spacing w:before="240" w:after="240" w:line="360" w:lineRule="auto"/>
        <w:ind w:left="284"/>
        <w:jc w:val="both"/>
        <w:rPr>
          <w:rFonts w:ascii="Palatino Linotype" w:hAnsi="Palatino Linotype"/>
        </w:rPr>
      </w:pPr>
      <w:r w:rsidRPr="000C2AFC">
        <w:rPr>
          <w:rFonts w:ascii="Palatino Linotype" w:eastAsia="Palatino Linotype" w:hAnsi="Palatino Linotype" w:cs="Palatino Linotype"/>
        </w:rPr>
        <w:t xml:space="preserve">- </w:t>
      </w:r>
      <w:r w:rsidR="00E55BB0" w:rsidRPr="000C2AFC">
        <w:rPr>
          <w:rFonts w:ascii="Palatino Linotype" w:eastAsia="Palatino Linotype" w:hAnsi="Palatino Linotype" w:cs="Palatino Linotype"/>
        </w:rPr>
        <w:t xml:space="preserve">Oficio número </w:t>
      </w:r>
      <w:r w:rsidR="00E55BB0" w:rsidRPr="000C2AFC">
        <w:rPr>
          <w:rFonts w:ascii="Palatino Linotype" w:hAnsi="Palatino Linotype"/>
        </w:rPr>
        <w:t xml:space="preserve">OIC/Cl/028/2025, del cinco de marzo de dos mil veinticinco, mediante el cual el Contralor Interno Municipal, </w:t>
      </w:r>
      <w:r w:rsidR="00BB4859" w:rsidRPr="000C2AFC">
        <w:rPr>
          <w:rFonts w:ascii="Palatino Linotype" w:hAnsi="Palatino Linotype"/>
        </w:rPr>
        <w:t xml:space="preserve">manifestó que mediante el </w:t>
      </w:r>
      <w:r w:rsidR="00DA4470" w:rsidRPr="000C2AFC">
        <w:rPr>
          <w:rFonts w:ascii="Palatino Linotype" w:hAnsi="Palatino Linotype"/>
        </w:rPr>
        <w:t>oficio OIC/Cl/0197/2025</w:t>
      </w:r>
      <w:r w:rsidR="00BB4859" w:rsidRPr="000C2AFC">
        <w:rPr>
          <w:rFonts w:ascii="Palatino Linotype" w:hAnsi="Palatino Linotype"/>
        </w:rPr>
        <w:t xml:space="preserve"> se dio respuesta a la solicitud en los términos en que fue realizada</w:t>
      </w:r>
      <w:r w:rsidR="00DA4470" w:rsidRPr="000C2AFC">
        <w:rPr>
          <w:rFonts w:ascii="Palatino Linotype" w:hAnsi="Palatino Linotype"/>
        </w:rPr>
        <w:t xml:space="preserve"> la misma, y, por lo que se refiere a los motivos de inconformidad </w:t>
      </w:r>
      <w:r w:rsidR="00DA4470" w:rsidRPr="000C2AFC">
        <w:rPr>
          <w:rFonts w:ascii="Palatino Linotype" w:hAnsi="Palatino Linotype"/>
        </w:rPr>
        <w:lastRenderedPageBreak/>
        <w:t xml:space="preserve">alegado por la persona solicitante, refirió que </w:t>
      </w:r>
      <w:r w:rsidR="00F17B56" w:rsidRPr="000C2AFC">
        <w:rPr>
          <w:rFonts w:ascii="Palatino Linotype" w:hAnsi="Palatino Linotype"/>
        </w:rPr>
        <w:t xml:space="preserve">el solicitante varía su requerimiento de origen, sin que esté obligado a interpretar o realizar una investigación de lo que el solicitante quiso decir, </w:t>
      </w:r>
      <w:r w:rsidR="00765617" w:rsidRPr="000C2AFC">
        <w:rPr>
          <w:rFonts w:ascii="Palatino Linotype" w:hAnsi="Palatino Linotype"/>
        </w:rPr>
        <w:t>razón por la cual ratificó la respuesta otorgada.</w:t>
      </w:r>
    </w:p>
    <w:p w14:paraId="7199A693" w14:textId="77777777" w:rsidR="00E4633C" w:rsidRPr="000C2AFC" w:rsidRDefault="00E4633C" w:rsidP="00E4633C">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Una vez analizada la información, se determinó hacerla del conocimiento de 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2E9852E9" w14:textId="77777777" w:rsidR="002F6BD9" w:rsidRPr="000C2AFC" w:rsidRDefault="00F02F49">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t>8</w:t>
      </w:r>
      <w:r w:rsidR="00B73FA5" w:rsidRPr="000C2AFC">
        <w:rPr>
          <w:rFonts w:ascii="Palatino Linotype" w:eastAsia="Palatino Linotype" w:hAnsi="Palatino Linotype" w:cs="Palatino Linotype"/>
          <w:b/>
        </w:rPr>
        <w:t xml:space="preserve">. Cierre de instrucción. </w:t>
      </w:r>
      <w:r w:rsidR="00B73FA5" w:rsidRPr="000C2AF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0C2AFC">
        <w:rPr>
          <w:rFonts w:ascii="Palatino Linotype" w:eastAsia="Palatino Linotype" w:hAnsi="Palatino Linotype" w:cs="Palatino Linotype"/>
          <w:b/>
        </w:rPr>
        <w:t xml:space="preserve">siete </w:t>
      </w:r>
      <w:r w:rsidR="00B73FA5" w:rsidRPr="000C2AFC">
        <w:rPr>
          <w:rFonts w:ascii="Palatino Linotype" w:eastAsia="Palatino Linotype" w:hAnsi="Palatino Linotype" w:cs="Palatino Linotype"/>
          <w:b/>
        </w:rPr>
        <w:t>de marzo de dos mil veinticinco</w:t>
      </w:r>
      <w:r w:rsidR="00B73FA5" w:rsidRPr="000C2AF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4B171B7"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6642E61" w14:textId="77777777" w:rsidR="002F6BD9" w:rsidRPr="000C2AFC" w:rsidRDefault="00B73FA5">
      <w:pPr>
        <w:widowControl w:val="0"/>
        <w:spacing w:before="240" w:after="240" w:line="360" w:lineRule="auto"/>
        <w:jc w:val="center"/>
        <w:rPr>
          <w:rFonts w:ascii="Palatino Linotype" w:eastAsia="Palatino Linotype" w:hAnsi="Palatino Linotype" w:cs="Palatino Linotype"/>
          <w:b/>
        </w:rPr>
      </w:pPr>
      <w:r w:rsidRPr="000C2AFC">
        <w:rPr>
          <w:rFonts w:ascii="Palatino Linotype" w:eastAsia="Palatino Linotype" w:hAnsi="Palatino Linotype" w:cs="Palatino Linotype"/>
          <w:b/>
        </w:rPr>
        <w:t>II. C O N S I D E R A N D O S</w:t>
      </w:r>
    </w:p>
    <w:p w14:paraId="0C542239" w14:textId="436F34BF"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t>Primero. Competencia.</w:t>
      </w:r>
      <w:r w:rsidRPr="000C2AF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9705C2" w:rsidRPr="000C2AFC">
        <w:rPr>
          <w:rFonts w:ascii="Palatino Linotype" w:eastAsia="Palatino Linotype" w:hAnsi="Palatino Linotype" w:cs="Palatino Linotype"/>
        </w:rPr>
        <w:t>trigésimo séptimo, trigésimo octavo y trigésimo noveno</w:t>
      </w:r>
      <w:r w:rsidRPr="000C2AFC">
        <w:rPr>
          <w:rFonts w:ascii="Palatino Linotype" w:eastAsia="Palatino Linotype" w:hAnsi="Palatino Linotype" w:cs="Palatino Linotype"/>
        </w:rPr>
        <w:t xml:space="preserve">, fracciones IV y V de la Constitución Política del Estado Libre y Soberano de México; 2, fracción II; 29, 36 fracciones I y II; </w:t>
      </w:r>
      <w:r w:rsidRPr="000C2AFC">
        <w:rPr>
          <w:rFonts w:ascii="Palatino Linotype" w:eastAsia="Palatino Linotype" w:hAnsi="Palatino Linotype" w:cs="Palatino Linotype"/>
        </w:rPr>
        <w:lastRenderedPageBreak/>
        <w:t>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B1962A"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0C2AFC">
        <w:rPr>
          <w:rFonts w:ascii="Palatino Linotype" w:eastAsia="Palatino Linotype" w:hAnsi="Palatino Linotype" w:cs="Palatino Linotype"/>
          <w:b/>
        </w:rPr>
        <w:t>Segundo. Oportunidad y Procedibilidad del Recurso de Revisión</w:t>
      </w:r>
      <w:r w:rsidRPr="000C2AF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1DA783D"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 xml:space="preserve">remitió la respuesta a la solicitud de información el día </w:t>
      </w:r>
      <w:r w:rsidR="00E4633C" w:rsidRPr="000C2AFC">
        <w:rPr>
          <w:rFonts w:ascii="Palatino Linotype" w:eastAsia="Palatino Linotype" w:hAnsi="Palatino Linotype" w:cs="Palatino Linotype"/>
          <w:b/>
        </w:rPr>
        <w:t>dieciocho de febrero de dos mil veinticinco</w:t>
      </w:r>
      <w:r w:rsidRPr="000C2AFC">
        <w:rPr>
          <w:rFonts w:ascii="Palatino Linotype" w:eastAsia="Palatino Linotype" w:hAnsi="Palatino Linotype" w:cs="Palatino Linotype"/>
          <w:b/>
        </w:rPr>
        <w:t xml:space="preserve">, </w:t>
      </w:r>
      <w:r w:rsidRPr="000C2AFC">
        <w:rPr>
          <w:rFonts w:ascii="Palatino Linotype" w:eastAsia="Palatino Linotype" w:hAnsi="Palatino Linotype" w:cs="Palatino Linotype"/>
        </w:rPr>
        <w:t xml:space="preserve">mientras que el recurso de revisión interpuesto por la parte </w:t>
      </w:r>
      <w:r w:rsidRPr="000C2AFC">
        <w:rPr>
          <w:rFonts w:ascii="Palatino Linotype" w:eastAsia="Palatino Linotype" w:hAnsi="Palatino Linotype" w:cs="Palatino Linotype"/>
          <w:b/>
        </w:rPr>
        <w:t xml:space="preserve">Recurrente, </w:t>
      </w:r>
      <w:r w:rsidRPr="000C2AFC">
        <w:rPr>
          <w:rFonts w:ascii="Palatino Linotype" w:eastAsia="Palatino Linotype" w:hAnsi="Palatino Linotype" w:cs="Palatino Linotype"/>
        </w:rPr>
        <w:t>se tuvo por presentado el día</w:t>
      </w:r>
      <w:r w:rsidRPr="000C2AFC">
        <w:rPr>
          <w:rFonts w:ascii="Palatino Linotype" w:eastAsia="Palatino Linotype" w:hAnsi="Palatino Linotype" w:cs="Palatino Linotype"/>
          <w:b/>
        </w:rPr>
        <w:t xml:space="preserve"> </w:t>
      </w:r>
      <w:r w:rsidR="00E4633C" w:rsidRPr="000C2AFC">
        <w:rPr>
          <w:rFonts w:ascii="Palatino Linotype" w:eastAsia="Palatino Linotype" w:hAnsi="Palatino Linotype" w:cs="Palatino Linotype"/>
          <w:b/>
        </w:rPr>
        <w:t>dieciocho de febrero de dos mil veinticinco</w:t>
      </w:r>
      <w:r w:rsidRPr="000C2AFC">
        <w:rPr>
          <w:rFonts w:ascii="Palatino Linotype" w:eastAsia="Palatino Linotype" w:hAnsi="Palatino Linotype" w:cs="Palatino Linotype"/>
          <w:b/>
        </w:rPr>
        <w:t xml:space="preserve">, </w:t>
      </w:r>
      <w:r w:rsidRPr="000C2AFC">
        <w:rPr>
          <w:rFonts w:ascii="Palatino Linotype" w:eastAsia="Palatino Linotype" w:hAnsi="Palatino Linotype" w:cs="Palatino Linotype"/>
        </w:rPr>
        <w:t xml:space="preserve">esto es, </w:t>
      </w:r>
      <w:r w:rsidR="00E4633C" w:rsidRPr="000C2AFC">
        <w:rPr>
          <w:rFonts w:ascii="Palatino Linotype" w:eastAsia="Palatino Linotype" w:hAnsi="Palatino Linotype" w:cs="Palatino Linotype"/>
        </w:rPr>
        <w:t>el mismo día en el que tuvo conocimiento de la</w:t>
      </w:r>
      <w:r w:rsidRPr="000C2AFC">
        <w:rPr>
          <w:rFonts w:ascii="Palatino Linotype" w:eastAsia="Palatino Linotype" w:hAnsi="Palatino Linotype" w:cs="Palatino Linotype"/>
        </w:rPr>
        <w:t xml:space="preserve"> respuesta</w:t>
      </w:r>
      <w:r w:rsidR="00E4633C" w:rsidRPr="000C2AFC">
        <w:rPr>
          <w:rFonts w:ascii="Palatino Linotype" w:eastAsia="Palatino Linotype" w:hAnsi="Palatino Linotype" w:cs="Palatino Linotype"/>
        </w:rPr>
        <w:t xml:space="preserve"> impugnada</w:t>
      </w:r>
      <w:r w:rsidRPr="000C2AFC">
        <w:rPr>
          <w:rFonts w:ascii="Palatino Linotype" w:eastAsia="Palatino Linotype" w:hAnsi="Palatino Linotype" w:cs="Palatino Linotype"/>
        </w:rPr>
        <w:t>. En</w:t>
      </w:r>
      <w:r w:rsidR="00E4633C" w:rsidRPr="000C2AFC">
        <w:rPr>
          <w:rFonts w:ascii="Palatino Linotype" w:eastAsia="Palatino Linotype" w:hAnsi="Palatino Linotype" w:cs="Palatino Linotype"/>
        </w:rPr>
        <w:t xml:space="preserve"> este sentido, se concluye que el presente recurso de revisión se encuentra</w:t>
      </w:r>
      <w:r w:rsidRPr="000C2AFC">
        <w:rPr>
          <w:rFonts w:ascii="Palatino Linotype" w:eastAsia="Palatino Linotype" w:hAnsi="Palatino Linotype" w:cs="Palatino Linotype"/>
        </w:rPr>
        <w:t xml:space="preserve"> dentro de los márgenes temporales previstos en las disposiciones legales referidas.</w:t>
      </w:r>
    </w:p>
    <w:p w14:paraId="754391BA" w14:textId="77777777" w:rsidR="00FF77B5" w:rsidRPr="000C2AFC" w:rsidRDefault="00FF77B5" w:rsidP="00FF77B5">
      <w:pPr>
        <w:spacing w:before="240" w:after="240" w:line="360" w:lineRule="auto"/>
        <w:jc w:val="both"/>
        <w:rPr>
          <w:rFonts w:ascii="Palatino Linotype" w:hAnsi="Palatino Linotype"/>
        </w:rPr>
      </w:pPr>
      <w:r w:rsidRPr="000C2AFC">
        <w:rPr>
          <w:rFonts w:ascii="Palatino Linotype" w:hAnsi="Palatino Linotype"/>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w:t>
      </w:r>
      <w:r w:rsidRPr="000C2AFC">
        <w:rPr>
          <w:rFonts w:ascii="Palatino Linotype" w:hAnsi="Palatino Linotype"/>
        </w:rPr>
        <w:lastRenderedPageBreak/>
        <w:t>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C3A770B" w14:textId="77777777" w:rsidR="00FF77B5" w:rsidRPr="000C2AFC" w:rsidRDefault="00FF77B5" w:rsidP="00FF77B5">
      <w:pPr>
        <w:spacing w:before="120" w:after="120"/>
        <w:ind w:left="851" w:right="902"/>
        <w:jc w:val="both"/>
        <w:rPr>
          <w:rFonts w:ascii="Palatino Linotype" w:hAnsi="Palatino Linotype"/>
          <w:i/>
          <w:sz w:val="22"/>
        </w:rPr>
      </w:pPr>
      <w:r w:rsidRPr="000C2AFC">
        <w:rPr>
          <w:rFonts w:ascii="Palatino Linotype" w:hAnsi="Palatino Linotype"/>
          <w:b/>
          <w:i/>
          <w:sz w:val="22"/>
        </w:rPr>
        <w:t>“RECURSO DE RECLAMACIÓN. SU INTERPOSICIÓN NO ES EXTEMPORÁNEA SI SE REALIZA ANTES DE QUE INICIE EL PLAZO PARA HACERLO</w:t>
      </w:r>
      <w:r w:rsidRPr="000C2AFC">
        <w:rPr>
          <w:rFonts w:ascii="Palatino Linotype" w:hAnsi="Palatino Linotype"/>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9F5BF2F"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Además, por cuanto hace a la procedibilidad del recurso de revisión, es de suma importancia señalar que la parte</w:t>
      </w:r>
      <w:r w:rsidRPr="000C2AFC">
        <w:rPr>
          <w:rFonts w:ascii="Palatino Linotype" w:eastAsia="Palatino Linotype" w:hAnsi="Palatino Linotype" w:cs="Palatino Linotype"/>
          <w:b/>
        </w:rPr>
        <w:t xml:space="preserve"> Recurrente</w:t>
      </w:r>
      <w:r w:rsidRPr="000C2AFC">
        <w:rPr>
          <w:rFonts w:ascii="Palatino Linotype" w:eastAsia="Palatino Linotype" w:hAnsi="Palatino Linotype" w:cs="Palatino Linotype"/>
        </w:rPr>
        <w:t xml:space="preserve">, no señaló un </w:t>
      </w:r>
      <w:r w:rsidRPr="000C2AFC">
        <w:rPr>
          <w:rFonts w:ascii="Palatino Linotype" w:eastAsia="Palatino Linotype" w:hAnsi="Palatino Linotype" w:cs="Palatino Linotype"/>
          <w:b/>
        </w:rPr>
        <w:t>nombre</w:t>
      </w:r>
      <w:r w:rsidRPr="000C2AFC">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B42DEA"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Las solicitudes anónimas</w:t>
      </w:r>
      <w:r w:rsidRPr="000C2AFC">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42523A8E" w14:textId="77777777" w:rsidR="002F6BD9" w:rsidRPr="000C2AFC" w:rsidRDefault="00B73FA5">
      <w:pPr>
        <w:spacing w:before="240" w:after="240" w:line="360" w:lineRule="auto"/>
        <w:jc w:val="both"/>
        <w:rPr>
          <w:rFonts w:ascii="Palatino Linotype" w:eastAsia="Palatino Linotype" w:hAnsi="Palatino Linotype" w:cs="Palatino Linotype"/>
          <w:b/>
        </w:rPr>
      </w:pPr>
      <w:r w:rsidRPr="000C2AFC">
        <w:rPr>
          <w:rFonts w:ascii="Palatino Linotype" w:eastAsia="Palatino Linotype" w:hAnsi="Palatino Linotype" w:cs="Palatino Linotype"/>
        </w:rPr>
        <w:t xml:space="preserve">De acuerdo al análisis efectuado se advierte que resulta procedente la interposición del recurso y se concluye la acreditación plena de todos y cada uno de los elementos </w:t>
      </w:r>
      <w:r w:rsidRPr="000C2AFC">
        <w:rPr>
          <w:rFonts w:ascii="Palatino Linotype" w:eastAsia="Palatino Linotype" w:hAnsi="Palatino Linotype" w:cs="Palatino Linotype"/>
        </w:rPr>
        <w:lastRenderedPageBreak/>
        <w:t>formales exigidos por el artículo 180 de la Ley de Transparencia y Acceso a la Información Pública del Estado de México y Municipios en vigor, en atención a que fue presentado mediante el formato visible en el</w:t>
      </w:r>
      <w:r w:rsidRPr="000C2AFC">
        <w:rPr>
          <w:rFonts w:ascii="Palatino Linotype" w:eastAsia="Palatino Linotype" w:hAnsi="Palatino Linotype" w:cs="Palatino Linotype"/>
          <w:b/>
        </w:rPr>
        <w:t xml:space="preserve"> SAIMEX.</w:t>
      </w:r>
    </w:p>
    <w:p w14:paraId="679D3D8A"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0C2AFC">
        <w:rPr>
          <w:rFonts w:ascii="Palatino Linotype" w:eastAsia="Palatino Linotype" w:hAnsi="Palatino Linotype" w:cs="Palatino Linotype"/>
        </w:rPr>
        <w:t xml:space="preserve">Finalmente, se advierte que resulta procedente la interposición del recurso, según lo manifestado por 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xml:space="preserve"> en sus motivos de inconformidad, de acuerdo al artículo 179, fracción I del ordenamiento legal citado, que a la letra dice: </w:t>
      </w:r>
    </w:p>
    <w:p w14:paraId="164EBCD0" w14:textId="77777777" w:rsidR="002F6BD9" w:rsidRPr="000C2AFC" w:rsidRDefault="00B73FA5">
      <w:pPr>
        <w:tabs>
          <w:tab w:val="left" w:pos="7938"/>
        </w:tabs>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Artículo 179.</w:t>
      </w:r>
      <w:r w:rsidRPr="000C2AF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5AE3DB2" w14:textId="77777777" w:rsidR="002F6BD9" w:rsidRPr="000C2AFC" w:rsidRDefault="00B73FA5">
      <w:pPr>
        <w:tabs>
          <w:tab w:val="left" w:pos="7938"/>
        </w:tabs>
        <w:spacing w:before="120" w:after="120"/>
        <w:ind w:left="1134"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xml:space="preserve"> La negativa a la información solicitada;</w:t>
      </w:r>
    </w:p>
    <w:p w14:paraId="6881B01A" w14:textId="77777777" w:rsidR="002F6BD9" w:rsidRPr="000C2AFC" w:rsidRDefault="00B73FA5">
      <w:pPr>
        <w:spacing w:before="240" w:after="240" w:line="360" w:lineRule="auto"/>
        <w:jc w:val="both"/>
        <w:rPr>
          <w:rFonts w:ascii="Palatino Linotype" w:eastAsia="Palatino Linotype" w:hAnsi="Palatino Linotype" w:cs="Palatino Linotype"/>
          <w:b/>
        </w:rPr>
      </w:pPr>
      <w:r w:rsidRPr="000C2AFC">
        <w:rPr>
          <w:rFonts w:ascii="Palatino Linotype" w:eastAsia="Palatino Linotype" w:hAnsi="Palatino Linotype" w:cs="Palatino Linotype"/>
          <w:b/>
        </w:rPr>
        <w:t xml:space="preserve">Tercero. Materia de la revisión. </w:t>
      </w:r>
      <w:r w:rsidRPr="000C2AF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0C2AFC">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0C2AFC">
        <w:rPr>
          <w:rFonts w:ascii="Palatino Linotype" w:eastAsia="Palatino Linotype" w:hAnsi="Palatino Linotype" w:cs="Palatino Linotype"/>
        </w:rPr>
        <w:t xml:space="preserve">de 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o en su defecto, en caso de ser procedente, ordenar la entrega de información.</w:t>
      </w:r>
    </w:p>
    <w:p w14:paraId="524DB880"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0C2AFC">
        <w:rPr>
          <w:rFonts w:ascii="Palatino Linotype" w:eastAsia="Palatino Linotype" w:hAnsi="Palatino Linotype" w:cs="Palatino Linotype"/>
          <w:b/>
        </w:rPr>
        <w:t xml:space="preserve">Cuarto. Estudio del asunto. </w:t>
      </w:r>
      <w:r w:rsidRPr="000C2AFC">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AABE54A"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lastRenderedPageBreak/>
        <w:t>“</w:t>
      </w:r>
      <w:r w:rsidRPr="000C2AFC">
        <w:rPr>
          <w:rFonts w:ascii="Palatino Linotype" w:eastAsia="Palatino Linotype" w:hAnsi="Palatino Linotype" w:cs="Palatino Linotype"/>
          <w:b/>
          <w:i/>
          <w:sz w:val="22"/>
          <w:szCs w:val="22"/>
        </w:rPr>
        <w:t>Artículo 4</w:t>
      </w:r>
      <w:r w:rsidRPr="000C2AF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F87F2BD"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C2AF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7838F8"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C2AFC">
        <w:rPr>
          <w:rFonts w:ascii="Palatino Linotype" w:eastAsia="Palatino Linotype" w:hAnsi="Palatino Linotype" w:cs="Palatino Linotype"/>
          <w:i/>
          <w:sz w:val="22"/>
          <w:szCs w:val="22"/>
        </w:rPr>
        <w:t>.”</w:t>
      </w:r>
    </w:p>
    <w:p w14:paraId="282E42C2"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1C3DCF4"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12.-</w:t>
      </w:r>
      <w:r w:rsidRPr="000C2AF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2003344"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C2AFC">
        <w:rPr>
          <w:rFonts w:ascii="Palatino Linotype" w:eastAsia="Palatino Linotype" w:hAnsi="Palatino Linotype" w:cs="Palatino Linotype"/>
          <w:i/>
          <w:sz w:val="22"/>
          <w:szCs w:val="22"/>
        </w:rPr>
        <w:t xml:space="preserve">. </w:t>
      </w:r>
      <w:r w:rsidRPr="000C2AF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w:t>
      </w:r>
      <w:r w:rsidRPr="000C2AFC">
        <w:rPr>
          <w:rFonts w:ascii="Palatino Linotype" w:eastAsia="Palatino Linotype" w:hAnsi="Palatino Linotype" w:cs="Palatino Linotype"/>
          <w:b/>
          <w:i/>
          <w:sz w:val="22"/>
          <w:szCs w:val="22"/>
        </w:rPr>
        <w:lastRenderedPageBreak/>
        <w:t>solicitante; no estarán obligados a generarla, resumirla, efectuar cálculos o practicar investigaciones.”</w:t>
      </w:r>
    </w:p>
    <w:p w14:paraId="7CBB7B23" w14:textId="77777777" w:rsidR="002F6BD9" w:rsidRPr="000C2AFC" w:rsidRDefault="00B73FA5">
      <w:pPr>
        <w:spacing w:before="240" w:after="240" w:line="360" w:lineRule="auto"/>
        <w:ind w:right="-93"/>
        <w:jc w:val="both"/>
        <w:rPr>
          <w:rFonts w:ascii="Palatino Linotype" w:eastAsia="Palatino Linotype" w:hAnsi="Palatino Linotype" w:cs="Palatino Linotype"/>
        </w:rPr>
      </w:pPr>
      <w:r w:rsidRPr="000C2AF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F6FD9D6" w14:textId="19C6D6D2" w:rsidR="002F6BD9" w:rsidRPr="000C2AFC" w:rsidRDefault="00B73FA5">
      <w:pPr>
        <w:spacing w:before="240" w:after="240" w:line="360" w:lineRule="auto"/>
        <w:jc w:val="both"/>
        <w:rPr>
          <w:rFonts w:ascii="Palatino Linotype" w:eastAsia="Palatino Linotype" w:hAnsi="Palatino Linotype" w:cs="Palatino Linotype"/>
          <w:b/>
        </w:rPr>
      </w:pPr>
      <w:r w:rsidRPr="000C2AFC">
        <w:rPr>
          <w:rFonts w:ascii="Palatino Linotype" w:eastAsia="Palatino Linotype" w:hAnsi="Palatino Linotype" w:cs="Palatino Linotype"/>
        </w:rPr>
        <w:t xml:space="preserve">Sirve de apoyo </w:t>
      </w:r>
      <w:r w:rsidR="000407C7" w:rsidRPr="000C2AFC">
        <w:rPr>
          <w:rFonts w:ascii="Palatino Linotype" w:eastAsia="Palatino Linotype" w:hAnsi="Palatino Linotype" w:cs="Palatino Linotype"/>
        </w:rPr>
        <w:t xml:space="preserve">a lo anterior, el criterio </w:t>
      </w:r>
      <w:r w:rsidR="00BD6123" w:rsidRPr="000C2AFC">
        <w:rPr>
          <w:rFonts w:ascii="Palatino Linotype" w:eastAsia="Palatino Linotype" w:hAnsi="Palatino Linotype" w:cs="Palatino Linotype"/>
        </w:rPr>
        <w:t>orientador</w:t>
      </w:r>
      <w:r w:rsidR="000407C7" w:rsidRPr="000C2AFC">
        <w:rPr>
          <w:rFonts w:ascii="Palatino Linotype" w:eastAsia="Palatino Linotype" w:hAnsi="Palatino Linotype" w:cs="Palatino Linotype"/>
        </w:rPr>
        <w:t xml:space="preserve"> con clave de control SO/003/2017, emitido por el entonces Instituto Nacional de Transparencia, Acceso a la Información y Protección de Datos Personales, que por rubro y texto, dispone lo siguiente:</w:t>
      </w:r>
      <w:r w:rsidR="000407C7" w:rsidRPr="000C2AFC">
        <w:rPr>
          <w:rFonts w:ascii="Palatino Linotype" w:eastAsia="Palatino Linotype" w:hAnsi="Palatino Linotype" w:cs="Palatino Linotype"/>
          <w:b/>
        </w:rPr>
        <w:t xml:space="preserve"> </w:t>
      </w:r>
    </w:p>
    <w:p w14:paraId="4104C4C7"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No existe obligación de elaborar documentos ad hoc para atender las solicitudes de acceso a la información.</w:t>
      </w:r>
      <w:r w:rsidRPr="000C2AF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EFDDE8E" w14:textId="77777777" w:rsidR="002F6BD9" w:rsidRPr="000C2AFC" w:rsidRDefault="00B73FA5">
      <w:pPr>
        <w:spacing w:before="120" w:after="12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0C2AFC">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1C4FECBE" w14:textId="77777777" w:rsidR="002F6BD9" w:rsidRPr="000C2AFC" w:rsidRDefault="00B73FA5">
      <w:pPr>
        <w:spacing w:before="120" w:after="12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139F1F1"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 xml:space="preserve">Artículo 3. </w:t>
      </w:r>
      <w:r w:rsidRPr="000C2AFC">
        <w:rPr>
          <w:rFonts w:ascii="Palatino Linotype" w:eastAsia="Palatino Linotype" w:hAnsi="Palatino Linotype" w:cs="Palatino Linotype"/>
          <w:i/>
          <w:sz w:val="22"/>
          <w:szCs w:val="22"/>
        </w:rPr>
        <w:t>Para los efectos de la presente Ley se entenderá por:</w:t>
      </w:r>
    </w:p>
    <w:p w14:paraId="670377E0"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p>
    <w:p w14:paraId="0B1AB79A"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XI. Documento:</w:t>
      </w:r>
      <w:r w:rsidRPr="000C2AFC">
        <w:rPr>
          <w:rFonts w:ascii="Palatino Linotype" w:eastAsia="Palatino Linotype" w:hAnsi="Palatino Linotype" w:cs="Palatino Linotype"/>
          <w:i/>
          <w:sz w:val="22"/>
          <w:szCs w:val="22"/>
        </w:rPr>
        <w:t xml:space="preserve"> Los expedientes, reportes, estudios, actas</w:t>
      </w:r>
      <w:r w:rsidRPr="000C2AFC">
        <w:rPr>
          <w:rFonts w:ascii="Palatino Linotype" w:eastAsia="Palatino Linotype" w:hAnsi="Palatino Linotype" w:cs="Palatino Linotype"/>
          <w:b/>
          <w:i/>
          <w:sz w:val="22"/>
          <w:szCs w:val="22"/>
        </w:rPr>
        <w:t>,</w:t>
      </w:r>
      <w:r w:rsidRPr="000C2AF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B023FA7" w14:textId="69214D1A" w:rsidR="002F6BD9" w:rsidRPr="000C2AFC" w:rsidRDefault="00BD6123">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Es aplicable, el c</w:t>
      </w:r>
      <w:r w:rsidR="00B73FA5" w:rsidRPr="000C2AFC">
        <w:rPr>
          <w:rFonts w:ascii="Palatino Linotype" w:eastAsia="Palatino Linotype" w:hAnsi="Palatino Linotype" w:cs="Palatino Linotype"/>
        </w:rPr>
        <w:t>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0509FB1"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sz w:val="22"/>
          <w:szCs w:val="22"/>
        </w:rPr>
        <w:lastRenderedPageBreak/>
        <w:t>“</w:t>
      </w:r>
      <w:r w:rsidRPr="000C2AF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C2AF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0B21B7"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6195034"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426DC4B"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1DDF766"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5B68C8D6" w14:textId="77777777" w:rsidR="002F6BD9" w:rsidRPr="000C2AFC" w:rsidRDefault="00B73FA5">
      <w:p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DEDB034"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w:t>
      </w:r>
      <w:r w:rsidRPr="000C2AFC">
        <w:rPr>
          <w:rFonts w:ascii="Palatino Linotype" w:eastAsia="Palatino Linotype" w:hAnsi="Palatino Linotype" w:cs="Palatino Linotype"/>
        </w:rPr>
        <w:lastRenderedPageBreak/>
        <w:t>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28D9B67" w14:textId="77777777" w:rsidR="002F6BD9" w:rsidRPr="000C2AFC" w:rsidRDefault="00B73FA5">
      <w:p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xml:space="preserve"> requirió al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le proporcione, información consistente en lo siguiente:</w:t>
      </w:r>
    </w:p>
    <w:p w14:paraId="0D8F7019" w14:textId="77777777" w:rsidR="00D03BA8" w:rsidRPr="000C2AFC" w:rsidRDefault="00D03BA8" w:rsidP="00D03BA8">
      <w:pPr>
        <w:pStyle w:val="Prrafodelista"/>
        <w:numPr>
          <w:ilvl w:val="0"/>
          <w:numId w:val="3"/>
        </w:num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Las dos actas de entrega-recepción de</w:t>
      </w:r>
      <w:r w:rsidR="00B70CF1" w:rsidRPr="000C2AFC">
        <w:rPr>
          <w:rFonts w:ascii="Palatino Linotype" w:eastAsia="Palatino Linotype" w:hAnsi="Palatino Linotype" w:cs="Palatino Linotype"/>
        </w:rPr>
        <w:t xml:space="preserve">l servidor público </w:t>
      </w:r>
      <w:r w:rsidRPr="000C2AFC">
        <w:rPr>
          <w:rFonts w:ascii="Palatino Linotype" w:eastAsia="Palatino Linotype" w:hAnsi="Palatino Linotype" w:cs="Palatino Linotype"/>
        </w:rPr>
        <w:t>referid</w:t>
      </w:r>
      <w:r w:rsidR="00B70CF1" w:rsidRPr="000C2AFC">
        <w:rPr>
          <w:rFonts w:ascii="Palatino Linotype" w:eastAsia="Palatino Linotype" w:hAnsi="Palatino Linotype" w:cs="Palatino Linotype"/>
        </w:rPr>
        <w:t>o</w:t>
      </w:r>
      <w:r w:rsidRPr="000C2AFC">
        <w:rPr>
          <w:rFonts w:ascii="Palatino Linotype" w:eastAsia="Palatino Linotype" w:hAnsi="Palatino Linotype" w:cs="Palatino Linotype"/>
        </w:rPr>
        <w:t xml:space="preserve"> en la solicitud</w:t>
      </w:r>
      <w:r w:rsidR="00B70CF1" w:rsidRPr="000C2AFC">
        <w:rPr>
          <w:rFonts w:ascii="Palatino Linotype" w:eastAsia="Palatino Linotype" w:hAnsi="Palatino Linotype" w:cs="Palatino Linotype"/>
        </w:rPr>
        <w:t>, durante su gestión como presidente municipal suplente.</w:t>
      </w:r>
    </w:p>
    <w:p w14:paraId="52CC32F8" w14:textId="77777777" w:rsidR="00B70CF1" w:rsidRPr="000C2AFC" w:rsidRDefault="00B70CF1" w:rsidP="00B70CF1">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proporcionó respuesta a la solicitud por conducto del </w:t>
      </w:r>
      <w:r w:rsidRPr="000C2AFC">
        <w:rPr>
          <w:rFonts w:ascii="Palatino Linotype" w:hAnsi="Palatino Linotype"/>
        </w:rPr>
        <w:t xml:space="preserve">Contralor Interno Municipal, quien manifestó que de la búsqueda exhaustiva dentro de los archivos físicos y digitales que están en resguardo del Órgano Interno de Control Municipal, no se encontró información que haga alusión a lo solicitado. </w:t>
      </w:r>
    </w:p>
    <w:p w14:paraId="7ECC344C" w14:textId="77777777" w:rsidR="00B70CF1" w:rsidRPr="000C2AFC" w:rsidRDefault="00B70CF1">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Derivado de lo anterior, la parte </w:t>
      </w:r>
      <w:r w:rsidRPr="000C2AFC">
        <w:rPr>
          <w:rFonts w:ascii="Palatino Linotype" w:eastAsia="Palatino Linotype" w:hAnsi="Palatino Linotype" w:cs="Palatino Linotype"/>
          <w:b/>
        </w:rPr>
        <w:t xml:space="preserve">Recurrente </w:t>
      </w:r>
      <w:r w:rsidRPr="000C2AFC">
        <w:rPr>
          <w:rFonts w:ascii="Palatino Linotype" w:eastAsia="Palatino Linotype" w:hAnsi="Palatino Linotype" w:cs="Palatino Linotype"/>
        </w:rPr>
        <w:t xml:space="preserve">presentó el recurso de revisión que se resuelve, donde alegó que 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debe tener información, dado que el servidor público referido fue presidente municipal por ministerio de ley.</w:t>
      </w:r>
    </w:p>
    <w:p w14:paraId="7AFF5080" w14:textId="77777777" w:rsidR="005760FB" w:rsidRPr="000C2AFC"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Durante el periodo de manifestaciones </w:t>
      </w:r>
      <w:r w:rsidR="005760FB" w:rsidRPr="000C2AFC">
        <w:rPr>
          <w:rFonts w:ascii="Palatino Linotype" w:eastAsia="Palatino Linotype" w:hAnsi="Palatino Linotype" w:cs="Palatino Linotype"/>
        </w:rPr>
        <w:t>por conducto del</w:t>
      </w:r>
      <w:r w:rsidR="00E3579A" w:rsidRPr="000C2AFC">
        <w:rPr>
          <w:rFonts w:ascii="Palatino Linotype" w:eastAsia="Palatino Linotype" w:hAnsi="Palatino Linotype" w:cs="Palatino Linotype"/>
        </w:rPr>
        <w:t xml:space="preserve"> </w:t>
      </w:r>
      <w:r w:rsidR="005760FB" w:rsidRPr="000C2AFC">
        <w:rPr>
          <w:rFonts w:ascii="Palatino Linotype" w:eastAsia="Palatino Linotype" w:hAnsi="Palatino Linotype" w:cs="Palatino Linotype"/>
        </w:rPr>
        <w:t xml:space="preserve">Contralor Interno Municipal, el </w:t>
      </w:r>
      <w:r w:rsidR="005760FB" w:rsidRPr="000C2AFC">
        <w:rPr>
          <w:rFonts w:ascii="Palatino Linotype" w:eastAsia="Palatino Linotype" w:hAnsi="Palatino Linotype" w:cs="Palatino Linotype"/>
          <w:b/>
        </w:rPr>
        <w:t>Sujeto Obligado</w:t>
      </w:r>
      <w:r w:rsidR="00E3579A" w:rsidRPr="000C2AFC">
        <w:rPr>
          <w:rFonts w:ascii="Palatino Linotype" w:eastAsia="Palatino Linotype" w:hAnsi="Palatino Linotype" w:cs="Palatino Linotype"/>
          <w:b/>
        </w:rPr>
        <w:t xml:space="preserve">, </w:t>
      </w:r>
      <w:r w:rsidR="00E3579A" w:rsidRPr="000C2AFC">
        <w:rPr>
          <w:rFonts w:ascii="Palatino Linotype" w:eastAsia="Palatino Linotype" w:hAnsi="Palatino Linotype" w:cs="Palatino Linotype"/>
        </w:rPr>
        <w:t xml:space="preserve">ratificó en lo sustancial la respuesta proporcionada </w:t>
      </w:r>
      <w:r w:rsidR="00E3579A" w:rsidRPr="000C2AFC">
        <w:rPr>
          <w:rFonts w:ascii="Palatino Linotype" w:eastAsia="Palatino Linotype" w:hAnsi="Palatino Linotype" w:cs="Palatino Linotype"/>
        </w:rPr>
        <w:lastRenderedPageBreak/>
        <w:t xml:space="preserve">en primera instancia, al referir que la solicitud se atendió en los términos en los que fue realizada, </w:t>
      </w:r>
      <w:r w:rsidR="0092422F" w:rsidRPr="000C2AFC">
        <w:rPr>
          <w:rFonts w:ascii="Palatino Linotype" w:eastAsia="Palatino Linotype" w:hAnsi="Palatino Linotype" w:cs="Palatino Linotype"/>
        </w:rPr>
        <w:t xml:space="preserve">sin embargo, </w:t>
      </w:r>
      <w:r w:rsidR="00CA5A26" w:rsidRPr="000C2AFC">
        <w:rPr>
          <w:rFonts w:ascii="Palatino Linotype" w:eastAsia="Palatino Linotype" w:hAnsi="Palatino Linotype" w:cs="Palatino Linotype"/>
        </w:rPr>
        <w:t xml:space="preserve">la parte </w:t>
      </w:r>
      <w:r w:rsidR="00CA5A26" w:rsidRPr="000C2AFC">
        <w:rPr>
          <w:rFonts w:ascii="Palatino Linotype" w:eastAsia="Palatino Linotype" w:hAnsi="Palatino Linotype" w:cs="Palatino Linotype"/>
          <w:b/>
        </w:rPr>
        <w:t xml:space="preserve">Recurrente </w:t>
      </w:r>
      <w:r w:rsidR="00160382" w:rsidRPr="000C2AFC">
        <w:rPr>
          <w:rFonts w:ascii="Palatino Linotype" w:eastAsia="Palatino Linotype" w:hAnsi="Palatino Linotype" w:cs="Palatino Linotype"/>
        </w:rPr>
        <w:t>varía su solicitud de origen, como se desprende de los motivos de inconformidad</w:t>
      </w:r>
      <w:r w:rsidR="005224F9" w:rsidRPr="000C2AFC">
        <w:rPr>
          <w:rFonts w:ascii="Palatino Linotype" w:eastAsia="Palatino Linotype" w:hAnsi="Palatino Linotype" w:cs="Palatino Linotype"/>
        </w:rPr>
        <w:t>, sin que esté obligado a interpretar o realizar una investigación de lo que el solicitante quiso decir.</w:t>
      </w:r>
    </w:p>
    <w:p w14:paraId="2FC0394F" w14:textId="77777777" w:rsidR="002F6BD9" w:rsidRPr="000C2AFC" w:rsidRDefault="00B73FA5">
      <w:pPr>
        <w:spacing w:before="280" w:after="28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Una vez establecidas las posturas de las partes, se procede al análisis de</w:t>
      </w:r>
      <w:r w:rsidR="0090517B" w:rsidRPr="000C2AFC">
        <w:rPr>
          <w:rFonts w:ascii="Palatino Linotype" w:eastAsia="Palatino Linotype" w:hAnsi="Palatino Linotype" w:cs="Palatino Linotype"/>
        </w:rPr>
        <w:t>l</w:t>
      </w:r>
      <w:r w:rsidRPr="000C2AFC">
        <w:rPr>
          <w:rFonts w:ascii="Palatino Linotype" w:eastAsia="Palatino Linotype" w:hAnsi="Palatino Linotype" w:cs="Palatino Linotype"/>
        </w:rPr>
        <w:t xml:space="preserve"> requerimiento</w:t>
      </w:r>
      <w:r w:rsidR="0090517B" w:rsidRPr="000C2AFC">
        <w:rPr>
          <w:rFonts w:ascii="Palatino Linotype" w:eastAsia="Palatino Linotype" w:hAnsi="Palatino Linotype" w:cs="Palatino Linotype"/>
        </w:rPr>
        <w:t xml:space="preserve"> de información</w:t>
      </w:r>
      <w:r w:rsidRPr="000C2AFC">
        <w:rPr>
          <w:rFonts w:ascii="Palatino Linotype" w:eastAsia="Palatino Linotype" w:hAnsi="Palatino Linotype" w:cs="Palatino Linotype"/>
        </w:rPr>
        <w:t xml:space="preserve">, así como la información proporcionada por 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 xml:space="preserve">en contraposición con el motivo de inconformidad alegado por la parte </w:t>
      </w:r>
      <w:r w:rsidRPr="000C2AFC">
        <w:rPr>
          <w:rFonts w:ascii="Palatino Linotype" w:eastAsia="Palatino Linotype" w:hAnsi="Palatino Linotype" w:cs="Palatino Linotype"/>
          <w:b/>
        </w:rPr>
        <w:t xml:space="preserve">Recurrente, </w:t>
      </w:r>
      <w:r w:rsidRPr="000C2AFC">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7C635A72" w14:textId="77777777" w:rsidR="002F6BD9" w:rsidRPr="000C2AFC" w:rsidRDefault="00B73FA5">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0A91C3F3"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1516F08F" w14:textId="77777777" w:rsidR="002F6BD9" w:rsidRPr="000C2AFC" w:rsidRDefault="00B73FA5">
      <w:p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2C176907"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19250B89" w14:textId="77777777" w:rsidR="00C07454" w:rsidRPr="000C2AFC" w:rsidRDefault="00B73FA5">
      <w:pPr>
        <w:spacing w:before="240" w:after="240" w:line="360" w:lineRule="auto"/>
        <w:ind w:right="49"/>
        <w:jc w:val="both"/>
        <w:rPr>
          <w:rFonts w:ascii="Palatino Linotype" w:hAnsi="Palatino Linotype"/>
        </w:rPr>
      </w:pPr>
      <w:r w:rsidRPr="000C2AFC">
        <w:rPr>
          <w:rFonts w:ascii="Palatino Linotype" w:eastAsia="Palatino Linotype" w:hAnsi="Palatino Linotype" w:cs="Palatino Linotype"/>
        </w:rPr>
        <w:t>En esta línea de pensamiento, derivado del análisis de las constancias que obran en el expediente electrónico en el que se actúa, se advirtió que la Unidad de Transparencia, turnó la solicitud de informació</w:t>
      </w:r>
      <w:r w:rsidR="00C07454" w:rsidRPr="000C2AFC">
        <w:rPr>
          <w:rFonts w:ascii="Palatino Linotype" w:eastAsia="Palatino Linotype" w:hAnsi="Palatino Linotype" w:cs="Palatino Linotype"/>
        </w:rPr>
        <w:t xml:space="preserve">n al Órgano Interno de Control </w:t>
      </w:r>
      <w:r w:rsidR="00DE5674" w:rsidRPr="000C2AFC">
        <w:rPr>
          <w:rFonts w:ascii="Palatino Linotype" w:eastAsia="Palatino Linotype" w:hAnsi="Palatino Linotype" w:cs="Palatino Linotype"/>
        </w:rPr>
        <w:lastRenderedPageBreak/>
        <w:t xml:space="preserve">Municipal, </w:t>
      </w:r>
      <w:r w:rsidR="00C07454" w:rsidRPr="000C2AFC">
        <w:rPr>
          <w:rFonts w:ascii="Palatino Linotype" w:eastAsia="Palatino Linotype" w:hAnsi="Palatino Linotype" w:cs="Palatino Linotype"/>
        </w:rPr>
        <w:t xml:space="preserve">como el órgano </w:t>
      </w:r>
      <w:r w:rsidR="00C07454" w:rsidRPr="000C2AFC">
        <w:rPr>
          <w:rFonts w:ascii="Palatino Linotype" w:hAnsi="Palatino Linotype"/>
        </w:rPr>
        <w:t>encargado de la inspección, vigilancia, control y evaluación de las funciones que realizan las dependencias de la administración pública municipal, entre cuyas funciones se encuentra la de participar en la entrega-recepción de las unidades administrativas de las dependencias, organismos auxiliares y fideicomisos del municipio, de conformidad con los artículos 112, fracción XII de la Ley Orgánica Municipal del Estado de México, y 3.70 del Código de Reglamentación Municipal de Metepec, a saber:</w:t>
      </w:r>
    </w:p>
    <w:p w14:paraId="3D384004" w14:textId="77777777" w:rsidR="00C07454" w:rsidRPr="000C2AFC" w:rsidRDefault="00C07454" w:rsidP="00C07454">
      <w:pPr>
        <w:spacing w:before="120" w:after="120"/>
        <w:ind w:left="851" w:right="851"/>
        <w:jc w:val="both"/>
        <w:rPr>
          <w:rFonts w:ascii="Palatino Linotype" w:hAnsi="Palatino Linotype"/>
          <w:i/>
          <w:sz w:val="22"/>
          <w:szCs w:val="22"/>
        </w:rPr>
      </w:pPr>
      <w:r w:rsidRPr="000C2AFC">
        <w:rPr>
          <w:rFonts w:ascii="Palatino Linotype" w:hAnsi="Palatino Linotype"/>
          <w:b/>
          <w:i/>
          <w:sz w:val="22"/>
          <w:szCs w:val="22"/>
        </w:rPr>
        <w:t>“Artículo 112</w:t>
      </w:r>
      <w:r w:rsidRPr="000C2AFC">
        <w:rPr>
          <w:rFonts w:ascii="Palatino Linotype" w:hAnsi="Palatino Linotype"/>
          <w:i/>
          <w:sz w:val="22"/>
          <w:szCs w:val="22"/>
        </w:rPr>
        <w:t>. El órgano interno de control municipal tendrá a su cargo las funciones siguientes:</w:t>
      </w:r>
    </w:p>
    <w:p w14:paraId="31FCAA9A" w14:textId="77777777" w:rsidR="00C07454" w:rsidRPr="000C2AFC" w:rsidRDefault="00C07454" w:rsidP="00C07454">
      <w:pPr>
        <w:spacing w:before="120" w:after="120"/>
        <w:ind w:left="1134" w:right="851"/>
        <w:jc w:val="both"/>
        <w:rPr>
          <w:rFonts w:ascii="Palatino Linotype" w:hAnsi="Palatino Linotype"/>
          <w:i/>
          <w:sz w:val="22"/>
          <w:szCs w:val="22"/>
        </w:rPr>
      </w:pPr>
      <w:r w:rsidRPr="000C2AFC">
        <w:rPr>
          <w:rFonts w:ascii="Palatino Linotype" w:hAnsi="Palatino Linotype"/>
          <w:i/>
          <w:sz w:val="22"/>
          <w:szCs w:val="22"/>
        </w:rPr>
        <w:t>...</w:t>
      </w:r>
    </w:p>
    <w:p w14:paraId="4529A4EB" w14:textId="77777777" w:rsidR="00C07454" w:rsidRPr="000C2AFC" w:rsidRDefault="00C07454" w:rsidP="00C07454">
      <w:pPr>
        <w:spacing w:before="120" w:after="120"/>
        <w:ind w:left="1134" w:right="851"/>
        <w:jc w:val="both"/>
        <w:rPr>
          <w:rFonts w:ascii="Palatino Linotype" w:hAnsi="Palatino Linotype"/>
          <w:i/>
          <w:sz w:val="22"/>
          <w:szCs w:val="22"/>
        </w:rPr>
      </w:pPr>
      <w:r w:rsidRPr="000C2AFC">
        <w:rPr>
          <w:rFonts w:ascii="Palatino Linotype" w:hAnsi="Palatino Linotype"/>
          <w:b/>
          <w:i/>
          <w:sz w:val="22"/>
          <w:szCs w:val="22"/>
        </w:rPr>
        <w:t>XII.</w:t>
      </w:r>
      <w:r w:rsidRPr="000C2AFC">
        <w:rPr>
          <w:rFonts w:ascii="Palatino Linotype" w:hAnsi="Palatino Linotype"/>
          <w:i/>
          <w:sz w:val="22"/>
          <w:szCs w:val="22"/>
        </w:rPr>
        <w:t xml:space="preserve"> Participar en la entrega-recepción de las unidades administrativas de las dependencias, organismos auxiliares y fideicomisos del municipio;”</w:t>
      </w:r>
    </w:p>
    <w:p w14:paraId="69A8B671" w14:textId="77777777" w:rsidR="00C07454" w:rsidRPr="000C2AFC" w:rsidRDefault="00C07454" w:rsidP="00C07454">
      <w:pPr>
        <w:spacing w:before="120" w:after="120"/>
        <w:ind w:left="851" w:right="902"/>
        <w:jc w:val="both"/>
        <w:rPr>
          <w:rFonts w:ascii="Palatino Linotype" w:hAnsi="Palatino Linotype"/>
          <w:i/>
          <w:sz w:val="22"/>
          <w:szCs w:val="22"/>
        </w:rPr>
      </w:pPr>
      <w:r w:rsidRPr="000C2AFC">
        <w:rPr>
          <w:rFonts w:ascii="Palatino Linotype" w:hAnsi="Palatino Linotype"/>
          <w:b/>
          <w:i/>
          <w:sz w:val="22"/>
          <w:szCs w:val="22"/>
        </w:rPr>
        <w:t>“Artículo 3.70</w:t>
      </w:r>
      <w:r w:rsidRPr="000C2AFC">
        <w:rPr>
          <w:rFonts w:ascii="Palatino Linotype" w:hAnsi="Palatino Linotype"/>
          <w:i/>
          <w:sz w:val="22"/>
          <w:szCs w:val="22"/>
        </w:rPr>
        <w:t>. Al titular del Órgano Interno de Control denominado Contralora o Contralor Interno Municipal, le corresponderá el ejercicio de las siguientes atribuciones y facultades siguientes:</w:t>
      </w:r>
    </w:p>
    <w:p w14:paraId="086BFC8C" w14:textId="77777777" w:rsidR="00C07454" w:rsidRPr="000C2AFC" w:rsidRDefault="00C07454" w:rsidP="00C07454">
      <w:pPr>
        <w:spacing w:before="120" w:after="120"/>
        <w:ind w:left="1134" w:right="902"/>
        <w:jc w:val="both"/>
        <w:rPr>
          <w:rFonts w:ascii="Palatino Linotype" w:eastAsia="Palatino Linotype" w:hAnsi="Palatino Linotype" w:cs="Palatino Linotype"/>
          <w:i/>
          <w:sz w:val="22"/>
          <w:szCs w:val="22"/>
        </w:rPr>
      </w:pPr>
      <w:r w:rsidRPr="000C2AFC">
        <w:rPr>
          <w:rFonts w:ascii="Palatino Linotype" w:hAnsi="Palatino Linotype"/>
          <w:i/>
          <w:sz w:val="22"/>
          <w:szCs w:val="22"/>
        </w:rPr>
        <w:t>...</w:t>
      </w:r>
    </w:p>
    <w:p w14:paraId="31C44520" w14:textId="77777777" w:rsidR="00C07454" w:rsidRPr="000C2AFC" w:rsidRDefault="00C07454" w:rsidP="00C07454">
      <w:pPr>
        <w:spacing w:before="120" w:after="120"/>
        <w:ind w:left="1134" w:right="902"/>
        <w:jc w:val="both"/>
        <w:rPr>
          <w:rFonts w:ascii="Palatino Linotype" w:eastAsia="Palatino Linotype" w:hAnsi="Palatino Linotype" w:cs="Palatino Linotype"/>
          <w:i/>
          <w:sz w:val="22"/>
          <w:szCs w:val="22"/>
        </w:rPr>
      </w:pPr>
      <w:r w:rsidRPr="000C2AFC">
        <w:rPr>
          <w:rFonts w:ascii="Palatino Linotype" w:hAnsi="Palatino Linotype"/>
          <w:b/>
          <w:i/>
          <w:sz w:val="22"/>
          <w:szCs w:val="22"/>
        </w:rPr>
        <w:t>IV</w:t>
      </w:r>
      <w:r w:rsidRPr="000C2AFC">
        <w:rPr>
          <w:rFonts w:ascii="Palatino Linotype" w:hAnsi="Palatino Linotype"/>
          <w:i/>
          <w:sz w:val="22"/>
          <w:szCs w:val="22"/>
        </w:rPr>
        <w:t>. Participar en los procesos de entrega-recepción de las unidades administrativas de las dependencias, organismos, así como de operar el sistema electrónico para tal fin, en términos de la normatividad aplicable;”</w:t>
      </w:r>
    </w:p>
    <w:p w14:paraId="519CB44A" w14:textId="77777777" w:rsidR="001643EE" w:rsidRPr="000C2AFC" w:rsidRDefault="00C07454" w:rsidP="00C07454">
      <w:pPr>
        <w:tabs>
          <w:tab w:val="left" w:pos="3544"/>
        </w:tabs>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Atento a lo anterior, se colige que</w:t>
      </w:r>
      <w:r w:rsidR="001643EE" w:rsidRPr="000C2AFC">
        <w:rPr>
          <w:rFonts w:ascii="Palatino Linotype" w:eastAsia="Palatino Linotype" w:hAnsi="Palatino Linotype" w:cs="Palatino Linotype"/>
        </w:rPr>
        <w:t xml:space="preserve"> el Órgano Interno de Control Municipal cuenta con atribuciones para conocer de la información solicitada por la parte </w:t>
      </w:r>
      <w:r w:rsidR="001643EE" w:rsidRPr="000C2AFC">
        <w:rPr>
          <w:rFonts w:ascii="Palatino Linotype" w:eastAsia="Palatino Linotype" w:hAnsi="Palatino Linotype" w:cs="Palatino Linotype"/>
          <w:b/>
        </w:rPr>
        <w:t>Recurrente</w:t>
      </w:r>
      <w:r w:rsidR="001643EE" w:rsidRPr="000C2AFC">
        <w:rPr>
          <w:rFonts w:ascii="Palatino Linotype" w:eastAsia="Palatino Linotype" w:hAnsi="Palatino Linotype" w:cs="Palatino Linotype"/>
        </w:rPr>
        <w:t xml:space="preserve">, por lo tanto, </w:t>
      </w:r>
      <w:r w:rsidR="001643EE" w:rsidRPr="000C2AFC">
        <w:rPr>
          <w:rFonts w:ascii="Palatino Linotype" w:eastAsia="Calibri" w:hAnsi="Palatino Linotype" w:cs="Tahoma"/>
          <w:bCs/>
          <w:iCs/>
          <w:lang w:eastAsia="es-ES_tradnl"/>
        </w:rPr>
        <w:t xml:space="preserve">la Unidad de Transparencia cumplió el </w:t>
      </w:r>
      <w:r w:rsidR="001643EE" w:rsidRPr="000C2AFC">
        <w:rPr>
          <w:rFonts w:ascii="Palatino Linotype" w:eastAsia="Palatino Linotype" w:hAnsi="Palatino Linotype" w:cs="Palatino Linotype"/>
        </w:rPr>
        <w:t xml:space="preserve">procedimiento de búsqueda establecido en los artículos 151, 159, 160, 162, 163, 164, 165 y 166, de la Ley de Transparencia y Acceso a la Información Pública del Estado de México y Municipio, el cual se constituye como la garantía primaria del derecho humano de acceso a la información pública, el cual se rige por los principios de simplicidad, rapidez, </w:t>
      </w:r>
      <w:r w:rsidR="001643EE" w:rsidRPr="000C2AFC">
        <w:rPr>
          <w:rFonts w:ascii="Palatino Linotype" w:eastAsia="Palatino Linotype" w:hAnsi="Palatino Linotype" w:cs="Palatino Linotype"/>
        </w:rPr>
        <w:lastRenderedPageBreak/>
        <w:t>gratuidad del procedimiento, auxilio y orientación a las personas solicitantes con el fin de otorgar la protección más amplia de este derecho.</w:t>
      </w:r>
    </w:p>
    <w:p w14:paraId="03BD68A8" w14:textId="77777777" w:rsidR="001643EE" w:rsidRPr="000C2AFC" w:rsidRDefault="001643EE">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segundo lugar, tomando en consideración la materia de la solicitud, </w:t>
      </w:r>
      <w:r w:rsidR="00B85CB1" w:rsidRPr="000C2AFC">
        <w:rPr>
          <w:rFonts w:ascii="Palatino Linotype" w:eastAsia="Palatino Linotype" w:hAnsi="Palatino Linotype" w:cs="Palatino Linotype"/>
        </w:rPr>
        <w:t>es oportuno traer a colación el contenido de</w:t>
      </w:r>
      <w:r w:rsidR="003507FC" w:rsidRPr="000C2AFC">
        <w:rPr>
          <w:rFonts w:ascii="Palatino Linotype" w:eastAsia="Palatino Linotype" w:hAnsi="Palatino Linotype" w:cs="Palatino Linotype"/>
        </w:rPr>
        <w:t xml:space="preserve"> </w:t>
      </w:r>
      <w:r w:rsidR="00B85CB1" w:rsidRPr="000C2AFC">
        <w:rPr>
          <w:rFonts w:ascii="Palatino Linotype" w:eastAsia="Palatino Linotype" w:hAnsi="Palatino Linotype" w:cs="Palatino Linotype"/>
        </w:rPr>
        <w:t>l</w:t>
      </w:r>
      <w:r w:rsidR="003507FC" w:rsidRPr="000C2AFC">
        <w:rPr>
          <w:rFonts w:ascii="Palatino Linotype" w:eastAsia="Palatino Linotype" w:hAnsi="Palatino Linotype" w:cs="Palatino Linotype"/>
        </w:rPr>
        <w:t>os</w:t>
      </w:r>
      <w:r w:rsidR="00B85CB1" w:rsidRPr="000C2AFC">
        <w:rPr>
          <w:rFonts w:ascii="Palatino Linotype" w:eastAsia="Palatino Linotype" w:hAnsi="Palatino Linotype" w:cs="Palatino Linotype"/>
        </w:rPr>
        <w:t xml:space="preserve"> artículo</w:t>
      </w:r>
      <w:r w:rsidR="003507FC" w:rsidRPr="000C2AFC">
        <w:rPr>
          <w:rFonts w:ascii="Palatino Linotype" w:eastAsia="Palatino Linotype" w:hAnsi="Palatino Linotype" w:cs="Palatino Linotype"/>
        </w:rPr>
        <w:t>s 40 y</w:t>
      </w:r>
      <w:r w:rsidR="00B85CB1" w:rsidRPr="000C2AFC">
        <w:rPr>
          <w:rFonts w:ascii="Palatino Linotype" w:eastAsia="Palatino Linotype" w:hAnsi="Palatino Linotype" w:cs="Palatino Linotype"/>
        </w:rPr>
        <w:t xml:space="preserve"> 41 </w:t>
      </w:r>
      <w:r w:rsidR="003507FC" w:rsidRPr="000C2AFC">
        <w:rPr>
          <w:rFonts w:ascii="Palatino Linotype" w:eastAsia="Palatino Linotype" w:hAnsi="Palatino Linotype" w:cs="Palatino Linotype"/>
        </w:rPr>
        <w:t>del Capitulo Quinto Suplencia de los Miembros del Ayuntamiento, de</w:t>
      </w:r>
      <w:r w:rsidR="00B85CB1" w:rsidRPr="000C2AFC">
        <w:rPr>
          <w:rFonts w:ascii="Palatino Linotype" w:eastAsia="Palatino Linotype" w:hAnsi="Palatino Linotype" w:cs="Palatino Linotype"/>
        </w:rPr>
        <w:t xml:space="preserve"> la Ley Orgánica Municipal del Estado de México, </w:t>
      </w:r>
      <w:r w:rsidR="00CE10AF" w:rsidRPr="000C2AFC">
        <w:rPr>
          <w:rFonts w:ascii="Palatino Linotype" w:eastAsia="Palatino Linotype" w:hAnsi="Palatino Linotype" w:cs="Palatino Linotype"/>
        </w:rPr>
        <w:t xml:space="preserve">que </w:t>
      </w:r>
      <w:r w:rsidR="00A94907" w:rsidRPr="000C2AFC">
        <w:rPr>
          <w:rFonts w:ascii="Palatino Linotype" w:eastAsia="Palatino Linotype" w:hAnsi="Palatino Linotype" w:cs="Palatino Linotype"/>
        </w:rPr>
        <w:t>en su parte conducente disponen lo siguiente</w:t>
      </w:r>
      <w:r w:rsidR="00CE10AF" w:rsidRPr="000C2AFC">
        <w:rPr>
          <w:rFonts w:ascii="Palatino Linotype" w:eastAsia="Palatino Linotype" w:hAnsi="Palatino Linotype" w:cs="Palatino Linotype"/>
        </w:rPr>
        <w:t>:</w:t>
      </w:r>
    </w:p>
    <w:p w14:paraId="1464AC7B" w14:textId="77777777" w:rsidR="003507FC" w:rsidRPr="000C2AFC" w:rsidRDefault="00CE10AF" w:rsidP="00205175">
      <w:pPr>
        <w:spacing w:before="120" w:after="120"/>
        <w:ind w:left="851" w:right="902"/>
        <w:jc w:val="both"/>
        <w:rPr>
          <w:rFonts w:ascii="Palatino Linotype" w:hAnsi="Palatino Linotype"/>
          <w:b/>
          <w:i/>
          <w:sz w:val="22"/>
          <w:szCs w:val="22"/>
        </w:rPr>
      </w:pPr>
      <w:r w:rsidRPr="000C2AFC">
        <w:rPr>
          <w:rFonts w:ascii="Palatino Linotype" w:eastAsia="Palatino Linotype" w:hAnsi="Palatino Linotype" w:cs="Palatino Linotype"/>
          <w:i/>
          <w:sz w:val="22"/>
          <w:szCs w:val="22"/>
        </w:rPr>
        <w:t>“</w:t>
      </w:r>
      <w:r w:rsidR="003507FC" w:rsidRPr="000C2AFC">
        <w:rPr>
          <w:rFonts w:ascii="Palatino Linotype" w:hAnsi="Palatino Linotype"/>
          <w:b/>
          <w:i/>
          <w:sz w:val="22"/>
          <w:szCs w:val="22"/>
        </w:rPr>
        <w:t>Artículo 40</w:t>
      </w:r>
      <w:r w:rsidR="003507FC" w:rsidRPr="000C2AFC">
        <w:rPr>
          <w:rFonts w:ascii="Palatino Linotype" w:hAnsi="Palatino Linotype"/>
          <w:i/>
          <w:sz w:val="22"/>
          <w:szCs w:val="22"/>
        </w:rPr>
        <w:t xml:space="preserve">.- </w:t>
      </w:r>
      <w:r w:rsidR="003507FC" w:rsidRPr="000C2AFC">
        <w:rPr>
          <w:rFonts w:ascii="Palatino Linotype" w:hAnsi="Palatino Linotype"/>
          <w:b/>
          <w:i/>
          <w:sz w:val="22"/>
          <w:szCs w:val="22"/>
        </w:rPr>
        <w:t xml:space="preserve">Los miembros del ayuntamiento necesitan licencia del mismo, para separarse temporal o definitivamente del ejercicio de sus funciones. </w:t>
      </w:r>
    </w:p>
    <w:p w14:paraId="7539AE0B" w14:textId="77777777" w:rsidR="00205175" w:rsidRPr="000C2AFC" w:rsidRDefault="003507FC" w:rsidP="00205175">
      <w:pPr>
        <w:spacing w:before="120" w:after="120"/>
        <w:ind w:left="851" w:right="902"/>
        <w:jc w:val="both"/>
        <w:rPr>
          <w:rFonts w:ascii="Palatino Linotype" w:hAnsi="Palatino Linotype"/>
          <w:i/>
          <w:sz w:val="22"/>
          <w:szCs w:val="22"/>
        </w:rPr>
      </w:pPr>
      <w:r w:rsidRPr="000C2AFC">
        <w:rPr>
          <w:rFonts w:ascii="Palatino Linotype" w:hAnsi="Palatino Linotype"/>
          <w:i/>
          <w:sz w:val="22"/>
          <w:szCs w:val="22"/>
        </w:rPr>
        <w:t xml:space="preserve">Las faltas de los integrantes del ayuntamiento </w:t>
      </w:r>
      <w:r w:rsidRPr="000C2AFC">
        <w:rPr>
          <w:rFonts w:ascii="Palatino Linotype" w:hAnsi="Palatino Linotype"/>
          <w:b/>
          <w:i/>
          <w:sz w:val="22"/>
          <w:szCs w:val="22"/>
        </w:rPr>
        <w:t>podrán ser temporales o definitivas</w:t>
      </w:r>
      <w:r w:rsidRPr="000C2AFC">
        <w:rPr>
          <w:rFonts w:ascii="Palatino Linotype" w:hAnsi="Palatino Linotype"/>
          <w:i/>
          <w:sz w:val="22"/>
          <w:szCs w:val="22"/>
        </w:rPr>
        <w:t>.</w:t>
      </w:r>
    </w:p>
    <w:p w14:paraId="40D6C126" w14:textId="77777777" w:rsidR="003507FC" w:rsidRPr="000C2AFC" w:rsidRDefault="003507FC" w:rsidP="00205175">
      <w:pPr>
        <w:spacing w:before="120" w:after="120"/>
        <w:ind w:left="851" w:right="902"/>
        <w:jc w:val="both"/>
        <w:rPr>
          <w:rFonts w:ascii="Palatino Linotype" w:hAnsi="Palatino Linotype"/>
          <w:i/>
          <w:sz w:val="22"/>
          <w:szCs w:val="22"/>
        </w:rPr>
      </w:pPr>
      <w:r w:rsidRPr="000C2AFC">
        <w:rPr>
          <w:rFonts w:ascii="Palatino Linotype" w:hAnsi="Palatino Linotype"/>
          <w:i/>
          <w:sz w:val="22"/>
          <w:szCs w:val="22"/>
        </w:rPr>
        <w:t xml:space="preserve">Las faltas temporales que no excedan de quince días naturales se harán del conocimiento del Ayuntamiento sin que se requiera acuerdo de cabildo para autorizarlas, hasta por tres ocasiones, durante su periodo constitucional. </w:t>
      </w:r>
    </w:p>
    <w:p w14:paraId="09BCB10A" w14:textId="77777777" w:rsidR="003507FC" w:rsidRPr="000C2AFC" w:rsidRDefault="003507FC" w:rsidP="00205175">
      <w:pPr>
        <w:spacing w:before="120" w:after="120"/>
        <w:ind w:left="851" w:right="902"/>
        <w:jc w:val="both"/>
        <w:rPr>
          <w:rFonts w:ascii="Palatino Linotype" w:hAnsi="Palatino Linotype"/>
          <w:i/>
          <w:sz w:val="22"/>
          <w:szCs w:val="22"/>
        </w:rPr>
      </w:pPr>
      <w:r w:rsidRPr="000C2AFC">
        <w:rPr>
          <w:rFonts w:ascii="Palatino Linotype" w:hAnsi="Palatino Linotype"/>
          <w:b/>
          <w:i/>
          <w:sz w:val="22"/>
          <w:szCs w:val="22"/>
        </w:rPr>
        <w:t>Las faltas temporales que excedan de quince días naturales serán aprobadas por el Ayuntamiento cuando exista causa justificada.</w:t>
      </w:r>
      <w:r w:rsidRPr="000C2AFC">
        <w:rPr>
          <w:rFonts w:ascii="Palatino Linotype" w:hAnsi="Palatino Linotype"/>
          <w:i/>
          <w:sz w:val="22"/>
          <w:szCs w:val="22"/>
        </w:rPr>
        <w:t xml:space="preserve"> Se consideran causas justificadas para separarse del cargo las siguientes:</w:t>
      </w:r>
    </w:p>
    <w:p w14:paraId="26E08521" w14:textId="77777777" w:rsidR="003507FC" w:rsidRPr="000C2AFC" w:rsidRDefault="003507FC" w:rsidP="00205175">
      <w:pPr>
        <w:spacing w:before="120" w:after="120"/>
        <w:ind w:left="1134" w:right="902"/>
        <w:jc w:val="both"/>
        <w:rPr>
          <w:rFonts w:ascii="Palatino Linotype" w:hAnsi="Palatino Linotype"/>
          <w:i/>
          <w:sz w:val="22"/>
          <w:szCs w:val="22"/>
        </w:rPr>
      </w:pPr>
      <w:r w:rsidRPr="000C2AFC">
        <w:rPr>
          <w:rFonts w:ascii="Palatino Linotype" w:hAnsi="Palatino Linotype"/>
          <w:b/>
          <w:i/>
          <w:sz w:val="22"/>
          <w:szCs w:val="22"/>
        </w:rPr>
        <w:t>a)</w:t>
      </w:r>
      <w:r w:rsidRPr="000C2AFC">
        <w:rPr>
          <w:rFonts w:ascii="Palatino Linotype" w:hAnsi="Palatino Linotype"/>
          <w:i/>
          <w:sz w:val="22"/>
          <w:szCs w:val="22"/>
        </w:rPr>
        <w:t xml:space="preserve"> Para ocupar otro empleo, cargo o comisión en la administración pública municipal, estatal o federal o en organismos autónomos, desconcentrados o descentralizados de cualquiera de los tres niveles de gobierno. </w:t>
      </w:r>
    </w:p>
    <w:p w14:paraId="0E601B2F" w14:textId="77777777" w:rsidR="003507FC" w:rsidRPr="000C2AFC" w:rsidRDefault="003507FC" w:rsidP="00205175">
      <w:pPr>
        <w:spacing w:before="120" w:after="120"/>
        <w:ind w:left="1134" w:right="902"/>
        <w:jc w:val="both"/>
        <w:rPr>
          <w:rFonts w:ascii="Palatino Linotype" w:hAnsi="Palatino Linotype"/>
          <w:i/>
          <w:sz w:val="22"/>
          <w:szCs w:val="22"/>
        </w:rPr>
      </w:pPr>
      <w:r w:rsidRPr="000C2AFC">
        <w:rPr>
          <w:rFonts w:ascii="Palatino Linotype" w:hAnsi="Palatino Linotype"/>
          <w:b/>
          <w:i/>
          <w:sz w:val="22"/>
          <w:szCs w:val="22"/>
        </w:rPr>
        <w:t>b)</w:t>
      </w:r>
      <w:r w:rsidRPr="000C2AFC">
        <w:rPr>
          <w:rFonts w:ascii="Palatino Linotype" w:hAnsi="Palatino Linotype"/>
          <w:i/>
          <w:sz w:val="22"/>
          <w:szCs w:val="22"/>
        </w:rPr>
        <w:t xml:space="preserve"> Para enfrentar un proceso penal, siempre y cuando el solicitante se encuentre sujeto a prisión preventiva. </w:t>
      </w:r>
    </w:p>
    <w:p w14:paraId="17FF8589" w14:textId="77777777" w:rsidR="003507FC" w:rsidRPr="000C2AFC" w:rsidRDefault="003507FC" w:rsidP="00205175">
      <w:pPr>
        <w:spacing w:before="120" w:after="120"/>
        <w:ind w:left="1134" w:right="902"/>
        <w:jc w:val="both"/>
        <w:rPr>
          <w:rFonts w:ascii="Palatino Linotype" w:hAnsi="Palatino Linotype"/>
          <w:b/>
          <w:i/>
          <w:sz w:val="22"/>
          <w:szCs w:val="22"/>
          <w:u w:val="single"/>
        </w:rPr>
      </w:pPr>
      <w:r w:rsidRPr="000C2AFC">
        <w:rPr>
          <w:rFonts w:ascii="Palatino Linotype" w:hAnsi="Palatino Linotype"/>
          <w:b/>
          <w:i/>
          <w:sz w:val="22"/>
          <w:szCs w:val="22"/>
          <w:u w:val="single"/>
        </w:rPr>
        <w:t xml:space="preserve">c) Para contender como candidato en un proceso electoral federal o local. </w:t>
      </w:r>
    </w:p>
    <w:p w14:paraId="40B299BC" w14:textId="77777777" w:rsidR="003507FC" w:rsidRPr="000C2AFC" w:rsidRDefault="003507FC" w:rsidP="00205175">
      <w:pPr>
        <w:spacing w:before="120" w:after="120"/>
        <w:ind w:left="1134" w:right="902"/>
        <w:jc w:val="both"/>
        <w:rPr>
          <w:rFonts w:ascii="Palatino Linotype" w:hAnsi="Palatino Linotype"/>
          <w:i/>
          <w:sz w:val="22"/>
          <w:szCs w:val="22"/>
        </w:rPr>
      </w:pPr>
      <w:r w:rsidRPr="000C2AFC">
        <w:rPr>
          <w:rFonts w:ascii="Palatino Linotype" w:hAnsi="Palatino Linotype"/>
          <w:b/>
          <w:i/>
          <w:sz w:val="22"/>
          <w:szCs w:val="22"/>
        </w:rPr>
        <w:t>d)</w:t>
      </w:r>
      <w:r w:rsidRPr="000C2AFC">
        <w:rPr>
          <w:rFonts w:ascii="Palatino Linotype" w:hAnsi="Palatino Linotype"/>
          <w:i/>
          <w:sz w:val="22"/>
          <w:szCs w:val="22"/>
        </w:rPr>
        <w:t xml:space="preserve"> Por imposibilidad física o mental de carácter temporal debido a enfermedad.</w:t>
      </w:r>
    </w:p>
    <w:p w14:paraId="1EC08748" w14:textId="77777777" w:rsidR="003507FC" w:rsidRPr="000C2AFC" w:rsidRDefault="003507FC" w:rsidP="00205175">
      <w:pPr>
        <w:spacing w:before="120" w:after="120"/>
        <w:ind w:left="1134" w:right="902"/>
        <w:jc w:val="both"/>
        <w:rPr>
          <w:rFonts w:ascii="Palatino Linotype" w:eastAsia="Palatino Linotype" w:hAnsi="Palatino Linotype" w:cs="Palatino Linotype"/>
          <w:i/>
          <w:sz w:val="22"/>
          <w:szCs w:val="22"/>
        </w:rPr>
      </w:pPr>
      <w:r w:rsidRPr="000C2AFC">
        <w:rPr>
          <w:rFonts w:ascii="Palatino Linotype" w:hAnsi="Palatino Linotype"/>
          <w:b/>
          <w:i/>
          <w:sz w:val="22"/>
          <w:szCs w:val="22"/>
        </w:rPr>
        <w:t>e)</w:t>
      </w:r>
      <w:r w:rsidRPr="000C2AFC">
        <w:rPr>
          <w:rFonts w:ascii="Palatino Linotype" w:hAnsi="Palatino Linotype"/>
          <w:i/>
          <w:sz w:val="22"/>
          <w:szCs w:val="22"/>
        </w:rPr>
        <w:t xml:space="preserve"> Aquellas otras que por su naturaleza sean consideradas por el Ayuntamiento.</w:t>
      </w:r>
    </w:p>
    <w:p w14:paraId="5B12A1A8" w14:textId="77777777" w:rsidR="003507FC" w:rsidRPr="000C2AFC" w:rsidRDefault="003507FC" w:rsidP="00205175">
      <w:pPr>
        <w:spacing w:before="120" w:after="120"/>
        <w:ind w:left="851" w:right="902"/>
        <w:jc w:val="both"/>
        <w:rPr>
          <w:rFonts w:ascii="Palatino Linotype" w:hAnsi="Palatino Linotype"/>
          <w:b/>
          <w:i/>
          <w:sz w:val="22"/>
          <w:szCs w:val="22"/>
        </w:rPr>
      </w:pPr>
      <w:r w:rsidRPr="000C2AFC">
        <w:rPr>
          <w:rFonts w:ascii="Palatino Linotype" w:hAnsi="Palatino Linotype"/>
          <w:i/>
          <w:sz w:val="22"/>
          <w:szCs w:val="22"/>
        </w:rPr>
        <w:t>El Ayuntamiento deberá resolver las solicitudes de licencia que excedan de quince días o las definitivas, a más tardar dentro de los ocho días siguientes a la solicitud en sesión de Cabildo. En caso de que el ayuntamiento no resuelva en el plazo señalado en este párrafo, se tendrá por aprobada la solicitud de licencia.</w:t>
      </w:r>
    </w:p>
    <w:p w14:paraId="74D09553" w14:textId="77777777" w:rsidR="007C4D2A" w:rsidRPr="000C2AFC" w:rsidRDefault="00CE10AF" w:rsidP="00CE10AF">
      <w:pPr>
        <w:spacing w:before="120" w:after="120"/>
        <w:ind w:left="851" w:right="902"/>
        <w:jc w:val="both"/>
        <w:rPr>
          <w:rFonts w:ascii="Palatino Linotype" w:hAnsi="Palatino Linotype"/>
          <w:i/>
          <w:sz w:val="22"/>
          <w:szCs w:val="22"/>
        </w:rPr>
      </w:pPr>
      <w:r w:rsidRPr="000C2AFC">
        <w:rPr>
          <w:rFonts w:ascii="Palatino Linotype" w:hAnsi="Palatino Linotype"/>
          <w:b/>
          <w:i/>
          <w:sz w:val="22"/>
          <w:szCs w:val="22"/>
        </w:rPr>
        <w:lastRenderedPageBreak/>
        <w:t>Artículo 41.-</w:t>
      </w:r>
      <w:r w:rsidRPr="000C2AFC">
        <w:rPr>
          <w:rFonts w:ascii="Palatino Linotype" w:hAnsi="Palatino Linotype"/>
          <w:i/>
          <w:sz w:val="22"/>
          <w:szCs w:val="22"/>
        </w:rPr>
        <w:t xml:space="preserve"> </w:t>
      </w:r>
      <w:r w:rsidRPr="000C2AFC">
        <w:rPr>
          <w:rFonts w:ascii="Palatino Linotype" w:hAnsi="Palatino Linotype"/>
          <w:b/>
          <w:i/>
          <w:sz w:val="22"/>
          <w:szCs w:val="22"/>
        </w:rPr>
        <w:t>Las faltas temporales del presidente municipal</w:t>
      </w:r>
      <w:r w:rsidRPr="000C2AFC">
        <w:rPr>
          <w:rFonts w:ascii="Palatino Linotype" w:hAnsi="Palatino Linotype"/>
          <w:i/>
          <w:sz w:val="22"/>
          <w:szCs w:val="22"/>
        </w:rPr>
        <w:t xml:space="preserve">, que no excedan de quince días, las cubrirá el secretario del ayuntamiento, </w:t>
      </w:r>
      <w:r w:rsidRPr="000C2AFC">
        <w:rPr>
          <w:rFonts w:ascii="Palatino Linotype" w:hAnsi="Palatino Linotype"/>
          <w:b/>
          <w:i/>
          <w:sz w:val="22"/>
          <w:szCs w:val="22"/>
        </w:rPr>
        <w:t>como encargado del despacho;</w:t>
      </w:r>
      <w:r w:rsidRPr="000C2AFC">
        <w:rPr>
          <w:rFonts w:ascii="Palatino Linotype" w:hAnsi="Palatino Linotype"/>
          <w:i/>
          <w:sz w:val="22"/>
          <w:szCs w:val="22"/>
        </w:rPr>
        <w:t xml:space="preserve"> las que excedan de este plazo y hasta por 100 días serán cubiertas por un regidor del propio ayuntamiento que se designe por acuerdo del cabildo, a propuesta del presidente municipal,</w:t>
      </w:r>
      <w:r w:rsidRPr="000C2AFC">
        <w:rPr>
          <w:rFonts w:ascii="Palatino Linotype" w:hAnsi="Palatino Linotype"/>
          <w:b/>
          <w:i/>
          <w:sz w:val="22"/>
          <w:szCs w:val="22"/>
        </w:rPr>
        <w:t xml:space="preserve"> </w:t>
      </w:r>
      <w:r w:rsidRPr="000C2AFC">
        <w:rPr>
          <w:rFonts w:ascii="Palatino Linotype" w:hAnsi="Palatino Linotype"/>
          <w:b/>
          <w:i/>
          <w:sz w:val="22"/>
          <w:szCs w:val="22"/>
          <w:u w:val="single"/>
        </w:rPr>
        <w:t>quien fungirá como presidente municipal por ministerio de ley</w:t>
      </w:r>
      <w:r w:rsidRPr="000C2AFC">
        <w:rPr>
          <w:rFonts w:ascii="Palatino Linotype" w:hAnsi="Palatino Linotype"/>
          <w:i/>
          <w:sz w:val="22"/>
          <w:szCs w:val="22"/>
        </w:rPr>
        <w:t>.</w:t>
      </w:r>
    </w:p>
    <w:p w14:paraId="00FD958E" w14:textId="77777777" w:rsidR="007C4D2A" w:rsidRPr="000C2AFC" w:rsidRDefault="007C4D2A" w:rsidP="00CE10AF">
      <w:pPr>
        <w:spacing w:before="120" w:after="120"/>
        <w:ind w:left="851" w:right="902"/>
        <w:jc w:val="both"/>
        <w:rPr>
          <w:rFonts w:ascii="Palatino Linotype" w:hAnsi="Palatino Linotype"/>
          <w:b/>
          <w:i/>
          <w:sz w:val="22"/>
          <w:szCs w:val="22"/>
        </w:rPr>
      </w:pPr>
      <w:r w:rsidRPr="000C2AFC">
        <w:rPr>
          <w:rFonts w:ascii="Palatino Linotype" w:hAnsi="Palatino Linotype"/>
          <w:b/>
          <w:i/>
          <w:sz w:val="22"/>
          <w:szCs w:val="22"/>
        </w:rPr>
        <w:t>...</w:t>
      </w:r>
    </w:p>
    <w:p w14:paraId="1B5F1A91" w14:textId="77777777" w:rsidR="00CE10AF" w:rsidRPr="000C2AFC" w:rsidRDefault="007C4D2A" w:rsidP="007C4D2A">
      <w:pPr>
        <w:spacing w:before="120" w:after="120"/>
        <w:ind w:left="851" w:right="902"/>
        <w:jc w:val="both"/>
        <w:rPr>
          <w:rFonts w:ascii="Palatino Linotype" w:eastAsia="Palatino Linotype" w:hAnsi="Palatino Linotype" w:cs="Palatino Linotype"/>
          <w:i/>
          <w:sz w:val="22"/>
          <w:szCs w:val="22"/>
          <w:u w:val="single"/>
        </w:rPr>
      </w:pPr>
      <w:r w:rsidRPr="000C2AFC">
        <w:rPr>
          <w:rFonts w:ascii="Palatino Linotype" w:hAnsi="Palatino Linotype"/>
          <w:b/>
          <w:i/>
          <w:sz w:val="22"/>
          <w:szCs w:val="22"/>
        </w:rPr>
        <w:t>Para cubrir las faltas definitivas de los miembros de los ayuntamientos</w:t>
      </w:r>
      <w:r w:rsidRPr="000C2AFC">
        <w:rPr>
          <w:rFonts w:ascii="Palatino Linotype" w:hAnsi="Palatino Linotype"/>
          <w:i/>
          <w:sz w:val="22"/>
          <w:szCs w:val="22"/>
        </w:rPr>
        <w:t xml:space="preserve">, </w:t>
      </w:r>
      <w:r w:rsidRPr="000C2AFC">
        <w:rPr>
          <w:rFonts w:ascii="Palatino Linotype" w:hAnsi="Palatino Linotype"/>
          <w:b/>
          <w:i/>
          <w:sz w:val="22"/>
          <w:szCs w:val="22"/>
          <w:u w:val="single"/>
        </w:rPr>
        <w:t>serán llamados los suplentes respectivos</w:t>
      </w:r>
      <w:r w:rsidRPr="000C2AFC">
        <w:rPr>
          <w:rFonts w:ascii="Palatino Linotype" w:hAnsi="Palatino Linotype"/>
          <w:i/>
          <w:sz w:val="22"/>
          <w:szCs w:val="22"/>
        </w:rPr>
        <w:t xml:space="preserve">. </w:t>
      </w:r>
      <w:r w:rsidRPr="000C2AFC">
        <w:rPr>
          <w:rFonts w:ascii="Palatino Linotype" w:hAnsi="Palatino Linotype"/>
          <w:b/>
          <w:i/>
          <w:sz w:val="22"/>
          <w:szCs w:val="22"/>
        </w:rPr>
        <w:t>Si faltase también el suplente</w:t>
      </w:r>
      <w:r w:rsidRPr="000C2AFC">
        <w:rPr>
          <w:rFonts w:ascii="Palatino Linotype" w:hAnsi="Palatino Linotype"/>
          <w:i/>
          <w:sz w:val="22"/>
          <w:szCs w:val="22"/>
        </w:rPr>
        <w:t xml:space="preserve"> para cubrir la vacante que corresponda, </w:t>
      </w:r>
      <w:r w:rsidRPr="000C2AFC">
        <w:rPr>
          <w:rFonts w:ascii="Palatino Linotype" w:hAnsi="Palatino Linotype"/>
          <w:b/>
          <w:i/>
          <w:sz w:val="22"/>
          <w:szCs w:val="22"/>
        </w:rPr>
        <w:t>la Legislatura, a propuesta del Ejecutivo</w:t>
      </w:r>
      <w:r w:rsidRPr="000C2AFC">
        <w:rPr>
          <w:rFonts w:ascii="Palatino Linotype" w:hAnsi="Palatino Linotype"/>
          <w:i/>
          <w:sz w:val="22"/>
          <w:szCs w:val="22"/>
        </w:rPr>
        <w:t xml:space="preserve">, </w:t>
      </w:r>
      <w:r w:rsidRPr="000C2AFC">
        <w:rPr>
          <w:rFonts w:ascii="Palatino Linotype" w:hAnsi="Palatino Linotype"/>
          <w:b/>
          <w:i/>
          <w:sz w:val="22"/>
          <w:szCs w:val="22"/>
          <w:u w:val="single"/>
        </w:rPr>
        <w:t>designará a los sustitutos.</w:t>
      </w:r>
      <w:r w:rsidR="00CE10AF" w:rsidRPr="000C2AFC">
        <w:rPr>
          <w:rFonts w:ascii="Palatino Linotype" w:hAnsi="Palatino Linotype"/>
          <w:i/>
          <w:sz w:val="22"/>
          <w:szCs w:val="22"/>
        </w:rPr>
        <w:t>”</w:t>
      </w:r>
    </w:p>
    <w:p w14:paraId="2A8AE613" w14:textId="77777777" w:rsidR="00A94907" w:rsidRPr="000C2AFC" w:rsidRDefault="003507FC">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De</w:t>
      </w:r>
      <w:r w:rsidR="00A17A37"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rPr>
        <w:t>l</w:t>
      </w:r>
      <w:r w:rsidR="00A17A37" w:rsidRPr="000C2AFC">
        <w:rPr>
          <w:rFonts w:ascii="Palatino Linotype" w:eastAsia="Palatino Linotype" w:hAnsi="Palatino Linotype" w:cs="Palatino Linotype"/>
        </w:rPr>
        <w:t>os</w:t>
      </w:r>
      <w:r w:rsidRPr="000C2AFC">
        <w:rPr>
          <w:rFonts w:ascii="Palatino Linotype" w:eastAsia="Palatino Linotype" w:hAnsi="Palatino Linotype" w:cs="Palatino Linotype"/>
        </w:rPr>
        <w:t xml:space="preserve"> precepto</w:t>
      </w:r>
      <w:r w:rsidR="00A17A37" w:rsidRPr="000C2AFC">
        <w:rPr>
          <w:rFonts w:ascii="Palatino Linotype" w:eastAsia="Palatino Linotype" w:hAnsi="Palatino Linotype" w:cs="Palatino Linotype"/>
        </w:rPr>
        <w:t>s</w:t>
      </w:r>
      <w:r w:rsidR="00205175" w:rsidRPr="000C2AFC">
        <w:rPr>
          <w:rFonts w:ascii="Palatino Linotype" w:eastAsia="Palatino Linotype" w:hAnsi="Palatino Linotype" w:cs="Palatino Linotype"/>
        </w:rPr>
        <w:t xml:space="preserve"> legal</w:t>
      </w:r>
      <w:r w:rsidR="00A17A37" w:rsidRPr="000C2AFC">
        <w:rPr>
          <w:rFonts w:ascii="Palatino Linotype" w:eastAsia="Palatino Linotype" w:hAnsi="Palatino Linotype" w:cs="Palatino Linotype"/>
        </w:rPr>
        <w:t>es</w:t>
      </w:r>
      <w:r w:rsidR="00205175" w:rsidRPr="000C2AFC">
        <w:rPr>
          <w:rFonts w:ascii="Palatino Linotype" w:eastAsia="Palatino Linotype" w:hAnsi="Palatino Linotype" w:cs="Palatino Linotype"/>
        </w:rPr>
        <w:t xml:space="preserve"> en cita se desprende la posibilidad de los integrantes del ayuntamiento para separarse de su cargo, de manera temporal o definitiva, requiriendo</w:t>
      </w:r>
      <w:r w:rsidR="00511C5F" w:rsidRPr="000C2AFC">
        <w:rPr>
          <w:rFonts w:ascii="Palatino Linotype" w:eastAsia="Palatino Linotype" w:hAnsi="Palatino Linotype" w:cs="Palatino Linotype"/>
        </w:rPr>
        <w:t xml:space="preserve"> </w:t>
      </w:r>
      <w:r w:rsidR="00205175" w:rsidRPr="000C2AFC">
        <w:rPr>
          <w:rFonts w:ascii="Palatino Linotype" w:eastAsia="Palatino Linotype" w:hAnsi="Palatino Linotype" w:cs="Palatino Linotype"/>
        </w:rPr>
        <w:t xml:space="preserve">aprobación del ayuntamiento, como cuerpo colegiado, </w:t>
      </w:r>
      <w:r w:rsidR="00511C5F" w:rsidRPr="000C2AFC">
        <w:rPr>
          <w:rFonts w:ascii="Palatino Linotype" w:eastAsia="Palatino Linotype" w:hAnsi="Palatino Linotype" w:cs="Palatino Linotype"/>
        </w:rPr>
        <w:t>cuando</w:t>
      </w:r>
      <w:r w:rsidR="00205175" w:rsidRPr="000C2AFC">
        <w:rPr>
          <w:rFonts w:ascii="Palatino Linotype" w:eastAsia="Palatino Linotype" w:hAnsi="Palatino Linotype" w:cs="Palatino Linotype"/>
        </w:rPr>
        <w:t xml:space="preserve"> e</w:t>
      </w:r>
      <w:r w:rsidR="00511C5F" w:rsidRPr="000C2AFC">
        <w:rPr>
          <w:rFonts w:ascii="Palatino Linotype" w:eastAsia="Palatino Linotype" w:hAnsi="Palatino Linotype" w:cs="Palatino Linotype"/>
        </w:rPr>
        <w:t xml:space="preserve">xcedan de quince días naturales y </w:t>
      </w:r>
      <w:r w:rsidR="00205175" w:rsidRPr="000C2AFC">
        <w:rPr>
          <w:rFonts w:ascii="Palatino Linotype" w:eastAsia="Palatino Linotype" w:hAnsi="Palatino Linotype" w:cs="Palatino Linotype"/>
        </w:rPr>
        <w:t>exista causa justificada para separase del cargo</w:t>
      </w:r>
      <w:r w:rsidR="001B622D" w:rsidRPr="000C2AFC">
        <w:rPr>
          <w:rFonts w:ascii="Palatino Linotype" w:eastAsia="Palatino Linotype" w:hAnsi="Palatino Linotype" w:cs="Palatino Linotype"/>
        </w:rPr>
        <w:t>, entre las que se encuentra el contender como candidato en un proceso electoral federal o local</w:t>
      </w:r>
      <w:r w:rsidR="00A94907" w:rsidRPr="000C2AFC">
        <w:rPr>
          <w:rFonts w:ascii="Palatino Linotype" w:eastAsia="Palatino Linotype" w:hAnsi="Palatino Linotype" w:cs="Palatino Linotype"/>
        </w:rPr>
        <w:t>.</w:t>
      </w:r>
    </w:p>
    <w:p w14:paraId="2DA92B20" w14:textId="77777777" w:rsidR="00A17A37" w:rsidRPr="000C2AFC" w:rsidRDefault="00A94907">
      <w:pPr>
        <w:spacing w:before="240" w:after="240" w:line="360" w:lineRule="auto"/>
        <w:ind w:right="49"/>
        <w:jc w:val="both"/>
        <w:rPr>
          <w:rFonts w:ascii="Palatino Linotype" w:eastAsia="Palatino Linotype" w:hAnsi="Palatino Linotype" w:cs="Palatino Linotype"/>
          <w:b/>
          <w:u w:val="single"/>
        </w:rPr>
      </w:pPr>
      <w:r w:rsidRPr="000C2AFC">
        <w:rPr>
          <w:rFonts w:ascii="Palatino Linotype" w:eastAsia="Palatino Linotype" w:hAnsi="Palatino Linotype" w:cs="Palatino Linotype"/>
        </w:rPr>
        <w:t>E</w:t>
      </w:r>
      <w:r w:rsidR="00A17A37" w:rsidRPr="000C2AFC">
        <w:rPr>
          <w:rFonts w:ascii="Palatino Linotype" w:eastAsia="Palatino Linotype" w:hAnsi="Palatino Linotype" w:cs="Palatino Linotype"/>
        </w:rPr>
        <w:t xml:space="preserve">n el caso de las faltas temporales del presidente municipal, que no excedan de quince días serán cubiertas por el secretario del ayuntamiento, como encargado de despacho, y, </w:t>
      </w:r>
      <w:r w:rsidR="00A17A37" w:rsidRPr="000C2AFC">
        <w:rPr>
          <w:rFonts w:ascii="Palatino Linotype" w:eastAsia="Palatino Linotype" w:hAnsi="Palatino Linotype" w:cs="Palatino Linotype"/>
          <w:b/>
        </w:rPr>
        <w:t xml:space="preserve">las que excedan de quince días y hasta por cien días serán cubiertas por un regidor del propio ayuntamiento que éste designe mediante acuerdo, quien será propuesto por el presidente municipal, y </w:t>
      </w:r>
      <w:r w:rsidR="00A17A37" w:rsidRPr="000C2AFC">
        <w:rPr>
          <w:rFonts w:ascii="Palatino Linotype" w:eastAsia="Palatino Linotype" w:hAnsi="Palatino Linotype" w:cs="Palatino Linotype"/>
          <w:b/>
          <w:u w:val="single"/>
        </w:rPr>
        <w:t>fungirá como presidente municipal por ministerio de ley.</w:t>
      </w:r>
    </w:p>
    <w:p w14:paraId="4DE84001" w14:textId="77777777" w:rsidR="00A94907" w:rsidRPr="000C2AFC" w:rsidRDefault="00A94907" w:rsidP="00A94907">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t>Mientras que en el caso de las faltas definitivas, debe ser llamado el suplente respectivo, y en caso de que faltase, la Legislatura, a propuesta de la persona titular del poder Ejecutivo designará al sustituto.</w:t>
      </w:r>
    </w:p>
    <w:p w14:paraId="61EC5298" w14:textId="77777777" w:rsidR="00A509A2" w:rsidRPr="000C2AFC" w:rsidRDefault="00101AE6" w:rsidP="00812FF0">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 xml:space="preserve">En este contexto, derivado de la consulta realizada por este Organismo Garante en diversas fuentes de información, se localizaron diversas notas periodísticas por medio de las cuales se informa que el presidente municipal </w:t>
      </w:r>
      <w:r w:rsidR="0094242F" w:rsidRPr="000C2AFC">
        <w:rPr>
          <w:rFonts w:ascii="Palatino Linotype" w:eastAsia="Palatino Linotype" w:hAnsi="Palatino Linotype" w:cs="Palatino Linotype"/>
        </w:rPr>
        <w:t>constitucional</w:t>
      </w:r>
      <w:r w:rsidRPr="000C2AFC">
        <w:rPr>
          <w:rFonts w:ascii="Palatino Linotype" w:eastAsia="Palatino Linotype" w:hAnsi="Palatino Linotype" w:cs="Palatino Linotype"/>
        </w:rPr>
        <w:t xml:space="preserve"> </w:t>
      </w:r>
      <w:r w:rsidR="00DF5D12" w:rsidRPr="000C2AFC">
        <w:rPr>
          <w:rFonts w:ascii="Palatino Linotype" w:eastAsia="Palatino Linotype" w:hAnsi="Palatino Linotype" w:cs="Palatino Linotype"/>
        </w:rPr>
        <w:t xml:space="preserve">para la administración pública municipal 2022-2024, </w:t>
      </w:r>
      <w:r w:rsidRPr="000C2AFC">
        <w:rPr>
          <w:rFonts w:ascii="Palatino Linotype" w:eastAsia="Palatino Linotype" w:hAnsi="Palatino Linotype" w:cs="Palatino Linotype"/>
        </w:rPr>
        <w:t xml:space="preserve">pidió licencia para separarse temporalmente del cargo, </w:t>
      </w:r>
      <w:r w:rsidR="00DF5D12" w:rsidRPr="000C2AFC">
        <w:rPr>
          <w:rFonts w:ascii="Palatino Linotype" w:eastAsia="Palatino Linotype" w:hAnsi="Palatino Linotype" w:cs="Palatino Linotype"/>
        </w:rPr>
        <w:t xml:space="preserve">con la finalidad de </w:t>
      </w:r>
      <w:r w:rsidR="00812FF0" w:rsidRPr="000C2AFC">
        <w:rPr>
          <w:rFonts w:ascii="Palatino Linotype" w:eastAsia="Palatino Linotype" w:hAnsi="Palatino Linotype" w:cs="Palatino Linotype"/>
        </w:rPr>
        <w:t xml:space="preserve">participar en la reelección para Presidente Municipal en las elecciones del 2 de junio de 2024, siendo sustituido por </w:t>
      </w:r>
      <w:r w:rsidR="00DF5D12" w:rsidRPr="000C2AFC">
        <w:rPr>
          <w:rFonts w:ascii="Palatino Linotype" w:eastAsia="Palatino Linotype" w:hAnsi="Palatino Linotype" w:cs="Palatino Linotype"/>
        </w:rPr>
        <w:t xml:space="preserve">el servidor público al que se hace referencia </w:t>
      </w:r>
      <w:r w:rsidR="00812FF0" w:rsidRPr="000C2AFC">
        <w:rPr>
          <w:rFonts w:ascii="Palatino Linotype" w:eastAsia="Palatino Linotype" w:hAnsi="Palatino Linotype" w:cs="Palatino Linotype"/>
        </w:rPr>
        <w:t xml:space="preserve">en la solicitud, </w:t>
      </w:r>
      <w:r w:rsidR="00DF5D12" w:rsidRPr="000C2AFC">
        <w:rPr>
          <w:rFonts w:ascii="Palatino Linotype" w:eastAsia="Palatino Linotype" w:hAnsi="Palatino Linotype" w:cs="Palatino Linotype"/>
        </w:rPr>
        <w:t>como se ilustra a continuación de manera ejemplificativa</w:t>
      </w:r>
      <w:r w:rsidR="00A509A2" w:rsidRPr="000C2AFC">
        <w:rPr>
          <w:rFonts w:ascii="Palatino Linotype" w:eastAsia="Palatino Linotype" w:hAnsi="Palatino Linotype" w:cs="Palatino Linotype"/>
        </w:rPr>
        <w:t>:</w:t>
      </w:r>
    </w:p>
    <w:p w14:paraId="42298CDA" w14:textId="77777777" w:rsidR="007D6D67" w:rsidRPr="000C2AFC" w:rsidRDefault="00A509A2" w:rsidP="00A509A2">
      <w:pPr>
        <w:spacing w:before="240" w:after="240" w:line="360" w:lineRule="auto"/>
        <w:ind w:right="49"/>
        <w:jc w:val="center"/>
        <w:rPr>
          <w:rFonts w:ascii="Palatino Linotype" w:eastAsia="Palatino Linotype" w:hAnsi="Palatino Linotype" w:cs="Palatino Linotype"/>
        </w:rPr>
      </w:pPr>
      <w:r w:rsidRPr="000C2AFC">
        <w:rPr>
          <w:rFonts w:ascii="Palatino Linotype" w:eastAsia="Palatino Linotype" w:hAnsi="Palatino Linotype" w:cs="Palatino Linotype"/>
          <w:noProof/>
        </w:rPr>
        <w:drawing>
          <wp:inline distT="0" distB="0" distL="0" distR="0" wp14:anchorId="11134787" wp14:editId="2BABC163">
            <wp:extent cx="2880000" cy="20656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0000" cy="2065658"/>
                    </a:xfrm>
                    <a:prstGeom prst="rect">
                      <a:avLst/>
                    </a:prstGeom>
                  </pic:spPr>
                </pic:pic>
              </a:graphicData>
            </a:graphic>
          </wp:inline>
        </w:drawing>
      </w:r>
      <w:r w:rsidRPr="000C2AFC">
        <w:rPr>
          <w:rFonts w:ascii="Palatino Linotype" w:eastAsia="Palatino Linotype" w:hAnsi="Palatino Linotype" w:cs="Palatino Linotype"/>
          <w:noProof/>
        </w:rPr>
        <w:drawing>
          <wp:inline distT="0" distB="0" distL="0" distR="0" wp14:anchorId="7726C768" wp14:editId="25BCD5D2">
            <wp:extent cx="3780000" cy="1369487"/>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0000" cy="1369487"/>
                    </a:xfrm>
                    <a:prstGeom prst="rect">
                      <a:avLst/>
                    </a:prstGeom>
                  </pic:spPr>
                </pic:pic>
              </a:graphicData>
            </a:graphic>
          </wp:inline>
        </w:drawing>
      </w:r>
      <w:r w:rsidR="007D6D67" w:rsidRPr="000C2AFC">
        <w:rPr>
          <w:rFonts w:ascii="Palatino Linotype" w:eastAsia="Palatino Linotype" w:hAnsi="Palatino Linotype" w:cs="Palatino Linotype"/>
          <w:noProof/>
        </w:rPr>
        <w:drawing>
          <wp:inline distT="0" distB="0" distL="0" distR="0" wp14:anchorId="5863A8A3" wp14:editId="02495CC5">
            <wp:extent cx="3780000" cy="6317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0000" cy="631715"/>
                    </a:xfrm>
                    <a:prstGeom prst="rect">
                      <a:avLst/>
                    </a:prstGeom>
                  </pic:spPr>
                </pic:pic>
              </a:graphicData>
            </a:graphic>
          </wp:inline>
        </w:drawing>
      </w:r>
    </w:p>
    <w:p w14:paraId="4F0D55CB" w14:textId="77777777" w:rsidR="007D6D67" w:rsidRPr="000C2AFC" w:rsidRDefault="007D6D67" w:rsidP="00A94907">
      <w:pPr>
        <w:spacing w:before="240" w:after="240" w:line="360" w:lineRule="auto"/>
        <w:ind w:left="284" w:right="49"/>
        <w:jc w:val="both"/>
        <w:rPr>
          <w:rFonts w:ascii="Palatino Linotype" w:eastAsia="Palatino Linotype" w:hAnsi="Palatino Linotype" w:cs="Palatino Linotype"/>
          <w:sz w:val="20"/>
        </w:rPr>
      </w:pPr>
      <w:r w:rsidRPr="000C2AFC">
        <w:rPr>
          <w:rFonts w:ascii="Palatino Linotype" w:eastAsia="Palatino Linotype" w:hAnsi="Palatino Linotype" w:cs="Palatino Linotype"/>
          <w:sz w:val="20"/>
        </w:rPr>
        <w:t xml:space="preserve">Consultado en: </w:t>
      </w:r>
      <w:hyperlink r:id="rId11" w:history="1">
        <w:r w:rsidRPr="000C2AFC">
          <w:rPr>
            <w:rStyle w:val="Hipervnculo"/>
            <w:rFonts w:ascii="Palatino Linotype" w:eastAsia="Palatino Linotype" w:hAnsi="Palatino Linotype" w:cs="Palatino Linotype"/>
            <w:color w:val="auto"/>
            <w:sz w:val="20"/>
          </w:rPr>
          <w:t>https://nuevoenlace.mx/municipios/2024/04/11/arturo-tonatiuh-romero-malagon-temporalmente-nuevo-alcalde-de-metepec/</w:t>
        </w:r>
      </w:hyperlink>
      <w:r w:rsidR="00E51105" w:rsidRPr="000C2AFC">
        <w:rPr>
          <w:rFonts w:ascii="Palatino Linotype" w:eastAsia="Palatino Linotype" w:hAnsi="Palatino Linotype" w:cs="Palatino Linotype"/>
          <w:sz w:val="20"/>
        </w:rPr>
        <w:t xml:space="preserve">, </w:t>
      </w:r>
      <w:r w:rsidRPr="000C2AFC">
        <w:rPr>
          <w:rFonts w:ascii="Palatino Linotype" w:eastAsia="Palatino Linotype" w:hAnsi="Palatino Linotype" w:cs="Palatino Linotype"/>
          <w:sz w:val="20"/>
        </w:rPr>
        <w:t xml:space="preserve">el 25 de marzo de 2025, a las </w:t>
      </w:r>
      <w:r w:rsidR="000037F0" w:rsidRPr="000C2AFC">
        <w:rPr>
          <w:rFonts w:ascii="Palatino Linotype" w:eastAsia="Palatino Linotype" w:hAnsi="Palatino Linotype" w:cs="Palatino Linotype"/>
          <w:sz w:val="20"/>
        </w:rPr>
        <w:t>14:35 horas.</w:t>
      </w:r>
    </w:p>
    <w:p w14:paraId="4DA13B57" w14:textId="77777777" w:rsidR="00DF5D12" w:rsidRPr="000C2AFC" w:rsidRDefault="00DF5D12" w:rsidP="00DF5D12">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Como puede observarse,</w:t>
      </w:r>
      <w:r w:rsidR="0094242F"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rPr>
        <w:t>la designación de</w:t>
      </w:r>
      <w:r w:rsidR="00A13787" w:rsidRPr="000C2AFC">
        <w:rPr>
          <w:rFonts w:ascii="Palatino Linotype" w:eastAsia="Palatino Linotype" w:hAnsi="Palatino Linotype" w:cs="Palatino Linotype"/>
        </w:rPr>
        <w:t xml:space="preserve">l servidor público referido en la solicitud como </w:t>
      </w:r>
      <w:r w:rsidRPr="000C2AFC">
        <w:rPr>
          <w:rFonts w:ascii="Palatino Linotype" w:eastAsia="Palatino Linotype" w:hAnsi="Palatino Linotype" w:cs="Palatino Linotype"/>
        </w:rPr>
        <w:t xml:space="preserve">presidente municipal por ministerio de Ley, </w:t>
      </w:r>
      <w:r w:rsidR="00A94907" w:rsidRPr="000C2AFC">
        <w:rPr>
          <w:rFonts w:ascii="Palatino Linotype" w:eastAsia="Palatino Linotype" w:hAnsi="Palatino Linotype" w:cs="Palatino Linotype"/>
        </w:rPr>
        <w:t>fue aprobada</w:t>
      </w:r>
      <w:r w:rsidR="00A13787"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rPr>
        <w:t>en la Décimo Quinta Sesión Extraordinaria</w:t>
      </w:r>
      <w:r w:rsidR="00A13787" w:rsidRPr="000C2AFC">
        <w:rPr>
          <w:rFonts w:ascii="Palatino Linotype" w:eastAsia="Palatino Linotype" w:hAnsi="Palatino Linotype" w:cs="Palatino Linotype"/>
        </w:rPr>
        <w:t xml:space="preserve"> de Cabildo</w:t>
      </w:r>
      <w:r w:rsidRPr="000C2AFC">
        <w:rPr>
          <w:rFonts w:ascii="Palatino Linotype" w:eastAsia="Palatino Linotype" w:hAnsi="Palatino Linotype" w:cs="Palatino Linotype"/>
        </w:rPr>
        <w:t xml:space="preserve">, celebrada el once de abril de dos mil veinticuatro, </w:t>
      </w:r>
      <w:r w:rsidR="00765F69" w:rsidRPr="000C2AFC">
        <w:rPr>
          <w:rFonts w:ascii="Palatino Linotype" w:eastAsia="Palatino Linotype" w:hAnsi="Palatino Linotype" w:cs="Palatino Linotype"/>
        </w:rPr>
        <w:t xml:space="preserve">lo cual se sustenta con el orden del día de dicha </w:t>
      </w:r>
      <w:r w:rsidR="00A13787" w:rsidRPr="000C2AFC">
        <w:rPr>
          <w:rFonts w:ascii="Palatino Linotype" w:eastAsia="Palatino Linotype" w:hAnsi="Palatino Linotype" w:cs="Palatino Linotype"/>
        </w:rPr>
        <w:t>S</w:t>
      </w:r>
      <w:r w:rsidR="00765F69" w:rsidRPr="000C2AFC">
        <w:rPr>
          <w:rFonts w:ascii="Palatino Linotype" w:eastAsia="Palatino Linotype" w:hAnsi="Palatino Linotype" w:cs="Palatino Linotype"/>
        </w:rPr>
        <w:t xml:space="preserve">esión </w:t>
      </w:r>
      <w:r w:rsidR="00A13787" w:rsidRPr="000C2AFC">
        <w:rPr>
          <w:rFonts w:ascii="Palatino Linotype" w:eastAsia="Palatino Linotype" w:hAnsi="Palatino Linotype" w:cs="Palatino Linotype"/>
        </w:rPr>
        <w:t xml:space="preserve">que se localizó en </w:t>
      </w:r>
      <w:r w:rsidR="00765F69" w:rsidRPr="000C2AFC">
        <w:rPr>
          <w:rFonts w:ascii="Palatino Linotype" w:eastAsia="Palatino Linotype" w:hAnsi="Palatino Linotype" w:cs="Palatino Linotype"/>
        </w:rPr>
        <w:t>Gaceta Municipal número 42, del ejercicio</w:t>
      </w:r>
      <w:r w:rsidR="00A94907" w:rsidRPr="000C2AFC">
        <w:rPr>
          <w:rFonts w:ascii="Palatino Linotype" w:eastAsia="Palatino Linotype" w:hAnsi="Palatino Linotype" w:cs="Palatino Linotype"/>
        </w:rPr>
        <w:t xml:space="preserve"> 2024, disponible en la página oficial del </w:t>
      </w:r>
      <w:r w:rsidR="00A94907" w:rsidRPr="000C2AFC">
        <w:rPr>
          <w:rFonts w:ascii="Palatino Linotype" w:eastAsia="Palatino Linotype" w:hAnsi="Palatino Linotype" w:cs="Palatino Linotype"/>
          <w:b/>
        </w:rPr>
        <w:t>Sujeto Obligado</w:t>
      </w:r>
      <w:r w:rsidR="00A94907" w:rsidRPr="000C2AFC">
        <w:rPr>
          <w:rFonts w:ascii="Palatino Linotype" w:eastAsia="Palatino Linotype" w:hAnsi="Palatino Linotype" w:cs="Palatino Linotype"/>
        </w:rPr>
        <w:t>:</w:t>
      </w:r>
    </w:p>
    <w:p w14:paraId="3D6E5657" w14:textId="77777777" w:rsidR="00765F69" w:rsidRPr="000C2AFC" w:rsidRDefault="00C261BC" w:rsidP="00765F69">
      <w:pPr>
        <w:spacing w:before="240" w:after="240" w:line="360" w:lineRule="auto"/>
        <w:ind w:right="49"/>
        <w:jc w:val="center"/>
        <w:rPr>
          <w:rFonts w:ascii="Palatino Linotype" w:eastAsia="Palatino Linotype" w:hAnsi="Palatino Linotype" w:cs="Palatino Linotype"/>
        </w:rPr>
      </w:pPr>
      <w:r w:rsidRPr="000C2AFC">
        <w:rPr>
          <w:rFonts w:ascii="Palatino Linotype" w:eastAsia="Palatino Linotype" w:hAnsi="Palatino Linotype" w:cs="Palatino Linotype"/>
          <w:noProof/>
        </w:rPr>
        <mc:AlternateContent>
          <mc:Choice Requires="wps">
            <w:drawing>
              <wp:anchor distT="0" distB="0" distL="114300" distR="114300" simplePos="0" relativeHeight="251668480" behindDoc="0" locked="0" layoutInCell="1" allowOverlap="1" wp14:anchorId="5378A617" wp14:editId="5688A6DC">
                <wp:simplePos x="0" y="0"/>
                <wp:positionH relativeFrom="column">
                  <wp:posOffset>565785</wp:posOffset>
                </wp:positionH>
                <wp:positionV relativeFrom="paragraph">
                  <wp:posOffset>2285669</wp:posOffset>
                </wp:positionV>
                <wp:extent cx="4490085" cy="717522"/>
                <wp:effectExtent l="57150" t="38100" r="81915" b="102235"/>
                <wp:wrapNone/>
                <wp:docPr id="14" name="Rectángulo 14"/>
                <wp:cNvGraphicFramePr/>
                <a:graphic xmlns:a="http://schemas.openxmlformats.org/drawingml/2006/main">
                  <a:graphicData uri="http://schemas.microsoft.com/office/word/2010/wordprocessingShape">
                    <wps:wsp>
                      <wps:cNvSpPr/>
                      <wps:spPr>
                        <a:xfrm>
                          <a:off x="0" y="0"/>
                          <a:ext cx="4490085" cy="717522"/>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922794" id="Rectángulo 14" o:spid="_x0000_s1026" style="position:absolute;margin-left:44.55pt;margin-top:179.95pt;width:353.5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" filled="f" strokecolor="#c00000" strokeweight="2.25pt">
                <v:shadow on="t" color="black" opacity="22937f" origin=",.5" offset="0,.63889mm"/>
              </v:rect>
            </w:pict>
          </mc:Fallback>
        </mc:AlternateContent>
      </w:r>
      <w:r w:rsidR="00765F69" w:rsidRPr="000C2AFC">
        <w:rPr>
          <w:rFonts w:ascii="Palatino Linotype" w:eastAsia="Palatino Linotype" w:hAnsi="Palatino Linotype" w:cs="Palatino Linotype"/>
          <w:noProof/>
        </w:rPr>
        <w:drawing>
          <wp:inline distT="0" distB="0" distL="0" distR="0" wp14:anchorId="537622FB" wp14:editId="7628E7F3">
            <wp:extent cx="4500000" cy="434826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0000" cy="4348269"/>
                    </a:xfrm>
                    <a:prstGeom prst="rect">
                      <a:avLst/>
                    </a:prstGeom>
                  </pic:spPr>
                </pic:pic>
              </a:graphicData>
            </a:graphic>
          </wp:inline>
        </w:drawing>
      </w:r>
    </w:p>
    <w:p w14:paraId="4CF32A5C" w14:textId="04915950" w:rsidR="008E0287" w:rsidRPr="000C2AFC" w:rsidRDefault="008E0287" w:rsidP="008E0287">
      <w:pPr>
        <w:spacing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De tal suerte </w:t>
      </w:r>
      <w:r w:rsidR="005832CF" w:rsidRPr="000C2AFC">
        <w:rPr>
          <w:rFonts w:ascii="Palatino Linotype" w:eastAsia="Palatino Linotype" w:hAnsi="Palatino Linotype" w:cs="Palatino Linotype"/>
        </w:rPr>
        <w:t>que,</w:t>
      </w:r>
      <w:r w:rsidRPr="000C2AFC">
        <w:rPr>
          <w:rFonts w:ascii="Palatino Linotype" w:eastAsia="Palatino Linotype" w:hAnsi="Palatino Linotype" w:cs="Palatino Linotype"/>
        </w:rPr>
        <w:t xml:space="preserve"> con lo vertido anteriormente, podemos concluir que </w:t>
      </w:r>
      <w:r w:rsidR="00A94907" w:rsidRPr="000C2AFC">
        <w:rPr>
          <w:rFonts w:ascii="Palatino Linotype" w:eastAsia="Palatino Linotype" w:hAnsi="Palatino Linotype" w:cs="Palatino Linotype"/>
        </w:rPr>
        <w:t xml:space="preserve">ante la licencia de separación temporal </w:t>
      </w:r>
      <w:r w:rsidR="00CC36A5" w:rsidRPr="000C2AFC">
        <w:rPr>
          <w:rFonts w:ascii="Palatino Linotype" w:eastAsia="Palatino Linotype" w:hAnsi="Palatino Linotype" w:cs="Palatino Linotype"/>
        </w:rPr>
        <w:t xml:space="preserve">del cargo </w:t>
      </w:r>
      <w:r w:rsidR="00A94907" w:rsidRPr="000C2AFC">
        <w:rPr>
          <w:rFonts w:ascii="Palatino Linotype" w:eastAsia="Palatino Linotype" w:hAnsi="Palatino Linotype" w:cs="Palatino Linotype"/>
        </w:rPr>
        <w:t xml:space="preserve">del presidente municipal constitucional aprobada </w:t>
      </w:r>
      <w:r w:rsidR="00CC36A5" w:rsidRPr="000C2AFC">
        <w:rPr>
          <w:rFonts w:ascii="Palatino Linotype" w:eastAsia="Palatino Linotype" w:hAnsi="Palatino Linotype" w:cs="Palatino Linotype"/>
        </w:rPr>
        <w:t xml:space="preserve">por el Cabildo, se </w:t>
      </w:r>
      <w:r w:rsidRPr="000C2AFC">
        <w:rPr>
          <w:rFonts w:ascii="Palatino Linotype" w:eastAsia="Palatino Linotype" w:hAnsi="Palatino Linotype" w:cs="Palatino Linotype"/>
        </w:rPr>
        <w:t>design</w:t>
      </w:r>
      <w:r w:rsidR="00CC36A5" w:rsidRPr="000C2AFC">
        <w:rPr>
          <w:rFonts w:ascii="Palatino Linotype" w:eastAsia="Palatino Linotype" w:hAnsi="Palatino Linotype" w:cs="Palatino Linotype"/>
        </w:rPr>
        <w:t>ó a</w:t>
      </w:r>
      <w:r w:rsidR="00FA1F65" w:rsidRPr="000C2AFC">
        <w:rPr>
          <w:rFonts w:ascii="Palatino Linotype" w:eastAsia="Palatino Linotype" w:hAnsi="Palatino Linotype" w:cs="Palatino Linotype"/>
        </w:rPr>
        <w:t>l servidor público referido en la solicitud</w:t>
      </w:r>
      <w:r w:rsidR="00CC36A5" w:rsidRPr="000C2AFC">
        <w:rPr>
          <w:rFonts w:ascii="Palatino Linotype" w:eastAsia="Palatino Linotype" w:hAnsi="Palatino Linotype" w:cs="Palatino Linotype"/>
        </w:rPr>
        <w:t xml:space="preserve"> </w:t>
      </w:r>
      <w:r w:rsidR="00FA1F65" w:rsidRPr="000C2AFC">
        <w:rPr>
          <w:rFonts w:ascii="Palatino Linotype" w:eastAsia="Palatino Linotype" w:hAnsi="Palatino Linotype" w:cs="Palatino Linotype"/>
        </w:rPr>
        <w:t>como</w:t>
      </w:r>
      <w:r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rPr>
        <w:lastRenderedPageBreak/>
        <w:t>presidente municipal por ministerio de</w:t>
      </w:r>
      <w:r w:rsidR="00FA1F65" w:rsidRPr="000C2AFC">
        <w:rPr>
          <w:rFonts w:ascii="Palatino Linotype" w:eastAsia="Palatino Linotype" w:hAnsi="Palatino Linotype" w:cs="Palatino Linotype"/>
        </w:rPr>
        <w:t xml:space="preserve"> Ley</w:t>
      </w:r>
      <w:r w:rsidRPr="000C2AFC">
        <w:rPr>
          <w:rFonts w:ascii="Palatino Linotype" w:eastAsia="Palatino Linotype" w:hAnsi="Palatino Linotype" w:cs="Palatino Linotype"/>
        </w:rPr>
        <w:t>, por lo que estaríamos ante un hecho notorio, el cual se sustenta conforme a las siguientes tesis jurisprudenciales:</w:t>
      </w:r>
    </w:p>
    <w:p w14:paraId="27ACF4B3" w14:textId="77777777" w:rsidR="00FA1F65" w:rsidRPr="000C2AFC" w:rsidRDefault="00FA1F65" w:rsidP="00FA1F65">
      <w:pPr>
        <w:tabs>
          <w:tab w:val="left" w:pos="7938"/>
        </w:tabs>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“HECHOS NOTORIOS. CONCEPTOS GENERAL Y JURÍDICO. Conforme al artículo 88 del Código Federal de Procedimientos Civiles los tribunales pueden invocar hechos notorios aunque no hayan sido alegados ni probados por las partes.</w:t>
      </w:r>
      <w:r w:rsidRPr="000C2AFC">
        <w:rPr>
          <w:rFonts w:ascii="Palatino Linotype" w:eastAsia="Palatino Linotype" w:hAnsi="Palatino Linotype" w:cs="Palatino Linotype"/>
          <w:i/>
          <w:sz w:val="22"/>
          <w:szCs w:val="22"/>
        </w:rPr>
        <w:t xml:space="preserve"> Por hechos notorios deben entenderse, en general, aquellos que por el conocimiento humano se consideran ciertos e indiscutibles, ya sea que pertenezcan a la historia, a la ciencia, a la naturaleza</w:t>
      </w:r>
      <w:r w:rsidRPr="000C2AFC">
        <w:rPr>
          <w:rFonts w:ascii="Palatino Linotype" w:eastAsia="Palatino Linotype" w:hAnsi="Palatino Linotype" w:cs="Palatino Linotype"/>
          <w:b/>
          <w:i/>
          <w:sz w:val="22"/>
          <w:szCs w:val="22"/>
        </w:rPr>
        <w:t>, a las vicisitudes de la vida pública actual o a circunstancias comúnmente conocidas en un determinado lugar</w:t>
      </w:r>
      <w:r w:rsidRPr="000C2AFC">
        <w:rPr>
          <w:rFonts w:ascii="Palatino Linotype" w:eastAsia="Palatino Linotype" w:hAnsi="Palatino Linotype" w:cs="Palatino Linotype"/>
          <w:i/>
          <w:sz w:val="22"/>
          <w:szCs w:val="22"/>
        </w:rPr>
        <w:t xml:space="preserve">, </w:t>
      </w:r>
      <w:r w:rsidRPr="000C2AFC">
        <w:rPr>
          <w:rFonts w:ascii="Palatino Linotype" w:eastAsia="Palatino Linotype" w:hAnsi="Palatino Linotype" w:cs="Palatino Linotype"/>
          <w:b/>
          <w:i/>
          <w:sz w:val="22"/>
          <w:szCs w:val="22"/>
        </w:rPr>
        <w:t>de modo que toda persona de ese medio esté en condiciones de saberlo</w:t>
      </w:r>
      <w:r w:rsidRPr="000C2AFC">
        <w:rPr>
          <w:rFonts w:ascii="Palatino Linotype" w:eastAsia="Palatino Linotype" w:hAnsi="Palatino Linotype" w:cs="Palatino Linotype"/>
          <w:i/>
          <w:sz w:val="22"/>
          <w:szCs w:val="22"/>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r w:rsidRPr="000C2AFC">
        <w:rPr>
          <w:rStyle w:val="Refdenotaalpie"/>
          <w:rFonts w:ascii="Palatino Linotype" w:eastAsia="Palatino Linotype" w:hAnsi="Palatino Linotype" w:cs="Palatino Linotype"/>
          <w:i/>
          <w:sz w:val="22"/>
          <w:szCs w:val="22"/>
        </w:rPr>
        <w:footnoteReference w:id="1"/>
      </w:r>
    </w:p>
    <w:p w14:paraId="3134325F" w14:textId="77777777" w:rsidR="00FA1F65" w:rsidRPr="000C2AFC" w:rsidRDefault="00FA1F65" w:rsidP="00FA1F65">
      <w:pPr>
        <w:spacing w:before="120" w:after="120"/>
        <w:ind w:left="851" w:right="902"/>
        <w:jc w:val="both"/>
        <w:rPr>
          <w:rFonts w:ascii="Palatino Linotype" w:eastAsia="Palatino Linotype" w:hAnsi="Palatino Linotype" w:cs="Palatino Linotype"/>
          <w:i/>
          <w:sz w:val="22"/>
        </w:rPr>
      </w:pPr>
      <w:r w:rsidRPr="000C2AFC">
        <w:rPr>
          <w:rFonts w:ascii="Palatino Linotype" w:eastAsia="Palatino Linotype" w:hAnsi="Palatino Linotype" w:cs="Palatino Linotype"/>
          <w:i/>
          <w:sz w:val="22"/>
        </w:rPr>
        <w:t>“</w:t>
      </w:r>
      <w:r w:rsidRPr="000C2AFC">
        <w:rPr>
          <w:rFonts w:ascii="Palatino Linotype" w:eastAsia="Palatino Linotype" w:hAnsi="Palatino Linotype" w:cs="Palatino Linotype"/>
          <w:b/>
          <w:i/>
          <w:sz w:val="22"/>
        </w:rPr>
        <w:t>PÁGINAS WEB O ELECTRÓNICAS. SU CONTENIDO ES UN HECHO NOTORIO Y SUSCEPTIBLE DE SER VALORADO EN UNA DECISIÓN JUDICIAL.</w:t>
      </w:r>
      <w:r w:rsidRPr="000C2AFC">
        <w:rPr>
          <w:rFonts w:ascii="Palatino Linotype" w:eastAsia="Palatino Linotype" w:hAnsi="Palatino Linotype" w:cs="Palatino Linotype"/>
          <w:i/>
          <w:sz w:val="22"/>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w:t>
      </w:r>
      <w:r w:rsidRPr="000C2AFC">
        <w:rPr>
          <w:rFonts w:ascii="Palatino Linotype" w:eastAsia="Palatino Linotype" w:hAnsi="Palatino Linotype" w:cs="Palatino Linotype"/>
          <w:i/>
          <w:sz w:val="22"/>
        </w:rPr>
        <w:lastRenderedPageBreak/>
        <w:t>plena, a menos que haya una en contrario que no fue creada por orden del interesado, ya que se le reputará autor y podrá perjudicarle lo que ofrezca en sus términos.</w:t>
      </w:r>
      <w:r w:rsidRPr="000C2AFC">
        <w:rPr>
          <w:rStyle w:val="Refdenotaalpie"/>
          <w:rFonts w:ascii="Palatino Linotype" w:eastAsia="Palatino Linotype" w:hAnsi="Palatino Linotype" w:cs="Palatino Linotype"/>
          <w:i/>
          <w:sz w:val="22"/>
        </w:rPr>
        <w:footnoteReference w:id="2"/>
      </w:r>
    </w:p>
    <w:p w14:paraId="3A7D3AF5" w14:textId="77777777" w:rsidR="00FA1F65" w:rsidRPr="000C2AFC" w:rsidRDefault="00FA1F65" w:rsidP="00FA1F65">
      <w:pPr>
        <w:spacing w:before="120" w:after="120"/>
        <w:ind w:left="851" w:right="902"/>
        <w:jc w:val="both"/>
        <w:rPr>
          <w:rFonts w:ascii="Palatino Linotype" w:eastAsia="Palatino Linotype" w:hAnsi="Palatino Linotype" w:cs="Palatino Linotype"/>
          <w:i/>
          <w:sz w:val="22"/>
        </w:rPr>
      </w:pPr>
      <w:r w:rsidRPr="000C2AFC">
        <w:rPr>
          <w:rFonts w:ascii="Palatino Linotype" w:eastAsia="Palatino Linotype" w:hAnsi="Palatino Linotype" w:cs="Palatino Linotype"/>
          <w:i/>
          <w:sz w:val="22"/>
        </w:rPr>
        <w:t>“</w:t>
      </w:r>
      <w:r w:rsidRPr="000C2AFC">
        <w:rPr>
          <w:rFonts w:ascii="Palatino Linotype" w:eastAsia="Palatino Linotype" w:hAnsi="Palatino Linotype" w:cs="Palatino Linotype"/>
          <w:b/>
          <w:i/>
          <w:sz w:val="22"/>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0C2AFC">
        <w:rPr>
          <w:rFonts w:ascii="Palatino Linotype" w:eastAsia="Palatino Linotype" w:hAnsi="Palatino Linotype" w:cs="Palatino Linotype"/>
          <w:i/>
          <w:sz w:val="22"/>
        </w:rPr>
        <w:t>. Los datos que aparecen en las páginas electrónicas oficiales que los órganos de gobierno utilizan para poner a disposición del público, entre otros servicios, la descripción de sus plazas, el directorio de sus empleados o el estado que guardan sus expedientes, constituyen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r w:rsidRPr="000C2AFC">
        <w:rPr>
          <w:rStyle w:val="Refdenotaalpie"/>
          <w:rFonts w:ascii="Palatino Linotype" w:eastAsia="Palatino Linotype" w:hAnsi="Palatino Linotype" w:cs="Palatino Linotype"/>
          <w:i/>
          <w:sz w:val="22"/>
        </w:rPr>
        <w:footnoteReference w:id="3"/>
      </w:r>
    </w:p>
    <w:p w14:paraId="714B97AD" w14:textId="77777777" w:rsidR="00F73D66" w:rsidRPr="000C2AFC" w:rsidRDefault="00C261BC" w:rsidP="00A13787">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Ahora bien, por lo que se refiere a las actas de entrega-recepción, </w:t>
      </w:r>
      <w:r w:rsidR="00F73D66" w:rsidRPr="000C2AFC">
        <w:rPr>
          <w:rFonts w:ascii="Palatino Linotype" w:eastAsia="Palatino Linotype" w:hAnsi="Palatino Linotype" w:cs="Palatino Linotype"/>
        </w:rPr>
        <w:t xml:space="preserve">el artículo 2, fracción III de </w:t>
      </w:r>
      <w:r w:rsidRPr="000C2AFC">
        <w:rPr>
          <w:rFonts w:ascii="Palatino Linotype" w:eastAsia="Palatino Linotype" w:hAnsi="Palatino Linotype" w:cs="Palatino Linotype"/>
        </w:rPr>
        <w:t xml:space="preserve">los Lineamientos que norman la entrega-recepción de los ayuntamientos, sus dependencias, y organismos descentralizados municipales del Estado de México, publicados en el Periódico Oficial Gaceta del Gobierno del Estado de México, </w:t>
      </w:r>
      <w:r w:rsidR="00F73D66" w:rsidRPr="000C2AFC">
        <w:rPr>
          <w:rFonts w:ascii="Palatino Linotype" w:eastAsia="Palatino Linotype" w:hAnsi="Palatino Linotype" w:cs="Palatino Linotype"/>
        </w:rPr>
        <w:t>el nueve de septiembre de dos mil veintiuno, disponen que estas se clasifican en:</w:t>
      </w:r>
    </w:p>
    <w:p w14:paraId="7C06BD68" w14:textId="77777777" w:rsidR="00F73D66" w:rsidRPr="000C2AFC" w:rsidRDefault="00F73D66" w:rsidP="00F73D66">
      <w:pPr>
        <w:spacing w:before="240" w:after="240" w:line="360" w:lineRule="auto"/>
        <w:ind w:left="284"/>
        <w:jc w:val="both"/>
        <w:rPr>
          <w:rFonts w:ascii="Palatino Linotype" w:hAnsi="Palatino Linotype"/>
        </w:rPr>
      </w:pPr>
      <w:r w:rsidRPr="000C2AFC">
        <w:rPr>
          <w:rFonts w:ascii="Palatino Linotype" w:hAnsi="Palatino Linotype"/>
          <w:b/>
        </w:rPr>
        <w:lastRenderedPageBreak/>
        <w:t>a. Acta final o de conclusión de gestión constitucional (AER-1):</w:t>
      </w:r>
      <w:r w:rsidRPr="000C2AFC">
        <w:rPr>
          <w:rFonts w:ascii="Palatino Linotype" w:hAnsi="Palatino Linotype"/>
        </w:rPr>
        <w:t xml:space="preserve"> Instrumento jurídico que se debe utilizar por los servidores públicos al término de un empleo, cargo o comisión, cualquiera que sea el motivo; o la que deben efectuar los servidores públicos, dentro de los términos establecidos, posterior a la culminación del periodo constitucional municipal. </w:t>
      </w:r>
    </w:p>
    <w:p w14:paraId="299D3ED6" w14:textId="77777777" w:rsidR="00F73D66" w:rsidRPr="000C2AFC" w:rsidRDefault="00F73D66" w:rsidP="00F73D66">
      <w:pPr>
        <w:spacing w:before="240" w:after="240" w:line="360" w:lineRule="auto"/>
        <w:ind w:left="284"/>
        <w:jc w:val="both"/>
        <w:rPr>
          <w:rFonts w:ascii="Palatino Linotype" w:eastAsia="Palatino Linotype" w:hAnsi="Palatino Linotype" w:cs="Palatino Linotype"/>
        </w:rPr>
      </w:pPr>
      <w:r w:rsidRPr="000C2AFC">
        <w:rPr>
          <w:rFonts w:ascii="Palatino Linotype" w:hAnsi="Palatino Linotype"/>
          <w:b/>
        </w:rPr>
        <w:t>b. Acta extraordinaria (AER-2):</w:t>
      </w:r>
      <w:r w:rsidRPr="000C2AFC">
        <w:rPr>
          <w:rFonts w:ascii="Palatino Linotype" w:hAnsi="Palatino Linotype"/>
        </w:rPr>
        <w:t xml:space="preserve"> Instrumento jurídico que se debe utilizar en los actos de entrega-recepción para la presentación de información por fallecimiento de la persona titular de una unidad administrativa, incapacidad física, legal, inasistencia del servidor público saliente, cuando éste se negara a firmar o por otra causa que tenga como consecuencia la transmisión de dicho poder.</w:t>
      </w:r>
    </w:p>
    <w:p w14:paraId="10805B8E" w14:textId="77777777" w:rsidR="00A148CE" w:rsidRPr="000C2AFC" w:rsidRDefault="00F73D66" w:rsidP="00A13787">
      <w:pPr>
        <w:spacing w:before="240" w:after="240" w:line="360" w:lineRule="auto"/>
        <w:jc w:val="both"/>
        <w:rPr>
          <w:rFonts w:ascii="Palatino Linotype" w:hAnsi="Palatino Linotype"/>
        </w:rPr>
      </w:pPr>
      <w:r w:rsidRPr="000C2AFC">
        <w:rPr>
          <w:rFonts w:ascii="Palatino Linotype" w:eastAsia="Palatino Linotype" w:hAnsi="Palatino Linotype" w:cs="Palatino Linotype"/>
        </w:rPr>
        <w:t xml:space="preserve">De manera que los Lineamientos que norman la entrega-recepción de los ayuntamientos, </w:t>
      </w:r>
      <w:r w:rsidRPr="000C2AFC">
        <w:rPr>
          <w:rFonts w:ascii="Palatino Linotype" w:hAnsi="Palatino Linotype"/>
        </w:rPr>
        <w:t xml:space="preserve">en términos </w:t>
      </w:r>
      <w:r w:rsidR="00A148CE" w:rsidRPr="000C2AFC">
        <w:rPr>
          <w:rFonts w:ascii="Palatino Linotype" w:hAnsi="Palatino Linotype"/>
        </w:rPr>
        <w:t xml:space="preserve">de sus artículos 3 y 4, párrafos primero y </w:t>
      </w:r>
      <w:r w:rsidRPr="000C2AFC">
        <w:rPr>
          <w:rFonts w:ascii="Palatino Linotype" w:hAnsi="Palatino Linotype"/>
        </w:rPr>
        <w:t xml:space="preserve">segundo, fracción I, </w:t>
      </w:r>
      <w:r w:rsidRPr="000C2AFC">
        <w:rPr>
          <w:rFonts w:ascii="Palatino Linotype" w:eastAsia="Palatino Linotype" w:hAnsi="Palatino Linotype" w:cs="Palatino Linotype"/>
        </w:rPr>
        <w:t xml:space="preserve">deben aplicarse en los actos de entrega-recepción </w:t>
      </w:r>
      <w:r w:rsidRPr="000C2AFC">
        <w:rPr>
          <w:rFonts w:ascii="Palatino Linotype" w:hAnsi="Palatino Linotype"/>
        </w:rPr>
        <w:t xml:space="preserve">conclusión del periodo constitucional, y aquellos cuya causa sea distinta a la conclusión de un periodo constitucional, </w:t>
      </w:r>
      <w:r w:rsidR="00A148CE" w:rsidRPr="000C2AFC">
        <w:rPr>
          <w:rFonts w:ascii="Palatino Linotype" w:hAnsi="Palatino Linotype"/>
        </w:rPr>
        <w:t>debiendo generar el procedimiento administrativo de entrega-recepción los presidentes municipales, entre otros servidores públicos.</w:t>
      </w:r>
    </w:p>
    <w:p w14:paraId="274518D3" w14:textId="77777777" w:rsidR="00A148CE" w:rsidRPr="000C2AFC" w:rsidRDefault="00A148CE" w:rsidP="00A148CE">
      <w:pPr>
        <w:spacing w:before="240" w:after="240" w:line="360" w:lineRule="auto"/>
        <w:jc w:val="both"/>
        <w:rPr>
          <w:rFonts w:ascii="Palatino Linotype" w:hAnsi="Palatino Linotype"/>
        </w:rPr>
      </w:pPr>
      <w:r w:rsidRPr="000C2AFC">
        <w:rPr>
          <w:rFonts w:ascii="Palatino Linotype" w:hAnsi="Palatino Linotype"/>
        </w:rPr>
        <w:t xml:space="preserve">Por su parte, los artículos 6, fracción II y 9, de los Lineamientos en cita, dispone que la persona titular del Órgano Interno de Control Municipal participará en la entrega-recepción de los servidores públicos titulares o encargados de despacho de las dependencias y de los servidores públicos del municipio que, por la naturaleza e importancia de sus funciones, deban realizar el acto de entrega-recepción; debiendo resguardar toda la documentación e información que se genere con motivo de los </w:t>
      </w:r>
      <w:r w:rsidRPr="000C2AFC">
        <w:rPr>
          <w:rFonts w:ascii="Palatino Linotype" w:hAnsi="Palatino Linotype"/>
        </w:rPr>
        <w:lastRenderedPageBreak/>
        <w:t>actos de entrega-recepción y/o actas administrativas, en términos de la Ley General de Archivos y demás di</w:t>
      </w:r>
      <w:r w:rsidR="0094242F" w:rsidRPr="000C2AFC">
        <w:rPr>
          <w:rFonts w:ascii="Palatino Linotype" w:hAnsi="Palatino Linotype"/>
        </w:rPr>
        <w:t>sposiciones legales aplicables.</w:t>
      </w:r>
    </w:p>
    <w:p w14:paraId="20D62002" w14:textId="77777777" w:rsidR="0094242F" w:rsidRPr="000C2AFC" w:rsidRDefault="0094242F" w:rsidP="00A148CE">
      <w:pPr>
        <w:spacing w:before="240" w:after="240" w:line="360" w:lineRule="auto"/>
        <w:jc w:val="both"/>
        <w:rPr>
          <w:rFonts w:ascii="Palatino Linotype" w:hAnsi="Palatino Linotype"/>
        </w:rPr>
      </w:pPr>
      <w:r w:rsidRPr="000C2AFC">
        <w:rPr>
          <w:rFonts w:ascii="Palatino Linotype" w:hAnsi="Palatino Linotype"/>
        </w:rPr>
        <w:t xml:space="preserve">Respecto al tema que nos interesa, el artículo 13 de los </w:t>
      </w:r>
      <w:r w:rsidRPr="000C2AFC">
        <w:rPr>
          <w:rFonts w:ascii="Palatino Linotype" w:eastAsia="Palatino Linotype" w:hAnsi="Palatino Linotype" w:cs="Palatino Linotype"/>
        </w:rPr>
        <w:t>Lineamientos que norman la entrega-recepción de los ayuntamientos</w:t>
      </w:r>
      <w:r w:rsidR="00FA1F65" w:rsidRPr="000C2AFC">
        <w:rPr>
          <w:rFonts w:ascii="Palatino Linotype" w:eastAsia="Palatino Linotype" w:hAnsi="Palatino Linotype" w:cs="Palatino Linotype"/>
        </w:rPr>
        <w:t>, sus dependencias, y organismos descentralizados municipales del Estado de México</w:t>
      </w:r>
      <w:r w:rsidRPr="000C2AFC">
        <w:rPr>
          <w:rFonts w:ascii="Palatino Linotype" w:eastAsia="Palatino Linotype" w:hAnsi="Palatino Linotype" w:cs="Palatino Linotype"/>
        </w:rPr>
        <w:t>, establece que la entrega-recepción del despacho y la documentación se realiza cuando:</w:t>
      </w:r>
    </w:p>
    <w:p w14:paraId="5196BFE5" w14:textId="77777777" w:rsidR="0094242F" w:rsidRPr="000C2AFC" w:rsidRDefault="0094242F" w:rsidP="0094242F">
      <w:pPr>
        <w:spacing w:before="240" w:after="240" w:line="360" w:lineRule="auto"/>
        <w:ind w:left="284"/>
        <w:jc w:val="both"/>
        <w:rPr>
          <w:rFonts w:ascii="Palatino Linotype" w:hAnsi="Palatino Linotype"/>
        </w:rPr>
      </w:pPr>
      <w:r w:rsidRPr="000C2AFC">
        <w:rPr>
          <w:rFonts w:ascii="Palatino Linotype" w:hAnsi="Palatino Linotype"/>
          <w:b/>
        </w:rPr>
        <w:t>I</w:t>
      </w:r>
      <w:r w:rsidRPr="000C2AFC">
        <w:rPr>
          <w:rFonts w:ascii="Palatino Linotype" w:hAnsi="Palatino Linotype"/>
        </w:rPr>
        <w:t xml:space="preserve">. El servidor público titular o encargado del despacho, culmine con el periodo constitucional municipal para el que fue electo, sin importar que sea sujeto de elección consecutiva. </w:t>
      </w:r>
    </w:p>
    <w:p w14:paraId="1F4CA5DC" w14:textId="77777777" w:rsidR="0094242F" w:rsidRPr="000C2AFC" w:rsidRDefault="0094242F" w:rsidP="0094242F">
      <w:pPr>
        <w:spacing w:before="240" w:after="240" w:line="360" w:lineRule="auto"/>
        <w:ind w:left="284"/>
        <w:jc w:val="both"/>
        <w:rPr>
          <w:rFonts w:ascii="Palatino Linotype" w:eastAsia="Palatino Linotype" w:hAnsi="Palatino Linotype" w:cs="Palatino Linotype"/>
        </w:rPr>
      </w:pPr>
      <w:r w:rsidRPr="000C2AFC">
        <w:rPr>
          <w:rFonts w:ascii="Palatino Linotype" w:hAnsi="Palatino Linotype"/>
          <w:b/>
        </w:rPr>
        <w:t>II.</w:t>
      </w:r>
      <w:r w:rsidRPr="000C2AFC">
        <w:rPr>
          <w:rFonts w:ascii="Palatino Linotype" w:hAnsi="Palatino Linotype"/>
        </w:rPr>
        <w:t xml:space="preserve"> </w:t>
      </w:r>
      <w:r w:rsidRPr="000C2AFC">
        <w:rPr>
          <w:rFonts w:ascii="Palatino Linotype" w:hAnsi="Palatino Linotype"/>
          <w:b/>
        </w:rPr>
        <w:t>El servidor público titular o encargado de despacho que se ausente o se separe del empleo, cargo o comisión de cualquier naturaleza</w:t>
      </w:r>
      <w:r w:rsidRPr="000C2AFC">
        <w:rPr>
          <w:rFonts w:ascii="Palatino Linotype" w:hAnsi="Palatino Linotype"/>
        </w:rPr>
        <w:t xml:space="preserve">, </w:t>
      </w:r>
      <w:r w:rsidRPr="000C2AFC">
        <w:rPr>
          <w:rFonts w:ascii="Palatino Linotype" w:hAnsi="Palatino Linotype"/>
          <w:b/>
          <w:u w:val="single"/>
        </w:rPr>
        <w:t>con independencia del hecho o acto jurídico temporal o definitivo que haya originado esa ausencia o separación</w:t>
      </w:r>
      <w:r w:rsidRPr="000C2AFC">
        <w:rPr>
          <w:rFonts w:ascii="Palatino Linotype" w:hAnsi="Palatino Linotype"/>
        </w:rPr>
        <w:t xml:space="preserve">, </w:t>
      </w:r>
      <w:r w:rsidRPr="000C2AFC">
        <w:rPr>
          <w:rFonts w:ascii="Palatino Linotype" w:hAnsi="Palatino Linotype"/>
          <w:b/>
        </w:rPr>
        <w:t>considerándose,</w:t>
      </w:r>
      <w:r w:rsidRPr="000C2AFC">
        <w:rPr>
          <w:rFonts w:ascii="Palatino Linotype" w:hAnsi="Palatino Linotype"/>
        </w:rPr>
        <w:t xml:space="preserve"> entre otros, la renuncia, remoción, destitución, </w:t>
      </w:r>
      <w:r w:rsidRPr="000C2AFC">
        <w:rPr>
          <w:rFonts w:ascii="Palatino Linotype" w:hAnsi="Palatino Linotype"/>
          <w:b/>
        </w:rPr>
        <w:t>licencia,</w:t>
      </w:r>
      <w:r w:rsidRPr="000C2AFC">
        <w:rPr>
          <w:rFonts w:ascii="Palatino Linotype" w:hAnsi="Palatino Linotype"/>
        </w:rPr>
        <w:t xml:space="preserve"> incapacidad, jubilación, fallecimiento, cambio de adscripción, suplencia, encargo, creación, fusión, escisión o supresión de entidades fiscalizables.</w:t>
      </w:r>
    </w:p>
    <w:p w14:paraId="5A83B173" w14:textId="77777777" w:rsidR="00A148CE" w:rsidRPr="000C2AFC" w:rsidRDefault="0094242F" w:rsidP="00A13787">
      <w:pPr>
        <w:spacing w:before="240" w:after="240" w:line="360" w:lineRule="auto"/>
        <w:jc w:val="both"/>
        <w:rPr>
          <w:rFonts w:ascii="Palatino Linotype" w:hAnsi="Palatino Linotype"/>
        </w:rPr>
      </w:pPr>
      <w:r w:rsidRPr="000C2AFC">
        <w:rPr>
          <w:rFonts w:ascii="Palatino Linotype" w:hAnsi="Palatino Linotype"/>
        </w:rPr>
        <w:t>Asimismo, el artículo 14 de los referidos Lineamientos dispone lo siguiente:</w:t>
      </w:r>
    </w:p>
    <w:p w14:paraId="093B8264" w14:textId="77777777" w:rsidR="0094242F" w:rsidRPr="000C2AFC" w:rsidRDefault="0094242F" w:rsidP="0094242F">
      <w:pPr>
        <w:spacing w:before="120" w:after="120"/>
        <w:ind w:left="851" w:right="902"/>
        <w:jc w:val="both"/>
        <w:rPr>
          <w:rFonts w:ascii="Palatino Linotype" w:hAnsi="Palatino Linotype"/>
          <w:i/>
          <w:sz w:val="22"/>
        </w:rPr>
      </w:pPr>
      <w:r w:rsidRPr="000C2AFC">
        <w:rPr>
          <w:rFonts w:ascii="Palatino Linotype" w:hAnsi="Palatino Linotype"/>
          <w:i/>
          <w:sz w:val="22"/>
        </w:rPr>
        <w:t>“</w:t>
      </w:r>
      <w:r w:rsidRPr="000C2AFC">
        <w:rPr>
          <w:rFonts w:ascii="Palatino Linotype" w:hAnsi="Palatino Linotype"/>
          <w:b/>
          <w:i/>
          <w:sz w:val="22"/>
        </w:rPr>
        <w:t>Artículo 14.</w:t>
      </w:r>
      <w:r w:rsidRPr="000C2AFC">
        <w:rPr>
          <w:rFonts w:ascii="Palatino Linotype" w:hAnsi="Palatino Linotype"/>
          <w:i/>
          <w:sz w:val="22"/>
        </w:rPr>
        <w:t xml:space="preserve"> </w:t>
      </w:r>
      <w:r w:rsidRPr="000C2AFC">
        <w:rPr>
          <w:rFonts w:ascii="Palatino Linotype" w:hAnsi="Palatino Linotype"/>
          <w:b/>
          <w:i/>
          <w:sz w:val="22"/>
        </w:rPr>
        <w:t>Los servidores públicos que soliciten licencia temporal</w:t>
      </w:r>
      <w:r w:rsidRPr="000C2AFC">
        <w:rPr>
          <w:rFonts w:ascii="Palatino Linotype" w:hAnsi="Palatino Linotype"/>
          <w:i/>
          <w:sz w:val="22"/>
        </w:rPr>
        <w:t xml:space="preserve"> o definitiva, </w:t>
      </w:r>
      <w:r w:rsidRPr="000C2AFC">
        <w:rPr>
          <w:rFonts w:ascii="Palatino Linotype" w:hAnsi="Palatino Linotype"/>
          <w:b/>
          <w:i/>
          <w:sz w:val="22"/>
        </w:rPr>
        <w:t xml:space="preserve">al momento de la separación del empleo, cargo o comisión, </w:t>
      </w:r>
      <w:r w:rsidRPr="000C2AFC">
        <w:rPr>
          <w:rFonts w:ascii="Palatino Linotype" w:hAnsi="Palatino Linotype"/>
          <w:b/>
          <w:i/>
          <w:sz w:val="22"/>
          <w:u w:val="single"/>
        </w:rPr>
        <w:t>deben realizar el acto de entrega-recepción</w:t>
      </w:r>
      <w:r w:rsidRPr="000C2AFC">
        <w:rPr>
          <w:rFonts w:ascii="Palatino Linotype" w:hAnsi="Palatino Linotype"/>
          <w:b/>
          <w:i/>
          <w:sz w:val="22"/>
        </w:rPr>
        <w:t xml:space="preserve"> correspondiente</w:t>
      </w:r>
      <w:r w:rsidRPr="000C2AFC">
        <w:rPr>
          <w:rFonts w:ascii="Palatino Linotype" w:hAnsi="Palatino Linotype"/>
          <w:i/>
          <w:sz w:val="22"/>
        </w:rPr>
        <w:t xml:space="preserve"> con toda la información de carácter económica, financiera, patrimonial, presupuestal, programática y administrativa; así como todos aquellos documentos e información vinculados a las atribuciones, facultades, funciones y actividades de la unidad administrativa y las que de ella dependan; </w:t>
      </w:r>
      <w:r w:rsidRPr="000C2AFC">
        <w:rPr>
          <w:rFonts w:ascii="Palatino Linotype" w:hAnsi="Palatino Linotype"/>
          <w:b/>
          <w:i/>
          <w:sz w:val="22"/>
          <w:u w:val="single"/>
        </w:rPr>
        <w:t>lo mismo ocurrirá en caso de reincorporarse</w:t>
      </w:r>
      <w:r w:rsidRPr="000C2AFC">
        <w:rPr>
          <w:rFonts w:ascii="Palatino Linotype" w:hAnsi="Palatino Linotype"/>
          <w:i/>
          <w:sz w:val="22"/>
        </w:rPr>
        <w:t>.“</w:t>
      </w:r>
    </w:p>
    <w:p w14:paraId="4B05E23C" w14:textId="77777777" w:rsidR="00004B89" w:rsidRPr="000C2AFC" w:rsidRDefault="00FA1F65" w:rsidP="0094242F">
      <w:pPr>
        <w:spacing w:before="240" w:after="240" w:line="360" w:lineRule="auto"/>
        <w:jc w:val="both"/>
        <w:rPr>
          <w:rFonts w:ascii="Palatino Linotype" w:eastAsia="Palatino Linotype" w:hAnsi="Palatino Linotype" w:cs="Palatino Linotype"/>
        </w:rPr>
      </w:pPr>
      <w:r w:rsidRPr="000C2AFC">
        <w:rPr>
          <w:rFonts w:ascii="Palatino Linotype" w:hAnsi="Palatino Linotype"/>
        </w:rPr>
        <w:lastRenderedPageBreak/>
        <w:t>Bajo esta línea de pensamiento</w:t>
      </w:r>
      <w:r w:rsidR="0094242F" w:rsidRPr="000C2AFC">
        <w:rPr>
          <w:rFonts w:ascii="Palatino Linotype" w:hAnsi="Palatino Linotype"/>
        </w:rPr>
        <w:t xml:space="preserve">, dado que ha quedado acreditado que </w:t>
      </w:r>
      <w:r w:rsidR="00004B89" w:rsidRPr="000C2AFC">
        <w:rPr>
          <w:rFonts w:ascii="Palatino Linotype" w:hAnsi="Palatino Linotype"/>
        </w:rPr>
        <w:t xml:space="preserve">el Cabildo, en la </w:t>
      </w:r>
      <w:r w:rsidR="00004B89" w:rsidRPr="000C2AFC">
        <w:rPr>
          <w:rFonts w:ascii="Palatino Linotype" w:eastAsia="Palatino Linotype" w:hAnsi="Palatino Linotype" w:cs="Palatino Linotype"/>
        </w:rPr>
        <w:t xml:space="preserve">Décimo Quinta Sesión Extraordinaria de 2024, </w:t>
      </w:r>
      <w:r w:rsidR="00004B89" w:rsidRPr="000C2AFC">
        <w:rPr>
          <w:rFonts w:ascii="Palatino Linotype" w:hAnsi="Palatino Linotype"/>
        </w:rPr>
        <w:t xml:space="preserve">aprobó la solicitud licencia del presidente municipal constitucional, para separarse temporalmente del ejercicio de sus funciones del 12 de abril al 08 de junio de 2024, así como la </w:t>
      </w:r>
      <w:r w:rsidRPr="000C2AFC">
        <w:rPr>
          <w:rFonts w:ascii="Palatino Linotype" w:eastAsia="Palatino Linotype" w:hAnsi="Palatino Linotype" w:cs="Palatino Linotype"/>
        </w:rPr>
        <w:t>designación del servidor público referido en la solicitud como presidente municipal por ministerio de Ley</w:t>
      </w:r>
      <w:r w:rsidR="00946550" w:rsidRPr="000C2AFC">
        <w:rPr>
          <w:rFonts w:ascii="Palatino Linotype" w:eastAsia="Palatino Linotype" w:hAnsi="Palatino Linotype" w:cs="Palatino Linotype"/>
        </w:rPr>
        <w:t xml:space="preserve">, es evidente que el </w:t>
      </w:r>
      <w:r w:rsidR="00946550" w:rsidRPr="000C2AFC">
        <w:rPr>
          <w:rFonts w:ascii="Palatino Linotype" w:eastAsia="Palatino Linotype" w:hAnsi="Palatino Linotype" w:cs="Palatino Linotype"/>
          <w:b/>
        </w:rPr>
        <w:t xml:space="preserve">Sujeto Obligado </w:t>
      </w:r>
      <w:r w:rsidR="00946550" w:rsidRPr="000C2AFC">
        <w:rPr>
          <w:rFonts w:ascii="Palatino Linotype" w:eastAsia="Palatino Linotype" w:hAnsi="Palatino Linotype" w:cs="Palatino Linotype"/>
        </w:rPr>
        <w:t>debió</w:t>
      </w:r>
      <w:r w:rsidR="00004B89" w:rsidRPr="000C2AFC">
        <w:rPr>
          <w:rFonts w:ascii="Palatino Linotype" w:eastAsia="Palatino Linotype" w:hAnsi="Palatino Linotype" w:cs="Palatino Linotype"/>
        </w:rPr>
        <w:t xml:space="preserve"> haber generado las actas de entrega-recepción en el momento en el que tuvo lugar la separación del presidente municipal constitucional, y al momento de reincorporarse al cargo, siendo dicha información la que es del interés de la persona solicitante.</w:t>
      </w:r>
    </w:p>
    <w:p w14:paraId="3BC50292" w14:textId="77777777" w:rsidR="00004B89" w:rsidRPr="000C2AFC" w:rsidRDefault="00004B89" w:rsidP="0094242F">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Ahora bien, recordemos que en respuesta el servidor público habilitado competente manifestó haber realizado la búsqueda exhaustiva en los archivos físicos y digitales del área a su cargo, sin haber localizado la información  a la que hace alusión la persona solicitante, asimismo, que en la etapa de manifestaciones, reiteró que dio respuesta</w:t>
      </w:r>
      <w:r w:rsidR="00586144" w:rsidRPr="000C2AFC">
        <w:rPr>
          <w:rFonts w:ascii="Palatino Linotype" w:eastAsia="Palatino Linotype" w:hAnsi="Palatino Linotype" w:cs="Palatino Linotype"/>
        </w:rPr>
        <w:t xml:space="preserve"> a la solicitud</w:t>
      </w:r>
      <w:r w:rsidRPr="000C2AFC">
        <w:rPr>
          <w:rFonts w:ascii="Palatino Linotype" w:eastAsia="Palatino Linotype" w:hAnsi="Palatino Linotype" w:cs="Palatino Linotype"/>
        </w:rPr>
        <w:t xml:space="preserve"> en los términos en los que fue realizada,</w:t>
      </w:r>
      <w:r w:rsidR="00C548F4" w:rsidRPr="000C2AFC">
        <w:rPr>
          <w:rFonts w:ascii="Palatino Linotype" w:eastAsia="Palatino Linotype" w:hAnsi="Palatino Linotype" w:cs="Palatino Linotype"/>
        </w:rPr>
        <w:t xml:space="preserve"> sin que se encuentre obligado a </w:t>
      </w:r>
      <w:r w:rsidR="00C548F4" w:rsidRPr="000C2AFC">
        <w:rPr>
          <w:rFonts w:ascii="Palatino Linotype" w:hAnsi="Palatino Linotype"/>
        </w:rPr>
        <w:t xml:space="preserve">interpretar o realizar una investigación de lo que el solicitante quiso decir, y </w:t>
      </w:r>
      <w:r w:rsidR="00C548F4" w:rsidRPr="000C2AFC">
        <w:rPr>
          <w:rFonts w:ascii="Palatino Linotype" w:eastAsia="Palatino Linotype" w:hAnsi="Palatino Linotype" w:cs="Palatino Linotype"/>
        </w:rPr>
        <w:t xml:space="preserve">señaló además, </w:t>
      </w:r>
      <w:r w:rsidRPr="000C2AFC">
        <w:rPr>
          <w:rFonts w:ascii="Palatino Linotype" w:eastAsia="Palatino Linotype" w:hAnsi="Palatino Linotype" w:cs="Palatino Linotype"/>
        </w:rPr>
        <w:t xml:space="preserve">que a través del recurso de revisión la persona solicitante cambió </w:t>
      </w:r>
      <w:r w:rsidR="00C548F4" w:rsidRPr="000C2AFC">
        <w:rPr>
          <w:rFonts w:ascii="Palatino Linotype" w:eastAsia="Palatino Linotype" w:hAnsi="Palatino Linotype" w:cs="Palatino Linotype"/>
        </w:rPr>
        <w:t>el requerimiento de origen.</w:t>
      </w:r>
    </w:p>
    <w:p w14:paraId="10006EAA" w14:textId="77777777" w:rsidR="00893681" w:rsidRPr="000C2AFC" w:rsidRDefault="00C548F4" w:rsidP="00C548F4">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tal sentido, es de suma importancia mencionar que, si bien de la lectura de la solicitud, se advierte que la persona solicitante omitió proporcionar los apellidos del servidor público, es posible inferir que se refiere al servidor público Arturo Tonatiuh Romero Malagón, </w:t>
      </w:r>
      <w:r w:rsidR="00893681" w:rsidRPr="000C2AFC">
        <w:rPr>
          <w:rFonts w:ascii="Palatino Linotype" w:eastAsia="Palatino Linotype" w:hAnsi="Palatino Linotype" w:cs="Palatino Linotype"/>
        </w:rPr>
        <w:t>dado que precisó que é</w:t>
      </w:r>
      <w:r w:rsidRPr="000C2AFC">
        <w:rPr>
          <w:rFonts w:ascii="Palatino Linotype" w:eastAsia="Palatino Linotype" w:hAnsi="Palatino Linotype" w:cs="Palatino Linotype"/>
        </w:rPr>
        <w:t xml:space="preserve">ste se ostentó como presidente municipal </w:t>
      </w:r>
      <w:r w:rsidR="00E42321" w:rsidRPr="000C2AFC">
        <w:rPr>
          <w:rFonts w:ascii="Palatino Linotype" w:eastAsia="Palatino Linotype" w:hAnsi="Palatino Linotype" w:cs="Palatino Linotype"/>
        </w:rPr>
        <w:t>“</w:t>
      </w:r>
      <w:r w:rsidRPr="000C2AFC">
        <w:rPr>
          <w:rFonts w:ascii="Palatino Linotype" w:eastAsia="Palatino Linotype" w:hAnsi="Palatino Linotype" w:cs="Palatino Linotype"/>
        </w:rPr>
        <w:t>su</w:t>
      </w:r>
      <w:r w:rsidR="00893681" w:rsidRPr="000C2AFC">
        <w:rPr>
          <w:rFonts w:ascii="Palatino Linotype" w:eastAsia="Palatino Linotype" w:hAnsi="Palatino Linotype" w:cs="Palatino Linotype"/>
        </w:rPr>
        <w:t>plente</w:t>
      </w:r>
      <w:r w:rsidR="00E42321" w:rsidRPr="000C2AFC">
        <w:rPr>
          <w:rFonts w:ascii="Palatino Linotype" w:eastAsia="Palatino Linotype" w:hAnsi="Palatino Linotype" w:cs="Palatino Linotype"/>
        </w:rPr>
        <w:t>”</w:t>
      </w:r>
      <w:r w:rsidR="00893681" w:rsidRPr="000C2AFC">
        <w:rPr>
          <w:rFonts w:ascii="Palatino Linotype" w:eastAsia="Palatino Linotype" w:hAnsi="Palatino Linotype" w:cs="Palatino Linotype"/>
        </w:rPr>
        <w:t>.</w:t>
      </w:r>
    </w:p>
    <w:p w14:paraId="7BA21824" w14:textId="77777777" w:rsidR="00457830" w:rsidRPr="000C2AFC" w:rsidRDefault="00893681" w:rsidP="00457830">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Y</w:t>
      </w:r>
      <w:r w:rsidR="00C548F4" w:rsidRPr="000C2AFC">
        <w:rPr>
          <w:rFonts w:ascii="Palatino Linotype" w:eastAsia="Palatino Linotype" w:hAnsi="Palatino Linotype" w:cs="Palatino Linotype"/>
        </w:rPr>
        <w:t xml:space="preserve">, si bien es cierto que </w:t>
      </w:r>
      <w:r w:rsidR="007C4D2A" w:rsidRPr="000C2AFC">
        <w:rPr>
          <w:rFonts w:ascii="Palatino Linotype" w:eastAsia="Palatino Linotype" w:hAnsi="Palatino Linotype" w:cs="Palatino Linotype"/>
        </w:rPr>
        <w:t>de conformidad con el párrafo tercero del artículo 41 de la Ley Orgánica Municipal del Estado de México</w:t>
      </w:r>
      <w:r w:rsidR="00511C5F" w:rsidRPr="000C2AFC">
        <w:rPr>
          <w:rFonts w:ascii="Palatino Linotype" w:eastAsia="Palatino Linotype" w:hAnsi="Palatino Linotype" w:cs="Palatino Linotype"/>
        </w:rPr>
        <w:t xml:space="preserve"> citado con antelación</w:t>
      </w:r>
      <w:r w:rsidR="007C4D2A" w:rsidRPr="000C2AFC">
        <w:rPr>
          <w:rFonts w:ascii="Palatino Linotype" w:eastAsia="Palatino Linotype" w:hAnsi="Palatino Linotype" w:cs="Palatino Linotype"/>
        </w:rPr>
        <w:t xml:space="preserve">, la figura de la </w:t>
      </w:r>
      <w:r w:rsidRPr="000C2AFC">
        <w:rPr>
          <w:rFonts w:ascii="Palatino Linotype" w:eastAsia="Palatino Linotype" w:hAnsi="Palatino Linotype" w:cs="Palatino Linotype"/>
        </w:rPr>
        <w:t>suplencia</w:t>
      </w:r>
      <w:r w:rsidR="007C4D2A" w:rsidRPr="000C2AFC">
        <w:rPr>
          <w:rFonts w:ascii="Palatino Linotype" w:eastAsia="Palatino Linotype" w:hAnsi="Palatino Linotype" w:cs="Palatino Linotype"/>
        </w:rPr>
        <w:t xml:space="preserve"> se contempla para el caso de las </w:t>
      </w:r>
      <w:r w:rsidRPr="000C2AFC">
        <w:rPr>
          <w:rFonts w:ascii="Palatino Linotype" w:eastAsia="Palatino Linotype" w:hAnsi="Palatino Linotype" w:cs="Palatino Linotype"/>
        </w:rPr>
        <w:t xml:space="preserve">faltas </w:t>
      </w:r>
      <w:r w:rsidR="007C4D2A" w:rsidRPr="000C2AFC">
        <w:rPr>
          <w:rFonts w:ascii="Palatino Linotype" w:eastAsia="Palatino Linotype" w:hAnsi="Palatino Linotype" w:cs="Palatino Linotype"/>
        </w:rPr>
        <w:t>definitivas</w:t>
      </w:r>
      <w:r w:rsidRPr="000C2AFC">
        <w:rPr>
          <w:rFonts w:ascii="Palatino Linotype" w:eastAsia="Palatino Linotype" w:hAnsi="Palatino Linotype" w:cs="Palatino Linotype"/>
        </w:rPr>
        <w:t xml:space="preserve">, </w:t>
      </w:r>
      <w:r w:rsidR="00E42321" w:rsidRPr="000C2AFC">
        <w:rPr>
          <w:rFonts w:ascii="Palatino Linotype" w:eastAsia="Palatino Linotype" w:hAnsi="Palatino Linotype" w:cs="Palatino Linotype"/>
        </w:rPr>
        <w:t>mientras que en el caso que nos ocupa se trata de una falta temporal</w:t>
      </w:r>
      <w:r w:rsidR="00383074" w:rsidRPr="000C2AFC">
        <w:rPr>
          <w:rFonts w:ascii="Palatino Linotype" w:eastAsia="Palatino Linotype" w:hAnsi="Palatino Linotype" w:cs="Palatino Linotype"/>
        </w:rPr>
        <w:t xml:space="preserve"> por lo que se designó  a un presidente municipal por ministerio de Ley</w:t>
      </w:r>
      <w:r w:rsidR="00E42321"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rPr>
        <w:t xml:space="preserve">no debe perderse de vista que el ejercicio del Derecho de acceso a la información no implica que las personas solicitantes sean expertas en la materia, por lo que </w:t>
      </w:r>
      <w:r w:rsidR="00383074" w:rsidRPr="000C2AFC">
        <w:rPr>
          <w:rFonts w:ascii="Palatino Linotype" w:eastAsia="Palatino Linotype" w:hAnsi="Palatino Linotype" w:cs="Palatino Linotype"/>
        </w:rPr>
        <w:t xml:space="preserve">se estima que para de satisfacer la pretensión de la persona solicitante, </w:t>
      </w:r>
      <w:r w:rsidRPr="000C2AFC">
        <w:rPr>
          <w:rFonts w:ascii="Palatino Linotype" w:eastAsia="Palatino Linotype" w:hAnsi="Palatino Linotype" w:cs="Palatino Linotype"/>
        </w:rPr>
        <w:t xml:space="preserve">el servidor público habilitado competente debió proporcionar la información generada </w:t>
      </w:r>
      <w:r w:rsidR="00383074" w:rsidRPr="000C2AFC">
        <w:rPr>
          <w:rFonts w:ascii="Palatino Linotype" w:eastAsia="Palatino Linotype" w:hAnsi="Palatino Linotype" w:cs="Palatino Linotype"/>
        </w:rPr>
        <w:t xml:space="preserve">derivado de la licencia temporal del presidente municipal constitucional, en cuyos actos de entrega-recepción de separación y reincorporación al cargo, tuvo participación la persona referida en la solicitud, </w:t>
      </w:r>
      <w:r w:rsidRPr="000C2AFC">
        <w:rPr>
          <w:rFonts w:ascii="Palatino Linotype" w:eastAsia="Palatino Linotype" w:hAnsi="Palatino Linotype" w:cs="Palatino Linotype"/>
        </w:rPr>
        <w:t xml:space="preserve">sin embargo, </w:t>
      </w:r>
      <w:r w:rsidR="00457830" w:rsidRPr="000C2AFC">
        <w:rPr>
          <w:rFonts w:ascii="Palatino Linotype" w:eastAsia="Palatino Linotype" w:hAnsi="Palatino Linotype" w:cs="Palatino Linotype"/>
        </w:rPr>
        <w:t>se limitó a realizar la búsqueda usando como</w:t>
      </w:r>
      <w:r w:rsidR="00383074" w:rsidRPr="000C2AFC">
        <w:rPr>
          <w:rFonts w:ascii="Palatino Linotype" w:eastAsia="Palatino Linotype" w:hAnsi="Palatino Linotype" w:cs="Palatino Linotype"/>
        </w:rPr>
        <w:t xml:space="preserve"> únicos</w:t>
      </w:r>
      <w:r w:rsidR="00457830" w:rsidRPr="000C2AFC">
        <w:rPr>
          <w:rFonts w:ascii="Palatino Linotype" w:eastAsia="Palatino Linotype" w:hAnsi="Palatino Linotype" w:cs="Palatino Linotype"/>
        </w:rPr>
        <w:t xml:space="preserve"> criterios el nombre</w:t>
      </w:r>
      <w:r w:rsidR="00383074" w:rsidRPr="000C2AFC">
        <w:rPr>
          <w:rFonts w:ascii="Palatino Linotype" w:eastAsia="Palatino Linotype" w:hAnsi="Palatino Linotype" w:cs="Palatino Linotype"/>
        </w:rPr>
        <w:t xml:space="preserve"> de pila</w:t>
      </w:r>
      <w:r w:rsidR="00457830" w:rsidRPr="000C2AFC">
        <w:rPr>
          <w:rFonts w:ascii="Palatino Linotype" w:eastAsia="Palatino Linotype" w:hAnsi="Palatino Linotype" w:cs="Palatino Linotype"/>
        </w:rPr>
        <w:t xml:space="preserve"> proporcionado y la suplencia del titular de la presidencia municipal, </w:t>
      </w:r>
      <w:r w:rsidR="00383074" w:rsidRPr="000C2AFC">
        <w:rPr>
          <w:rFonts w:ascii="Palatino Linotype" w:eastAsia="Palatino Linotype" w:hAnsi="Palatino Linotype" w:cs="Palatino Linotype"/>
        </w:rPr>
        <w:t xml:space="preserve">siendo </w:t>
      </w:r>
      <w:r w:rsidR="00457830" w:rsidRPr="000C2AFC">
        <w:rPr>
          <w:rFonts w:ascii="Palatino Linotype" w:eastAsia="Palatino Linotype" w:hAnsi="Palatino Linotype" w:cs="Palatino Linotype"/>
        </w:rPr>
        <w:t>clara la razón por la cual no pudo localizar información y atender de manera favorable la solicitud.</w:t>
      </w:r>
    </w:p>
    <w:p w14:paraId="1485199D" w14:textId="77777777" w:rsidR="00457830" w:rsidRPr="000C2AFC" w:rsidRDefault="00457830" w:rsidP="00457830">
      <w:p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Al respecto, es imprescindible mencionar que con dicha acción invariablemente se vulneró el Derecho humano de acceso a la información de la persona solicitante, así como los principios de sencillez y rapidez establecidos por la Ley de Transparencia y Acceso a la Información Pública del Estado de México y Municipios, en sus artículos 2, fracciones II y III, 21 y 150, a saber:</w:t>
      </w:r>
    </w:p>
    <w:p w14:paraId="51344B50" w14:textId="77777777" w:rsidR="00457830" w:rsidRPr="000C2AFC" w:rsidRDefault="00457830" w:rsidP="00457830">
      <w:pPr>
        <w:tabs>
          <w:tab w:val="left" w:pos="142"/>
          <w:tab w:val="left" w:pos="284"/>
        </w:tabs>
        <w:spacing w:before="120" w:after="120"/>
        <w:ind w:left="851"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rPr>
        <w:t>“</w:t>
      </w:r>
      <w:r w:rsidRPr="000C2AFC">
        <w:rPr>
          <w:rFonts w:ascii="Palatino Linotype" w:eastAsia="Palatino Linotype" w:hAnsi="Palatino Linotype" w:cs="Palatino Linotype"/>
          <w:b/>
          <w:i/>
          <w:sz w:val="22"/>
          <w:szCs w:val="22"/>
        </w:rPr>
        <w:t xml:space="preserve">Artículo 2. </w:t>
      </w:r>
      <w:r w:rsidRPr="000C2AFC">
        <w:rPr>
          <w:rFonts w:ascii="Palatino Linotype" w:eastAsia="Palatino Linotype" w:hAnsi="Palatino Linotype" w:cs="Palatino Linotype"/>
          <w:i/>
          <w:sz w:val="22"/>
          <w:szCs w:val="22"/>
        </w:rPr>
        <w:t>Son objetivos de esta Ley:</w:t>
      </w:r>
    </w:p>
    <w:p w14:paraId="5E3A2D81" w14:textId="77777777" w:rsidR="00457830" w:rsidRPr="000C2AFC" w:rsidRDefault="00457830" w:rsidP="00457830">
      <w:pPr>
        <w:tabs>
          <w:tab w:val="left" w:pos="142"/>
          <w:tab w:val="left" w:pos="284"/>
        </w:tabs>
        <w:spacing w:before="120" w:after="120"/>
        <w:ind w:left="1134"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p>
    <w:p w14:paraId="78F087D9" w14:textId="77777777" w:rsidR="00457830" w:rsidRPr="000C2AFC" w:rsidRDefault="00457830" w:rsidP="00457830">
      <w:pPr>
        <w:tabs>
          <w:tab w:val="left" w:pos="142"/>
          <w:tab w:val="left" w:pos="284"/>
        </w:tabs>
        <w:spacing w:before="120" w:after="120"/>
        <w:ind w:left="1134"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 xml:space="preserve">II. </w:t>
      </w:r>
      <w:r w:rsidRPr="000C2AFC">
        <w:rPr>
          <w:rFonts w:ascii="Palatino Linotype" w:eastAsia="Palatino Linotype" w:hAnsi="Palatino Linotype" w:cs="Palatino Linotype"/>
          <w:i/>
          <w:sz w:val="22"/>
          <w:szCs w:val="22"/>
        </w:rPr>
        <w:t xml:space="preserve">Proveer lo necesario para garantizar a toda persona el derecho de acceso a la información pública, a través de procedimientos sencillos, expeditos, </w:t>
      </w:r>
      <w:r w:rsidRPr="000C2AFC">
        <w:rPr>
          <w:rFonts w:ascii="Palatino Linotype" w:eastAsia="Palatino Linotype" w:hAnsi="Palatino Linotype" w:cs="Palatino Linotype"/>
          <w:i/>
          <w:sz w:val="22"/>
          <w:szCs w:val="22"/>
        </w:rPr>
        <w:lastRenderedPageBreak/>
        <w:t xml:space="preserve">oportunos y gratuitos, determinando las bases mínimas sobre las cuales se regirán los mismos; </w:t>
      </w:r>
    </w:p>
    <w:p w14:paraId="3E9895CE" w14:textId="77777777" w:rsidR="00457830" w:rsidRPr="000C2AFC" w:rsidRDefault="00457830" w:rsidP="00457830">
      <w:pPr>
        <w:tabs>
          <w:tab w:val="left" w:pos="142"/>
          <w:tab w:val="left" w:pos="284"/>
        </w:tabs>
        <w:spacing w:before="120" w:after="120"/>
        <w:ind w:left="1134"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Contribuir a la mejora de procedimientos y mecanismos que permitan transparentar la gestión pública y mejorar la toma de decisiones, mediante la difusión de la información que generen los sujetos obligados;</w:t>
      </w:r>
    </w:p>
    <w:p w14:paraId="7EB7D0FB" w14:textId="77777777" w:rsidR="00457830" w:rsidRPr="000C2AFC" w:rsidRDefault="00457830" w:rsidP="00457830">
      <w:pPr>
        <w:tabs>
          <w:tab w:val="left" w:pos="142"/>
          <w:tab w:val="left" w:pos="284"/>
        </w:tabs>
        <w:spacing w:before="120" w:after="120"/>
        <w:ind w:left="851" w:right="992"/>
        <w:jc w:val="both"/>
        <w:rPr>
          <w:rFonts w:ascii="Palatino Linotype" w:eastAsia="Palatino Linotype" w:hAnsi="Palatino Linotype" w:cs="Palatino Linotype"/>
          <w:b/>
          <w:i/>
          <w:sz w:val="22"/>
          <w:szCs w:val="22"/>
        </w:rPr>
      </w:pPr>
      <w:r w:rsidRPr="000C2AFC">
        <w:rPr>
          <w:rFonts w:ascii="Palatino Linotype" w:eastAsia="Palatino Linotype" w:hAnsi="Palatino Linotype" w:cs="Palatino Linotype"/>
          <w:b/>
          <w:i/>
          <w:sz w:val="22"/>
          <w:szCs w:val="22"/>
        </w:rPr>
        <w:t>…</w:t>
      </w:r>
    </w:p>
    <w:p w14:paraId="6CD92285" w14:textId="77777777" w:rsidR="00457830" w:rsidRPr="000C2AFC" w:rsidRDefault="00457830" w:rsidP="00457830">
      <w:pPr>
        <w:tabs>
          <w:tab w:val="left" w:pos="142"/>
          <w:tab w:val="left" w:pos="284"/>
        </w:tabs>
        <w:spacing w:before="120" w:after="120"/>
        <w:ind w:left="851"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21</w:t>
      </w:r>
      <w:r w:rsidRPr="000C2AFC">
        <w:rPr>
          <w:rFonts w:ascii="Palatino Linotype" w:eastAsia="Palatino Linotype" w:hAnsi="Palatino Linotype" w:cs="Palatino Linotype"/>
          <w:i/>
          <w:sz w:val="22"/>
          <w:szCs w:val="22"/>
        </w:rPr>
        <w:t>. Todo procedimiento en materia de derecho de acceso a la información deberá sustanciarse de manera sencilla y expedita, de conformidad con las bases de esta Ley.</w:t>
      </w:r>
    </w:p>
    <w:p w14:paraId="610E3389" w14:textId="77777777" w:rsidR="00457830" w:rsidRPr="000C2AFC" w:rsidRDefault="00457830" w:rsidP="00457830">
      <w:pPr>
        <w:tabs>
          <w:tab w:val="left" w:pos="142"/>
          <w:tab w:val="left" w:pos="284"/>
        </w:tabs>
        <w:spacing w:before="120" w:after="120"/>
        <w:ind w:left="851"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p>
    <w:p w14:paraId="78DC0C45" w14:textId="77777777" w:rsidR="00457830" w:rsidRPr="000C2AFC" w:rsidRDefault="00457830" w:rsidP="00457830">
      <w:pPr>
        <w:tabs>
          <w:tab w:val="left" w:pos="142"/>
          <w:tab w:val="left" w:pos="284"/>
        </w:tabs>
        <w:spacing w:before="120" w:after="120"/>
        <w:ind w:left="851" w:right="99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150.</w:t>
      </w:r>
      <w:r w:rsidRPr="000C2AFC">
        <w:rPr>
          <w:rFonts w:ascii="Palatino Linotype" w:eastAsia="Palatino Linotype" w:hAnsi="Palatino Linotype" w:cs="Palatino Linotype"/>
          <w:i/>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2CCFBCC9" w14:textId="77777777" w:rsidR="00F26D09" w:rsidRPr="000C2AFC" w:rsidRDefault="00457830" w:rsidP="00457830">
      <w:p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Lo anterior se afirma así en virtud de que, a pesar de que en ejercicio las propias atribuciones que se le confieren al Órgano Interno de Control, debe tener conocimiento de los procesos</w:t>
      </w:r>
      <w:r w:rsidRPr="000C2AFC">
        <w:rPr>
          <w:rFonts w:ascii="Palatino Linotype" w:hAnsi="Palatino Linotype"/>
        </w:rPr>
        <w:t xml:space="preserve"> y actos de entrega-recepción de los integrantes del ayuntamiento y las demás personas servidoras públicas que por la naturaleza</w:t>
      </w:r>
      <w:r w:rsidR="00586144" w:rsidRPr="000C2AFC">
        <w:rPr>
          <w:rFonts w:ascii="Palatino Linotype" w:hAnsi="Palatino Linotype"/>
        </w:rPr>
        <w:t xml:space="preserve"> e importancia de sus funciones</w:t>
      </w:r>
      <w:r w:rsidRPr="000C2AFC">
        <w:rPr>
          <w:rFonts w:ascii="Palatino Linotype" w:hAnsi="Palatino Linotype"/>
        </w:rPr>
        <w:t xml:space="preserve"> deban llevar a cabo actos de entrega-recepción</w:t>
      </w:r>
      <w:r w:rsidRPr="000C2AFC">
        <w:rPr>
          <w:rFonts w:ascii="Palatino Linotype" w:eastAsia="Palatino Linotype" w:hAnsi="Palatino Linotype" w:cs="Palatino Linotype"/>
        </w:rPr>
        <w:t>,</w:t>
      </w:r>
      <w:r w:rsidR="00F26D09" w:rsidRPr="000C2AFC">
        <w:rPr>
          <w:rFonts w:ascii="Palatino Linotype" w:eastAsia="Palatino Linotype" w:hAnsi="Palatino Linotype" w:cs="Palatino Linotype"/>
        </w:rPr>
        <w:t xml:space="preserve"> y</w:t>
      </w:r>
      <w:r w:rsidR="00F26D09" w:rsidRPr="000C2AFC">
        <w:rPr>
          <w:rFonts w:ascii="Palatino Linotype" w:eastAsia="Palatino Linotype" w:hAnsi="Palatino Linotype" w:cs="Palatino Linotype"/>
          <w:b/>
        </w:rPr>
        <w:t xml:space="preserve"> </w:t>
      </w:r>
      <w:r w:rsidR="00F26D09" w:rsidRPr="000C2AFC">
        <w:rPr>
          <w:rFonts w:ascii="Palatino Linotype" w:hAnsi="Palatino Linotype"/>
        </w:rPr>
        <w:t xml:space="preserve">resguardar toda la documentación e información que se genere con motivo de dichos actos, </w:t>
      </w:r>
      <w:r w:rsidRPr="000C2AFC">
        <w:rPr>
          <w:rFonts w:ascii="Palatino Linotype" w:eastAsia="Palatino Linotype" w:hAnsi="Palatino Linotype" w:cs="Palatino Linotype"/>
        </w:rPr>
        <w:t xml:space="preserve">tomó ventaja del error que cometió la persona solicitante para negar el acceso a la información, </w:t>
      </w:r>
      <w:r w:rsidR="00586144" w:rsidRPr="000C2AFC">
        <w:rPr>
          <w:rFonts w:ascii="Palatino Linotype" w:eastAsia="Palatino Linotype" w:hAnsi="Palatino Linotype" w:cs="Palatino Linotype"/>
        </w:rPr>
        <w:t>dado</w:t>
      </w:r>
      <w:r w:rsidRPr="000C2AFC">
        <w:rPr>
          <w:rFonts w:ascii="Palatino Linotype" w:eastAsia="Palatino Linotype" w:hAnsi="Palatino Linotype" w:cs="Palatino Linotype"/>
        </w:rPr>
        <w:t xml:space="preserve"> que en el caso concreto la búsqueda se acotaba a </w:t>
      </w:r>
      <w:r w:rsidR="004D4853" w:rsidRPr="000C2AFC">
        <w:rPr>
          <w:rFonts w:ascii="Palatino Linotype" w:eastAsia="Palatino Linotype" w:hAnsi="Palatino Linotype" w:cs="Palatino Linotype"/>
        </w:rPr>
        <w:t xml:space="preserve">las actas de entrega-recepción generadas con motivo de la licencia de separación temporal </w:t>
      </w:r>
      <w:r w:rsidR="00586144" w:rsidRPr="000C2AFC">
        <w:rPr>
          <w:rFonts w:ascii="Palatino Linotype" w:eastAsia="Palatino Linotype" w:hAnsi="Palatino Linotype" w:cs="Palatino Linotype"/>
        </w:rPr>
        <w:t xml:space="preserve">y posterior reincorporación </w:t>
      </w:r>
      <w:r w:rsidR="004D4853" w:rsidRPr="000C2AFC">
        <w:rPr>
          <w:rFonts w:ascii="Palatino Linotype" w:eastAsia="Palatino Linotype" w:hAnsi="Palatino Linotype" w:cs="Palatino Linotype"/>
        </w:rPr>
        <w:t>del presidente municipal constitucional,</w:t>
      </w:r>
      <w:r w:rsidR="00586144" w:rsidRPr="000C2AFC">
        <w:rPr>
          <w:rFonts w:ascii="Palatino Linotype" w:eastAsia="Palatino Linotype" w:hAnsi="Palatino Linotype" w:cs="Palatino Linotype"/>
        </w:rPr>
        <w:t xml:space="preserve"> </w:t>
      </w:r>
      <w:r w:rsidR="004D4853" w:rsidRPr="000C2AFC">
        <w:rPr>
          <w:rFonts w:ascii="Palatino Linotype" w:eastAsia="Palatino Linotype" w:hAnsi="Palatino Linotype" w:cs="Palatino Linotype"/>
        </w:rPr>
        <w:t xml:space="preserve">siendo el servidor público referido en la solicitud quien </w:t>
      </w:r>
      <w:r w:rsidR="00586144" w:rsidRPr="000C2AFC">
        <w:rPr>
          <w:rFonts w:ascii="Palatino Linotype" w:eastAsia="Palatino Linotype" w:hAnsi="Palatino Linotype" w:cs="Palatino Linotype"/>
        </w:rPr>
        <w:t>asumió el cargo de presidente municipal</w:t>
      </w:r>
      <w:r w:rsidR="00F26D09" w:rsidRPr="000C2AFC">
        <w:rPr>
          <w:rFonts w:ascii="Palatino Linotype" w:eastAsia="Palatino Linotype" w:hAnsi="Palatino Linotype" w:cs="Palatino Linotype"/>
        </w:rPr>
        <w:t xml:space="preserve"> por ministerio de Ley</w:t>
      </w:r>
      <w:r w:rsidR="00586144" w:rsidRPr="000C2AFC">
        <w:rPr>
          <w:rFonts w:ascii="Palatino Linotype" w:eastAsia="Palatino Linotype" w:hAnsi="Palatino Linotype" w:cs="Palatino Linotype"/>
        </w:rPr>
        <w:t xml:space="preserve">, </w:t>
      </w:r>
      <w:r w:rsidR="00F26D09" w:rsidRPr="000C2AFC">
        <w:rPr>
          <w:rFonts w:ascii="Palatino Linotype" w:eastAsia="Palatino Linotype" w:hAnsi="Palatino Linotype" w:cs="Palatino Linotype"/>
        </w:rPr>
        <w:t xml:space="preserve">participando en los actos de entrega-recepción respectivos, </w:t>
      </w:r>
      <w:r w:rsidR="00586144" w:rsidRPr="000C2AFC">
        <w:rPr>
          <w:rFonts w:ascii="Palatino Linotype" w:eastAsia="Palatino Linotype" w:hAnsi="Palatino Linotype" w:cs="Palatino Linotype"/>
        </w:rPr>
        <w:t>como servidor público entrante y como ser</w:t>
      </w:r>
      <w:r w:rsidR="00F26D09" w:rsidRPr="000C2AFC">
        <w:rPr>
          <w:rFonts w:ascii="Palatino Linotype" w:eastAsia="Palatino Linotype" w:hAnsi="Palatino Linotype" w:cs="Palatino Linotype"/>
        </w:rPr>
        <w:t xml:space="preserve">vidor público </w:t>
      </w:r>
      <w:r w:rsidR="00F26D09" w:rsidRPr="000C2AFC">
        <w:rPr>
          <w:rFonts w:ascii="Palatino Linotype" w:eastAsia="Palatino Linotype" w:hAnsi="Palatino Linotype" w:cs="Palatino Linotype"/>
        </w:rPr>
        <w:lastRenderedPageBreak/>
        <w:t xml:space="preserve">saliente, como se infiere del marco normativo en análisis y del Acta de </w:t>
      </w:r>
      <w:r w:rsidR="00F26D09" w:rsidRPr="000C2AFC">
        <w:rPr>
          <w:rFonts w:ascii="Palatino Linotype" w:hAnsi="Palatino Linotype"/>
        </w:rPr>
        <w:t xml:space="preserve">la </w:t>
      </w:r>
      <w:r w:rsidR="00F26D09" w:rsidRPr="000C2AFC">
        <w:rPr>
          <w:rFonts w:ascii="Palatino Linotype" w:eastAsia="Palatino Linotype" w:hAnsi="Palatino Linotype" w:cs="Palatino Linotype"/>
        </w:rPr>
        <w:t>Décimo Quinta Sesión Extraordinaria de Cabildo, de 2024.</w:t>
      </w:r>
    </w:p>
    <w:p w14:paraId="388A3F77" w14:textId="77777777" w:rsidR="00457830" w:rsidRPr="000C2AFC" w:rsidRDefault="00457830" w:rsidP="00457830">
      <w:pP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E</w:t>
      </w:r>
      <w:r w:rsidR="00F26D09" w:rsidRPr="000C2AFC">
        <w:rPr>
          <w:rFonts w:ascii="Palatino Linotype" w:eastAsia="Palatino Linotype" w:hAnsi="Palatino Linotype" w:cs="Palatino Linotype"/>
        </w:rPr>
        <w:t xml:space="preserve">n todo caso, si el servidor público habilitado del Órgano Interno de Control </w:t>
      </w:r>
      <w:r w:rsidRPr="000C2AFC">
        <w:rPr>
          <w:rFonts w:ascii="Palatino Linotype" w:eastAsia="Palatino Linotype" w:hAnsi="Palatino Linotype" w:cs="Palatino Linotype"/>
        </w:rPr>
        <w:t xml:space="preserve"> </w:t>
      </w:r>
      <w:r w:rsidR="00F26D09" w:rsidRPr="000C2AFC">
        <w:rPr>
          <w:rFonts w:ascii="Palatino Linotype" w:eastAsia="Palatino Linotype" w:hAnsi="Palatino Linotype" w:cs="Palatino Linotype"/>
        </w:rPr>
        <w:t xml:space="preserve">municipal </w:t>
      </w:r>
      <w:r w:rsidRPr="000C2AFC">
        <w:rPr>
          <w:rFonts w:ascii="Palatino Linotype" w:eastAsia="Palatino Linotype" w:hAnsi="Palatino Linotype" w:cs="Palatino Linotype"/>
        </w:rPr>
        <w:t xml:space="preserve">consideraba que la solicitud carecía de elementos para identificar de manera clara la información a la que pretende acceder la persona solicitante, pudo </w:t>
      </w:r>
      <w:r w:rsidR="00F26D09" w:rsidRPr="000C2AFC">
        <w:rPr>
          <w:rFonts w:ascii="Palatino Linotype" w:eastAsia="Palatino Linotype" w:hAnsi="Palatino Linotype" w:cs="Palatino Linotype"/>
        </w:rPr>
        <w:t xml:space="preserve">ceñirse </w:t>
      </w:r>
      <w:r w:rsidRPr="000C2AFC">
        <w:rPr>
          <w:rFonts w:ascii="Palatino Linotype" w:eastAsia="Palatino Linotype" w:hAnsi="Palatino Linotype" w:cs="Palatino Linotype"/>
        </w:rPr>
        <w:t>a lo previsto en el artículo 159, párrafo primero de la Ley de Transparencia y Acceso a la Información Pública del Estado de México, el cual confiere a los Sujetos Obligados la prerrogativa de que, por una sola vez, requieran a los solicitantes dentro de los cinco días posteriores a la recepción de la solicitud, para que proporcionen datos adicionales que les permitan localizar la información solicitada, cuando los datos proporcionados en una solicitud de información sean insuficientes o no estén completos, circunstancia que, si bien a consideración de este Organismo Garante no era necesaria en el presente caso</w:t>
      </w:r>
      <w:r w:rsidR="00F26D09" w:rsidRPr="000C2AFC">
        <w:rPr>
          <w:rFonts w:ascii="Palatino Linotype" w:eastAsia="Palatino Linotype" w:hAnsi="Palatino Linotype" w:cs="Palatino Linotype"/>
        </w:rPr>
        <w:t xml:space="preserve"> por las razones ya expuestas</w:t>
      </w:r>
      <w:r w:rsidRPr="000C2AFC">
        <w:rPr>
          <w:rFonts w:ascii="Palatino Linotype" w:eastAsia="Palatino Linotype" w:hAnsi="Palatino Linotype" w:cs="Palatino Linotype"/>
        </w:rPr>
        <w:t xml:space="preserve">, tampoco se hizo valer por 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si su volu</w:t>
      </w:r>
      <w:r w:rsidR="006B3236" w:rsidRPr="000C2AFC">
        <w:rPr>
          <w:rFonts w:ascii="Palatino Linotype" w:eastAsia="Palatino Linotype" w:hAnsi="Palatino Linotype" w:cs="Palatino Linotype"/>
        </w:rPr>
        <w:t xml:space="preserve">ntad era atender la solicitud. </w:t>
      </w:r>
    </w:p>
    <w:p w14:paraId="2AB186E8" w14:textId="77777777" w:rsidR="006B3236" w:rsidRPr="000C2AFC" w:rsidRDefault="006B323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Con base en lo previo, </w:t>
      </w:r>
      <w:r w:rsidR="009D4DB2" w:rsidRPr="000C2AFC">
        <w:rPr>
          <w:rFonts w:ascii="Palatino Linotype" w:eastAsia="Palatino Linotype" w:hAnsi="Palatino Linotype" w:cs="Palatino Linotype"/>
        </w:rPr>
        <w:t xml:space="preserve">es evidente que no puede tenerse por satisfecho el Derecho de acceso a la información de la parte </w:t>
      </w:r>
      <w:r w:rsidR="009D4DB2" w:rsidRPr="000C2AFC">
        <w:rPr>
          <w:rFonts w:ascii="Palatino Linotype" w:eastAsia="Palatino Linotype" w:hAnsi="Palatino Linotype" w:cs="Palatino Linotype"/>
          <w:b/>
        </w:rPr>
        <w:t xml:space="preserve">Recurrente, </w:t>
      </w:r>
      <w:r w:rsidR="009D4DB2" w:rsidRPr="000C2AFC">
        <w:rPr>
          <w:rFonts w:ascii="Palatino Linotype" w:eastAsia="Palatino Linotype" w:hAnsi="Palatino Linotype" w:cs="Palatino Linotype"/>
        </w:rPr>
        <w:t xml:space="preserve">dado que no le fue proporcionada la información que es de su interés, y para tal efecto, se estima necesario que el </w:t>
      </w:r>
      <w:r w:rsidR="009D4DB2" w:rsidRPr="000C2AFC">
        <w:rPr>
          <w:rFonts w:ascii="Palatino Linotype" w:eastAsia="Palatino Linotype" w:hAnsi="Palatino Linotype" w:cs="Palatino Linotype"/>
          <w:b/>
        </w:rPr>
        <w:t xml:space="preserve">Sujeto Obligado, </w:t>
      </w:r>
      <w:r w:rsidR="009D4DB2" w:rsidRPr="000C2AFC">
        <w:rPr>
          <w:rFonts w:ascii="Palatino Linotype" w:eastAsia="Palatino Linotype" w:hAnsi="Palatino Linotype" w:cs="Palatino Linotype"/>
        </w:rPr>
        <w:t xml:space="preserve">previa búsqueda exhaustiva y razonable, haga entrega de </w:t>
      </w:r>
      <w:r w:rsidR="00067A83" w:rsidRPr="000C2AFC">
        <w:rPr>
          <w:rFonts w:ascii="Palatino Linotype" w:eastAsia="Palatino Linotype" w:hAnsi="Palatino Linotype" w:cs="Palatino Linotype"/>
        </w:rPr>
        <w:t xml:space="preserve">las actas de entrega </w:t>
      </w:r>
      <w:r w:rsidR="009D4DB2" w:rsidRPr="000C2AFC">
        <w:rPr>
          <w:rFonts w:ascii="Palatino Linotype" w:eastAsia="Palatino Linotype" w:hAnsi="Palatino Linotype" w:cs="Palatino Linotype"/>
        </w:rPr>
        <w:t xml:space="preserve">recepción </w:t>
      </w:r>
      <w:r w:rsidR="00067A83" w:rsidRPr="000C2AFC">
        <w:rPr>
          <w:rFonts w:ascii="Palatino Linotype" w:eastAsia="Palatino Linotype" w:hAnsi="Palatino Linotype" w:cs="Palatino Linotype"/>
        </w:rPr>
        <w:t>del servidor público referido en la solicitud durante su gestión como presidente municipal por ministerio de Ley, en versión pública de conformidad con el considerando siguiente.</w:t>
      </w:r>
    </w:p>
    <w:p w14:paraId="7791417A" w14:textId="77777777" w:rsidR="002F6BD9" w:rsidRPr="000C2AFC"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De lo hasta aquí expuesto, se concluye que los motivos de inconformidad de la parte </w:t>
      </w:r>
      <w:r w:rsidRPr="000C2AFC">
        <w:rPr>
          <w:rFonts w:ascii="Palatino Linotype" w:eastAsia="Palatino Linotype" w:hAnsi="Palatino Linotype" w:cs="Palatino Linotype"/>
          <w:b/>
        </w:rPr>
        <w:t xml:space="preserve">Recurrente </w:t>
      </w:r>
      <w:r w:rsidRPr="000C2AFC">
        <w:rPr>
          <w:rFonts w:ascii="Palatino Linotype" w:eastAsia="Palatino Linotype" w:hAnsi="Palatino Linotype" w:cs="Palatino Linotype"/>
        </w:rPr>
        <w:t xml:space="preserve">devienen fundados, siendo procedente </w:t>
      </w:r>
      <w:r w:rsidRPr="000C2AFC">
        <w:rPr>
          <w:rFonts w:ascii="Palatino Linotype" w:eastAsia="Palatino Linotype" w:hAnsi="Palatino Linotype" w:cs="Palatino Linotype"/>
          <w:i/>
        </w:rPr>
        <w:t xml:space="preserve">Revocar </w:t>
      </w:r>
      <w:r w:rsidRPr="000C2AFC">
        <w:rPr>
          <w:rFonts w:ascii="Palatino Linotype" w:eastAsia="Palatino Linotype" w:hAnsi="Palatino Linotype" w:cs="Palatino Linotype"/>
        </w:rPr>
        <w:t xml:space="preserve">la respuesta </w:t>
      </w:r>
      <w:r w:rsidRPr="000C2AFC">
        <w:rPr>
          <w:rFonts w:ascii="Palatino Linotype" w:eastAsia="Palatino Linotype" w:hAnsi="Palatino Linotype" w:cs="Palatino Linotype"/>
        </w:rPr>
        <w:lastRenderedPageBreak/>
        <w:t xml:space="preserve">proporcionada por el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1A89E54D" w14:textId="4C50AC5F"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t>Quinto. Versión Pública.</w:t>
      </w:r>
      <w:r w:rsidR="00414D5B" w:rsidRPr="000C2AFC">
        <w:rPr>
          <w:rFonts w:ascii="Palatino Linotype" w:eastAsia="Palatino Linotype" w:hAnsi="Palatino Linotype" w:cs="Palatino Linotype"/>
          <w:b/>
        </w:rPr>
        <w:t xml:space="preserve"> </w:t>
      </w:r>
      <w:r w:rsidRPr="000C2AFC">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xml:space="preserve"> sin menoscabo al derecho a la protección de los datos personales de terceros.</w:t>
      </w:r>
    </w:p>
    <w:p w14:paraId="372E77BE"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0CB4736B"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Artículo 3</w:t>
      </w:r>
      <w:r w:rsidRPr="000C2AFC">
        <w:rPr>
          <w:rFonts w:ascii="Palatino Linotype" w:eastAsia="Palatino Linotype" w:hAnsi="Palatino Linotype" w:cs="Palatino Linotype"/>
          <w:i/>
          <w:sz w:val="22"/>
          <w:szCs w:val="22"/>
        </w:rPr>
        <w:t>. Para los efectos de la presente Ley se entenderá por:</w:t>
      </w:r>
    </w:p>
    <w:p w14:paraId="01BC769D"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p>
    <w:p w14:paraId="361F14FD"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IX. Datos personales</w:t>
      </w:r>
      <w:r w:rsidRPr="000C2AFC">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1751157"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XX. Información clasificada</w:t>
      </w:r>
      <w:r w:rsidRPr="000C2AFC">
        <w:rPr>
          <w:rFonts w:ascii="Palatino Linotype" w:eastAsia="Palatino Linotype" w:hAnsi="Palatino Linotype" w:cs="Palatino Linotype"/>
          <w:i/>
          <w:sz w:val="22"/>
          <w:szCs w:val="22"/>
        </w:rPr>
        <w:t>: Aquella considerada por la presente Ley como reservada o confidencial;</w:t>
      </w:r>
    </w:p>
    <w:p w14:paraId="632728DF"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 xml:space="preserve">XXI. Información confidencial: </w:t>
      </w:r>
      <w:r w:rsidRPr="000C2AFC">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057CCEC"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XLV. Versión pública:</w:t>
      </w:r>
      <w:r w:rsidRPr="000C2AF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35D78BC"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lastRenderedPageBreak/>
        <w:t>…</w:t>
      </w:r>
    </w:p>
    <w:p w14:paraId="63EDC000"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91.</w:t>
      </w:r>
      <w:r w:rsidRPr="000C2AFC">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2EBBC02"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132.</w:t>
      </w:r>
      <w:r w:rsidRPr="000C2AFC">
        <w:rPr>
          <w:rFonts w:ascii="Palatino Linotype" w:eastAsia="Palatino Linotype" w:hAnsi="Palatino Linotype" w:cs="Palatino Linotype"/>
          <w:i/>
          <w:sz w:val="22"/>
          <w:szCs w:val="22"/>
        </w:rPr>
        <w:t xml:space="preserve"> La clasificación de la información se llevará a cabo en el momento en que:</w:t>
      </w:r>
    </w:p>
    <w:p w14:paraId="189863CF"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Se reciba una solicitud de acceso a la información;</w:t>
      </w:r>
    </w:p>
    <w:p w14:paraId="2939AFD4"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w:t>
      </w:r>
      <w:r w:rsidRPr="000C2AFC">
        <w:rPr>
          <w:rFonts w:ascii="Palatino Linotype" w:eastAsia="Palatino Linotype" w:hAnsi="Palatino Linotype" w:cs="Palatino Linotype"/>
          <w:i/>
          <w:sz w:val="22"/>
          <w:szCs w:val="22"/>
        </w:rPr>
        <w:t xml:space="preserve"> Se determine mediante resolución de autoridad competente; o</w:t>
      </w:r>
    </w:p>
    <w:p w14:paraId="251B1143"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A72087D"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p>
    <w:p w14:paraId="23BC7263"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137.</w:t>
      </w:r>
      <w:r w:rsidRPr="000C2AF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F7D04AD" w14:textId="77777777" w:rsidR="002F6BD9" w:rsidRPr="000C2AFC" w:rsidRDefault="00B73FA5">
      <w:pPr>
        <w:spacing w:before="120" w:after="120"/>
        <w:ind w:left="851" w:right="902"/>
        <w:jc w:val="both"/>
        <w:rPr>
          <w:rFonts w:ascii="Palatino Linotype" w:eastAsia="Palatino Linotype" w:hAnsi="Palatino Linotype" w:cs="Palatino Linotype"/>
          <w:b/>
          <w:i/>
          <w:sz w:val="22"/>
          <w:szCs w:val="22"/>
        </w:rPr>
      </w:pPr>
      <w:r w:rsidRPr="000C2AFC">
        <w:rPr>
          <w:rFonts w:ascii="Palatino Linotype" w:eastAsia="Palatino Linotype" w:hAnsi="Palatino Linotype" w:cs="Palatino Linotype"/>
          <w:b/>
          <w:i/>
          <w:sz w:val="22"/>
          <w:szCs w:val="22"/>
        </w:rPr>
        <w:t>…</w:t>
      </w:r>
    </w:p>
    <w:p w14:paraId="4A2929FA"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Artículo 143</w:t>
      </w:r>
      <w:r w:rsidRPr="000C2AF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83C4073"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A815372" w14:textId="34DC7384"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w:t>
      </w:r>
      <w:r w:rsidR="008D64CC" w:rsidRPr="000C2AFC">
        <w:rPr>
          <w:rFonts w:ascii="Palatino Linotype" w:eastAsia="Palatino Linotype" w:hAnsi="Palatino Linotype" w:cs="Palatino Linotype"/>
        </w:rPr>
        <w:t xml:space="preserve">vigentes a la fecha de la solicitud, </w:t>
      </w:r>
      <w:r w:rsidRPr="000C2AFC">
        <w:rPr>
          <w:rFonts w:ascii="Palatino Linotype" w:eastAsia="Palatino Linotype" w:hAnsi="Palatino Linotype" w:cs="Palatino Linotype"/>
        </w:rPr>
        <w:t>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E6B03D2" w14:textId="77777777" w:rsidR="002F6BD9" w:rsidRPr="000C2AFC" w:rsidRDefault="00B73FA5">
      <w:pPr>
        <w:spacing w:before="240" w:after="240" w:line="360" w:lineRule="auto"/>
        <w:ind w:right="50"/>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w:t>
      </w:r>
      <w:r w:rsidRPr="000C2AFC">
        <w:rPr>
          <w:rFonts w:ascii="Palatino Linotype" w:eastAsia="Palatino Linotype" w:hAnsi="Palatino Linotype" w:cs="Palatino Linotype"/>
        </w:rPr>
        <w:lastRenderedPageBreak/>
        <w:t xml:space="preserve">interés público como información que debe ser clasificada, se hará la entrega del mismo, testando las secciones o datos que deban ser clasificados; por ende el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5468F1E0" w14:textId="35C0D1B9" w:rsidR="00414D5B" w:rsidRPr="000C2AFC" w:rsidRDefault="00414D5B" w:rsidP="00414D5B">
      <w:pPr>
        <w:spacing w:before="240" w:after="240" w:line="360" w:lineRule="auto"/>
        <w:ind w:right="50"/>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0C2AFC">
        <w:rPr>
          <w:rFonts w:ascii="Palatino Linotype" w:eastAsia="Palatino Linotype" w:hAnsi="Palatino Linotype" w:cs="Palatino Linotype"/>
          <w:b/>
        </w:rPr>
        <w:t>Registro Federal de Contribuyentes</w:t>
      </w:r>
      <w:r w:rsidRPr="000C2AFC">
        <w:rPr>
          <w:rFonts w:ascii="Palatino Linotype" w:eastAsia="Palatino Linotype" w:hAnsi="Palatino Linotype" w:cs="Palatino Linotype"/>
        </w:rPr>
        <w:t xml:space="preserve"> (RFC) y la </w:t>
      </w:r>
      <w:r w:rsidRPr="000C2AFC">
        <w:rPr>
          <w:rFonts w:ascii="Palatino Linotype" w:eastAsia="Palatino Linotype" w:hAnsi="Palatino Linotype" w:cs="Palatino Linotype"/>
          <w:b/>
        </w:rPr>
        <w:t>Clave Única de Registro de Población</w:t>
      </w:r>
      <w:r w:rsidRPr="000C2AFC">
        <w:rPr>
          <w:rFonts w:ascii="Palatino Linotype" w:eastAsia="Palatino Linotype" w:hAnsi="Palatino Linotype" w:cs="Palatino Linotype"/>
        </w:rPr>
        <w:t xml:space="preserve"> (CURP), entre otros.</w:t>
      </w:r>
    </w:p>
    <w:p w14:paraId="0C9B4939" w14:textId="77777777" w:rsidR="003D666B" w:rsidRPr="000C2AFC" w:rsidRDefault="003D666B" w:rsidP="003D666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Por cuanto hace al </w:t>
      </w:r>
      <w:r w:rsidRPr="000C2AFC">
        <w:rPr>
          <w:rFonts w:ascii="Palatino Linotype" w:eastAsia="Palatino Linotype" w:hAnsi="Palatino Linotype" w:cs="Palatino Linotype"/>
          <w:b/>
        </w:rPr>
        <w:t>Registro Federal de Contribuyentes, RFC,</w:t>
      </w:r>
      <w:r w:rsidRPr="000C2AFC">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0C2AFC">
        <w:rPr>
          <w:rFonts w:ascii="Palatino Linotype" w:eastAsia="Palatino Linotype" w:hAnsi="Palatino Linotype" w:cs="Palatino Linotype"/>
        </w:rPr>
        <w:t>homoclave</w:t>
      </w:r>
      <w:proofErr w:type="spellEnd"/>
      <w:r w:rsidRPr="000C2AFC">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3C54C5CE" w14:textId="77777777" w:rsidR="003D666B" w:rsidRPr="000C2AFC" w:rsidRDefault="003D666B" w:rsidP="003D666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B354F39" w14:textId="51B9F2B4" w:rsidR="003D666B" w:rsidRPr="000C2AFC" w:rsidRDefault="003D666B" w:rsidP="003D666B">
      <w:pPr>
        <w:spacing w:before="240" w:after="240" w:line="360" w:lineRule="auto"/>
        <w:jc w:val="both"/>
        <w:rPr>
          <w:rFonts w:ascii="Palatino Linotype" w:eastAsia="Palatino Linotype" w:hAnsi="Palatino Linotype" w:cs="Palatino Linotype"/>
        </w:rPr>
      </w:pPr>
      <w:bookmarkStart w:id="9" w:name="_heading=h.26in1rg"/>
      <w:bookmarkEnd w:id="9"/>
      <w:r w:rsidRPr="000C2AFC">
        <w:rPr>
          <w:rFonts w:ascii="Palatino Linotype" w:eastAsia="Palatino Linotype" w:hAnsi="Palatino Linotype" w:cs="Palatino Linotype"/>
        </w:rPr>
        <w:t xml:space="preserve">Lo anterior </w:t>
      </w:r>
      <w:r w:rsidR="000407C7" w:rsidRPr="000C2AFC">
        <w:rPr>
          <w:rFonts w:ascii="Palatino Linotype" w:eastAsia="Palatino Linotype" w:hAnsi="Palatino Linotype" w:cs="Palatino Linotype"/>
        </w:rPr>
        <w:t>se apoya</w:t>
      </w:r>
      <w:r w:rsidRPr="000C2AFC">
        <w:rPr>
          <w:rFonts w:ascii="Palatino Linotype" w:eastAsia="Palatino Linotype" w:hAnsi="Palatino Linotype" w:cs="Palatino Linotype"/>
        </w:rPr>
        <w:t xml:space="preserve"> </w:t>
      </w:r>
      <w:r w:rsidR="00772DB4" w:rsidRPr="000C2AFC">
        <w:rPr>
          <w:rFonts w:ascii="Palatino Linotype" w:eastAsia="Palatino Linotype" w:hAnsi="Palatino Linotype" w:cs="Palatino Linotype"/>
        </w:rPr>
        <w:t>del</w:t>
      </w:r>
      <w:r w:rsidRPr="000C2AFC">
        <w:rPr>
          <w:rFonts w:ascii="Palatino Linotype" w:eastAsia="Palatino Linotype" w:hAnsi="Palatino Linotype" w:cs="Palatino Linotype"/>
        </w:rPr>
        <w:t xml:space="preserve"> criterio </w:t>
      </w:r>
      <w:r w:rsidR="008D64CC" w:rsidRPr="000C2AFC">
        <w:rPr>
          <w:rFonts w:ascii="Palatino Linotype" w:eastAsia="Palatino Linotype" w:hAnsi="Palatino Linotype" w:cs="Palatino Linotype"/>
        </w:rPr>
        <w:t>orientador</w:t>
      </w:r>
      <w:r w:rsidRPr="000C2AFC">
        <w:rPr>
          <w:rFonts w:ascii="Palatino Linotype" w:eastAsia="Palatino Linotype" w:hAnsi="Palatino Linotype" w:cs="Palatino Linotype"/>
        </w:rPr>
        <w:t xml:space="preserve"> con clave de control SO/019/2017, emitido por el entonces Instituto Nacional de Transparencia, Acceso a la Información y Protección de Datos Personales, INAI, el cual es del tenor literal siguiente:</w:t>
      </w:r>
    </w:p>
    <w:p w14:paraId="672CF9F3" w14:textId="77777777" w:rsidR="003D666B" w:rsidRPr="000C2AFC" w:rsidRDefault="003D666B" w:rsidP="003D666B">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 xml:space="preserve"> “Registro Federal de Contribuyentes (RFC) de personas físicas</w:t>
      </w:r>
      <w:r w:rsidRPr="000C2AFC">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437DBA9D" w14:textId="77777777" w:rsidR="003D666B" w:rsidRPr="000C2AFC" w:rsidRDefault="003D666B" w:rsidP="003D666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0C2AFC">
        <w:rPr>
          <w:rFonts w:ascii="Palatino Linotype" w:eastAsia="Palatino Linotype" w:hAnsi="Palatino Linotype" w:cs="Palatino Linotype"/>
        </w:rPr>
        <w:t>homoclave</w:t>
      </w:r>
      <w:proofErr w:type="spellEnd"/>
      <w:r w:rsidRPr="000C2AFC">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96D02FC" w14:textId="77777777" w:rsidR="003D666B" w:rsidRPr="000C2AFC" w:rsidRDefault="003D666B" w:rsidP="003D666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De igual manera la </w:t>
      </w:r>
      <w:r w:rsidRPr="000C2AFC">
        <w:rPr>
          <w:rFonts w:ascii="Palatino Linotype" w:eastAsia="Palatino Linotype" w:hAnsi="Palatino Linotype" w:cs="Palatino Linotype"/>
          <w:b/>
        </w:rPr>
        <w:t>Clave Única de Registro de Población</w:t>
      </w:r>
      <w:r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b/>
        </w:rPr>
        <w:t>CURP,</w:t>
      </w:r>
      <w:r w:rsidRPr="000C2AFC">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w:t>
      </w:r>
      <w:r w:rsidRPr="000C2AFC">
        <w:rPr>
          <w:rFonts w:ascii="Palatino Linotype" w:eastAsia="Palatino Linotype" w:hAnsi="Palatino Linotype" w:cs="Palatino Linotype"/>
        </w:rPr>
        <w:lastRenderedPageBreak/>
        <w:t>únicamente le conciernen a un particular como son su fecha de nacimiento, su nombre, sus apellidos y su lugar de nacimiento; información que permite distinguirlo del resto de los habitantes, por tal motivo, se considera que es de carácter confidencial.</w:t>
      </w:r>
    </w:p>
    <w:p w14:paraId="7618513D" w14:textId="209D90EC" w:rsidR="003D666B" w:rsidRPr="000C2AFC" w:rsidRDefault="003D666B" w:rsidP="003D666B">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Argumento que</w:t>
      </w:r>
      <w:r w:rsidR="00E2059F" w:rsidRPr="000C2AFC">
        <w:rPr>
          <w:rFonts w:ascii="Palatino Linotype" w:eastAsia="Palatino Linotype" w:hAnsi="Palatino Linotype" w:cs="Palatino Linotype"/>
        </w:rPr>
        <w:t xml:space="preserve"> se</w:t>
      </w:r>
      <w:r w:rsidRPr="000C2AFC">
        <w:rPr>
          <w:rFonts w:ascii="Palatino Linotype" w:eastAsia="Palatino Linotype" w:hAnsi="Palatino Linotype" w:cs="Palatino Linotype"/>
        </w:rPr>
        <w:t xml:space="preserve"> </w:t>
      </w:r>
      <w:r w:rsidR="000407C7" w:rsidRPr="000C2AFC">
        <w:rPr>
          <w:rFonts w:ascii="Palatino Linotype" w:eastAsia="Palatino Linotype" w:hAnsi="Palatino Linotype" w:cs="Palatino Linotype"/>
        </w:rPr>
        <w:t xml:space="preserve">apoya del </w:t>
      </w:r>
      <w:r w:rsidRPr="000C2AFC">
        <w:rPr>
          <w:rFonts w:ascii="Palatino Linotype" w:eastAsia="Palatino Linotype" w:hAnsi="Palatino Linotype" w:cs="Palatino Linotype"/>
        </w:rPr>
        <w:t xml:space="preserve">criterio </w:t>
      </w:r>
      <w:r w:rsidR="008D64CC" w:rsidRPr="000C2AFC">
        <w:rPr>
          <w:rFonts w:ascii="Palatino Linotype" w:eastAsia="Palatino Linotype" w:hAnsi="Palatino Linotype" w:cs="Palatino Linotype"/>
        </w:rPr>
        <w:t xml:space="preserve">orientador </w:t>
      </w:r>
      <w:r w:rsidRPr="000C2AFC">
        <w:rPr>
          <w:rFonts w:ascii="Palatino Linotype" w:eastAsia="Palatino Linotype" w:hAnsi="Palatino Linotype" w:cs="Palatino Linotype"/>
        </w:rPr>
        <w:t>con Clave de control SO/018/2017, emitido por el entonces Instituto Nacional de Transparencia, Acceso a la Información y Protección de Datos Personales, INAI, el cual refiere:</w:t>
      </w:r>
    </w:p>
    <w:p w14:paraId="1DF18D3E" w14:textId="77777777" w:rsidR="003D666B" w:rsidRPr="000C2AFC" w:rsidRDefault="003D666B" w:rsidP="003D666B">
      <w:pPr>
        <w:spacing w:before="120" w:after="120"/>
        <w:ind w:left="851" w:right="902"/>
        <w:jc w:val="both"/>
        <w:rPr>
          <w:rFonts w:ascii="Palatino Linotype" w:eastAsia="Palatino Linotype" w:hAnsi="Palatino Linotype" w:cs="Palatino Linotype"/>
          <w:i/>
        </w:rPr>
      </w:pPr>
      <w:r w:rsidRPr="000C2AFC">
        <w:rPr>
          <w:rFonts w:ascii="Palatino Linotype" w:eastAsia="Palatino Linotype" w:hAnsi="Palatino Linotype" w:cs="Palatino Linotype"/>
          <w:b/>
          <w:i/>
        </w:rPr>
        <w:t xml:space="preserve"> </w:t>
      </w:r>
      <w:r w:rsidRPr="000C2AFC">
        <w:rPr>
          <w:rFonts w:ascii="Palatino Linotype" w:eastAsia="Palatino Linotype" w:hAnsi="Palatino Linotype" w:cs="Palatino Linotype"/>
          <w:b/>
          <w:i/>
          <w:sz w:val="22"/>
          <w:szCs w:val="22"/>
        </w:rPr>
        <w:t xml:space="preserve">“Clave Única de Registro de Población (CURP). </w:t>
      </w:r>
      <w:r w:rsidRPr="000C2AFC">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B535669" w14:textId="4660F3EE" w:rsidR="00FC43E7" w:rsidRPr="000C2AFC" w:rsidRDefault="00BE25FC" w:rsidP="003569F2">
      <w:pPr>
        <w:spacing w:before="240" w:after="240" w:line="360" w:lineRule="auto"/>
        <w:ind w:right="-91"/>
        <w:jc w:val="both"/>
        <w:rPr>
          <w:rFonts w:ascii="Palatino Linotype" w:hAnsi="Palatino Linotype"/>
        </w:rPr>
      </w:pPr>
      <w:r w:rsidRPr="000C2AFC">
        <w:rPr>
          <w:rFonts w:ascii="Palatino Linotype" w:eastAsia="Palatino Linotype" w:hAnsi="Palatino Linotype" w:cs="Palatino Linotype"/>
          <w:szCs w:val="22"/>
        </w:rPr>
        <w:t>Por lo que se refiere a la</w:t>
      </w:r>
      <w:r w:rsidR="00414D5B" w:rsidRPr="000C2AFC">
        <w:rPr>
          <w:rFonts w:ascii="Palatino Linotype" w:eastAsia="Palatino Linotype" w:hAnsi="Palatino Linotype" w:cs="Palatino Linotype"/>
          <w:b/>
          <w:szCs w:val="22"/>
        </w:rPr>
        <w:t xml:space="preserve"> firma</w:t>
      </w:r>
      <w:r w:rsidRPr="000C2AFC">
        <w:rPr>
          <w:rFonts w:ascii="Palatino Linotype" w:eastAsia="Palatino Linotype" w:hAnsi="Palatino Linotype" w:cs="Palatino Linotype"/>
          <w:b/>
          <w:szCs w:val="22"/>
        </w:rPr>
        <w:t xml:space="preserve">, </w:t>
      </w:r>
      <w:r w:rsidRPr="000C2AFC">
        <w:rPr>
          <w:rFonts w:ascii="Palatino Linotype" w:eastAsia="Palatino Linotype" w:hAnsi="Palatino Linotype" w:cs="Palatino Linotype"/>
          <w:szCs w:val="22"/>
        </w:rPr>
        <w:t>debe decirse que</w:t>
      </w:r>
      <w:r w:rsidR="00414D5B" w:rsidRPr="000C2AFC">
        <w:rPr>
          <w:rFonts w:ascii="Palatino Linotype" w:eastAsia="Palatino Linotype" w:hAnsi="Palatino Linotype" w:cs="Palatino Linotype"/>
          <w:szCs w:val="22"/>
        </w:rPr>
        <w:t xml:space="preserve"> </w:t>
      </w:r>
      <w:r w:rsidRPr="000C2AFC">
        <w:rPr>
          <w:rFonts w:ascii="Palatino Linotype" w:hAnsi="Palatino Linotype"/>
        </w:rPr>
        <w:t xml:space="preserve">al tratarse de la escritura gráfica o grafo manuscrito que representa al nombre y apellido(s), que una persona escribe de su propia mano, a través del </w:t>
      </w:r>
      <w:r w:rsidRPr="000C2AFC">
        <w:rPr>
          <w:rFonts w:ascii="Palatino Linotype" w:eastAsia="Palatino Linotype" w:hAnsi="Palatino Linotype" w:cs="Palatino Linotype"/>
          <w:szCs w:val="22"/>
        </w:rPr>
        <w:t>su titular exterioriza su voluntad</w:t>
      </w:r>
      <w:r w:rsidR="00FC43E7" w:rsidRPr="000C2AFC">
        <w:rPr>
          <w:rFonts w:ascii="Palatino Linotype" w:eastAsia="Palatino Linotype" w:hAnsi="Palatino Linotype" w:cs="Palatino Linotype"/>
          <w:szCs w:val="22"/>
        </w:rPr>
        <w:t xml:space="preserve"> para celebrar actos públicos y privados</w:t>
      </w:r>
      <w:r w:rsidRPr="000C2AFC">
        <w:rPr>
          <w:rFonts w:ascii="Palatino Linotype" w:eastAsia="Palatino Linotype" w:hAnsi="Palatino Linotype" w:cs="Palatino Linotype"/>
          <w:szCs w:val="22"/>
        </w:rPr>
        <w:t xml:space="preserve">, ya que </w:t>
      </w:r>
      <w:r w:rsidRPr="000C2AFC">
        <w:rPr>
          <w:rFonts w:ascii="Palatino Linotype" w:hAnsi="Palatino Linotype"/>
        </w:rPr>
        <w:t xml:space="preserve">tiene fines de identificación, jurídicos y representativos, por regla general constituye un dato personal que debe ser protegido, </w:t>
      </w:r>
      <w:r w:rsidR="00FC43E7" w:rsidRPr="000C2AFC">
        <w:rPr>
          <w:rFonts w:ascii="Palatino Linotype" w:hAnsi="Palatino Linotype"/>
        </w:rPr>
        <w:t>sin embargo, en el caso de los servidores públicos, dicho dato es público cuando, en ejercicio de las atribuciones que les fueron conferidas, emiten un acto de autoridad, siendo la firma el medio por el cual se le da validez a dicho acto.</w:t>
      </w:r>
    </w:p>
    <w:p w14:paraId="4A97677C" w14:textId="41458274" w:rsidR="00414D5B" w:rsidRPr="000C2AFC" w:rsidRDefault="00414D5B" w:rsidP="003569F2">
      <w:pPr>
        <w:spacing w:before="240" w:after="240" w:line="360" w:lineRule="auto"/>
        <w:ind w:right="-91"/>
        <w:jc w:val="both"/>
        <w:rPr>
          <w:rFonts w:ascii="Palatino Linotype" w:eastAsia="Palatino Linotype" w:hAnsi="Palatino Linotype" w:cs="Palatino Linotype"/>
          <w:szCs w:val="22"/>
        </w:rPr>
      </w:pPr>
      <w:r w:rsidRPr="000C2AFC">
        <w:rPr>
          <w:rFonts w:ascii="Palatino Linotype" w:eastAsia="Palatino Linotype" w:hAnsi="Palatino Linotype" w:cs="Palatino Linotype"/>
          <w:szCs w:val="22"/>
        </w:rPr>
        <w:t>Al respecto, este Instituto, considera que entregar la</w:t>
      </w:r>
      <w:r w:rsidR="00BE25FC" w:rsidRPr="000C2AFC">
        <w:rPr>
          <w:rFonts w:ascii="Palatino Linotype" w:eastAsia="Palatino Linotype" w:hAnsi="Palatino Linotype" w:cs="Palatino Linotype"/>
          <w:szCs w:val="22"/>
        </w:rPr>
        <w:t>s</w:t>
      </w:r>
      <w:r w:rsidRPr="000C2AFC">
        <w:rPr>
          <w:rFonts w:ascii="Palatino Linotype" w:eastAsia="Palatino Linotype" w:hAnsi="Palatino Linotype" w:cs="Palatino Linotype"/>
          <w:szCs w:val="22"/>
        </w:rPr>
        <w:t xml:space="preserve"> firma</w:t>
      </w:r>
      <w:r w:rsidR="00BE25FC" w:rsidRPr="000C2AFC">
        <w:rPr>
          <w:rFonts w:ascii="Palatino Linotype" w:eastAsia="Palatino Linotype" w:hAnsi="Palatino Linotype" w:cs="Palatino Linotype"/>
          <w:szCs w:val="22"/>
        </w:rPr>
        <w:t>s</w:t>
      </w:r>
      <w:r w:rsidRPr="000C2AFC">
        <w:rPr>
          <w:rFonts w:ascii="Palatino Linotype" w:eastAsia="Palatino Linotype" w:hAnsi="Palatino Linotype" w:cs="Palatino Linotype"/>
          <w:szCs w:val="22"/>
        </w:rPr>
        <w:t xml:space="preserve"> </w:t>
      </w:r>
      <w:r w:rsidR="00BE25FC" w:rsidRPr="000C2AFC">
        <w:rPr>
          <w:rFonts w:ascii="Palatino Linotype" w:eastAsia="Palatino Linotype" w:hAnsi="Palatino Linotype" w:cs="Palatino Linotype"/>
          <w:szCs w:val="22"/>
        </w:rPr>
        <w:t>de las personas que par</w:t>
      </w:r>
      <w:r w:rsidR="00FC43E7" w:rsidRPr="000C2AFC">
        <w:rPr>
          <w:rFonts w:ascii="Palatino Linotype" w:eastAsia="Palatino Linotype" w:hAnsi="Palatino Linotype" w:cs="Palatino Linotype"/>
          <w:szCs w:val="22"/>
        </w:rPr>
        <w:t>ticiparon en el acto de entrega-</w:t>
      </w:r>
      <w:r w:rsidR="00BE25FC" w:rsidRPr="000C2AFC">
        <w:rPr>
          <w:rFonts w:ascii="Palatino Linotype" w:eastAsia="Palatino Linotype" w:hAnsi="Palatino Linotype" w:cs="Palatino Linotype"/>
          <w:szCs w:val="22"/>
        </w:rPr>
        <w:t>recepción</w:t>
      </w:r>
      <w:r w:rsidRPr="000C2AFC">
        <w:rPr>
          <w:rFonts w:ascii="Palatino Linotype" w:eastAsia="Palatino Linotype" w:hAnsi="Palatino Linotype" w:cs="Palatino Linotype"/>
          <w:szCs w:val="22"/>
        </w:rPr>
        <w:t xml:space="preserve">, si abona a la transparencia, dado que con esta </w:t>
      </w:r>
      <w:r w:rsidR="00BE25FC" w:rsidRPr="000C2AFC">
        <w:rPr>
          <w:rFonts w:ascii="Palatino Linotype" w:eastAsia="Palatino Linotype" w:hAnsi="Palatino Linotype" w:cs="Palatino Linotype"/>
          <w:szCs w:val="22"/>
        </w:rPr>
        <w:t xml:space="preserve">se le da validez al documento en cuestión, y </w:t>
      </w:r>
      <w:r w:rsidRPr="000C2AFC">
        <w:rPr>
          <w:rFonts w:ascii="Palatino Linotype" w:eastAsia="Palatino Linotype" w:hAnsi="Palatino Linotype" w:cs="Palatino Linotype"/>
          <w:szCs w:val="22"/>
        </w:rPr>
        <w:t xml:space="preserve">se acredita que fue emitida por </w:t>
      </w:r>
      <w:r w:rsidR="00BE25FC" w:rsidRPr="000C2AFC">
        <w:rPr>
          <w:rFonts w:ascii="Palatino Linotype" w:eastAsia="Palatino Linotype" w:hAnsi="Palatino Linotype" w:cs="Palatino Linotype"/>
          <w:szCs w:val="22"/>
        </w:rPr>
        <w:t xml:space="preserve">la </w:t>
      </w:r>
      <w:r w:rsidRPr="000C2AFC">
        <w:rPr>
          <w:rFonts w:ascii="Palatino Linotype" w:eastAsia="Palatino Linotype" w:hAnsi="Palatino Linotype" w:cs="Palatino Linotype"/>
          <w:szCs w:val="22"/>
        </w:rPr>
        <w:t xml:space="preserve">autoridad competente en uso de las facultades que le otorga la legislación; por lo </w:t>
      </w:r>
      <w:r w:rsidRPr="000C2AFC">
        <w:rPr>
          <w:rFonts w:ascii="Palatino Linotype" w:eastAsia="Palatino Linotype" w:hAnsi="Palatino Linotype" w:cs="Palatino Linotype"/>
          <w:szCs w:val="22"/>
        </w:rPr>
        <w:lastRenderedPageBreak/>
        <w:t xml:space="preserve">que, guarda cierto interés </w:t>
      </w:r>
      <w:r w:rsidR="00BE25FC" w:rsidRPr="000C2AFC">
        <w:rPr>
          <w:rFonts w:ascii="Palatino Linotype" w:eastAsia="Palatino Linotype" w:hAnsi="Palatino Linotype" w:cs="Palatino Linotype"/>
          <w:szCs w:val="22"/>
        </w:rPr>
        <w:t xml:space="preserve">público dar a conocer la firma de los participantes, </w:t>
      </w:r>
      <w:r w:rsidR="00FC43E7" w:rsidRPr="000C2AFC">
        <w:rPr>
          <w:rFonts w:ascii="Palatino Linotype" w:eastAsia="Palatino Linotype" w:hAnsi="Palatino Linotype" w:cs="Palatino Linotype"/>
          <w:szCs w:val="22"/>
        </w:rPr>
        <w:t xml:space="preserve">en consecuencia, </w:t>
      </w:r>
      <w:r w:rsidRPr="000C2AFC">
        <w:rPr>
          <w:rFonts w:ascii="Palatino Linotype" w:eastAsia="Palatino Linotype" w:hAnsi="Palatino Linotype" w:cs="Palatino Linotype"/>
          <w:szCs w:val="22"/>
        </w:rPr>
        <w:t>no actualiza la causal de clasificación prevista en el artículo 143, fracción I, de la Ley de Transparencia y Acceso a la Información Pública del Estado de México y Municipios.</w:t>
      </w:r>
    </w:p>
    <w:p w14:paraId="528D977A" w14:textId="2CC909D5" w:rsidR="00414D5B" w:rsidRPr="000C2AFC" w:rsidRDefault="00414D5B" w:rsidP="003569F2">
      <w:pPr>
        <w:spacing w:before="240" w:after="240" w:line="360" w:lineRule="auto"/>
        <w:ind w:right="49"/>
        <w:jc w:val="both"/>
        <w:rPr>
          <w:rFonts w:ascii="Palatino Linotype" w:eastAsia="Palatino Linotype" w:hAnsi="Palatino Linotype" w:cs="Palatino Linotype"/>
          <w:szCs w:val="22"/>
        </w:rPr>
      </w:pPr>
      <w:r w:rsidRPr="000C2AFC">
        <w:rPr>
          <w:rFonts w:ascii="Palatino Linotype" w:eastAsia="Palatino Linotype" w:hAnsi="Palatino Linotype" w:cs="Palatino Linotype"/>
          <w:szCs w:val="22"/>
        </w:rPr>
        <w:t xml:space="preserve">Sirve de </w:t>
      </w:r>
      <w:r w:rsidR="000407C7" w:rsidRPr="000C2AFC">
        <w:rPr>
          <w:rFonts w:ascii="Palatino Linotype" w:eastAsia="Palatino Linotype" w:hAnsi="Palatino Linotype" w:cs="Palatino Linotype"/>
          <w:szCs w:val="22"/>
        </w:rPr>
        <w:t xml:space="preserve">apoyo </w:t>
      </w:r>
      <w:r w:rsidRPr="000C2AFC">
        <w:rPr>
          <w:rFonts w:ascii="Palatino Linotype" w:eastAsia="Palatino Linotype" w:hAnsi="Palatino Linotype" w:cs="Palatino Linotype"/>
          <w:szCs w:val="22"/>
        </w:rPr>
        <w:t xml:space="preserve">a lo anterior </w:t>
      </w:r>
      <w:r w:rsidR="00BE25FC" w:rsidRPr="000C2AFC">
        <w:rPr>
          <w:rFonts w:ascii="Palatino Linotype" w:eastAsia="Palatino Linotype" w:hAnsi="Palatino Linotype" w:cs="Palatino Linotype"/>
          <w:szCs w:val="22"/>
        </w:rPr>
        <w:t xml:space="preserve">el criterio </w:t>
      </w:r>
      <w:r w:rsidR="008D64CC" w:rsidRPr="000C2AFC">
        <w:rPr>
          <w:rFonts w:ascii="Palatino Linotype" w:eastAsia="Palatino Linotype" w:hAnsi="Palatino Linotype" w:cs="Palatino Linotype"/>
        </w:rPr>
        <w:t>orientador</w:t>
      </w:r>
      <w:r w:rsidR="008D64CC" w:rsidRPr="000C2AFC">
        <w:rPr>
          <w:rFonts w:ascii="Palatino Linotype" w:eastAsia="Palatino Linotype" w:hAnsi="Palatino Linotype" w:cs="Palatino Linotype"/>
          <w:szCs w:val="22"/>
        </w:rPr>
        <w:t xml:space="preserve"> </w:t>
      </w:r>
      <w:r w:rsidR="00BE25FC" w:rsidRPr="000C2AFC">
        <w:rPr>
          <w:rFonts w:ascii="Palatino Linotype" w:eastAsia="Palatino Linotype" w:hAnsi="Palatino Linotype" w:cs="Palatino Linotype"/>
          <w:szCs w:val="22"/>
        </w:rPr>
        <w:t xml:space="preserve">con clave de control SO/002/2019, </w:t>
      </w:r>
      <w:r w:rsidRPr="000C2AFC">
        <w:rPr>
          <w:rFonts w:ascii="Palatino Linotype" w:eastAsia="Palatino Linotype" w:hAnsi="Palatino Linotype" w:cs="Palatino Linotype"/>
          <w:szCs w:val="22"/>
        </w:rPr>
        <w:t>emitido por el</w:t>
      </w:r>
      <w:r w:rsidR="00BE25FC" w:rsidRPr="000C2AFC">
        <w:rPr>
          <w:rFonts w:ascii="Palatino Linotype" w:eastAsia="Palatino Linotype" w:hAnsi="Palatino Linotype" w:cs="Palatino Linotype"/>
          <w:szCs w:val="22"/>
        </w:rPr>
        <w:t xml:space="preserve"> entonces </w:t>
      </w:r>
      <w:r w:rsidRPr="000C2AFC">
        <w:rPr>
          <w:rFonts w:ascii="Palatino Linotype" w:eastAsia="Palatino Linotype" w:hAnsi="Palatino Linotype" w:cs="Palatino Linotype"/>
          <w:szCs w:val="22"/>
        </w:rPr>
        <w:t>Instituto Nacional de Transparencia, Acceso a la Información y Protección de Datos Personales, cuyo rubro y texto establecen lo siguiente:</w:t>
      </w:r>
    </w:p>
    <w:p w14:paraId="1AE073DB" w14:textId="4BB5240C" w:rsidR="00414D5B" w:rsidRPr="000C2AFC" w:rsidRDefault="00414D5B" w:rsidP="00FC43E7">
      <w:pPr>
        <w:tabs>
          <w:tab w:val="left" w:pos="7513"/>
        </w:tabs>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w:t>
      </w:r>
      <w:r w:rsidR="003569F2" w:rsidRPr="000C2AFC">
        <w:rPr>
          <w:rFonts w:ascii="Palatino Linotype" w:eastAsia="Palatino Linotype" w:hAnsi="Palatino Linotype" w:cs="Palatino Linotype"/>
          <w:b/>
          <w:i/>
          <w:sz w:val="22"/>
          <w:szCs w:val="22"/>
        </w:rPr>
        <w:t>Firma y rúbrica de servidores públicos</w:t>
      </w:r>
      <w:r w:rsidRPr="000C2AFC">
        <w:rPr>
          <w:rFonts w:ascii="Palatino Linotype" w:eastAsia="Palatino Linotype" w:hAnsi="Palatino Linotype" w:cs="Palatino Linotype"/>
          <w:b/>
          <w:i/>
          <w:sz w:val="22"/>
          <w:szCs w:val="22"/>
        </w:rPr>
        <w:t>.</w:t>
      </w:r>
      <w:r w:rsidRPr="000C2AFC">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8EAF9F7" w14:textId="015A2243" w:rsidR="005321C1" w:rsidRPr="000C2AFC" w:rsidRDefault="00414D5B" w:rsidP="005321C1">
      <w:pPr>
        <w:spacing w:before="240" w:after="240" w:line="360" w:lineRule="auto"/>
        <w:jc w:val="both"/>
        <w:rPr>
          <w:rFonts w:ascii="Palatino Linotype" w:eastAsia="Palatino Linotype" w:hAnsi="Palatino Linotype" w:cs="Palatino Linotype"/>
          <w:szCs w:val="22"/>
        </w:rPr>
      </w:pPr>
      <w:r w:rsidRPr="000C2AFC">
        <w:rPr>
          <w:rFonts w:ascii="Palatino Linotype" w:eastAsia="Palatino Linotype" w:hAnsi="Palatino Linotype" w:cs="Palatino Linotype"/>
          <w:szCs w:val="22"/>
        </w:rPr>
        <w:t xml:space="preserve">Por lo que se refiere a la </w:t>
      </w:r>
      <w:r w:rsidRPr="000C2AFC">
        <w:rPr>
          <w:rFonts w:ascii="Palatino Linotype" w:eastAsia="Palatino Linotype" w:hAnsi="Palatino Linotype" w:cs="Palatino Linotype"/>
          <w:b/>
          <w:szCs w:val="22"/>
        </w:rPr>
        <w:t>credencial para votar</w:t>
      </w:r>
      <w:r w:rsidRPr="000C2AFC">
        <w:rPr>
          <w:rFonts w:ascii="Palatino Linotype" w:eastAsia="Palatino Linotype" w:hAnsi="Palatino Linotype" w:cs="Palatino Linotype"/>
          <w:szCs w:val="22"/>
        </w:rPr>
        <w:t xml:space="preserve">, </w:t>
      </w:r>
      <w:r w:rsidR="005321C1" w:rsidRPr="000C2AFC">
        <w:rPr>
          <w:rFonts w:ascii="Palatino Linotype" w:hAnsi="Palatino Linotype" w:cs="Tahoma"/>
        </w:rPr>
        <w:t>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09842877" w14:textId="79E10F32" w:rsidR="005321C1" w:rsidRPr="000C2AFC" w:rsidRDefault="005321C1" w:rsidP="005321C1">
      <w:pPr>
        <w:spacing w:before="240" w:after="240" w:line="360" w:lineRule="auto"/>
        <w:jc w:val="both"/>
        <w:rPr>
          <w:rFonts w:ascii="Palatino Linotype" w:hAnsi="Palatino Linotype" w:cs="Tahoma"/>
        </w:rPr>
      </w:pPr>
      <w:r w:rsidRPr="000C2AFC">
        <w:rPr>
          <w:rFonts w:ascii="Palatino Linotype" w:hAnsi="Palatino Linotype" w:cs="Tahoma"/>
        </w:rPr>
        <w:t>De manera particular el artículo 156, de la Ley General de Instituciones y Procedimientos Electorales, dispone que la credencial para votar deberá contener, cuando menos, los siguientes datos:</w:t>
      </w:r>
    </w:p>
    <w:p w14:paraId="2E110565" w14:textId="77777777" w:rsidR="005321C1" w:rsidRPr="000C2AFC" w:rsidRDefault="005321C1" w:rsidP="005321C1">
      <w:pPr>
        <w:spacing w:before="120" w:after="120"/>
        <w:ind w:left="851" w:right="851"/>
        <w:jc w:val="both"/>
        <w:rPr>
          <w:rFonts w:ascii="Palatino Linotype" w:hAnsi="Palatino Linotype"/>
          <w:i/>
          <w:iCs/>
          <w:sz w:val="22"/>
          <w:szCs w:val="22"/>
        </w:rPr>
      </w:pPr>
      <w:r w:rsidRPr="000C2AFC">
        <w:rPr>
          <w:rFonts w:ascii="Palatino Linotype" w:hAnsi="Palatino Linotype"/>
          <w:b/>
          <w:bCs/>
          <w:i/>
          <w:iCs/>
          <w:sz w:val="22"/>
          <w:szCs w:val="22"/>
        </w:rPr>
        <w:t>“Artículo 156</w:t>
      </w:r>
      <w:r w:rsidRPr="000C2AFC">
        <w:rPr>
          <w:rFonts w:ascii="Palatino Linotype" w:hAnsi="Palatino Linotype"/>
          <w:i/>
          <w:iCs/>
          <w:sz w:val="22"/>
          <w:szCs w:val="22"/>
        </w:rPr>
        <w:t>.</w:t>
      </w:r>
    </w:p>
    <w:p w14:paraId="5E08B4F4" w14:textId="77777777" w:rsidR="005321C1" w:rsidRPr="000C2AFC" w:rsidRDefault="005321C1" w:rsidP="005321C1">
      <w:pPr>
        <w:spacing w:before="120" w:after="120"/>
        <w:ind w:left="851" w:right="851"/>
        <w:jc w:val="both"/>
        <w:rPr>
          <w:rFonts w:ascii="Palatino Linotype" w:hAnsi="Palatino Linotype" w:cs="Tahoma"/>
          <w:i/>
          <w:iCs/>
          <w:sz w:val="22"/>
          <w:szCs w:val="22"/>
        </w:rPr>
      </w:pPr>
      <w:r w:rsidRPr="000C2AFC">
        <w:rPr>
          <w:rFonts w:ascii="Palatino Linotype" w:hAnsi="Palatino Linotype"/>
          <w:b/>
          <w:bCs/>
          <w:i/>
          <w:iCs/>
          <w:sz w:val="22"/>
          <w:szCs w:val="22"/>
        </w:rPr>
        <w:t>1</w:t>
      </w:r>
      <w:r w:rsidRPr="000C2AFC">
        <w:rPr>
          <w:rFonts w:ascii="Palatino Linotype" w:hAnsi="Palatino Linotype"/>
          <w:i/>
          <w:iCs/>
          <w:sz w:val="22"/>
          <w:szCs w:val="22"/>
        </w:rPr>
        <w:t>. La credencial para votar deberá contener, cuando menos, los siguientes datos del elector:</w:t>
      </w:r>
    </w:p>
    <w:p w14:paraId="0F12D680" w14:textId="77777777" w:rsidR="005321C1" w:rsidRPr="000C2AFC" w:rsidRDefault="005321C1" w:rsidP="005321C1">
      <w:pPr>
        <w:tabs>
          <w:tab w:val="left" w:pos="3828"/>
        </w:tabs>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a) </w:t>
      </w:r>
      <w:r w:rsidRPr="000C2AFC">
        <w:rPr>
          <w:rFonts w:ascii="Palatino Linotype" w:hAnsi="Palatino Linotype" w:cs="Tahoma"/>
          <w:i/>
          <w:iCs/>
          <w:sz w:val="22"/>
          <w:szCs w:val="22"/>
        </w:rPr>
        <w:t xml:space="preserve">Entidad federativa, municipio y localidad que corresponden al domicilio. En caso de los ciudadanos residentes en el extranjero, el país en el que residen y la </w:t>
      </w:r>
      <w:r w:rsidRPr="000C2AFC">
        <w:rPr>
          <w:rFonts w:ascii="Palatino Linotype" w:hAnsi="Palatino Linotype" w:cs="Tahoma"/>
          <w:i/>
          <w:iCs/>
          <w:sz w:val="22"/>
          <w:szCs w:val="22"/>
        </w:rPr>
        <w:lastRenderedPageBreak/>
        <w:t xml:space="preserve">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60BBA884"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b) </w:t>
      </w:r>
      <w:r w:rsidRPr="000C2AFC">
        <w:rPr>
          <w:rFonts w:ascii="Palatino Linotype" w:hAnsi="Palatino Linotype" w:cs="Tahoma"/>
          <w:i/>
          <w:iCs/>
          <w:sz w:val="22"/>
          <w:szCs w:val="22"/>
        </w:rPr>
        <w:t xml:space="preserve">Sección electoral en donde deberá votar el ciudadano. En el caso de los ciudadanos residentes en el extranjero no será necesario incluir este requisito; </w:t>
      </w:r>
    </w:p>
    <w:p w14:paraId="1A3CBCC0"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c) </w:t>
      </w:r>
      <w:r w:rsidRPr="000C2AFC">
        <w:rPr>
          <w:rFonts w:ascii="Palatino Linotype" w:hAnsi="Palatino Linotype" w:cs="Tahoma"/>
          <w:i/>
          <w:iCs/>
          <w:sz w:val="22"/>
          <w:szCs w:val="22"/>
        </w:rPr>
        <w:t xml:space="preserve">Apellido paterno, apellido materno y nombre completo; </w:t>
      </w:r>
    </w:p>
    <w:p w14:paraId="2721E1B3"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d) </w:t>
      </w:r>
      <w:r w:rsidRPr="000C2AFC">
        <w:rPr>
          <w:rFonts w:ascii="Palatino Linotype" w:hAnsi="Palatino Linotype" w:cs="Tahoma"/>
          <w:i/>
          <w:iCs/>
          <w:sz w:val="22"/>
          <w:szCs w:val="22"/>
        </w:rPr>
        <w:t xml:space="preserve">Domicilio; </w:t>
      </w:r>
    </w:p>
    <w:p w14:paraId="59DC6299"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e) </w:t>
      </w:r>
      <w:r w:rsidRPr="000C2AFC">
        <w:rPr>
          <w:rFonts w:ascii="Palatino Linotype" w:hAnsi="Palatino Linotype" w:cs="Tahoma"/>
          <w:i/>
          <w:iCs/>
          <w:sz w:val="22"/>
          <w:szCs w:val="22"/>
        </w:rPr>
        <w:t xml:space="preserve">Sexo; </w:t>
      </w:r>
    </w:p>
    <w:p w14:paraId="76BF67DD" w14:textId="77777777" w:rsidR="005321C1" w:rsidRPr="000C2AFC" w:rsidRDefault="005321C1" w:rsidP="005321C1">
      <w:pPr>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f) </w:t>
      </w:r>
      <w:r w:rsidRPr="000C2AFC">
        <w:rPr>
          <w:rFonts w:ascii="Palatino Linotype" w:hAnsi="Palatino Linotype" w:cs="Tahoma"/>
          <w:i/>
          <w:iCs/>
          <w:sz w:val="22"/>
          <w:szCs w:val="22"/>
        </w:rPr>
        <w:t>Edad y año de registro;</w:t>
      </w:r>
    </w:p>
    <w:p w14:paraId="280072C9"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g) </w:t>
      </w:r>
      <w:r w:rsidRPr="000C2AFC">
        <w:rPr>
          <w:rFonts w:ascii="Palatino Linotype" w:hAnsi="Palatino Linotype" w:cs="Tahoma"/>
          <w:i/>
          <w:iCs/>
          <w:sz w:val="22"/>
          <w:szCs w:val="22"/>
        </w:rPr>
        <w:t xml:space="preserve">Firma, huella digital y fotografía del elector; </w:t>
      </w:r>
    </w:p>
    <w:p w14:paraId="34405945"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h) </w:t>
      </w:r>
      <w:r w:rsidRPr="000C2AFC">
        <w:rPr>
          <w:rFonts w:ascii="Palatino Linotype" w:hAnsi="Palatino Linotype" w:cs="Tahoma"/>
          <w:i/>
          <w:iCs/>
          <w:sz w:val="22"/>
          <w:szCs w:val="22"/>
        </w:rPr>
        <w:t xml:space="preserve">Clave de registro, y </w:t>
      </w:r>
    </w:p>
    <w:p w14:paraId="23AD7426"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i) </w:t>
      </w:r>
      <w:r w:rsidRPr="000C2AFC">
        <w:rPr>
          <w:rFonts w:ascii="Palatino Linotype" w:hAnsi="Palatino Linotype" w:cs="Tahoma"/>
          <w:i/>
          <w:iCs/>
          <w:sz w:val="22"/>
          <w:szCs w:val="22"/>
        </w:rPr>
        <w:t xml:space="preserve">Clave Única del Registro de Población. </w:t>
      </w:r>
    </w:p>
    <w:p w14:paraId="504DA59A" w14:textId="77777777" w:rsidR="005321C1" w:rsidRPr="000C2AFC" w:rsidRDefault="005321C1" w:rsidP="005321C1">
      <w:pPr>
        <w:autoSpaceDE w:val="0"/>
        <w:autoSpaceDN w:val="0"/>
        <w:adjustRightInd w:val="0"/>
        <w:spacing w:before="120" w:after="120"/>
        <w:ind w:left="851"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2. </w:t>
      </w:r>
      <w:r w:rsidRPr="000C2AFC">
        <w:rPr>
          <w:rFonts w:ascii="Palatino Linotype" w:hAnsi="Palatino Linotype" w:cs="Tahoma"/>
          <w:i/>
          <w:iCs/>
          <w:sz w:val="22"/>
          <w:szCs w:val="22"/>
        </w:rPr>
        <w:t xml:space="preserve">Además tendrá: </w:t>
      </w:r>
    </w:p>
    <w:p w14:paraId="4DD6EFF1"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a) </w:t>
      </w:r>
      <w:r w:rsidRPr="000C2AFC">
        <w:rPr>
          <w:rFonts w:ascii="Palatino Linotype" w:hAnsi="Palatino Linotype" w:cs="Tahoma"/>
          <w:i/>
          <w:iCs/>
          <w:sz w:val="22"/>
          <w:szCs w:val="22"/>
        </w:rPr>
        <w:t xml:space="preserve">Espacios necesarios para marcar año y elección de que se trate; </w:t>
      </w:r>
    </w:p>
    <w:p w14:paraId="49BFD913"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b) </w:t>
      </w:r>
      <w:r w:rsidRPr="000C2AFC">
        <w:rPr>
          <w:rFonts w:ascii="Palatino Linotype" w:hAnsi="Palatino Linotype" w:cs="Tahoma"/>
          <w:i/>
          <w:iCs/>
          <w:sz w:val="22"/>
          <w:szCs w:val="22"/>
        </w:rPr>
        <w:t xml:space="preserve">Firma impresa del Secretario Ejecutivo del Instituto; </w:t>
      </w:r>
    </w:p>
    <w:p w14:paraId="5FF796A7"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c) </w:t>
      </w:r>
      <w:r w:rsidRPr="000C2AFC">
        <w:rPr>
          <w:rFonts w:ascii="Palatino Linotype" w:hAnsi="Palatino Linotype" w:cs="Tahoma"/>
          <w:i/>
          <w:iCs/>
          <w:sz w:val="22"/>
          <w:szCs w:val="22"/>
        </w:rPr>
        <w:t xml:space="preserve">Año de emisión; </w:t>
      </w:r>
    </w:p>
    <w:p w14:paraId="385B5BF6" w14:textId="77777777" w:rsidR="005321C1" w:rsidRPr="000C2AFC" w:rsidRDefault="005321C1" w:rsidP="005321C1">
      <w:pPr>
        <w:autoSpaceDE w:val="0"/>
        <w:autoSpaceDN w:val="0"/>
        <w:adjustRightInd w:val="0"/>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d) </w:t>
      </w:r>
      <w:r w:rsidRPr="000C2AFC">
        <w:rPr>
          <w:rFonts w:ascii="Palatino Linotype" w:hAnsi="Palatino Linotype" w:cs="Tahoma"/>
          <w:i/>
          <w:iCs/>
          <w:sz w:val="22"/>
          <w:szCs w:val="22"/>
        </w:rPr>
        <w:t xml:space="preserve">Año en el que expira su vigencia, y </w:t>
      </w:r>
    </w:p>
    <w:p w14:paraId="23E3B74C" w14:textId="77777777" w:rsidR="005321C1" w:rsidRPr="000C2AFC" w:rsidRDefault="005321C1" w:rsidP="005321C1">
      <w:pPr>
        <w:spacing w:before="120" w:after="120"/>
        <w:ind w:left="1134" w:right="851"/>
        <w:jc w:val="both"/>
        <w:rPr>
          <w:rFonts w:ascii="Palatino Linotype" w:hAnsi="Palatino Linotype" w:cs="Tahoma"/>
          <w:i/>
          <w:iCs/>
          <w:sz w:val="22"/>
          <w:szCs w:val="22"/>
        </w:rPr>
      </w:pPr>
      <w:r w:rsidRPr="000C2AFC">
        <w:rPr>
          <w:rFonts w:ascii="Palatino Linotype" w:hAnsi="Palatino Linotype" w:cs="Tahoma"/>
          <w:b/>
          <w:bCs/>
          <w:i/>
          <w:iCs/>
          <w:sz w:val="22"/>
          <w:szCs w:val="22"/>
        </w:rPr>
        <w:t xml:space="preserve">e) </w:t>
      </w:r>
      <w:r w:rsidRPr="000C2AFC">
        <w:rPr>
          <w:rFonts w:ascii="Palatino Linotype" w:hAnsi="Palatino Linotype" w:cs="Tahoma"/>
          <w:i/>
          <w:iCs/>
          <w:sz w:val="22"/>
          <w:szCs w:val="22"/>
        </w:rPr>
        <w:t>En el caso de la que se expida al ciudadano residente en el extranjero, la leyenda “Para Votar desde el Extranjero”.</w:t>
      </w:r>
    </w:p>
    <w:p w14:paraId="71FBAAA9" w14:textId="77777777" w:rsidR="005321C1" w:rsidRPr="000C2AFC" w:rsidRDefault="005321C1" w:rsidP="005321C1">
      <w:pPr>
        <w:spacing w:before="240" w:after="240" w:line="360" w:lineRule="auto"/>
        <w:jc w:val="both"/>
        <w:rPr>
          <w:rFonts w:ascii="Palatino Linotype" w:hAnsi="Palatino Linotype" w:cs="Tahoma"/>
        </w:rPr>
      </w:pPr>
      <w:r w:rsidRPr="000C2AFC">
        <w:rPr>
          <w:rFonts w:ascii="Palatino Linotype" w:hAnsi="Palatino Linotype" w:cs="Tahoma"/>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5ECEFD3E" w14:textId="77777777" w:rsidR="005321C1" w:rsidRPr="000C2AFC" w:rsidRDefault="005321C1" w:rsidP="005321C1">
      <w:pPr>
        <w:spacing w:before="240" w:after="240" w:line="360" w:lineRule="auto"/>
        <w:jc w:val="both"/>
        <w:rPr>
          <w:rFonts w:ascii="Palatino Linotype" w:hAnsi="Palatino Linotype" w:cs="Tahoma"/>
        </w:rPr>
      </w:pPr>
      <w:r w:rsidRPr="000C2AFC">
        <w:rPr>
          <w:rFonts w:ascii="Palatino Linotype" w:hAnsi="Palatino Linotype" w:cs="Tahoma"/>
        </w:rPr>
        <w:lastRenderedPageBreak/>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45D62A6F" w14:textId="1ACD403D" w:rsidR="005321C1" w:rsidRPr="000C2AFC" w:rsidRDefault="005321C1" w:rsidP="005321C1">
      <w:pPr>
        <w:spacing w:before="240" w:after="240" w:line="360" w:lineRule="auto"/>
        <w:jc w:val="both"/>
        <w:rPr>
          <w:rFonts w:ascii="Palatino Linotype" w:eastAsia="Calibri" w:hAnsi="Palatino Linotype" w:cs="Tahoma"/>
          <w:bCs/>
        </w:rPr>
      </w:pPr>
      <w:r w:rsidRPr="000C2AFC">
        <w:rPr>
          <w:rFonts w:ascii="Palatino Linotype" w:hAnsi="Palatino Linotype" w:cs="Tahoma"/>
        </w:rPr>
        <w:t xml:space="preserve">Dada esta relevancia y que no guarda relación directa con el ejercicio de atribuciones de servidores públicos es que su contenido debe ser analizado en función del documento total, ya que, de ser el caso, esta obra por ser el medio preferible de identificación por lo que se entiende que se analizan en su conjunto los datos personales contenidos en la misma; por lo que se considera que la credencial para votar es confidencial en su totalidad, y actualiza la causal de clasificación, establecida en el </w:t>
      </w:r>
      <w:r w:rsidRPr="000C2AFC">
        <w:rPr>
          <w:rFonts w:ascii="Palatino Linotype" w:eastAsia="Calibri" w:hAnsi="Palatino Linotype" w:cs="Tahoma"/>
          <w:bCs/>
        </w:rPr>
        <w:t>artículo 143, fracción I, de la Ley de Transparencia y Acceso a la Información Pública del Estado de México y Municipios.</w:t>
      </w:r>
    </w:p>
    <w:p w14:paraId="1629C02A" w14:textId="3B8B32EF" w:rsidR="00414D5B" w:rsidRPr="000C2AFC" w:rsidRDefault="00414D5B" w:rsidP="005321C1">
      <w:pPr>
        <w:pBdr>
          <w:top w:val="nil"/>
          <w:left w:val="nil"/>
          <w:bottom w:val="nil"/>
          <w:right w:val="nil"/>
          <w:between w:val="nil"/>
        </w:pBdr>
        <w:spacing w:before="240" w:after="240" w:line="360" w:lineRule="auto"/>
        <w:jc w:val="both"/>
        <w:rPr>
          <w:rFonts w:ascii="Palatino Linotype" w:eastAsia="Palatino Linotype" w:hAnsi="Palatino Linotype" w:cs="Palatino Linotype"/>
          <w:szCs w:val="22"/>
        </w:rPr>
      </w:pPr>
      <w:r w:rsidRPr="000C2AFC">
        <w:rPr>
          <w:rFonts w:ascii="Palatino Linotype" w:eastAsia="Palatino Linotype" w:hAnsi="Palatino Linotype" w:cs="Palatino Linotype"/>
          <w:szCs w:val="22"/>
        </w:rPr>
        <w:t xml:space="preserve">Ahora bien, con relación a las </w:t>
      </w:r>
      <w:r w:rsidRPr="000C2AFC">
        <w:rPr>
          <w:rFonts w:ascii="Palatino Linotype" w:eastAsia="Palatino Linotype" w:hAnsi="Palatino Linotype" w:cs="Palatino Linotype"/>
          <w:b/>
          <w:szCs w:val="22"/>
        </w:rPr>
        <w:t>observaciones de las actas de entrega-recepción</w:t>
      </w:r>
      <w:r w:rsidRPr="000C2AFC">
        <w:rPr>
          <w:rFonts w:ascii="Palatino Linotype" w:eastAsia="Palatino Linotype" w:hAnsi="Palatino Linotype" w:cs="Palatino Linotype"/>
          <w:szCs w:val="22"/>
        </w:rPr>
        <w:t xml:space="preserve"> que serán materia de cumplimiento, se destaca que para el caso de que las observaciones se encuentren pendientes de solventar a la fecha de la solicitud o bien aquellas de las que derive algún procedimiento administrativo en trámite, el </w:t>
      </w:r>
      <w:r w:rsidRPr="000C2AFC">
        <w:rPr>
          <w:rFonts w:ascii="Palatino Linotype" w:eastAsia="Palatino Linotype" w:hAnsi="Palatino Linotype" w:cs="Palatino Linotype"/>
          <w:b/>
          <w:szCs w:val="22"/>
        </w:rPr>
        <w:t>Sujeto Obligado</w:t>
      </w:r>
      <w:r w:rsidRPr="000C2AFC">
        <w:rPr>
          <w:rFonts w:ascii="Palatino Linotype" w:eastAsia="Palatino Linotype" w:hAnsi="Palatino Linotype" w:cs="Palatino Linotype"/>
          <w:szCs w:val="22"/>
        </w:rPr>
        <w:t xml:space="preserve"> deberá emitir el Acuerdo del Comité de Transparencia, donde clasifique de manera fundada y motivada estos soportes documentales, ello en términos de los artículos 49, fracciones II y VIII,</w:t>
      </w:r>
      <w:r w:rsidR="005321C1" w:rsidRPr="000C2AFC">
        <w:rPr>
          <w:rFonts w:ascii="Palatino Linotype" w:eastAsia="Palatino Linotype" w:hAnsi="Palatino Linotype" w:cs="Palatino Linotype"/>
          <w:szCs w:val="22"/>
        </w:rPr>
        <w:t xml:space="preserve"> </w:t>
      </w:r>
      <w:r w:rsidRPr="000C2AFC">
        <w:rPr>
          <w:rFonts w:ascii="Palatino Linotype" w:eastAsia="Palatino Linotype" w:hAnsi="Palatino Linotype" w:cs="Palatino Linotype"/>
          <w:szCs w:val="22"/>
        </w:rPr>
        <w:t>140</w:t>
      </w:r>
      <w:r w:rsidR="005321C1" w:rsidRPr="000C2AFC">
        <w:rPr>
          <w:rFonts w:ascii="Palatino Linotype" w:eastAsia="Palatino Linotype" w:hAnsi="Palatino Linotype" w:cs="Palatino Linotype"/>
          <w:szCs w:val="22"/>
        </w:rPr>
        <w:t>,</w:t>
      </w:r>
      <w:r w:rsidRPr="000C2AFC">
        <w:rPr>
          <w:rFonts w:ascii="Palatino Linotype" w:eastAsia="Palatino Linotype" w:hAnsi="Palatino Linotype" w:cs="Palatino Linotype"/>
          <w:szCs w:val="22"/>
        </w:rPr>
        <w:t xml:space="preserve"> fracción VIII, así como 141 de la Ley de Transparencia y Acceso a la Información Pública del Estado de México y Municipios.</w:t>
      </w:r>
    </w:p>
    <w:p w14:paraId="3BFD6776" w14:textId="6A9A4663"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lastRenderedPageBreak/>
        <w:t xml:space="preserve">Bajo </w:t>
      </w:r>
      <w:r w:rsidR="005321C1" w:rsidRPr="000C2AFC">
        <w:rPr>
          <w:rFonts w:ascii="Palatino Linotype" w:eastAsia="Palatino Linotype" w:hAnsi="Palatino Linotype" w:cs="Palatino Linotype"/>
          <w:szCs w:val="22"/>
        </w:rPr>
        <w:t xml:space="preserve">este contexto, se considera que en caso de que </w:t>
      </w:r>
      <w:r w:rsidRPr="000C2AFC">
        <w:rPr>
          <w:rFonts w:ascii="Palatino Linotype" w:eastAsia="Palatino Linotype" w:hAnsi="Palatino Linotype" w:cs="Palatino Linotype"/>
          <w:szCs w:val="22"/>
        </w:rPr>
        <w:t xml:space="preserve">la información se encuentre en el supuesto antes establecido, el </w:t>
      </w:r>
      <w:r w:rsidRPr="000C2AFC">
        <w:rPr>
          <w:rFonts w:ascii="Palatino Linotype" w:eastAsia="Palatino Linotype" w:hAnsi="Palatino Linotype" w:cs="Palatino Linotype"/>
          <w:b/>
          <w:szCs w:val="22"/>
        </w:rPr>
        <w:t>Sujeto Obligado</w:t>
      </w:r>
      <w:r w:rsidRPr="000C2AFC">
        <w:rPr>
          <w:rFonts w:ascii="Palatino Linotype" w:eastAsia="Palatino Linotype" w:hAnsi="Palatino Linotype" w:cs="Palatino Linotype"/>
          <w:szCs w:val="22"/>
        </w:rPr>
        <w:t xml:space="preserve"> deberá clasificar las observaciones, emitiendo en su caso el acuerdo correspondiente</w:t>
      </w:r>
      <w:r w:rsidRPr="000C2AFC">
        <w:rPr>
          <w:rFonts w:ascii="Palatino Linotype" w:eastAsia="Palatino Linotype" w:hAnsi="Palatino Linotype" w:cs="Palatino Linotype"/>
          <w:b/>
          <w:szCs w:val="22"/>
        </w:rPr>
        <w:t>,</w:t>
      </w:r>
      <w:r w:rsidRPr="000C2AFC">
        <w:rPr>
          <w:rFonts w:ascii="Palatino Linotype" w:eastAsia="Palatino Linotype" w:hAnsi="Palatino Linotype" w:cs="Palatino Linotype"/>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0C2AFC">
        <w:rPr>
          <w:rFonts w:ascii="Palatino Linotype" w:eastAsia="Palatino Linotype" w:hAnsi="Palatino Linotype" w:cs="Palatino Linotype"/>
          <w:b/>
          <w:i/>
          <w:szCs w:val="22"/>
        </w:rPr>
        <w:t xml:space="preserve">“prueba de daño”, </w:t>
      </w:r>
      <w:r w:rsidRPr="000C2AFC">
        <w:rPr>
          <w:rFonts w:ascii="Palatino Linotype" w:eastAsia="Palatino Linotype" w:hAnsi="Palatino Linotype" w:cs="Palatino Linotype"/>
          <w:szCs w:val="22"/>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04CC5FCD" w14:textId="31D517B4"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t xml:space="preserve">Adicionalmente los artículos 129 y 134 último párrafo de la Ley </w:t>
      </w:r>
      <w:r w:rsidR="005321C1" w:rsidRPr="000C2AFC">
        <w:rPr>
          <w:rFonts w:ascii="Palatino Linotype" w:eastAsia="Palatino Linotype" w:hAnsi="Palatino Linotype" w:cs="Palatino Linotype"/>
          <w:szCs w:val="22"/>
        </w:rPr>
        <w:t xml:space="preserve">de Transparencia Local, </w:t>
      </w:r>
      <w:r w:rsidRPr="000C2AFC">
        <w:rPr>
          <w:rFonts w:ascii="Palatino Linotype" w:eastAsia="Palatino Linotype" w:hAnsi="Palatino Linotype" w:cs="Palatino Linotype"/>
          <w:szCs w:val="22"/>
        </w:rPr>
        <w:t xml:space="preserve">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0C2AFC">
        <w:rPr>
          <w:rFonts w:ascii="Palatino Linotype" w:eastAsia="Palatino Linotype" w:hAnsi="Palatino Linotype" w:cs="Palatino Linotype"/>
          <w:b/>
          <w:szCs w:val="22"/>
          <w:u w:val="single"/>
        </w:rPr>
        <w:t>sino de cada uno de los documentos que lo integran</w:t>
      </w:r>
      <w:r w:rsidRPr="000C2AFC">
        <w:rPr>
          <w:rFonts w:ascii="Palatino Linotype" w:eastAsia="Palatino Linotype" w:hAnsi="Palatino Linotype" w:cs="Palatino Linotype"/>
          <w:szCs w:val="22"/>
        </w:rPr>
        <w:t>.</w:t>
      </w:r>
    </w:p>
    <w:p w14:paraId="2F83F338" w14:textId="77777777" w:rsidR="00414D5B" w:rsidRPr="000C2AFC" w:rsidRDefault="00414D5B" w:rsidP="005321C1">
      <w:pPr>
        <w:spacing w:before="240" w:after="240" w:line="360" w:lineRule="auto"/>
        <w:rPr>
          <w:szCs w:val="22"/>
        </w:rPr>
      </w:pPr>
    </w:p>
    <w:p w14:paraId="74168A93" w14:textId="77777777"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t>Para aplicar la prueba de daño, se deberán de precisar las razones objetivas por las que la apertura genera una afectación, acreditando que:</w:t>
      </w:r>
    </w:p>
    <w:p w14:paraId="68B59A0D" w14:textId="77777777" w:rsidR="00414D5B" w:rsidRPr="000C2AFC" w:rsidRDefault="00414D5B" w:rsidP="005321C1">
      <w:pPr>
        <w:pBdr>
          <w:top w:val="nil"/>
          <w:left w:val="nil"/>
          <w:bottom w:val="nil"/>
          <w:right w:val="nil"/>
          <w:between w:val="nil"/>
        </w:pBdr>
        <w:spacing w:before="240" w:after="240" w:line="360" w:lineRule="auto"/>
        <w:ind w:left="284" w:right="49"/>
        <w:jc w:val="both"/>
        <w:rPr>
          <w:szCs w:val="22"/>
        </w:rPr>
      </w:pPr>
      <w:r w:rsidRPr="000C2AFC">
        <w:rPr>
          <w:rFonts w:ascii="Palatino Linotype" w:eastAsia="Palatino Linotype" w:hAnsi="Palatino Linotype" w:cs="Palatino Linotype"/>
          <w:szCs w:val="22"/>
        </w:rPr>
        <w:lastRenderedPageBreak/>
        <w:t>I. La divulgación de la información representa un riesgo real, demostrable e identificable del perjuicio significativo al interés público o a la seguridad pública; </w:t>
      </w:r>
    </w:p>
    <w:p w14:paraId="19E3DBDC" w14:textId="77777777" w:rsidR="00414D5B" w:rsidRPr="000C2AFC" w:rsidRDefault="00414D5B" w:rsidP="005321C1">
      <w:pPr>
        <w:pBdr>
          <w:top w:val="nil"/>
          <w:left w:val="nil"/>
          <w:bottom w:val="nil"/>
          <w:right w:val="nil"/>
          <w:between w:val="nil"/>
        </w:pBdr>
        <w:spacing w:before="240" w:after="240" w:line="360" w:lineRule="auto"/>
        <w:ind w:left="284" w:right="49"/>
        <w:jc w:val="both"/>
        <w:rPr>
          <w:szCs w:val="22"/>
        </w:rPr>
      </w:pPr>
      <w:r w:rsidRPr="000C2AFC">
        <w:rPr>
          <w:rFonts w:ascii="Palatino Linotype" w:eastAsia="Palatino Linotype" w:hAnsi="Palatino Linotype" w:cs="Palatino Linotype"/>
          <w:szCs w:val="22"/>
        </w:rPr>
        <w:t>II. El riesgo de perjuicio que supondría la divulgación supera el interés público general de que se difunda; y </w:t>
      </w:r>
    </w:p>
    <w:p w14:paraId="5576596B" w14:textId="77777777" w:rsidR="00414D5B" w:rsidRPr="000C2AFC" w:rsidRDefault="00414D5B" w:rsidP="005321C1">
      <w:pPr>
        <w:pBdr>
          <w:top w:val="nil"/>
          <w:left w:val="nil"/>
          <w:bottom w:val="nil"/>
          <w:right w:val="nil"/>
          <w:between w:val="nil"/>
        </w:pBdr>
        <w:spacing w:before="240" w:after="240" w:line="360" w:lineRule="auto"/>
        <w:ind w:left="284" w:right="49"/>
        <w:jc w:val="both"/>
        <w:rPr>
          <w:szCs w:val="22"/>
        </w:rPr>
      </w:pPr>
      <w:r w:rsidRPr="000C2AFC">
        <w:rPr>
          <w:rFonts w:ascii="Palatino Linotype" w:eastAsia="Palatino Linotype" w:hAnsi="Palatino Linotype" w:cs="Palatino Linotype"/>
          <w:szCs w:val="22"/>
        </w:rPr>
        <w:t>III. La limitación se adecua al principio de proporcionalidad y representa el medio menos restrictivo disponible para evitar el perjuicio. </w:t>
      </w:r>
    </w:p>
    <w:p w14:paraId="38513730" w14:textId="77777777"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1E97C38A" w14:textId="77777777"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t>Identificado ese riesgo, se debe demostrar que el mismo supera el interés público general porque se difunda dicha información. </w:t>
      </w:r>
    </w:p>
    <w:p w14:paraId="7B6720B3" w14:textId="77777777"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t>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3E5E5C27" w14:textId="77777777" w:rsidR="00414D5B" w:rsidRPr="000C2AFC" w:rsidRDefault="00414D5B" w:rsidP="005321C1">
      <w:pPr>
        <w:pBdr>
          <w:top w:val="nil"/>
          <w:left w:val="nil"/>
          <w:bottom w:val="nil"/>
          <w:right w:val="nil"/>
          <w:between w:val="nil"/>
        </w:pBdr>
        <w:spacing w:before="240" w:after="240" w:line="360" w:lineRule="auto"/>
        <w:jc w:val="both"/>
        <w:rPr>
          <w:szCs w:val="22"/>
        </w:rPr>
      </w:pPr>
      <w:r w:rsidRPr="000C2AFC">
        <w:rPr>
          <w:rFonts w:ascii="Palatino Linotype" w:eastAsia="Palatino Linotype" w:hAnsi="Palatino Linotype" w:cs="Palatino Linotype"/>
          <w:szCs w:val="22"/>
        </w:rPr>
        <w:lastRenderedPageBreak/>
        <w:t>Es así, que al configurarse tales requisitos, se otorga certidumbre jurídica y se protege la esfera más íntima del derecho humano constitucional y convencionalmente reconocido. </w:t>
      </w:r>
    </w:p>
    <w:p w14:paraId="1A7E5746" w14:textId="44E0538B" w:rsidR="00414D5B" w:rsidRPr="000C2AFC" w:rsidRDefault="00414D5B" w:rsidP="00414D5B">
      <w:pPr>
        <w:pBdr>
          <w:top w:val="nil"/>
          <w:left w:val="nil"/>
          <w:bottom w:val="nil"/>
          <w:right w:val="nil"/>
          <w:between w:val="nil"/>
        </w:pBdr>
        <w:spacing w:before="240" w:line="360" w:lineRule="auto"/>
        <w:jc w:val="both"/>
        <w:rPr>
          <w:szCs w:val="22"/>
        </w:rPr>
      </w:pPr>
      <w:r w:rsidRPr="000C2AFC">
        <w:rPr>
          <w:rFonts w:ascii="Palatino Linotype" w:eastAsia="Palatino Linotype" w:hAnsi="Palatino Linotype" w:cs="Palatino Linotype"/>
          <w:szCs w:val="22"/>
        </w:rPr>
        <w:t xml:space="preserve">En virtud de lo anterior, resulta competencia del </w:t>
      </w:r>
      <w:r w:rsidRPr="000C2AFC">
        <w:rPr>
          <w:rFonts w:ascii="Palatino Linotype" w:eastAsia="Palatino Linotype" w:hAnsi="Palatino Linotype" w:cs="Palatino Linotype"/>
          <w:b/>
          <w:szCs w:val="22"/>
        </w:rPr>
        <w:t xml:space="preserve">Sujeto Obligado </w:t>
      </w:r>
      <w:r w:rsidRPr="000C2AFC">
        <w:rPr>
          <w:rFonts w:ascii="Palatino Linotype" w:eastAsia="Palatino Linotype" w:hAnsi="Palatino Linotype" w:cs="Palatino Linotype"/>
          <w:szCs w:val="22"/>
        </w:rPr>
        <w:t xml:space="preserve">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w:t>
      </w:r>
      <w:r w:rsidR="005321C1" w:rsidRPr="000C2AFC">
        <w:rPr>
          <w:rFonts w:ascii="Palatino Linotype" w:eastAsia="Palatino Linotype" w:hAnsi="Palatino Linotype" w:cs="Palatino Linotype"/>
          <w:szCs w:val="22"/>
        </w:rPr>
        <w:t xml:space="preserve">Ley de Transparencia y Acceso a la Información Pública del Estado de México y Municipios, </w:t>
      </w:r>
      <w:r w:rsidRPr="000C2AFC">
        <w:rPr>
          <w:rFonts w:ascii="Palatino Linotype" w:eastAsia="Palatino Linotype" w:hAnsi="Palatino Linotype" w:cs="Palatino Linotype"/>
          <w:szCs w:val="22"/>
        </w:rPr>
        <w:t>no podrá invocarse bajo los siguientes supuestos normativos:</w:t>
      </w:r>
    </w:p>
    <w:p w14:paraId="7BE6CAB4" w14:textId="77777777" w:rsidR="00414D5B" w:rsidRPr="000C2AFC" w:rsidRDefault="00414D5B" w:rsidP="005321C1">
      <w:pPr>
        <w:pBdr>
          <w:top w:val="nil"/>
          <w:left w:val="nil"/>
          <w:bottom w:val="nil"/>
          <w:right w:val="nil"/>
          <w:between w:val="nil"/>
        </w:pBdr>
        <w:spacing w:before="120" w:after="120"/>
        <w:ind w:left="851" w:right="851"/>
        <w:jc w:val="both"/>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Artículo 142.</w:t>
      </w:r>
      <w:r w:rsidRPr="000C2AFC">
        <w:rPr>
          <w:rFonts w:ascii="Palatino Linotype" w:eastAsia="Palatino Linotype" w:hAnsi="Palatino Linotype" w:cs="Palatino Linotype"/>
          <w:i/>
          <w:sz w:val="22"/>
          <w:szCs w:val="22"/>
        </w:rPr>
        <w:t xml:space="preserve"> Bajo ninguna circunstancia podrá invocarse el carácter de reservado cuando:</w:t>
      </w:r>
    </w:p>
    <w:p w14:paraId="5FFB5705" w14:textId="77777777" w:rsidR="00414D5B" w:rsidRPr="000C2AFC" w:rsidRDefault="00414D5B" w:rsidP="005321C1">
      <w:pPr>
        <w:pBdr>
          <w:top w:val="nil"/>
          <w:left w:val="nil"/>
          <w:bottom w:val="nil"/>
          <w:right w:val="nil"/>
          <w:between w:val="nil"/>
        </w:pBdr>
        <w:spacing w:before="120" w:after="120"/>
        <w:ind w:left="1134" w:right="851"/>
        <w:jc w:val="both"/>
      </w:pPr>
      <w:r w:rsidRPr="000C2AFC">
        <w:rPr>
          <w:rFonts w:ascii="Palatino Linotype" w:eastAsia="Palatino Linotype" w:hAnsi="Palatino Linotype" w:cs="Palatino Linotype"/>
          <w:i/>
          <w:sz w:val="22"/>
          <w:szCs w:val="22"/>
        </w:rPr>
        <w:t> </w:t>
      </w: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xml:space="preserve"> Se trate de violaciones graves de derechos humanos, calificada así por autoridad competente; </w:t>
      </w:r>
    </w:p>
    <w:p w14:paraId="48464FEE" w14:textId="77777777" w:rsidR="00414D5B" w:rsidRPr="000C2AFC" w:rsidRDefault="00414D5B" w:rsidP="005321C1">
      <w:pPr>
        <w:pBdr>
          <w:top w:val="nil"/>
          <w:left w:val="nil"/>
          <w:bottom w:val="nil"/>
          <w:right w:val="nil"/>
          <w:between w:val="nil"/>
        </w:pBdr>
        <w:spacing w:before="120" w:after="120"/>
        <w:ind w:left="1134" w:right="851"/>
        <w:jc w:val="both"/>
      </w:pPr>
      <w:r w:rsidRPr="000C2AFC">
        <w:rPr>
          <w:rFonts w:ascii="Palatino Linotype" w:eastAsia="Palatino Linotype" w:hAnsi="Palatino Linotype" w:cs="Palatino Linotype"/>
          <w:b/>
          <w:i/>
          <w:sz w:val="22"/>
          <w:szCs w:val="22"/>
        </w:rPr>
        <w:t>II.</w:t>
      </w:r>
      <w:r w:rsidRPr="000C2AFC">
        <w:rPr>
          <w:rFonts w:ascii="Palatino Linotype" w:eastAsia="Palatino Linotype" w:hAnsi="Palatino Linotype" w:cs="Palatino Linotype"/>
          <w:i/>
          <w:sz w:val="22"/>
          <w:szCs w:val="22"/>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4C7533A1" w14:textId="77777777" w:rsidR="00414D5B" w:rsidRPr="000C2AFC" w:rsidRDefault="00414D5B" w:rsidP="005321C1">
      <w:pPr>
        <w:pBdr>
          <w:top w:val="nil"/>
          <w:left w:val="nil"/>
          <w:bottom w:val="nil"/>
          <w:right w:val="nil"/>
          <w:between w:val="nil"/>
        </w:pBdr>
        <w:spacing w:before="120" w:after="120"/>
        <w:ind w:left="1134" w:right="851"/>
        <w:jc w:val="both"/>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474A7CFB" w14:textId="77777777" w:rsidR="00414D5B" w:rsidRPr="000C2AFC" w:rsidRDefault="00414D5B" w:rsidP="005321C1">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IV</w:t>
      </w:r>
      <w:r w:rsidRPr="000C2AFC">
        <w:rPr>
          <w:rFonts w:ascii="Palatino Linotype" w:eastAsia="Palatino Linotype" w:hAnsi="Palatino Linotype" w:cs="Palatino Linotype"/>
          <w:i/>
          <w:sz w:val="22"/>
          <w:szCs w:val="22"/>
        </w:rPr>
        <w:t xml:space="preserve">. Se trate de información relacionada con actos de corrupción de conformidad con las disposiciones jurídicas aplicables.” </w:t>
      </w:r>
    </w:p>
    <w:p w14:paraId="2A7E6D1A"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a testar, suprimir o </w:t>
      </w:r>
      <w:r w:rsidRPr="000C2AFC">
        <w:rPr>
          <w:rFonts w:ascii="Palatino Linotype" w:eastAsia="Palatino Linotype" w:hAnsi="Palatino Linotype" w:cs="Palatino Linotype"/>
        </w:rPr>
        <w:lastRenderedPageBreak/>
        <w:t>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F2C41CE" w14:textId="06D18176" w:rsidR="002F6BD9" w:rsidRPr="000C2AFC" w:rsidRDefault="00B73FA5">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Respecto a las formalidades que deberá llevar el acuerdo de clasificación que deberá emitir el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w:t>
      </w:r>
      <w:r w:rsidR="008D64CC" w:rsidRPr="000C2AFC">
        <w:rPr>
          <w:rFonts w:ascii="Palatino Linotype" w:eastAsia="Palatino Linotype" w:hAnsi="Palatino Linotype" w:cs="Palatino Linotype"/>
        </w:rPr>
        <w:t>, vigentes a la fecha de la solicitud,</w:t>
      </w:r>
      <w:r w:rsidRPr="000C2AFC">
        <w:rPr>
          <w:rFonts w:ascii="Palatino Linotype" w:eastAsia="Palatino Linotype" w:hAnsi="Palatino Linotype" w:cs="Palatino Linotype"/>
        </w:rPr>
        <w:t xml:space="preserve"> señalan lo siguiente:</w:t>
      </w:r>
    </w:p>
    <w:p w14:paraId="6FE560FD"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 xml:space="preserve"> “Quincuagésimo. </w:t>
      </w:r>
      <w:r w:rsidRPr="000C2AF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DC6ABFE" w14:textId="77777777" w:rsidR="002F6BD9" w:rsidRPr="000C2AFC"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 xml:space="preserve">Quincuagésimo primero. </w:t>
      </w:r>
      <w:r w:rsidRPr="000C2AFC">
        <w:rPr>
          <w:rFonts w:ascii="Palatino Linotype" w:eastAsia="Palatino Linotype" w:hAnsi="Palatino Linotype" w:cs="Palatino Linotype"/>
          <w:i/>
          <w:sz w:val="22"/>
          <w:szCs w:val="22"/>
        </w:rPr>
        <w:t xml:space="preserve">Toda acta del Comité de Transparencia deberá contener: </w:t>
      </w:r>
    </w:p>
    <w:p w14:paraId="59C10045"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xml:space="preserve"> El número de sesión y fecha; </w:t>
      </w:r>
    </w:p>
    <w:p w14:paraId="5C343E77"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w:t>
      </w:r>
      <w:r w:rsidRPr="000C2AFC">
        <w:rPr>
          <w:rFonts w:ascii="Palatino Linotype" w:eastAsia="Palatino Linotype" w:hAnsi="Palatino Linotype" w:cs="Palatino Linotype"/>
          <w:i/>
          <w:sz w:val="22"/>
          <w:szCs w:val="22"/>
        </w:rPr>
        <w:t xml:space="preserve">. El nombre del área que solicitó la clasificación de información; </w:t>
      </w:r>
    </w:p>
    <w:p w14:paraId="5B4D4E8B"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xml:space="preserve">. La fundamentación legal y motivación correspondiente; </w:t>
      </w:r>
    </w:p>
    <w:p w14:paraId="3FCB193E"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IV</w:t>
      </w:r>
      <w:r w:rsidRPr="000C2AFC">
        <w:rPr>
          <w:rFonts w:ascii="Palatino Linotype" w:eastAsia="Palatino Linotype" w:hAnsi="Palatino Linotype" w:cs="Palatino Linotype"/>
          <w:i/>
          <w:sz w:val="22"/>
          <w:szCs w:val="22"/>
        </w:rPr>
        <w:t xml:space="preserve">. La resolución o resoluciones aprobadas; y </w:t>
      </w:r>
    </w:p>
    <w:p w14:paraId="6D9424D4"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V</w:t>
      </w:r>
      <w:r w:rsidRPr="000C2AFC">
        <w:rPr>
          <w:rFonts w:ascii="Palatino Linotype" w:eastAsia="Palatino Linotype" w:hAnsi="Palatino Linotype" w:cs="Palatino Linotype"/>
          <w:i/>
          <w:sz w:val="22"/>
          <w:szCs w:val="22"/>
        </w:rPr>
        <w:t xml:space="preserve">. La rúbrica o firma digital de cada integrante del Comité de Transparencia. </w:t>
      </w:r>
    </w:p>
    <w:p w14:paraId="6755D9E4" w14:textId="77777777" w:rsidR="002F6BD9" w:rsidRPr="000C2AFC"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394E9DA"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lastRenderedPageBreak/>
        <w:t>I.</w:t>
      </w:r>
      <w:r w:rsidRPr="000C2AFC">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2DC2ADB"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0C2AFC">
        <w:rPr>
          <w:rFonts w:ascii="Palatino Linotype" w:eastAsia="Palatino Linotype" w:hAnsi="Palatino Linotype" w:cs="Palatino Linotype"/>
          <w:b/>
          <w:i/>
          <w:sz w:val="22"/>
          <w:szCs w:val="22"/>
        </w:rPr>
        <w:t>II</w:t>
      </w:r>
      <w:r w:rsidRPr="000C2AFC">
        <w:rPr>
          <w:rFonts w:ascii="Palatino Linotype" w:eastAsia="Palatino Linotype" w:hAnsi="Palatino Linotype" w:cs="Palatino Linotype"/>
          <w:i/>
          <w:sz w:val="22"/>
          <w:szCs w:val="22"/>
        </w:rPr>
        <w:t>. Descripción de las partes o secciones reservadas, en caso de clasificación parcial</w:t>
      </w:r>
      <w:r w:rsidRPr="000C2AFC">
        <w:rPr>
          <w:rFonts w:ascii="Palatino Linotype" w:eastAsia="Palatino Linotype" w:hAnsi="Palatino Linotype" w:cs="Palatino Linotype"/>
          <w:b/>
          <w:i/>
          <w:sz w:val="22"/>
          <w:szCs w:val="22"/>
        </w:rPr>
        <w:t xml:space="preserve">; </w:t>
      </w:r>
    </w:p>
    <w:p w14:paraId="33650B85"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xml:space="preserve"> El periodo por el que mantendrá su clasificación y fecha de expiración; y </w:t>
      </w:r>
    </w:p>
    <w:p w14:paraId="4677BFBD" w14:textId="77777777" w:rsidR="002F6BD9" w:rsidRPr="000C2AFC"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IV.</w:t>
      </w:r>
      <w:r w:rsidRPr="000C2AFC">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B038801" w14:textId="77777777" w:rsidR="002F6BD9" w:rsidRPr="000C2AFC"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185801B" w14:textId="77777777" w:rsidR="002F6BD9" w:rsidRPr="000C2AFC"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9905B76" w14:textId="77777777" w:rsidR="002F6BD9" w:rsidRPr="000C2AFC" w:rsidRDefault="00B73FA5">
      <w:pPr>
        <w:spacing w:before="120" w:after="12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Quincuagésimo segundo</w:t>
      </w:r>
      <w:r w:rsidRPr="000C2AF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2117492" w14:textId="77777777" w:rsidR="002F6BD9" w:rsidRPr="000C2AFC" w:rsidRDefault="00B73FA5">
      <w:pPr>
        <w:spacing w:before="120" w:after="12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 xml:space="preserve">En el caso </w:t>
      </w:r>
      <w:proofErr w:type="spellStart"/>
      <w:r w:rsidRPr="000C2AFC">
        <w:rPr>
          <w:rFonts w:ascii="Palatino Linotype" w:eastAsia="Palatino Linotype" w:hAnsi="Palatino Linotype" w:cs="Palatino Linotype"/>
          <w:i/>
          <w:sz w:val="22"/>
          <w:szCs w:val="22"/>
        </w:rPr>
        <w:t>especifico</w:t>
      </w:r>
      <w:proofErr w:type="spellEnd"/>
      <w:r w:rsidRPr="000C2AFC">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72B1A914" w14:textId="77777777" w:rsidR="002F6BD9" w:rsidRPr="000C2AFC" w:rsidRDefault="00B73FA5">
      <w:pPr>
        <w:spacing w:before="120" w:after="120"/>
        <w:ind w:left="1134"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4B04C45" w14:textId="77777777" w:rsidR="002F6BD9" w:rsidRPr="000C2AFC" w:rsidRDefault="00B73FA5">
      <w:pPr>
        <w:spacing w:before="120" w:after="120"/>
        <w:ind w:left="1134"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w:t>
      </w:r>
      <w:r w:rsidRPr="000C2AFC">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A6AC21E" w14:textId="77777777" w:rsidR="002F6BD9" w:rsidRPr="000C2AFC" w:rsidRDefault="00B73FA5">
      <w:pPr>
        <w:spacing w:before="120" w:after="120"/>
        <w:ind w:left="1134"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xml:space="preserve"> Señalar las personas o instancias autorizadas a acceder a la información clasificada.</w:t>
      </w:r>
    </w:p>
    <w:p w14:paraId="0CA5C494" w14:textId="77777777" w:rsidR="002F6BD9" w:rsidRPr="000C2AFC" w:rsidRDefault="00B73FA5">
      <w:pPr>
        <w:spacing w:before="120" w:after="120"/>
        <w:ind w:left="851" w:right="900"/>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E7326C6"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Asimismo, deberá observar los Lineamientos Quincuagésimo cuarto, Quincuagésimo quinto, Quincuagésimo sexto, Quincuagésimo séptimo y Quincuagésimo octavo, establecen lo siguiente:</w:t>
      </w:r>
    </w:p>
    <w:p w14:paraId="32A35EEF" w14:textId="77777777" w:rsidR="002F6BD9" w:rsidRPr="000C2AFC" w:rsidRDefault="00B73FA5">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0C2AFC">
        <w:rPr>
          <w:rFonts w:ascii="Palatino Linotype" w:eastAsia="Palatino Linotype" w:hAnsi="Palatino Linotype" w:cs="Palatino Linotype"/>
          <w:i/>
          <w:sz w:val="22"/>
          <w:szCs w:val="22"/>
        </w:rPr>
        <w:t>“</w:t>
      </w:r>
      <w:r w:rsidRPr="000C2AFC">
        <w:rPr>
          <w:rFonts w:ascii="Palatino Linotype" w:eastAsia="Palatino Linotype" w:hAnsi="Palatino Linotype" w:cs="Palatino Linotype"/>
          <w:b/>
          <w:i/>
          <w:sz w:val="22"/>
          <w:szCs w:val="22"/>
        </w:rPr>
        <w:t xml:space="preserve">Quincuagésimo cuarto. </w:t>
      </w:r>
      <w:r w:rsidRPr="000C2AFC">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0C2AFC">
        <w:rPr>
          <w:rFonts w:ascii="Palatino Linotype" w:eastAsia="Palatino Linotype" w:hAnsi="Palatino Linotype" w:cs="Palatino Linotype"/>
          <w:b/>
          <w:i/>
          <w:sz w:val="22"/>
          <w:szCs w:val="22"/>
        </w:rPr>
        <w:t xml:space="preserve"> </w:t>
      </w:r>
    </w:p>
    <w:p w14:paraId="407DCAF8"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 xml:space="preserve">Quincuagésimo quinto. </w:t>
      </w:r>
      <w:r w:rsidRPr="000C2AF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0C2AFC">
        <w:rPr>
          <w:rFonts w:ascii="Palatino Linotype" w:eastAsia="Palatino Linotype" w:hAnsi="Palatino Linotype" w:cs="Palatino Linotype"/>
          <w:i/>
          <w:sz w:val="22"/>
          <w:szCs w:val="22"/>
        </w:rPr>
        <w:t>testado</w:t>
      </w:r>
      <w:proofErr w:type="spellEnd"/>
      <w:r w:rsidRPr="000C2AFC">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4E06542" w14:textId="77777777" w:rsidR="002F6BD9" w:rsidRPr="000C2AFC" w:rsidRDefault="00B73FA5">
      <w:pPr>
        <w:spacing w:before="120" w:after="120"/>
        <w:ind w:left="851" w:right="902"/>
        <w:jc w:val="both"/>
        <w:rPr>
          <w:rFonts w:ascii="Palatino Linotype" w:eastAsia="Palatino Linotype" w:hAnsi="Palatino Linotype" w:cs="Palatino Linotype"/>
          <w:b/>
          <w:i/>
          <w:sz w:val="22"/>
          <w:szCs w:val="22"/>
        </w:rPr>
      </w:pPr>
      <w:r w:rsidRPr="000C2AFC">
        <w:rPr>
          <w:rFonts w:ascii="Palatino Linotype" w:eastAsia="Palatino Linotype" w:hAnsi="Palatino Linotype" w:cs="Palatino Linotype"/>
          <w:b/>
          <w:i/>
          <w:sz w:val="22"/>
          <w:szCs w:val="22"/>
        </w:rPr>
        <w:t>...</w:t>
      </w:r>
    </w:p>
    <w:p w14:paraId="1F9974AA"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Quincuagésimo séptimo</w:t>
      </w:r>
      <w:r w:rsidRPr="000C2AF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D1D4F82"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w:t>
      </w:r>
      <w:r w:rsidRPr="000C2AF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8801F71"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w:t>
      </w:r>
      <w:r w:rsidRPr="000C2AF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6431D7F" w14:textId="77777777" w:rsidR="002F6BD9" w:rsidRPr="000C2AFC" w:rsidRDefault="00B73FA5">
      <w:pPr>
        <w:spacing w:before="120" w:after="120"/>
        <w:ind w:left="1134"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III</w:t>
      </w:r>
      <w:r w:rsidRPr="000C2AF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7CF7D1D"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DFF6B45" w14:textId="77777777" w:rsidR="002F6BD9" w:rsidRPr="000C2AFC" w:rsidRDefault="00B73FA5">
      <w:pPr>
        <w:spacing w:before="120" w:after="120"/>
        <w:ind w:left="851" w:right="902"/>
        <w:jc w:val="both"/>
        <w:rPr>
          <w:rFonts w:ascii="Palatino Linotype" w:eastAsia="Palatino Linotype" w:hAnsi="Palatino Linotype" w:cs="Palatino Linotype"/>
          <w:i/>
          <w:sz w:val="22"/>
          <w:szCs w:val="22"/>
        </w:rPr>
      </w:pPr>
      <w:r w:rsidRPr="000C2AFC">
        <w:rPr>
          <w:rFonts w:ascii="Palatino Linotype" w:eastAsia="Palatino Linotype" w:hAnsi="Palatino Linotype" w:cs="Palatino Linotype"/>
          <w:b/>
          <w:i/>
          <w:sz w:val="22"/>
          <w:szCs w:val="22"/>
        </w:rPr>
        <w:t>Quincuagésimo octavo</w:t>
      </w:r>
      <w:r w:rsidRPr="000C2AF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AC31694" w14:textId="4D22664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lastRenderedPageBreak/>
        <w:t xml:space="preserve">Así, con fundamento en lo prescrito en los artículos 5 párrafos </w:t>
      </w:r>
      <w:r w:rsidR="009705C2" w:rsidRPr="000C2AFC">
        <w:rPr>
          <w:rFonts w:ascii="Palatino Linotype" w:eastAsia="Palatino Linotype" w:hAnsi="Palatino Linotype" w:cs="Palatino Linotype"/>
        </w:rPr>
        <w:t xml:space="preserve">trigésimo séptimo, trigésimo octavo y trigésimo noveno </w:t>
      </w:r>
      <w:r w:rsidRPr="000C2AFC">
        <w:rPr>
          <w:rFonts w:ascii="Palatino Linotype" w:eastAsia="Palatino Linotype" w:hAnsi="Palatino Linotype" w:cs="Palatino Linotype"/>
        </w:rPr>
        <w:t>de la Constitución Política del Estado Libre y Soberano de México; 2, fracción II; 29, 36 fracciones I y II; 176, 178, 181, 185 y 186 fracción II de la Ley de Transparencia y Acceso a la Información Pública del Estado de México y Municipios, este Pleno:</w:t>
      </w:r>
    </w:p>
    <w:p w14:paraId="7945DD71" w14:textId="77777777" w:rsidR="002F6BD9" w:rsidRPr="000C2AFC" w:rsidRDefault="00B73FA5">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0C2AFC">
        <w:rPr>
          <w:rFonts w:ascii="Palatino Linotype" w:eastAsia="Palatino Linotype" w:hAnsi="Palatino Linotype" w:cs="Palatino Linotype"/>
          <w:b/>
        </w:rPr>
        <w:t>III. R E S U E L V E</w:t>
      </w:r>
    </w:p>
    <w:p w14:paraId="084D224E"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10" w:name="_heading=h.1t3h5sf" w:colFirst="0" w:colLast="0"/>
      <w:bookmarkEnd w:id="10"/>
      <w:r w:rsidRPr="000C2AFC">
        <w:rPr>
          <w:rFonts w:ascii="Palatino Linotype" w:eastAsia="Palatino Linotype" w:hAnsi="Palatino Linotype" w:cs="Palatino Linotype"/>
          <w:b/>
        </w:rPr>
        <w:t xml:space="preserve">Primero. </w:t>
      </w:r>
      <w:r w:rsidRPr="000C2AFC">
        <w:rPr>
          <w:rFonts w:ascii="Palatino Linotype" w:eastAsia="Palatino Linotype" w:hAnsi="Palatino Linotype" w:cs="Palatino Linotype"/>
        </w:rPr>
        <w:t>Resultan</w:t>
      </w:r>
      <w:r w:rsidRPr="000C2AFC">
        <w:rPr>
          <w:rFonts w:ascii="Palatino Linotype" w:eastAsia="Palatino Linotype" w:hAnsi="Palatino Linotype" w:cs="Palatino Linotype"/>
          <w:b/>
        </w:rPr>
        <w:t xml:space="preserve"> fundadas</w:t>
      </w:r>
      <w:r w:rsidRPr="000C2AFC">
        <w:rPr>
          <w:rFonts w:ascii="Palatino Linotype" w:eastAsia="Palatino Linotype" w:hAnsi="Palatino Linotype" w:cs="Palatino Linotype"/>
        </w:rPr>
        <w:t xml:space="preserve"> las razones o motivos de inconformidad hechos valer por la parte</w:t>
      </w:r>
      <w:r w:rsidRPr="000C2AFC">
        <w:rPr>
          <w:rFonts w:ascii="Palatino Linotype" w:eastAsia="Palatino Linotype" w:hAnsi="Palatino Linotype" w:cs="Palatino Linotype"/>
          <w:b/>
        </w:rPr>
        <w:t xml:space="preserve"> Recurrente</w:t>
      </w:r>
      <w:r w:rsidRPr="000C2AFC">
        <w:rPr>
          <w:rFonts w:ascii="Palatino Linotype" w:eastAsia="Palatino Linotype" w:hAnsi="Palatino Linotype" w:cs="Palatino Linotype"/>
        </w:rPr>
        <w:t xml:space="preserve"> en el recurso de revisión </w:t>
      </w:r>
      <w:r w:rsidRPr="000C2AFC">
        <w:rPr>
          <w:rFonts w:ascii="Palatino Linotype" w:eastAsia="Palatino Linotype" w:hAnsi="Palatino Linotype" w:cs="Palatino Linotype"/>
          <w:b/>
        </w:rPr>
        <w:t>0</w:t>
      </w:r>
      <w:r w:rsidR="00067A83" w:rsidRPr="000C2AFC">
        <w:rPr>
          <w:rFonts w:ascii="Palatino Linotype" w:eastAsia="Palatino Linotype" w:hAnsi="Palatino Linotype" w:cs="Palatino Linotype"/>
          <w:b/>
        </w:rPr>
        <w:t>1644</w:t>
      </w:r>
      <w:r w:rsidRPr="000C2AFC">
        <w:rPr>
          <w:rFonts w:ascii="Palatino Linotype" w:eastAsia="Palatino Linotype" w:hAnsi="Palatino Linotype" w:cs="Palatino Linotype"/>
          <w:b/>
        </w:rPr>
        <w:t>/INFOEM/IP/RR/2025</w:t>
      </w:r>
      <w:r w:rsidRPr="000C2AFC">
        <w:rPr>
          <w:rFonts w:ascii="Palatino Linotype" w:eastAsia="Palatino Linotype" w:hAnsi="Palatino Linotype" w:cs="Palatino Linotype"/>
        </w:rPr>
        <w:t xml:space="preserve">; por lo que, en términos del </w:t>
      </w:r>
      <w:r w:rsidRPr="000C2AFC">
        <w:rPr>
          <w:rFonts w:ascii="Palatino Linotype" w:eastAsia="Palatino Linotype" w:hAnsi="Palatino Linotype" w:cs="Palatino Linotype"/>
          <w:b/>
        </w:rPr>
        <w:t>Considerando</w:t>
      </w:r>
      <w:r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b/>
        </w:rPr>
        <w:t xml:space="preserve">Cuarto </w:t>
      </w:r>
      <w:r w:rsidRPr="000C2AFC">
        <w:rPr>
          <w:rFonts w:ascii="Palatino Linotype" w:eastAsia="Palatino Linotype" w:hAnsi="Palatino Linotype" w:cs="Palatino Linotype"/>
        </w:rPr>
        <w:t xml:space="preserve">de esta resolución, se </w:t>
      </w:r>
      <w:r w:rsidRPr="000C2AFC">
        <w:rPr>
          <w:rFonts w:ascii="Palatino Linotype" w:eastAsia="Palatino Linotype" w:hAnsi="Palatino Linotype" w:cs="Palatino Linotype"/>
          <w:b/>
        </w:rPr>
        <w:t>Revoca</w:t>
      </w:r>
      <w:r w:rsidRPr="000C2AFC">
        <w:rPr>
          <w:rFonts w:ascii="Palatino Linotype" w:eastAsia="Palatino Linotype" w:hAnsi="Palatino Linotype" w:cs="Palatino Linotype"/>
        </w:rPr>
        <w:t xml:space="preserve"> la respuesta emitida por el </w:t>
      </w:r>
      <w:r w:rsidRPr="000C2AFC">
        <w:rPr>
          <w:rFonts w:ascii="Palatino Linotype" w:eastAsia="Palatino Linotype" w:hAnsi="Palatino Linotype" w:cs="Palatino Linotype"/>
          <w:b/>
        </w:rPr>
        <w:t xml:space="preserve">Sujeto Obligado. </w:t>
      </w:r>
    </w:p>
    <w:p w14:paraId="1229AD55" w14:textId="30C5E6C0" w:rsidR="002F6BD9" w:rsidRPr="000C2AFC" w:rsidRDefault="00B73FA5">
      <w:pPr>
        <w:spacing w:before="240" w:after="240" w:line="360" w:lineRule="auto"/>
        <w:ind w:right="49"/>
        <w:jc w:val="both"/>
        <w:rPr>
          <w:rFonts w:ascii="Palatino Linotype" w:eastAsia="Palatino Linotype" w:hAnsi="Palatino Linotype" w:cs="Palatino Linotype"/>
        </w:rPr>
      </w:pPr>
      <w:r w:rsidRPr="000C2AFC">
        <w:rPr>
          <w:rFonts w:ascii="Palatino Linotype" w:eastAsia="Palatino Linotype" w:hAnsi="Palatino Linotype" w:cs="Palatino Linotype"/>
          <w:b/>
        </w:rPr>
        <w:t xml:space="preserve">Segundo. </w:t>
      </w:r>
      <w:r w:rsidRPr="000C2AFC">
        <w:rPr>
          <w:rFonts w:ascii="Palatino Linotype" w:eastAsia="Palatino Linotype" w:hAnsi="Palatino Linotype" w:cs="Palatino Linotype"/>
        </w:rPr>
        <w:t xml:space="preserve">Se </w:t>
      </w:r>
      <w:r w:rsidRPr="000C2AFC">
        <w:rPr>
          <w:rFonts w:ascii="Palatino Linotype" w:eastAsia="Palatino Linotype" w:hAnsi="Palatino Linotype" w:cs="Palatino Linotype"/>
          <w:b/>
        </w:rPr>
        <w:t xml:space="preserve">Ordena </w:t>
      </w:r>
      <w:r w:rsidRPr="000C2AFC">
        <w:rPr>
          <w:rFonts w:ascii="Palatino Linotype" w:eastAsia="Palatino Linotype" w:hAnsi="Palatino Linotype" w:cs="Palatino Linotype"/>
        </w:rPr>
        <w:t xml:space="preserve">al </w:t>
      </w:r>
      <w:r w:rsidRPr="000C2AFC">
        <w:rPr>
          <w:rFonts w:ascii="Palatino Linotype" w:eastAsia="Palatino Linotype" w:hAnsi="Palatino Linotype" w:cs="Palatino Linotype"/>
          <w:b/>
        </w:rPr>
        <w:t xml:space="preserve">Sujeto Obligado, </w:t>
      </w:r>
      <w:r w:rsidRPr="000C2AFC">
        <w:rPr>
          <w:rFonts w:ascii="Palatino Linotype" w:eastAsia="Palatino Linotype" w:hAnsi="Palatino Linotype" w:cs="Palatino Linotype"/>
        </w:rPr>
        <w:t xml:space="preserve">en términos de los </w:t>
      </w:r>
      <w:r w:rsidRPr="000C2AFC">
        <w:rPr>
          <w:rFonts w:ascii="Palatino Linotype" w:eastAsia="Palatino Linotype" w:hAnsi="Palatino Linotype" w:cs="Palatino Linotype"/>
          <w:b/>
        </w:rPr>
        <w:t>Considerandos</w:t>
      </w:r>
      <w:r w:rsidRPr="000C2AFC">
        <w:rPr>
          <w:rFonts w:ascii="Palatino Linotype" w:eastAsia="Palatino Linotype" w:hAnsi="Palatino Linotype" w:cs="Palatino Linotype"/>
        </w:rPr>
        <w:t xml:space="preserve"> </w:t>
      </w:r>
      <w:r w:rsidRPr="000C2AFC">
        <w:rPr>
          <w:rFonts w:ascii="Palatino Linotype" w:eastAsia="Palatino Linotype" w:hAnsi="Palatino Linotype" w:cs="Palatino Linotype"/>
          <w:b/>
        </w:rPr>
        <w:t xml:space="preserve">Cuarto </w:t>
      </w:r>
      <w:r w:rsidRPr="000C2AFC">
        <w:rPr>
          <w:rFonts w:ascii="Palatino Linotype" w:eastAsia="Palatino Linotype" w:hAnsi="Palatino Linotype" w:cs="Palatino Linotype"/>
        </w:rPr>
        <w:t xml:space="preserve">y </w:t>
      </w:r>
      <w:r w:rsidRPr="000C2AFC">
        <w:rPr>
          <w:rFonts w:ascii="Palatino Linotype" w:eastAsia="Palatino Linotype" w:hAnsi="Palatino Linotype" w:cs="Palatino Linotype"/>
          <w:b/>
        </w:rPr>
        <w:t xml:space="preserve">Quinto </w:t>
      </w:r>
      <w:r w:rsidRPr="000C2AFC">
        <w:rPr>
          <w:rFonts w:ascii="Palatino Linotype" w:eastAsia="Palatino Linotype" w:hAnsi="Palatino Linotype" w:cs="Palatino Linotype"/>
        </w:rPr>
        <w:t xml:space="preserve">de esta resolución, haga entrega, vía </w:t>
      </w:r>
      <w:r w:rsidRPr="000C2AFC">
        <w:rPr>
          <w:rFonts w:ascii="Palatino Linotype" w:eastAsia="Palatino Linotype" w:hAnsi="Palatino Linotype" w:cs="Palatino Linotype"/>
          <w:b/>
        </w:rPr>
        <w:t>SAIMEX</w:t>
      </w:r>
      <w:r w:rsidRPr="000C2AFC">
        <w:rPr>
          <w:rFonts w:ascii="Palatino Linotype" w:eastAsia="Palatino Linotype" w:hAnsi="Palatino Linotype" w:cs="Palatino Linotype"/>
        </w:rPr>
        <w:t>, previa búsqueda exhaustiva y razonable, en versión pública</w:t>
      </w:r>
      <w:r w:rsidR="005832CF" w:rsidRPr="000C2AFC">
        <w:rPr>
          <w:rFonts w:ascii="Palatino Linotype" w:eastAsia="Palatino Linotype" w:hAnsi="Palatino Linotype" w:cs="Palatino Linotype"/>
        </w:rPr>
        <w:t xml:space="preserve"> de ser procedente</w:t>
      </w:r>
      <w:r w:rsidRPr="000C2AFC">
        <w:rPr>
          <w:rFonts w:ascii="Palatino Linotype" w:eastAsia="Palatino Linotype" w:hAnsi="Palatino Linotype" w:cs="Palatino Linotype"/>
        </w:rPr>
        <w:t>, de lo siguiente:</w:t>
      </w:r>
    </w:p>
    <w:p w14:paraId="63EB42AF" w14:textId="77777777" w:rsidR="00067A83" w:rsidRPr="000C2AFC" w:rsidRDefault="00067A83" w:rsidP="00067A83">
      <w:pPr>
        <w:pStyle w:val="Prrafodelista"/>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11" w:name="_heading=h.1fob9te" w:colFirst="0" w:colLast="0"/>
      <w:bookmarkEnd w:id="11"/>
      <w:r w:rsidRPr="000C2AFC">
        <w:rPr>
          <w:rFonts w:ascii="Palatino Linotype" w:eastAsia="Palatino Linotype" w:hAnsi="Palatino Linotype" w:cs="Palatino Linotype"/>
        </w:rPr>
        <w:t>Las actas de entrega-recepción del servidor público referido en la solicitud, durante su gestión como presidente municipal por ministerio de Ley.</w:t>
      </w:r>
    </w:p>
    <w:p w14:paraId="536A253D" w14:textId="77777777" w:rsidR="00067A83" w:rsidRPr="000C2AFC" w:rsidRDefault="00067A83" w:rsidP="00067A83">
      <w:pPr>
        <w:spacing w:before="120" w:after="120"/>
        <w:ind w:left="426"/>
        <w:jc w:val="both"/>
        <w:rPr>
          <w:rFonts w:ascii="Palatino Linotype" w:eastAsia="Palatino Linotype" w:hAnsi="Palatino Linotype" w:cs="Palatino Linotype"/>
          <w:i/>
          <w:sz w:val="20"/>
          <w:szCs w:val="20"/>
        </w:rPr>
      </w:pPr>
      <w:r w:rsidRPr="000C2AFC">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0C2AFC">
        <w:rPr>
          <w:rFonts w:ascii="Palatino Linotype" w:eastAsia="Palatino Linotype" w:hAnsi="Palatino Linotype" w:cs="Palatino Linotype"/>
          <w:b/>
          <w:i/>
          <w:sz w:val="20"/>
          <w:szCs w:val="20"/>
        </w:rPr>
        <w:t>Recurrente</w:t>
      </w:r>
      <w:r w:rsidRPr="000C2AFC">
        <w:rPr>
          <w:rFonts w:ascii="Palatino Linotype" w:eastAsia="Palatino Linotype" w:hAnsi="Palatino Linotype" w:cs="Palatino Linotype"/>
          <w:i/>
          <w:sz w:val="20"/>
          <w:szCs w:val="20"/>
        </w:rPr>
        <w:t>.</w:t>
      </w:r>
    </w:p>
    <w:p w14:paraId="2A23840E"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b/>
        </w:rPr>
        <w:t xml:space="preserve">Tercero. Notifíquese, </w:t>
      </w:r>
      <w:r w:rsidRPr="000C2AFC">
        <w:rPr>
          <w:rFonts w:ascii="Palatino Linotype" w:eastAsia="Palatino Linotype" w:hAnsi="Palatino Linotype" w:cs="Palatino Linotype"/>
        </w:rPr>
        <w:t xml:space="preserve">vía </w:t>
      </w:r>
      <w:r w:rsidRPr="000C2AFC">
        <w:rPr>
          <w:rFonts w:ascii="Palatino Linotype" w:eastAsia="Palatino Linotype" w:hAnsi="Palatino Linotype" w:cs="Palatino Linotype"/>
          <w:b/>
        </w:rPr>
        <w:t>SAIMEX</w:t>
      </w:r>
      <w:r w:rsidRPr="000C2AFC">
        <w:rPr>
          <w:rFonts w:ascii="Palatino Linotype" w:eastAsia="Palatino Linotype" w:hAnsi="Palatino Linotype" w:cs="Palatino Linotype"/>
        </w:rPr>
        <w:t xml:space="preserve">, al Titular de la Unidad de Transparencia del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w:t>
      </w:r>
      <w:r w:rsidRPr="000C2AFC">
        <w:rPr>
          <w:rFonts w:ascii="Palatino Linotype" w:eastAsia="Palatino Linotype" w:hAnsi="Palatino Linotype" w:cs="Palatino Linotype"/>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8DE055" w14:textId="77777777" w:rsidR="002F6BD9" w:rsidRPr="000C2AFC" w:rsidRDefault="00B73FA5">
      <w:pPr>
        <w:spacing w:before="240" w:after="240" w:line="360" w:lineRule="auto"/>
        <w:jc w:val="both"/>
        <w:rPr>
          <w:rFonts w:ascii="Palatino Linotype" w:eastAsia="Palatino Linotype" w:hAnsi="Palatino Linotype" w:cs="Palatino Linotype"/>
        </w:rPr>
      </w:pPr>
      <w:r w:rsidRPr="000C2AF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C2AFC">
        <w:rPr>
          <w:rFonts w:ascii="Palatino Linotype" w:eastAsia="Palatino Linotype" w:hAnsi="Palatino Linotype" w:cs="Palatino Linotype"/>
          <w:b/>
        </w:rPr>
        <w:t>Sujeto Obligado</w:t>
      </w:r>
      <w:r w:rsidRPr="000C2AFC">
        <w:rPr>
          <w:rFonts w:ascii="Palatino Linotype" w:eastAsia="Palatino Linotype" w:hAnsi="Palatino Linotype" w:cs="Palatino Linotype"/>
        </w:rPr>
        <w:t xml:space="preserve"> de manera fundada y motivada, podrá solicitar una ampliación de plazo para el cumplimiento de la presente resolución.</w:t>
      </w:r>
    </w:p>
    <w:p w14:paraId="70E3EF26" w14:textId="77777777" w:rsidR="002F6BD9" w:rsidRPr="000C2AFC" w:rsidRDefault="00B73FA5">
      <w:pPr>
        <w:spacing w:before="240" w:after="240" w:line="360" w:lineRule="auto"/>
        <w:jc w:val="both"/>
        <w:rPr>
          <w:rFonts w:ascii="Palatino Linotype" w:eastAsia="Palatino Linotype" w:hAnsi="Palatino Linotype" w:cs="Palatino Linotype"/>
        </w:rPr>
      </w:pPr>
      <w:bookmarkStart w:id="12" w:name="_heading=h.ot3qq6vxa08f" w:colFirst="0" w:colLast="0"/>
      <w:bookmarkEnd w:id="12"/>
      <w:r w:rsidRPr="000C2AFC">
        <w:rPr>
          <w:rFonts w:ascii="Palatino Linotype" w:eastAsia="Palatino Linotype" w:hAnsi="Palatino Linotype" w:cs="Palatino Linotype"/>
          <w:b/>
        </w:rPr>
        <w:t xml:space="preserve">Cuarto.  Notifíquese, </w:t>
      </w:r>
      <w:r w:rsidRPr="000C2AFC">
        <w:rPr>
          <w:rFonts w:ascii="Palatino Linotype" w:eastAsia="Palatino Linotype" w:hAnsi="Palatino Linotype" w:cs="Palatino Linotype"/>
        </w:rPr>
        <w:t xml:space="preserve">vía </w:t>
      </w:r>
      <w:r w:rsidRPr="000C2AFC">
        <w:rPr>
          <w:rFonts w:ascii="Palatino Linotype" w:eastAsia="Palatino Linotype" w:hAnsi="Palatino Linotype" w:cs="Palatino Linotype"/>
          <w:b/>
        </w:rPr>
        <w:t>SAIMEX</w:t>
      </w:r>
      <w:r w:rsidRPr="000C2AFC">
        <w:rPr>
          <w:rFonts w:ascii="Palatino Linotype" w:eastAsia="Palatino Linotype" w:hAnsi="Palatino Linotype" w:cs="Palatino Linotype"/>
        </w:rPr>
        <w:t xml:space="preserve"> a la parte </w:t>
      </w:r>
      <w:r w:rsidRPr="000C2AFC">
        <w:rPr>
          <w:rFonts w:ascii="Palatino Linotype" w:eastAsia="Palatino Linotype" w:hAnsi="Palatino Linotype" w:cs="Palatino Linotype"/>
          <w:b/>
        </w:rPr>
        <w:t>Recurrente</w:t>
      </w:r>
      <w:r w:rsidRPr="000C2AF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735A6F93" w14:textId="77777777" w:rsidR="002F6BD9" w:rsidRPr="005321C1" w:rsidRDefault="00B73FA5">
      <w:pPr>
        <w:tabs>
          <w:tab w:val="left" w:pos="8647"/>
        </w:tabs>
        <w:spacing w:before="240" w:after="240" w:line="360" w:lineRule="auto"/>
        <w:ind w:right="51"/>
        <w:jc w:val="both"/>
        <w:rPr>
          <w:rFonts w:ascii="Palatino Linotype" w:eastAsia="Palatino Linotype" w:hAnsi="Palatino Linotype" w:cs="Palatino Linotype"/>
        </w:rPr>
      </w:pPr>
      <w:bookmarkStart w:id="13" w:name="_heading=h.lnxbz9" w:colFirst="0" w:colLast="0"/>
      <w:bookmarkEnd w:id="13"/>
      <w:r w:rsidRPr="000C2AF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3297E" w:rsidRPr="000C2AFC">
        <w:rPr>
          <w:rFonts w:ascii="Palatino Linotype" w:eastAsia="Palatino Linotype" w:hAnsi="Palatino Linotype" w:cs="Palatino Linotype"/>
        </w:rPr>
        <w:t>SEGUNDA</w:t>
      </w:r>
      <w:r w:rsidRPr="000C2AFC">
        <w:rPr>
          <w:rFonts w:ascii="Palatino Linotype" w:eastAsia="Palatino Linotype" w:hAnsi="Palatino Linotype" w:cs="Palatino Linotype"/>
        </w:rPr>
        <w:t xml:space="preserve"> SESIÓN ORDINARIA CELEBRADA EL </w:t>
      </w:r>
      <w:r w:rsidR="0093297E" w:rsidRPr="000C2AFC">
        <w:rPr>
          <w:rFonts w:ascii="Palatino Linotype" w:eastAsia="Palatino Linotype" w:hAnsi="Palatino Linotype" w:cs="Palatino Linotype"/>
        </w:rPr>
        <w:t>DOS DE ABRIL</w:t>
      </w:r>
      <w:r w:rsidRPr="000C2AFC">
        <w:rPr>
          <w:rFonts w:ascii="Palatino Linotype" w:eastAsia="Palatino Linotype" w:hAnsi="Palatino Linotype" w:cs="Palatino Linotype"/>
        </w:rPr>
        <w:t xml:space="preserve"> DE DOS MIL VEINTICINCO, ANTE EL SECRETARIO TÉCNICO DEL PLENO ALEXIS TAPIA RAMÍREZ.</w:t>
      </w:r>
    </w:p>
    <w:p w14:paraId="6F775475" w14:textId="77777777" w:rsidR="002F6BD9" w:rsidRPr="005321C1" w:rsidRDefault="002F6BD9">
      <w:pPr>
        <w:spacing w:line="360" w:lineRule="auto"/>
        <w:jc w:val="both"/>
        <w:rPr>
          <w:rFonts w:ascii="Palatino Linotype" w:eastAsia="Palatino Linotype" w:hAnsi="Palatino Linotype" w:cs="Palatino Linotype"/>
        </w:rPr>
      </w:pPr>
    </w:p>
    <w:p w14:paraId="4FF008A9" w14:textId="77777777" w:rsidR="002F6BD9" w:rsidRPr="005321C1" w:rsidRDefault="002F6BD9">
      <w:pPr>
        <w:spacing w:line="360" w:lineRule="auto"/>
        <w:jc w:val="center"/>
        <w:rPr>
          <w:rFonts w:ascii="Palatino Linotype" w:eastAsia="Palatino Linotype" w:hAnsi="Palatino Linotype" w:cs="Palatino Linotype"/>
        </w:rPr>
      </w:pPr>
    </w:p>
    <w:p w14:paraId="4689147C" w14:textId="77777777" w:rsidR="002F6BD9" w:rsidRPr="005321C1" w:rsidRDefault="002F6BD9">
      <w:pPr>
        <w:spacing w:line="360" w:lineRule="auto"/>
        <w:jc w:val="both"/>
        <w:rPr>
          <w:rFonts w:ascii="Palatino Linotype" w:eastAsia="Palatino Linotype" w:hAnsi="Palatino Linotype" w:cs="Palatino Linotype"/>
        </w:rPr>
      </w:pPr>
    </w:p>
    <w:p w14:paraId="13E3B1C4" w14:textId="77777777" w:rsidR="002F6BD9" w:rsidRPr="005321C1" w:rsidRDefault="002F6BD9">
      <w:pPr>
        <w:spacing w:line="360" w:lineRule="auto"/>
        <w:jc w:val="both"/>
        <w:rPr>
          <w:rFonts w:ascii="Palatino Linotype" w:eastAsia="Palatino Linotype" w:hAnsi="Palatino Linotype" w:cs="Palatino Linotype"/>
        </w:rPr>
      </w:pPr>
    </w:p>
    <w:p w14:paraId="21276214" w14:textId="77777777" w:rsidR="002F6BD9" w:rsidRPr="005321C1" w:rsidRDefault="002F6BD9">
      <w:pPr>
        <w:spacing w:line="360" w:lineRule="auto"/>
        <w:jc w:val="both"/>
        <w:rPr>
          <w:rFonts w:ascii="Palatino Linotype" w:eastAsia="Palatino Linotype" w:hAnsi="Palatino Linotype" w:cs="Palatino Linotype"/>
        </w:rPr>
      </w:pPr>
    </w:p>
    <w:p w14:paraId="7EEA63BE" w14:textId="77777777" w:rsidR="002F6BD9" w:rsidRPr="005321C1" w:rsidRDefault="002F6BD9">
      <w:pPr>
        <w:spacing w:line="360" w:lineRule="auto"/>
        <w:jc w:val="both"/>
        <w:rPr>
          <w:rFonts w:ascii="Palatino Linotype" w:eastAsia="Palatino Linotype" w:hAnsi="Palatino Linotype" w:cs="Palatino Linotype"/>
        </w:rPr>
      </w:pPr>
    </w:p>
    <w:p w14:paraId="01015EFF" w14:textId="77777777" w:rsidR="002F6BD9" w:rsidRPr="005321C1" w:rsidRDefault="002F6BD9">
      <w:pPr>
        <w:spacing w:line="360" w:lineRule="auto"/>
        <w:jc w:val="both"/>
        <w:rPr>
          <w:rFonts w:ascii="Palatino Linotype" w:eastAsia="Palatino Linotype" w:hAnsi="Palatino Linotype" w:cs="Palatino Linotype"/>
        </w:rPr>
      </w:pPr>
    </w:p>
    <w:p w14:paraId="2CA61090" w14:textId="77777777" w:rsidR="002F6BD9" w:rsidRPr="005321C1" w:rsidRDefault="002F6BD9">
      <w:pPr>
        <w:spacing w:line="360" w:lineRule="auto"/>
        <w:jc w:val="both"/>
        <w:rPr>
          <w:rFonts w:ascii="Palatino Linotype" w:eastAsia="Palatino Linotype" w:hAnsi="Palatino Linotype" w:cs="Palatino Linotype"/>
        </w:rPr>
      </w:pPr>
    </w:p>
    <w:p w14:paraId="79D6396E" w14:textId="77777777" w:rsidR="002F6BD9" w:rsidRPr="005321C1" w:rsidRDefault="002F6BD9">
      <w:pPr>
        <w:spacing w:line="360" w:lineRule="auto"/>
        <w:jc w:val="both"/>
        <w:rPr>
          <w:rFonts w:ascii="Palatino Linotype" w:eastAsia="Palatino Linotype" w:hAnsi="Palatino Linotype" w:cs="Palatino Linotype"/>
        </w:rPr>
      </w:pPr>
    </w:p>
    <w:p w14:paraId="2A66237E" w14:textId="77777777" w:rsidR="002F6BD9" w:rsidRPr="005321C1" w:rsidRDefault="002F6BD9">
      <w:pPr>
        <w:spacing w:line="360" w:lineRule="auto"/>
        <w:jc w:val="both"/>
        <w:rPr>
          <w:rFonts w:ascii="Palatino Linotype" w:eastAsia="Palatino Linotype" w:hAnsi="Palatino Linotype" w:cs="Palatino Linotype"/>
        </w:rPr>
      </w:pPr>
    </w:p>
    <w:p w14:paraId="2B6C51A5" w14:textId="77777777" w:rsidR="002F6BD9" w:rsidRPr="005321C1" w:rsidRDefault="002F6BD9">
      <w:pPr>
        <w:spacing w:line="360" w:lineRule="auto"/>
        <w:jc w:val="both"/>
        <w:rPr>
          <w:rFonts w:ascii="Palatino Linotype" w:eastAsia="Palatino Linotype" w:hAnsi="Palatino Linotype" w:cs="Palatino Linotype"/>
        </w:rPr>
      </w:pPr>
    </w:p>
    <w:p w14:paraId="7584FB9C" w14:textId="77777777" w:rsidR="002F6BD9" w:rsidRPr="005321C1" w:rsidRDefault="002F6BD9">
      <w:pPr>
        <w:spacing w:line="360" w:lineRule="auto"/>
        <w:jc w:val="both"/>
        <w:rPr>
          <w:rFonts w:ascii="Palatino Linotype" w:eastAsia="Palatino Linotype" w:hAnsi="Palatino Linotype" w:cs="Palatino Linotype"/>
        </w:rPr>
      </w:pPr>
    </w:p>
    <w:p w14:paraId="09B57341" w14:textId="77777777" w:rsidR="002F6BD9" w:rsidRPr="005321C1" w:rsidRDefault="002F6BD9">
      <w:pPr>
        <w:spacing w:line="360" w:lineRule="auto"/>
        <w:jc w:val="both"/>
        <w:rPr>
          <w:rFonts w:ascii="Palatino Linotype" w:eastAsia="Palatino Linotype" w:hAnsi="Palatino Linotype" w:cs="Palatino Linotype"/>
        </w:rPr>
      </w:pPr>
    </w:p>
    <w:sectPr w:rsidR="002F6BD9" w:rsidRPr="005321C1">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E72F" w14:textId="77777777" w:rsidR="00876B0C" w:rsidRDefault="00876B0C">
      <w:r>
        <w:separator/>
      </w:r>
    </w:p>
  </w:endnote>
  <w:endnote w:type="continuationSeparator" w:id="0">
    <w:p w14:paraId="75D1FFE5" w14:textId="77777777" w:rsidR="00876B0C" w:rsidRDefault="0087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425B" w14:textId="77777777" w:rsidR="00BE25FC" w:rsidRDefault="00BE25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C2AFC">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C2AFC">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102E601F" w14:textId="77777777" w:rsidR="00BE25FC" w:rsidRDefault="00BE25F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A74" w14:textId="77777777" w:rsidR="00BE25FC" w:rsidRDefault="00BE25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C2AF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C2AFC">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381705A1" w14:textId="77777777" w:rsidR="00BE25FC" w:rsidRDefault="00BE25F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2A9B" w14:textId="77777777" w:rsidR="00876B0C" w:rsidRDefault="00876B0C">
      <w:r>
        <w:separator/>
      </w:r>
    </w:p>
  </w:footnote>
  <w:footnote w:type="continuationSeparator" w:id="0">
    <w:p w14:paraId="4E8E8271" w14:textId="77777777" w:rsidR="00876B0C" w:rsidRDefault="00876B0C">
      <w:r>
        <w:continuationSeparator/>
      </w:r>
    </w:p>
  </w:footnote>
  <w:footnote w:id="1">
    <w:p w14:paraId="7BAF8FFC" w14:textId="77777777" w:rsidR="00BE25FC" w:rsidRDefault="00BE25FC" w:rsidP="00FA1F65">
      <w:pPr>
        <w:pStyle w:val="Textonotapie"/>
        <w:jc w:val="both"/>
        <w:rPr>
          <w:rFonts w:ascii="Palatino Linotype" w:hAnsi="Palatino Linotype"/>
          <w:sz w:val="16"/>
          <w:szCs w:val="16"/>
        </w:rPr>
      </w:pPr>
      <w:r>
        <w:rPr>
          <w:rStyle w:val="Refdenotaalpie"/>
          <w:rFonts w:ascii="Palatino Linotype" w:hAnsi="Palatino Linotype"/>
          <w:sz w:val="16"/>
          <w:szCs w:val="16"/>
        </w:rPr>
        <w:footnoteRef/>
      </w:r>
      <w:r>
        <w:rPr>
          <w:rFonts w:ascii="Palatino Linotype" w:hAnsi="Palatino Linotype"/>
          <w:sz w:val="16"/>
          <w:szCs w:val="16"/>
        </w:rPr>
        <w:t xml:space="preserve"> Tesis [J.]: P./J. 74/2006, </w:t>
      </w:r>
      <w:r>
        <w:rPr>
          <w:rFonts w:ascii="Palatino Linotype" w:hAnsi="Palatino Linotype"/>
          <w:i/>
          <w:sz w:val="16"/>
          <w:szCs w:val="16"/>
        </w:rPr>
        <w:t xml:space="preserve">Semanario Judicial de la Federación y su Gaceta, </w:t>
      </w:r>
      <w:r>
        <w:rPr>
          <w:rFonts w:ascii="Palatino Linotype" w:hAnsi="Palatino Linotype"/>
          <w:sz w:val="16"/>
          <w:szCs w:val="16"/>
        </w:rPr>
        <w:t>Novena Época, Pleno, Tomo XXIII, Junio 2006, P. 963, Registro digital 174899.</w:t>
      </w:r>
    </w:p>
    <w:p w14:paraId="1933AAFD" w14:textId="77777777" w:rsidR="00BE25FC" w:rsidRDefault="00BE25FC" w:rsidP="00FA1F65">
      <w:pPr>
        <w:pStyle w:val="Textonotapie"/>
        <w:jc w:val="both"/>
        <w:rPr>
          <w:rFonts w:ascii="Palatino Linotype" w:hAnsi="Palatino Linotype"/>
          <w:sz w:val="16"/>
          <w:szCs w:val="16"/>
        </w:rPr>
      </w:pPr>
    </w:p>
  </w:footnote>
  <w:footnote w:id="2">
    <w:p w14:paraId="6E3369E0" w14:textId="77777777" w:rsidR="00BE25FC" w:rsidRDefault="00BE25FC" w:rsidP="00FA1F65">
      <w:pPr>
        <w:pStyle w:val="Textonotapie"/>
        <w:jc w:val="both"/>
        <w:rPr>
          <w:rFonts w:ascii="Palatino Linotype" w:hAnsi="Palatino Linotype"/>
          <w:sz w:val="16"/>
          <w:szCs w:val="16"/>
        </w:rPr>
      </w:pPr>
      <w:r>
        <w:rPr>
          <w:rStyle w:val="Refdenotaalpie"/>
          <w:rFonts w:ascii="Palatino Linotype" w:hAnsi="Palatino Linotype"/>
          <w:sz w:val="16"/>
          <w:szCs w:val="16"/>
        </w:rPr>
        <w:footnoteRef/>
      </w:r>
      <w:r>
        <w:rPr>
          <w:rFonts w:ascii="Palatino Linotype" w:hAnsi="Palatino Linotype"/>
          <w:sz w:val="16"/>
          <w:szCs w:val="16"/>
        </w:rPr>
        <w:t xml:space="preserve"> Tesis [A.]: I.3o.C.35 K (10a.), </w:t>
      </w:r>
      <w:r>
        <w:rPr>
          <w:rFonts w:ascii="Palatino Linotype" w:hAnsi="Palatino Linotype"/>
          <w:i/>
          <w:sz w:val="16"/>
          <w:szCs w:val="16"/>
        </w:rPr>
        <w:t>Semanario Judicial de la Federación y su Gaceta</w:t>
      </w:r>
      <w:r>
        <w:rPr>
          <w:rFonts w:ascii="Palatino Linotype" w:hAnsi="Palatino Linotype"/>
          <w:sz w:val="16"/>
          <w:szCs w:val="16"/>
        </w:rPr>
        <w:t>, Décima Época, Tribunales Colegiados de Circuito Libro XXVI, Noviembre 2013, P. 1373, Registro digital 2004949.</w:t>
      </w:r>
    </w:p>
  </w:footnote>
  <w:footnote w:id="3">
    <w:p w14:paraId="45719888" w14:textId="77777777" w:rsidR="00BE25FC" w:rsidRDefault="00BE25FC" w:rsidP="00FA1F65">
      <w:pPr>
        <w:pStyle w:val="Textonotapie"/>
        <w:jc w:val="both"/>
        <w:rPr>
          <w:rFonts w:ascii="Palatino Linotype" w:hAnsi="Palatino Linotype"/>
          <w:sz w:val="16"/>
          <w:szCs w:val="16"/>
        </w:rPr>
      </w:pPr>
      <w:r>
        <w:rPr>
          <w:rStyle w:val="Refdenotaalpie"/>
          <w:rFonts w:ascii="Palatino Linotype" w:hAnsi="Palatino Linotype"/>
          <w:sz w:val="16"/>
          <w:szCs w:val="16"/>
        </w:rPr>
        <w:footnoteRef/>
      </w:r>
      <w:r>
        <w:rPr>
          <w:rFonts w:ascii="Palatino Linotype" w:hAnsi="Palatino Linotype"/>
          <w:sz w:val="16"/>
          <w:szCs w:val="16"/>
        </w:rPr>
        <w:t xml:space="preserve"> Tesis [J.]: XX.2o. J/24, </w:t>
      </w:r>
      <w:r>
        <w:rPr>
          <w:rFonts w:ascii="Palatino Linotype" w:hAnsi="Palatino Linotype"/>
          <w:i/>
          <w:sz w:val="16"/>
          <w:szCs w:val="16"/>
        </w:rPr>
        <w:t xml:space="preserve">Semanario Judicial de la Federación y su Gaceta, </w:t>
      </w:r>
      <w:r>
        <w:rPr>
          <w:rFonts w:ascii="Palatino Linotype" w:hAnsi="Palatino Linotype"/>
          <w:sz w:val="16"/>
          <w:szCs w:val="16"/>
        </w:rPr>
        <w:t>Novena Época, Tribunales Colegiados de Circuito, XXIX, Enero de 2009, P. 2470, Registro digital 168124.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E16" w14:textId="77777777" w:rsidR="00BE25FC" w:rsidRDefault="00BE25FC">
    <w:pPr>
      <w:rPr>
        <w:rFonts w:ascii="Cambria" w:eastAsia="Cambria" w:hAnsi="Cambria" w:cs="Cambria"/>
        <w:color w:val="000000"/>
      </w:rPr>
    </w:pPr>
    <w:r>
      <w:rPr>
        <w:noProof/>
      </w:rPr>
      <w:drawing>
        <wp:anchor distT="0" distB="0" distL="0" distR="0" simplePos="0" relativeHeight="251658240" behindDoc="1" locked="0" layoutInCell="1" hidden="0" allowOverlap="1" wp14:anchorId="480C179A" wp14:editId="12F25AB2">
          <wp:simplePos x="0" y="0"/>
          <wp:positionH relativeFrom="column">
            <wp:posOffset>-1080096</wp:posOffset>
          </wp:positionH>
          <wp:positionV relativeFrom="paragraph">
            <wp:posOffset>-488267</wp:posOffset>
          </wp:positionV>
          <wp:extent cx="7809865" cy="10165715"/>
          <wp:effectExtent l="0" t="0" r="0" b="0"/>
          <wp:wrapNone/>
          <wp:docPr id="20832964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2"/>
      <w:tblW w:w="5953" w:type="dxa"/>
      <w:tblInd w:w="3261" w:type="dxa"/>
      <w:tblLayout w:type="fixed"/>
      <w:tblLook w:val="0400" w:firstRow="0" w:lastRow="0" w:firstColumn="0" w:lastColumn="0" w:noHBand="0" w:noVBand="1"/>
    </w:tblPr>
    <w:tblGrid>
      <w:gridCol w:w="2489"/>
      <w:gridCol w:w="3464"/>
    </w:tblGrid>
    <w:tr w:rsidR="00BE25FC" w14:paraId="1A1245A7" w14:textId="77777777">
      <w:tc>
        <w:tcPr>
          <w:tcW w:w="2489" w:type="dxa"/>
          <w:shd w:val="clear" w:color="auto" w:fill="auto"/>
        </w:tcPr>
        <w:p w14:paraId="52BA1C2D" w14:textId="77777777" w:rsidR="00BE25FC" w:rsidRDefault="00BE25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8D7CE4D" w14:textId="77777777" w:rsidR="00BE25FC" w:rsidRDefault="00BE25FC" w:rsidP="00D05E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01644/INFOEM/IP/RR/2025</w:t>
          </w:r>
        </w:p>
      </w:tc>
    </w:tr>
    <w:tr w:rsidR="00BE25FC" w14:paraId="053C5CB4" w14:textId="77777777">
      <w:trPr>
        <w:trHeight w:val="228"/>
      </w:trPr>
      <w:tc>
        <w:tcPr>
          <w:tcW w:w="2489" w:type="dxa"/>
          <w:shd w:val="clear" w:color="auto" w:fill="auto"/>
          <w:vAlign w:val="center"/>
        </w:tcPr>
        <w:p w14:paraId="4A06DDCD" w14:textId="77777777" w:rsidR="00BE25FC" w:rsidRDefault="00BE25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477DBEA" w14:textId="77777777" w:rsidR="00BE25FC" w:rsidRDefault="00BE25FC">
          <w:pPr>
            <w:ind w:left="-45" w:right="176"/>
            <w:jc w:val="both"/>
            <w:rPr>
              <w:rFonts w:ascii="Palatino Linotype" w:eastAsia="Palatino Linotype" w:hAnsi="Palatino Linotype" w:cs="Palatino Linotype"/>
              <w:b/>
              <w:sz w:val="22"/>
              <w:szCs w:val="22"/>
            </w:rPr>
          </w:pPr>
          <w:r w:rsidRPr="00D05EB1">
            <w:rPr>
              <w:rFonts w:ascii="Palatino Linotype" w:eastAsia="Palatino Linotype" w:hAnsi="Palatino Linotype" w:cs="Palatino Linotype"/>
              <w:b/>
              <w:sz w:val="22"/>
              <w:szCs w:val="22"/>
            </w:rPr>
            <w:t>Ayuntamiento de Metepec</w:t>
          </w:r>
        </w:p>
      </w:tc>
    </w:tr>
    <w:tr w:rsidR="00BE25FC" w14:paraId="467245F6" w14:textId="77777777">
      <w:tc>
        <w:tcPr>
          <w:tcW w:w="2489" w:type="dxa"/>
          <w:shd w:val="clear" w:color="auto" w:fill="auto"/>
          <w:vAlign w:val="center"/>
        </w:tcPr>
        <w:p w14:paraId="77BD1DCF" w14:textId="77777777" w:rsidR="00BE25FC" w:rsidRDefault="00BE25F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D2D85C9" w14:textId="77777777" w:rsidR="00BE25FC" w:rsidRDefault="00BE25F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F2D552" w14:textId="77777777" w:rsidR="00BE25FC" w:rsidRDefault="00BE25F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F6B3" w14:textId="77777777" w:rsidR="00BE25FC" w:rsidRDefault="00BE25F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68E19C8" wp14:editId="447FF38F">
          <wp:simplePos x="0" y="0"/>
          <wp:positionH relativeFrom="column">
            <wp:posOffset>-1080121</wp:posOffset>
          </wp:positionH>
          <wp:positionV relativeFrom="paragraph">
            <wp:posOffset>-369897</wp:posOffset>
          </wp:positionV>
          <wp:extent cx="7809865" cy="10165715"/>
          <wp:effectExtent l="0" t="0" r="0" b="0"/>
          <wp:wrapNone/>
          <wp:docPr id="208329644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3"/>
      <w:tblW w:w="5953" w:type="dxa"/>
      <w:tblInd w:w="3261" w:type="dxa"/>
      <w:tblLayout w:type="fixed"/>
      <w:tblLook w:val="0400" w:firstRow="0" w:lastRow="0" w:firstColumn="0" w:lastColumn="0" w:noHBand="0" w:noVBand="1"/>
    </w:tblPr>
    <w:tblGrid>
      <w:gridCol w:w="2489"/>
      <w:gridCol w:w="3464"/>
    </w:tblGrid>
    <w:tr w:rsidR="00BE25FC" w14:paraId="34957C61" w14:textId="77777777">
      <w:tc>
        <w:tcPr>
          <w:tcW w:w="2489" w:type="dxa"/>
          <w:shd w:val="clear" w:color="auto" w:fill="auto"/>
        </w:tcPr>
        <w:p w14:paraId="50EC0073" w14:textId="77777777" w:rsidR="00BE25FC" w:rsidRDefault="00BE25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8DA2A4D" w14:textId="77777777" w:rsidR="00BE25FC" w:rsidRDefault="00BE25FC" w:rsidP="00D05EB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01644/INFOEM/IP/RR/2025</w:t>
          </w:r>
        </w:p>
      </w:tc>
    </w:tr>
    <w:tr w:rsidR="00BE25FC" w14:paraId="113AB889" w14:textId="77777777">
      <w:tc>
        <w:tcPr>
          <w:tcW w:w="2489" w:type="dxa"/>
          <w:shd w:val="clear" w:color="auto" w:fill="auto"/>
        </w:tcPr>
        <w:p w14:paraId="65D155C0" w14:textId="77777777" w:rsidR="00BE25FC" w:rsidRDefault="00BE25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AD38FA7" w14:textId="77777777" w:rsidR="00BE25FC" w:rsidRDefault="00BE25FC">
          <w:pPr>
            <w:ind w:right="175"/>
            <w:jc w:val="both"/>
            <w:rPr>
              <w:rFonts w:ascii="Palatino Linotype" w:eastAsia="Palatino Linotype" w:hAnsi="Palatino Linotype" w:cs="Palatino Linotype"/>
              <w:b/>
              <w:sz w:val="22"/>
              <w:szCs w:val="22"/>
            </w:rPr>
          </w:pPr>
        </w:p>
      </w:tc>
    </w:tr>
    <w:tr w:rsidR="00BE25FC" w14:paraId="6A662424" w14:textId="77777777">
      <w:trPr>
        <w:trHeight w:val="228"/>
      </w:trPr>
      <w:tc>
        <w:tcPr>
          <w:tcW w:w="2489" w:type="dxa"/>
          <w:shd w:val="clear" w:color="auto" w:fill="auto"/>
          <w:vAlign w:val="center"/>
        </w:tcPr>
        <w:p w14:paraId="14C62275" w14:textId="77777777" w:rsidR="00BE25FC" w:rsidRDefault="00BE25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024AF4F" w14:textId="77777777" w:rsidR="00BE25FC" w:rsidRDefault="00BE25FC">
          <w:pPr>
            <w:ind w:left="-45" w:right="176"/>
            <w:jc w:val="both"/>
            <w:rPr>
              <w:rFonts w:ascii="Palatino Linotype" w:eastAsia="Palatino Linotype" w:hAnsi="Palatino Linotype" w:cs="Palatino Linotype"/>
              <w:b/>
              <w:sz w:val="22"/>
              <w:szCs w:val="22"/>
            </w:rPr>
          </w:pPr>
          <w:r w:rsidRPr="00D05EB1">
            <w:rPr>
              <w:rFonts w:ascii="Palatino Linotype" w:eastAsia="Palatino Linotype" w:hAnsi="Palatino Linotype" w:cs="Palatino Linotype"/>
              <w:b/>
              <w:sz w:val="22"/>
              <w:szCs w:val="22"/>
            </w:rPr>
            <w:t>Ayuntamiento de Metepec</w:t>
          </w:r>
        </w:p>
      </w:tc>
    </w:tr>
    <w:tr w:rsidR="00BE25FC" w14:paraId="0BC7187D" w14:textId="77777777">
      <w:tc>
        <w:tcPr>
          <w:tcW w:w="2489" w:type="dxa"/>
          <w:shd w:val="clear" w:color="auto" w:fill="auto"/>
          <w:vAlign w:val="center"/>
        </w:tcPr>
        <w:p w14:paraId="6B856CFD" w14:textId="77777777" w:rsidR="00BE25FC" w:rsidRDefault="00BE25F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8B32609" w14:textId="77777777" w:rsidR="00BE25FC" w:rsidRDefault="00BE25F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0033891" w14:textId="77777777" w:rsidR="00BE25FC" w:rsidRDefault="00BE25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5A4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2C31EF"/>
    <w:multiLevelType w:val="hybridMultilevel"/>
    <w:tmpl w:val="487AF5DA"/>
    <w:lvl w:ilvl="0" w:tplc="F0C09F4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34840D0"/>
    <w:multiLevelType w:val="multilevel"/>
    <w:tmpl w:val="740C5FD2"/>
    <w:lvl w:ilvl="0">
      <w:start w:val="1"/>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7243D82"/>
    <w:multiLevelType w:val="hybridMultilevel"/>
    <w:tmpl w:val="8410CCE2"/>
    <w:lvl w:ilvl="0" w:tplc="FE52271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D9"/>
    <w:rsid w:val="000037F0"/>
    <w:rsid w:val="00004B89"/>
    <w:rsid w:val="000407C7"/>
    <w:rsid w:val="00067A83"/>
    <w:rsid w:val="000C2AFC"/>
    <w:rsid w:val="00101AE6"/>
    <w:rsid w:val="00125CAC"/>
    <w:rsid w:val="00160382"/>
    <w:rsid w:val="001643EE"/>
    <w:rsid w:val="001810B8"/>
    <w:rsid w:val="00191C7B"/>
    <w:rsid w:val="001B622D"/>
    <w:rsid w:val="00205175"/>
    <w:rsid w:val="002226A3"/>
    <w:rsid w:val="0025327F"/>
    <w:rsid w:val="002F6BD9"/>
    <w:rsid w:val="003026A8"/>
    <w:rsid w:val="00305406"/>
    <w:rsid w:val="003507FC"/>
    <w:rsid w:val="003569F2"/>
    <w:rsid w:val="00365D85"/>
    <w:rsid w:val="00383074"/>
    <w:rsid w:val="00394A88"/>
    <w:rsid w:val="003D666B"/>
    <w:rsid w:val="00414D5B"/>
    <w:rsid w:val="0044405B"/>
    <w:rsid w:val="00457830"/>
    <w:rsid w:val="004A5746"/>
    <w:rsid w:val="004B6218"/>
    <w:rsid w:val="004D4853"/>
    <w:rsid w:val="00511C5F"/>
    <w:rsid w:val="005224F9"/>
    <w:rsid w:val="00524482"/>
    <w:rsid w:val="005321C1"/>
    <w:rsid w:val="005422D9"/>
    <w:rsid w:val="00554E09"/>
    <w:rsid w:val="00563928"/>
    <w:rsid w:val="005760FB"/>
    <w:rsid w:val="005832CF"/>
    <w:rsid w:val="00586144"/>
    <w:rsid w:val="00667CD1"/>
    <w:rsid w:val="006B3236"/>
    <w:rsid w:val="006B54A7"/>
    <w:rsid w:val="007540AB"/>
    <w:rsid w:val="00765617"/>
    <w:rsid w:val="00765F69"/>
    <w:rsid w:val="00772DB4"/>
    <w:rsid w:val="007C4D2A"/>
    <w:rsid w:val="007D6D67"/>
    <w:rsid w:val="00812FF0"/>
    <w:rsid w:val="00844ACF"/>
    <w:rsid w:val="008526F4"/>
    <w:rsid w:val="00876B0C"/>
    <w:rsid w:val="00893681"/>
    <w:rsid w:val="008C1F32"/>
    <w:rsid w:val="008D0AF3"/>
    <w:rsid w:val="008D348F"/>
    <w:rsid w:val="008D64CC"/>
    <w:rsid w:val="008E0287"/>
    <w:rsid w:val="00902682"/>
    <w:rsid w:val="0090517B"/>
    <w:rsid w:val="0092422F"/>
    <w:rsid w:val="0093297E"/>
    <w:rsid w:val="0094242F"/>
    <w:rsid w:val="00946550"/>
    <w:rsid w:val="009705C2"/>
    <w:rsid w:val="00971E2A"/>
    <w:rsid w:val="0098248F"/>
    <w:rsid w:val="009C2160"/>
    <w:rsid w:val="009C287A"/>
    <w:rsid w:val="009D4DB2"/>
    <w:rsid w:val="00A13787"/>
    <w:rsid w:val="00A148CE"/>
    <w:rsid w:val="00A17A37"/>
    <w:rsid w:val="00A509A2"/>
    <w:rsid w:val="00A900D7"/>
    <w:rsid w:val="00A94907"/>
    <w:rsid w:val="00AC4C0A"/>
    <w:rsid w:val="00B45321"/>
    <w:rsid w:val="00B47D54"/>
    <w:rsid w:val="00B70CF1"/>
    <w:rsid w:val="00B73FA5"/>
    <w:rsid w:val="00B82A50"/>
    <w:rsid w:val="00B85CB1"/>
    <w:rsid w:val="00BA1622"/>
    <w:rsid w:val="00BB4859"/>
    <w:rsid w:val="00BD6123"/>
    <w:rsid w:val="00BE25FC"/>
    <w:rsid w:val="00C07454"/>
    <w:rsid w:val="00C261BC"/>
    <w:rsid w:val="00C548F4"/>
    <w:rsid w:val="00CA5A26"/>
    <w:rsid w:val="00CC36A5"/>
    <w:rsid w:val="00CE10AF"/>
    <w:rsid w:val="00CE4E81"/>
    <w:rsid w:val="00D03BA8"/>
    <w:rsid w:val="00D058FE"/>
    <w:rsid w:val="00D05EB1"/>
    <w:rsid w:val="00D24C03"/>
    <w:rsid w:val="00D71F28"/>
    <w:rsid w:val="00D81CFE"/>
    <w:rsid w:val="00DA0F4B"/>
    <w:rsid w:val="00DA4470"/>
    <w:rsid w:val="00DE5674"/>
    <w:rsid w:val="00DF5D12"/>
    <w:rsid w:val="00E16C47"/>
    <w:rsid w:val="00E2059F"/>
    <w:rsid w:val="00E3579A"/>
    <w:rsid w:val="00E42321"/>
    <w:rsid w:val="00E4633C"/>
    <w:rsid w:val="00E51105"/>
    <w:rsid w:val="00E51588"/>
    <w:rsid w:val="00E55BB0"/>
    <w:rsid w:val="00EA0306"/>
    <w:rsid w:val="00EA46A9"/>
    <w:rsid w:val="00F02F49"/>
    <w:rsid w:val="00F17B56"/>
    <w:rsid w:val="00F26D09"/>
    <w:rsid w:val="00F64D02"/>
    <w:rsid w:val="00F73D66"/>
    <w:rsid w:val="00F865E4"/>
    <w:rsid w:val="00F90565"/>
    <w:rsid w:val="00FA1F65"/>
    <w:rsid w:val="00FB30F8"/>
    <w:rsid w:val="00FC0E61"/>
    <w:rsid w:val="00FC2486"/>
    <w:rsid w:val="00FC43E7"/>
    <w:rsid w:val="00FE388B"/>
    <w:rsid w:val="00FF2482"/>
    <w:rsid w:val="00FF7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9EF7"/>
  <w15:docId w15:val="{E3B847C1-F4AC-416F-9390-C1B0DB49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15" w:type="dxa"/>
        <w:right w:w="115" w:type="dxa"/>
      </w:tblCellMar>
    </w:tblPr>
  </w:style>
  <w:style w:type="table" w:customStyle="1" w:styleId="a0">
    <w:basedOn w:val="TableNormald"/>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b"/>
    <w:tblPr>
      <w:tblStyleRowBandSize w:val="1"/>
      <w:tblStyleColBandSize w:val="1"/>
      <w:tblCellMar>
        <w:left w:w="108" w:type="dxa"/>
        <w:right w:w="108" w:type="dxa"/>
      </w:tblCellMar>
    </w:tblPr>
  </w:style>
  <w:style w:type="table" w:customStyle="1" w:styleId="a6">
    <w:basedOn w:val="TableNormalb"/>
    <w:tblPr>
      <w:tblStyleRowBandSize w:val="1"/>
      <w:tblStyleColBandSize w:val="1"/>
      <w:tblCellMar>
        <w:left w:w="108" w:type="dxa"/>
        <w:right w:w="108" w:type="dxa"/>
      </w:tblCellMar>
    </w:tblPr>
  </w:style>
  <w:style w:type="table" w:customStyle="1" w:styleId="a7">
    <w:basedOn w:val="TableNormalb"/>
    <w:tblPr>
      <w:tblStyleRowBandSize w:val="1"/>
      <w:tblStyleColBandSize w:val="1"/>
      <w:tblCellMar>
        <w:left w:w="108" w:type="dxa"/>
        <w:right w:w="108" w:type="dxa"/>
      </w:tblCellMar>
    </w:tblPr>
  </w:style>
  <w:style w:type="table" w:customStyle="1" w:styleId="a8">
    <w:basedOn w:val="TableNormalb"/>
    <w:tblPr>
      <w:tblStyleRowBandSize w:val="1"/>
      <w:tblStyleColBandSize w:val="1"/>
      <w:tblCellMar>
        <w:left w:w="108" w:type="dxa"/>
        <w:right w:w="108" w:type="dxa"/>
      </w:tblCellMar>
    </w:tblPr>
  </w:style>
  <w:style w:type="table" w:customStyle="1" w:styleId="a9">
    <w:basedOn w:val="TableNormalb"/>
    <w:tblPr>
      <w:tblStyleRowBandSize w:val="1"/>
      <w:tblStyleColBandSize w:val="1"/>
      <w:tblCellMar>
        <w:left w:w="108" w:type="dxa"/>
        <w:right w:w="108"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08" w:type="dxa"/>
        <w:right w:w="108"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7"/>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6"/>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paragraph" w:styleId="Listaconvietas">
    <w:name w:val="List Bullet"/>
    <w:basedOn w:val="Normal"/>
    <w:uiPriority w:val="99"/>
    <w:unhideWhenUsed/>
    <w:rsid w:val="00E55BB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evoenlace.mx/municipios/2024/04/11/arturo-tonatiuh-romero-malagon-temporalmente-nuevo-alcalde-de-metepe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IIOV7uccj618amdIfCwhaoBng==">CgMxLjAyCWguM3JkY3JqbjIOaC5kYWozajJ4bzZxNjYyCGguZ2pkZ3hzMgloLjNkeTZ2a20yCWguMzBqMHpsbDIJaC4yczhleW8xMghoLnR5amN3dDIJaC4zem55c2g3MgloLjJldDkycDAyCWguMXQzaDVzZjIJaC4xZm9iOXRlMg5oLm90M3FxNnZ4YTA4ZjIIaC5sbnhiejk4AHIhMVRYQlNWYXF4dFRwNlNQbEdmYnA2NUN3VVh1b2ZlVXJD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12018</Words>
  <Characters>66105</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2025-04-04T16:52:00Z</cp:lastPrinted>
  <dcterms:created xsi:type="dcterms:W3CDTF">2025-05-06T19:25:00Z</dcterms:created>
  <dcterms:modified xsi:type="dcterms:W3CDTF">2025-05-06T19:25:00Z</dcterms:modified>
</cp:coreProperties>
</file>