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76457302" w:displacedByCustomXml="next"/>
    <w:sdt>
      <w:sdtPr>
        <w:rPr>
          <w:rFonts w:ascii="Palatino Linotype" w:eastAsia="Times New Roman" w:hAnsi="Palatino Linotype" w:cs="Times New Roman"/>
          <w:color w:val="auto"/>
          <w:sz w:val="22"/>
          <w:szCs w:val="22"/>
          <w:lang w:val="es-ES" w:eastAsia="es-ES"/>
        </w:rPr>
        <w:id w:val="-1350334537"/>
        <w:docPartObj>
          <w:docPartGallery w:val="Table of Contents"/>
          <w:docPartUnique/>
        </w:docPartObj>
      </w:sdtPr>
      <w:sdtContent>
        <w:p w14:paraId="5DF29B94" w14:textId="77777777" w:rsidR="00342378" w:rsidRPr="009C1C35" w:rsidRDefault="00342378" w:rsidP="009C1C35">
          <w:pPr>
            <w:pStyle w:val="TtuloTDC"/>
            <w:spacing w:before="0" w:line="276" w:lineRule="auto"/>
            <w:rPr>
              <w:rFonts w:ascii="Palatino Linotype" w:hAnsi="Palatino Linotype"/>
              <w:color w:val="auto"/>
              <w:sz w:val="22"/>
              <w:szCs w:val="22"/>
            </w:rPr>
          </w:pPr>
          <w:r w:rsidRPr="009C1C35">
            <w:rPr>
              <w:rFonts w:ascii="Palatino Linotype" w:hAnsi="Palatino Linotype"/>
              <w:color w:val="auto"/>
              <w:sz w:val="22"/>
              <w:szCs w:val="22"/>
              <w:lang w:val="es-ES"/>
            </w:rPr>
            <w:t>Contenido</w:t>
          </w:r>
        </w:p>
        <w:p w14:paraId="1AEFF8F2" w14:textId="37F12FAE" w:rsidR="006975AE" w:rsidRPr="006975AE" w:rsidRDefault="00342378">
          <w:pPr>
            <w:pStyle w:val="TDC1"/>
            <w:tabs>
              <w:tab w:val="right" w:leader="dot" w:pos="9034"/>
            </w:tabs>
            <w:rPr>
              <w:rFonts w:asciiTheme="minorHAnsi" w:eastAsiaTheme="minorEastAsia" w:hAnsiTheme="minorHAnsi" w:cstheme="minorBidi"/>
              <w:noProof/>
              <w:sz w:val="22"/>
              <w:szCs w:val="22"/>
              <w:lang w:eastAsia="es-MX"/>
            </w:rPr>
          </w:pPr>
          <w:r w:rsidRPr="006975AE">
            <w:rPr>
              <w:rFonts w:ascii="Palatino Linotype" w:hAnsi="Palatino Linotype"/>
              <w:sz w:val="22"/>
              <w:szCs w:val="22"/>
              <w:lang w:val="es-ES"/>
            </w:rPr>
            <w:fldChar w:fldCharType="begin"/>
          </w:r>
          <w:r w:rsidRPr="006975AE">
            <w:rPr>
              <w:rFonts w:ascii="Palatino Linotype" w:hAnsi="Palatino Linotype"/>
              <w:sz w:val="22"/>
              <w:szCs w:val="22"/>
              <w:lang w:val="es-ES"/>
            </w:rPr>
            <w:instrText xml:space="preserve"> TOC \o "1-3" \h \z \u </w:instrText>
          </w:r>
          <w:r w:rsidRPr="006975AE">
            <w:rPr>
              <w:rFonts w:ascii="Palatino Linotype" w:hAnsi="Palatino Linotype"/>
              <w:sz w:val="22"/>
              <w:szCs w:val="22"/>
              <w:lang w:val="es-ES"/>
            </w:rPr>
            <w:fldChar w:fldCharType="separate"/>
          </w:r>
          <w:hyperlink w:anchor="_Toc205479976" w:history="1">
            <w:r w:rsidR="006975AE" w:rsidRPr="006975AE">
              <w:rPr>
                <w:rStyle w:val="Hipervnculo"/>
                <w:rFonts w:ascii="Palatino Linotype" w:eastAsia="Palatino Linotype" w:hAnsi="Palatino Linotype" w:cs="Palatino Linotype"/>
                <w:noProof/>
                <w:lang w:eastAsia="es-MX"/>
              </w:rPr>
              <w:t>A N T E C E D E N T E S</w:t>
            </w:r>
            <w:r w:rsidR="006975AE" w:rsidRPr="006975AE">
              <w:rPr>
                <w:noProof/>
                <w:webHidden/>
              </w:rPr>
              <w:tab/>
            </w:r>
            <w:r w:rsidR="006975AE" w:rsidRPr="006975AE">
              <w:rPr>
                <w:noProof/>
                <w:webHidden/>
              </w:rPr>
              <w:fldChar w:fldCharType="begin"/>
            </w:r>
            <w:r w:rsidR="006975AE" w:rsidRPr="006975AE">
              <w:rPr>
                <w:noProof/>
                <w:webHidden/>
              </w:rPr>
              <w:instrText xml:space="preserve"> PAGEREF _Toc205479976 \h </w:instrText>
            </w:r>
            <w:r w:rsidR="006975AE" w:rsidRPr="006975AE">
              <w:rPr>
                <w:noProof/>
                <w:webHidden/>
              </w:rPr>
            </w:r>
            <w:r w:rsidR="006975AE" w:rsidRPr="006975AE">
              <w:rPr>
                <w:noProof/>
                <w:webHidden/>
              </w:rPr>
              <w:fldChar w:fldCharType="separate"/>
            </w:r>
            <w:r w:rsidR="00DA2730">
              <w:rPr>
                <w:noProof/>
                <w:webHidden/>
              </w:rPr>
              <w:t>2</w:t>
            </w:r>
            <w:r w:rsidR="006975AE" w:rsidRPr="006975AE">
              <w:rPr>
                <w:noProof/>
                <w:webHidden/>
              </w:rPr>
              <w:fldChar w:fldCharType="end"/>
            </w:r>
          </w:hyperlink>
        </w:p>
        <w:p w14:paraId="032E15FD" w14:textId="4B6C302A" w:rsidR="006975AE" w:rsidRPr="006975AE" w:rsidRDefault="006975AE">
          <w:pPr>
            <w:pStyle w:val="TDC2"/>
            <w:tabs>
              <w:tab w:val="right" w:leader="dot" w:pos="9034"/>
            </w:tabs>
            <w:rPr>
              <w:rFonts w:asciiTheme="minorHAnsi" w:eastAsiaTheme="minorEastAsia" w:hAnsiTheme="minorHAnsi" w:cstheme="minorBidi"/>
              <w:noProof/>
              <w:sz w:val="22"/>
              <w:szCs w:val="22"/>
              <w:lang w:eastAsia="es-MX"/>
            </w:rPr>
          </w:pPr>
          <w:hyperlink w:anchor="_Toc205479977" w:history="1">
            <w:r w:rsidRPr="006975AE">
              <w:rPr>
                <w:rStyle w:val="Hipervnculo"/>
                <w:rFonts w:ascii="Palatino Linotype" w:eastAsia="Palatino Linotype" w:hAnsi="Palatino Linotype" w:cs="Palatino Linotype"/>
                <w:noProof/>
                <w:lang w:eastAsia="es-MX"/>
              </w:rPr>
              <w:t>I. Presentación de la solicitud de información</w:t>
            </w:r>
            <w:r w:rsidRPr="006975AE">
              <w:rPr>
                <w:noProof/>
                <w:webHidden/>
              </w:rPr>
              <w:tab/>
            </w:r>
            <w:r w:rsidRPr="006975AE">
              <w:rPr>
                <w:noProof/>
                <w:webHidden/>
              </w:rPr>
              <w:fldChar w:fldCharType="begin"/>
            </w:r>
            <w:r w:rsidRPr="006975AE">
              <w:rPr>
                <w:noProof/>
                <w:webHidden/>
              </w:rPr>
              <w:instrText xml:space="preserve"> PAGEREF _Toc205479977 \h </w:instrText>
            </w:r>
            <w:r w:rsidRPr="006975AE">
              <w:rPr>
                <w:noProof/>
                <w:webHidden/>
              </w:rPr>
            </w:r>
            <w:r w:rsidRPr="006975AE">
              <w:rPr>
                <w:noProof/>
                <w:webHidden/>
              </w:rPr>
              <w:fldChar w:fldCharType="separate"/>
            </w:r>
            <w:r w:rsidR="00DA2730">
              <w:rPr>
                <w:noProof/>
                <w:webHidden/>
              </w:rPr>
              <w:t>2</w:t>
            </w:r>
            <w:r w:rsidRPr="006975AE">
              <w:rPr>
                <w:noProof/>
                <w:webHidden/>
              </w:rPr>
              <w:fldChar w:fldCharType="end"/>
            </w:r>
          </w:hyperlink>
        </w:p>
        <w:p w14:paraId="1A0E359F" w14:textId="2E88E167" w:rsidR="006975AE" w:rsidRPr="006975AE" w:rsidRDefault="006975AE">
          <w:pPr>
            <w:pStyle w:val="TDC2"/>
            <w:tabs>
              <w:tab w:val="right" w:leader="dot" w:pos="9034"/>
            </w:tabs>
            <w:rPr>
              <w:rFonts w:asciiTheme="minorHAnsi" w:eastAsiaTheme="minorEastAsia" w:hAnsiTheme="minorHAnsi" w:cstheme="minorBidi"/>
              <w:noProof/>
              <w:sz w:val="22"/>
              <w:szCs w:val="22"/>
              <w:lang w:eastAsia="es-MX"/>
            </w:rPr>
          </w:pPr>
          <w:hyperlink w:anchor="_Toc205479978" w:history="1">
            <w:r w:rsidRPr="006975AE">
              <w:rPr>
                <w:rStyle w:val="Hipervnculo"/>
                <w:rFonts w:ascii="Palatino Linotype" w:eastAsia="Palatino Linotype" w:hAnsi="Palatino Linotype" w:cs="Palatino Linotype"/>
                <w:noProof/>
                <w:lang w:eastAsia="es-MX"/>
              </w:rPr>
              <w:t>II. Respuesta del Sujeto Obligado</w:t>
            </w:r>
            <w:r w:rsidRPr="006975AE">
              <w:rPr>
                <w:noProof/>
                <w:webHidden/>
              </w:rPr>
              <w:tab/>
            </w:r>
            <w:r w:rsidRPr="006975AE">
              <w:rPr>
                <w:noProof/>
                <w:webHidden/>
              </w:rPr>
              <w:fldChar w:fldCharType="begin"/>
            </w:r>
            <w:r w:rsidRPr="006975AE">
              <w:rPr>
                <w:noProof/>
                <w:webHidden/>
              </w:rPr>
              <w:instrText xml:space="preserve"> PAGEREF _Toc205479978 \h </w:instrText>
            </w:r>
            <w:r w:rsidRPr="006975AE">
              <w:rPr>
                <w:noProof/>
                <w:webHidden/>
              </w:rPr>
            </w:r>
            <w:r w:rsidRPr="006975AE">
              <w:rPr>
                <w:noProof/>
                <w:webHidden/>
              </w:rPr>
              <w:fldChar w:fldCharType="separate"/>
            </w:r>
            <w:r w:rsidR="00DA2730">
              <w:rPr>
                <w:noProof/>
                <w:webHidden/>
              </w:rPr>
              <w:t>3</w:t>
            </w:r>
            <w:r w:rsidRPr="006975AE">
              <w:rPr>
                <w:noProof/>
                <w:webHidden/>
              </w:rPr>
              <w:fldChar w:fldCharType="end"/>
            </w:r>
          </w:hyperlink>
        </w:p>
        <w:p w14:paraId="2E2BDCC6" w14:textId="1DB4C48E" w:rsidR="006975AE" w:rsidRPr="006975AE" w:rsidRDefault="006975AE">
          <w:pPr>
            <w:pStyle w:val="TDC2"/>
            <w:tabs>
              <w:tab w:val="right" w:leader="dot" w:pos="9034"/>
            </w:tabs>
            <w:rPr>
              <w:rFonts w:asciiTheme="minorHAnsi" w:eastAsiaTheme="minorEastAsia" w:hAnsiTheme="minorHAnsi" w:cstheme="minorBidi"/>
              <w:noProof/>
              <w:sz w:val="22"/>
              <w:szCs w:val="22"/>
              <w:lang w:eastAsia="es-MX"/>
            </w:rPr>
          </w:pPr>
          <w:hyperlink w:anchor="_Toc205479979" w:history="1">
            <w:r w:rsidRPr="006975AE">
              <w:rPr>
                <w:rStyle w:val="Hipervnculo"/>
                <w:rFonts w:ascii="Palatino Linotype" w:eastAsia="Palatino Linotype" w:hAnsi="Palatino Linotype" w:cs="Palatino Linotype"/>
                <w:noProof/>
                <w:lang w:eastAsia="es-MX"/>
              </w:rPr>
              <w:t>III. Interposición del Recurso de Revisión</w:t>
            </w:r>
            <w:r w:rsidRPr="006975AE">
              <w:rPr>
                <w:noProof/>
                <w:webHidden/>
              </w:rPr>
              <w:tab/>
            </w:r>
            <w:r w:rsidRPr="006975AE">
              <w:rPr>
                <w:noProof/>
                <w:webHidden/>
              </w:rPr>
              <w:fldChar w:fldCharType="begin"/>
            </w:r>
            <w:r w:rsidRPr="006975AE">
              <w:rPr>
                <w:noProof/>
                <w:webHidden/>
              </w:rPr>
              <w:instrText xml:space="preserve"> PAGEREF _Toc205479979 \h </w:instrText>
            </w:r>
            <w:r w:rsidRPr="006975AE">
              <w:rPr>
                <w:noProof/>
                <w:webHidden/>
              </w:rPr>
            </w:r>
            <w:r w:rsidRPr="006975AE">
              <w:rPr>
                <w:noProof/>
                <w:webHidden/>
              </w:rPr>
              <w:fldChar w:fldCharType="separate"/>
            </w:r>
            <w:r w:rsidR="00DA2730">
              <w:rPr>
                <w:noProof/>
                <w:webHidden/>
              </w:rPr>
              <w:t>4</w:t>
            </w:r>
            <w:r w:rsidRPr="006975AE">
              <w:rPr>
                <w:noProof/>
                <w:webHidden/>
              </w:rPr>
              <w:fldChar w:fldCharType="end"/>
            </w:r>
          </w:hyperlink>
        </w:p>
        <w:p w14:paraId="63C15166" w14:textId="098CB979" w:rsidR="006975AE" w:rsidRPr="006975AE" w:rsidRDefault="006975AE">
          <w:pPr>
            <w:pStyle w:val="TDC2"/>
            <w:tabs>
              <w:tab w:val="right" w:leader="dot" w:pos="9034"/>
            </w:tabs>
            <w:rPr>
              <w:rFonts w:asciiTheme="minorHAnsi" w:eastAsiaTheme="minorEastAsia" w:hAnsiTheme="minorHAnsi" w:cstheme="minorBidi"/>
              <w:noProof/>
              <w:sz w:val="22"/>
              <w:szCs w:val="22"/>
              <w:lang w:eastAsia="es-MX"/>
            </w:rPr>
          </w:pPr>
          <w:hyperlink w:anchor="_Toc205479980" w:history="1">
            <w:r w:rsidRPr="006975AE">
              <w:rPr>
                <w:rStyle w:val="Hipervnculo"/>
                <w:rFonts w:ascii="Palatino Linotype" w:eastAsia="Palatino Linotype" w:hAnsi="Palatino Linotype" w:cs="Palatino Linotype"/>
                <w:noProof/>
                <w:lang w:eastAsia="es-MX"/>
              </w:rPr>
              <w:t>IV. Trámite del Recurso de Revisión ante este Instituto</w:t>
            </w:r>
            <w:r w:rsidRPr="006975AE">
              <w:rPr>
                <w:noProof/>
                <w:webHidden/>
              </w:rPr>
              <w:tab/>
            </w:r>
            <w:r w:rsidRPr="006975AE">
              <w:rPr>
                <w:noProof/>
                <w:webHidden/>
              </w:rPr>
              <w:fldChar w:fldCharType="begin"/>
            </w:r>
            <w:r w:rsidRPr="006975AE">
              <w:rPr>
                <w:noProof/>
                <w:webHidden/>
              </w:rPr>
              <w:instrText xml:space="preserve"> PAGEREF _Toc205479980 \h </w:instrText>
            </w:r>
            <w:r w:rsidRPr="006975AE">
              <w:rPr>
                <w:noProof/>
                <w:webHidden/>
              </w:rPr>
            </w:r>
            <w:r w:rsidRPr="006975AE">
              <w:rPr>
                <w:noProof/>
                <w:webHidden/>
              </w:rPr>
              <w:fldChar w:fldCharType="separate"/>
            </w:r>
            <w:r w:rsidR="00DA2730">
              <w:rPr>
                <w:noProof/>
                <w:webHidden/>
              </w:rPr>
              <w:t>5</w:t>
            </w:r>
            <w:r w:rsidRPr="006975AE">
              <w:rPr>
                <w:noProof/>
                <w:webHidden/>
              </w:rPr>
              <w:fldChar w:fldCharType="end"/>
            </w:r>
          </w:hyperlink>
        </w:p>
        <w:p w14:paraId="0A5C9C1C" w14:textId="759663C2" w:rsidR="006975AE" w:rsidRPr="006975AE" w:rsidRDefault="006975AE">
          <w:pPr>
            <w:pStyle w:val="TDC3"/>
            <w:tabs>
              <w:tab w:val="right" w:leader="dot" w:pos="9034"/>
            </w:tabs>
            <w:rPr>
              <w:rFonts w:asciiTheme="minorHAnsi" w:eastAsiaTheme="minorEastAsia" w:hAnsiTheme="minorHAnsi" w:cstheme="minorBidi"/>
              <w:noProof/>
              <w:sz w:val="22"/>
              <w:szCs w:val="22"/>
              <w:lang w:eastAsia="es-MX"/>
            </w:rPr>
          </w:pPr>
          <w:hyperlink w:anchor="_Toc205479981" w:history="1">
            <w:r w:rsidRPr="006975AE">
              <w:rPr>
                <w:rStyle w:val="Hipervnculo"/>
                <w:rFonts w:ascii="Palatino Linotype" w:eastAsia="Palatino Linotype" w:hAnsi="Palatino Linotype" w:cs="Palatino Linotype"/>
                <w:noProof/>
                <w:lang w:eastAsia="es-MX"/>
              </w:rPr>
              <w:t>a) Turno del Medio de Impugnación</w:t>
            </w:r>
            <w:r w:rsidRPr="006975AE">
              <w:rPr>
                <w:noProof/>
                <w:webHidden/>
              </w:rPr>
              <w:tab/>
            </w:r>
            <w:r w:rsidRPr="006975AE">
              <w:rPr>
                <w:noProof/>
                <w:webHidden/>
              </w:rPr>
              <w:fldChar w:fldCharType="begin"/>
            </w:r>
            <w:r w:rsidRPr="006975AE">
              <w:rPr>
                <w:noProof/>
                <w:webHidden/>
              </w:rPr>
              <w:instrText xml:space="preserve"> PAGEREF _Toc205479981 \h </w:instrText>
            </w:r>
            <w:r w:rsidRPr="006975AE">
              <w:rPr>
                <w:noProof/>
                <w:webHidden/>
              </w:rPr>
            </w:r>
            <w:r w:rsidRPr="006975AE">
              <w:rPr>
                <w:noProof/>
                <w:webHidden/>
              </w:rPr>
              <w:fldChar w:fldCharType="separate"/>
            </w:r>
            <w:r w:rsidR="00DA2730">
              <w:rPr>
                <w:noProof/>
                <w:webHidden/>
              </w:rPr>
              <w:t>5</w:t>
            </w:r>
            <w:r w:rsidRPr="006975AE">
              <w:rPr>
                <w:noProof/>
                <w:webHidden/>
              </w:rPr>
              <w:fldChar w:fldCharType="end"/>
            </w:r>
          </w:hyperlink>
        </w:p>
        <w:p w14:paraId="1DDDA0C9" w14:textId="6E60344D" w:rsidR="006975AE" w:rsidRPr="006975AE" w:rsidRDefault="006975AE">
          <w:pPr>
            <w:pStyle w:val="TDC3"/>
            <w:tabs>
              <w:tab w:val="right" w:leader="dot" w:pos="9034"/>
            </w:tabs>
            <w:rPr>
              <w:rFonts w:asciiTheme="minorHAnsi" w:eastAsiaTheme="minorEastAsia" w:hAnsiTheme="minorHAnsi" w:cstheme="minorBidi"/>
              <w:noProof/>
              <w:sz w:val="22"/>
              <w:szCs w:val="22"/>
              <w:lang w:eastAsia="es-MX"/>
            </w:rPr>
          </w:pPr>
          <w:hyperlink w:anchor="_Toc205479982" w:history="1">
            <w:r w:rsidRPr="006975AE">
              <w:rPr>
                <w:rStyle w:val="Hipervnculo"/>
                <w:rFonts w:ascii="Palatino Linotype" w:eastAsia="Palatino Linotype" w:hAnsi="Palatino Linotype" w:cs="Palatino Linotype"/>
                <w:noProof/>
                <w:lang w:eastAsia="es-MX"/>
              </w:rPr>
              <w:t>b) Admisión del Recurso de Revisión</w:t>
            </w:r>
            <w:r w:rsidRPr="006975AE">
              <w:rPr>
                <w:noProof/>
                <w:webHidden/>
              </w:rPr>
              <w:tab/>
            </w:r>
            <w:r w:rsidRPr="006975AE">
              <w:rPr>
                <w:noProof/>
                <w:webHidden/>
              </w:rPr>
              <w:fldChar w:fldCharType="begin"/>
            </w:r>
            <w:r w:rsidRPr="006975AE">
              <w:rPr>
                <w:noProof/>
                <w:webHidden/>
              </w:rPr>
              <w:instrText xml:space="preserve"> PAGEREF _Toc205479982 \h </w:instrText>
            </w:r>
            <w:r w:rsidRPr="006975AE">
              <w:rPr>
                <w:noProof/>
                <w:webHidden/>
              </w:rPr>
            </w:r>
            <w:r w:rsidRPr="006975AE">
              <w:rPr>
                <w:noProof/>
                <w:webHidden/>
              </w:rPr>
              <w:fldChar w:fldCharType="separate"/>
            </w:r>
            <w:r w:rsidR="00DA2730">
              <w:rPr>
                <w:noProof/>
                <w:webHidden/>
              </w:rPr>
              <w:t>5</w:t>
            </w:r>
            <w:r w:rsidRPr="006975AE">
              <w:rPr>
                <w:noProof/>
                <w:webHidden/>
              </w:rPr>
              <w:fldChar w:fldCharType="end"/>
            </w:r>
          </w:hyperlink>
        </w:p>
        <w:p w14:paraId="5A6E04DA" w14:textId="120AB5D2" w:rsidR="006975AE" w:rsidRPr="006975AE" w:rsidRDefault="006975AE">
          <w:pPr>
            <w:pStyle w:val="TDC3"/>
            <w:tabs>
              <w:tab w:val="right" w:leader="dot" w:pos="9034"/>
            </w:tabs>
            <w:rPr>
              <w:rFonts w:asciiTheme="minorHAnsi" w:eastAsiaTheme="minorEastAsia" w:hAnsiTheme="minorHAnsi" w:cstheme="minorBidi"/>
              <w:noProof/>
              <w:sz w:val="22"/>
              <w:szCs w:val="22"/>
              <w:lang w:eastAsia="es-MX"/>
            </w:rPr>
          </w:pPr>
          <w:hyperlink w:anchor="_Toc205479983" w:history="1">
            <w:r w:rsidRPr="006975AE">
              <w:rPr>
                <w:rStyle w:val="Hipervnculo"/>
                <w:rFonts w:ascii="Palatino Linotype" w:eastAsia="Palatino Linotype" w:hAnsi="Palatino Linotype" w:cs="Palatino Linotype"/>
                <w:noProof/>
                <w:lang w:eastAsia="es-MX"/>
              </w:rPr>
              <w:t>c) Informe Justificado y manifestaciones de la parte Recurrente</w:t>
            </w:r>
            <w:r w:rsidRPr="006975AE">
              <w:rPr>
                <w:noProof/>
                <w:webHidden/>
              </w:rPr>
              <w:tab/>
            </w:r>
            <w:r w:rsidRPr="006975AE">
              <w:rPr>
                <w:noProof/>
                <w:webHidden/>
              </w:rPr>
              <w:fldChar w:fldCharType="begin"/>
            </w:r>
            <w:r w:rsidRPr="006975AE">
              <w:rPr>
                <w:noProof/>
                <w:webHidden/>
              </w:rPr>
              <w:instrText xml:space="preserve"> PAGEREF _Toc205479983 \h </w:instrText>
            </w:r>
            <w:r w:rsidRPr="006975AE">
              <w:rPr>
                <w:noProof/>
                <w:webHidden/>
              </w:rPr>
            </w:r>
            <w:r w:rsidRPr="006975AE">
              <w:rPr>
                <w:noProof/>
                <w:webHidden/>
              </w:rPr>
              <w:fldChar w:fldCharType="separate"/>
            </w:r>
            <w:r w:rsidR="00DA2730">
              <w:rPr>
                <w:noProof/>
                <w:webHidden/>
              </w:rPr>
              <w:t>6</w:t>
            </w:r>
            <w:r w:rsidRPr="006975AE">
              <w:rPr>
                <w:noProof/>
                <w:webHidden/>
              </w:rPr>
              <w:fldChar w:fldCharType="end"/>
            </w:r>
          </w:hyperlink>
        </w:p>
        <w:p w14:paraId="49BD0420" w14:textId="27A65599" w:rsidR="006975AE" w:rsidRPr="006975AE" w:rsidRDefault="006975AE">
          <w:pPr>
            <w:pStyle w:val="TDC3"/>
            <w:tabs>
              <w:tab w:val="right" w:leader="dot" w:pos="9034"/>
            </w:tabs>
            <w:rPr>
              <w:rFonts w:asciiTheme="minorHAnsi" w:eastAsiaTheme="minorEastAsia" w:hAnsiTheme="minorHAnsi" w:cstheme="minorBidi"/>
              <w:noProof/>
              <w:sz w:val="22"/>
              <w:szCs w:val="22"/>
              <w:lang w:eastAsia="es-MX"/>
            </w:rPr>
          </w:pPr>
          <w:hyperlink w:anchor="_Toc205479984" w:history="1">
            <w:r w:rsidRPr="006975AE">
              <w:rPr>
                <w:rStyle w:val="Hipervnculo"/>
                <w:rFonts w:ascii="Palatino Linotype" w:eastAsia="Palatino Linotype" w:hAnsi="Palatino Linotype" w:cs="Palatino Linotype"/>
                <w:noProof/>
                <w:lang w:eastAsia="es-MX"/>
              </w:rPr>
              <w:t>d) Cierre de instrucción</w:t>
            </w:r>
            <w:r w:rsidRPr="006975AE">
              <w:rPr>
                <w:noProof/>
                <w:webHidden/>
              </w:rPr>
              <w:tab/>
            </w:r>
            <w:r w:rsidRPr="006975AE">
              <w:rPr>
                <w:noProof/>
                <w:webHidden/>
              </w:rPr>
              <w:fldChar w:fldCharType="begin"/>
            </w:r>
            <w:r w:rsidRPr="006975AE">
              <w:rPr>
                <w:noProof/>
                <w:webHidden/>
              </w:rPr>
              <w:instrText xml:space="preserve"> PAGEREF _Toc205479984 \h </w:instrText>
            </w:r>
            <w:r w:rsidRPr="006975AE">
              <w:rPr>
                <w:noProof/>
                <w:webHidden/>
              </w:rPr>
            </w:r>
            <w:r w:rsidRPr="006975AE">
              <w:rPr>
                <w:noProof/>
                <w:webHidden/>
              </w:rPr>
              <w:fldChar w:fldCharType="separate"/>
            </w:r>
            <w:r w:rsidR="00DA2730">
              <w:rPr>
                <w:noProof/>
                <w:webHidden/>
              </w:rPr>
              <w:t>6</w:t>
            </w:r>
            <w:r w:rsidRPr="006975AE">
              <w:rPr>
                <w:noProof/>
                <w:webHidden/>
              </w:rPr>
              <w:fldChar w:fldCharType="end"/>
            </w:r>
          </w:hyperlink>
        </w:p>
        <w:p w14:paraId="73540CCC" w14:textId="1E005FEE" w:rsidR="006975AE" w:rsidRPr="006975AE" w:rsidRDefault="006975AE">
          <w:pPr>
            <w:pStyle w:val="TDC1"/>
            <w:tabs>
              <w:tab w:val="right" w:leader="dot" w:pos="9034"/>
            </w:tabs>
            <w:rPr>
              <w:rFonts w:asciiTheme="minorHAnsi" w:eastAsiaTheme="minorEastAsia" w:hAnsiTheme="minorHAnsi" w:cstheme="minorBidi"/>
              <w:noProof/>
              <w:sz w:val="22"/>
              <w:szCs w:val="22"/>
              <w:lang w:eastAsia="es-MX"/>
            </w:rPr>
          </w:pPr>
          <w:hyperlink w:anchor="_Toc205479985" w:history="1">
            <w:r w:rsidRPr="006975AE">
              <w:rPr>
                <w:rStyle w:val="Hipervnculo"/>
                <w:rFonts w:ascii="Palatino Linotype" w:hAnsi="Palatino Linotype"/>
                <w:noProof/>
              </w:rPr>
              <w:t>C O N S I D E R A N D O S</w:t>
            </w:r>
            <w:r w:rsidRPr="006975AE">
              <w:rPr>
                <w:noProof/>
                <w:webHidden/>
              </w:rPr>
              <w:tab/>
            </w:r>
            <w:r w:rsidRPr="006975AE">
              <w:rPr>
                <w:noProof/>
                <w:webHidden/>
              </w:rPr>
              <w:fldChar w:fldCharType="begin"/>
            </w:r>
            <w:r w:rsidRPr="006975AE">
              <w:rPr>
                <w:noProof/>
                <w:webHidden/>
              </w:rPr>
              <w:instrText xml:space="preserve"> PAGEREF _Toc205479985 \h </w:instrText>
            </w:r>
            <w:r w:rsidRPr="006975AE">
              <w:rPr>
                <w:noProof/>
                <w:webHidden/>
              </w:rPr>
            </w:r>
            <w:r w:rsidRPr="006975AE">
              <w:rPr>
                <w:noProof/>
                <w:webHidden/>
              </w:rPr>
              <w:fldChar w:fldCharType="separate"/>
            </w:r>
            <w:r w:rsidR="00DA2730">
              <w:rPr>
                <w:noProof/>
                <w:webHidden/>
              </w:rPr>
              <w:t>7</w:t>
            </w:r>
            <w:r w:rsidRPr="006975AE">
              <w:rPr>
                <w:noProof/>
                <w:webHidden/>
              </w:rPr>
              <w:fldChar w:fldCharType="end"/>
            </w:r>
          </w:hyperlink>
        </w:p>
        <w:p w14:paraId="7A7BF1C1" w14:textId="5F9F219E" w:rsidR="006975AE" w:rsidRPr="006975AE" w:rsidRDefault="006975AE">
          <w:pPr>
            <w:pStyle w:val="TDC2"/>
            <w:tabs>
              <w:tab w:val="right" w:leader="dot" w:pos="9034"/>
            </w:tabs>
            <w:rPr>
              <w:rFonts w:asciiTheme="minorHAnsi" w:eastAsiaTheme="minorEastAsia" w:hAnsiTheme="minorHAnsi" w:cstheme="minorBidi"/>
              <w:noProof/>
              <w:sz w:val="22"/>
              <w:szCs w:val="22"/>
              <w:lang w:eastAsia="es-MX"/>
            </w:rPr>
          </w:pPr>
          <w:hyperlink w:anchor="_Toc205479986" w:history="1">
            <w:r w:rsidRPr="006975AE">
              <w:rPr>
                <w:rStyle w:val="Hipervnculo"/>
                <w:rFonts w:ascii="Palatino Linotype" w:eastAsia="Calibri" w:hAnsi="Palatino Linotype"/>
                <w:noProof/>
                <w:lang w:eastAsia="es-MX"/>
              </w:rPr>
              <w:t xml:space="preserve">PRIMERO. </w:t>
            </w:r>
            <w:r w:rsidRPr="006975AE">
              <w:rPr>
                <w:rStyle w:val="Hipervnculo"/>
                <w:rFonts w:ascii="Palatino Linotype" w:hAnsi="Palatino Linotype"/>
                <w:noProof/>
              </w:rPr>
              <w:t>Competencia</w:t>
            </w:r>
            <w:r w:rsidRPr="006975AE">
              <w:rPr>
                <w:noProof/>
                <w:webHidden/>
              </w:rPr>
              <w:tab/>
            </w:r>
            <w:r w:rsidRPr="006975AE">
              <w:rPr>
                <w:noProof/>
                <w:webHidden/>
              </w:rPr>
              <w:fldChar w:fldCharType="begin"/>
            </w:r>
            <w:r w:rsidRPr="006975AE">
              <w:rPr>
                <w:noProof/>
                <w:webHidden/>
              </w:rPr>
              <w:instrText xml:space="preserve"> PAGEREF _Toc205479986 \h </w:instrText>
            </w:r>
            <w:r w:rsidRPr="006975AE">
              <w:rPr>
                <w:noProof/>
                <w:webHidden/>
              </w:rPr>
            </w:r>
            <w:r w:rsidRPr="006975AE">
              <w:rPr>
                <w:noProof/>
                <w:webHidden/>
              </w:rPr>
              <w:fldChar w:fldCharType="separate"/>
            </w:r>
            <w:r w:rsidR="00DA2730">
              <w:rPr>
                <w:noProof/>
                <w:webHidden/>
              </w:rPr>
              <w:t>7</w:t>
            </w:r>
            <w:r w:rsidRPr="006975AE">
              <w:rPr>
                <w:noProof/>
                <w:webHidden/>
              </w:rPr>
              <w:fldChar w:fldCharType="end"/>
            </w:r>
          </w:hyperlink>
        </w:p>
        <w:p w14:paraId="7FF67EDB" w14:textId="118AABA5" w:rsidR="006975AE" w:rsidRPr="006975AE" w:rsidRDefault="006975AE">
          <w:pPr>
            <w:pStyle w:val="TDC2"/>
            <w:tabs>
              <w:tab w:val="right" w:leader="dot" w:pos="9034"/>
            </w:tabs>
            <w:rPr>
              <w:rFonts w:asciiTheme="minorHAnsi" w:eastAsiaTheme="minorEastAsia" w:hAnsiTheme="minorHAnsi" w:cstheme="minorBidi"/>
              <w:noProof/>
              <w:sz w:val="22"/>
              <w:szCs w:val="22"/>
              <w:lang w:eastAsia="es-MX"/>
            </w:rPr>
          </w:pPr>
          <w:hyperlink w:anchor="_Toc205479987" w:history="1">
            <w:r w:rsidRPr="006975AE">
              <w:rPr>
                <w:rStyle w:val="Hipervnculo"/>
                <w:rFonts w:ascii="Palatino Linotype" w:eastAsia="Calibri" w:hAnsi="Palatino Linotype"/>
                <w:noProof/>
                <w:lang w:eastAsia="es-MX"/>
              </w:rPr>
              <w:t>SEGUNDO. Causales de improcedencia y sobreseimiento</w:t>
            </w:r>
            <w:r w:rsidRPr="006975AE">
              <w:rPr>
                <w:noProof/>
                <w:webHidden/>
              </w:rPr>
              <w:tab/>
            </w:r>
            <w:r w:rsidRPr="006975AE">
              <w:rPr>
                <w:noProof/>
                <w:webHidden/>
              </w:rPr>
              <w:fldChar w:fldCharType="begin"/>
            </w:r>
            <w:r w:rsidRPr="006975AE">
              <w:rPr>
                <w:noProof/>
                <w:webHidden/>
              </w:rPr>
              <w:instrText xml:space="preserve"> PAGEREF _Toc205479987 \h </w:instrText>
            </w:r>
            <w:r w:rsidRPr="006975AE">
              <w:rPr>
                <w:noProof/>
                <w:webHidden/>
              </w:rPr>
            </w:r>
            <w:r w:rsidRPr="006975AE">
              <w:rPr>
                <w:noProof/>
                <w:webHidden/>
              </w:rPr>
              <w:fldChar w:fldCharType="separate"/>
            </w:r>
            <w:r w:rsidR="00DA2730">
              <w:rPr>
                <w:noProof/>
                <w:webHidden/>
              </w:rPr>
              <w:t>7</w:t>
            </w:r>
            <w:r w:rsidRPr="006975AE">
              <w:rPr>
                <w:noProof/>
                <w:webHidden/>
              </w:rPr>
              <w:fldChar w:fldCharType="end"/>
            </w:r>
          </w:hyperlink>
        </w:p>
        <w:p w14:paraId="2E6DA09B" w14:textId="43D715F4" w:rsidR="006975AE" w:rsidRPr="006975AE" w:rsidRDefault="006975AE">
          <w:pPr>
            <w:pStyle w:val="TDC3"/>
            <w:tabs>
              <w:tab w:val="right" w:leader="dot" w:pos="9034"/>
            </w:tabs>
            <w:rPr>
              <w:rFonts w:asciiTheme="minorHAnsi" w:eastAsiaTheme="minorEastAsia" w:hAnsiTheme="minorHAnsi" w:cstheme="minorBidi"/>
              <w:noProof/>
              <w:sz w:val="22"/>
              <w:szCs w:val="22"/>
              <w:lang w:eastAsia="es-MX"/>
            </w:rPr>
          </w:pPr>
          <w:hyperlink w:anchor="_Toc205479988" w:history="1">
            <w:r w:rsidRPr="006975AE">
              <w:rPr>
                <w:rStyle w:val="Hipervnculo"/>
                <w:rFonts w:ascii="Palatino Linotype" w:eastAsia="Calibri" w:hAnsi="Palatino Linotype" w:cs="Arial"/>
                <w:noProof/>
                <w:lang w:eastAsia="es-ES_tradnl"/>
              </w:rPr>
              <w:t>Causales de sobreseimiento</w:t>
            </w:r>
            <w:r w:rsidRPr="006975AE">
              <w:rPr>
                <w:noProof/>
                <w:webHidden/>
              </w:rPr>
              <w:tab/>
            </w:r>
            <w:r w:rsidRPr="006975AE">
              <w:rPr>
                <w:noProof/>
                <w:webHidden/>
              </w:rPr>
              <w:fldChar w:fldCharType="begin"/>
            </w:r>
            <w:r w:rsidRPr="006975AE">
              <w:rPr>
                <w:noProof/>
                <w:webHidden/>
              </w:rPr>
              <w:instrText xml:space="preserve"> PAGEREF _Toc205479988 \h </w:instrText>
            </w:r>
            <w:r w:rsidRPr="006975AE">
              <w:rPr>
                <w:noProof/>
                <w:webHidden/>
              </w:rPr>
            </w:r>
            <w:r w:rsidRPr="006975AE">
              <w:rPr>
                <w:noProof/>
                <w:webHidden/>
              </w:rPr>
              <w:fldChar w:fldCharType="separate"/>
            </w:r>
            <w:r w:rsidR="00DA2730">
              <w:rPr>
                <w:noProof/>
                <w:webHidden/>
              </w:rPr>
              <w:t>8</w:t>
            </w:r>
            <w:r w:rsidRPr="006975AE">
              <w:rPr>
                <w:noProof/>
                <w:webHidden/>
              </w:rPr>
              <w:fldChar w:fldCharType="end"/>
            </w:r>
          </w:hyperlink>
        </w:p>
        <w:p w14:paraId="3EB71654" w14:textId="0AB684CA" w:rsidR="006975AE" w:rsidRPr="006975AE" w:rsidRDefault="006975AE">
          <w:pPr>
            <w:pStyle w:val="TDC2"/>
            <w:tabs>
              <w:tab w:val="right" w:leader="dot" w:pos="9034"/>
            </w:tabs>
            <w:rPr>
              <w:rFonts w:asciiTheme="minorHAnsi" w:eastAsiaTheme="minorEastAsia" w:hAnsiTheme="minorHAnsi" w:cstheme="minorBidi"/>
              <w:noProof/>
              <w:sz w:val="22"/>
              <w:szCs w:val="22"/>
              <w:lang w:eastAsia="es-MX"/>
            </w:rPr>
          </w:pPr>
          <w:hyperlink w:anchor="_Toc205479989" w:history="1">
            <w:r w:rsidRPr="006975AE">
              <w:rPr>
                <w:rStyle w:val="Hipervnculo"/>
                <w:rFonts w:ascii="Palatino Linotype" w:eastAsia="Calibri" w:hAnsi="Palatino Linotype"/>
                <w:noProof/>
                <w:lang w:eastAsia="es-ES_tradnl"/>
              </w:rPr>
              <w:t>TERCERO. Determinación de la Controversia</w:t>
            </w:r>
            <w:r w:rsidRPr="006975AE">
              <w:rPr>
                <w:noProof/>
                <w:webHidden/>
              </w:rPr>
              <w:tab/>
            </w:r>
            <w:r w:rsidRPr="006975AE">
              <w:rPr>
                <w:noProof/>
                <w:webHidden/>
              </w:rPr>
              <w:fldChar w:fldCharType="begin"/>
            </w:r>
            <w:r w:rsidRPr="006975AE">
              <w:rPr>
                <w:noProof/>
                <w:webHidden/>
              </w:rPr>
              <w:instrText xml:space="preserve"> PAGEREF _Toc205479989 \h </w:instrText>
            </w:r>
            <w:r w:rsidRPr="006975AE">
              <w:rPr>
                <w:noProof/>
                <w:webHidden/>
              </w:rPr>
            </w:r>
            <w:r w:rsidRPr="006975AE">
              <w:rPr>
                <w:noProof/>
                <w:webHidden/>
              </w:rPr>
              <w:fldChar w:fldCharType="separate"/>
            </w:r>
            <w:r w:rsidR="00DA2730">
              <w:rPr>
                <w:noProof/>
                <w:webHidden/>
              </w:rPr>
              <w:t>9</w:t>
            </w:r>
            <w:r w:rsidRPr="006975AE">
              <w:rPr>
                <w:noProof/>
                <w:webHidden/>
              </w:rPr>
              <w:fldChar w:fldCharType="end"/>
            </w:r>
          </w:hyperlink>
        </w:p>
        <w:p w14:paraId="10E05AF4" w14:textId="023B647E" w:rsidR="006975AE" w:rsidRPr="006975AE" w:rsidRDefault="006975AE">
          <w:pPr>
            <w:pStyle w:val="TDC2"/>
            <w:tabs>
              <w:tab w:val="right" w:leader="dot" w:pos="9034"/>
            </w:tabs>
            <w:rPr>
              <w:rFonts w:asciiTheme="minorHAnsi" w:eastAsiaTheme="minorEastAsia" w:hAnsiTheme="minorHAnsi" w:cstheme="minorBidi"/>
              <w:noProof/>
              <w:sz w:val="22"/>
              <w:szCs w:val="22"/>
              <w:lang w:eastAsia="es-MX"/>
            </w:rPr>
          </w:pPr>
          <w:hyperlink w:anchor="_Toc205479990" w:history="1">
            <w:r w:rsidRPr="006975AE">
              <w:rPr>
                <w:rStyle w:val="Hipervnculo"/>
                <w:rFonts w:ascii="Palatino Linotype" w:eastAsia="Calibri" w:hAnsi="Palatino Linotype" w:cs="Arial"/>
                <w:noProof/>
                <w:lang w:eastAsia="es-ES_tradnl"/>
              </w:rPr>
              <w:t>CUARTO. Marco normativo aplicable en materia de transparencia y acceso a la información pública</w:t>
            </w:r>
            <w:r w:rsidRPr="006975AE">
              <w:rPr>
                <w:noProof/>
                <w:webHidden/>
              </w:rPr>
              <w:tab/>
            </w:r>
            <w:r w:rsidRPr="006975AE">
              <w:rPr>
                <w:noProof/>
                <w:webHidden/>
              </w:rPr>
              <w:fldChar w:fldCharType="begin"/>
            </w:r>
            <w:r w:rsidRPr="006975AE">
              <w:rPr>
                <w:noProof/>
                <w:webHidden/>
              </w:rPr>
              <w:instrText xml:space="preserve"> PAGEREF _Toc205479990 \h </w:instrText>
            </w:r>
            <w:r w:rsidRPr="006975AE">
              <w:rPr>
                <w:noProof/>
                <w:webHidden/>
              </w:rPr>
            </w:r>
            <w:r w:rsidRPr="006975AE">
              <w:rPr>
                <w:noProof/>
                <w:webHidden/>
              </w:rPr>
              <w:fldChar w:fldCharType="separate"/>
            </w:r>
            <w:r w:rsidR="00DA2730">
              <w:rPr>
                <w:noProof/>
                <w:webHidden/>
              </w:rPr>
              <w:t>9</w:t>
            </w:r>
            <w:r w:rsidRPr="006975AE">
              <w:rPr>
                <w:noProof/>
                <w:webHidden/>
              </w:rPr>
              <w:fldChar w:fldCharType="end"/>
            </w:r>
          </w:hyperlink>
        </w:p>
        <w:p w14:paraId="0A0DEC3B" w14:textId="5831EFCE" w:rsidR="006975AE" w:rsidRPr="006975AE" w:rsidRDefault="006975AE">
          <w:pPr>
            <w:pStyle w:val="TDC2"/>
            <w:tabs>
              <w:tab w:val="right" w:leader="dot" w:pos="9034"/>
            </w:tabs>
            <w:rPr>
              <w:rFonts w:asciiTheme="minorHAnsi" w:eastAsiaTheme="minorEastAsia" w:hAnsiTheme="minorHAnsi" w:cstheme="minorBidi"/>
              <w:noProof/>
              <w:sz w:val="22"/>
              <w:szCs w:val="22"/>
              <w:lang w:eastAsia="es-MX"/>
            </w:rPr>
          </w:pPr>
          <w:hyperlink w:anchor="_Toc205479991" w:history="1">
            <w:r w:rsidRPr="006975AE">
              <w:rPr>
                <w:rStyle w:val="Hipervnculo"/>
                <w:rFonts w:ascii="Palatino Linotype" w:eastAsia="Palatino Linotype" w:hAnsi="Palatino Linotype" w:cs="Palatino Linotype"/>
                <w:noProof/>
                <w:lang w:val="es-ES" w:eastAsia="es-MX"/>
              </w:rPr>
              <w:t>QUINTO. Estudio de Fondo</w:t>
            </w:r>
            <w:r w:rsidRPr="006975AE">
              <w:rPr>
                <w:noProof/>
                <w:webHidden/>
              </w:rPr>
              <w:tab/>
            </w:r>
            <w:r w:rsidRPr="006975AE">
              <w:rPr>
                <w:noProof/>
                <w:webHidden/>
              </w:rPr>
              <w:fldChar w:fldCharType="begin"/>
            </w:r>
            <w:r w:rsidRPr="006975AE">
              <w:rPr>
                <w:noProof/>
                <w:webHidden/>
              </w:rPr>
              <w:instrText xml:space="preserve"> PAGEREF _Toc205479991 \h </w:instrText>
            </w:r>
            <w:r w:rsidRPr="006975AE">
              <w:rPr>
                <w:noProof/>
                <w:webHidden/>
              </w:rPr>
            </w:r>
            <w:r w:rsidRPr="006975AE">
              <w:rPr>
                <w:noProof/>
                <w:webHidden/>
              </w:rPr>
              <w:fldChar w:fldCharType="separate"/>
            </w:r>
            <w:r w:rsidR="00DA2730">
              <w:rPr>
                <w:noProof/>
                <w:webHidden/>
              </w:rPr>
              <w:t>10</w:t>
            </w:r>
            <w:r w:rsidRPr="006975AE">
              <w:rPr>
                <w:noProof/>
                <w:webHidden/>
              </w:rPr>
              <w:fldChar w:fldCharType="end"/>
            </w:r>
          </w:hyperlink>
        </w:p>
        <w:p w14:paraId="532C3FA4" w14:textId="69362D05" w:rsidR="006975AE" w:rsidRPr="006975AE" w:rsidRDefault="006975AE">
          <w:pPr>
            <w:pStyle w:val="TDC2"/>
            <w:tabs>
              <w:tab w:val="right" w:leader="dot" w:pos="9034"/>
            </w:tabs>
            <w:rPr>
              <w:rFonts w:asciiTheme="minorHAnsi" w:eastAsiaTheme="minorEastAsia" w:hAnsiTheme="minorHAnsi" w:cstheme="minorBidi"/>
              <w:noProof/>
              <w:sz w:val="22"/>
              <w:szCs w:val="22"/>
              <w:lang w:eastAsia="es-MX"/>
            </w:rPr>
          </w:pPr>
          <w:hyperlink w:anchor="_Toc205479992" w:history="1">
            <w:r w:rsidRPr="006975AE">
              <w:rPr>
                <w:rStyle w:val="Hipervnculo"/>
                <w:rFonts w:ascii="Palatino Linotype" w:eastAsia="Palatino Linotype" w:hAnsi="Palatino Linotype" w:cs="Palatino Linotype"/>
                <w:noProof/>
                <w:lang w:eastAsia="es-MX"/>
              </w:rPr>
              <w:t>SEXTO. Decisión</w:t>
            </w:r>
            <w:r w:rsidRPr="006975AE">
              <w:rPr>
                <w:noProof/>
                <w:webHidden/>
              </w:rPr>
              <w:tab/>
            </w:r>
            <w:r w:rsidRPr="006975AE">
              <w:rPr>
                <w:noProof/>
                <w:webHidden/>
              </w:rPr>
              <w:fldChar w:fldCharType="begin"/>
            </w:r>
            <w:r w:rsidRPr="006975AE">
              <w:rPr>
                <w:noProof/>
                <w:webHidden/>
              </w:rPr>
              <w:instrText xml:space="preserve"> PAGEREF _Toc205479992 \h </w:instrText>
            </w:r>
            <w:r w:rsidRPr="006975AE">
              <w:rPr>
                <w:noProof/>
                <w:webHidden/>
              </w:rPr>
            </w:r>
            <w:r w:rsidRPr="006975AE">
              <w:rPr>
                <w:noProof/>
                <w:webHidden/>
              </w:rPr>
              <w:fldChar w:fldCharType="separate"/>
            </w:r>
            <w:r w:rsidR="00DA2730">
              <w:rPr>
                <w:noProof/>
                <w:webHidden/>
              </w:rPr>
              <w:t>14</w:t>
            </w:r>
            <w:r w:rsidRPr="006975AE">
              <w:rPr>
                <w:noProof/>
                <w:webHidden/>
              </w:rPr>
              <w:fldChar w:fldCharType="end"/>
            </w:r>
          </w:hyperlink>
        </w:p>
        <w:p w14:paraId="639256DC" w14:textId="259C9A05" w:rsidR="006975AE" w:rsidRPr="006975AE" w:rsidRDefault="006975AE">
          <w:pPr>
            <w:pStyle w:val="TDC1"/>
            <w:tabs>
              <w:tab w:val="right" w:leader="dot" w:pos="9034"/>
            </w:tabs>
            <w:rPr>
              <w:rFonts w:asciiTheme="minorHAnsi" w:eastAsiaTheme="minorEastAsia" w:hAnsiTheme="minorHAnsi" w:cstheme="minorBidi"/>
              <w:noProof/>
              <w:sz w:val="22"/>
              <w:szCs w:val="22"/>
              <w:lang w:eastAsia="es-MX"/>
            </w:rPr>
          </w:pPr>
          <w:hyperlink w:anchor="_Toc205479993" w:history="1">
            <w:r w:rsidRPr="006975AE">
              <w:rPr>
                <w:rStyle w:val="Hipervnculo"/>
                <w:rFonts w:ascii="Palatino Linotype" w:eastAsia="Palatino Linotype" w:hAnsi="Palatino Linotype" w:cs="Palatino Linotype"/>
                <w:noProof/>
                <w:lang w:eastAsia="es-MX"/>
              </w:rPr>
              <w:t>R E S U E L V E</w:t>
            </w:r>
            <w:r w:rsidRPr="006975AE">
              <w:rPr>
                <w:noProof/>
                <w:webHidden/>
              </w:rPr>
              <w:tab/>
            </w:r>
            <w:r w:rsidRPr="006975AE">
              <w:rPr>
                <w:noProof/>
                <w:webHidden/>
              </w:rPr>
              <w:fldChar w:fldCharType="begin"/>
            </w:r>
            <w:r w:rsidRPr="006975AE">
              <w:rPr>
                <w:noProof/>
                <w:webHidden/>
              </w:rPr>
              <w:instrText xml:space="preserve"> PAGEREF _Toc205479993 \h </w:instrText>
            </w:r>
            <w:r w:rsidRPr="006975AE">
              <w:rPr>
                <w:noProof/>
                <w:webHidden/>
              </w:rPr>
            </w:r>
            <w:r w:rsidRPr="006975AE">
              <w:rPr>
                <w:noProof/>
                <w:webHidden/>
              </w:rPr>
              <w:fldChar w:fldCharType="separate"/>
            </w:r>
            <w:r w:rsidR="00DA2730">
              <w:rPr>
                <w:noProof/>
                <w:webHidden/>
              </w:rPr>
              <w:t>15</w:t>
            </w:r>
            <w:r w:rsidRPr="006975AE">
              <w:rPr>
                <w:noProof/>
                <w:webHidden/>
              </w:rPr>
              <w:fldChar w:fldCharType="end"/>
            </w:r>
          </w:hyperlink>
        </w:p>
        <w:p w14:paraId="0994FEFD" w14:textId="247712AA" w:rsidR="00342378" w:rsidRPr="009C1C35" w:rsidRDefault="00342378" w:rsidP="009C1C35">
          <w:pPr>
            <w:spacing w:line="276" w:lineRule="auto"/>
            <w:rPr>
              <w:rFonts w:ascii="Palatino Linotype" w:hAnsi="Palatino Linotype"/>
              <w:sz w:val="22"/>
              <w:szCs w:val="22"/>
            </w:rPr>
          </w:pPr>
          <w:r w:rsidRPr="006975AE">
            <w:rPr>
              <w:rFonts w:ascii="Palatino Linotype" w:hAnsi="Palatino Linotype"/>
              <w:sz w:val="22"/>
              <w:szCs w:val="22"/>
              <w:lang w:val="es-ES"/>
            </w:rPr>
            <w:fldChar w:fldCharType="end"/>
          </w:r>
        </w:p>
      </w:sdtContent>
    </w:sdt>
    <w:p w14:paraId="3406E08A" w14:textId="77777777" w:rsidR="00ED76AF" w:rsidRPr="009C1C35" w:rsidRDefault="00ED76AF" w:rsidP="00DA638D">
      <w:pPr>
        <w:tabs>
          <w:tab w:val="left" w:pos="3969"/>
        </w:tabs>
        <w:spacing w:line="360" w:lineRule="auto"/>
        <w:contextualSpacing/>
        <w:jc w:val="both"/>
        <w:rPr>
          <w:rFonts w:ascii="Palatino Linotype" w:hAnsi="Palatino Linotype" w:cs="Tahoma"/>
          <w:bCs/>
          <w:sz w:val="22"/>
          <w:szCs w:val="22"/>
        </w:rPr>
      </w:pPr>
    </w:p>
    <w:p w14:paraId="06E0E38E" w14:textId="77777777" w:rsidR="00501E1B" w:rsidRPr="009C1C35" w:rsidRDefault="00501E1B" w:rsidP="00DA638D">
      <w:pPr>
        <w:tabs>
          <w:tab w:val="left" w:pos="3969"/>
        </w:tabs>
        <w:spacing w:line="360" w:lineRule="auto"/>
        <w:contextualSpacing/>
        <w:jc w:val="both"/>
        <w:rPr>
          <w:rFonts w:ascii="Palatino Linotype" w:hAnsi="Palatino Linotype" w:cs="Tahoma"/>
          <w:bCs/>
          <w:sz w:val="22"/>
          <w:szCs w:val="22"/>
        </w:rPr>
      </w:pPr>
    </w:p>
    <w:p w14:paraId="7C8674C1" w14:textId="77777777" w:rsidR="00342378" w:rsidRPr="009C1C35" w:rsidRDefault="00342378" w:rsidP="00DA638D">
      <w:pPr>
        <w:tabs>
          <w:tab w:val="left" w:pos="3969"/>
        </w:tabs>
        <w:spacing w:line="360" w:lineRule="auto"/>
        <w:contextualSpacing/>
        <w:jc w:val="both"/>
        <w:rPr>
          <w:rFonts w:ascii="Palatino Linotype" w:hAnsi="Palatino Linotype" w:cs="Tahoma"/>
          <w:bCs/>
          <w:sz w:val="22"/>
          <w:szCs w:val="22"/>
        </w:rPr>
      </w:pPr>
    </w:p>
    <w:p w14:paraId="4D3A1CD4" w14:textId="77777777" w:rsidR="00342378" w:rsidRPr="009C1C35" w:rsidRDefault="00342378" w:rsidP="00DA638D">
      <w:pPr>
        <w:tabs>
          <w:tab w:val="left" w:pos="3969"/>
        </w:tabs>
        <w:spacing w:line="360" w:lineRule="auto"/>
        <w:contextualSpacing/>
        <w:jc w:val="both"/>
        <w:rPr>
          <w:rFonts w:ascii="Palatino Linotype" w:hAnsi="Palatino Linotype" w:cs="Tahoma"/>
          <w:bCs/>
          <w:sz w:val="22"/>
          <w:szCs w:val="22"/>
        </w:rPr>
      </w:pPr>
    </w:p>
    <w:p w14:paraId="104CEE8A" w14:textId="77777777" w:rsidR="00306E8D" w:rsidRDefault="00306E8D" w:rsidP="00DA638D">
      <w:pPr>
        <w:tabs>
          <w:tab w:val="left" w:pos="3969"/>
        </w:tabs>
        <w:spacing w:line="360" w:lineRule="auto"/>
        <w:contextualSpacing/>
        <w:jc w:val="both"/>
        <w:rPr>
          <w:rFonts w:ascii="Palatino Linotype" w:hAnsi="Palatino Linotype" w:cs="Tahoma"/>
          <w:bCs/>
          <w:sz w:val="22"/>
          <w:szCs w:val="22"/>
        </w:rPr>
      </w:pPr>
    </w:p>
    <w:p w14:paraId="001B1F6D" w14:textId="77777777" w:rsidR="006975AE" w:rsidRDefault="006975AE" w:rsidP="00DA638D">
      <w:pPr>
        <w:tabs>
          <w:tab w:val="left" w:pos="3969"/>
        </w:tabs>
        <w:spacing w:line="360" w:lineRule="auto"/>
        <w:contextualSpacing/>
        <w:jc w:val="both"/>
        <w:rPr>
          <w:rFonts w:ascii="Palatino Linotype" w:hAnsi="Palatino Linotype" w:cs="Tahoma"/>
          <w:bCs/>
          <w:sz w:val="22"/>
          <w:szCs w:val="22"/>
        </w:rPr>
      </w:pPr>
    </w:p>
    <w:p w14:paraId="7A8B1364" w14:textId="77777777" w:rsidR="006975AE" w:rsidRPr="009C1C35" w:rsidRDefault="006975AE" w:rsidP="00DA638D">
      <w:pPr>
        <w:tabs>
          <w:tab w:val="left" w:pos="3969"/>
        </w:tabs>
        <w:spacing w:line="360" w:lineRule="auto"/>
        <w:contextualSpacing/>
        <w:jc w:val="both"/>
        <w:rPr>
          <w:rFonts w:ascii="Palatino Linotype" w:hAnsi="Palatino Linotype" w:cs="Tahoma"/>
          <w:bCs/>
          <w:sz w:val="22"/>
          <w:szCs w:val="22"/>
        </w:rPr>
      </w:pPr>
    </w:p>
    <w:bookmarkEnd w:id="0"/>
    <w:p w14:paraId="178D24E2" w14:textId="77777777" w:rsidR="0094148B" w:rsidRPr="009C1C35" w:rsidRDefault="0094148B" w:rsidP="0094148B">
      <w:pPr>
        <w:spacing w:line="360" w:lineRule="auto"/>
        <w:ind w:right="142"/>
        <w:jc w:val="both"/>
        <w:rPr>
          <w:rFonts w:ascii="Palatino Linotype" w:eastAsia="Palatino Linotype" w:hAnsi="Palatino Linotype" w:cs="Palatino Linotype"/>
          <w:color w:val="000000" w:themeColor="text1"/>
          <w:sz w:val="22"/>
          <w:szCs w:val="22"/>
          <w:lang w:eastAsia="es-MX"/>
        </w:rPr>
      </w:pPr>
      <w:r w:rsidRPr="009C1C35">
        <w:rPr>
          <w:rFonts w:ascii="Palatino Linotype" w:eastAsia="Palatino Linotype" w:hAnsi="Palatino Linotype" w:cs="Palatino Linotype"/>
          <w:color w:val="000000" w:themeColor="text1"/>
          <w:sz w:val="22"/>
          <w:szCs w:val="22"/>
          <w:lang w:eastAsia="es-MX"/>
        </w:rPr>
        <w:lastRenderedPageBreak/>
        <w:t>Resolución del Pleno del Instituto de Transparencia, Acceso a la Información Pública y Protección de Datos Personales del Estado de México y Municipios, con domicilio en Metepec, Estado de México, de fecha seis de agosto de dos mil veinticinco.</w:t>
      </w:r>
    </w:p>
    <w:p w14:paraId="1CCCA2F5" w14:textId="77777777" w:rsidR="0094148B" w:rsidRPr="009C1C35" w:rsidRDefault="0094148B" w:rsidP="0094148B">
      <w:pPr>
        <w:spacing w:line="360" w:lineRule="auto"/>
        <w:ind w:right="142"/>
        <w:jc w:val="both"/>
        <w:rPr>
          <w:rFonts w:ascii="Palatino Linotype" w:eastAsia="Palatino Linotype" w:hAnsi="Palatino Linotype" w:cs="Palatino Linotype"/>
          <w:b/>
          <w:color w:val="000000" w:themeColor="text1"/>
          <w:sz w:val="22"/>
          <w:szCs w:val="22"/>
          <w:lang w:eastAsia="es-MX"/>
        </w:rPr>
      </w:pPr>
    </w:p>
    <w:p w14:paraId="719454F6" w14:textId="6D6BAA42" w:rsidR="0094148B" w:rsidRPr="009C1C35" w:rsidRDefault="0094148B" w:rsidP="0094148B">
      <w:pPr>
        <w:spacing w:line="360" w:lineRule="auto"/>
        <w:ind w:right="142"/>
        <w:jc w:val="both"/>
        <w:rPr>
          <w:rFonts w:ascii="Palatino Linotype" w:eastAsia="Palatino Linotype" w:hAnsi="Palatino Linotype" w:cs="Palatino Linotype"/>
          <w:color w:val="000000" w:themeColor="text1"/>
          <w:sz w:val="22"/>
          <w:szCs w:val="22"/>
          <w:lang w:eastAsia="es-MX"/>
        </w:rPr>
      </w:pPr>
      <w:r w:rsidRPr="009C1C35">
        <w:rPr>
          <w:rFonts w:ascii="Palatino Linotype" w:eastAsia="Palatino Linotype" w:hAnsi="Palatino Linotype" w:cs="Palatino Linotype"/>
          <w:b/>
          <w:color w:val="000000" w:themeColor="text1"/>
          <w:sz w:val="22"/>
          <w:szCs w:val="22"/>
          <w:lang w:eastAsia="es-MX"/>
        </w:rPr>
        <w:t>VISTO</w:t>
      </w:r>
      <w:r w:rsidRPr="009C1C35">
        <w:rPr>
          <w:rFonts w:ascii="Palatino Linotype" w:eastAsia="Palatino Linotype" w:hAnsi="Palatino Linotype" w:cs="Palatino Linotype"/>
          <w:color w:val="000000" w:themeColor="text1"/>
          <w:sz w:val="22"/>
          <w:szCs w:val="22"/>
          <w:lang w:eastAsia="es-MX"/>
        </w:rPr>
        <w:t xml:space="preserve"> el expediente conformado con motivo del Recurso de Revisión </w:t>
      </w:r>
      <w:r w:rsidRPr="00DA2730">
        <w:rPr>
          <w:rFonts w:ascii="Palatino Linotype" w:eastAsia="Palatino Linotype" w:hAnsi="Palatino Linotype" w:cs="Palatino Linotype"/>
          <w:b/>
          <w:color w:val="000000" w:themeColor="text1"/>
          <w:sz w:val="22"/>
          <w:szCs w:val="22"/>
          <w:lang w:eastAsia="es-MX"/>
        </w:rPr>
        <w:t>05716/INFOEM/IP/RR/2025</w:t>
      </w:r>
      <w:r w:rsidRPr="009C1C35">
        <w:rPr>
          <w:rFonts w:ascii="Palatino Linotype" w:eastAsia="Palatino Linotype" w:hAnsi="Palatino Linotype" w:cs="Palatino Linotype"/>
          <w:bCs/>
          <w:color w:val="000000" w:themeColor="text1"/>
          <w:sz w:val="22"/>
          <w:szCs w:val="22"/>
          <w:lang w:eastAsia="es-MX"/>
        </w:rPr>
        <w:t xml:space="preserve">, interpuesto por </w:t>
      </w:r>
      <w:r w:rsidR="001C7BDB" w:rsidRPr="001C7BDB">
        <w:rPr>
          <w:rFonts w:ascii="Palatino Linotype" w:eastAsia="Palatino Linotype" w:hAnsi="Palatino Linotype" w:cs="Palatino Linotype"/>
          <w:b/>
          <w:color w:val="000000" w:themeColor="text1"/>
          <w:sz w:val="22"/>
          <w:szCs w:val="22"/>
          <w:highlight w:val="black"/>
          <w:lang w:eastAsia="es-MX"/>
        </w:rPr>
        <w:t>XXXXXXXXXXXXXXXXXX</w:t>
      </w:r>
      <w:r w:rsidRPr="009C1C35">
        <w:rPr>
          <w:rFonts w:ascii="Palatino Linotype" w:eastAsia="Palatino Linotype" w:hAnsi="Palatino Linotype" w:cs="Palatino Linotype"/>
          <w:bCs/>
          <w:color w:val="000000" w:themeColor="text1"/>
          <w:sz w:val="22"/>
          <w:szCs w:val="22"/>
          <w:lang w:eastAsia="es-MX"/>
        </w:rPr>
        <w:t>, quien en adelante será nombrado como, la persona Recurrente o Particular, en contra de la respuesta del Sujeto Obligado a la solicitud 00069/DIFNAUCAL/IP/2025</w:t>
      </w:r>
      <w:r w:rsidRPr="009C1C35">
        <w:rPr>
          <w:rFonts w:ascii="Palatino Linotype" w:eastAsia="Palatino Linotype" w:hAnsi="Palatino Linotype" w:cs="Palatino Linotype"/>
          <w:color w:val="000000" w:themeColor="text1"/>
          <w:sz w:val="22"/>
          <w:szCs w:val="22"/>
          <w:lang w:eastAsia="es-MX"/>
        </w:rPr>
        <w:t xml:space="preserve">, aportada por el </w:t>
      </w:r>
      <w:r w:rsidRPr="00DA2730">
        <w:rPr>
          <w:rFonts w:ascii="Palatino Linotype" w:eastAsia="Palatino Linotype" w:hAnsi="Palatino Linotype" w:cs="Palatino Linotype"/>
          <w:b/>
          <w:bCs/>
          <w:color w:val="000000" w:themeColor="text1"/>
          <w:sz w:val="22"/>
          <w:szCs w:val="22"/>
          <w:lang w:eastAsia="es-MX"/>
        </w:rPr>
        <w:t>Sistema Municipal para el Desarrollo Integral de la Familia de Naucalpan de Juárez,</w:t>
      </w:r>
      <w:r w:rsidRPr="009C1C35">
        <w:rPr>
          <w:rFonts w:ascii="Palatino Linotype" w:eastAsia="Palatino Linotype" w:hAnsi="Palatino Linotype" w:cs="Palatino Linotype"/>
          <w:color w:val="000000" w:themeColor="text1"/>
          <w:sz w:val="22"/>
          <w:szCs w:val="22"/>
          <w:lang w:eastAsia="es-MX"/>
        </w:rPr>
        <w:t xml:space="preserve"> se emite la presente Resolución, con base en los antecedentes y considerandos que se exponen a continuación:</w:t>
      </w:r>
    </w:p>
    <w:p w14:paraId="628C57E7" w14:textId="77777777" w:rsidR="0094148B" w:rsidRPr="009C1C35" w:rsidRDefault="0094148B" w:rsidP="0094148B">
      <w:pPr>
        <w:spacing w:line="360" w:lineRule="auto"/>
        <w:ind w:right="142"/>
        <w:jc w:val="both"/>
        <w:rPr>
          <w:rFonts w:ascii="Palatino Linotype" w:eastAsia="Palatino Linotype" w:hAnsi="Palatino Linotype" w:cs="Palatino Linotype"/>
          <w:color w:val="000000" w:themeColor="text1"/>
          <w:sz w:val="22"/>
          <w:szCs w:val="22"/>
          <w:lang w:eastAsia="es-MX"/>
        </w:rPr>
      </w:pPr>
    </w:p>
    <w:p w14:paraId="3D15208B" w14:textId="77777777" w:rsidR="0094148B" w:rsidRPr="009C1C35" w:rsidRDefault="0094148B" w:rsidP="0094148B">
      <w:pPr>
        <w:keepNext/>
        <w:keepLines/>
        <w:spacing w:line="360" w:lineRule="auto"/>
        <w:ind w:right="142"/>
        <w:jc w:val="center"/>
        <w:outlineLvl w:val="0"/>
        <w:rPr>
          <w:rFonts w:ascii="Palatino Linotype" w:eastAsia="Palatino Linotype" w:hAnsi="Palatino Linotype" w:cs="Palatino Linotype"/>
          <w:b/>
          <w:color w:val="000000" w:themeColor="text1"/>
          <w:sz w:val="22"/>
          <w:szCs w:val="22"/>
          <w:lang w:eastAsia="es-MX"/>
        </w:rPr>
      </w:pPr>
      <w:bookmarkStart w:id="1" w:name="_Toc192777652"/>
      <w:bookmarkStart w:id="2" w:name="_Toc205479976"/>
      <w:r w:rsidRPr="009C1C35">
        <w:rPr>
          <w:rFonts w:ascii="Palatino Linotype" w:eastAsia="Palatino Linotype" w:hAnsi="Palatino Linotype" w:cs="Palatino Linotype"/>
          <w:b/>
          <w:color w:val="000000" w:themeColor="text1"/>
          <w:sz w:val="22"/>
          <w:szCs w:val="22"/>
          <w:lang w:eastAsia="es-MX"/>
        </w:rPr>
        <w:t>A N T E C E D E N T E S</w:t>
      </w:r>
      <w:bookmarkEnd w:id="1"/>
      <w:bookmarkEnd w:id="2"/>
    </w:p>
    <w:p w14:paraId="6E8E565A" w14:textId="77777777" w:rsidR="0094148B" w:rsidRPr="009C1C35" w:rsidRDefault="0094148B" w:rsidP="0094148B">
      <w:pPr>
        <w:spacing w:line="360" w:lineRule="auto"/>
        <w:ind w:right="142"/>
        <w:jc w:val="both"/>
        <w:rPr>
          <w:rFonts w:ascii="Palatino Linotype" w:eastAsia="Palatino Linotype" w:hAnsi="Palatino Linotype" w:cs="Palatino Linotype"/>
          <w:color w:val="000000" w:themeColor="text1"/>
          <w:sz w:val="22"/>
          <w:szCs w:val="22"/>
          <w:lang w:eastAsia="es-MX"/>
        </w:rPr>
      </w:pPr>
    </w:p>
    <w:p w14:paraId="65939D13" w14:textId="77777777" w:rsidR="0094148B" w:rsidRPr="009C1C35" w:rsidRDefault="0094148B" w:rsidP="0094148B">
      <w:pPr>
        <w:keepNext/>
        <w:keepLines/>
        <w:ind w:right="142"/>
        <w:outlineLvl w:val="1"/>
        <w:rPr>
          <w:rFonts w:ascii="Palatino Linotype" w:eastAsia="Palatino Linotype" w:hAnsi="Palatino Linotype" w:cs="Palatino Linotype"/>
          <w:b/>
          <w:color w:val="000000" w:themeColor="text1"/>
          <w:sz w:val="22"/>
          <w:szCs w:val="36"/>
          <w:lang w:eastAsia="es-MX"/>
        </w:rPr>
      </w:pPr>
      <w:bookmarkStart w:id="3" w:name="_Toc192777653"/>
      <w:bookmarkStart w:id="4" w:name="_Toc205479977"/>
      <w:r w:rsidRPr="009C1C35">
        <w:rPr>
          <w:rFonts w:ascii="Palatino Linotype" w:eastAsia="Palatino Linotype" w:hAnsi="Palatino Linotype" w:cs="Palatino Linotype"/>
          <w:b/>
          <w:color w:val="000000" w:themeColor="text1"/>
          <w:sz w:val="22"/>
          <w:szCs w:val="36"/>
          <w:lang w:eastAsia="es-MX"/>
        </w:rPr>
        <w:t>I. Presentación de la solicitud de información</w:t>
      </w:r>
      <w:bookmarkEnd w:id="3"/>
      <w:bookmarkEnd w:id="4"/>
    </w:p>
    <w:p w14:paraId="6AFDCEC5" w14:textId="77777777" w:rsidR="0094148B" w:rsidRPr="009C1C35" w:rsidRDefault="0094148B" w:rsidP="0094148B">
      <w:pPr>
        <w:tabs>
          <w:tab w:val="left" w:pos="567"/>
        </w:tabs>
        <w:spacing w:line="360" w:lineRule="auto"/>
        <w:ind w:right="142"/>
        <w:jc w:val="both"/>
        <w:rPr>
          <w:rFonts w:ascii="Palatino Linotype" w:eastAsia="Palatino Linotype" w:hAnsi="Palatino Linotype" w:cs="Palatino Linotype"/>
          <w:color w:val="000000" w:themeColor="text1"/>
          <w:sz w:val="22"/>
          <w:szCs w:val="22"/>
          <w:lang w:eastAsia="es-MX"/>
        </w:rPr>
      </w:pPr>
    </w:p>
    <w:p w14:paraId="25F258D9" w14:textId="77777777" w:rsidR="0094148B" w:rsidRPr="009C1C35" w:rsidRDefault="0094148B" w:rsidP="0094148B">
      <w:pPr>
        <w:spacing w:line="360" w:lineRule="auto"/>
        <w:ind w:right="142"/>
        <w:jc w:val="both"/>
        <w:rPr>
          <w:rFonts w:ascii="Palatino Linotype" w:eastAsia="Palatino Linotype" w:hAnsi="Palatino Linotype" w:cs="Palatino Linotype"/>
          <w:color w:val="000000"/>
          <w:sz w:val="22"/>
          <w:szCs w:val="22"/>
          <w:lang w:eastAsia="es-MX"/>
        </w:rPr>
      </w:pPr>
      <w:r w:rsidRPr="009C1C35">
        <w:rPr>
          <w:rFonts w:ascii="Palatino Linotype" w:eastAsia="Palatino Linotype" w:hAnsi="Palatino Linotype" w:cs="Palatino Linotype"/>
          <w:color w:val="000000" w:themeColor="text1"/>
          <w:sz w:val="22"/>
          <w:szCs w:val="22"/>
          <w:lang w:eastAsia="es-MX"/>
        </w:rPr>
        <w:t xml:space="preserve">Con fecha siete de abril de dos mil veinticinco, </w:t>
      </w:r>
      <w:r w:rsidRPr="009C1C35">
        <w:rPr>
          <w:rFonts w:ascii="Palatino Linotype" w:eastAsia="Palatino Linotype" w:hAnsi="Palatino Linotype" w:cs="Palatino Linotype"/>
          <w:color w:val="000000"/>
          <w:sz w:val="22"/>
          <w:szCs w:val="22"/>
          <w:lang w:eastAsia="es-MX"/>
        </w:rPr>
        <w:t>el Particular presentó una solicitud de acceso a la información pública con número</w:t>
      </w:r>
      <w:r w:rsidRPr="009C1C35">
        <w:rPr>
          <w:rFonts w:ascii="Palatino Linotype" w:eastAsia="Palatino Linotype" w:hAnsi="Palatino Linotype" w:cs="Palatino Linotype"/>
          <w:b/>
          <w:bCs/>
          <w:color w:val="000000"/>
          <w:sz w:val="22"/>
          <w:szCs w:val="22"/>
          <w:lang w:eastAsia="es-MX"/>
        </w:rPr>
        <w:t xml:space="preserve"> </w:t>
      </w:r>
      <w:r w:rsidRPr="009C1C35">
        <w:rPr>
          <w:rFonts w:ascii="Palatino Linotype" w:eastAsia="Palatino Linotype" w:hAnsi="Palatino Linotype" w:cs="Palatino Linotype"/>
          <w:b/>
          <w:bCs/>
          <w:color w:val="000000" w:themeColor="text1"/>
          <w:sz w:val="22"/>
          <w:szCs w:val="22"/>
          <w:lang w:eastAsia="es-MX"/>
        </w:rPr>
        <w:t>00069/DIFNAUCAL/IP/2025</w:t>
      </w:r>
      <w:r w:rsidRPr="009C1C35">
        <w:rPr>
          <w:rFonts w:ascii="Palatino Linotype" w:eastAsia="Palatino Linotype" w:hAnsi="Palatino Linotype" w:cs="Palatino Linotype"/>
          <w:color w:val="000000"/>
          <w:sz w:val="22"/>
          <w:szCs w:val="22"/>
          <w:lang w:eastAsia="es-MX"/>
        </w:rPr>
        <w:t>,</w:t>
      </w:r>
      <w:r w:rsidRPr="009C1C35">
        <w:rPr>
          <w:rFonts w:ascii="Palatino Linotype" w:eastAsia="Palatino Linotype" w:hAnsi="Palatino Linotype" w:cs="Palatino Linotype"/>
          <w:color w:val="000000" w:themeColor="text1"/>
          <w:sz w:val="22"/>
          <w:szCs w:val="22"/>
          <w:lang w:eastAsia="es-MX"/>
        </w:rPr>
        <w:t xml:space="preserve"> a través del</w:t>
      </w:r>
      <w:r w:rsidRPr="009C1C35">
        <w:rPr>
          <w:rFonts w:ascii="Palatino Linotype" w:eastAsia="Palatino Linotype" w:hAnsi="Palatino Linotype" w:cs="Palatino Linotype"/>
          <w:color w:val="000000"/>
          <w:sz w:val="22"/>
          <w:szCs w:val="22"/>
          <w:lang w:eastAsia="es-MX"/>
        </w:rPr>
        <w:t xml:space="preserve"> Sistema de Acceso a la Información Mexiquense, en lo sucesivo el SAIMEX, ante el </w:t>
      </w:r>
      <w:r w:rsidRPr="009C1C35">
        <w:rPr>
          <w:rFonts w:ascii="Palatino Linotype" w:eastAsia="Palatino Linotype" w:hAnsi="Palatino Linotype" w:cs="Palatino Linotype"/>
          <w:color w:val="000000" w:themeColor="text1"/>
          <w:sz w:val="22"/>
          <w:szCs w:val="22"/>
          <w:lang w:eastAsia="es-MX"/>
        </w:rPr>
        <w:t>Sistema Municipal para el Desarrollo Integral de la Familia de Naucalpan de Juárez</w:t>
      </w:r>
      <w:r w:rsidRPr="009C1C35">
        <w:rPr>
          <w:rFonts w:ascii="Palatino Linotype" w:eastAsia="Palatino Linotype" w:hAnsi="Palatino Linotype" w:cs="Palatino Linotype"/>
          <w:color w:val="000000"/>
          <w:sz w:val="22"/>
          <w:szCs w:val="22"/>
          <w:lang w:eastAsia="es-MX"/>
        </w:rPr>
        <w:t>, en la que requirió lo siguiente:</w:t>
      </w:r>
    </w:p>
    <w:p w14:paraId="5D474B48" w14:textId="77777777" w:rsidR="0094148B" w:rsidRPr="009C1C35" w:rsidRDefault="0094148B" w:rsidP="0094148B">
      <w:pPr>
        <w:tabs>
          <w:tab w:val="left" w:pos="567"/>
        </w:tabs>
        <w:spacing w:line="360" w:lineRule="auto"/>
        <w:ind w:right="709"/>
        <w:jc w:val="both"/>
        <w:rPr>
          <w:rFonts w:ascii="Palatino Linotype" w:eastAsia="Palatino Linotype" w:hAnsi="Palatino Linotype" w:cs="Palatino Linotype"/>
          <w:b/>
          <w:color w:val="000000" w:themeColor="text1"/>
          <w:lang w:eastAsia="es-MX"/>
        </w:rPr>
      </w:pPr>
    </w:p>
    <w:p w14:paraId="131FE9D1" w14:textId="77777777" w:rsidR="0094148B" w:rsidRPr="009C1C35" w:rsidRDefault="0094148B" w:rsidP="0094148B">
      <w:pPr>
        <w:tabs>
          <w:tab w:val="left" w:pos="567"/>
        </w:tabs>
        <w:spacing w:line="360" w:lineRule="auto"/>
        <w:ind w:left="567" w:right="709"/>
        <w:jc w:val="both"/>
        <w:rPr>
          <w:rFonts w:ascii="Palatino Linotype" w:eastAsia="Palatino Linotype" w:hAnsi="Palatino Linotype" w:cs="Palatino Linotype"/>
          <w:b/>
          <w:color w:val="000000" w:themeColor="text1"/>
          <w:lang w:eastAsia="es-MX"/>
        </w:rPr>
      </w:pPr>
      <w:r w:rsidRPr="009C1C35">
        <w:rPr>
          <w:rFonts w:ascii="Palatino Linotype" w:eastAsia="Palatino Linotype" w:hAnsi="Palatino Linotype" w:cs="Palatino Linotype"/>
          <w:b/>
          <w:color w:val="000000" w:themeColor="text1"/>
          <w:lang w:eastAsia="es-MX"/>
        </w:rPr>
        <w:t>DESCRIPCIÓN CLARA Y PRECISA DE LA INFORMACIÓN SOLICITADA</w:t>
      </w:r>
    </w:p>
    <w:p w14:paraId="4A59B68A" w14:textId="77777777" w:rsidR="0094148B" w:rsidRPr="009C1C35" w:rsidRDefault="0094148B" w:rsidP="0094148B">
      <w:pPr>
        <w:tabs>
          <w:tab w:val="left" w:pos="4667"/>
        </w:tabs>
        <w:spacing w:line="360" w:lineRule="auto"/>
        <w:ind w:left="567" w:right="709"/>
        <w:jc w:val="both"/>
        <w:rPr>
          <w:rFonts w:ascii="Palatino Linotype" w:eastAsia="Palatino Linotype" w:hAnsi="Palatino Linotype" w:cs="Palatino Linotype"/>
          <w:i/>
          <w:color w:val="000000" w:themeColor="text1"/>
          <w:lang w:eastAsia="es-MX"/>
        </w:rPr>
      </w:pPr>
      <w:r w:rsidRPr="009C1C35">
        <w:rPr>
          <w:rFonts w:ascii="Palatino Linotype" w:eastAsia="Palatino Linotype" w:hAnsi="Palatino Linotype" w:cs="Palatino Linotype"/>
          <w:i/>
          <w:color w:val="000000" w:themeColor="text1"/>
          <w:lang w:eastAsia="es-MX"/>
        </w:rPr>
        <w:t xml:space="preserve">Se solicita registro electrónico sistemáticamente actualizado de los donativos recibidos del 1 de enero a la fecha. </w:t>
      </w:r>
      <w:r w:rsidRPr="009C1C35">
        <w:rPr>
          <w:rFonts w:ascii="Palatino Linotype" w:eastAsia="Palatino Linotype" w:hAnsi="Palatino Linotype" w:cs="Palatino Linotype"/>
          <w:iCs/>
          <w:color w:val="000000" w:themeColor="text1"/>
          <w:lang w:eastAsia="es-MX"/>
        </w:rPr>
        <w:t>(Sic).</w:t>
      </w:r>
    </w:p>
    <w:p w14:paraId="6EBCAE23" w14:textId="77777777" w:rsidR="0094148B" w:rsidRPr="009C1C35" w:rsidRDefault="0094148B" w:rsidP="0094148B">
      <w:pPr>
        <w:tabs>
          <w:tab w:val="left" w:pos="4667"/>
        </w:tabs>
        <w:spacing w:line="360" w:lineRule="auto"/>
        <w:ind w:left="567" w:right="709"/>
        <w:jc w:val="both"/>
        <w:rPr>
          <w:rFonts w:ascii="Palatino Linotype" w:eastAsia="Palatino Linotype" w:hAnsi="Palatino Linotype" w:cs="Palatino Linotype"/>
          <w:i/>
          <w:color w:val="000000" w:themeColor="text1"/>
          <w:lang w:eastAsia="es-MX"/>
        </w:rPr>
      </w:pPr>
    </w:p>
    <w:p w14:paraId="57716508" w14:textId="77777777" w:rsidR="0094148B" w:rsidRPr="009C1C35" w:rsidRDefault="0094148B" w:rsidP="0094148B">
      <w:pPr>
        <w:spacing w:line="360" w:lineRule="auto"/>
        <w:ind w:left="567" w:right="709"/>
        <w:jc w:val="both"/>
        <w:rPr>
          <w:rFonts w:ascii="Palatino Linotype" w:eastAsia="Palatino Linotype" w:hAnsi="Palatino Linotype" w:cs="Palatino Linotype"/>
          <w:i/>
          <w:color w:val="000000" w:themeColor="text1"/>
          <w:lang w:eastAsia="es-MX"/>
        </w:rPr>
      </w:pPr>
      <w:r w:rsidRPr="009C1C35">
        <w:rPr>
          <w:rFonts w:ascii="Palatino Linotype" w:eastAsia="Palatino Linotype" w:hAnsi="Palatino Linotype" w:cs="Palatino Linotype"/>
          <w:b/>
          <w:color w:val="000000" w:themeColor="text1"/>
          <w:lang w:eastAsia="es-MX"/>
        </w:rPr>
        <w:t xml:space="preserve">MODALIDAD DE ENTREGA </w:t>
      </w:r>
      <w:r w:rsidRPr="009C1C35">
        <w:rPr>
          <w:rFonts w:ascii="Palatino Linotype" w:eastAsia="Palatino Linotype" w:hAnsi="Palatino Linotype" w:cs="Palatino Linotype"/>
          <w:i/>
          <w:color w:val="000000" w:themeColor="text1"/>
          <w:lang w:eastAsia="es-MX"/>
        </w:rPr>
        <w:t>A través del SAIMEX</w:t>
      </w:r>
    </w:p>
    <w:p w14:paraId="41430770" w14:textId="77777777" w:rsidR="0094148B" w:rsidRPr="009C1C35" w:rsidRDefault="0094148B" w:rsidP="0094148B">
      <w:pPr>
        <w:keepNext/>
        <w:keepLines/>
        <w:ind w:right="142"/>
        <w:outlineLvl w:val="1"/>
        <w:rPr>
          <w:rFonts w:ascii="Palatino Linotype" w:eastAsia="Palatino Linotype" w:hAnsi="Palatino Linotype" w:cs="Palatino Linotype"/>
          <w:b/>
          <w:color w:val="000000" w:themeColor="text1"/>
          <w:sz w:val="22"/>
          <w:szCs w:val="36"/>
          <w:lang w:eastAsia="es-MX"/>
        </w:rPr>
      </w:pPr>
      <w:bookmarkStart w:id="5" w:name="_Toc192777654"/>
      <w:bookmarkStart w:id="6" w:name="_Toc205479978"/>
      <w:r w:rsidRPr="009C1C35">
        <w:rPr>
          <w:rFonts w:ascii="Palatino Linotype" w:eastAsia="Palatino Linotype" w:hAnsi="Palatino Linotype" w:cs="Palatino Linotype"/>
          <w:b/>
          <w:color w:val="000000" w:themeColor="text1"/>
          <w:sz w:val="22"/>
          <w:szCs w:val="36"/>
          <w:lang w:eastAsia="es-MX"/>
        </w:rPr>
        <w:lastRenderedPageBreak/>
        <w:t>II. Respuesta del Sujeto Obligado</w:t>
      </w:r>
      <w:bookmarkEnd w:id="5"/>
      <w:bookmarkEnd w:id="6"/>
    </w:p>
    <w:p w14:paraId="43811B18" w14:textId="77777777" w:rsidR="0094148B" w:rsidRPr="009C1C35" w:rsidRDefault="0094148B" w:rsidP="0094148B">
      <w:pPr>
        <w:spacing w:line="360" w:lineRule="auto"/>
        <w:ind w:right="142"/>
        <w:jc w:val="both"/>
        <w:rPr>
          <w:rFonts w:ascii="Palatino Linotype" w:eastAsia="Palatino Linotype" w:hAnsi="Palatino Linotype" w:cs="Palatino Linotype"/>
          <w:color w:val="000000" w:themeColor="text1"/>
          <w:sz w:val="22"/>
          <w:szCs w:val="22"/>
          <w:lang w:eastAsia="es-MX"/>
        </w:rPr>
      </w:pPr>
    </w:p>
    <w:p w14:paraId="4AF94587" w14:textId="77777777" w:rsidR="0094148B" w:rsidRPr="009C1C35" w:rsidRDefault="0094148B" w:rsidP="0094148B">
      <w:pPr>
        <w:spacing w:line="360" w:lineRule="auto"/>
        <w:ind w:right="142"/>
        <w:jc w:val="both"/>
        <w:rPr>
          <w:rFonts w:ascii="Palatino Linotype" w:eastAsia="Palatino Linotype" w:hAnsi="Palatino Linotype" w:cs="Palatino Linotype"/>
          <w:color w:val="000000" w:themeColor="text1"/>
          <w:sz w:val="22"/>
          <w:szCs w:val="22"/>
          <w:lang w:eastAsia="es-MX"/>
        </w:rPr>
      </w:pPr>
      <w:r w:rsidRPr="009C1C35">
        <w:rPr>
          <w:rFonts w:ascii="Palatino Linotype" w:eastAsia="Palatino Linotype" w:hAnsi="Palatino Linotype" w:cs="Palatino Linotype"/>
          <w:color w:val="000000" w:themeColor="text1"/>
          <w:sz w:val="22"/>
          <w:szCs w:val="22"/>
          <w:lang w:eastAsia="es-MX"/>
        </w:rPr>
        <w:t xml:space="preserve">El siete de mayo de dos mil veinticinco, el Sujeto Obligado otorgó respuesta a través de SAIMEX, en los siguientes términos: </w:t>
      </w:r>
    </w:p>
    <w:p w14:paraId="57ED35C4" w14:textId="77777777" w:rsidR="0094148B" w:rsidRPr="009C1C35" w:rsidRDefault="0094148B" w:rsidP="0094148B">
      <w:pPr>
        <w:spacing w:line="360" w:lineRule="auto"/>
        <w:ind w:right="142"/>
        <w:jc w:val="both"/>
        <w:rPr>
          <w:rFonts w:ascii="Palatino Linotype" w:eastAsia="Palatino Linotype" w:hAnsi="Palatino Linotype" w:cs="Palatino Linotype"/>
          <w:color w:val="000000" w:themeColor="text1"/>
          <w:sz w:val="22"/>
          <w:szCs w:val="22"/>
          <w:lang w:eastAsia="es-MX"/>
        </w:rPr>
      </w:pPr>
    </w:p>
    <w:p w14:paraId="4234855B" w14:textId="77777777" w:rsidR="0094148B" w:rsidRPr="009C1C35" w:rsidRDefault="0094148B" w:rsidP="0094148B">
      <w:pPr>
        <w:spacing w:line="360" w:lineRule="auto"/>
        <w:ind w:left="567" w:right="709"/>
        <w:jc w:val="both"/>
        <w:rPr>
          <w:rFonts w:ascii="Palatino Linotype" w:eastAsia="Palatino Linotype" w:hAnsi="Palatino Linotype" w:cs="Palatino Linotype"/>
          <w:i/>
          <w:color w:val="000000" w:themeColor="text1"/>
          <w:lang w:eastAsia="es-MX"/>
        </w:rPr>
      </w:pPr>
      <w:r w:rsidRPr="009C1C35">
        <w:rPr>
          <w:rFonts w:ascii="Palatino Linotype" w:eastAsia="Palatino Linotype" w:hAnsi="Palatino Linotype" w:cs="Palatino Linotype"/>
          <w:i/>
          <w:color w:val="000000" w:themeColor="text1"/>
          <w:lang w:eastAsia="es-MX"/>
        </w:rPr>
        <w:t xml:space="preserve">“Por medio del presente y con fundamento en los artículos 3, 11, 40, 41, 46, 53 fracciones II, V y VI y demás relativos y aplicables de la Ley de Transparencia y Acceso a la Información Pública del Estado de México y Municipios, así como el numeral TREINTA Y OCHO inciso d), de sus Lineamientos para la recepción, trámite y resolución de las solicitudes de acceso a la información, así como de los Recursos de Revisión que deberán de observar los Sujetos Obligados por la Ley de Transparencia y Acceso a la Información Pública del Estado de México y Municipios; ANEXO EL OFICIO DE RESPUESTA QUE A SU SOLICITUD LE ENTREGA LA, (1) UNIDAD DE PROCURACION DE FONDOS DEL SMDIF NAUCALPAN 1.Naucalpan de Juárez, Estado de México a 28 de abril de 2025 DIF/UPF/080/2025 Asunto: Contestación a la Solicitud 00069/DIFNAUCAL/IP/2025 LIC. ADRIANA RUBIO ALONSO UNIDAD DE TRANSPARENCIA DEL SMDIF NAUCALPAN PRESENTE Con fundamento en el artículo 6° de la Constitución Política de los Estado Unidos Mexicanos, 10, 11, 16, 23 fracción IV y 59 de la Ley de Transparencia y Acceso a la Información Pública del Estado de México y Municipios, me permito remitir la contestación, respecto a la solicitud de información citada al rubro, consistente en: “Se solicita registro electrónico sistemáticamente actualizado de los donativos recibidos del 1 de enero a la fecha” (SIC) Al respecto me permito informar que la Unidad de Procuración de Fondos, realizo una búsqueda exhaustiva de la información y con la finalidad de garantizar el principio de máxima publicidad se adjunta el documento que acredita los donativos recibidos de este Sujeto Obligado denominado Sistema Municipal para el Desarrollo Integral de las Familias de Naucalpan, mediante Acuerdo de Versión Pública con número CT/SMDIFN/SO004/005/2025, aprobado en la Cuarta Sesión Ordinaria del Comité de Transparencia. De lo anteriormente expuesto y fundado a Usted, en términos de los artículos 12, y 24 último párrafo y 167 y demás aplicables de la Ley de Transparencia y Acceso a la Información </w:t>
      </w:r>
      <w:r w:rsidRPr="009C1C35">
        <w:rPr>
          <w:rFonts w:ascii="Palatino Linotype" w:eastAsia="Palatino Linotype" w:hAnsi="Palatino Linotype" w:cs="Palatino Linotype"/>
          <w:i/>
          <w:color w:val="000000" w:themeColor="text1"/>
          <w:lang w:eastAsia="es-MX"/>
        </w:rPr>
        <w:lastRenderedPageBreak/>
        <w:t>Pública del Estado de México y Municipios; Por lo que a Usted pido se sirva tener a esta Unidad de Procuración de Fondos por notificada en tiempo y forma la contestación a su solicitud de acceso a la información para los efectos legales correspondientes, a través del sistema denominado SAIMEX. Sin otro particular, le reitero las muestras de mi más alta consideración. ATENTAMENTE LIC. LAURA MARIANA ROFRIGUEZ YZAGUIRRE TITULAR DE LA UNIDAD DE PROCURACION DE FONDOS DEL SMDIF NAUCALPAN DE JUAREZ De lo anteriormente expuesto y fundado a Usted, en términos de los artículos 11, 41, 46 y demás aplicables de la Ley de Transparencia y Acceso a la Información Pública del Estado de México y Municipios, a Usted pido se sirva tener a esta Unidad de Transparencia por notificada en tiempo y forma la contestación a su solicitud de acceso a la información para los efectos legales correspondientes, a través del sistema denominado SAIMEX. (Sic.)</w:t>
      </w:r>
    </w:p>
    <w:p w14:paraId="73ECD623" w14:textId="77777777" w:rsidR="0094148B" w:rsidRPr="009C1C35" w:rsidRDefault="0094148B" w:rsidP="0094148B">
      <w:pPr>
        <w:spacing w:line="360" w:lineRule="auto"/>
        <w:ind w:right="142"/>
        <w:jc w:val="both"/>
        <w:rPr>
          <w:rFonts w:ascii="Palatino Linotype" w:eastAsia="Palatino Linotype" w:hAnsi="Palatino Linotype" w:cs="Palatino Linotype"/>
          <w:color w:val="000000" w:themeColor="text1"/>
          <w:sz w:val="22"/>
          <w:szCs w:val="22"/>
          <w:lang w:eastAsia="es-MX"/>
        </w:rPr>
      </w:pPr>
    </w:p>
    <w:p w14:paraId="5FDFF400" w14:textId="77777777" w:rsidR="0094148B" w:rsidRPr="009C1C35" w:rsidRDefault="0094148B" w:rsidP="0094148B">
      <w:pPr>
        <w:spacing w:line="360" w:lineRule="auto"/>
        <w:ind w:right="142"/>
        <w:jc w:val="both"/>
        <w:rPr>
          <w:rFonts w:ascii="Palatino Linotype" w:eastAsia="Palatino Linotype" w:hAnsi="Palatino Linotype" w:cs="Palatino Linotype"/>
          <w:color w:val="000000" w:themeColor="text1"/>
          <w:sz w:val="22"/>
          <w:szCs w:val="22"/>
          <w:lang w:eastAsia="es-MX"/>
        </w:rPr>
      </w:pPr>
      <w:r w:rsidRPr="009C1C35">
        <w:rPr>
          <w:rFonts w:ascii="Palatino Linotype" w:eastAsia="Palatino Linotype" w:hAnsi="Palatino Linotype" w:cs="Palatino Linotype"/>
          <w:color w:val="000000" w:themeColor="text1"/>
          <w:sz w:val="22"/>
          <w:szCs w:val="22"/>
          <w:lang w:eastAsia="es-MX"/>
        </w:rPr>
        <w:t>A esta respuesta, adjuntó dos archivos con los siguientes nombres:</w:t>
      </w:r>
    </w:p>
    <w:p w14:paraId="2DA0846F" w14:textId="77777777" w:rsidR="0094148B" w:rsidRPr="009C1C35" w:rsidRDefault="0094148B" w:rsidP="0094148B">
      <w:pPr>
        <w:spacing w:line="360" w:lineRule="auto"/>
        <w:ind w:right="142"/>
        <w:jc w:val="both"/>
        <w:rPr>
          <w:rFonts w:ascii="Palatino Linotype" w:eastAsia="Palatino Linotype" w:hAnsi="Palatino Linotype" w:cs="Palatino Linotype"/>
          <w:color w:val="000000" w:themeColor="text1"/>
          <w:sz w:val="22"/>
          <w:szCs w:val="22"/>
          <w:lang w:eastAsia="es-MX"/>
        </w:rPr>
      </w:pPr>
    </w:p>
    <w:p w14:paraId="02056767" w14:textId="77777777" w:rsidR="0094148B" w:rsidRPr="009C1C35" w:rsidRDefault="0094148B" w:rsidP="0094148B">
      <w:pPr>
        <w:spacing w:line="360" w:lineRule="auto"/>
        <w:ind w:right="142"/>
        <w:jc w:val="both"/>
        <w:rPr>
          <w:rFonts w:ascii="Palatino Linotype" w:eastAsia="Palatino Linotype" w:hAnsi="Palatino Linotype" w:cs="Palatino Linotype"/>
          <w:b/>
          <w:bCs/>
          <w:color w:val="000000" w:themeColor="text1"/>
          <w:sz w:val="22"/>
          <w:szCs w:val="22"/>
          <w:lang w:eastAsia="es-MX"/>
        </w:rPr>
      </w:pPr>
      <w:r w:rsidRPr="009C1C35">
        <w:rPr>
          <w:rFonts w:ascii="Palatino Linotype" w:eastAsia="Palatino Linotype" w:hAnsi="Palatino Linotype" w:cs="Palatino Linotype"/>
          <w:b/>
          <w:bCs/>
          <w:color w:val="000000" w:themeColor="text1"/>
          <w:sz w:val="22"/>
          <w:szCs w:val="22"/>
          <w:lang w:eastAsia="es-MX"/>
        </w:rPr>
        <w:t xml:space="preserve">RESPUESTA 00069-DIFNAUCAL-IP-2025.pdf. </w:t>
      </w:r>
      <w:r w:rsidRPr="009C1C35">
        <w:rPr>
          <w:rFonts w:ascii="Palatino Linotype" w:eastAsia="Palatino Linotype" w:hAnsi="Palatino Linotype" w:cs="Palatino Linotype"/>
          <w:color w:val="000000" w:themeColor="text1"/>
          <w:sz w:val="22"/>
          <w:szCs w:val="22"/>
          <w:lang w:eastAsia="es-MX"/>
        </w:rPr>
        <w:t>Documento de cinco fojas útiles, que contiene respuesta aportada por el Titular de la Unidad de Procuración de Fondos y el acuerdo de clasificación de información, para la entrega de la versión pública, en donde únicamente se aprobó la eliminación del nombre de personas físicas donantes.</w:t>
      </w:r>
    </w:p>
    <w:p w14:paraId="245C7C10" w14:textId="77777777" w:rsidR="0094148B" w:rsidRPr="009C1C35" w:rsidRDefault="0094148B" w:rsidP="0094148B">
      <w:pPr>
        <w:spacing w:line="360" w:lineRule="auto"/>
        <w:ind w:right="142"/>
        <w:jc w:val="both"/>
        <w:rPr>
          <w:rFonts w:ascii="Palatino Linotype" w:eastAsia="Palatino Linotype" w:hAnsi="Palatino Linotype" w:cs="Palatino Linotype"/>
          <w:color w:val="000000" w:themeColor="text1"/>
          <w:sz w:val="22"/>
          <w:szCs w:val="22"/>
          <w:lang w:eastAsia="es-MX"/>
        </w:rPr>
      </w:pPr>
    </w:p>
    <w:p w14:paraId="0B103AA6" w14:textId="77777777" w:rsidR="0094148B" w:rsidRPr="009C1C35" w:rsidRDefault="0094148B" w:rsidP="0094148B">
      <w:pPr>
        <w:spacing w:line="360" w:lineRule="auto"/>
        <w:ind w:right="142"/>
        <w:jc w:val="both"/>
        <w:rPr>
          <w:rFonts w:ascii="Palatino Linotype" w:eastAsia="Palatino Linotype" w:hAnsi="Palatino Linotype" w:cs="Palatino Linotype"/>
          <w:b/>
          <w:bCs/>
          <w:color w:val="000000" w:themeColor="text1"/>
          <w:sz w:val="22"/>
          <w:szCs w:val="22"/>
          <w:lang w:eastAsia="es-MX"/>
        </w:rPr>
      </w:pPr>
      <w:r w:rsidRPr="009C1C35">
        <w:rPr>
          <w:rFonts w:ascii="Palatino Linotype" w:eastAsia="Palatino Linotype" w:hAnsi="Palatino Linotype" w:cs="Palatino Linotype"/>
          <w:b/>
          <w:bCs/>
          <w:color w:val="000000" w:themeColor="text1"/>
          <w:sz w:val="22"/>
          <w:szCs w:val="22"/>
          <w:lang w:eastAsia="es-MX"/>
        </w:rPr>
        <w:t xml:space="preserve">SKM_458e02022304320.pdf. </w:t>
      </w:r>
      <w:r w:rsidRPr="009C1C35">
        <w:rPr>
          <w:rFonts w:ascii="Palatino Linotype" w:eastAsia="Palatino Linotype" w:hAnsi="Palatino Linotype" w:cs="Palatino Linotype"/>
          <w:color w:val="000000" w:themeColor="text1"/>
          <w:sz w:val="22"/>
          <w:szCs w:val="22"/>
          <w:lang w:eastAsia="es-MX"/>
        </w:rPr>
        <w:t>Documento de cinco fojas, que contiene versión pública de las donaciones y los donantes, en donde únicamente se eliminaron los datos de las personas físicas donantes, que abarca desde enero hasta el 10 de abril de 2025.</w:t>
      </w:r>
    </w:p>
    <w:p w14:paraId="08A6ABB4" w14:textId="77777777" w:rsidR="0094148B" w:rsidRPr="009C1C35" w:rsidRDefault="0094148B" w:rsidP="0094148B">
      <w:pPr>
        <w:spacing w:line="360" w:lineRule="auto"/>
        <w:ind w:left="567" w:right="709"/>
        <w:jc w:val="both"/>
        <w:rPr>
          <w:rFonts w:ascii="Palatino Linotype" w:eastAsia="Palatino Linotype" w:hAnsi="Palatino Linotype" w:cs="Palatino Linotype"/>
          <w:i/>
          <w:color w:val="000000" w:themeColor="text1"/>
          <w:lang w:eastAsia="es-MX"/>
        </w:rPr>
      </w:pPr>
    </w:p>
    <w:p w14:paraId="7D15D11C" w14:textId="77777777" w:rsidR="0094148B" w:rsidRPr="009C1C35" w:rsidRDefault="0094148B" w:rsidP="0094148B">
      <w:pPr>
        <w:keepNext/>
        <w:keepLines/>
        <w:ind w:right="142"/>
        <w:outlineLvl w:val="1"/>
        <w:rPr>
          <w:rFonts w:ascii="Palatino Linotype" w:eastAsia="Palatino Linotype" w:hAnsi="Palatino Linotype" w:cs="Palatino Linotype"/>
          <w:b/>
          <w:color w:val="000000" w:themeColor="text1"/>
          <w:sz w:val="22"/>
          <w:szCs w:val="36"/>
          <w:lang w:eastAsia="es-MX"/>
        </w:rPr>
      </w:pPr>
      <w:bookmarkStart w:id="7" w:name="_Toc192777655"/>
      <w:bookmarkStart w:id="8" w:name="_Toc205479979"/>
      <w:r w:rsidRPr="009C1C35">
        <w:rPr>
          <w:rFonts w:ascii="Palatino Linotype" w:eastAsia="Palatino Linotype" w:hAnsi="Palatino Linotype" w:cs="Palatino Linotype"/>
          <w:b/>
          <w:color w:val="000000" w:themeColor="text1"/>
          <w:sz w:val="22"/>
          <w:szCs w:val="36"/>
          <w:lang w:eastAsia="es-MX"/>
        </w:rPr>
        <w:t>III. Interposición del Recurso de Revisión</w:t>
      </w:r>
      <w:bookmarkEnd w:id="7"/>
      <w:bookmarkEnd w:id="8"/>
    </w:p>
    <w:p w14:paraId="49040C44" w14:textId="77777777" w:rsidR="0094148B" w:rsidRPr="009C1C35" w:rsidRDefault="0094148B" w:rsidP="0094148B">
      <w:pPr>
        <w:spacing w:line="360" w:lineRule="auto"/>
        <w:ind w:right="142"/>
        <w:jc w:val="both"/>
        <w:rPr>
          <w:rFonts w:ascii="Palatino Linotype" w:eastAsia="Palatino Linotype" w:hAnsi="Palatino Linotype" w:cs="Palatino Linotype"/>
          <w:b/>
          <w:color w:val="000000" w:themeColor="text1"/>
          <w:sz w:val="22"/>
          <w:szCs w:val="22"/>
          <w:lang w:eastAsia="es-MX"/>
        </w:rPr>
      </w:pPr>
    </w:p>
    <w:p w14:paraId="3B577887" w14:textId="77777777" w:rsidR="0094148B" w:rsidRPr="009C1C35" w:rsidRDefault="0094148B" w:rsidP="0094148B">
      <w:pPr>
        <w:spacing w:line="360" w:lineRule="auto"/>
        <w:ind w:right="142"/>
        <w:jc w:val="both"/>
        <w:rPr>
          <w:rFonts w:ascii="Palatino Linotype" w:eastAsia="Palatino Linotype" w:hAnsi="Palatino Linotype" w:cs="Palatino Linotype"/>
          <w:color w:val="000000" w:themeColor="text1"/>
          <w:sz w:val="22"/>
          <w:szCs w:val="22"/>
          <w:lang w:eastAsia="es-MX"/>
        </w:rPr>
      </w:pPr>
      <w:bookmarkStart w:id="9" w:name="_heading=h.2et92p0" w:colFirst="0" w:colLast="0"/>
      <w:bookmarkEnd w:id="9"/>
      <w:r w:rsidRPr="009C1C35">
        <w:rPr>
          <w:rFonts w:ascii="Palatino Linotype" w:eastAsia="Palatino Linotype" w:hAnsi="Palatino Linotype" w:cs="Palatino Linotype"/>
          <w:color w:val="000000" w:themeColor="text1"/>
          <w:sz w:val="22"/>
          <w:szCs w:val="22"/>
          <w:lang w:eastAsia="es-MX"/>
        </w:rPr>
        <w:lastRenderedPageBreak/>
        <w:t>Con fecha veintiuno de mayo de dos mil veinticinco, se recibió en este Instituto, a través del SAIMEX, el Recurso de Revisión interpuesto por la persona Recurrente, en los siguientes términos:</w:t>
      </w:r>
    </w:p>
    <w:p w14:paraId="25B79522" w14:textId="77777777" w:rsidR="0094148B" w:rsidRPr="009C1C35" w:rsidRDefault="0094148B" w:rsidP="0094148B">
      <w:pPr>
        <w:spacing w:line="360" w:lineRule="auto"/>
        <w:ind w:right="142"/>
        <w:jc w:val="both"/>
        <w:rPr>
          <w:rFonts w:ascii="Palatino Linotype" w:eastAsia="Palatino Linotype" w:hAnsi="Palatino Linotype" w:cs="Palatino Linotype"/>
          <w:color w:val="000000" w:themeColor="text1"/>
          <w:sz w:val="22"/>
          <w:szCs w:val="22"/>
          <w:lang w:eastAsia="es-MX"/>
        </w:rPr>
      </w:pPr>
    </w:p>
    <w:p w14:paraId="0EE0F4C6" w14:textId="77777777" w:rsidR="0094148B" w:rsidRPr="009C1C35" w:rsidRDefault="0094148B" w:rsidP="0094148B">
      <w:pPr>
        <w:spacing w:line="360" w:lineRule="auto"/>
        <w:ind w:left="567" w:right="709"/>
        <w:jc w:val="both"/>
        <w:rPr>
          <w:rFonts w:ascii="Palatino Linotype" w:eastAsia="Palatino Linotype" w:hAnsi="Palatino Linotype" w:cs="Palatino Linotype"/>
          <w:b/>
          <w:color w:val="000000" w:themeColor="text1"/>
          <w:lang w:eastAsia="es-MX"/>
        </w:rPr>
      </w:pPr>
      <w:r w:rsidRPr="009C1C35">
        <w:rPr>
          <w:rFonts w:ascii="Palatino Linotype" w:eastAsia="Palatino Linotype" w:hAnsi="Palatino Linotype" w:cs="Palatino Linotype"/>
          <w:b/>
          <w:color w:val="000000" w:themeColor="text1"/>
          <w:lang w:eastAsia="es-MX"/>
        </w:rPr>
        <w:t>ACTO IMPUGNADO</w:t>
      </w:r>
      <w:r w:rsidRPr="009C1C35">
        <w:rPr>
          <w:rFonts w:ascii="Palatino Linotype" w:eastAsia="Palatino Linotype" w:hAnsi="Palatino Linotype" w:cs="Palatino Linotype"/>
          <w:b/>
          <w:color w:val="000000" w:themeColor="text1"/>
          <w:lang w:eastAsia="es-MX"/>
        </w:rPr>
        <w:tab/>
      </w:r>
    </w:p>
    <w:p w14:paraId="671B04FA" w14:textId="77777777" w:rsidR="0094148B" w:rsidRPr="009C1C35" w:rsidRDefault="0094148B" w:rsidP="0094148B">
      <w:pPr>
        <w:spacing w:line="360" w:lineRule="auto"/>
        <w:ind w:left="567" w:right="709"/>
        <w:jc w:val="both"/>
        <w:rPr>
          <w:rFonts w:ascii="Palatino Linotype" w:eastAsia="Palatino Linotype" w:hAnsi="Palatino Linotype" w:cs="Palatino Linotype"/>
          <w:i/>
          <w:color w:val="000000" w:themeColor="text1"/>
          <w:lang w:eastAsia="es-MX"/>
        </w:rPr>
      </w:pPr>
      <w:r w:rsidRPr="009C1C35">
        <w:rPr>
          <w:rFonts w:ascii="Palatino Linotype" w:eastAsia="Palatino Linotype" w:hAnsi="Palatino Linotype" w:cs="Palatino Linotype"/>
          <w:i/>
          <w:color w:val="000000" w:themeColor="text1"/>
          <w:lang w:eastAsia="es-MX"/>
        </w:rPr>
        <w:t xml:space="preserve">Me entregan un documento elaborado el cual pudo alterarse y también se entrega su Acuerdo que ni la propia Contraloría firmó para que se entregara la información y tampoco protegieron los datos de las personas </w:t>
      </w:r>
      <w:proofErr w:type="gramStart"/>
      <w:r w:rsidRPr="009C1C35">
        <w:rPr>
          <w:rFonts w:ascii="Palatino Linotype" w:eastAsia="Palatino Linotype" w:hAnsi="Palatino Linotype" w:cs="Palatino Linotype"/>
          <w:i/>
          <w:color w:val="000000" w:themeColor="text1"/>
          <w:lang w:eastAsia="es-MX"/>
        </w:rPr>
        <w:t>jurídico colectivas</w:t>
      </w:r>
      <w:proofErr w:type="gramEnd"/>
      <w:r w:rsidRPr="009C1C35">
        <w:rPr>
          <w:rFonts w:ascii="Palatino Linotype" w:eastAsia="Palatino Linotype" w:hAnsi="Palatino Linotype" w:cs="Palatino Linotype"/>
          <w:i/>
          <w:color w:val="000000" w:themeColor="text1"/>
          <w:lang w:eastAsia="es-MX"/>
        </w:rPr>
        <w:t xml:space="preserve"> que aparecen en su documento elaborado, por lo que se logra ver niegan la información y por tal motivo la Contraloría negó firmar. </w:t>
      </w:r>
    </w:p>
    <w:p w14:paraId="129ADBBE" w14:textId="77777777" w:rsidR="0094148B" w:rsidRPr="009C1C35" w:rsidRDefault="0094148B" w:rsidP="0094148B">
      <w:pPr>
        <w:spacing w:line="360" w:lineRule="auto"/>
        <w:ind w:left="567" w:right="709"/>
        <w:jc w:val="both"/>
        <w:rPr>
          <w:rFonts w:ascii="Palatino Linotype" w:eastAsia="Palatino Linotype" w:hAnsi="Palatino Linotype" w:cs="Palatino Linotype"/>
          <w:color w:val="000000" w:themeColor="text1"/>
          <w:lang w:eastAsia="es-MX"/>
        </w:rPr>
      </w:pPr>
    </w:p>
    <w:p w14:paraId="59ECB13C" w14:textId="77777777" w:rsidR="0094148B" w:rsidRPr="009C1C35" w:rsidRDefault="0094148B" w:rsidP="0094148B">
      <w:pPr>
        <w:spacing w:line="360" w:lineRule="auto"/>
        <w:ind w:left="567" w:right="709"/>
        <w:jc w:val="both"/>
        <w:rPr>
          <w:rFonts w:ascii="Palatino Linotype" w:eastAsia="Palatino Linotype" w:hAnsi="Palatino Linotype" w:cs="Palatino Linotype"/>
          <w:b/>
          <w:color w:val="000000" w:themeColor="text1"/>
          <w:lang w:eastAsia="es-MX"/>
        </w:rPr>
      </w:pPr>
      <w:r w:rsidRPr="009C1C35">
        <w:rPr>
          <w:rFonts w:ascii="Palatino Linotype" w:eastAsia="Palatino Linotype" w:hAnsi="Palatino Linotype" w:cs="Palatino Linotype"/>
          <w:b/>
          <w:color w:val="000000" w:themeColor="text1"/>
          <w:lang w:eastAsia="es-MX"/>
        </w:rPr>
        <w:t>RAZONES O MOTIVOS DE LA INCONFORMIDAD</w:t>
      </w:r>
      <w:r w:rsidRPr="009C1C35">
        <w:rPr>
          <w:rFonts w:ascii="Palatino Linotype" w:eastAsia="Palatino Linotype" w:hAnsi="Palatino Linotype" w:cs="Palatino Linotype"/>
          <w:b/>
          <w:color w:val="000000" w:themeColor="text1"/>
          <w:lang w:eastAsia="es-MX"/>
        </w:rPr>
        <w:tab/>
      </w:r>
    </w:p>
    <w:p w14:paraId="685820E3" w14:textId="77777777" w:rsidR="0094148B" w:rsidRPr="009C1C35" w:rsidRDefault="0094148B" w:rsidP="0094148B">
      <w:pPr>
        <w:tabs>
          <w:tab w:val="left" w:pos="4667"/>
        </w:tabs>
        <w:spacing w:line="360" w:lineRule="auto"/>
        <w:ind w:left="567" w:right="709"/>
        <w:jc w:val="both"/>
        <w:rPr>
          <w:rFonts w:ascii="Palatino Linotype" w:eastAsia="Palatino Linotype" w:hAnsi="Palatino Linotype" w:cs="Palatino Linotype"/>
          <w:i/>
          <w:color w:val="000000" w:themeColor="text1"/>
          <w:lang w:eastAsia="es-MX"/>
        </w:rPr>
      </w:pPr>
      <w:r w:rsidRPr="009C1C35">
        <w:rPr>
          <w:rFonts w:ascii="Palatino Linotype" w:eastAsia="Palatino Linotype" w:hAnsi="Palatino Linotype" w:cs="Palatino Linotype"/>
          <w:i/>
          <w:color w:val="000000" w:themeColor="text1"/>
          <w:lang w:eastAsia="es-MX"/>
        </w:rPr>
        <w:t>Me niegan la información y dejan a la vista datos personales.</w:t>
      </w:r>
    </w:p>
    <w:p w14:paraId="17F2995B" w14:textId="77777777" w:rsidR="0094148B" w:rsidRPr="009C1C35" w:rsidRDefault="0094148B" w:rsidP="0094148B">
      <w:pPr>
        <w:tabs>
          <w:tab w:val="left" w:pos="4667"/>
        </w:tabs>
        <w:spacing w:line="360" w:lineRule="auto"/>
        <w:ind w:right="142"/>
        <w:jc w:val="both"/>
        <w:rPr>
          <w:rFonts w:ascii="Palatino Linotype" w:eastAsia="Palatino Linotype" w:hAnsi="Palatino Linotype" w:cs="Palatino Linotype"/>
          <w:color w:val="000000" w:themeColor="text1"/>
          <w:sz w:val="22"/>
          <w:szCs w:val="22"/>
          <w:lang w:eastAsia="es-MX"/>
        </w:rPr>
      </w:pPr>
    </w:p>
    <w:p w14:paraId="50F1F952" w14:textId="77777777" w:rsidR="0094148B" w:rsidRPr="009C1C35" w:rsidRDefault="0094148B" w:rsidP="0094148B">
      <w:pPr>
        <w:keepNext/>
        <w:keepLines/>
        <w:ind w:right="142"/>
        <w:outlineLvl w:val="1"/>
        <w:rPr>
          <w:rFonts w:ascii="Palatino Linotype" w:eastAsia="Palatino Linotype" w:hAnsi="Palatino Linotype" w:cs="Palatino Linotype"/>
          <w:b/>
          <w:color w:val="000000" w:themeColor="text1"/>
          <w:sz w:val="22"/>
          <w:szCs w:val="36"/>
          <w:lang w:eastAsia="es-MX"/>
        </w:rPr>
      </w:pPr>
      <w:bookmarkStart w:id="10" w:name="_Toc192777656"/>
      <w:bookmarkStart w:id="11" w:name="_Toc205479980"/>
      <w:r w:rsidRPr="009C1C35">
        <w:rPr>
          <w:rFonts w:ascii="Palatino Linotype" w:eastAsia="Palatino Linotype" w:hAnsi="Palatino Linotype" w:cs="Palatino Linotype"/>
          <w:b/>
          <w:color w:val="000000" w:themeColor="text1"/>
          <w:sz w:val="22"/>
          <w:szCs w:val="36"/>
          <w:lang w:eastAsia="es-MX"/>
        </w:rPr>
        <w:t>IV. Trámite del Recurso de Revisión ante este Instituto</w:t>
      </w:r>
      <w:bookmarkEnd w:id="10"/>
      <w:bookmarkEnd w:id="11"/>
    </w:p>
    <w:p w14:paraId="6DF6A0A5" w14:textId="77777777" w:rsidR="0094148B" w:rsidRPr="009C1C35" w:rsidRDefault="0094148B" w:rsidP="0094148B">
      <w:pPr>
        <w:spacing w:line="360" w:lineRule="auto"/>
        <w:ind w:right="142"/>
        <w:jc w:val="both"/>
        <w:rPr>
          <w:rFonts w:ascii="Palatino Linotype" w:eastAsia="Palatino Linotype" w:hAnsi="Palatino Linotype" w:cs="Palatino Linotype"/>
          <w:b/>
          <w:color w:val="000000" w:themeColor="text1"/>
          <w:sz w:val="22"/>
          <w:szCs w:val="22"/>
          <w:lang w:eastAsia="es-MX"/>
        </w:rPr>
      </w:pPr>
    </w:p>
    <w:p w14:paraId="297DBC53" w14:textId="77777777" w:rsidR="0094148B" w:rsidRPr="009C1C35" w:rsidRDefault="0094148B" w:rsidP="0094148B">
      <w:pPr>
        <w:keepNext/>
        <w:keepLines/>
        <w:spacing w:line="360" w:lineRule="auto"/>
        <w:jc w:val="both"/>
        <w:outlineLvl w:val="2"/>
        <w:rPr>
          <w:rFonts w:ascii="Palatino Linotype" w:eastAsia="Palatino Linotype" w:hAnsi="Palatino Linotype" w:cs="Palatino Linotype"/>
          <w:b/>
          <w:color w:val="000000" w:themeColor="text1"/>
          <w:sz w:val="22"/>
          <w:szCs w:val="28"/>
          <w:lang w:eastAsia="es-MX"/>
        </w:rPr>
      </w:pPr>
      <w:bookmarkStart w:id="12" w:name="_Toc192777657"/>
      <w:bookmarkStart w:id="13" w:name="_Toc205479981"/>
      <w:r w:rsidRPr="009C1C35">
        <w:rPr>
          <w:rFonts w:ascii="Palatino Linotype" w:eastAsia="Palatino Linotype" w:hAnsi="Palatino Linotype" w:cs="Palatino Linotype"/>
          <w:b/>
          <w:color w:val="000000" w:themeColor="text1"/>
          <w:sz w:val="22"/>
          <w:szCs w:val="28"/>
          <w:lang w:eastAsia="es-MX"/>
        </w:rPr>
        <w:t>a) Turno del Medio de Impugnación</w:t>
      </w:r>
      <w:bookmarkEnd w:id="12"/>
      <w:bookmarkEnd w:id="13"/>
    </w:p>
    <w:p w14:paraId="57AE82A9" w14:textId="77777777" w:rsidR="0094148B" w:rsidRPr="009C1C35" w:rsidRDefault="0094148B" w:rsidP="0094148B">
      <w:pPr>
        <w:spacing w:line="360" w:lineRule="auto"/>
        <w:ind w:right="142"/>
        <w:jc w:val="both"/>
        <w:rPr>
          <w:rFonts w:ascii="Palatino Linotype" w:eastAsia="Palatino Linotype" w:hAnsi="Palatino Linotype" w:cs="Palatino Linotype"/>
          <w:color w:val="000000"/>
          <w:sz w:val="22"/>
          <w:szCs w:val="22"/>
          <w:lang w:eastAsia="es-MX"/>
        </w:rPr>
      </w:pPr>
    </w:p>
    <w:p w14:paraId="5CD7644F" w14:textId="77777777" w:rsidR="0094148B" w:rsidRPr="009C1C35" w:rsidRDefault="0094148B" w:rsidP="0094148B">
      <w:pPr>
        <w:spacing w:line="360" w:lineRule="auto"/>
        <w:ind w:right="142"/>
        <w:jc w:val="both"/>
        <w:rPr>
          <w:rFonts w:ascii="Palatino Linotype" w:eastAsia="Palatino Linotype" w:hAnsi="Palatino Linotype" w:cs="Palatino Linotype"/>
          <w:color w:val="000000"/>
          <w:sz w:val="22"/>
          <w:szCs w:val="22"/>
          <w:lang w:eastAsia="es-MX"/>
        </w:rPr>
      </w:pPr>
      <w:r w:rsidRPr="009C1C35">
        <w:rPr>
          <w:rFonts w:ascii="Palatino Linotype" w:eastAsia="Palatino Linotype" w:hAnsi="Palatino Linotype" w:cs="Palatino Linotype"/>
          <w:color w:val="000000"/>
          <w:sz w:val="22"/>
          <w:szCs w:val="22"/>
          <w:lang w:eastAsia="es-MX"/>
        </w:rPr>
        <w:t xml:space="preserve">El veintiuno de mayo de dos mil veinticinco, el SAIMEX, asignó el número de expediente </w:t>
      </w:r>
      <w:r w:rsidRPr="009C1C35">
        <w:rPr>
          <w:rFonts w:ascii="Palatino Linotype" w:eastAsia="Palatino Linotype" w:hAnsi="Palatino Linotype" w:cs="Palatino Linotype"/>
          <w:b/>
          <w:color w:val="000000"/>
          <w:sz w:val="22"/>
          <w:szCs w:val="22"/>
          <w:lang w:eastAsia="es-MX"/>
        </w:rPr>
        <w:t xml:space="preserve">05716/INFOEM/IP/RR/2025, </w:t>
      </w:r>
      <w:r w:rsidRPr="009C1C35">
        <w:rPr>
          <w:rFonts w:ascii="Palatino Linotype" w:eastAsia="Palatino Linotype" w:hAnsi="Palatino Linotype" w:cs="Palatino Linotype"/>
          <w:color w:val="000000"/>
          <w:sz w:val="22"/>
          <w:szCs w:val="22"/>
          <w:lang w:eastAsia="es-MX"/>
        </w:rPr>
        <w:t>al medio de impugnación que nos ocupan, con base en el sistema aprobado por el Pleno de este Órgano Garante y se turnó al Comisionado Ponente Luis Gustavo Parra Noriega, para los efectos del artículo 185, fracción I de la Ley de Transparencia y Acceso a la Información Pública del Estado de México y Municipios.</w:t>
      </w:r>
    </w:p>
    <w:p w14:paraId="4E301F83" w14:textId="77777777" w:rsidR="0094148B" w:rsidRPr="009C1C35" w:rsidRDefault="0094148B" w:rsidP="0094148B">
      <w:pPr>
        <w:spacing w:line="360" w:lineRule="auto"/>
        <w:ind w:right="142"/>
        <w:jc w:val="both"/>
        <w:rPr>
          <w:rFonts w:ascii="Palatino Linotype" w:eastAsia="Palatino Linotype" w:hAnsi="Palatino Linotype" w:cs="Palatino Linotype"/>
          <w:color w:val="000000" w:themeColor="text1"/>
          <w:sz w:val="22"/>
          <w:szCs w:val="22"/>
          <w:lang w:eastAsia="es-MX"/>
        </w:rPr>
      </w:pPr>
    </w:p>
    <w:p w14:paraId="2735C540" w14:textId="77777777" w:rsidR="0094148B" w:rsidRPr="009C1C35" w:rsidRDefault="0094148B" w:rsidP="0094148B">
      <w:pPr>
        <w:keepNext/>
        <w:keepLines/>
        <w:spacing w:line="360" w:lineRule="auto"/>
        <w:jc w:val="both"/>
        <w:outlineLvl w:val="2"/>
        <w:rPr>
          <w:rFonts w:ascii="Palatino Linotype" w:eastAsia="Palatino Linotype" w:hAnsi="Palatino Linotype" w:cs="Palatino Linotype"/>
          <w:b/>
          <w:color w:val="000000" w:themeColor="text1"/>
          <w:sz w:val="22"/>
          <w:szCs w:val="28"/>
          <w:lang w:eastAsia="es-MX"/>
        </w:rPr>
      </w:pPr>
      <w:bookmarkStart w:id="14" w:name="_Toc192777658"/>
      <w:bookmarkStart w:id="15" w:name="_Toc205479982"/>
      <w:r w:rsidRPr="009C1C35">
        <w:rPr>
          <w:rFonts w:ascii="Palatino Linotype" w:eastAsia="Palatino Linotype" w:hAnsi="Palatino Linotype" w:cs="Palatino Linotype"/>
          <w:b/>
          <w:color w:val="000000" w:themeColor="text1"/>
          <w:sz w:val="22"/>
          <w:szCs w:val="28"/>
          <w:lang w:eastAsia="es-MX"/>
        </w:rPr>
        <w:t>b) Admisión del Recurso de Revisión</w:t>
      </w:r>
      <w:bookmarkEnd w:id="14"/>
      <w:bookmarkEnd w:id="15"/>
    </w:p>
    <w:p w14:paraId="54DCE7DD" w14:textId="77777777" w:rsidR="0094148B" w:rsidRPr="009C1C35" w:rsidRDefault="0094148B" w:rsidP="0094148B">
      <w:pPr>
        <w:spacing w:line="360" w:lineRule="auto"/>
        <w:ind w:right="142"/>
        <w:jc w:val="both"/>
        <w:rPr>
          <w:rFonts w:ascii="Palatino Linotype" w:eastAsia="Palatino Linotype" w:hAnsi="Palatino Linotype" w:cs="Palatino Linotype"/>
          <w:color w:val="000000" w:themeColor="text1"/>
          <w:sz w:val="22"/>
          <w:szCs w:val="22"/>
          <w:lang w:eastAsia="es-MX"/>
        </w:rPr>
      </w:pPr>
    </w:p>
    <w:p w14:paraId="39B7EB4B" w14:textId="77777777" w:rsidR="0094148B" w:rsidRPr="009C1C35" w:rsidRDefault="0094148B" w:rsidP="0094148B">
      <w:pPr>
        <w:spacing w:line="360" w:lineRule="auto"/>
        <w:ind w:right="142"/>
        <w:jc w:val="both"/>
        <w:rPr>
          <w:rFonts w:ascii="Palatino Linotype" w:eastAsia="Palatino Linotype" w:hAnsi="Palatino Linotype" w:cs="Palatino Linotype"/>
          <w:color w:val="000000"/>
          <w:sz w:val="22"/>
          <w:szCs w:val="22"/>
          <w:lang w:eastAsia="es-MX"/>
        </w:rPr>
      </w:pPr>
      <w:r w:rsidRPr="009C1C35">
        <w:rPr>
          <w:rFonts w:ascii="Palatino Linotype" w:eastAsia="Palatino Linotype" w:hAnsi="Palatino Linotype" w:cs="Palatino Linotype"/>
          <w:color w:val="000000"/>
          <w:sz w:val="22"/>
          <w:szCs w:val="22"/>
          <w:lang w:eastAsia="es-MX"/>
        </w:rPr>
        <w:t xml:space="preserve">El </w:t>
      </w:r>
      <w:r w:rsidRPr="009C1C35">
        <w:rPr>
          <w:rFonts w:ascii="Palatino Linotype" w:eastAsia="Palatino Linotype" w:hAnsi="Palatino Linotype" w:cs="Palatino Linotype"/>
          <w:color w:val="000000" w:themeColor="text1"/>
          <w:sz w:val="22"/>
          <w:szCs w:val="22"/>
          <w:lang w:eastAsia="es-MX"/>
        </w:rPr>
        <w:t>veintiséis de mayo de dos mil veinticinco</w:t>
      </w:r>
      <w:r w:rsidRPr="009C1C35">
        <w:rPr>
          <w:rFonts w:ascii="Palatino Linotype" w:eastAsia="Palatino Linotype" w:hAnsi="Palatino Linotype" w:cs="Palatino Linotype"/>
          <w:color w:val="000000"/>
          <w:sz w:val="22"/>
          <w:szCs w:val="22"/>
          <w:lang w:eastAsia="es-MX"/>
        </w:rPr>
        <w:t xml:space="preserve">, se acordó la admisión del Recurso de Revisión interpuesto por la persona Recurrente en contra del Sujeto Obligado, en términos del artículo </w:t>
      </w:r>
      <w:r w:rsidRPr="009C1C35">
        <w:rPr>
          <w:rFonts w:ascii="Palatino Linotype" w:eastAsia="Palatino Linotype" w:hAnsi="Palatino Linotype" w:cs="Palatino Linotype"/>
          <w:color w:val="000000"/>
          <w:sz w:val="22"/>
          <w:szCs w:val="22"/>
          <w:lang w:eastAsia="es-MX"/>
        </w:rPr>
        <w:lastRenderedPageBreak/>
        <w:t>185, fracciones I y II de la Ley de Transparencia y Acceso a la Información Pública del Estado de México y Municipios, el cual fue notificada a las partes en la misma fecha, a través del SAIMEX, en el que se les otorgó un plazo de siete días hábiles posteriores a la misma, para que manifestaran lo que a su derecho conviniera y formularan alegatos.</w:t>
      </w:r>
    </w:p>
    <w:p w14:paraId="5FCA6633" w14:textId="77777777" w:rsidR="0094148B" w:rsidRPr="009C1C35" w:rsidRDefault="0094148B" w:rsidP="0094148B">
      <w:pPr>
        <w:spacing w:line="360" w:lineRule="auto"/>
        <w:ind w:right="142"/>
        <w:jc w:val="both"/>
        <w:rPr>
          <w:rFonts w:ascii="Palatino Linotype" w:eastAsia="Palatino Linotype" w:hAnsi="Palatino Linotype" w:cs="Palatino Linotype"/>
          <w:color w:val="000000"/>
          <w:sz w:val="22"/>
          <w:szCs w:val="22"/>
          <w:lang w:eastAsia="es-MX"/>
        </w:rPr>
      </w:pPr>
    </w:p>
    <w:p w14:paraId="72BF9714" w14:textId="77777777" w:rsidR="0094148B" w:rsidRPr="009C1C35" w:rsidRDefault="0094148B" w:rsidP="0094148B">
      <w:pPr>
        <w:keepNext/>
        <w:keepLines/>
        <w:spacing w:line="360" w:lineRule="auto"/>
        <w:jc w:val="both"/>
        <w:outlineLvl w:val="2"/>
        <w:rPr>
          <w:rFonts w:ascii="Palatino Linotype" w:eastAsia="Palatino Linotype" w:hAnsi="Palatino Linotype" w:cs="Palatino Linotype"/>
          <w:b/>
          <w:color w:val="000000" w:themeColor="text1"/>
          <w:sz w:val="22"/>
          <w:szCs w:val="28"/>
          <w:lang w:eastAsia="es-MX"/>
        </w:rPr>
      </w:pPr>
      <w:bookmarkStart w:id="16" w:name="_Toc192777659"/>
      <w:bookmarkStart w:id="17" w:name="_Toc205479983"/>
      <w:r w:rsidRPr="009C1C35">
        <w:rPr>
          <w:rFonts w:ascii="Palatino Linotype" w:eastAsia="Palatino Linotype" w:hAnsi="Palatino Linotype" w:cs="Palatino Linotype"/>
          <w:b/>
          <w:color w:val="000000" w:themeColor="text1"/>
          <w:sz w:val="22"/>
          <w:szCs w:val="28"/>
          <w:lang w:eastAsia="es-MX"/>
        </w:rPr>
        <w:t>c) Informe Justificado y manifestaciones de la parte Recurrente</w:t>
      </w:r>
      <w:bookmarkEnd w:id="16"/>
      <w:bookmarkEnd w:id="17"/>
    </w:p>
    <w:p w14:paraId="3B13D154" w14:textId="77777777" w:rsidR="0094148B" w:rsidRPr="009C1C35" w:rsidRDefault="0094148B" w:rsidP="0094148B">
      <w:pPr>
        <w:spacing w:line="360" w:lineRule="auto"/>
        <w:ind w:right="142"/>
        <w:jc w:val="both"/>
        <w:rPr>
          <w:rFonts w:ascii="Palatino Linotype" w:eastAsia="Palatino Linotype" w:hAnsi="Palatino Linotype" w:cs="Palatino Linotype"/>
          <w:color w:val="000000" w:themeColor="text1"/>
          <w:sz w:val="22"/>
          <w:szCs w:val="22"/>
          <w:lang w:eastAsia="es-MX"/>
        </w:rPr>
      </w:pPr>
    </w:p>
    <w:p w14:paraId="02524F1F" w14:textId="77777777" w:rsidR="0094148B" w:rsidRPr="009C1C35" w:rsidRDefault="0094148B" w:rsidP="0094148B">
      <w:pPr>
        <w:spacing w:line="360" w:lineRule="auto"/>
        <w:ind w:right="142"/>
        <w:jc w:val="both"/>
        <w:rPr>
          <w:rFonts w:ascii="Palatino Linotype" w:eastAsia="Palatino Linotype" w:hAnsi="Palatino Linotype" w:cs="Palatino Linotype"/>
          <w:color w:val="000000" w:themeColor="text1"/>
          <w:sz w:val="22"/>
          <w:szCs w:val="22"/>
          <w:lang w:eastAsia="es-MX"/>
        </w:rPr>
      </w:pPr>
      <w:r w:rsidRPr="009C1C35">
        <w:rPr>
          <w:rFonts w:ascii="Palatino Linotype" w:eastAsia="Palatino Linotype" w:hAnsi="Palatino Linotype" w:cs="Palatino Linotype"/>
          <w:color w:val="000000" w:themeColor="text1"/>
          <w:sz w:val="22"/>
          <w:szCs w:val="22"/>
          <w:lang w:eastAsia="es-MX"/>
        </w:rPr>
        <w:t xml:space="preserve">El Sujeto Obligado, a través de informe justificado de cinco de junio de dos mil veinticinco, remitió informe justificado a través del cual, refirió que no cuenta con la obligación de procesar los documentos conforme el interés del Particular y que entregó </w:t>
      </w:r>
      <w:proofErr w:type="spellStart"/>
      <w:r w:rsidRPr="009C1C35">
        <w:rPr>
          <w:rFonts w:ascii="Palatino Linotype" w:eastAsia="Palatino Linotype" w:hAnsi="Palatino Linotype" w:cs="Palatino Linotype"/>
          <w:color w:val="000000" w:themeColor="text1"/>
          <w:sz w:val="22"/>
          <w:szCs w:val="22"/>
          <w:lang w:eastAsia="es-MX"/>
        </w:rPr>
        <w:t>llos</w:t>
      </w:r>
      <w:proofErr w:type="spellEnd"/>
      <w:r w:rsidRPr="009C1C35">
        <w:rPr>
          <w:rFonts w:ascii="Palatino Linotype" w:eastAsia="Palatino Linotype" w:hAnsi="Palatino Linotype" w:cs="Palatino Linotype"/>
          <w:color w:val="000000" w:themeColor="text1"/>
          <w:sz w:val="22"/>
          <w:szCs w:val="22"/>
          <w:lang w:eastAsia="es-MX"/>
        </w:rPr>
        <w:t xml:space="preserve"> documentos, tal como obran en sus archivos.</w:t>
      </w:r>
    </w:p>
    <w:p w14:paraId="2AB2164E" w14:textId="77777777" w:rsidR="0094148B" w:rsidRPr="009C1C35" w:rsidRDefault="0094148B" w:rsidP="0094148B">
      <w:pPr>
        <w:spacing w:line="360" w:lineRule="auto"/>
        <w:ind w:right="142"/>
        <w:jc w:val="both"/>
        <w:rPr>
          <w:rFonts w:ascii="Palatino Linotype" w:eastAsia="Palatino Linotype" w:hAnsi="Palatino Linotype" w:cs="Palatino Linotype"/>
          <w:color w:val="000000" w:themeColor="text1"/>
          <w:sz w:val="22"/>
          <w:szCs w:val="22"/>
          <w:lang w:eastAsia="es-MX"/>
        </w:rPr>
      </w:pPr>
    </w:p>
    <w:p w14:paraId="0D0E711A" w14:textId="77777777" w:rsidR="0094148B" w:rsidRPr="009C1C35" w:rsidRDefault="0094148B" w:rsidP="0094148B">
      <w:pPr>
        <w:spacing w:line="360" w:lineRule="auto"/>
        <w:ind w:right="142"/>
        <w:jc w:val="both"/>
        <w:rPr>
          <w:rFonts w:ascii="Palatino Linotype" w:eastAsia="Palatino Linotype" w:hAnsi="Palatino Linotype" w:cs="Palatino Linotype"/>
          <w:color w:val="000000" w:themeColor="text1"/>
          <w:sz w:val="22"/>
          <w:szCs w:val="22"/>
          <w:lang w:eastAsia="es-MX"/>
        </w:rPr>
      </w:pPr>
      <w:r w:rsidRPr="009C1C35">
        <w:rPr>
          <w:rFonts w:ascii="Palatino Linotype" w:eastAsia="Palatino Linotype" w:hAnsi="Palatino Linotype" w:cs="Palatino Linotype"/>
          <w:color w:val="000000" w:themeColor="text1"/>
          <w:sz w:val="22"/>
          <w:szCs w:val="22"/>
          <w:lang w:eastAsia="es-MX"/>
        </w:rPr>
        <w:t>Además, volvió a entregar, los mismos documentos entregados en respuesta. Los documentos, se pusieron a la vista del Particular el dieciséis de julio de dos mil veinticinco.</w:t>
      </w:r>
    </w:p>
    <w:p w14:paraId="7E15B6DA" w14:textId="77777777" w:rsidR="0094148B" w:rsidRPr="009C1C35" w:rsidRDefault="0094148B" w:rsidP="0094148B">
      <w:pPr>
        <w:spacing w:line="360" w:lineRule="auto"/>
        <w:ind w:right="142"/>
        <w:jc w:val="both"/>
        <w:rPr>
          <w:rFonts w:ascii="Palatino Linotype" w:eastAsia="Palatino Linotype" w:hAnsi="Palatino Linotype" w:cs="Palatino Linotype"/>
          <w:color w:val="000000" w:themeColor="text1"/>
          <w:sz w:val="22"/>
          <w:szCs w:val="22"/>
          <w:lang w:eastAsia="es-MX"/>
        </w:rPr>
      </w:pPr>
    </w:p>
    <w:p w14:paraId="2214C32E" w14:textId="77777777" w:rsidR="0094148B" w:rsidRPr="009C1C35" w:rsidRDefault="0094148B" w:rsidP="0094148B">
      <w:pPr>
        <w:spacing w:line="360" w:lineRule="auto"/>
        <w:ind w:right="142"/>
        <w:jc w:val="both"/>
        <w:rPr>
          <w:rFonts w:ascii="Palatino Linotype" w:eastAsia="Palatino Linotype" w:hAnsi="Palatino Linotype" w:cs="Palatino Linotype"/>
          <w:color w:val="000000" w:themeColor="text1"/>
          <w:sz w:val="22"/>
          <w:szCs w:val="22"/>
          <w:lang w:eastAsia="es-MX"/>
        </w:rPr>
      </w:pPr>
      <w:r w:rsidRPr="009C1C35">
        <w:rPr>
          <w:rFonts w:ascii="Palatino Linotype" w:eastAsia="Palatino Linotype" w:hAnsi="Palatino Linotype" w:cs="Palatino Linotype"/>
          <w:color w:val="000000" w:themeColor="text1"/>
          <w:sz w:val="22"/>
          <w:szCs w:val="22"/>
          <w:lang w:eastAsia="es-MX"/>
        </w:rPr>
        <w:t>El Particular, fue omiso en realizar pronunciamiento alguno.</w:t>
      </w:r>
    </w:p>
    <w:p w14:paraId="11908A77" w14:textId="77777777" w:rsidR="0094148B" w:rsidRPr="009C1C35" w:rsidRDefault="0094148B" w:rsidP="0094148B">
      <w:pPr>
        <w:spacing w:line="360" w:lineRule="auto"/>
        <w:ind w:right="142"/>
        <w:jc w:val="both"/>
        <w:rPr>
          <w:rFonts w:ascii="Palatino Linotype" w:eastAsia="Palatino Linotype" w:hAnsi="Palatino Linotype" w:cs="Palatino Linotype"/>
          <w:color w:val="000000" w:themeColor="text1"/>
          <w:sz w:val="22"/>
          <w:szCs w:val="22"/>
          <w:lang w:eastAsia="es-MX"/>
        </w:rPr>
      </w:pPr>
    </w:p>
    <w:p w14:paraId="711CA708" w14:textId="77777777" w:rsidR="0094148B" w:rsidRPr="009C1C35" w:rsidRDefault="0094148B" w:rsidP="0094148B">
      <w:pPr>
        <w:keepNext/>
        <w:keepLines/>
        <w:spacing w:line="360" w:lineRule="auto"/>
        <w:jc w:val="both"/>
        <w:outlineLvl w:val="2"/>
        <w:rPr>
          <w:rFonts w:ascii="Palatino Linotype" w:eastAsia="Palatino Linotype" w:hAnsi="Palatino Linotype" w:cs="Palatino Linotype"/>
          <w:b/>
          <w:color w:val="000000" w:themeColor="text1"/>
          <w:sz w:val="22"/>
          <w:szCs w:val="28"/>
          <w:lang w:eastAsia="es-MX"/>
        </w:rPr>
      </w:pPr>
      <w:bookmarkStart w:id="18" w:name="_Toc192777660"/>
      <w:bookmarkStart w:id="19" w:name="_Toc205479984"/>
      <w:r w:rsidRPr="009C1C35">
        <w:rPr>
          <w:rFonts w:ascii="Palatino Linotype" w:eastAsia="Palatino Linotype" w:hAnsi="Palatino Linotype" w:cs="Palatino Linotype"/>
          <w:b/>
          <w:color w:val="000000" w:themeColor="text1"/>
          <w:sz w:val="22"/>
          <w:szCs w:val="28"/>
          <w:lang w:eastAsia="es-MX"/>
        </w:rPr>
        <w:t>d) Cierre de instrucción</w:t>
      </w:r>
      <w:bookmarkEnd w:id="18"/>
      <w:bookmarkEnd w:id="19"/>
    </w:p>
    <w:p w14:paraId="7340D9C3" w14:textId="77777777" w:rsidR="0094148B" w:rsidRPr="009C1C35" w:rsidRDefault="0094148B" w:rsidP="0094148B">
      <w:pPr>
        <w:spacing w:line="360" w:lineRule="auto"/>
        <w:ind w:right="142"/>
        <w:jc w:val="both"/>
        <w:rPr>
          <w:rFonts w:ascii="Palatino Linotype" w:eastAsia="Palatino Linotype" w:hAnsi="Palatino Linotype" w:cs="Palatino Linotype"/>
          <w:color w:val="000000" w:themeColor="text1"/>
          <w:sz w:val="22"/>
          <w:szCs w:val="22"/>
          <w:lang w:eastAsia="es-MX"/>
        </w:rPr>
      </w:pPr>
    </w:p>
    <w:p w14:paraId="19EEF16C" w14:textId="119096F2" w:rsidR="0094148B" w:rsidRPr="009C1C35" w:rsidRDefault="0094148B" w:rsidP="0094148B">
      <w:pPr>
        <w:spacing w:line="360" w:lineRule="auto"/>
        <w:ind w:right="142"/>
        <w:jc w:val="both"/>
        <w:rPr>
          <w:rFonts w:ascii="Palatino Linotype" w:eastAsia="Palatino Linotype" w:hAnsi="Palatino Linotype" w:cs="Palatino Linotype"/>
          <w:b/>
          <w:color w:val="000000" w:themeColor="text1"/>
          <w:sz w:val="22"/>
          <w:szCs w:val="22"/>
          <w:lang w:eastAsia="es-MX"/>
        </w:rPr>
      </w:pPr>
      <w:r w:rsidRPr="009C1C35">
        <w:rPr>
          <w:rFonts w:ascii="Palatino Linotype" w:eastAsia="Palatino Linotype" w:hAnsi="Palatino Linotype" w:cs="Palatino Linotype"/>
          <w:color w:val="000000" w:themeColor="text1"/>
          <w:sz w:val="22"/>
          <w:szCs w:val="22"/>
          <w:lang w:eastAsia="es-MX"/>
        </w:rPr>
        <w:t xml:space="preserve">El cinco </w:t>
      </w:r>
      <w:proofErr w:type="gramStart"/>
      <w:r w:rsidRPr="009C1C35">
        <w:rPr>
          <w:rFonts w:ascii="Palatino Linotype" w:eastAsia="Palatino Linotype" w:hAnsi="Palatino Linotype" w:cs="Palatino Linotype"/>
          <w:color w:val="000000" w:themeColor="text1"/>
          <w:sz w:val="22"/>
          <w:szCs w:val="22"/>
          <w:lang w:eastAsia="es-MX"/>
        </w:rPr>
        <w:t>de  agosto</w:t>
      </w:r>
      <w:proofErr w:type="gramEnd"/>
      <w:r w:rsidRPr="009C1C35">
        <w:rPr>
          <w:rFonts w:ascii="Palatino Linotype" w:eastAsia="Palatino Linotype" w:hAnsi="Palatino Linotype" w:cs="Palatino Linotype"/>
          <w:color w:val="000000" w:themeColor="text1"/>
          <w:sz w:val="22"/>
          <w:szCs w:val="22"/>
          <w:lang w:eastAsia="es-MX"/>
        </w:rPr>
        <w:t xml:space="preserve">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acto que fue notificado </w:t>
      </w:r>
      <w:r w:rsidR="009C1C35">
        <w:rPr>
          <w:rFonts w:ascii="Palatino Linotype" w:eastAsia="Palatino Linotype" w:hAnsi="Palatino Linotype" w:cs="Palatino Linotype"/>
          <w:color w:val="000000" w:themeColor="text1"/>
          <w:sz w:val="22"/>
          <w:szCs w:val="22"/>
          <w:lang w:eastAsia="es-MX"/>
        </w:rPr>
        <w:t>al día siguiente</w:t>
      </w:r>
      <w:r w:rsidRPr="009C1C35">
        <w:rPr>
          <w:rFonts w:ascii="Palatino Linotype" w:eastAsia="Palatino Linotype" w:hAnsi="Palatino Linotype" w:cs="Palatino Linotype"/>
          <w:color w:val="000000" w:themeColor="text1"/>
          <w:sz w:val="22"/>
          <w:szCs w:val="22"/>
          <w:lang w:eastAsia="es-MX"/>
        </w:rPr>
        <w:t>, mediante el Sistema de Acceso a la Información Mexiquense (SAIMEX).</w:t>
      </w:r>
    </w:p>
    <w:p w14:paraId="7EB07F24" w14:textId="77777777" w:rsidR="0094148B" w:rsidRPr="009C1C35" w:rsidRDefault="0094148B" w:rsidP="0094148B">
      <w:pPr>
        <w:spacing w:line="360" w:lineRule="auto"/>
        <w:ind w:right="142"/>
        <w:jc w:val="both"/>
        <w:rPr>
          <w:rFonts w:ascii="Palatino Linotype" w:eastAsia="Palatino Linotype" w:hAnsi="Palatino Linotype" w:cs="Palatino Linotype"/>
          <w:color w:val="000000" w:themeColor="text1"/>
          <w:sz w:val="22"/>
          <w:szCs w:val="22"/>
          <w:lang w:eastAsia="es-MX"/>
        </w:rPr>
      </w:pPr>
    </w:p>
    <w:p w14:paraId="540A9026" w14:textId="77777777" w:rsidR="0094148B" w:rsidRPr="009C1C35" w:rsidRDefault="0094148B" w:rsidP="0094148B">
      <w:pPr>
        <w:spacing w:line="360" w:lineRule="auto"/>
        <w:ind w:right="142"/>
        <w:jc w:val="both"/>
        <w:rPr>
          <w:rFonts w:ascii="Palatino Linotype" w:eastAsia="Palatino Linotype" w:hAnsi="Palatino Linotype" w:cs="Palatino Linotype"/>
          <w:color w:val="000000" w:themeColor="text1"/>
          <w:sz w:val="22"/>
          <w:szCs w:val="22"/>
          <w:lang w:eastAsia="es-MX"/>
        </w:rPr>
      </w:pPr>
      <w:proofErr w:type="gramStart"/>
      <w:r w:rsidRPr="009C1C35">
        <w:rPr>
          <w:rFonts w:ascii="Palatino Linotype" w:eastAsia="Palatino Linotype" w:hAnsi="Palatino Linotype" w:cs="Palatino Linotype"/>
          <w:color w:val="000000" w:themeColor="text1"/>
          <w:sz w:val="22"/>
          <w:szCs w:val="22"/>
          <w:lang w:eastAsia="es-MX"/>
        </w:rPr>
        <w:lastRenderedPageBreak/>
        <w:t>En razón de</w:t>
      </w:r>
      <w:proofErr w:type="gramEnd"/>
      <w:r w:rsidRPr="009C1C35">
        <w:rPr>
          <w:rFonts w:ascii="Palatino Linotype" w:eastAsia="Palatino Linotype" w:hAnsi="Palatino Linotype" w:cs="Palatino Linotype"/>
          <w:color w:val="000000" w:themeColor="text1"/>
          <w:sz w:val="22"/>
          <w:szCs w:val="22"/>
          <w:lang w:eastAsia="es-MX"/>
        </w:rPr>
        <w:t xml:space="preserve"> que fue debidamente sustanciado e integrado el expediente electrónico y no existir diligencia pendiente de desahogo, se emite la resolución que conforme a Derecho proceda, </w:t>
      </w:r>
      <w:proofErr w:type="gramStart"/>
      <w:r w:rsidRPr="009C1C35">
        <w:rPr>
          <w:rFonts w:ascii="Palatino Linotype" w:eastAsia="Palatino Linotype" w:hAnsi="Palatino Linotype" w:cs="Palatino Linotype"/>
          <w:color w:val="000000" w:themeColor="text1"/>
          <w:sz w:val="22"/>
          <w:szCs w:val="22"/>
          <w:lang w:eastAsia="es-MX"/>
        </w:rPr>
        <w:t>de acuerdo a</w:t>
      </w:r>
      <w:proofErr w:type="gramEnd"/>
      <w:r w:rsidRPr="009C1C35">
        <w:rPr>
          <w:rFonts w:ascii="Palatino Linotype" w:eastAsia="Palatino Linotype" w:hAnsi="Palatino Linotype" w:cs="Palatino Linotype"/>
          <w:color w:val="000000" w:themeColor="text1"/>
          <w:sz w:val="22"/>
          <w:szCs w:val="22"/>
          <w:lang w:eastAsia="es-MX"/>
        </w:rPr>
        <w:t xml:space="preserve"> los siguientes: </w:t>
      </w:r>
    </w:p>
    <w:p w14:paraId="46BE659E" w14:textId="77777777" w:rsidR="001C0C73" w:rsidRPr="009C1C35" w:rsidRDefault="001C0C73" w:rsidP="00DA638D">
      <w:pPr>
        <w:spacing w:line="360" w:lineRule="auto"/>
        <w:contextualSpacing/>
        <w:jc w:val="both"/>
        <w:rPr>
          <w:rFonts w:ascii="Palatino Linotype" w:hAnsi="Palatino Linotype" w:cs="Tahoma"/>
          <w:color w:val="000000"/>
          <w:sz w:val="22"/>
          <w:szCs w:val="22"/>
        </w:rPr>
      </w:pPr>
    </w:p>
    <w:p w14:paraId="114D3732" w14:textId="77777777" w:rsidR="00EA4E4A" w:rsidRPr="009C1C35" w:rsidRDefault="00EA4E4A" w:rsidP="00DA638D">
      <w:pPr>
        <w:pStyle w:val="Ttulo1"/>
        <w:spacing w:before="0"/>
        <w:jc w:val="center"/>
        <w:rPr>
          <w:rFonts w:ascii="Palatino Linotype" w:hAnsi="Palatino Linotype"/>
          <w:b/>
          <w:color w:val="auto"/>
          <w:sz w:val="22"/>
          <w:szCs w:val="22"/>
        </w:rPr>
      </w:pPr>
      <w:bookmarkStart w:id="20" w:name="_Toc205479985"/>
      <w:r w:rsidRPr="009C1C35">
        <w:rPr>
          <w:rFonts w:ascii="Palatino Linotype" w:hAnsi="Palatino Linotype"/>
          <w:b/>
          <w:color w:val="auto"/>
          <w:sz w:val="22"/>
          <w:szCs w:val="22"/>
        </w:rPr>
        <w:t>C O N S I D E R A N D O S</w:t>
      </w:r>
      <w:bookmarkEnd w:id="20"/>
    </w:p>
    <w:p w14:paraId="5A4B26A5" w14:textId="77777777" w:rsidR="00EA4E4A" w:rsidRPr="009C1C35" w:rsidRDefault="00EA4E4A" w:rsidP="00DA638D">
      <w:pPr>
        <w:spacing w:line="360" w:lineRule="auto"/>
        <w:contextualSpacing/>
        <w:jc w:val="both"/>
        <w:rPr>
          <w:rFonts w:ascii="Palatino Linotype" w:hAnsi="Palatino Linotype" w:cs="Tahoma"/>
          <w:b/>
          <w:sz w:val="22"/>
          <w:szCs w:val="22"/>
        </w:rPr>
      </w:pPr>
    </w:p>
    <w:p w14:paraId="10166B99" w14:textId="77777777" w:rsidR="00EA4E4A" w:rsidRPr="009C1C35" w:rsidRDefault="00EA4E4A" w:rsidP="00DA638D">
      <w:pPr>
        <w:pStyle w:val="Ttulo2"/>
        <w:spacing w:before="0"/>
        <w:rPr>
          <w:rFonts w:ascii="Palatino Linotype" w:hAnsi="Palatino Linotype"/>
          <w:b/>
          <w:sz w:val="22"/>
          <w:szCs w:val="22"/>
        </w:rPr>
      </w:pPr>
      <w:bookmarkStart w:id="21" w:name="_Toc205479986"/>
      <w:r w:rsidRPr="009C1C35">
        <w:rPr>
          <w:rFonts w:ascii="Palatino Linotype" w:eastAsia="Calibri" w:hAnsi="Palatino Linotype"/>
          <w:b/>
          <w:color w:val="auto"/>
          <w:sz w:val="22"/>
          <w:szCs w:val="22"/>
          <w:lang w:eastAsia="es-MX"/>
        </w:rPr>
        <w:t xml:space="preserve">PRIMERO. </w:t>
      </w:r>
      <w:r w:rsidRPr="009C1C35">
        <w:rPr>
          <w:rFonts w:ascii="Palatino Linotype" w:hAnsi="Palatino Linotype"/>
          <w:b/>
          <w:color w:val="auto"/>
          <w:sz w:val="22"/>
          <w:szCs w:val="22"/>
        </w:rPr>
        <w:t>Competencia</w:t>
      </w:r>
      <w:bookmarkEnd w:id="21"/>
    </w:p>
    <w:p w14:paraId="472A9663" w14:textId="77777777" w:rsidR="00EA4E4A" w:rsidRPr="009C1C35" w:rsidRDefault="00EA4E4A" w:rsidP="00DA638D">
      <w:pPr>
        <w:autoSpaceDE w:val="0"/>
        <w:autoSpaceDN w:val="0"/>
        <w:adjustRightInd w:val="0"/>
        <w:spacing w:line="360" w:lineRule="auto"/>
        <w:contextualSpacing/>
        <w:jc w:val="both"/>
        <w:rPr>
          <w:rFonts w:ascii="Palatino Linotype" w:hAnsi="Palatino Linotype" w:cs="Tahoma"/>
          <w:b/>
          <w:sz w:val="22"/>
          <w:szCs w:val="22"/>
        </w:rPr>
      </w:pPr>
    </w:p>
    <w:p w14:paraId="4AE66F12" w14:textId="1E995B6D" w:rsidR="00F66601" w:rsidRDefault="00EE02C2" w:rsidP="00DA638D">
      <w:pPr>
        <w:spacing w:line="360" w:lineRule="auto"/>
        <w:jc w:val="both"/>
        <w:rPr>
          <w:rFonts w:ascii="Palatino Linotype" w:hAnsi="Palatino Linotype" w:cs="Tahoma"/>
          <w:sz w:val="22"/>
          <w:szCs w:val="22"/>
          <w:shd w:val="clear" w:color="auto" w:fill="FFFFFF"/>
        </w:rPr>
      </w:pPr>
      <w:r w:rsidRPr="00EE02C2">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 cuadragésimo y cuadragésimo primero,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7C55318C" w14:textId="77777777" w:rsidR="00EE02C2" w:rsidRPr="009C1C35" w:rsidRDefault="00EE02C2" w:rsidP="00DA638D">
      <w:pPr>
        <w:spacing w:line="360" w:lineRule="auto"/>
        <w:jc w:val="both"/>
        <w:rPr>
          <w:rFonts w:ascii="Palatino Linotype" w:hAnsi="Palatino Linotype" w:cs="Tahoma"/>
          <w:sz w:val="22"/>
          <w:szCs w:val="22"/>
          <w:shd w:val="clear" w:color="auto" w:fill="FFFFFF"/>
        </w:rPr>
      </w:pPr>
    </w:p>
    <w:p w14:paraId="053FD052" w14:textId="77777777" w:rsidR="00CE0B4C" w:rsidRPr="009C1C35" w:rsidRDefault="00CE0B4C" w:rsidP="00DA638D">
      <w:pPr>
        <w:pStyle w:val="Ttulo2"/>
        <w:spacing w:before="0"/>
        <w:rPr>
          <w:rFonts w:ascii="Palatino Linotype" w:eastAsia="Calibri" w:hAnsi="Palatino Linotype"/>
          <w:b/>
          <w:color w:val="auto"/>
          <w:sz w:val="22"/>
          <w:szCs w:val="22"/>
          <w:lang w:eastAsia="es-MX"/>
        </w:rPr>
      </w:pPr>
      <w:bookmarkStart w:id="22" w:name="_Toc205479987"/>
      <w:r w:rsidRPr="009C1C35">
        <w:rPr>
          <w:rFonts w:ascii="Palatino Linotype" w:eastAsia="Calibri" w:hAnsi="Palatino Linotype"/>
          <w:b/>
          <w:color w:val="auto"/>
          <w:sz w:val="22"/>
          <w:szCs w:val="22"/>
          <w:lang w:eastAsia="es-MX"/>
        </w:rPr>
        <w:t>SEGUNDO. Causales de improcedencia y sobreseimiento</w:t>
      </w:r>
      <w:bookmarkEnd w:id="22"/>
    </w:p>
    <w:p w14:paraId="7C2797E7" w14:textId="77777777" w:rsidR="00566562" w:rsidRPr="009C1C35" w:rsidRDefault="00566562" w:rsidP="00DA638D">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15FB6903" w14:textId="77777777" w:rsidR="00CE0B4C" w:rsidRPr="009C1C35" w:rsidRDefault="00CE0B4C" w:rsidP="00DA638D">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9C1C35">
        <w:rPr>
          <w:rFonts w:ascii="Palatino Linotype" w:eastAsia="Calibri" w:hAnsi="Palatino Linotype" w:cs="Tahoma"/>
          <w:color w:val="000000"/>
          <w:sz w:val="22"/>
          <w:szCs w:val="22"/>
          <w:lang w:eastAsia="es-MX"/>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w:t>
      </w:r>
      <w:r w:rsidRPr="009C1C35">
        <w:rPr>
          <w:rFonts w:ascii="Palatino Linotype" w:eastAsia="Calibri" w:hAnsi="Palatino Linotype" w:cs="Tahoma"/>
          <w:color w:val="000000"/>
          <w:sz w:val="22"/>
          <w:szCs w:val="22"/>
          <w:lang w:eastAsia="es-MX"/>
        </w:rPr>
        <w:lastRenderedPageBreak/>
        <w:t>supuestos establecidos en el artículo 191 de la Ley de Transparencia y Acceso a la Información Pública del Estado de México y Municipios, por ser improcedente.</w:t>
      </w:r>
    </w:p>
    <w:p w14:paraId="68F867BD" w14:textId="77777777" w:rsidR="00CE0B4C" w:rsidRPr="009C1C35" w:rsidRDefault="00CE0B4C" w:rsidP="00DA638D">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1CB09AB9" w14:textId="1F49B2B4" w:rsidR="00CE0B4C" w:rsidRPr="009C1C35" w:rsidRDefault="00CE0B4C" w:rsidP="00DA638D">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9C1C35">
        <w:rPr>
          <w:rFonts w:ascii="Palatino Linotype" w:eastAsia="Calibri" w:hAnsi="Palatino Linotype"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ni se realizó una consulta o ampliación a los alcances del requerimiento informativo.</w:t>
      </w:r>
    </w:p>
    <w:p w14:paraId="3E2C759C" w14:textId="77777777" w:rsidR="00BF4B55" w:rsidRPr="009C1C35" w:rsidRDefault="00BF4B55" w:rsidP="00DA638D">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25BC396C" w14:textId="536AAA46" w:rsidR="00D40DBC" w:rsidRPr="009C1C35" w:rsidRDefault="00D40DBC" w:rsidP="00DA638D">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9C1C35">
        <w:rPr>
          <w:rFonts w:ascii="Palatino Linotype" w:eastAsia="Calibri" w:hAnsi="Palatino Linotype" w:cs="Tahoma"/>
          <w:color w:val="000000"/>
          <w:sz w:val="22"/>
          <w:szCs w:val="22"/>
          <w:lang w:eastAsia="es-MX"/>
        </w:rPr>
        <w:t xml:space="preserve">Ahora bien, como un elemento de previo y especial pronunciamiento, podemos advertir que el Particular en una parte de la inconformidad, refirió que </w:t>
      </w:r>
      <w:r w:rsidR="007246C3" w:rsidRPr="009C1C35">
        <w:rPr>
          <w:rFonts w:ascii="Palatino Linotype" w:eastAsia="Calibri" w:hAnsi="Palatino Linotype" w:cs="Tahoma"/>
          <w:color w:val="000000"/>
          <w:sz w:val="22"/>
          <w:szCs w:val="22"/>
          <w:lang w:eastAsia="es-MX"/>
        </w:rPr>
        <w:t xml:space="preserve">se pudo haber entregado información alterada, lo que implica que es un punto, que no puede ser considerado en el estudio del presente asunto, al encontrarnos que atenta contra la veracidad de </w:t>
      </w:r>
      <w:proofErr w:type="gramStart"/>
      <w:r w:rsidR="007246C3" w:rsidRPr="009C1C35">
        <w:rPr>
          <w:rFonts w:ascii="Palatino Linotype" w:eastAsia="Calibri" w:hAnsi="Palatino Linotype" w:cs="Tahoma"/>
          <w:color w:val="000000"/>
          <w:sz w:val="22"/>
          <w:szCs w:val="22"/>
          <w:lang w:eastAsia="es-MX"/>
        </w:rPr>
        <w:t>la misma</w:t>
      </w:r>
      <w:proofErr w:type="gramEnd"/>
      <w:r w:rsidR="00112782" w:rsidRPr="009C1C35">
        <w:rPr>
          <w:rFonts w:ascii="Palatino Linotype" w:eastAsia="Calibri" w:hAnsi="Palatino Linotype" w:cs="Tahoma"/>
          <w:color w:val="000000"/>
          <w:sz w:val="22"/>
          <w:szCs w:val="22"/>
          <w:lang w:eastAsia="es-MX"/>
        </w:rPr>
        <w:t>.</w:t>
      </w:r>
    </w:p>
    <w:p w14:paraId="5FC4881C" w14:textId="77777777" w:rsidR="00D40DBC" w:rsidRPr="009C1C35" w:rsidRDefault="00D40DBC" w:rsidP="00DA638D">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4AA8C9AC" w14:textId="77777777" w:rsidR="00CE0B4C" w:rsidRPr="009C1C35" w:rsidRDefault="00CE0B4C" w:rsidP="00DA638D">
      <w:pPr>
        <w:pStyle w:val="Ttulo3"/>
        <w:spacing w:before="0"/>
        <w:rPr>
          <w:rFonts w:ascii="Palatino Linotype" w:eastAsia="Calibri" w:hAnsi="Palatino Linotype" w:cs="Arial"/>
          <w:b/>
          <w:color w:val="auto"/>
          <w:sz w:val="22"/>
          <w:szCs w:val="22"/>
          <w:lang w:eastAsia="es-ES_tradnl"/>
        </w:rPr>
      </w:pPr>
      <w:bookmarkStart w:id="23" w:name="_Toc205479988"/>
      <w:r w:rsidRPr="009C1C35">
        <w:rPr>
          <w:rFonts w:ascii="Palatino Linotype" w:eastAsia="Calibri" w:hAnsi="Palatino Linotype" w:cs="Arial"/>
          <w:b/>
          <w:color w:val="auto"/>
          <w:sz w:val="22"/>
          <w:szCs w:val="22"/>
          <w:lang w:eastAsia="es-ES_tradnl"/>
        </w:rPr>
        <w:t>Causales de sobreseimiento</w:t>
      </w:r>
      <w:bookmarkEnd w:id="23"/>
    </w:p>
    <w:p w14:paraId="484DA9D2" w14:textId="77777777" w:rsidR="00CE0B4C" w:rsidRPr="009C1C35" w:rsidRDefault="00CE0B4C" w:rsidP="00DA638D">
      <w:pPr>
        <w:spacing w:line="360" w:lineRule="auto"/>
        <w:jc w:val="both"/>
        <w:rPr>
          <w:rFonts w:ascii="Palatino Linotype" w:eastAsia="Calibri" w:hAnsi="Palatino Linotype" w:cs="Tahoma"/>
          <w:sz w:val="22"/>
          <w:szCs w:val="22"/>
          <w:lang w:eastAsia="es-ES_tradnl"/>
        </w:rPr>
      </w:pPr>
    </w:p>
    <w:p w14:paraId="6678AB10" w14:textId="77777777" w:rsidR="00CE0B4C" w:rsidRPr="009C1C35" w:rsidRDefault="00CE0B4C" w:rsidP="00DA638D">
      <w:pPr>
        <w:spacing w:line="360" w:lineRule="auto"/>
        <w:jc w:val="both"/>
        <w:rPr>
          <w:rFonts w:ascii="Palatino Linotype" w:eastAsia="Calibri" w:hAnsi="Palatino Linotype" w:cs="Tahoma"/>
          <w:sz w:val="22"/>
          <w:szCs w:val="22"/>
          <w:lang w:eastAsia="es-ES_tradnl"/>
        </w:rPr>
      </w:pPr>
      <w:r w:rsidRPr="009C1C35">
        <w:rPr>
          <w:rFonts w:ascii="Palatino Linotype" w:eastAsia="Calibri" w:hAnsi="Palatino Linotype" w:cs="Tahoma"/>
          <w:sz w:val="22"/>
          <w:szCs w:val="22"/>
          <w:lang w:eastAsia="es-ES_tradnl"/>
        </w:rPr>
        <w:t>Por lo que hace a las causales de sobreseimiento, del análisis realizado por este Instituto, se advierte que</w:t>
      </w:r>
      <w:r w:rsidRPr="009C1C35">
        <w:rPr>
          <w:rFonts w:ascii="Palatino Linotype" w:eastAsia="Calibri" w:hAnsi="Palatino Linotype" w:cs="Tahoma"/>
          <w:b/>
          <w:sz w:val="22"/>
          <w:szCs w:val="22"/>
          <w:lang w:eastAsia="es-ES_tradnl"/>
        </w:rPr>
        <w:t xml:space="preserve"> no se actualiza ninguna de las previstas por el artículo 192 de la Ley de Transparencia y Acceso a la Información Pública del Estado de México y Municipios; </w:t>
      </w:r>
      <w:r w:rsidRPr="009C1C35">
        <w:rPr>
          <w:rFonts w:ascii="Palatino Linotype" w:hAnsi="Palatino Linotype" w:cs="Tahoma"/>
          <w:sz w:val="22"/>
          <w:szCs w:val="22"/>
        </w:rPr>
        <w:t xml:space="preserve">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 </w:t>
      </w:r>
      <w:r w:rsidRPr="009C1C35">
        <w:rPr>
          <w:rFonts w:ascii="Palatino Linotype" w:eastAsia="Calibri" w:hAnsi="Palatino Linotype" w:cs="Tahoma"/>
          <w:bCs/>
          <w:sz w:val="22"/>
          <w:szCs w:val="22"/>
          <w:lang w:eastAsia="es-ES_tradnl"/>
        </w:rPr>
        <w:t xml:space="preserve">Por tales motivos, </w:t>
      </w:r>
      <w:r w:rsidRPr="009C1C35">
        <w:rPr>
          <w:rFonts w:ascii="Palatino Linotype" w:eastAsia="Calibri" w:hAnsi="Palatino Linotype" w:cs="Tahoma"/>
          <w:sz w:val="22"/>
          <w:szCs w:val="22"/>
          <w:lang w:eastAsia="es-ES_tradnl"/>
        </w:rPr>
        <w:t xml:space="preserve">se considera procedente entrar al fondo del presente asunto. </w:t>
      </w:r>
    </w:p>
    <w:p w14:paraId="3E47737B" w14:textId="6CD980BA" w:rsidR="00472490" w:rsidRPr="009C1C35" w:rsidRDefault="00112782" w:rsidP="00DA638D">
      <w:pPr>
        <w:spacing w:line="360" w:lineRule="auto"/>
        <w:jc w:val="both"/>
        <w:rPr>
          <w:rFonts w:ascii="Palatino Linotype" w:eastAsia="Calibri" w:hAnsi="Palatino Linotype" w:cs="Tahoma"/>
          <w:sz w:val="22"/>
          <w:szCs w:val="22"/>
          <w:lang w:eastAsia="es-ES_tradnl"/>
        </w:rPr>
      </w:pPr>
      <w:r w:rsidRPr="009C1C35">
        <w:rPr>
          <w:rFonts w:ascii="Palatino Linotype" w:eastAsia="Calibri" w:hAnsi="Palatino Linotype" w:cs="Tahoma"/>
          <w:sz w:val="22"/>
          <w:szCs w:val="22"/>
          <w:lang w:eastAsia="es-ES_tradnl"/>
        </w:rPr>
        <w:lastRenderedPageBreak/>
        <w:t xml:space="preserve"> </w:t>
      </w:r>
    </w:p>
    <w:p w14:paraId="56261A63" w14:textId="77777777" w:rsidR="00CE0B4C" w:rsidRPr="009C1C35" w:rsidRDefault="00CE0B4C" w:rsidP="00DA638D">
      <w:pPr>
        <w:pStyle w:val="Ttulo2"/>
        <w:spacing w:before="0"/>
        <w:rPr>
          <w:rFonts w:ascii="Palatino Linotype" w:eastAsia="Calibri" w:hAnsi="Palatino Linotype"/>
          <w:b/>
          <w:color w:val="auto"/>
          <w:sz w:val="22"/>
          <w:lang w:val="es-ES" w:eastAsia="es-ES_tradnl"/>
        </w:rPr>
      </w:pPr>
      <w:bookmarkStart w:id="24" w:name="_Toc205479989"/>
      <w:r w:rsidRPr="009C1C35">
        <w:rPr>
          <w:rFonts w:ascii="Palatino Linotype" w:eastAsia="Calibri" w:hAnsi="Palatino Linotype"/>
          <w:b/>
          <w:color w:val="auto"/>
          <w:sz w:val="22"/>
          <w:lang w:eastAsia="es-ES_tradnl"/>
        </w:rPr>
        <w:t>TERCERO. Determinación de la Controversia</w:t>
      </w:r>
      <w:bookmarkEnd w:id="24"/>
    </w:p>
    <w:p w14:paraId="0ECF269A" w14:textId="77777777" w:rsidR="00CE0B4C" w:rsidRPr="009C1C35" w:rsidRDefault="00CE0B4C" w:rsidP="00DA638D">
      <w:pPr>
        <w:tabs>
          <w:tab w:val="left" w:pos="4962"/>
        </w:tabs>
        <w:spacing w:line="360" w:lineRule="auto"/>
        <w:jc w:val="both"/>
        <w:rPr>
          <w:rFonts w:ascii="Palatino Linotype" w:eastAsia="Calibri" w:hAnsi="Palatino Linotype" w:cs="Tahoma"/>
          <w:b/>
          <w:iCs/>
          <w:sz w:val="22"/>
          <w:szCs w:val="22"/>
          <w:lang w:val="es-ES" w:eastAsia="es-ES_tradnl"/>
        </w:rPr>
      </w:pPr>
    </w:p>
    <w:p w14:paraId="2B3E8F9E" w14:textId="77C762AE" w:rsidR="00AA06A7" w:rsidRPr="009C1C35" w:rsidRDefault="00CE0B4C" w:rsidP="00DA638D">
      <w:pPr>
        <w:tabs>
          <w:tab w:val="left" w:pos="4962"/>
        </w:tabs>
        <w:spacing w:line="360" w:lineRule="auto"/>
        <w:jc w:val="both"/>
        <w:rPr>
          <w:rFonts w:ascii="Palatino Linotype" w:eastAsia="Calibri" w:hAnsi="Palatino Linotype" w:cs="Tahoma"/>
          <w:iCs/>
          <w:sz w:val="22"/>
          <w:szCs w:val="22"/>
          <w:lang w:val="es-ES" w:eastAsia="es-ES_tradnl"/>
        </w:rPr>
      </w:pPr>
      <w:r w:rsidRPr="009C1C35">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que el </w:t>
      </w:r>
      <w:r w:rsidR="00F805F6" w:rsidRPr="009C1C35">
        <w:rPr>
          <w:rFonts w:ascii="Palatino Linotype" w:eastAsia="Calibri" w:hAnsi="Palatino Linotype" w:cs="Tahoma"/>
          <w:iCs/>
          <w:sz w:val="22"/>
          <w:szCs w:val="22"/>
          <w:lang w:val="es-ES" w:eastAsia="es-ES_tradnl"/>
        </w:rPr>
        <w:t xml:space="preserve">Particular </w:t>
      </w:r>
      <w:r w:rsidRPr="009C1C35">
        <w:rPr>
          <w:rFonts w:ascii="Palatino Linotype" w:eastAsia="Calibri" w:hAnsi="Palatino Linotype" w:cs="Tahoma"/>
          <w:iCs/>
          <w:sz w:val="22"/>
          <w:szCs w:val="22"/>
          <w:lang w:val="es-ES" w:eastAsia="es-ES_tradnl"/>
        </w:rPr>
        <w:t xml:space="preserve">solicitó </w:t>
      </w:r>
      <w:r w:rsidR="00CF1E72" w:rsidRPr="009C1C35">
        <w:rPr>
          <w:rFonts w:ascii="Palatino Linotype" w:eastAsia="Calibri" w:hAnsi="Palatino Linotype" w:cs="Tahoma"/>
          <w:iCs/>
          <w:sz w:val="22"/>
          <w:szCs w:val="22"/>
          <w:lang w:val="es-ES" w:eastAsia="es-ES_tradnl"/>
        </w:rPr>
        <w:t xml:space="preserve">al </w:t>
      </w:r>
      <w:r w:rsidR="00112782" w:rsidRPr="009C1C35">
        <w:rPr>
          <w:rFonts w:ascii="Palatino Linotype" w:eastAsia="Calibri" w:hAnsi="Palatino Linotype" w:cs="Tahoma"/>
          <w:iCs/>
          <w:sz w:val="22"/>
          <w:szCs w:val="22"/>
          <w:lang w:val="es-ES" w:eastAsia="es-ES_tradnl"/>
        </w:rPr>
        <w:t>Sujeto Obligado, registro electrónico sistemáticamente actualizado de los donativos recibidos del primero de enero al siete de abril de dos mil veinticinco.</w:t>
      </w:r>
    </w:p>
    <w:p w14:paraId="22E3E339" w14:textId="77777777" w:rsidR="00112782" w:rsidRPr="009C1C35" w:rsidRDefault="00112782" w:rsidP="00DA638D">
      <w:pPr>
        <w:tabs>
          <w:tab w:val="left" w:pos="4962"/>
        </w:tabs>
        <w:spacing w:line="360" w:lineRule="auto"/>
        <w:jc w:val="both"/>
        <w:rPr>
          <w:rFonts w:ascii="Palatino Linotype" w:eastAsia="Calibri" w:hAnsi="Palatino Linotype" w:cs="Tahoma"/>
          <w:iCs/>
          <w:sz w:val="22"/>
          <w:szCs w:val="22"/>
          <w:lang w:val="es-ES" w:eastAsia="es-ES_tradnl"/>
        </w:rPr>
      </w:pPr>
    </w:p>
    <w:p w14:paraId="1DA28E49" w14:textId="7F6C5636" w:rsidR="00112782" w:rsidRPr="009C1C35" w:rsidRDefault="00112782" w:rsidP="00DA638D">
      <w:pPr>
        <w:tabs>
          <w:tab w:val="left" w:pos="4962"/>
        </w:tabs>
        <w:spacing w:line="360" w:lineRule="auto"/>
        <w:jc w:val="both"/>
        <w:rPr>
          <w:rFonts w:ascii="Palatino Linotype" w:eastAsia="Calibri" w:hAnsi="Palatino Linotype" w:cs="Tahoma"/>
          <w:iCs/>
          <w:sz w:val="22"/>
          <w:szCs w:val="22"/>
          <w:lang w:val="es-ES" w:eastAsia="es-ES_tradnl"/>
        </w:rPr>
      </w:pPr>
      <w:r w:rsidRPr="009C1C35">
        <w:rPr>
          <w:rFonts w:ascii="Palatino Linotype" w:eastAsia="Calibri" w:hAnsi="Palatino Linotype" w:cs="Tahoma"/>
          <w:iCs/>
          <w:sz w:val="22"/>
          <w:szCs w:val="22"/>
          <w:lang w:val="es-ES" w:eastAsia="es-ES_tradnl"/>
        </w:rPr>
        <w:t>El Sujeto Obligado, entregó un listado de cinco fojas, que contiene información de las donaciones recibidas por el ayuntamiento y el acuerdo de clasificación.</w:t>
      </w:r>
    </w:p>
    <w:p w14:paraId="35DE237F" w14:textId="77777777" w:rsidR="008A2A67" w:rsidRPr="009C1C35" w:rsidRDefault="008A2A67" w:rsidP="00DA638D">
      <w:pPr>
        <w:tabs>
          <w:tab w:val="left" w:pos="4962"/>
        </w:tabs>
        <w:spacing w:line="360" w:lineRule="auto"/>
        <w:jc w:val="both"/>
        <w:rPr>
          <w:rFonts w:ascii="Palatino Linotype" w:eastAsia="Calibri" w:hAnsi="Palatino Linotype" w:cs="Tahoma"/>
          <w:iCs/>
          <w:sz w:val="22"/>
          <w:szCs w:val="22"/>
          <w:lang w:val="es-ES" w:eastAsia="es-ES_tradnl"/>
        </w:rPr>
      </w:pPr>
    </w:p>
    <w:p w14:paraId="16BE7F67" w14:textId="4AD10088" w:rsidR="008A2A67" w:rsidRPr="009C1C35" w:rsidRDefault="00A73837" w:rsidP="00DA638D">
      <w:pPr>
        <w:tabs>
          <w:tab w:val="left" w:pos="4962"/>
        </w:tabs>
        <w:spacing w:line="360" w:lineRule="auto"/>
        <w:jc w:val="both"/>
        <w:rPr>
          <w:rFonts w:ascii="Palatino Linotype" w:eastAsia="Calibri" w:hAnsi="Palatino Linotype" w:cs="Tahoma"/>
          <w:iCs/>
          <w:sz w:val="22"/>
          <w:szCs w:val="22"/>
          <w:lang w:val="es-ES" w:eastAsia="es-ES_tradnl"/>
        </w:rPr>
      </w:pPr>
      <w:r w:rsidRPr="009C1C35">
        <w:rPr>
          <w:rFonts w:ascii="Palatino Linotype" w:eastAsia="Calibri" w:hAnsi="Palatino Linotype" w:cs="Tahoma"/>
          <w:iCs/>
          <w:sz w:val="22"/>
          <w:szCs w:val="22"/>
          <w:lang w:val="es-ES" w:eastAsia="es-ES_tradnl"/>
        </w:rPr>
        <w:t xml:space="preserve">El Particular se </w:t>
      </w:r>
      <w:r w:rsidR="00112782" w:rsidRPr="009C1C35">
        <w:rPr>
          <w:rFonts w:ascii="Palatino Linotype" w:eastAsia="Calibri" w:hAnsi="Palatino Linotype" w:cs="Tahoma"/>
          <w:iCs/>
          <w:sz w:val="22"/>
          <w:szCs w:val="22"/>
          <w:lang w:val="es-ES" w:eastAsia="es-ES_tradnl"/>
        </w:rPr>
        <w:t xml:space="preserve">inconformó de </w:t>
      </w:r>
      <w:r w:rsidR="001E2F12" w:rsidRPr="009C1C35">
        <w:rPr>
          <w:rFonts w:ascii="Palatino Linotype" w:eastAsia="Calibri" w:hAnsi="Palatino Linotype" w:cs="Tahoma"/>
          <w:iCs/>
          <w:sz w:val="22"/>
          <w:szCs w:val="22"/>
          <w:lang w:val="es-ES" w:eastAsia="es-ES_tradnl"/>
        </w:rPr>
        <w:t>que,</w:t>
      </w:r>
      <w:r w:rsidR="00112782" w:rsidRPr="009C1C35">
        <w:rPr>
          <w:rFonts w:ascii="Palatino Linotype" w:eastAsia="Calibri" w:hAnsi="Palatino Linotype" w:cs="Tahoma"/>
          <w:iCs/>
          <w:sz w:val="22"/>
          <w:szCs w:val="22"/>
          <w:lang w:val="es-ES" w:eastAsia="es-ES_tradnl"/>
        </w:rPr>
        <w:t xml:space="preserve"> por la respuesta, se le negó la información, además de manifestar que se dejaron visibles datos personales de personas jurídico-colectivas y que faltó recabar la firma de la Titular del Órgano Interno de Control.</w:t>
      </w:r>
    </w:p>
    <w:p w14:paraId="4CAC4A0A" w14:textId="77777777" w:rsidR="00CE0B4C" w:rsidRPr="009C1C35" w:rsidRDefault="00CE0B4C" w:rsidP="00DA638D">
      <w:pPr>
        <w:tabs>
          <w:tab w:val="left" w:pos="4962"/>
        </w:tabs>
        <w:spacing w:line="360" w:lineRule="auto"/>
        <w:jc w:val="both"/>
        <w:rPr>
          <w:rFonts w:ascii="Palatino Linotype" w:eastAsia="Calibri" w:hAnsi="Palatino Linotype" w:cs="Tahoma"/>
          <w:b/>
          <w:iCs/>
          <w:sz w:val="22"/>
          <w:szCs w:val="22"/>
          <w:lang w:val="es-ES" w:eastAsia="es-ES_tradnl"/>
        </w:rPr>
      </w:pPr>
    </w:p>
    <w:p w14:paraId="08A144B1" w14:textId="69462C9F" w:rsidR="00571944" w:rsidRPr="009C1C35" w:rsidRDefault="00CE0B4C" w:rsidP="00C902AA">
      <w:pPr>
        <w:tabs>
          <w:tab w:val="left" w:pos="4962"/>
        </w:tabs>
        <w:spacing w:line="360" w:lineRule="auto"/>
        <w:jc w:val="both"/>
        <w:rPr>
          <w:rFonts w:ascii="Palatino Linotype" w:eastAsia="Calibri" w:hAnsi="Palatino Linotype" w:cs="Tahoma"/>
          <w:iCs/>
          <w:sz w:val="22"/>
          <w:szCs w:val="22"/>
          <w:lang w:eastAsia="es-ES_tradnl"/>
        </w:rPr>
      </w:pPr>
      <w:r w:rsidRPr="009C1C35">
        <w:rPr>
          <w:rFonts w:ascii="Palatino Linotype" w:eastAsia="Calibri" w:hAnsi="Palatino Linotype" w:cs="Tahoma"/>
          <w:iCs/>
          <w:sz w:val="22"/>
          <w:szCs w:val="22"/>
          <w:lang w:eastAsia="es-ES_tradnl"/>
        </w:rPr>
        <w:t xml:space="preserve">Establecido lo anterior, </w:t>
      </w:r>
      <w:r w:rsidR="00C902AA" w:rsidRPr="009C1C35">
        <w:rPr>
          <w:rFonts w:ascii="Palatino Linotype" w:eastAsia="Calibri" w:hAnsi="Palatino Linotype" w:cs="Tahoma"/>
          <w:iCs/>
          <w:sz w:val="22"/>
          <w:szCs w:val="22"/>
          <w:lang w:eastAsia="es-ES_tradnl"/>
        </w:rPr>
        <w:t xml:space="preserve">se considera procedente el medio de impugnación </w:t>
      </w:r>
      <w:proofErr w:type="gramStart"/>
      <w:r w:rsidR="00C902AA" w:rsidRPr="009C1C35">
        <w:rPr>
          <w:rFonts w:ascii="Palatino Linotype" w:eastAsia="Calibri" w:hAnsi="Palatino Linotype" w:cs="Tahoma"/>
          <w:iCs/>
          <w:sz w:val="22"/>
          <w:szCs w:val="22"/>
          <w:lang w:eastAsia="es-ES_tradnl"/>
        </w:rPr>
        <w:t>en virtud a</w:t>
      </w:r>
      <w:proofErr w:type="gramEnd"/>
      <w:r w:rsidR="00C902AA" w:rsidRPr="009C1C35">
        <w:rPr>
          <w:rFonts w:ascii="Palatino Linotype" w:eastAsia="Calibri" w:hAnsi="Palatino Linotype" w:cs="Tahoma"/>
          <w:iCs/>
          <w:sz w:val="22"/>
          <w:szCs w:val="22"/>
          <w:lang w:eastAsia="es-ES_tradnl"/>
        </w:rPr>
        <w:t xml:space="preserve"> que en términos del artículo 179, fracción </w:t>
      </w:r>
      <w:r w:rsidR="00112782" w:rsidRPr="009C1C35">
        <w:rPr>
          <w:rFonts w:ascii="Palatino Linotype" w:eastAsia="Calibri" w:hAnsi="Palatino Linotype" w:cs="Tahoma"/>
          <w:iCs/>
          <w:sz w:val="22"/>
          <w:szCs w:val="22"/>
          <w:lang w:eastAsia="es-ES_tradnl"/>
        </w:rPr>
        <w:t>I</w:t>
      </w:r>
      <w:r w:rsidR="00C902AA" w:rsidRPr="009C1C35">
        <w:rPr>
          <w:rFonts w:ascii="Palatino Linotype" w:eastAsia="Calibri" w:hAnsi="Palatino Linotype" w:cs="Tahoma"/>
          <w:iCs/>
          <w:sz w:val="22"/>
          <w:szCs w:val="22"/>
          <w:lang w:eastAsia="es-ES_tradnl"/>
        </w:rPr>
        <w:t xml:space="preserve"> de la Ley de Transparencia y Acceso a la Información Pública del Estado de México y Municipios, el recurso de revisión es un medio de protección que la Ley otorga a los particulares, para hacer valer su derecho de acceso a la información pública, y procederá en contra de </w:t>
      </w:r>
      <w:r w:rsidR="00C902AA" w:rsidRPr="009C1C35">
        <w:rPr>
          <w:rFonts w:ascii="Palatino Linotype" w:eastAsia="Calibri" w:hAnsi="Palatino Linotype" w:cs="Tahoma"/>
          <w:b/>
          <w:iCs/>
          <w:sz w:val="22"/>
          <w:szCs w:val="22"/>
          <w:lang w:eastAsia="es-ES_tradnl"/>
        </w:rPr>
        <w:t>-</w:t>
      </w:r>
      <w:r w:rsidR="00112782" w:rsidRPr="009C1C35">
        <w:rPr>
          <w:rFonts w:ascii="Palatino Linotype" w:hAnsi="Palatino Linotype"/>
          <w:b/>
          <w:sz w:val="22"/>
          <w:szCs w:val="22"/>
        </w:rPr>
        <w:t>la negativa a la información solicitada</w:t>
      </w:r>
      <w:r w:rsidR="00C902AA" w:rsidRPr="009C1C35">
        <w:rPr>
          <w:rFonts w:ascii="Palatino Linotype" w:eastAsia="Calibri" w:hAnsi="Palatino Linotype" w:cs="Tahoma"/>
          <w:b/>
          <w:iCs/>
          <w:sz w:val="22"/>
          <w:szCs w:val="22"/>
          <w:lang w:eastAsia="es-ES_tradnl"/>
        </w:rPr>
        <w:t>-.</w:t>
      </w:r>
    </w:p>
    <w:p w14:paraId="2DD4F2B9" w14:textId="77777777" w:rsidR="00FF5303" w:rsidRPr="009C1C35" w:rsidRDefault="00FF5303" w:rsidP="00DA638D">
      <w:pPr>
        <w:tabs>
          <w:tab w:val="left" w:pos="4962"/>
        </w:tabs>
        <w:spacing w:line="360" w:lineRule="auto"/>
        <w:jc w:val="both"/>
        <w:rPr>
          <w:rFonts w:ascii="Palatino Linotype" w:eastAsia="Calibri" w:hAnsi="Palatino Linotype" w:cs="Tahoma"/>
          <w:iCs/>
          <w:sz w:val="22"/>
          <w:szCs w:val="22"/>
          <w:lang w:eastAsia="es-ES_tradnl"/>
        </w:rPr>
      </w:pPr>
    </w:p>
    <w:p w14:paraId="5D70746E" w14:textId="77777777" w:rsidR="00CE0B4C" w:rsidRPr="009C1C35" w:rsidRDefault="00CE0B4C" w:rsidP="00DA638D">
      <w:pPr>
        <w:pStyle w:val="Ttulo2"/>
        <w:spacing w:before="0"/>
        <w:jc w:val="both"/>
        <w:rPr>
          <w:rFonts w:ascii="Palatino Linotype" w:eastAsia="Calibri" w:hAnsi="Palatino Linotype" w:cs="Arial"/>
          <w:b/>
          <w:color w:val="auto"/>
          <w:sz w:val="22"/>
          <w:lang w:eastAsia="es-ES_tradnl"/>
        </w:rPr>
      </w:pPr>
      <w:bookmarkStart w:id="25" w:name="_Toc205479990"/>
      <w:r w:rsidRPr="009C1C35">
        <w:rPr>
          <w:rFonts w:ascii="Palatino Linotype" w:eastAsia="Calibri" w:hAnsi="Palatino Linotype" w:cs="Arial"/>
          <w:b/>
          <w:color w:val="auto"/>
          <w:sz w:val="22"/>
          <w:lang w:eastAsia="es-ES_tradnl"/>
        </w:rPr>
        <w:t>CUARTO. Marco normativo aplicable en materia de transparencia y acceso a la información pública</w:t>
      </w:r>
      <w:bookmarkEnd w:id="25"/>
    </w:p>
    <w:p w14:paraId="3E2F75E7" w14:textId="77777777" w:rsidR="00CE0B4C" w:rsidRPr="009C1C35" w:rsidRDefault="00CE0B4C" w:rsidP="00DA638D">
      <w:pPr>
        <w:spacing w:line="360" w:lineRule="auto"/>
        <w:contextualSpacing/>
        <w:jc w:val="both"/>
        <w:rPr>
          <w:rFonts w:ascii="Palatino Linotype" w:hAnsi="Palatino Linotype" w:cs="Tahoma"/>
          <w:sz w:val="22"/>
          <w:szCs w:val="22"/>
        </w:rPr>
      </w:pPr>
    </w:p>
    <w:p w14:paraId="05059810" w14:textId="79B46C28" w:rsidR="00CE0B4C" w:rsidRPr="009C1C35" w:rsidRDefault="00C902AA" w:rsidP="00DA638D">
      <w:pPr>
        <w:spacing w:line="360" w:lineRule="auto"/>
        <w:jc w:val="both"/>
        <w:rPr>
          <w:rFonts w:ascii="Palatino Linotype" w:hAnsi="Palatino Linotype" w:cs="Tahoma"/>
          <w:sz w:val="22"/>
          <w:szCs w:val="22"/>
        </w:rPr>
      </w:pPr>
      <w:r w:rsidRPr="009C1C35">
        <w:rPr>
          <w:rFonts w:ascii="Palatino Linotype" w:hAnsi="Palatino Linotype" w:cs="Tahoma"/>
          <w:sz w:val="22"/>
          <w:szCs w:val="22"/>
        </w:rPr>
        <w:t xml:space="preserve">El </w:t>
      </w:r>
      <w:r w:rsidR="00CE0B4C" w:rsidRPr="009C1C35">
        <w:rPr>
          <w:rFonts w:ascii="Palatino Linotype" w:hAnsi="Palatino Linotype" w:cs="Tahoma"/>
          <w:sz w:val="22"/>
          <w:szCs w:val="22"/>
        </w:rPr>
        <w:t>artículo 5°, fracción I</w:t>
      </w:r>
      <w:r w:rsidR="00002CF8" w:rsidRPr="009C1C35">
        <w:rPr>
          <w:rFonts w:ascii="Palatino Linotype" w:hAnsi="Palatino Linotype" w:cs="Tahoma"/>
          <w:sz w:val="22"/>
          <w:szCs w:val="22"/>
        </w:rPr>
        <w:t>,</w:t>
      </w:r>
      <w:r w:rsidR="00CE0B4C" w:rsidRPr="009C1C35">
        <w:rPr>
          <w:rFonts w:ascii="Palatino Linotype" w:hAnsi="Palatino Linotype" w:cs="Tahoma"/>
          <w:sz w:val="22"/>
          <w:szCs w:val="22"/>
        </w:rPr>
        <w:t xml:space="preserve"> de la Constitución Política del Estado Libre y Soberano de México, es coincidente con la Constitución Federal, en el sentido de la publicidad de toda la información, con la única restricción de proteger el interés público, así como la información referente a la </w:t>
      </w:r>
      <w:r w:rsidR="00CE0B4C" w:rsidRPr="009C1C35">
        <w:rPr>
          <w:rFonts w:ascii="Palatino Linotype" w:hAnsi="Palatino Linotype" w:cs="Tahoma"/>
          <w:sz w:val="22"/>
          <w:szCs w:val="22"/>
        </w:rPr>
        <w:lastRenderedPageBreak/>
        <w:t>intimidad de la vida privada y la imagen de las personas, con las excepciones que establezca la ley reglamentaria.</w:t>
      </w:r>
    </w:p>
    <w:p w14:paraId="42A742E7" w14:textId="77777777" w:rsidR="00CE0B4C" w:rsidRPr="009C1C35" w:rsidRDefault="00CE0B4C" w:rsidP="00DA638D">
      <w:pPr>
        <w:spacing w:line="360" w:lineRule="auto"/>
        <w:jc w:val="both"/>
        <w:rPr>
          <w:rFonts w:ascii="Palatino Linotype" w:hAnsi="Palatino Linotype" w:cs="Tahoma"/>
          <w:sz w:val="22"/>
          <w:szCs w:val="22"/>
        </w:rPr>
      </w:pPr>
    </w:p>
    <w:p w14:paraId="25BE6E63" w14:textId="77777777" w:rsidR="00CE0B4C" w:rsidRPr="009C1C35" w:rsidRDefault="00CE0B4C" w:rsidP="00DA638D">
      <w:pPr>
        <w:spacing w:line="360" w:lineRule="auto"/>
        <w:jc w:val="both"/>
        <w:rPr>
          <w:rFonts w:ascii="Palatino Linotype" w:hAnsi="Palatino Linotype" w:cs="Tahoma"/>
          <w:sz w:val="22"/>
          <w:szCs w:val="22"/>
        </w:rPr>
      </w:pPr>
      <w:r w:rsidRPr="009C1C35">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159D96F9" w14:textId="77777777" w:rsidR="00CE0B4C" w:rsidRPr="009C1C35" w:rsidRDefault="00CE0B4C" w:rsidP="00DA638D">
      <w:pPr>
        <w:spacing w:line="360" w:lineRule="auto"/>
        <w:jc w:val="both"/>
        <w:rPr>
          <w:rFonts w:ascii="Palatino Linotype" w:hAnsi="Palatino Linotype" w:cs="Tahoma"/>
          <w:sz w:val="22"/>
          <w:szCs w:val="22"/>
        </w:rPr>
      </w:pPr>
    </w:p>
    <w:p w14:paraId="59B57B1D" w14:textId="77777777" w:rsidR="00CE0B4C" w:rsidRPr="009C1C35" w:rsidRDefault="00CE0B4C" w:rsidP="00DA638D">
      <w:pPr>
        <w:spacing w:line="360" w:lineRule="auto"/>
        <w:jc w:val="both"/>
        <w:rPr>
          <w:rFonts w:ascii="Palatino Linotype" w:hAnsi="Palatino Linotype" w:cs="Tahoma"/>
          <w:sz w:val="22"/>
          <w:szCs w:val="22"/>
        </w:rPr>
      </w:pPr>
      <w:r w:rsidRPr="009C1C35">
        <w:rPr>
          <w:rFonts w:ascii="Palatino Linotype" w:hAnsi="Palatino Linotype" w:cs="Tahoma"/>
          <w:sz w:val="22"/>
          <w:szCs w:val="22"/>
        </w:rPr>
        <w:t>El artículo 12, que, quienes generen, recopilen, administren, manejen, procesen, archiven o conserven información pública serán responsables de la misma.</w:t>
      </w:r>
    </w:p>
    <w:p w14:paraId="2240EB44" w14:textId="77777777" w:rsidR="00EF5683" w:rsidRPr="009C1C35" w:rsidRDefault="00EF5683" w:rsidP="00DA638D">
      <w:pPr>
        <w:spacing w:line="360" w:lineRule="auto"/>
        <w:jc w:val="both"/>
        <w:rPr>
          <w:rFonts w:ascii="Palatino Linotype" w:hAnsi="Palatino Linotype" w:cs="Tahoma"/>
          <w:sz w:val="22"/>
          <w:szCs w:val="22"/>
        </w:rPr>
      </w:pPr>
    </w:p>
    <w:p w14:paraId="2F8E607A" w14:textId="56C34AD6" w:rsidR="00CE0B4C" w:rsidRPr="009C1C35" w:rsidRDefault="00CE0B4C" w:rsidP="00DA638D">
      <w:pPr>
        <w:spacing w:line="360" w:lineRule="auto"/>
        <w:jc w:val="both"/>
        <w:rPr>
          <w:rFonts w:ascii="Palatino Linotype" w:hAnsi="Palatino Linotype" w:cs="Tahoma"/>
          <w:sz w:val="22"/>
          <w:szCs w:val="22"/>
        </w:rPr>
      </w:pPr>
      <w:r w:rsidRPr="009C1C35">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1D1AE4F6" w14:textId="77777777" w:rsidR="00145A82" w:rsidRPr="009C1C35" w:rsidRDefault="00145A82" w:rsidP="00DA638D">
      <w:pPr>
        <w:spacing w:line="360" w:lineRule="auto"/>
        <w:jc w:val="both"/>
        <w:rPr>
          <w:rFonts w:ascii="Palatino Linotype" w:hAnsi="Palatino Linotype" w:cs="Tahoma"/>
          <w:sz w:val="22"/>
          <w:szCs w:val="22"/>
        </w:rPr>
      </w:pPr>
    </w:p>
    <w:p w14:paraId="0417FAD2" w14:textId="77777777" w:rsidR="00CE0B4C" w:rsidRPr="009C1C35" w:rsidRDefault="00CE0B4C" w:rsidP="00DA638D">
      <w:pPr>
        <w:spacing w:line="360" w:lineRule="auto"/>
        <w:jc w:val="both"/>
        <w:rPr>
          <w:rFonts w:ascii="Palatino Linotype" w:hAnsi="Palatino Linotype" w:cs="Tahoma"/>
          <w:sz w:val="22"/>
          <w:szCs w:val="22"/>
        </w:rPr>
      </w:pPr>
      <w:r w:rsidRPr="009C1C35">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6FDFD3E" w14:textId="77777777" w:rsidR="00EA1A4A" w:rsidRPr="009C1C35" w:rsidRDefault="00EA1A4A" w:rsidP="00DA638D">
      <w:pPr>
        <w:spacing w:line="360" w:lineRule="auto"/>
        <w:jc w:val="both"/>
        <w:rPr>
          <w:rFonts w:ascii="Palatino Linotype" w:hAnsi="Palatino Linotype" w:cs="Tahoma"/>
          <w:sz w:val="22"/>
          <w:szCs w:val="22"/>
        </w:rPr>
      </w:pPr>
    </w:p>
    <w:p w14:paraId="346E18E0" w14:textId="77777777" w:rsidR="00DF5B79" w:rsidRPr="009C1C35" w:rsidRDefault="00DF5B79" w:rsidP="00DF5B79">
      <w:pPr>
        <w:keepNext/>
        <w:keepLines/>
        <w:outlineLvl w:val="1"/>
        <w:rPr>
          <w:rFonts w:ascii="Palatino Linotype" w:eastAsia="Palatino Linotype" w:hAnsi="Palatino Linotype" w:cs="Palatino Linotype"/>
          <w:b/>
          <w:color w:val="000000" w:themeColor="text1"/>
          <w:sz w:val="22"/>
          <w:szCs w:val="36"/>
          <w:lang w:val="es-ES" w:eastAsia="es-MX"/>
        </w:rPr>
      </w:pPr>
      <w:bookmarkStart w:id="26" w:name="_Toc183049661"/>
      <w:bookmarkStart w:id="27" w:name="_Toc198819384"/>
      <w:bookmarkStart w:id="28" w:name="_Toc205479991"/>
      <w:r w:rsidRPr="009C1C35">
        <w:rPr>
          <w:rFonts w:ascii="Palatino Linotype" w:eastAsia="Palatino Linotype" w:hAnsi="Palatino Linotype" w:cs="Palatino Linotype"/>
          <w:b/>
          <w:color w:val="000000" w:themeColor="text1"/>
          <w:sz w:val="22"/>
          <w:szCs w:val="36"/>
          <w:lang w:val="es-ES" w:eastAsia="es-MX"/>
        </w:rPr>
        <w:t>QUINTO. Estudio de Fondo</w:t>
      </w:r>
      <w:bookmarkEnd w:id="26"/>
      <w:bookmarkEnd w:id="27"/>
      <w:bookmarkEnd w:id="28"/>
    </w:p>
    <w:p w14:paraId="7EBD25D5" w14:textId="77777777" w:rsidR="00DF5B79" w:rsidRPr="009C1C35" w:rsidRDefault="00DF5B79" w:rsidP="00DF5B79">
      <w:pPr>
        <w:spacing w:line="360" w:lineRule="auto"/>
        <w:jc w:val="both"/>
        <w:rPr>
          <w:rFonts w:ascii="Palatino Linotype" w:eastAsia="Palatino Linotype" w:hAnsi="Palatino Linotype" w:cs="Tahoma"/>
          <w:b/>
          <w:color w:val="000000" w:themeColor="text1"/>
          <w:sz w:val="22"/>
          <w:szCs w:val="22"/>
          <w:lang w:val="es-ES" w:eastAsia="es-MX"/>
        </w:rPr>
      </w:pPr>
    </w:p>
    <w:p w14:paraId="7B94337C" w14:textId="4F627243" w:rsidR="0003516A" w:rsidRPr="009C1C35" w:rsidRDefault="00DF5B79" w:rsidP="00734EF1">
      <w:pPr>
        <w:tabs>
          <w:tab w:val="left" w:pos="4962"/>
        </w:tabs>
        <w:spacing w:line="360" w:lineRule="auto"/>
        <w:jc w:val="both"/>
        <w:rPr>
          <w:rFonts w:ascii="Palatino Linotype" w:eastAsia="Calibri" w:hAnsi="Palatino Linotype" w:cs="Tahoma"/>
          <w:iCs/>
          <w:sz w:val="22"/>
          <w:szCs w:val="22"/>
          <w:lang w:val="es-ES" w:eastAsia="es-ES_tradnl"/>
        </w:rPr>
      </w:pPr>
      <w:r w:rsidRPr="009C1C35">
        <w:rPr>
          <w:rFonts w:ascii="Palatino Linotype" w:eastAsia="Palatino Linotype" w:hAnsi="Palatino Linotype" w:cs="Tahoma"/>
          <w:color w:val="000000" w:themeColor="text1"/>
          <w:sz w:val="22"/>
          <w:szCs w:val="22"/>
          <w:lang w:eastAsia="es-MX"/>
        </w:rPr>
        <w:t>De las actuaciones digitales podemos puntualizar que el Particular, solicitó acceder</w:t>
      </w:r>
      <w:r w:rsidR="00734EF1" w:rsidRPr="009C1C35">
        <w:rPr>
          <w:rFonts w:ascii="Palatino Linotype" w:eastAsia="Palatino Linotype" w:hAnsi="Palatino Linotype" w:cs="Tahoma"/>
          <w:color w:val="000000" w:themeColor="text1"/>
          <w:sz w:val="22"/>
          <w:szCs w:val="22"/>
          <w:lang w:eastAsia="es-MX"/>
        </w:rPr>
        <w:t xml:space="preserve"> al</w:t>
      </w:r>
      <w:r w:rsidRPr="009C1C35">
        <w:rPr>
          <w:rFonts w:ascii="Palatino Linotype" w:eastAsia="Palatino Linotype" w:hAnsi="Palatino Linotype" w:cs="Tahoma"/>
          <w:color w:val="000000" w:themeColor="text1"/>
          <w:sz w:val="22"/>
          <w:szCs w:val="22"/>
          <w:lang w:eastAsia="es-MX"/>
        </w:rPr>
        <w:t xml:space="preserve"> </w:t>
      </w:r>
      <w:r w:rsidR="00734EF1" w:rsidRPr="009C1C35">
        <w:rPr>
          <w:rFonts w:ascii="Palatino Linotype" w:eastAsia="Calibri" w:hAnsi="Palatino Linotype" w:cs="Tahoma"/>
          <w:iCs/>
          <w:sz w:val="22"/>
          <w:szCs w:val="22"/>
          <w:lang w:val="es-ES" w:eastAsia="es-ES_tradnl"/>
        </w:rPr>
        <w:t>registro electrónico sistemáticamente actualizado de los donativos recibidos del primero de enero al siete de abril de dos mil veinticinco</w:t>
      </w:r>
      <w:r w:rsidR="0003516A" w:rsidRPr="009C1C35">
        <w:rPr>
          <w:rFonts w:ascii="Palatino Linotype" w:eastAsia="Calibri" w:hAnsi="Palatino Linotype" w:cs="Tahoma"/>
          <w:iCs/>
          <w:sz w:val="22"/>
          <w:szCs w:val="22"/>
          <w:lang w:val="es-ES" w:eastAsia="es-ES_tradnl"/>
        </w:rPr>
        <w:t>.</w:t>
      </w:r>
    </w:p>
    <w:p w14:paraId="6C722130" w14:textId="77777777" w:rsidR="0003516A" w:rsidRPr="009C1C35" w:rsidRDefault="0003516A" w:rsidP="00734EF1">
      <w:pPr>
        <w:tabs>
          <w:tab w:val="left" w:pos="4962"/>
        </w:tabs>
        <w:spacing w:line="360" w:lineRule="auto"/>
        <w:jc w:val="both"/>
        <w:rPr>
          <w:rFonts w:ascii="Palatino Linotype" w:eastAsia="Calibri" w:hAnsi="Palatino Linotype" w:cs="Tahoma"/>
          <w:iCs/>
          <w:sz w:val="22"/>
          <w:szCs w:val="22"/>
          <w:lang w:val="es-ES" w:eastAsia="es-ES_tradnl"/>
        </w:rPr>
      </w:pPr>
    </w:p>
    <w:p w14:paraId="729B564B" w14:textId="25BFA87E" w:rsidR="0003516A" w:rsidRPr="009C1C35" w:rsidRDefault="0003516A" w:rsidP="00734EF1">
      <w:pPr>
        <w:tabs>
          <w:tab w:val="left" w:pos="4962"/>
        </w:tabs>
        <w:spacing w:line="360" w:lineRule="auto"/>
        <w:jc w:val="both"/>
        <w:rPr>
          <w:rFonts w:ascii="Palatino Linotype" w:eastAsia="Calibri" w:hAnsi="Palatino Linotype" w:cs="Tahoma"/>
          <w:iCs/>
          <w:sz w:val="22"/>
          <w:szCs w:val="22"/>
          <w:lang w:val="es-ES" w:eastAsia="es-ES_tradnl"/>
        </w:rPr>
      </w:pPr>
      <w:r w:rsidRPr="009C1C35">
        <w:rPr>
          <w:rFonts w:ascii="Palatino Linotype" w:eastAsia="Calibri" w:hAnsi="Palatino Linotype" w:cs="Tahoma"/>
          <w:iCs/>
          <w:sz w:val="22"/>
          <w:szCs w:val="22"/>
          <w:lang w:val="es-ES" w:eastAsia="es-ES_tradnl"/>
        </w:rPr>
        <w:t xml:space="preserve">El Sujeto Obligado, entregó la información </w:t>
      </w:r>
      <w:r w:rsidR="00F22C82" w:rsidRPr="009C1C35">
        <w:rPr>
          <w:rFonts w:ascii="Palatino Linotype" w:eastAsia="Calibri" w:hAnsi="Palatino Linotype" w:cs="Tahoma"/>
          <w:iCs/>
          <w:sz w:val="22"/>
          <w:szCs w:val="22"/>
          <w:lang w:val="es-ES" w:eastAsia="es-ES_tradnl"/>
        </w:rPr>
        <w:t xml:space="preserve">a través de un documento escaneado, de la información referente a las donaciones recibidas, en donde se eliminó el nombre de </w:t>
      </w:r>
      <w:r w:rsidR="00F22C82" w:rsidRPr="009C1C35">
        <w:rPr>
          <w:rFonts w:ascii="Palatino Linotype" w:eastAsia="Calibri" w:hAnsi="Palatino Linotype" w:cs="Tahoma"/>
          <w:iCs/>
          <w:sz w:val="22"/>
          <w:szCs w:val="22"/>
          <w:lang w:val="es-ES" w:eastAsia="es-ES_tradnl"/>
        </w:rPr>
        <w:lastRenderedPageBreak/>
        <w:t>particulares donantes y se dejaron visibles los nombres de personas jurídico</w:t>
      </w:r>
      <w:r w:rsidR="00393033" w:rsidRPr="009C1C35">
        <w:rPr>
          <w:rFonts w:ascii="Palatino Linotype" w:eastAsia="Calibri" w:hAnsi="Palatino Linotype" w:cs="Tahoma"/>
          <w:iCs/>
          <w:sz w:val="22"/>
          <w:szCs w:val="22"/>
          <w:lang w:val="es-ES" w:eastAsia="es-ES_tradnl"/>
        </w:rPr>
        <w:t>-</w:t>
      </w:r>
      <w:r w:rsidR="00F22C82" w:rsidRPr="009C1C35">
        <w:rPr>
          <w:rFonts w:ascii="Palatino Linotype" w:eastAsia="Calibri" w:hAnsi="Palatino Linotype" w:cs="Tahoma"/>
          <w:iCs/>
          <w:sz w:val="22"/>
          <w:szCs w:val="22"/>
          <w:lang w:val="es-ES" w:eastAsia="es-ES_tradnl"/>
        </w:rPr>
        <w:t>colectivas</w:t>
      </w:r>
      <w:r w:rsidR="00393033" w:rsidRPr="009C1C35">
        <w:rPr>
          <w:rFonts w:ascii="Palatino Linotype" w:eastAsia="Calibri" w:hAnsi="Palatino Linotype" w:cs="Tahoma"/>
          <w:iCs/>
          <w:sz w:val="22"/>
          <w:szCs w:val="22"/>
          <w:lang w:val="es-ES" w:eastAsia="es-ES_tradnl"/>
        </w:rPr>
        <w:t xml:space="preserve"> y además se entregó acuerdo de clasificación de la información, donde se sustentó la eliminación del nombre de los donantes.</w:t>
      </w:r>
    </w:p>
    <w:p w14:paraId="1E56473D" w14:textId="77777777" w:rsidR="00393033" w:rsidRPr="009C1C35" w:rsidRDefault="00393033" w:rsidP="00734EF1">
      <w:pPr>
        <w:tabs>
          <w:tab w:val="left" w:pos="4962"/>
        </w:tabs>
        <w:spacing w:line="360" w:lineRule="auto"/>
        <w:jc w:val="both"/>
        <w:rPr>
          <w:rFonts w:ascii="Palatino Linotype" w:eastAsia="Calibri" w:hAnsi="Palatino Linotype" w:cs="Tahoma"/>
          <w:iCs/>
          <w:sz w:val="22"/>
          <w:szCs w:val="22"/>
          <w:lang w:val="es-ES" w:eastAsia="es-ES_tradnl"/>
        </w:rPr>
      </w:pPr>
    </w:p>
    <w:p w14:paraId="2105285B" w14:textId="407A9227" w:rsidR="00393033" w:rsidRPr="009C1C35" w:rsidRDefault="00393033" w:rsidP="00734EF1">
      <w:pPr>
        <w:tabs>
          <w:tab w:val="left" w:pos="4962"/>
        </w:tabs>
        <w:spacing w:line="360" w:lineRule="auto"/>
        <w:jc w:val="both"/>
        <w:rPr>
          <w:rFonts w:ascii="Palatino Linotype" w:eastAsia="Calibri" w:hAnsi="Palatino Linotype" w:cs="Tahoma"/>
          <w:iCs/>
          <w:sz w:val="22"/>
          <w:szCs w:val="22"/>
          <w:lang w:val="es-ES" w:eastAsia="es-ES_tradnl"/>
        </w:rPr>
      </w:pPr>
      <w:r w:rsidRPr="009C1C35">
        <w:rPr>
          <w:rFonts w:ascii="Palatino Linotype" w:eastAsia="Calibri" w:hAnsi="Palatino Linotype" w:cs="Tahoma"/>
          <w:iCs/>
          <w:sz w:val="22"/>
          <w:szCs w:val="22"/>
          <w:lang w:val="es-ES" w:eastAsia="es-ES_tradnl"/>
        </w:rPr>
        <w:t>Se considera necesario para esto, primero delimitar la naturaleza jurídica, de las donaciones y del documento entregado en respuesta, así como de los datos que fueron eliminados en la versión pública.</w:t>
      </w:r>
    </w:p>
    <w:p w14:paraId="33D749AC" w14:textId="77777777" w:rsidR="00F55597" w:rsidRPr="009C1C35" w:rsidRDefault="00F55597" w:rsidP="00734EF1">
      <w:pPr>
        <w:tabs>
          <w:tab w:val="left" w:pos="4962"/>
        </w:tabs>
        <w:spacing w:line="360" w:lineRule="auto"/>
        <w:jc w:val="both"/>
        <w:rPr>
          <w:rFonts w:ascii="Palatino Linotype" w:eastAsia="Calibri" w:hAnsi="Palatino Linotype" w:cs="Tahoma"/>
          <w:iCs/>
          <w:sz w:val="22"/>
          <w:szCs w:val="22"/>
          <w:lang w:val="es-ES" w:eastAsia="es-ES_tradnl"/>
        </w:rPr>
      </w:pPr>
    </w:p>
    <w:p w14:paraId="50756B53" w14:textId="641983A6" w:rsidR="00F55597" w:rsidRPr="009C1C35" w:rsidRDefault="00F55597" w:rsidP="00734EF1">
      <w:pPr>
        <w:tabs>
          <w:tab w:val="left" w:pos="4962"/>
        </w:tabs>
        <w:spacing w:line="360" w:lineRule="auto"/>
        <w:jc w:val="both"/>
        <w:rPr>
          <w:rFonts w:ascii="Palatino Linotype" w:eastAsia="Calibri" w:hAnsi="Palatino Linotype" w:cs="Tahoma"/>
          <w:iCs/>
          <w:sz w:val="22"/>
          <w:szCs w:val="22"/>
          <w:lang w:val="es-ES" w:eastAsia="es-ES_tradnl"/>
        </w:rPr>
      </w:pPr>
      <w:r w:rsidRPr="009C1C35">
        <w:rPr>
          <w:rFonts w:ascii="Palatino Linotype" w:eastAsia="Calibri" w:hAnsi="Palatino Linotype" w:cs="Tahoma"/>
          <w:iCs/>
          <w:sz w:val="22"/>
          <w:szCs w:val="22"/>
          <w:lang w:val="es-ES" w:eastAsia="es-ES_tradnl"/>
        </w:rPr>
        <w:t xml:space="preserve">Las donaciones hechas por particulares al gobierno son actos jurídicos unilaterales y gratuitos mediante los cuales una persona física o jurídico colectiva, </w:t>
      </w:r>
      <w:r w:rsidR="002B07DC" w:rsidRPr="009C1C35">
        <w:rPr>
          <w:rFonts w:ascii="Palatino Linotype" w:eastAsia="Calibri" w:hAnsi="Palatino Linotype" w:cs="Tahoma"/>
          <w:iCs/>
          <w:sz w:val="22"/>
          <w:szCs w:val="22"/>
          <w:lang w:val="es-ES" w:eastAsia="es-ES_tradnl"/>
        </w:rPr>
        <w:t>llamada en este contrato, donante</w:t>
      </w:r>
      <w:r w:rsidRPr="009C1C35">
        <w:rPr>
          <w:rFonts w:ascii="Palatino Linotype" w:eastAsia="Calibri" w:hAnsi="Palatino Linotype" w:cs="Tahoma"/>
          <w:iCs/>
          <w:sz w:val="22"/>
          <w:szCs w:val="22"/>
          <w:lang w:val="es-ES" w:eastAsia="es-ES_tradnl"/>
        </w:rPr>
        <w:t xml:space="preserve"> transmite en forma voluntaria y definitiva bienes, derechos o recursos a favor de una entidad pública (donatario), sin recibir contraprestación a cambio.</w:t>
      </w:r>
    </w:p>
    <w:p w14:paraId="713CA760" w14:textId="77777777" w:rsidR="00477BF5" w:rsidRPr="009C1C35" w:rsidRDefault="00477BF5" w:rsidP="00734EF1">
      <w:pPr>
        <w:tabs>
          <w:tab w:val="left" w:pos="4962"/>
        </w:tabs>
        <w:spacing w:line="360" w:lineRule="auto"/>
        <w:jc w:val="both"/>
        <w:rPr>
          <w:rFonts w:ascii="Palatino Linotype" w:eastAsia="Calibri" w:hAnsi="Palatino Linotype" w:cs="Tahoma"/>
          <w:iCs/>
          <w:sz w:val="22"/>
          <w:szCs w:val="22"/>
          <w:lang w:val="es-ES" w:eastAsia="es-ES_tradnl"/>
        </w:rPr>
      </w:pPr>
    </w:p>
    <w:p w14:paraId="1EECA7FC" w14:textId="0EE808DB" w:rsidR="00477BF5" w:rsidRPr="009C1C35" w:rsidRDefault="00477BF5" w:rsidP="00477BF5">
      <w:pPr>
        <w:tabs>
          <w:tab w:val="left" w:pos="4962"/>
        </w:tabs>
        <w:spacing w:line="360" w:lineRule="auto"/>
        <w:jc w:val="both"/>
        <w:rPr>
          <w:rFonts w:ascii="Palatino Linotype" w:eastAsia="Calibri" w:hAnsi="Palatino Linotype" w:cs="Tahoma"/>
          <w:iCs/>
          <w:sz w:val="22"/>
          <w:szCs w:val="22"/>
          <w:lang w:val="es-ES" w:eastAsia="es-ES_tradnl"/>
        </w:rPr>
      </w:pPr>
      <w:r w:rsidRPr="009C1C35">
        <w:rPr>
          <w:rFonts w:ascii="Palatino Linotype" w:eastAsia="Calibri" w:hAnsi="Palatino Linotype" w:cs="Tahoma"/>
          <w:iCs/>
          <w:sz w:val="22"/>
          <w:szCs w:val="22"/>
          <w:lang w:val="es-ES" w:eastAsia="es-ES_tradnl"/>
        </w:rPr>
        <w:t xml:space="preserve">Conforme al </w:t>
      </w:r>
      <w:r w:rsidR="009D0F66" w:rsidRPr="009C1C35">
        <w:rPr>
          <w:rFonts w:ascii="Palatino Linotype" w:eastAsia="Calibri" w:hAnsi="Palatino Linotype" w:cs="Tahoma"/>
          <w:iCs/>
          <w:sz w:val="22"/>
          <w:szCs w:val="22"/>
          <w:lang w:val="es-ES" w:eastAsia="es-ES_tradnl"/>
        </w:rPr>
        <w:t>artículo 7.610</w:t>
      </w:r>
      <w:r w:rsidRPr="009C1C35">
        <w:rPr>
          <w:rFonts w:ascii="Palatino Linotype" w:eastAsia="Calibri" w:hAnsi="Palatino Linotype" w:cs="Tahoma"/>
          <w:iCs/>
          <w:sz w:val="22"/>
          <w:szCs w:val="22"/>
          <w:lang w:val="es-ES" w:eastAsia="es-ES_tradnl"/>
        </w:rPr>
        <w:t xml:space="preserve"> del Código Civil del Estado de México, la donación se define como:</w:t>
      </w:r>
    </w:p>
    <w:p w14:paraId="0EFD5269" w14:textId="77777777" w:rsidR="009D0F66" w:rsidRPr="009C1C35" w:rsidRDefault="009D0F66" w:rsidP="00557DA6">
      <w:pPr>
        <w:tabs>
          <w:tab w:val="left" w:pos="4962"/>
        </w:tabs>
        <w:spacing w:line="360" w:lineRule="auto"/>
        <w:ind w:left="567" w:right="567"/>
        <w:jc w:val="both"/>
        <w:rPr>
          <w:rFonts w:ascii="Palatino Linotype" w:eastAsia="Calibri" w:hAnsi="Palatino Linotype" w:cs="Tahoma"/>
          <w:i/>
          <w:lang w:val="es-ES" w:eastAsia="es-ES_tradnl"/>
        </w:rPr>
      </w:pPr>
    </w:p>
    <w:p w14:paraId="77F5271D" w14:textId="5397AE6A" w:rsidR="00477BF5" w:rsidRPr="009C1C35" w:rsidRDefault="00477BF5" w:rsidP="00557DA6">
      <w:pPr>
        <w:tabs>
          <w:tab w:val="left" w:pos="4962"/>
        </w:tabs>
        <w:spacing w:line="360" w:lineRule="auto"/>
        <w:ind w:left="567" w:right="567"/>
        <w:jc w:val="both"/>
        <w:rPr>
          <w:rFonts w:ascii="Palatino Linotype" w:eastAsia="Calibri" w:hAnsi="Palatino Linotype" w:cs="Tahoma"/>
          <w:i/>
          <w:lang w:val="es-ES" w:eastAsia="es-ES_tradnl"/>
        </w:rPr>
      </w:pPr>
      <w:r w:rsidRPr="009C1C35">
        <w:rPr>
          <w:rFonts w:ascii="Palatino Linotype" w:eastAsia="Calibri" w:hAnsi="Palatino Linotype" w:cs="Tahoma"/>
          <w:i/>
          <w:lang w:val="es-ES" w:eastAsia="es-ES_tradnl"/>
        </w:rPr>
        <w:t>“</w:t>
      </w:r>
      <w:r w:rsidR="00557DA6" w:rsidRPr="009C1C35">
        <w:rPr>
          <w:rFonts w:ascii="Palatino Linotype" w:eastAsia="Calibri" w:hAnsi="Palatino Linotype" w:cs="Tahoma"/>
          <w:i/>
          <w:lang w:val="es-ES" w:eastAsia="es-ES_tradnl"/>
        </w:rPr>
        <w:t>…un contrato, por virtud del cual una persona llamada donante, transfiere, en forma gratuita, una parte de sus bienes presentes, a otra llamada donataria quien acepta dicha liberalidad.</w:t>
      </w:r>
      <w:r w:rsidRPr="009C1C35">
        <w:rPr>
          <w:rFonts w:ascii="Palatino Linotype" w:eastAsia="Calibri" w:hAnsi="Palatino Linotype" w:cs="Tahoma"/>
          <w:i/>
          <w:lang w:val="es-ES" w:eastAsia="es-ES_tradnl"/>
        </w:rPr>
        <w:t>”</w:t>
      </w:r>
    </w:p>
    <w:p w14:paraId="4A3DAE04" w14:textId="77777777" w:rsidR="00477BF5" w:rsidRPr="009C1C35" w:rsidRDefault="00477BF5" w:rsidP="00734EF1">
      <w:pPr>
        <w:tabs>
          <w:tab w:val="left" w:pos="4962"/>
        </w:tabs>
        <w:spacing w:line="360" w:lineRule="auto"/>
        <w:jc w:val="both"/>
        <w:rPr>
          <w:rFonts w:ascii="Palatino Linotype" w:eastAsia="Calibri" w:hAnsi="Palatino Linotype" w:cs="Tahoma"/>
          <w:iCs/>
          <w:sz w:val="22"/>
          <w:szCs w:val="22"/>
          <w:lang w:val="es-ES" w:eastAsia="es-ES_tradnl"/>
        </w:rPr>
      </w:pPr>
    </w:p>
    <w:p w14:paraId="614200C2" w14:textId="73D12D96" w:rsidR="00D7411E" w:rsidRPr="009C1C35" w:rsidRDefault="00D7411E" w:rsidP="00D7411E">
      <w:pPr>
        <w:tabs>
          <w:tab w:val="left" w:pos="4962"/>
        </w:tabs>
        <w:spacing w:line="360" w:lineRule="auto"/>
        <w:jc w:val="both"/>
        <w:rPr>
          <w:rFonts w:ascii="Palatino Linotype" w:eastAsia="Calibri" w:hAnsi="Palatino Linotype" w:cs="Tahoma"/>
          <w:iCs/>
          <w:sz w:val="22"/>
          <w:szCs w:val="22"/>
          <w:lang w:val="es-ES" w:eastAsia="es-ES_tradnl"/>
        </w:rPr>
      </w:pPr>
      <w:r w:rsidRPr="009C1C35">
        <w:rPr>
          <w:rFonts w:ascii="Palatino Linotype" w:eastAsia="Calibri" w:hAnsi="Palatino Linotype" w:cs="Tahoma"/>
          <w:iCs/>
          <w:sz w:val="22"/>
          <w:szCs w:val="22"/>
          <w:lang w:val="es-ES" w:eastAsia="es-ES_tradnl"/>
        </w:rPr>
        <w:t xml:space="preserve">En el caso específico de las donaciones realizadas por particulares al </w:t>
      </w:r>
      <w:r w:rsidR="002C00E4" w:rsidRPr="009C1C35">
        <w:rPr>
          <w:rFonts w:ascii="Palatino Linotype" w:eastAsia="Palatino Linotype" w:hAnsi="Palatino Linotype" w:cs="Palatino Linotype"/>
          <w:color w:val="000000" w:themeColor="text1"/>
          <w:sz w:val="22"/>
          <w:szCs w:val="22"/>
          <w:lang w:eastAsia="es-MX"/>
        </w:rPr>
        <w:t>Sistema Municipal para el Desarrollo Integral de la Familia de Naucalpan de Juárez</w:t>
      </w:r>
      <w:r w:rsidRPr="009C1C35">
        <w:rPr>
          <w:rFonts w:ascii="Palatino Linotype" w:eastAsia="Calibri" w:hAnsi="Palatino Linotype" w:cs="Tahoma"/>
          <w:iCs/>
          <w:sz w:val="22"/>
          <w:szCs w:val="22"/>
          <w:lang w:val="es-ES" w:eastAsia="es-ES_tradnl"/>
        </w:rPr>
        <w:t>, los bienes recibidos (como ropa, víveres, artículos escolares, juguetes, sillas de ruedas, etc.) forman parte del patrimonio público una vez aceptados formalmente por el organismo. Esta donación inicial debe cumplir con los elementos esenciales previstos en el Código Civil del Estado de México, tales como el consentimiento, la gratuidad, la capacidad legal, y la aceptación por parte del Sujeto Obligado, conforme al procedimiento normativo aplicable.</w:t>
      </w:r>
    </w:p>
    <w:p w14:paraId="3C240C9C" w14:textId="77777777" w:rsidR="00D7411E" w:rsidRPr="009C1C35" w:rsidRDefault="00D7411E" w:rsidP="00D7411E">
      <w:pPr>
        <w:tabs>
          <w:tab w:val="left" w:pos="4962"/>
        </w:tabs>
        <w:spacing w:line="360" w:lineRule="auto"/>
        <w:jc w:val="both"/>
        <w:rPr>
          <w:rFonts w:ascii="Palatino Linotype" w:eastAsia="Calibri" w:hAnsi="Palatino Linotype" w:cs="Tahoma"/>
          <w:iCs/>
          <w:sz w:val="22"/>
          <w:szCs w:val="22"/>
          <w:lang w:val="es-ES" w:eastAsia="es-ES_tradnl"/>
        </w:rPr>
      </w:pPr>
    </w:p>
    <w:p w14:paraId="2D9453F9" w14:textId="57687C02" w:rsidR="00393033" w:rsidRPr="009C1C35" w:rsidRDefault="00D7411E" w:rsidP="00D7411E">
      <w:pPr>
        <w:tabs>
          <w:tab w:val="left" w:pos="4962"/>
        </w:tabs>
        <w:spacing w:line="360" w:lineRule="auto"/>
        <w:jc w:val="both"/>
        <w:rPr>
          <w:rFonts w:ascii="Palatino Linotype" w:eastAsia="Calibri" w:hAnsi="Palatino Linotype" w:cs="Tahoma"/>
          <w:iCs/>
          <w:sz w:val="22"/>
          <w:szCs w:val="22"/>
          <w:lang w:val="es-ES" w:eastAsia="es-ES_tradnl"/>
        </w:rPr>
      </w:pPr>
      <w:r w:rsidRPr="009C1C35">
        <w:rPr>
          <w:rFonts w:ascii="Palatino Linotype" w:eastAsia="Calibri" w:hAnsi="Palatino Linotype" w:cs="Tahoma"/>
          <w:iCs/>
          <w:sz w:val="22"/>
          <w:szCs w:val="22"/>
          <w:lang w:val="es-ES" w:eastAsia="es-ES_tradnl"/>
        </w:rPr>
        <w:lastRenderedPageBreak/>
        <w:t xml:space="preserve">No obstante, es importante señalar que el destino final de dichos bienes suele ser su redistribución en favor de personas o sectores en situación de vulnerabilidad, como parte de los programas de asistencia social del propio </w:t>
      </w:r>
      <w:r w:rsidR="002C00E4" w:rsidRPr="009C1C35">
        <w:rPr>
          <w:rFonts w:ascii="Palatino Linotype" w:eastAsia="Calibri" w:hAnsi="Palatino Linotype" w:cs="Tahoma"/>
          <w:iCs/>
          <w:sz w:val="22"/>
          <w:szCs w:val="22"/>
          <w:lang w:val="es-ES" w:eastAsia="es-ES_tradnl"/>
        </w:rPr>
        <w:t>Sujeto Obligado</w:t>
      </w:r>
      <w:r w:rsidRPr="009C1C35">
        <w:rPr>
          <w:rFonts w:ascii="Palatino Linotype" w:eastAsia="Calibri" w:hAnsi="Palatino Linotype" w:cs="Tahoma"/>
          <w:iCs/>
          <w:sz w:val="22"/>
          <w:szCs w:val="22"/>
          <w:lang w:val="es-ES" w:eastAsia="es-ES_tradnl"/>
        </w:rPr>
        <w:t>. En este contexto, la entrega de los bienes a terceros no constituye una nueva donación en sentido civil, sino una acción derivada de la función asistencial del organismo público, conforme a lo previsto en la Ley de Asistencia Social del Estado de México y Municipios, y en sus reglas de operación. Por tanto, los bienes pasan a considerarse parte de un mecanismo institucional de apoyo, y no de un nuevo contrato jurídico entre particulares.</w:t>
      </w:r>
    </w:p>
    <w:p w14:paraId="794D3441" w14:textId="77777777" w:rsidR="00F61A28" w:rsidRPr="009C1C35" w:rsidRDefault="00F61A28" w:rsidP="00D7411E">
      <w:pPr>
        <w:tabs>
          <w:tab w:val="left" w:pos="4962"/>
        </w:tabs>
        <w:spacing w:line="360" w:lineRule="auto"/>
        <w:jc w:val="both"/>
        <w:rPr>
          <w:rFonts w:ascii="Palatino Linotype" w:eastAsia="Calibri" w:hAnsi="Palatino Linotype" w:cs="Tahoma"/>
          <w:iCs/>
          <w:sz w:val="22"/>
          <w:szCs w:val="22"/>
          <w:lang w:val="es-ES" w:eastAsia="es-ES_tradnl"/>
        </w:rPr>
      </w:pPr>
    </w:p>
    <w:p w14:paraId="5953D9B5" w14:textId="424D6DF2" w:rsidR="00F61A28" w:rsidRPr="009C1C35" w:rsidRDefault="00F61A28" w:rsidP="00D7411E">
      <w:pPr>
        <w:tabs>
          <w:tab w:val="left" w:pos="4962"/>
        </w:tabs>
        <w:spacing w:line="360" w:lineRule="auto"/>
        <w:jc w:val="both"/>
        <w:rPr>
          <w:rFonts w:ascii="Palatino Linotype" w:eastAsia="Calibri" w:hAnsi="Palatino Linotype" w:cs="Tahoma"/>
          <w:iCs/>
          <w:sz w:val="22"/>
          <w:szCs w:val="22"/>
          <w:lang w:val="es-ES" w:eastAsia="es-ES_tradnl"/>
        </w:rPr>
      </w:pPr>
      <w:r w:rsidRPr="009C1C35">
        <w:rPr>
          <w:rFonts w:ascii="Palatino Linotype" w:eastAsia="Calibri" w:hAnsi="Palatino Linotype" w:cs="Tahoma"/>
          <w:iCs/>
          <w:sz w:val="22"/>
          <w:szCs w:val="22"/>
          <w:lang w:val="es-ES" w:eastAsia="es-ES_tradnl"/>
        </w:rPr>
        <w:t>En este sentido, el registro de las donaciones,</w:t>
      </w:r>
      <w:r w:rsidR="008A77C9" w:rsidRPr="009C1C35">
        <w:rPr>
          <w:rFonts w:ascii="Palatino Linotype" w:eastAsia="Calibri" w:hAnsi="Palatino Linotype" w:cs="Tahoma"/>
          <w:iCs/>
          <w:sz w:val="22"/>
          <w:szCs w:val="22"/>
          <w:lang w:val="es-ES" w:eastAsia="es-ES_tradnl"/>
        </w:rPr>
        <w:t xml:space="preserve"> salvo aquellos casos de los bienes inmuebles, únicamente requieren su incorporación al inventario, lo que no implica necesariamente que se deba generar un documento específico de donaciones, por lo que basta con la entrega del documento conforme obre en los archivos del Sujeto Obligado.</w:t>
      </w:r>
    </w:p>
    <w:p w14:paraId="52229551" w14:textId="77777777" w:rsidR="008A77C9" w:rsidRPr="009C1C35" w:rsidRDefault="008A77C9" w:rsidP="00D7411E">
      <w:pPr>
        <w:tabs>
          <w:tab w:val="left" w:pos="4962"/>
        </w:tabs>
        <w:spacing w:line="360" w:lineRule="auto"/>
        <w:jc w:val="both"/>
        <w:rPr>
          <w:rFonts w:ascii="Palatino Linotype" w:eastAsia="Calibri" w:hAnsi="Palatino Linotype" w:cs="Tahoma"/>
          <w:iCs/>
          <w:sz w:val="22"/>
          <w:szCs w:val="22"/>
          <w:lang w:val="es-ES" w:eastAsia="es-ES_tradnl"/>
        </w:rPr>
      </w:pPr>
    </w:p>
    <w:p w14:paraId="1F3D51A8" w14:textId="5FB5A0AC" w:rsidR="00AE1A92" w:rsidRPr="009C1C35" w:rsidRDefault="008A77C9" w:rsidP="00D7411E">
      <w:pPr>
        <w:tabs>
          <w:tab w:val="left" w:pos="4962"/>
        </w:tabs>
        <w:spacing w:line="360" w:lineRule="auto"/>
        <w:jc w:val="both"/>
        <w:rPr>
          <w:rFonts w:ascii="Palatino Linotype" w:eastAsia="Calibri" w:hAnsi="Palatino Linotype" w:cs="Tahoma"/>
          <w:iCs/>
          <w:sz w:val="22"/>
          <w:szCs w:val="22"/>
          <w:lang w:val="es-ES" w:eastAsia="es-ES_tradnl"/>
        </w:rPr>
      </w:pPr>
      <w:r w:rsidRPr="009C1C35">
        <w:rPr>
          <w:rFonts w:ascii="Palatino Linotype" w:eastAsia="Calibri" w:hAnsi="Palatino Linotype" w:cs="Tahoma"/>
          <w:iCs/>
          <w:sz w:val="22"/>
          <w:szCs w:val="22"/>
          <w:lang w:val="es-ES" w:eastAsia="es-ES_tradnl"/>
        </w:rPr>
        <w:t xml:space="preserve">Sobre los datos </w:t>
      </w:r>
      <w:r w:rsidR="00521B98" w:rsidRPr="009C1C35">
        <w:rPr>
          <w:rFonts w:ascii="Palatino Linotype" w:eastAsia="Calibri" w:hAnsi="Palatino Linotype" w:cs="Tahoma"/>
          <w:iCs/>
          <w:sz w:val="22"/>
          <w:szCs w:val="22"/>
          <w:lang w:val="es-ES" w:eastAsia="es-ES_tradnl"/>
        </w:rPr>
        <w:t>que fueron eliminados en la versión pública y los que fueron dejados,</w:t>
      </w:r>
      <w:r w:rsidR="00AE1A92" w:rsidRPr="009C1C35">
        <w:rPr>
          <w:rFonts w:ascii="Palatino Linotype" w:eastAsia="Calibri" w:hAnsi="Palatino Linotype" w:cs="Tahoma"/>
          <w:iCs/>
          <w:sz w:val="22"/>
          <w:szCs w:val="22"/>
          <w:lang w:val="es-ES" w:eastAsia="es-ES_tradnl"/>
        </w:rPr>
        <w:t xml:space="preserve"> debemos señalar que, en el caso de las donaciones realizadas al DIF por particulares, el tratamiento de los datos personales debe atender al principio de proporcionalidad y a la debida protección de los datos personales de los donantes, esto, </w:t>
      </w:r>
      <w:r w:rsidR="005D2FE8" w:rsidRPr="009C1C35">
        <w:rPr>
          <w:rFonts w:ascii="Palatino Linotype" w:eastAsia="Calibri" w:hAnsi="Palatino Linotype" w:cs="Tahoma"/>
          <w:iCs/>
          <w:sz w:val="22"/>
          <w:szCs w:val="22"/>
          <w:lang w:val="es-ES" w:eastAsia="es-ES_tradnl"/>
        </w:rPr>
        <w:t>en relación con</w:t>
      </w:r>
      <w:r w:rsidR="00AE1A92" w:rsidRPr="009C1C35">
        <w:rPr>
          <w:rFonts w:ascii="Palatino Linotype" w:eastAsia="Calibri" w:hAnsi="Palatino Linotype" w:cs="Tahoma"/>
          <w:iCs/>
          <w:sz w:val="22"/>
          <w:szCs w:val="22"/>
          <w:lang w:val="es-ES" w:eastAsia="es-ES_tradnl"/>
        </w:rPr>
        <w:t xml:space="preserve"> </w:t>
      </w:r>
      <w:r w:rsidR="005D2FE8" w:rsidRPr="009C1C35">
        <w:rPr>
          <w:rFonts w:ascii="Palatino Linotype" w:eastAsia="Calibri" w:hAnsi="Palatino Linotype" w:cs="Tahoma"/>
          <w:iCs/>
          <w:sz w:val="22"/>
          <w:szCs w:val="22"/>
          <w:lang w:val="es-ES" w:eastAsia="es-ES_tradnl"/>
        </w:rPr>
        <w:t>que,</w:t>
      </w:r>
      <w:r w:rsidR="00AE1A92" w:rsidRPr="009C1C35">
        <w:rPr>
          <w:rFonts w:ascii="Palatino Linotype" w:eastAsia="Calibri" w:hAnsi="Palatino Linotype" w:cs="Tahoma"/>
          <w:iCs/>
          <w:sz w:val="22"/>
          <w:szCs w:val="22"/>
          <w:lang w:val="es-ES" w:eastAsia="es-ES_tradnl"/>
        </w:rPr>
        <w:t xml:space="preserve"> de la lista aportada por el Sujeto Obligado, los bienes fueron otorgados, para redistribuirlos entre la población. En este sentido, el nombre de personas físicas que hayan hecho aportaciones voluntarias al organismo público constituye un dato personal identificable, cuya difusión podría vulnerar su esfera privada, patrimonial o incluso motivaciones personales, especialmente si se considera que tales donaciones no se realizan en el marco de una relación contractual o de beneficio directo con el Estado, sino como un acto solidario o altruista. </w:t>
      </w:r>
    </w:p>
    <w:p w14:paraId="50C44003" w14:textId="77777777" w:rsidR="005D2FE8" w:rsidRPr="009C1C35" w:rsidRDefault="005D2FE8" w:rsidP="00D7411E">
      <w:pPr>
        <w:tabs>
          <w:tab w:val="left" w:pos="4962"/>
        </w:tabs>
        <w:spacing w:line="360" w:lineRule="auto"/>
        <w:jc w:val="both"/>
        <w:rPr>
          <w:rFonts w:ascii="Palatino Linotype" w:eastAsia="Calibri" w:hAnsi="Palatino Linotype" w:cs="Tahoma"/>
          <w:iCs/>
          <w:sz w:val="22"/>
          <w:szCs w:val="22"/>
          <w:lang w:val="es-ES" w:eastAsia="es-ES_tradnl"/>
        </w:rPr>
      </w:pPr>
    </w:p>
    <w:p w14:paraId="786C380F" w14:textId="3E2F9F04" w:rsidR="005D2FE8" w:rsidRPr="009C1C35" w:rsidRDefault="00160E41" w:rsidP="00D7411E">
      <w:pPr>
        <w:tabs>
          <w:tab w:val="left" w:pos="4962"/>
        </w:tabs>
        <w:spacing w:line="360" w:lineRule="auto"/>
        <w:jc w:val="both"/>
        <w:rPr>
          <w:rFonts w:ascii="Palatino Linotype" w:eastAsia="Calibri" w:hAnsi="Palatino Linotype" w:cs="Tahoma"/>
          <w:iCs/>
          <w:sz w:val="22"/>
          <w:szCs w:val="22"/>
          <w:lang w:val="es-ES" w:eastAsia="es-ES_tradnl"/>
        </w:rPr>
      </w:pPr>
      <w:r w:rsidRPr="009C1C35">
        <w:rPr>
          <w:rFonts w:ascii="Palatino Linotype" w:eastAsia="Calibri" w:hAnsi="Palatino Linotype" w:cs="Tahoma"/>
          <w:iCs/>
          <w:sz w:val="22"/>
          <w:szCs w:val="22"/>
          <w:lang w:val="es-ES" w:eastAsia="es-ES_tradnl"/>
        </w:rPr>
        <w:lastRenderedPageBreak/>
        <w:t>Por el contrario, en el caso de las personas morales que realizan donaciones, su nombre o razón social no está protegido por el régimen de datos personales, debido a que internacionalmente, la calidad de “dato personal” corresponde exclusivamente a información relativa a personas físicas identificadas o identificables. Las personas morales, en consecuencia, no gozan del mismo nivel de protección en cuanto a la reserva de su identidad, particularmente cuando intervienen en actos de interés público, como lo es la entrega de bienes o recursos en favor de un organismo estatal. Por ello, el nombre de personas morales donantes debe considerarse información pública, al ser un dato necesario para garantizar la transparencia, la trazabilidad del ingreso y la rendición de cuentas respecto de los bienes que ingresan al patrimonio público.</w:t>
      </w:r>
    </w:p>
    <w:p w14:paraId="39616220" w14:textId="05A56AD0" w:rsidR="00DF5B79" w:rsidRPr="009C1C35" w:rsidRDefault="00DF5B79" w:rsidP="00DF5B79">
      <w:pPr>
        <w:spacing w:line="360" w:lineRule="auto"/>
        <w:jc w:val="both"/>
        <w:rPr>
          <w:rFonts w:ascii="Palatino Linotype" w:eastAsia="Palatino Linotype" w:hAnsi="Palatino Linotype" w:cs="Tahoma"/>
          <w:color w:val="000000" w:themeColor="text1"/>
          <w:sz w:val="22"/>
          <w:szCs w:val="22"/>
          <w:lang w:eastAsia="es-MX"/>
        </w:rPr>
      </w:pPr>
    </w:p>
    <w:p w14:paraId="326AA68C" w14:textId="40767E0F" w:rsidR="00C469F6" w:rsidRPr="009C1C35" w:rsidRDefault="00C469F6" w:rsidP="00DF5B79">
      <w:pPr>
        <w:spacing w:line="360" w:lineRule="auto"/>
        <w:jc w:val="both"/>
        <w:rPr>
          <w:rFonts w:ascii="Palatino Linotype" w:eastAsia="Palatino Linotype" w:hAnsi="Palatino Linotype" w:cs="Tahoma"/>
          <w:color w:val="000000" w:themeColor="text1"/>
          <w:sz w:val="22"/>
          <w:szCs w:val="22"/>
          <w:lang w:eastAsia="es-MX"/>
        </w:rPr>
      </w:pPr>
      <w:r w:rsidRPr="009C1C35">
        <w:rPr>
          <w:rFonts w:ascii="Palatino Linotype" w:eastAsia="Palatino Linotype" w:hAnsi="Palatino Linotype" w:cs="Tahoma"/>
          <w:color w:val="000000" w:themeColor="text1"/>
          <w:sz w:val="22"/>
          <w:szCs w:val="22"/>
          <w:lang w:eastAsia="es-MX"/>
        </w:rPr>
        <w:t xml:space="preserve">En este sentido, la información entregada satisface a lo requerido por el Particular, con la precisión de que refirió que se dejaron visibles datos personales, lo cual, per se, constituye una denuncia. A saber, le hacemos de su conocimiento al Particular, que el ejercicio del recurso de </w:t>
      </w:r>
      <w:proofErr w:type="gramStart"/>
      <w:r w:rsidRPr="009C1C35">
        <w:rPr>
          <w:rFonts w:ascii="Palatino Linotype" w:eastAsia="Palatino Linotype" w:hAnsi="Palatino Linotype" w:cs="Tahoma"/>
          <w:color w:val="000000" w:themeColor="text1"/>
          <w:sz w:val="22"/>
          <w:szCs w:val="22"/>
          <w:lang w:eastAsia="es-MX"/>
        </w:rPr>
        <w:t>revisión,</w:t>
      </w:r>
      <w:proofErr w:type="gramEnd"/>
      <w:r w:rsidRPr="009C1C35">
        <w:rPr>
          <w:rFonts w:ascii="Palatino Linotype" w:eastAsia="Palatino Linotype" w:hAnsi="Palatino Linotype" w:cs="Tahoma"/>
          <w:color w:val="000000" w:themeColor="text1"/>
          <w:sz w:val="22"/>
          <w:szCs w:val="22"/>
          <w:lang w:eastAsia="es-MX"/>
        </w:rPr>
        <w:t xml:space="preserve"> no es la vía idónea para realizar denuncias, además de que, en el presente asunto, no se advierte una violación a la protección de datos personales.</w:t>
      </w:r>
    </w:p>
    <w:p w14:paraId="4672F5E7" w14:textId="77777777" w:rsidR="00C469F6" w:rsidRPr="009C1C35" w:rsidRDefault="00C469F6" w:rsidP="00DF5B79">
      <w:pPr>
        <w:spacing w:line="360" w:lineRule="auto"/>
        <w:jc w:val="both"/>
        <w:rPr>
          <w:rFonts w:ascii="Palatino Linotype" w:eastAsia="Palatino Linotype" w:hAnsi="Palatino Linotype" w:cs="Tahoma"/>
          <w:color w:val="000000" w:themeColor="text1"/>
          <w:sz w:val="22"/>
          <w:szCs w:val="22"/>
          <w:lang w:eastAsia="es-MX"/>
        </w:rPr>
      </w:pPr>
    </w:p>
    <w:p w14:paraId="7ECE57D2" w14:textId="5744DD44" w:rsidR="00C469F6" w:rsidRPr="009C1C35" w:rsidRDefault="00C469F6" w:rsidP="00DF5B79">
      <w:pPr>
        <w:spacing w:line="360" w:lineRule="auto"/>
        <w:jc w:val="both"/>
        <w:rPr>
          <w:rFonts w:ascii="Palatino Linotype" w:eastAsia="Palatino Linotype" w:hAnsi="Palatino Linotype" w:cs="Tahoma"/>
          <w:color w:val="000000" w:themeColor="text1"/>
          <w:sz w:val="22"/>
          <w:szCs w:val="22"/>
          <w:lang w:eastAsia="es-MX"/>
        </w:rPr>
      </w:pPr>
      <w:r w:rsidRPr="009C1C35">
        <w:rPr>
          <w:rFonts w:ascii="Palatino Linotype" w:eastAsia="Palatino Linotype" w:hAnsi="Palatino Linotype" w:cs="Tahoma"/>
          <w:color w:val="000000" w:themeColor="text1"/>
          <w:sz w:val="22"/>
          <w:szCs w:val="22"/>
          <w:lang w:eastAsia="es-MX"/>
        </w:rPr>
        <w:t xml:space="preserve">Por último, el Particular se inconformó de la ausencia de una firma en el acta de clasificación. </w:t>
      </w:r>
    </w:p>
    <w:p w14:paraId="78133A8C" w14:textId="77777777" w:rsidR="00BD0B06" w:rsidRPr="009C1C35" w:rsidRDefault="00BD0B06" w:rsidP="00DF5B79">
      <w:pPr>
        <w:spacing w:line="360" w:lineRule="auto"/>
        <w:jc w:val="both"/>
        <w:rPr>
          <w:rFonts w:ascii="Palatino Linotype" w:eastAsia="Palatino Linotype" w:hAnsi="Palatino Linotype" w:cs="Tahoma"/>
          <w:color w:val="000000" w:themeColor="text1"/>
          <w:sz w:val="22"/>
          <w:szCs w:val="22"/>
          <w:lang w:eastAsia="es-MX"/>
        </w:rPr>
      </w:pPr>
    </w:p>
    <w:p w14:paraId="59D6BD99" w14:textId="719E96C6" w:rsidR="00E1351D" w:rsidRPr="009C1C35" w:rsidRDefault="00B26438" w:rsidP="00DF5B79">
      <w:pPr>
        <w:spacing w:line="360" w:lineRule="auto"/>
        <w:jc w:val="both"/>
        <w:rPr>
          <w:rFonts w:ascii="Palatino Linotype" w:eastAsia="Palatino Linotype" w:hAnsi="Palatino Linotype" w:cs="Tahoma"/>
          <w:color w:val="000000" w:themeColor="text1"/>
          <w:sz w:val="22"/>
          <w:szCs w:val="22"/>
          <w:lang w:eastAsia="es-MX"/>
        </w:rPr>
      </w:pPr>
      <w:r w:rsidRPr="009C1C35">
        <w:rPr>
          <w:rFonts w:ascii="Palatino Linotype" w:eastAsia="Palatino Linotype" w:hAnsi="Palatino Linotype" w:cs="Tahoma"/>
          <w:color w:val="000000" w:themeColor="text1"/>
          <w:sz w:val="22"/>
          <w:szCs w:val="22"/>
          <w:lang w:eastAsia="es-MX"/>
        </w:rPr>
        <w:t>Al respecto, debemos señalar que si bien, el derecho de acceso a la información pública, se encamina a la entrega de documentos que obren en los archivos del Sujeto Oblig</w:t>
      </w:r>
      <w:r w:rsidR="00696DCE" w:rsidRPr="009C1C35">
        <w:rPr>
          <w:rFonts w:ascii="Palatino Linotype" w:eastAsia="Palatino Linotype" w:hAnsi="Palatino Linotype" w:cs="Tahoma"/>
          <w:color w:val="000000" w:themeColor="text1"/>
          <w:sz w:val="22"/>
          <w:szCs w:val="22"/>
          <w:lang w:eastAsia="es-MX"/>
        </w:rPr>
        <w:t>ados, en el presente asunto, nos encontramos ante el acta emitida por el Comité de Transparencia del Sujeto Obligado, que sustenta la elaboración y entrega de los documentos en versión pública, para lo cual, resulta</w:t>
      </w:r>
      <w:r w:rsidR="00CB1C0F" w:rsidRPr="009C1C35">
        <w:rPr>
          <w:rFonts w:ascii="Palatino Linotype" w:eastAsia="Palatino Linotype" w:hAnsi="Palatino Linotype" w:cs="Tahoma"/>
          <w:color w:val="000000" w:themeColor="text1"/>
          <w:sz w:val="22"/>
          <w:szCs w:val="22"/>
          <w:lang w:eastAsia="es-MX"/>
        </w:rPr>
        <w:t xml:space="preserve"> indispensable que dichas actas, cuenten con los elementos mínimos de validez, como lo es la firma de sus integrantes, </w:t>
      </w:r>
      <w:proofErr w:type="spellStart"/>
      <w:r w:rsidR="00CB1C0F" w:rsidRPr="009C1C35">
        <w:rPr>
          <w:rFonts w:ascii="Palatino Linotype" w:eastAsia="Palatino Linotype" w:hAnsi="Palatino Linotype" w:cs="Tahoma"/>
          <w:color w:val="000000" w:themeColor="text1"/>
          <w:sz w:val="22"/>
          <w:szCs w:val="22"/>
          <w:lang w:eastAsia="es-MX"/>
        </w:rPr>
        <w:t>mas</w:t>
      </w:r>
      <w:proofErr w:type="spellEnd"/>
      <w:r w:rsidR="00CB1C0F" w:rsidRPr="009C1C35">
        <w:rPr>
          <w:rFonts w:ascii="Palatino Linotype" w:eastAsia="Palatino Linotype" w:hAnsi="Palatino Linotype" w:cs="Tahoma"/>
          <w:color w:val="000000" w:themeColor="text1"/>
          <w:sz w:val="22"/>
          <w:szCs w:val="22"/>
          <w:lang w:eastAsia="es-MX"/>
        </w:rPr>
        <w:t xml:space="preserve"> aún, cuando el acta</w:t>
      </w:r>
      <w:r w:rsidR="00E1351D" w:rsidRPr="009C1C35">
        <w:rPr>
          <w:rFonts w:ascii="Palatino Linotype" w:eastAsia="Palatino Linotype" w:hAnsi="Palatino Linotype" w:cs="Tahoma"/>
          <w:color w:val="000000" w:themeColor="text1"/>
          <w:sz w:val="22"/>
          <w:szCs w:val="22"/>
          <w:lang w:eastAsia="es-MX"/>
        </w:rPr>
        <w:t xml:space="preserve"> establece que se aprobó </w:t>
      </w:r>
      <w:r w:rsidR="00E1351D" w:rsidRPr="009C1C35">
        <w:rPr>
          <w:rFonts w:ascii="Palatino Linotype" w:eastAsia="Palatino Linotype" w:hAnsi="Palatino Linotype" w:cs="Tahoma"/>
          <w:color w:val="000000" w:themeColor="text1"/>
          <w:sz w:val="22"/>
          <w:szCs w:val="22"/>
          <w:lang w:eastAsia="es-MX"/>
        </w:rPr>
        <w:lastRenderedPageBreak/>
        <w:t>por unanimidad de votos, entre los que se encuentra contemplado</w:t>
      </w:r>
      <w:r w:rsidR="00715108" w:rsidRPr="009C1C35">
        <w:rPr>
          <w:rFonts w:ascii="Palatino Linotype" w:eastAsia="Palatino Linotype" w:hAnsi="Palatino Linotype" w:cs="Tahoma"/>
          <w:color w:val="000000" w:themeColor="text1"/>
          <w:sz w:val="22"/>
          <w:szCs w:val="22"/>
          <w:lang w:eastAsia="es-MX"/>
        </w:rPr>
        <w:t xml:space="preserve"> la Contralora interna, quien no firmó el acta referida.</w:t>
      </w:r>
    </w:p>
    <w:p w14:paraId="7F5CDA23" w14:textId="77777777" w:rsidR="00715108" w:rsidRPr="009C1C35" w:rsidRDefault="00715108" w:rsidP="00DF5B79">
      <w:pPr>
        <w:spacing w:line="360" w:lineRule="auto"/>
        <w:jc w:val="both"/>
        <w:rPr>
          <w:rFonts w:ascii="Palatino Linotype" w:eastAsia="Palatino Linotype" w:hAnsi="Palatino Linotype" w:cs="Tahoma"/>
          <w:color w:val="000000" w:themeColor="text1"/>
          <w:sz w:val="22"/>
          <w:szCs w:val="22"/>
          <w:lang w:eastAsia="es-MX"/>
        </w:rPr>
      </w:pPr>
    </w:p>
    <w:p w14:paraId="557F5FEA" w14:textId="1D6B21C3" w:rsidR="00715108" w:rsidRPr="009C1C35" w:rsidRDefault="00715108" w:rsidP="00DF5B79">
      <w:pPr>
        <w:spacing w:line="360" w:lineRule="auto"/>
        <w:jc w:val="both"/>
        <w:rPr>
          <w:rFonts w:ascii="Palatino Linotype" w:eastAsia="Palatino Linotype" w:hAnsi="Palatino Linotype" w:cs="Tahoma"/>
          <w:color w:val="000000" w:themeColor="text1"/>
          <w:sz w:val="22"/>
          <w:szCs w:val="22"/>
          <w:lang w:eastAsia="es-MX"/>
        </w:rPr>
      </w:pPr>
      <w:r w:rsidRPr="009C1C35">
        <w:rPr>
          <w:rFonts w:ascii="Palatino Linotype" w:eastAsia="Palatino Linotype" w:hAnsi="Palatino Linotype" w:cs="Tahoma"/>
          <w:color w:val="000000" w:themeColor="text1"/>
          <w:sz w:val="22"/>
          <w:szCs w:val="22"/>
          <w:lang w:eastAsia="es-MX"/>
        </w:rPr>
        <w:t>Por lo tanto, es procedente ordenar el documento, con las firmas completas, para validar la versión pública.</w:t>
      </w:r>
    </w:p>
    <w:p w14:paraId="2FDA9151" w14:textId="77777777" w:rsidR="00C469F6" w:rsidRPr="009C1C35" w:rsidRDefault="00C469F6" w:rsidP="00DF5B79">
      <w:pPr>
        <w:spacing w:line="360" w:lineRule="auto"/>
        <w:jc w:val="both"/>
        <w:rPr>
          <w:rFonts w:ascii="Palatino Linotype" w:eastAsia="Palatino Linotype" w:hAnsi="Palatino Linotype" w:cs="Tahoma"/>
          <w:color w:val="000000" w:themeColor="text1"/>
          <w:sz w:val="22"/>
          <w:szCs w:val="22"/>
          <w:lang w:eastAsia="es-MX"/>
        </w:rPr>
      </w:pPr>
    </w:p>
    <w:p w14:paraId="09C33BF9" w14:textId="77777777" w:rsidR="00DF5B79" w:rsidRPr="009C1C35" w:rsidRDefault="00DF5B79" w:rsidP="00DF5B79">
      <w:pPr>
        <w:keepNext/>
        <w:keepLines/>
        <w:outlineLvl w:val="1"/>
        <w:rPr>
          <w:rFonts w:ascii="Palatino Linotype" w:eastAsia="Palatino Linotype" w:hAnsi="Palatino Linotype" w:cs="Palatino Linotype"/>
          <w:b/>
          <w:color w:val="000000" w:themeColor="text1"/>
          <w:sz w:val="22"/>
          <w:szCs w:val="36"/>
          <w:lang w:eastAsia="es-MX"/>
        </w:rPr>
      </w:pPr>
      <w:bookmarkStart w:id="29" w:name="_Toc183049662"/>
      <w:bookmarkStart w:id="30" w:name="_Toc198819385"/>
      <w:bookmarkStart w:id="31" w:name="_Toc205479992"/>
      <w:r w:rsidRPr="009C1C35">
        <w:rPr>
          <w:rFonts w:ascii="Palatino Linotype" w:eastAsia="Palatino Linotype" w:hAnsi="Palatino Linotype" w:cs="Palatino Linotype"/>
          <w:b/>
          <w:color w:val="000000" w:themeColor="text1"/>
          <w:sz w:val="22"/>
          <w:szCs w:val="36"/>
          <w:lang w:eastAsia="es-MX"/>
        </w:rPr>
        <w:t>SEXTO. Decisión</w:t>
      </w:r>
      <w:bookmarkEnd w:id="29"/>
      <w:bookmarkEnd w:id="30"/>
      <w:bookmarkEnd w:id="31"/>
    </w:p>
    <w:p w14:paraId="21E0746F" w14:textId="77777777" w:rsidR="00DF5B79" w:rsidRPr="009C1C35" w:rsidRDefault="00DF5B79" w:rsidP="00DF5B79">
      <w:pPr>
        <w:spacing w:line="360" w:lineRule="auto"/>
        <w:contextualSpacing/>
        <w:jc w:val="both"/>
        <w:rPr>
          <w:rFonts w:ascii="Palatino Linotype" w:eastAsia="Palatino Linotype" w:hAnsi="Palatino Linotype" w:cs="Tahoma"/>
          <w:b/>
          <w:color w:val="000000" w:themeColor="text1"/>
          <w:sz w:val="22"/>
          <w:szCs w:val="22"/>
          <w:lang w:eastAsia="es-MX"/>
        </w:rPr>
      </w:pPr>
    </w:p>
    <w:p w14:paraId="3ADF89E9" w14:textId="3B7562F7" w:rsidR="00DF5B79" w:rsidRPr="009C1C35" w:rsidRDefault="00DF5B79" w:rsidP="00DF5B79">
      <w:pPr>
        <w:spacing w:line="360" w:lineRule="auto"/>
        <w:contextualSpacing/>
        <w:jc w:val="both"/>
        <w:rPr>
          <w:rFonts w:ascii="Palatino Linotype" w:eastAsia="Palatino Linotype" w:hAnsi="Palatino Linotype" w:cs="Tahoma"/>
          <w:bCs/>
          <w:color w:val="000000" w:themeColor="text1"/>
          <w:sz w:val="22"/>
          <w:szCs w:val="22"/>
          <w:lang w:eastAsia="es-MX"/>
        </w:rPr>
      </w:pPr>
      <w:r w:rsidRPr="009C1C35">
        <w:rPr>
          <w:rFonts w:ascii="Palatino Linotype" w:eastAsia="Palatino Linotype" w:hAnsi="Palatino Linotype" w:cs="Tahoma"/>
          <w:bCs/>
          <w:color w:val="000000" w:themeColor="text1"/>
          <w:sz w:val="22"/>
          <w:szCs w:val="22"/>
          <w:lang w:eastAsia="es-MX"/>
        </w:rPr>
        <w:t>Con fundamento en el artículo 186, fracción I</w:t>
      </w:r>
      <w:r w:rsidR="00102CE0" w:rsidRPr="009C1C35">
        <w:rPr>
          <w:rFonts w:ascii="Palatino Linotype" w:eastAsia="Palatino Linotype" w:hAnsi="Palatino Linotype" w:cs="Tahoma"/>
          <w:bCs/>
          <w:color w:val="000000" w:themeColor="text1"/>
          <w:sz w:val="22"/>
          <w:szCs w:val="22"/>
          <w:lang w:eastAsia="es-MX"/>
        </w:rPr>
        <w:t>I</w:t>
      </w:r>
      <w:r w:rsidRPr="009C1C35">
        <w:rPr>
          <w:rFonts w:ascii="Palatino Linotype" w:eastAsia="Palatino Linotype" w:hAnsi="Palatino Linotype" w:cs="Tahoma"/>
          <w:bCs/>
          <w:color w:val="000000" w:themeColor="text1"/>
          <w:sz w:val="22"/>
          <w:szCs w:val="22"/>
          <w:lang w:eastAsia="es-MX"/>
        </w:rPr>
        <w:t xml:space="preserve">I, de la Ley de Transparencia y Acceso a la Información Pública del Estado de México y Municipios, este Instituto considera procedente </w:t>
      </w:r>
      <w:r w:rsidR="00102CE0" w:rsidRPr="009C1C35">
        <w:rPr>
          <w:rFonts w:ascii="Palatino Linotype" w:eastAsia="Palatino Linotype" w:hAnsi="Palatino Linotype" w:cs="Tahoma"/>
          <w:b/>
          <w:color w:val="000000" w:themeColor="text1"/>
          <w:sz w:val="22"/>
          <w:szCs w:val="22"/>
          <w:lang w:eastAsia="es-MX"/>
        </w:rPr>
        <w:t>MODIFICAR</w:t>
      </w:r>
      <w:r w:rsidRPr="009C1C35">
        <w:rPr>
          <w:rFonts w:ascii="Palatino Linotype" w:eastAsia="Palatino Linotype" w:hAnsi="Palatino Linotype" w:cs="Tahoma"/>
          <w:bCs/>
          <w:color w:val="000000" w:themeColor="text1"/>
          <w:sz w:val="22"/>
          <w:szCs w:val="22"/>
          <w:lang w:eastAsia="es-MX"/>
        </w:rPr>
        <w:t xml:space="preserve"> la respuesta rendida a la solicitud de acceso con número</w:t>
      </w:r>
      <w:r w:rsidR="00E1175F" w:rsidRPr="009C1C35">
        <w:rPr>
          <w:rFonts w:ascii="Palatino Linotype" w:eastAsia="Palatino Linotype" w:hAnsi="Palatino Linotype" w:cs="Tahoma"/>
          <w:bCs/>
          <w:color w:val="000000" w:themeColor="text1"/>
          <w:sz w:val="22"/>
          <w:szCs w:val="22"/>
          <w:lang w:eastAsia="es-MX"/>
        </w:rPr>
        <w:t xml:space="preserve"> </w:t>
      </w:r>
      <w:r w:rsidR="00E1175F" w:rsidRPr="009C1C35">
        <w:rPr>
          <w:rFonts w:ascii="Palatino Linotype" w:eastAsia="Palatino Linotype" w:hAnsi="Palatino Linotype" w:cs="Palatino Linotype"/>
          <w:b/>
          <w:bCs/>
          <w:color w:val="000000" w:themeColor="text1"/>
          <w:sz w:val="22"/>
          <w:szCs w:val="22"/>
          <w:lang w:eastAsia="es-MX"/>
        </w:rPr>
        <w:t>00069/DIFNAUCAL/IP/2025</w:t>
      </w:r>
      <w:r w:rsidRPr="009C1C35">
        <w:rPr>
          <w:rFonts w:ascii="Palatino Linotype" w:eastAsia="Palatino Linotype" w:hAnsi="Palatino Linotype" w:cs="Tahoma"/>
          <w:bCs/>
          <w:color w:val="000000" w:themeColor="text1"/>
          <w:sz w:val="22"/>
          <w:szCs w:val="22"/>
          <w:lang w:eastAsia="es-MX"/>
        </w:rPr>
        <w:t xml:space="preserve">. </w:t>
      </w:r>
    </w:p>
    <w:p w14:paraId="2CBA8357" w14:textId="77777777" w:rsidR="00DF5B79" w:rsidRPr="009C1C35" w:rsidRDefault="00DF5B79" w:rsidP="00DF5B79">
      <w:pPr>
        <w:spacing w:line="360" w:lineRule="auto"/>
        <w:contextualSpacing/>
        <w:jc w:val="both"/>
        <w:rPr>
          <w:rFonts w:ascii="Palatino Linotype" w:eastAsia="Palatino Linotype" w:hAnsi="Palatino Linotype" w:cs="Tahoma"/>
          <w:b/>
          <w:color w:val="000000" w:themeColor="text1"/>
          <w:sz w:val="22"/>
          <w:szCs w:val="22"/>
          <w:lang w:eastAsia="es-MX"/>
        </w:rPr>
      </w:pPr>
    </w:p>
    <w:p w14:paraId="0A4D7654" w14:textId="77777777" w:rsidR="00DF5B79" w:rsidRPr="009C1C35" w:rsidRDefault="00DF5B79" w:rsidP="00DF5B79">
      <w:pPr>
        <w:spacing w:line="360" w:lineRule="auto"/>
        <w:contextualSpacing/>
        <w:jc w:val="both"/>
        <w:rPr>
          <w:rFonts w:ascii="Palatino Linotype" w:eastAsia="Palatino Linotype" w:hAnsi="Palatino Linotype" w:cs="Tahoma"/>
          <w:b/>
          <w:color w:val="000000" w:themeColor="text1"/>
          <w:sz w:val="22"/>
          <w:szCs w:val="22"/>
          <w:u w:val="single"/>
          <w:lang w:eastAsia="es-MX"/>
        </w:rPr>
      </w:pPr>
      <w:r w:rsidRPr="009C1C35">
        <w:rPr>
          <w:rFonts w:ascii="Palatino Linotype" w:eastAsia="Palatino Linotype" w:hAnsi="Palatino Linotype" w:cs="Tahoma"/>
          <w:b/>
          <w:color w:val="000000" w:themeColor="text1"/>
          <w:sz w:val="22"/>
          <w:szCs w:val="22"/>
          <w:u w:val="single"/>
          <w:lang w:eastAsia="es-MX"/>
        </w:rPr>
        <w:t>Términos de la Resolución para el Recurrente</w:t>
      </w:r>
    </w:p>
    <w:p w14:paraId="58C12033" w14:textId="77777777" w:rsidR="00DF5B79" w:rsidRPr="009C1C35" w:rsidRDefault="00DF5B79" w:rsidP="00DF5B79">
      <w:pPr>
        <w:spacing w:line="360" w:lineRule="auto"/>
        <w:contextualSpacing/>
        <w:jc w:val="both"/>
        <w:rPr>
          <w:rFonts w:ascii="Palatino Linotype" w:eastAsia="Palatino Linotype" w:hAnsi="Palatino Linotype" w:cs="Tahoma"/>
          <w:b/>
          <w:color w:val="000000" w:themeColor="text1"/>
          <w:sz w:val="22"/>
          <w:szCs w:val="22"/>
          <w:lang w:eastAsia="es-MX"/>
        </w:rPr>
      </w:pPr>
    </w:p>
    <w:p w14:paraId="03FD1A66" w14:textId="0258A959" w:rsidR="00DF5B79" w:rsidRPr="009C1C35" w:rsidRDefault="00DF5B79" w:rsidP="00DF5B79">
      <w:pPr>
        <w:spacing w:line="360" w:lineRule="auto"/>
        <w:contextualSpacing/>
        <w:jc w:val="both"/>
        <w:rPr>
          <w:rFonts w:ascii="Palatino Linotype" w:eastAsia="Palatino Linotype" w:hAnsi="Palatino Linotype" w:cs="Tahoma"/>
          <w:bCs/>
          <w:color w:val="000000" w:themeColor="text1"/>
          <w:sz w:val="22"/>
          <w:szCs w:val="22"/>
          <w:lang w:eastAsia="es-MX"/>
        </w:rPr>
      </w:pPr>
      <w:r w:rsidRPr="009C1C35">
        <w:rPr>
          <w:rFonts w:ascii="Palatino Linotype" w:eastAsia="Palatino Linotype" w:hAnsi="Palatino Linotype" w:cs="Tahoma"/>
          <w:bCs/>
          <w:color w:val="000000" w:themeColor="text1"/>
          <w:sz w:val="22"/>
          <w:szCs w:val="22"/>
          <w:lang w:eastAsia="es-MX"/>
        </w:rPr>
        <w:t xml:space="preserve">Este Instituto Garante determinó </w:t>
      </w:r>
      <w:r w:rsidR="00102CE0" w:rsidRPr="009C1C35">
        <w:rPr>
          <w:rFonts w:ascii="Palatino Linotype" w:eastAsia="Palatino Linotype" w:hAnsi="Palatino Linotype" w:cs="Tahoma"/>
          <w:bCs/>
          <w:color w:val="000000" w:themeColor="text1"/>
          <w:sz w:val="22"/>
          <w:szCs w:val="22"/>
          <w:lang w:eastAsia="es-MX"/>
        </w:rPr>
        <w:t>modificar</w:t>
      </w:r>
      <w:r w:rsidRPr="009C1C35">
        <w:rPr>
          <w:rFonts w:ascii="Palatino Linotype" w:eastAsia="Palatino Linotype" w:hAnsi="Palatino Linotype" w:cs="Tahoma"/>
          <w:bCs/>
          <w:color w:val="000000" w:themeColor="text1"/>
          <w:sz w:val="22"/>
          <w:szCs w:val="22"/>
          <w:lang w:eastAsia="es-MX"/>
        </w:rPr>
        <w:t xml:space="preserve"> la respuesta que rindió el </w:t>
      </w:r>
      <w:r w:rsidRPr="009C1C35">
        <w:rPr>
          <w:rFonts w:ascii="Palatino Linotype" w:eastAsia="Palatino Linotype" w:hAnsi="Palatino Linotype" w:cs="Palatino Linotype"/>
          <w:bCs/>
          <w:color w:val="000000" w:themeColor="text1"/>
          <w:sz w:val="22"/>
          <w:szCs w:val="22"/>
          <w:lang w:eastAsia="es-MX"/>
        </w:rPr>
        <w:t>Sistema Municipal para el Desarrollo Integral de la Familia de Tlalnepantla de Baz</w:t>
      </w:r>
      <w:r w:rsidRPr="009C1C35">
        <w:rPr>
          <w:rFonts w:ascii="Palatino Linotype" w:eastAsia="Palatino Linotype" w:hAnsi="Palatino Linotype" w:cs="Tahoma"/>
          <w:bCs/>
          <w:color w:val="000000" w:themeColor="text1"/>
          <w:sz w:val="22"/>
          <w:szCs w:val="22"/>
          <w:lang w:eastAsia="es-MX"/>
        </w:rPr>
        <w:t xml:space="preserve">, debido a </w:t>
      </w:r>
      <w:r w:rsidR="00293E73" w:rsidRPr="009C1C35">
        <w:rPr>
          <w:rFonts w:ascii="Palatino Linotype" w:eastAsia="Palatino Linotype" w:hAnsi="Palatino Linotype" w:cs="Tahoma"/>
          <w:bCs/>
          <w:color w:val="000000" w:themeColor="text1"/>
          <w:sz w:val="22"/>
          <w:szCs w:val="22"/>
          <w:lang w:eastAsia="es-MX"/>
        </w:rPr>
        <w:t xml:space="preserve">que el acta del </w:t>
      </w:r>
      <w:r w:rsidR="00210964">
        <w:rPr>
          <w:rFonts w:ascii="Palatino Linotype" w:eastAsia="Palatino Linotype" w:hAnsi="Palatino Linotype" w:cs="Tahoma"/>
          <w:bCs/>
          <w:color w:val="000000" w:themeColor="text1"/>
          <w:sz w:val="22"/>
          <w:szCs w:val="22"/>
          <w:lang w:eastAsia="es-MX"/>
        </w:rPr>
        <w:t>C</w:t>
      </w:r>
      <w:r w:rsidR="00293E73" w:rsidRPr="009C1C35">
        <w:rPr>
          <w:rFonts w:ascii="Palatino Linotype" w:eastAsia="Palatino Linotype" w:hAnsi="Palatino Linotype" w:cs="Tahoma"/>
          <w:bCs/>
          <w:color w:val="000000" w:themeColor="text1"/>
          <w:sz w:val="22"/>
          <w:szCs w:val="22"/>
          <w:lang w:eastAsia="es-MX"/>
        </w:rPr>
        <w:t xml:space="preserve">omité de </w:t>
      </w:r>
      <w:r w:rsidR="00210964">
        <w:rPr>
          <w:rFonts w:ascii="Palatino Linotype" w:eastAsia="Palatino Linotype" w:hAnsi="Palatino Linotype" w:cs="Tahoma"/>
          <w:bCs/>
          <w:color w:val="000000" w:themeColor="text1"/>
          <w:sz w:val="22"/>
          <w:szCs w:val="22"/>
          <w:lang w:eastAsia="es-MX"/>
        </w:rPr>
        <w:t>T</w:t>
      </w:r>
      <w:r w:rsidR="00900404" w:rsidRPr="009C1C35">
        <w:rPr>
          <w:rFonts w:ascii="Palatino Linotype" w:eastAsia="Palatino Linotype" w:hAnsi="Palatino Linotype" w:cs="Tahoma"/>
          <w:bCs/>
          <w:color w:val="000000" w:themeColor="text1"/>
          <w:sz w:val="22"/>
          <w:szCs w:val="22"/>
          <w:lang w:eastAsia="es-MX"/>
        </w:rPr>
        <w:t>ransparencia</w:t>
      </w:r>
      <w:r w:rsidR="00293E73" w:rsidRPr="009C1C35">
        <w:rPr>
          <w:rFonts w:ascii="Palatino Linotype" w:eastAsia="Palatino Linotype" w:hAnsi="Palatino Linotype" w:cs="Tahoma"/>
          <w:bCs/>
          <w:color w:val="000000" w:themeColor="text1"/>
          <w:sz w:val="22"/>
          <w:szCs w:val="22"/>
          <w:lang w:eastAsia="es-MX"/>
        </w:rPr>
        <w:t xml:space="preserve"> no cuenta con la firma de uno de sus integrantes, cuando el mismo documento, establece que dicho acto, se aprobó por unanimidad de votos.</w:t>
      </w:r>
    </w:p>
    <w:p w14:paraId="1FEA74AD" w14:textId="77777777" w:rsidR="00DF5B79" w:rsidRPr="009C1C35" w:rsidRDefault="00DF5B79" w:rsidP="00DF5B79">
      <w:pPr>
        <w:spacing w:line="360" w:lineRule="auto"/>
        <w:contextualSpacing/>
        <w:jc w:val="both"/>
        <w:rPr>
          <w:rFonts w:ascii="Palatino Linotype" w:eastAsia="Palatino Linotype" w:hAnsi="Palatino Linotype" w:cs="Tahoma"/>
          <w:bCs/>
          <w:color w:val="000000" w:themeColor="text1"/>
          <w:sz w:val="22"/>
          <w:szCs w:val="22"/>
          <w:lang w:eastAsia="es-MX"/>
        </w:rPr>
      </w:pPr>
    </w:p>
    <w:p w14:paraId="008ADE7A" w14:textId="77777777" w:rsidR="00DF5B79" w:rsidRPr="009C1C35" w:rsidRDefault="00DF5B79" w:rsidP="00DF5B79">
      <w:pPr>
        <w:spacing w:line="360" w:lineRule="auto"/>
        <w:contextualSpacing/>
        <w:jc w:val="both"/>
        <w:rPr>
          <w:rFonts w:ascii="Palatino Linotype" w:eastAsia="Palatino Linotype" w:hAnsi="Palatino Linotype" w:cs="Tahoma"/>
          <w:bCs/>
          <w:color w:val="000000" w:themeColor="text1"/>
          <w:sz w:val="22"/>
          <w:szCs w:val="22"/>
          <w:u w:val="single"/>
          <w:lang w:eastAsia="es-MX"/>
        </w:rPr>
      </w:pPr>
      <w:r w:rsidRPr="009C1C35">
        <w:rPr>
          <w:rFonts w:ascii="Palatino Linotype" w:eastAsia="Palatino Linotype" w:hAnsi="Palatino Linotype" w:cs="Tahoma"/>
          <w:bCs/>
          <w:color w:val="000000" w:themeColor="text1"/>
          <w:sz w:val="22"/>
          <w:szCs w:val="22"/>
          <w:u w:val="single"/>
          <w:lang w:eastAsia="es-MX"/>
        </w:rPr>
        <w:t>La labor del Instituto de Transparencia Acceso a la Información Pública y Protección de Datos Personales del Estado de México y Municipios es apoyar a la población para acceder a la información pública y garantizar la protección de sus datos personales.</w:t>
      </w:r>
    </w:p>
    <w:p w14:paraId="6A85A8B0" w14:textId="77777777" w:rsidR="00DF5B79" w:rsidRPr="009C1C35" w:rsidRDefault="00DF5B79" w:rsidP="00DF5B79">
      <w:pPr>
        <w:spacing w:line="360" w:lineRule="auto"/>
        <w:contextualSpacing/>
        <w:jc w:val="both"/>
        <w:rPr>
          <w:rFonts w:ascii="Palatino Linotype" w:eastAsia="Palatino Linotype" w:hAnsi="Palatino Linotype" w:cs="Tahoma"/>
          <w:bCs/>
          <w:color w:val="000000" w:themeColor="text1"/>
          <w:sz w:val="22"/>
          <w:szCs w:val="22"/>
          <w:lang w:eastAsia="es-MX"/>
        </w:rPr>
      </w:pPr>
    </w:p>
    <w:p w14:paraId="24A554E3" w14:textId="77777777" w:rsidR="00DF5B79" w:rsidRPr="009C1C35" w:rsidRDefault="00DF5B79" w:rsidP="00DF5B79">
      <w:pPr>
        <w:spacing w:line="360" w:lineRule="auto"/>
        <w:contextualSpacing/>
        <w:jc w:val="both"/>
        <w:rPr>
          <w:rFonts w:ascii="Palatino Linotype" w:eastAsia="Palatino Linotype" w:hAnsi="Palatino Linotype" w:cs="Tahoma"/>
          <w:bCs/>
          <w:color w:val="000000" w:themeColor="text1"/>
          <w:sz w:val="22"/>
          <w:szCs w:val="22"/>
          <w:lang w:eastAsia="es-MX"/>
        </w:rPr>
      </w:pPr>
      <w:r w:rsidRPr="009C1C35">
        <w:rPr>
          <w:rFonts w:ascii="Palatino Linotype" w:eastAsia="Palatino Linotype" w:hAnsi="Palatino Linotype" w:cs="Tahoma"/>
          <w:bCs/>
          <w:color w:val="000000" w:themeColor="text1"/>
          <w:sz w:val="22"/>
          <w:szCs w:val="22"/>
          <w:lang w:eastAsia="es-MX"/>
        </w:rPr>
        <w:t>Por lo expuesto y fundado, este Pleno:</w:t>
      </w:r>
    </w:p>
    <w:p w14:paraId="75B64B73" w14:textId="77777777" w:rsidR="00DF5B79" w:rsidRPr="009C1C35" w:rsidRDefault="00DF5B79" w:rsidP="00DF5B79">
      <w:pPr>
        <w:spacing w:line="360" w:lineRule="auto"/>
        <w:contextualSpacing/>
        <w:jc w:val="both"/>
        <w:rPr>
          <w:rFonts w:ascii="Palatino Linotype" w:eastAsia="Palatino Linotype" w:hAnsi="Palatino Linotype" w:cs="Tahoma"/>
          <w:b/>
          <w:color w:val="000000" w:themeColor="text1"/>
          <w:sz w:val="22"/>
          <w:szCs w:val="22"/>
          <w:lang w:eastAsia="es-MX"/>
        </w:rPr>
      </w:pPr>
    </w:p>
    <w:p w14:paraId="6D796373" w14:textId="77777777" w:rsidR="00DF5B79" w:rsidRPr="009C1C35" w:rsidRDefault="00DF5B79" w:rsidP="00DF5B79">
      <w:pPr>
        <w:keepNext/>
        <w:keepLines/>
        <w:spacing w:line="360" w:lineRule="auto"/>
        <w:jc w:val="center"/>
        <w:outlineLvl w:val="0"/>
        <w:rPr>
          <w:rFonts w:ascii="Palatino Linotype" w:eastAsia="Palatino Linotype" w:hAnsi="Palatino Linotype" w:cs="Palatino Linotype"/>
          <w:b/>
          <w:color w:val="000000" w:themeColor="text1"/>
          <w:sz w:val="22"/>
          <w:szCs w:val="48"/>
          <w:lang w:eastAsia="es-MX"/>
        </w:rPr>
      </w:pPr>
      <w:bookmarkStart w:id="32" w:name="_Toc183049663"/>
      <w:bookmarkStart w:id="33" w:name="_Toc198819386"/>
      <w:bookmarkStart w:id="34" w:name="_Toc205479993"/>
      <w:r w:rsidRPr="009C1C35">
        <w:rPr>
          <w:rFonts w:ascii="Palatino Linotype" w:eastAsia="Palatino Linotype" w:hAnsi="Palatino Linotype" w:cs="Palatino Linotype"/>
          <w:b/>
          <w:color w:val="000000" w:themeColor="text1"/>
          <w:sz w:val="22"/>
          <w:szCs w:val="48"/>
          <w:lang w:eastAsia="es-MX"/>
        </w:rPr>
        <w:lastRenderedPageBreak/>
        <w:t>R E S U E L V E</w:t>
      </w:r>
      <w:bookmarkEnd w:id="32"/>
      <w:bookmarkEnd w:id="33"/>
      <w:bookmarkEnd w:id="34"/>
    </w:p>
    <w:p w14:paraId="64E92989" w14:textId="77777777" w:rsidR="00DF5B79" w:rsidRPr="009C1C35" w:rsidRDefault="00DF5B79" w:rsidP="00DF5B79">
      <w:pPr>
        <w:spacing w:line="360" w:lineRule="auto"/>
        <w:contextualSpacing/>
        <w:jc w:val="both"/>
        <w:rPr>
          <w:rFonts w:ascii="Palatino Linotype" w:eastAsia="Palatino Linotype" w:hAnsi="Palatino Linotype" w:cs="Tahoma"/>
          <w:b/>
          <w:color w:val="000000" w:themeColor="text1"/>
          <w:sz w:val="22"/>
          <w:szCs w:val="22"/>
          <w:lang w:eastAsia="es-MX"/>
        </w:rPr>
      </w:pPr>
    </w:p>
    <w:p w14:paraId="39B9CF7F" w14:textId="0CD446DE" w:rsidR="00900404" w:rsidRPr="009C1C35" w:rsidRDefault="00900404" w:rsidP="00900404">
      <w:pPr>
        <w:spacing w:line="360" w:lineRule="auto"/>
        <w:jc w:val="both"/>
        <w:rPr>
          <w:rFonts w:ascii="Palatino Linotype" w:hAnsi="Palatino Linotype" w:cs="Tahoma"/>
          <w:sz w:val="22"/>
          <w:szCs w:val="22"/>
        </w:rPr>
      </w:pPr>
      <w:r w:rsidRPr="009C1C35">
        <w:rPr>
          <w:rFonts w:ascii="Palatino Linotype" w:hAnsi="Palatino Linotype" w:cs="Tahoma"/>
          <w:b/>
          <w:bCs/>
          <w:sz w:val="22"/>
          <w:szCs w:val="22"/>
        </w:rPr>
        <w:t xml:space="preserve">PRIMERO. </w:t>
      </w:r>
      <w:r w:rsidRPr="009C1C35">
        <w:rPr>
          <w:rFonts w:ascii="Palatino Linotype" w:hAnsi="Palatino Linotype" w:cs="Tahoma"/>
          <w:bCs/>
          <w:sz w:val="22"/>
          <w:szCs w:val="22"/>
        </w:rPr>
        <w:t xml:space="preserve">Se </w:t>
      </w:r>
      <w:r w:rsidRPr="009C1C35">
        <w:rPr>
          <w:rFonts w:ascii="Palatino Linotype" w:hAnsi="Palatino Linotype" w:cs="Tahoma"/>
          <w:b/>
          <w:bCs/>
          <w:sz w:val="22"/>
          <w:szCs w:val="22"/>
        </w:rPr>
        <w:t>MODIFICA</w:t>
      </w:r>
      <w:r w:rsidRPr="009C1C35">
        <w:rPr>
          <w:rFonts w:ascii="Palatino Linotype" w:hAnsi="Palatino Linotype" w:cs="Tahoma"/>
          <w:bCs/>
          <w:sz w:val="22"/>
          <w:szCs w:val="22"/>
        </w:rPr>
        <w:t xml:space="preserve"> la respuesta entregada por el </w:t>
      </w:r>
      <w:r w:rsidR="009C1C35" w:rsidRPr="009C1C35">
        <w:rPr>
          <w:rFonts w:ascii="Palatino Linotype" w:hAnsi="Palatino Linotype"/>
          <w:sz w:val="22"/>
          <w:szCs w:val="22"/>
        </w:rPr>
        <w:t>Sistema Municipal para el Desarrollo Integral de la Familia de Naucalpan de Juárez</w:t>
      </w:r>
      <w:r w:rsidRPr="009C1C35">
        <w:rPr>
          <w:rFonts w:ascii="Palatino Linotype" w:hAnsi="Palatino Linotype" w:cs="Tahoma"/>
          <w:bCs/>
          <w:sz w:val="22"/>
          <w:szCs w:val="22"/>
        </w:rPr>
        <w:t xml:space="preserve"> a la solicitud de </w:t>
      </w:r>
      <w:r w:rsidRPr="009C1C35">
        <w:rPr>
          <w:rFonts w:ascii="Palatino Linotype" w:hAnsi="Palatino Linotype" w:cs="Tahoma"/>
          <w:sz w:val="22"/>
          <w:szCs w:val="22"/>
        </w:rPr>
        <w:t xml:space="preserve">información </w:t>
      </w:r>
      <w:r w:rsidRPr="009C1C35">
        <w:rPr>
          <w:rFonts w:ascii="Palatino Linotype" w:eastAsia="Palatino Linotype" w:hAnsi="Palatino Linotype" w:cs="Palatino Linotype"/>
          <w:b/>
          <w:bCs/>
          <w:color w:val="000000" w:themeColor="text1"/>
          <w:sz w:val="22"/>
          <w:szCs w:val="22"/>
          <w:lang w:eastAsia="es-MX"/>
        </w:rPr>
        <w:t>00069/DIFNAUCAL/IP/2025</w:t>
      </w:r>
      <w:r w:rsidRPr="009C1C35">
        <w:rPr>
          <w:rFonts w:ascii="Palatino Linotype" w:hAnsi="Palatino Linotype" w:cs="Tahoma"/>
          <w:b/>
          <w:bCs/>
          <w:sz w:val="22"/>
          <w:szCs w:val="22"/>
        </w:rPr>
        <w:t xml:space="preserve"> </w:t>
      </w:r>
      <w:r w:rsidRPr="009C1C35">
        <w:rPr>
          <w:rFonts w:ascii="Palatino Linotype" w:hAnsi="Palatino Linotype" w:cs="Tahoma"/>
          <w:sz w:val="22"/>
          <w:szCs w:val="22"/>
        </w:rPr>
        <w:t xml:space="preserve">por resultar parcialmente fundadas las razones o motivos de inconformidad hechos valer por el Particular en el Recurso de Revisión </w:t>
      </w:r>
      <w:r w:rsidRPr="009C1C35">
        <w:rPr>
          <w:rFonts w:ascii="Palatino Linotype" w:eastAsia="Calibri" w:hAnsi="Palatino Linotype" w:cs="Tahoma"/>
          <w:b/>
          <w:sz w:val="22"/>
          <w:szCs w:val="22"/>
          <w:lang w:eastAsia="en-US"/>
        </w:rPr>
        <w:t>05716/INFOEM/IP/RR/2025</w:t>
      </w:r>
      <w:r w:rsidRPr="009C1C35">
        <w:rPr>
          <w:rFonts w:ascii="Palatino Linotype" w:hAnsi="Palatino Linotype" w:cs="Tahoma"/>
          <w:sz w:val="22"/>
          <w:szCs w:val="22"/>
        </w:rPr>
        <w:t>, en</w:t>
      </w:r>
      <w:r w:rsidRPr="009C1C35">
        <w:rPr>
          <w:rFonts w:ascii="Palatino Linotype" w:hAnsi="Palatino Linotype" w:cs="Tahoma"/>
          <w:bCs/>
          <w:sz w:val="22"/>
          <w:szCs w:val="22"/>
        </w:rPr>
        <w:t xml:space="preserve"> términos de los considerandos QUINTO </w:t>
      </w:r>
      <w:r w:rsidRPr="009C1C35">
        <w:rPr>
          <w:rFonts w:ascii="Palatino Linotype" w:hAnsi="Palatino Linotype" w:cs="Tahoma"/>
          <w:sz w:val="22"/>
          <w:szCs w:val="22"/>
        </w:rPr>
        <w:t xml:space="preserve">y </w:t>
      </w:r>
      <w:r w:rsidR="009C1C35">
        <w:rPr>
          <w:rFonts w:ascii="Palatino Linotype" w:hAnsi="Palatino Linotype" w:cs="Tahoma"/>
          <w:bCs/>
          <w:sz w:val="22"/>
          <w:szCs w:val="22"/>
        </w:rPr>
        <w:t>SEXTO</w:t>
      </w:r>
      <w:r w:rsidRPr="009C1C35">
        <w:rPr>
          <w:rFonts w:ascii="Palatino Linotype" w:hAnsi="Palatino Linotype" w:cs="Tahoma"/>
          <w:bCs/>
          <w:sz w:val="22"/>
          <w:szCs w:val="22"/>
        </w:rPr>
        <w:t xml:space="preserve"> de la presente Resolución.</w:t>
      </w:r>
    </w:p>
    <w:p w14:paraId="285A0372" w14:textId="77777777" w:rsidR="00900404" w:rsidRPr="009C1C35" w:rsidRDefault="00900404" w:rsidP="00900404">
      <w:pPr>
        <w:spacing w:line="360" w:lineRule="auto"/>
        <w:jc w:val="both"/>
        <w:rPr>
          <w:rFonts w:ascii="Palatino Linotype" w:hAnsi="Palatino Linotype" w:cs="Tahoma"/>
          <w:b/>
          <w:sz w:val="22"/>
          <w:szCs w:val="22"/>
        </w:rPr>
      </w:pPr>
    </w:p>
    <w:p w14:paraId="4EBF65CC" w14:textId="40724773" w:rsidR="00900404" w:rsidRPr="009C1C35" w:rsidRDefault="00900404" w:rsidP="00900404">
      <w:pPr>
        <w:spacing w:line="360" w:lineRule="auto"/>
        <w:jc w:val="both"/>
        <w:rPr>
          <w:rFonts w:ascii="Palatino Linotype" w:hAnsi="Palatino Linotype" w:cs="Tahoma"/>
          <w:bCs/>
          <w:sz w:val="22"/>
          <w:szCs w:val="22"/>
        </w:rPr>
      </w:pPr>
      <w:r w:rsidRPr="009C1C35">
        <w:rPr>
          <w:rFonts w:ascii="Palatino Linotype" w:hAnsi="Palatino Linotype" w:cs="Tahoma"/>
          <w:b/>
          <w:bCs/>
          <w:sz w:val="22"/>
          <w:szCs w:val="22"/>
        </w:rPr>
        <w:t xml:space="preserve">SEGUNDO. </w:t>
      </w:r>
      <w:r w:rsidRPr="009C1C35">
        <w:rPr>
          <w:rFonts w:ascii="Palatino Linotype" w:hAnsi="Palatino Linotype" w:cs="Tahoma"/>
          <w:sz w:val="22"/>
          <w:szCs w:val="22"/>
        </w:rPr>
        <w:t xml:space="preserve">Se </w:t>
      </w:r>
      <w:r w:rsidRPr="009C1C35">
        <w:rPr>
          <w:rFonts w:ascii="Palatino Linotype" w:hAnsi="Palatino Linotype" w:cs="Tahoma"/>
          <w:b/>
          <w:bCs/>
          <w:sz w:val="22"/>
          <w:szCs w:val="22"/>
        </w:rPr>
        <w:t xml:space="preserve">ORDENA </w:t>
      </w:r>
      <w:r w:rsidRPr="009C1C35">
        <w:rPr>
          <w:rFonts w:ascii="Palatino Linotype" w:hAnsi="Palatino Linotype" w:cs="Tahoma"/>
          <w:sz w:val="22"/>
          <w:szCs w:val="22"/>
        </w:rPr>
        <w:t>al Ente Recurrido, a efecto de que</w:t>
      </w:r>
      <w:r w:rsidR="00290BBB" w:rsidRPr="009C1C35">
        <w:rPr>
          <w:rFonts w:ascii="Palatino Linotype" w:hAnsi="Palatino Linotype" w:cs="Tahoma"/>
          <w:sz w:val="22"/>
          <w:szCs w:val="22"/>
        </w:rPr>
        <w:t xml:space="preserve"> entregue </w:t>
      </w:r>
      <w:r w:rsidRPr="009C1C35">
        <w:rPr>
          <w:rFonts w:ascii="Palatino Linotype" w:hAnsi="Palatino Linotype" w:cs="Tahoma"/>
          <w:bCs/>
          <w:sz w:val="22"/>
          <w:szCs w:val="22"/>
        </w:rPr>
        <w:t xml:space="preserve">el Acuerdo de Clasificación </w:t>
      </w:r>
      <w:r w:rsidR="00F92E38" w:rsidRPr="009C1C35">
        <w:rPr>
          <w:rFonts w:ascii="Palatino Linotype" w:hAnsi="Palatino Linotype" w:cs="Tahoma"/>
          <w:bCs/>
          <w:sz w:val="22"/>
          <w:szCs w:val="22"/>
        </w:rPr>
        <w:t xml:space="preserve">remitido en respuesta, </w:t>
      </w:r>
      <w:r w:rsidR="006319C7" w:rsidRPr="009C1C35">
        <w:rPr>
          <w:rFonts w:ascii="Palatino Linotype" w:hAnsi="Palatino Linotype" w:cs="Tahoma"/>
          <w:bCs/>
          <w:sz w:val="22"/>
          <w:szCs w:val="22"/>
        </w:rPr>
        <w:t>suscrito por todos los miembros del Comité de Transparencia.</w:t>
      </w:r>
    </w:p>
    <w:p w14:paraId="09661AD9" w14:textId="77777777" w:rsidR="00900404" w:rsidRPr="009C1C35" w:rsidRDefault="00900404" w:rsidP="00900404">
      <w:pPr>
        <w:spacing w:line="360" w:lineRule="auto"/>
        <w:jc w:val="both"/>
        <w:rPr>
          <w:rFonts w:ascii="Palatino Linotype" w:hAnsi="Palatino Linotype" w:cs="Tahoma"/>
          <w:bCs/>
          <w:sz w:val="22"/>
          <w:szCs w:val="22"/>
        </w:rPr>
      </w:pPr>
    </w:p>
    <w:p w14:paraId="2D20B566" w14:textId="77777777" w:rsidR="00900404" w:rsidRPr="009C1C35" w:rsidRDefault="00900404" w:rsidP="00900404">
      <w:pPr>
        <w:spacing w:line="360" w:lineRule="auto"/>
        <w:jc w:val="both"/>
        <w:rPr>
          <w:rFonts w:ascii="Palatino Linotype" w:hAnsi="Palatino Linotype" w:cs="Tahoma"/>
          <w:sz w:val="22"/>
          <w:szCs w:val="22"/>
        </w:rPr>
      </w:pPr>
      <w:r w:rsidRPr="009C1C35">
        <w:rPr>
          <w:rFonts w:ascii="Palatino Linotype" w:hAnsi="Palatino Linotype" w:cs="Tahoma"/>
          <w:b/>
          <w:bCs/>
          <w:iCs/>
          <w:sz w:val="22"/>
          <w:szCs w:val="22"/>
          <w:lang w:val="es-ES"/>
        </w:rPr>
        <w:t>TERCERO</w:t>
      </w:r>
      <w:r w:rsidRPr="009C1C35">
        <w:rPr>
          <w:rFonts w:ascii="Palatino Linotype" w:hAnsi="Palatino Linotype" w:cs="Tahoma"/>
          <w:b/>
          <w:bCs/>
          <w:sz w:val="22"/>
          <w:szCs w:val="22"/>
        </w:rPr>
        <w:t xml:space="preserve">. </w:t>
      </w:r>
      <w:r w:rsidRPr="009C1C35">
        <w:rPr>
          <w:rFonts w:ascii="Palatino Linotype" w:hAnsi="Palatino Linotype" w:cs="Tahoma"/>
          <w:b/>
          <w:sz w:val="22"/>
          <w:szCs w:val="22"/>
        </w:rPr>
        <w:t xml:space="preserve">NOTIFÍQUESE VÍA SAIMEX </w:t>
      </w:r>
      <w:r w:rsidRPr="009C1C35">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5ADBD73B" w14:textId="77777777" w:rsidR="00900404" w:rsidRPr="009C1C35" w:rsidRDefault="00900404" w:rsidP="00900404">
      <w:pPr>
        <w:spacing w:line="360" w:lineRule="auto"/>
        <w:jc w:val="both"/>
        <w:rPr>
          <w:rFonts w:ascii="Palatino Linotype" w:hAnsi="Palatino Linotype" w:cs="Tahoma"/>
          <w:i/>
          <w:sz w:val="22"/>
          <w:szCs w:val="22"/>
        </w:rPr>
      </w:pPr>
    </w:p>
    <w:p w14:paraId="3EDCCFB8" w14:textId="77777777" w:rsidR="00900404" w:rsidRPr="009C1C35" w:rsidRDefault="00900404" w:rsidP="00900404">
      <w:pPr>
        <w:spacing w:line="360" w:lineRule="auto"/>
        <w:jc w:val="both"/>
        <w:rPr>
          <w:rFonts w:ascii="Palatino Linotype" w:hAnsi="Palatino Linotype" w:cs="Tahoma"/>
          <w:iCs/>
          <w:sz w:val="22"/>
          <w:szCs w:val="22"/>
        </w:rPr>
      </w:pPr>
      <w:r w:rsidRPr="009C1C35">
        <w:rPr>
          <w:rFonts w:ascii="Palatino Linotype" w:hAnsi="Palatino Linotype" w:cs="Tahoma"/>
          <w:iCs/>
          <w:sz w:val="22"/>
          <w:szCs w:val="22"/>
        </w:rPr>
        <w:t>De conformidad con el artículo 198 de la Ley de la materia, de considerarlo procedente, el Sujeto Obligado de manera fundada y motivada, podrá solicitar una ampliación de plazo para el cumplimiento de la presente resolución.</w:t>
      </w:r>
    </w:p>
    <w:p w14:paraId="59794B32" w14:textId="77777777" w:rsidR="00F92E38" w:rsidRPr="009C1C35" w:rsidRDefault="00F92E38" w:rsidP="00900404">
      <w:pPr>
        <w:spacing w:line="360" w:lineRule="auto"/>
        <w:jc w:val="both"/>
        <w:rPr>
          <w:rFonts w:ascii="Palatino Linotype" w:hAnsi="Palatino Linotype" w:cs="Tahoma"/>
          <w:iCs/>
          <w:sz w:val="22"/>
          <w:szCs w:val="22"/>
        </w:rPr>
      </w:pPr>
    </w:p>
    <w:p w14:paraId="3819A527" w14:textId="77777777" w:rsidR="00900404" w:rsidRPr="009C1C35" w:rsidRDefault="00900404" w:rsidP="00900404">
      <w:pPr>
        <w:spacing w:line="360" w:lineRule="auto"/>
        <w:jc w:val="both"/>
        <w:rPr>
          <w:rFonts w:ascii="Palatino Linotype" w:hAnsi="Palatino Linotype" w:cs="Tahoma"/>
          <w:sz w:val="22"/>
          <w:szCs w:val="22"/>
        </w:rPr>
      </w:pPr>
      <w:r w:rsidRPr="009C1C35">
        <w:rPr>
          <w:rFonts w:ascii="Palatino Linotype" w:hAnsi="Palatino Linotype" w:cs="Tahoma"/>
          <w:b/>
          <w:sz w:val="22"/>
          <w:szCs w:val="22"/>
        </w:rPr>
        <w:t xml:space="preserve">CUARTO. NOTIFÍQUESE VÍA SAIMEX </w:t>
      </w:r>
      <w:r w:rsidRPr="009C1C35">
        <w:rPr>
          <w:rFonts w:ascii="Palatino Linotype" w:hAnsi="Palatino Linotype" w:cs="Tahoma"/>
          <w:sz w:val="22"/>
          <w:szCs w:val="22"/>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349BA247" w14:textId="77777777" w:rsidR="00DF5B79" w:rsidRPr="009C1C35" w:rsidRDefault="00DF5B79" w:rsidP="00DF5B79">
      <w:pPr>
        <w:widowControl w:val="0"/>
        <w:spacing w:line="360" w:lineRule="auto"/>
        <w:ind w:right="142"/>
        <w:jc w:val="both"/>
        <w:rPr>
          <w:rFonts w:ascii="Palatino Linotype" w:eastAsia="Palatino Linotype" w:hAnsi="Palatino Linotype" w:cs="Palatino Linotype"/>
          <w:b/>
          <w:color w:val="000000" w:themeColor="text1"/>
          <w:sz w:val="22"/>
          <w:szCs w:val="22"/>
          <w:lang w:eastAsia="es-MX"/>
        </w:rPr>
      </w:pPr>
    </w:p>
    <w:p w14:paraId="11F2F43A" w14:textId="096E38EE" w:rsidR="002B52A1" w:rsidRPr="002D7325" w:rsidRDefault="002B52A1" w:rsidP="002B52A1">
      <w:pPr>
        <w:tabs>
          <w:tab w:val="left" w:pos="4962"/>
        </w:tabs>
        <w:spacing w:line="360" w:lineRule="auto"/>
        <w:ind w:right="142"/>
        <w:jc w:val="both"/>
        <w:rPr>
          <w:rFonts w:ascii="Palatino Linotype" w:hAnsi="Palatino Linotype"/>
          <w:sz w:val="22"/>
          <w:szCs w:val="22"/>
        </w:rPr>
      </w:pPr>
      <w:r w:rsidRPr="009C1C35">
        <w:rPr>
          <w:rFonts w:ascii="Palatino Linotype" w:hAnsi="Palatino Linotype"/>
          <w:sz w:val="22"/>
          <w:szCs w:val="22"/>
        </w:rPr>
        <w:t xml:space="preserve">ASÍ LO RESUELVE, POR </w:t>
      </w:r>
      <w:r w:rsidR="009D39BD">
        <w:rPr>
          <w:rFonts w:ascii="Palatino Linotype" w:hAnsi="Palatino Linotype"/>
          <w:b/>
          <w:sz w:val="22"/>
          <w:szCs w:val="22"/>
        </w:rPr>
        <w:t>MAYORÍA</w:t>
      </w:r>
      <w:r w:rsidRPr="009C1C35">
        <w:rPr>
          <w:rFonts w:ascii="Palatino Linotype" w:hAnsi="Palatino Linotype"/>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w:t>
      </w:r>
      <w:r w:rsidR="009D39BD">
        <w:rPr>
          <w:rFonts w:ascii="Palatino Linotype" w:hAnsi="Palatino Linotype"/>
          <w:sz w:val="22"/>
          <w:szCs w:val="22"/>
        </w:rPr>
        <w:t xml:space="preserve"> NORIEGA,</w:t>
      </w:r>
      <w:r w:rsidRPr="009C1C35">
        <w:rPr>
          <w:rFonts w:ascii="Palatino Linotype" w:hAnsi="Palatino Linotype"/>
          <w:sz w:val="22"/>
          <w:szCs w:val="22"/>
        </w:rPr>
        <w:t xml:space="preserve"> GUADALUPE RAMÍREZ PEÑA</w:t>
      </w:r>
      <w:r w:rsidR="009D39BD">
        <w:rPr>
          <w:rFonts w:ascii="Palatino Linotype" w:hAnsi="Palatino Linotype"/>
          <w:sz w:val="22"/>
          <w:szCs w:val="22"/>
        </w:rPr>
        <w:t xml:space="preserve"> CON VOTO DISIDENTE</w:t>
      </w:r>
      <w:r w:rsidRPr="009C1C35">
        <w:rPr>
          <w:rFonts w:ascii="Palatino Linotype" w:hAnsi="Palatino Linotype"/>
          <w:sz w:val="22"/>
          <w:szCs w:val="22"/>
        </w:rPr>
        <w:t>, EN LA VIG</w:t>
      </w:r>
      <w:r w:rsidR="00DA2730">
        <w:rPr>
          <w:rFonts w:ascii="Palatino Linotype" w:hAnsi="Palatino Linotype"/>
          <w:sz w:val="22"/>
          <w:szCs w:val="22"/>
        </w:rPr>
        <w:t>É</w:t>
      </w:r>
      <w:r w:rsidRPr="009C1C35">
        <w:rPr>
          <w:rFonts w:ascii="Palatino Linotype" w:hAnsi="Palatino Linotype"/>
          <w:sz w:val="22"/>
          <w:szCs w:val="22"/>
        </w:rPr>
        <w:t xml:space="preserve">SIMA </w:t>
      </w:r>
      <w:r w:rsidR="00F57914" w:rsidRPr="009C1C35">
        <w:rPr>
          <w:rFonts w:ascii="Palatino Linotype" w:hAnsi="Palatino Linotype"/>
          <w:sz w:val="22"/>
          <w:szCs w:val="22"/>
        </w:rPr>
        <w:t>SÉPTIMA</w:t>
      </w:r>
      <w:r w:rsidRPr="009C1C35">
        <w:rPr>
          <w:rFonts w:ascii="Palatino Linotype" w:hAnsi="Palatino Linotype"/>
          <w:sz w:val="22"/>
          <w:szCs w:val="22"/>
        </w:rPr>
        <w:t xml:space="preserve"> SESIÓN ORDINARIA, CELEBRADA EL </w:t>
      </w:r>
      <w:r w:rsidR="00F57914" w:rsidRPr="009C1C35">
        <w:rPr>
          <w:rFonts w:ascii="Palatino Linotype" w:hAnsi="Palatino Linotype"/>
          <w:sz w:val="22"/>
          <w:szCs w:val="22"/>
        </w:rPr>
        <w:t>SEIS</w:t>
      </w:r>
      <w:r w:rsidRPr="009C1C35">
        <w:rPr>
          <w:rFonts w:ascii="Palatino Linotype" w:hAnsi="Palatino Linotype"/>
          <w:sz w:val="22"/>
          <w:szCs w:val="22"/>
        </w:rPr>
        <w:t xml:space="preserve"> DE </w:t>
      </w:r>
      <w:r w:rsidR="00F57914" w:rsidRPr="009C1C35">
        <w:rPr>
          <w:rFonts w:ascii="Palatino Linotype" w:hAnsi="Palatino Linotype"/>
          <w:sz w:val="22"/>
          <w:szCs w:val="22"/>
        </w:rPr>
        <w:t>AGOSTO</w:t>
      </w:r>
      <w:r w:rsidRPr="009C1C35">
        <w:rPr>
          <w:rFonts w:ascii="Palatino Linotype" w:hAnsi="Palatino Linotype"/>
          <w:sz w:val="22"/>
          <w:szCs w:val="22"/>
        </w:rPr>
        <w:t xml:space="preserve"> DE DOS MIL VEINTICINCO, ANTE EL SECRETARIO TÉCNICO DEL PLENO, ALEXIS TAPIA RAMÍREZ.</w:t>
      </w:r>
    </w:p>
    <w:p w14:paraId="54271F66" w14:textId="32784052" w:rsidR="00803E3D" w:rsidRPr="00896ABA" w:rsidRDefault="00803E3D" w:rsidP="00896ABA">
      <w:pPr>
        <w:spacing w:line="360" w:lineRule="auto"/>
        <w:contextualSpacing/>
        <w:jc w:val="both"/>
        <w:rPr>
          <w:rFonts w:ascii="Palatino Linotype" w:hAnsi="Palatino Linotype" w:cs="Tahoma"/>
          <w:sz w:val="22"/>
          <w:szCs w:val="22"/>
        </w:rPr>
      </w:pPr>
    </w:p>
    <w:p w14:paraId="7BEC6FEE" w14:textId="77777777" w:rsidR="00163BAA" w:rsidRDefault="00163BAA" w:rsidP="00DA638D">
      <w:pPr>
        <w:spacing w:line="360" w:lineRule="auto"/>
        <w:contextualSpacing/>
        <w:jc w:val="both"/>
        <w:rPr>
          <w:rFonts w:ascii="Palatino Linotype" w:hAnsi="Palatino Linotype" w:cs="Tahoma"/>
          <w:sz w:val="22"/>
          <w:szCs w:val="22"/>
        </w:rPr>
      </w:pPr>
    </w:p>
    <w:p w14:paraId="388F0289" w14:textId="77777777" w:rsidR="00163BAA" w:rsidRDefault="00163BAA" w:rsidP="00DA638D">
      <w:pPr>
        <w:spacing w:line="360" w:lineRule="auto"/>
        <w:contextualSpacing/>
        <w:jc w:val="both"/>
        <w:rPr>
          <w:rFonts w:ascii="Palatino Linotype" w:hAnsi="Palatino Linotype" w:cs="Tahoma"/>
          <w:sz w:val="22"/>
          <w:szCs w:val="22"/>
        </w:rPr>
      </w:pPr>
    </w:p>
    <w:p w14:paraId="61610C06" w14:textId="77777777" w:rsidR="0089175F" w:rsidRDefault="0089175F" w:rsidP="00DA638D">
      <w:pPr>
        <w:spacing w:line="360" w:lineRule="auto"/>
        <w:contextualSpacing/>
        <w:jc w:val="both"/>
        <w:rPr>
          <w:rFonts w:ascii="Palatino Linotype" w:hAnsi="Palatino Linotype" w:cs="Tahoma"/>
          <w:sz w:val="22"/>
          <w:szCs w:val="22"/>
        </w:rPr>
      </w:pPr>
    </w:p>
    <w:p w14:paraId="63171C3E" w14:textId="77777777" w:rsidR="0089175F" w:rsidRDefault="0089175F" w:rsidP="00DA638D">
      <w:pPr>
        <w:spacing w:line="360" w:lineRule="auto"/>
        <w:contextualSpacing/>
        <w:jc w:val="both"/>
        <w:rPr>
          <w:rFonts w:ascii="Palatino Linotype" w:hAnsi="Palatino Linotype" w:cs="Tahoma"/>
          <w:sz w:val="22"/>
          <w:szCs w:val="22"/>
        </w:rPr>
      </w:pPr>
    </w:p>
    <w:p w14:paraId="08A35D1B" w14:textId="77777777" w:rsidR="0089175F" w:rsidRDefault="0089175F" w:rsidP="00DA638D">
      <w:pPr>
        <w:spacing w:line="360" w:lineRule="auto"/>
        <w:contextualSpacing/>
        <w:jc w:val="both"/>
        <w:rPr>
          <w:rFonts w:ascii="Palatino Linotype" w:hAnsi="Palatino Linotype" w:cs="Tahoma"/>
          <w:sz w:val="22"/>
          <w:szCs w:val="22"/>
        </w:rPr>
      </w:pPr>
    </w:p>
    <w:p w14:paraId="7E377B78" w14:textId="77777777" w:rsidR="0089175F" w:rsidRDefault="0089175F" w:rsidP="00DA638D">
      <w:pPr>
        <w:spacing w:line="360" w:lineRule="auto"/>
        <w:contextualSpacing/>
        <w:jc w:val="both"/>
        <w:rPr>
          <w:rFonts w:ascii="Palatino Linotype" w:hAnsi="Palatino Linotype" w:cs="Tahoma"/>
          <w:sz w:val="22"/>
          <w:szCs w:val="22"/>
        </w:rPr>
      </w:pPr>
    </w:p>
    <w:p w14:paraId="3188A04F" w14:textId="77777777" w:rsidR="001F1A77" w:rsidRDefault="001F1A77" w:rsidP="00DA638D">
      <w:pPr>
        <w:spacing w:line="360" w:lineRule="auto"/>
        <w:contextualSpacing/>
        <w:jc w:val="both"/>
        <w:rPr>
          <w:rFonts w:ascii="Palatino Linotype" w:hAnsi="Palatino Linotype" w:cs="Tahoma"/>
          <w:sz w:val="22"/>
          <w:szCs w:val="22"/>
        </w:rPr>
      </w:pPr>
    </w:p>
    <w:p w14:paraId="617AB7F6" w14:textId="77777777" w:rsidR="001F1A77" w:rsidRDefault="001F1A77" w:rsidP="00DA638D">
      <w:pPr>
        <w:spacing w:line="360" w:lineRule="auto"/>
        <w:contextualSpacing/>
        <w:jc w:val="both"/>
        <w:rPr>
          <w:rFonts w:ascii="Palatino Linotype" w:hAnsi="Palatino Linotype" w:cs="Tahoma"/>
          <w:sz w:val="22"/>
          <w:szCs w:val="22"/>
        </w:rPr>
      </w:pPr>
    </w:p>
    <w:p w14:paraId="3BF03A39" w14:textId="77777777" w:rsidR="000B1059" w:rsidRDefault="000B1059" w:rsidP="00DA638D">
      <w:pPr>
        <w:spacing w:line="360" w:lineRule="auto"/>
        <w:contextualSpacing/>
        <w:jc w:val="both"/>
        <w:rPr>
          <w:rFonts w:ascii="Palatino Linotype" w:hAnsi="Palatino Linotype" w:cs="Tahoma"/>
          <w:sz w:val="22"/>
          <w:szCs w:val="22"/>
        </w:rPr>
      </w:pPr>
    </w:p>
    <w:p w14:paraId="09F67F17" w14:textId="77777777" w:rsidR="000B1059" w:rsidRDefault="000B1059" w:rsidP="00DA638D">
      <w:pPr>
        <w:spacing w:line="360" w:lineRule="auto"/>
        <w:contextualSpacing/>
        <w:jc w:val="both"/>
        <w:rPr>
          <w:rFonts w:ascii="Palatino Linotype" w:hAnsi="Palatino Linotype" w:cs="Tahoma"/>
          <w:sz w:val="22"/>
          <w:szCs w:val="22"/>
        </w:rPr>
      </w:pPr>
    </w:p>
    <w:p w14:paraId="50765BCA" w14:textId="77777777" w:rsidR="000B1059" w:rsidRDefault="000B1059" w:rsidP="00DA638D">
      <w:pPr>
        <w:spacing w:line="360" w:lineRule="auto"/>
        <w:contextualSpacing/>
        <w:jc w:val="both"/>
        <w:rPr>
          <w:rFonts w:ascii="Palatino Linotype" w:hAnsi="Palatino Linotype" w:cs="Tahoma"/>
          <w:sz w:val="22"/>
          <w:szCs w:val="22"/>
        </w:rPr>
      </w:pPr>
    </w:p>
    <w:p w14:paraId="67AC2454" w14:textId="77777777" w:rsidR="001F1A77" w:rsidRDefault="001F1A77" w:rsidP="00DA638D">
      <w:pPr>
        <w:spacing w:line="360" w:lineRule="auto"/>
        <w:contextualSpacing/>
        <w:jc w:val="both"/>
        <w:rPr>
          <w:rFonts w:ascii="Palatino Linotype" w:hAnsi="Palatino Linotype" w:cs="Tahoma"/>
          <w:sz w:val="22"/>
          <w:szCs w:val="22"/>
        </w:rPr>
      </w:pPr>
    </w:p>
    <w:p w14:paraId="51FAA373" w14:textId="77777777" w:rsidR="001F1A77" w:rsidRDefault="001F1A77" w:rsidP="00DA638D">
      <w:pPr>
        <w:spacing w:line="360" w:lineRule="auto"/>
        <w:contextualSpacing/>
        <w:jc w:val="both"/>
        <w:rPr>
          <w:rFonts w:ascii="Palatino Linotype" w:hAnsi="Palatino Linotype" w:cs="Tahoma"/>
          <w:sz w:val="22"/>
          <w:szCs w:val="22"/>
        </w:rPr>
      </w:pPr>
    </w:p>
    <w:p w14:paraId="175D5310" w14:textId="77777777" w:rsidR="001F1A77" w:rsidRDefault="001F1A77" w:rsidP="00DA638D">
      <w:pPr>
        <w:spacing w:line="360" w:lineRule="auto"/>
        <w:contextualSpacing/>
        <w:jc w:val="both"/>
        <w:rPr>
          <w:rFonts w:ascii="Palatino Linotype" w:hAnsi="Palatino Linotype" w:cs="Tahoma"/>
          <w:sz w:val="22"/>
          <w:szCs w:val="22"/>
        </w:rPr>
      </w:pPr>
    </w:p>
    <w:p w14:paraId="72484FF2" w14:textId="77777777" w:rsidR="001F1A77" w:rsidRDefault="001F1A77" w:rsidP="00DA638D">
      <w:pPr>
        <w:spacing w:line="360" w:lineRule="auto"/>
        <w:contextualSpacing/>
        <w:jc w:val="both"/>
        <w:rPr>
          <w:rFonts w:ascii="Palatino Linotype" w:hAnsi="Palatino Linotype" w:cs="Tahoma"/>
          <w:sz w:val="22"/>
          <w:szCs w:val="22"/>
        </w:rPr>
      </w:pPr>
    </w:p>
    <w:p w14:paraId="5B2FED86" w14:textId="77777777" w:rsidR="001F1A77" w:rsidRDefault="001F1A77" w:rsidP="00DA638D">
      <w:pPr>
        <w:spacing w:line="360" w:lineRule="auto"/>
        <w:contextualSpacing/>
        <w:jc w:val="both"/>
        <w:rPr>
          <w:rFonts w:ascii="Palatino Linotype" w:hAnsi="Palatino Linotype" w:cs="Tahoma"/>
          <w:sz w:val="22"/>
          <w:szCs w:val="22"/>
        </w:rPr>
      </w:pPr>
    </w:p>
    <w:p w14:paraId="58B81C33" w14:textId="77777777" w:rsidR="001F1A77" w:rsidRDefault="001F1A77" w:rsidP="00DA638D">
      <w:pPr>
        <w:spacing w:line="360" w:lineRule="auto"/>
        <w:contextualSpacing/>
        <w:jc w:val="both"/>
        <w:rPr>
          <w:rFonts w:ascii="Palatino Linotype" w:hAnsi="Palatino Linotype" w:cs="Tahoma"/>
          <w:sz w:val="22"/>
          <w:szCs w:val="22"/>
        </w:rPr>
      </w:pPr>
    </w:p>
    <w:p w14:paraId="2A1EA74C" w14:textId="77777777" w:rsidR="001F1A77" w:rsidRDefault="001F1A77" w:rsidP="00DA638D">
      <w:pPr>
        <w:spacing w:line="360" w:lineRule="auto"/>
        <w:contextualSpacing/>
        <w:jc w:val="both"/>
        <w:rPr>
          <w:rFonts w:ascii="Palatino Linotype" w:hAnsi="Palatino Linotype" w:cs="Tahoma"/>
          <w:sz w:val="22"/>
          <w:szCs w:val="22"/>
        </w:rPr>
      </w:pPr>
    </w:p>
    <w:p w14:paraId="7504CF1F" w14:textId="77777777" w:rsidR="001F1A77" w:rsidRPr="003A1DF0" w:rsidRDefault="001F1A77" w:rsidP="00DA638D">
      <w:pPr>
        <w:spacing w:line="360" w:lineRule="auto"/>
        <w:contextualSpacing/>
        <w:jc w:val="both"/>
        <w:rPr>
          <w:rFonts w:ascii="Palatino Linotype" w:hAnsi="Palatino Linotype" w:cs="Tahoma"/>
          <w:sz w:val="22"/>
          <w:szCs w:val="22"/>
        </w:rPr>
      </w:pPr>
    </w:p>
    <w:p w14:paraId="548AC129" w14:textId="77777777" w:rsidR="003A1DF0" w:rsidRPr="003A1DF0" w:rsidRDefault="003A1DF0" w:rsidP="00DA638D">
      <w:pPr>
        <w:spacing w:line="360" w:lineRule="auto"/>
        <w:contextualSpacing/>
        <w:jc w:val="both"/>
        <w:rPr>
          <w:rFonts w:ascii="Palatino Linotype" w:hAnsi="Palatino Linotype" w:cs="Tahoma"/>
          <w:sz w:val="22"/>
          <w:szCs w:val="22"/>
        </w:rPr>
      </w:pPr>
    </w:p>
    <w:sectPr w:rsidR="003A1DF0" w:rsidRPr="003A1DF0" w:rsidSect="0003481C">
      <w:headerReference w:type="even" r:id="rId8"/>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8D7DE" w14:textId="77777777" w:rsidR="00366390" w:rsidRDefault="00366390" w:rsidP="00B31222">
      <w:r>
        <w:separator/>
      </w:r>
    </w:p>
  </w:endnote>
  <w:endnote w:type="continuationSeparator" w:id="0">
    <w:p w14:paraId="6DC5E29D" w14:textId="77777777" w:rsidR="00366390" w:rsidRDefault="00366390" w:rsidP="00B31222">
      <w:r>
        <w:continuationSeparator/>
      </w:r>
    </w:p>
  </w:endnote>
  <w:endnote w:type="continuationNotice" w:id="1">
    <w:p w14:paraId="4744AE03" w14:textId="77777777" w:rsidR="00366390" w:rsidRDefault="003663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8575097"/>
      <w:docPartObj>
        <w:docPartGallery w:val="Page Numbers (Bottom of Page)"/>
        <w:docPartUnique/>
      </w:docPartObj>
    </w:sdtPr>
    <w:sdtContent>
      <w:sdt>
        <w:sdtPr>
          <w:id w:val="1485205317"/>
          <w:docPartObj>
            <w:docPartGallery w:val="Page Numbers (Top of Page)"/>
            <w:docPartUnique/>
          </w:docPartObj>
        </w:sdtPr>
        <w:sdtContent>
          <w:p w14:paraId="056607DE" w14:textId="77777777" w:rsidR="00BB1D21" w:rsidRDefault="00BB1D2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E02C2">
              <w:rPr>
                <w:b/>
                <w:bCs/>
                <w:noProof/>
              </w:rPr>
              <w:t>17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E02C2">
              <w:rPr>
                <w:b/>
                <w:bCs/>
                <w:noProof/>
              </w:rPr>
              <w:t>17</w:t>
            </w:r>
            <w:r>
              <w:rPr>
                <w:b/>
                <w:bCs/>
                <w:sz w:val="24"/>
                <w:szCs w:val="24"/>
              </w:rPr>
              <w:fldChar w:fldCharType="end"/>
            </w:r>
          </w:p>
        </w:sdtContent>
      </w:sdt>
    </w:sdtContent>
  </w:sdt>
  <w:p w14:paraId="364888E5" w14:textId="77777777" w:rsidR="00BB1D21" w:rsidRDefault="00BB1D2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8718200"/>
      <w:docPartObj>
        <w:docPartGallery w:val="Page Numbers (Bottom of Page)"/>
        <w:docPartUnique/>
      </w:docPartObj>
    </w:sdtPr>
    <w:sdtContent>
      <w:sdt>
        <w:sdtPr>
          <w:id w:val="-1769616900"/>
          <w:docPartObj>
            <w:docPartGallery w:val="Page Numbers (Top of Page)"/>
            <w:docPartUnique/>
          </w:docPartObj>
        </w:sdtPr>
        <w:sdtContent>
          <w:p w14:paraId="0F6B0D87" w14:textId="77777777" w:rsidR="00BB1D21" w:rsidRDefault="00BB1D2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E02C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E02C2">
              <w:rPr>
                <w:b/>
                <w:bCs/>
                <w:noProof/>
              </w:rPr>
              <w:t>17</w:t>
            </w:r>
            <w:r>
              <w:rPr>
                <w:b/>
                <w:bCs/>
                <w:sz w:val="24"/>
                <w:szCs w:val="24"/>
              </w:rPr>
              <w:fldChar w:fldCharType="end"/>
            </w:r>
          </w:p>
        </w:sdtContent>
      </w:sdt>
    </w:sdtContent>
  </w:sdt>
  <w:p w14:paraId="18F29F48" w14:textId="77777777" w:rsidR="00BB1D21" w:rsidRDefault="00BB1D2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7274C" w14:textId="77777777" w:rsidR="00366390" w:rsidRDefault="00366390" w:rsidP="00B31222">
      <w:r>
        <w:separator/>
      </w:r>
    </w:p>
  </w:footnote>
  <w:footnote w:type="continuationSeparator" w:id="0">
    <w:p w14:paraId="4236D370" w14:textId="77777777" w:rsidR="00366390" w:rsidRDefault="00366390" w:rsidP="00B31222">
      <w:r>
        <w:continuationSeparator/>
      </w:r>
    </w:p>
  </w:footnote>
  <w:footnote w:type="continuationNotice" w:id="1">
    <w:p w14:paraId="3D3F832D" w14:textId="77777777" w:rsidR="00366390" w:rsidRDefault="003663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02A47" w14:textId="77777777" w:rsidR="00BB1D21" w:rsidRDefault="00000000">
    <w:pPr>
      <w:pStyle w:val="Encabezado"/>
    </w:pPr>
    <w:r>
      <w:rPr>
        <w:noProof/>
        <w:lang w:eastAsia="es-MX"/>
      </w:rPr>
      <w:pict w14:anchorId="499EF2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1026" type="#_x0000_t75" style="position:absolute;margin-left:0;margin-top:0;width:663.5pt;height:12in;z-index:-251657728;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68" w:type="dxa"/>
      <w:tblLayout w:type="fixed"/>
      <w:tblLook w:val="04A0" w:firstRow="1" w:lastRow="0" w:firstColumn="1" w:lastColumn="0" w:noHBand="0" w:noVBand="1"/>
    </w:tblPr>
    <w:tblGrid>
      <w:gridCol w:w="2835"/>
      <w:gridCol w:w="6733"/>
    </w:tblGrid>
    <w:tr w:rsidR="00BB1D21" w:rsidRPr="005C106F" w14:paraId="1961E804" w14:textId="77777777" w:rsidTr="00202DB8">
      <w:trPr>
        <w:trHeight w:val="1435"/>
      </w:trPr>
      <w:tc>
        <w:tcPr>
          <w:tcW w:w="2835" w:type="dxa"/>
        </w:tcPr>
        <w:p w14:paraId="31019BC9" w14:textId="77777777" w:rsidR="00BB1D21" w:rsidRPr="005C106F" w:rsidRDefault="00BB1D21"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71D90AB0" wp14:editId="2E7BF76D">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tcPr>
        <w:p w14:paraId="25C23E0B" w14:textId="77777777" w:rsidR="00BB1D21" w:rsidRDefault="00BB1D21" w:rsidP="005743D2"/>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BB1D21" w14:paraId="35637856" w14:textId="77777777" w:rsidTr="00DF3BE8">
            <w:trPr>
              <w:trHeight w:val="144"/>
            </w:trPr>
            <w:tc>
              <w:tcPr>
                <w:tcW w:w="2589" w:type="dxa"/>
              </w:tcPr>
              <w:p w14:paraId="27D3058A" w14:textId="77777777" w:rsidR="00BB1D21" w:rsidRPr="00431A70" w:rsidRDefault="00BB1D21"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658834EE" w14:textId="7FD94FBD" w:rsidR="00BB1D21" w:rsidRPr="00583900" w:rsidRDefault="006A3ABD" w:rsidP="008703CD">
                <w:pPr>
                  <w:tabs>
                    <w:tab w:val="right" w:pos="8838"/>
                  </w:tabs>
                  <w:ind w:left="-106"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05716</w:t>
                </w:r>
                <w:r w:rsidR="00BB1D21" w:rsidRPr="008703CD">
                  <w:rPr>
                    <w:rFonts w:ascii="Palatino Linotype" w:eastAsia="Calibri" w:hAnsi="Palatino Linotype" w:cs="Tahoma"/>
                    <w:bCs/>
                    <w:sz w:val="22"/>
                    <w:szCs w:val="22"/>
                    <w:lang w:val="es-MX" w:eastAsia="en-US"/>
                  </w:rPr>
                  <w:t>/INFOEM/IP/RR/2025</w:t>
                </w:r>
              </w:p>
            </w:tc>
          </w:tr>
          <w:tr w:rsidR="00BB1D21" w14:paraId="5FDC787F" w14:textId="77777777" w:rsidTr="00DF3BE8">
            <w:trPr>
              <w:trHeight w:val="283"/>
            </w:trPr>
            <w:tc>
              <w:tcPr>
                <w:tcW w:w="2589" w:type="dxa"/>
              </w:tcPr>
              <w:p w14:paraId="440C47F8" w14:textId="77777777" w:rsidR="00BB1D21" w:rsidRPr="00431A70" w:rsidRDefault="00BB1D21"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2631CEEF" w14:textId="395864C2" w:rsidR="00BB1D21" w:rsidRPr="005F13CF" w:rsidRDefault="006A3ABD" w:rsidP="004E394E">
                <w:pPr>
                  <w:tabs>
                    <w:tab w:val="left" w:pos="2834"/>
                    <w:tab w:val="right" w:pos="8838"/>
                  </w:tabs>
                  <w:ind w:left="-106" w:right="171"/>
                  <w:jc w:val="both"/>
                  <w:rPr>
                    <w:rFonts w:ascii="Palatino Linotype" w:eastAsia="Calibri" w:hAnsi="Palatino Linotype" w:cs="Tahoma"/>
                    <w:bCs/>
                    <w:sz w:val="22"/>
                    <w:szCs w:val="22"/>
                    <w:lang w:eastAsia="en-US"/>
                  </w:rPr>
                </w:pPr>
                <w:r w:rsidRPr="0094148B">
                  <w:rPr>
                    <w:rFonts w:ascii="Palatino Linotype" w:eastAsia="Palatino Linotype" w:hAnsi="Palatino Linotype" w:cs="Palatino Linotype"/>
                    <w:color w:val="000000" w:themeColor="text1"/>
                    <w:sz w:val="22"/>
                    <w:szCs w:val="22"/>
                    <w:lang w:eastAsia="es-MX"/>
                  </w:rPr>
                  <w:t>Sistema Municipal para el Desarrollo Integral de la Familia de Naucalpan de Juárez</w:t>
                </w:r>
              </w:p>
            </w:tc>
          </w:tr>
          <w:tr w:rsidR="00BB1D21" w14:paraId="22E20C45" w14:textId="77777777" w:rsidTr="00DF3BE8">
            <w:trPr>
              <w:trHeight w:val="283"/>
            </w:trPr>
            <w:tc>
              <w:tcPr>
                <w:tcW w:w="2589" w:type="dxa"/>
              </w:tcPr>
              <w:p w14:paraId="28077987" w14:textId="77777777" w:rsidR="00BB1D21" w:rsidRPr="00431A70" w:rsidRDefault="00BB1D21"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41CDFE45" w14:textId="77777777" w:rsidR="00BB1D21" w:rsidRDefault="00BB1D21" w:rsidP="005F13CF">
                <w:pPr>
                  <w:tabs>
                    <w:tab w:val="right" w:pos="8838"/>
                  </w:tabs>
                  <w:ind w:left="-106" w:right="171"/>
                  <w:jc w:val="both"/>
                  <w:rPr>
                    <w:rFonts w:ascii="Palatino Linotype" w:eastAsia="Calibri" w:hAnsi="Palatino Linotype" w:cs="Tahoma"/>
                    <w:sz w:val="22"/>
                    <w:szCs w:val="22"/>
                    <w:lang w:eastAsia="en-US"/>
                  </w:rPr>
                </w:pPr>
                <w:r w:rsidRPr="00431A70">
                  <w:rPr>
                    <w:rFonts w:ascii="Palatino Linotype" w:eastAsia="Calibri" w:hAnsi="Palatino Linotype" w:cs="Tahoma"/>
                    <w:sz w:val="22"/>
                    <w:szCs w:val="22"/>
                    <w:lang w:eastAsia="en-US"/>
                  </w:rPr>
                  <w:t>Luis Gustavo Parra Noriega</w:t>
                </w:r>
              </w:p>
              <w:p w14:paraId="16A068D2" w14:textId="77777777" w:rsidR="00BB1D21" w:rsidRPr="00431A70" w:rsidRDefault="00BB1D21" w:rsidP="005F13CF">
                <w:pPr>
                  <w:tabs>
                    <w:tab w:val="right" w:pos="8838"/>
                  </w:tabs>
                  <w:ind w:left="-106" w:right="171"/>
                  <w:jc w:val="both"/>
                  <w:rPr>
                    <w:rFonts w:ascii="Palatino Linotype" w:eastAsia="Calibri" w:hAnsi="Palatino Linotype" w:cs="Tahoma"/>
                    <w:b/>
                    <w:sz w:val="22"/>
                    <w:szCs w:val="22"/>
                    <w:lang w:eastAsia="en-US"/>
                  </w:rPr>
                </w:pPr>
              </w:p>
            </w:tc>
          </w:tr>
        </w:tbl>
        <w:p w14:paraId="54FD6D96" w14:textId="77777777" w:rsidR="00BB1D21" w:rsidRPr="005C106F" w:rsidRDefault="00BB1D21" w:rsidP="005743D2">
          <w:pPr>
            <w:tabs>
              <w:tab w:val="right" w:pos="8838"/>
            </w:tabs>
            <w:ind w:left="-28"/>
            <w:jc w:val="both"/>
            <w:rPr>
              <w:rFonts w:ascii="Arial" w:eastAsia="Calibri" w:hAnsi="Arial" w:cs="Arial"/>
              <w:b/>
              <w:sz w:val="22"/>
              <w:szCs w:val="22"/>
              <w:lang w:eastAsia="en-US"/>
            </w:rPr>
          </w:pPr>
        </w:p>
      </w:tc>
    </w:tr>
  </w:tbl>
  <w:p w14:paraId="5C0E90BB" w14:textId="77777777" w:rsidR="00BB1D21" w:rsidRPr="00A25151" w:rsidRDefault="00BB1D21" w:rsidP="00EF4A64">
    <w:pPr>
      <w:pStyle w:val="Encabezado"/>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68" w:type="dxa"/>
      <w:tblLayout w:type="fixed"/>
      <w:tblLook w:val="04A0" w:firstRow="1" w:lastRow="0" w:firstColumn="1" w:lastColumn="0" w:noHBand="0" w:noVBand="1"/>
    </w:tblPr>
    <w:tblGrid>
      <w:gridCol w:w="2835"/>
      <w:gridCol w:w="6733"/>
    </w:tblGrid>
    <w:tr w:rsidR="00BB1D21" w:rsidRPr="00330DA7" w14:paraId="26B3CEF7" w14:textId="77777777" w:rsidTr="003B165A">
      <w:trPr>
        <w:trHeight w:val="1435"/>
      </w:trPr>
      <w:tc>
        <w:tcPr>
          <w:tcW w:w="2835" w:type="dxa"/>
        </w:tcPr>
        <w:p w14:paraId="1D9FFA95" w14:textId="77777777" w:rsidR="00BB1D21" w:rsidRPr="00330DA7" w:rsidRDefault="00BB1D21"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64CFE33E" wp14:editId="164DA8C7">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tcPr>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BB1D21" w:rsidRPr="00431A70" w14:paraId="654AF96C" w14:textId="77777777" w:rsidTr="00DF3BE8">
            <w:trPr>
              <w:trHeight w:val="144"/>
            </w:trPr>
            <w:tc>
              <w:tcPr>
                <w:tcW w:w="2589" w:type="dxa"/>
              </w:tcPr>
              <w:p w14:paraId="1D5CEAD7" w14:textId="77777777" w:rsidR="00BB1D21" w:rsidRPr="00431A70" w:rsidRDefault="00BB1D21"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10AA033D" w14:textId="1F30C9C2" w:rsidR="00BB1D21" w:rsidRPr="00583900" w:rsidRDefault="006A3ABD" w:rsidP="0030566C">
                <w:pPr>
                  <w:tabs>
                    <w:tab w:val="right" w:pos="8838"/>
                  </w:tabs>
                  <w:ind w:left="-106"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05716</w:t>
                </w:r>
                <w:r w:rsidR="00BB1D21" w:rsidRPr="004E394E">
                  <w:rPr>
                    <w:rFonts w:ascii="Palatino Linotype" w:eastAsia="Calibri" w:hAnsi="Palatino Linotype" w:cs="Tahoma"/>
                    <w:bCs/>
                    <w:sz w:val="22"/>
                    <w:szCs w:val="22"/>
                    <w:lang w:val="es-MX" w:eastAsia="en-US"/>
                  </w:rPr>
                  <w:t>/INFOEM/IP/RR/2025</w:t>
                </w:r>
              </w:p>
            </w:tc>
          </w:tr>
          <w:tr w:rsidR="00BB1D21" w:rsidRPr="00286D0C" w14:paraId="0A5959FC" w14:textId="77777777" w:rsidTr="00DF3BE8">
            <w:trPr>
              <w:trHeight w:val="144"/>
            </w:trPr>
            <w:tc>
              <w:tcPr>
                <w:tcW w:w="2589" w:type="dxa"/>
              </w:tcPr>
              <w:p w14:paraId="084FA244" w14:textId="77777777" w:rsidR="00BB1D21" w:rsidRPr="00431A70" w:rsidRDefault="00BB1D21"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543" w:type="dxa"/>
              </w:tcPr>
              <w:p w14:paraId="7210D21B" w14:textId="0B79DA6F" w:rsidR="00BB1D21" w:rsidRPr="00286D0C" w:rsidRDefault="001C7BDB" w:rsidP="003D4390">
                <w:pPr>
                  <w:tabs>
                    <w:tab w:val="left" w:pos="3122"/>
                    <w:tab w:val="right" w:pos="8838"/>
                  </w:tabs>
                  <w:ind w:left="-106" w:right="-105"/>
                  <w:jc w:val="both"/>
                  <w:rPr>
                    <w:rFonts w:ascii="Palatino Linotype" w:eastAsia="Calibri" w:hAnsi="Palatino Linotype" w:cs="Tahoma"/>
                    <w:bCs/>
                    <w:sz w:val="22"/>
                    <w:szCs w:val="22"/>
                    <w:lang w:eastAsia="en-US"/>
                  </w:rPr>
                </w:pPr>
                <w:r w:rsidRPr="001C7BDB">
                  <w:rPr>
                    <w:rFonts w:ascii="Palatino Linotype" w:eastAsia="Palatino Linotype" w:hAnsi="Palatino Linotype" w:cs="Palatino Linotype"/>
                    <w:bCs/>
                    <w:color w:val="000000" w:themeColor="text1"/>
                    <w:sz w:val="22"/>
                    <w:szCs w:val="22"/>
                    <w:highlight w:val="black"/>
                    <w:lang w:eastAsia="es-MX"/>
                  </w:rPr>
                  <w:t>XXXXXXXXXXXXXXXX</w:t>
                </w:r>
              </w:p>
            </w:tc>
          </w:tr>
          <w:tr w:rsidR="00BB1D21" w:rsidRPr="00431A70" w14:paraId="0C63DC69" w14:textId="77777777" w:rsidTr="00DF3BE8">
            <w:trPr>
              <w:trHeight w:val="283"/>
            </w:trPr>
            <w:tc>
              <w:tcPr>
                <w:tcW w:w="2589" w:type="dxa"/>
              </w:tcPr>
              <w:p w14:paraId="20DDDBE9" w14:textId="77777777" w:rsidR="00BB1D21" w:rsidRPr="00431A70" w:rsidRDefault="00BB1D21"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7A4A386E" w14:textId="51596773" w:rsidR="00BB1D21" w:rsidRPr="005F13CF" w:rsidRDefault="006A3ABD" w:rsidP="0031023E">
                <w:pPr>
                  <w:tabs>
                    <w:tab w:val="left" w:pos="2834"/>
                    <w:tab w:val="right" w:pos="8838"/>
                  </w:tabs>
                  <w:ind w:left="-106" w:right="-105"/>
                  <w:jc w:val="both"/>
                  <w:rPr>
                    <w:rFonts w:ascii="Palatino Linotype" w:eastAsia="Calibri" w:hAnsi="Palatino Linotype" w:cs="Tahoma"/>
                    <w:bCs/>
                    <w:sz w:val="22"/>
                    <w:szCs w:val="22"/>
                    <w:lang w:eastAsia="en-US"/>
                  </w:rPr>
                </w:pPr>
                <w:r w:rsidRPr="0094148B">
                  <w:rPr>
                    <w:rFonts w:ascii="Palatino Linotype" w:eastAsia="Palatino Linotype" w:hAnsi="Palatino Linotype" w:cs="Palatino Linotype"/>
                    <w:color w:val="000000" w:themeColor="text1"/>
                    <w:sz w:val="22"/>
                    <w:szCs w:val="22"/>
                    <w:lang w:eastAsia="es-MX"/>
                  </w:rPr>
                  <w:t>Sistema Municipal para el Desarrollo Integral de la Familia de Naucalpan de Juárez</w:t>
                </w:r>
              </w:p>
            </w:tc>
          </w:tr>
          <w:tr w:rsidR="00BB1D21" w:rsidRPr="00431A70" w14:paraId="4190109E" w14:textId="77777777" w:rsidTr="00DF3BE8">
            <w:trPr>
              <w:trHeight w:val="283"/>
            </w:trPr>
            <w:tc>
              <w:tcPr>
                <w:tcW w:w="2589" w:type="dxa"/>
              </w:tcPr>
              <w:p w14:paraId="6E0B52C7" w14:textId="77777777" w:rsidR="00BB1D21" w:rsidRPr="00431A70" w:rsidRDefault="00BB1D21"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437383B2" w14:textId="77777777" w:rsidR="00BB1D21" w:rsidRPr="00431A70" w:rsidRDefault="00BB1D21"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4EDA45C7" w14:textId="77777777" w:rsidR="00BB1D21" w:rsidRPr="00330DA7" w:rsidRDefault="00BB1D21" w:rsidP="00DB7E5F">
          <w:pPr>
            <w:tabs>
              <w:tab w:val="right" w:pos="8838"/>
            </w:tabs>
            <w:ind w:left="-28"/>
            <w:jc w:val="both"/>
            <w:rPr>
              <w:rFonts w:ascii="Arial" w:eastAsia="Calibri" w:hAnsi="Arial" w:cs="Arial"/>
              <w:b/>
              <w:sz w:val="22"/>
              <w:szCs w:val="22"/>
              <w:lang w:eastAsia="en-US"/>
            </w:rPr>
          </w:pPr>
        </w:p>
      </w:tc>
    </w:tr>
  </w:tbl>
  <w:p w14:paraId="5B17B43E" w14:textId="77777777" w:rsidR="00BB1D21" w:rsidRPr="00330DA7" w:rsidRDefault="00BB1D21" w:rsidP="00B727C5">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4B5D0681"/>
    <w:multiLevelType w:val="hybridMultilevel"/>
    <w:tmpl w:val="8BA81C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0656669">
    <w:abstractNumId w:val="0"/>
  </w:num>
  <w:num w:numId="2" w16cid:durableId="445975535">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1653"/>
    <w:rsid w:val="000027EB"/>
    <w:rsid w:val="00002CF8"/>
    <w:rsid w:val="0000339F"/>
    <w:rsid w:val="00003AAE"/>
    <w:rsid w:val="00004263"/>
    <w:rsid w:val="0000485A"/>
    <w:rsid w:val="00005668"/>
    <w:rsid w:val="00006091"/>
    <w:rsid w:val="00006543"/>
    <w:rsid w:val="00006DC5"/>
    <w:rsid w:val="00007985"/>
    <w:rsid w:val="00007C72"/>
    <w:rsid w:val="00010426"/>
    <w:rsid w:val="000106AE"/>
    <w:rsid w:val="00012B7E"/>
    <w:rsid w:val="00013291"/>
    <w:rsid w:val="00013861"/>
    <w:rsid w:val="00013A19"/>
    <w:rsid w:val="00013C8D"/>
    <w:rsid w:val="0001402B"/>
    <w:rsid w:val="00014465"/>
    <w:rsid w:val="00014BC5"/>
    <w:rsid w:val="00015D5C"/>
    <w:rsid w:val="00015FA1"/>
    <w:rsid w:val="00016A4A"/>
    <w:rsid w:val="00017858"/>
    <w:rsid w:val="00017D26"/>
    <w:rsid w:val="00020799"/>
    <w:rsid w:val="00020818"/>
    <w:rsid w:val="00020AA1"/>
    <w:rsid w:val="00020C07"/>
    <w:rsid w:val="000212E5"/>
    <w:rsid w:val="00021C64"/>
    <w:rsid w:val="0002227D"/>
    <w:rsid w:val="00023351"/>
    <w:rsid w:val="000235C4"/>
    <w:rsid w:val="000241C5"/>
    <w:rsid w:val="00024362"/>
    <w:rsid w:val="0002439E"/>
    <w:rsid w:val="0002467B"/>
    <w:rsid w:val="0002481A"/>
    <w:rsid w:val="0002483C"/>
    <w:rsid w:val="00024A48"/>
    <w:rsid w:val="00024C42"/>
    <w:rsid w:val="00024D74"/>
    <w:rsid w:val="000259E6"/>
    <w:rsid w:val="00025D40"/>
    <w:rsid w:val="00025F5D"/>
    <w:rsid w:val="0002701B"/>
    <w:rsid w:val="00027B6E"/>
    <w:rsid w:val="000300BE"/>
    <w:rsid w:val="0003037C"/>
    <w:rsid w:val="0003089C"/>
    <w:rsid w:val="00030E29"/>
    <w:rsid w:val="00030EDA"/>
    <w:rsid w:val="000313A7"/>
    <w:rsid w:val="00032667"/>
    <w:rsid w:val="00032F5B"/>
    <w:rsid w:val="00033086"/>
    <w:rsid w:val="00033D0D"/>
    <w:rsid w:val="0003473A"/>
    <w:rsid w:val="0003481C"/>
    <w:rsid w:val="00034E9D"/>
    <w:rsid w:val="0003516A"/>
    <w:rsid w:val="00035514"/>
    <w:rsid w:val="00035F9E"/>
    <w:rsid w:val="000373BC"/>
    <w:rsid w:val="000378BC"/>
    <w:rsid w:val="00037B34"/>
    <w:rsid w:val="00037F4B"/>
    <w:rsid w:val="00040101"/>
    <w:rsid w:val="000415F1"/>
    <w:rsid w:val="0004267C"/>
    <w:rsid w:val="00043009"/>
    <w:rsid w:val="00043C4B"/>
    <w:rsid w:val="000445A4"/>
    <w:rsid w:val="0004528B"/>
    <w:rsid w:val="000452B7"/>
    <w:rsid w:val="0004563C"/>
    <w:rsid w:val="00045736"/>
    <w:rsid w:val="0004574F"/>
    <w:rsid w:val="00046194"/>
    <w:rsid w:val="0004646B"/>
    <w:rsid w:val="000467AD"/>
    <w:rsid w:val="0004735D"/>
    <w:rsid w:val="00047C1B"/>
    <w:rsid w:val="00050AB0"/>
    <w:rsid w:val="00051243"/>
    <w:rsid w:val="00051E32"/>
    <w:rsid w:val="000523BB"/>
    <w:rsid w:val="000528E6"/>
    <w:rsid w:val="00052CDD"/>
    <w:rsid w:val="00053784"/>
    <w:rsid w:val="00053EEF"/>
    <w:rsid w:val="00054106"/>
    <w:rsid w:val="0005422F"/>
    <w:rsid w:val="00054623"/>
    <w:rsid w:val="00055361"/>
    <w:rsid w:val="00055FF2"/>
    <w:rsid w:val="00056A85"/>
    <w:rsid w:val="00057250"/>
    <w:rsid w:val="00057863"/>
    <w:rsid w:val="00057F76"/>
    <w:rsid w:val="0006017B"/>
    <w:rsid w:val="0006021D"/>
    <w:rsid w:val="00060BE1"/>
    <w:rsid w:val="000611B9"/>
    <w:rsid w:val="00061F79"/>
    <w:rsid w:val="000620E1"/>
    <w:rsid w:val="00062387"/>
    <w:rsid w:val="0006241C"/>
    <w:rsid w:val="00062B8B"/>
    <w:rsid w:val="00063514"/>
    <w:rsid w:val="00063B8E"/>
    <w:rsid w:val="000640BD"/>
    <w:rsid w:val="00064855"/>
    <w:rsid w:val="000648B3"/>
    <w:rsid w:val="0006654C"/>
    <w:rsid w:val="000666FD"/>
    <w:rsid w:val="000672AA"/>
    <w:rsid w:val="00070738"/>
    <w:rsid w:val="0007088D"/>
    <w:rsid w:val="00071A4A"/>
    <w:rsid w:val="0007204D"/>
    <w:rsid w:val="0007215B"/>
    <w:rsid w:val="00072683"/>
    <w:rsid w:val="00072AD9"/>
    <w:rsid w:val="00072E52"/>
    <w:rsid w:val="00073C50"/>
    <w:rsid w:val="00074895"/>
    <w:rsid w:val="000749A5"/>
    <w:rsid w:val="00075542"/>
    <w:rsid w:val="000758B2"/>
    <w:rsid w:val="00075A82"/>
    <w:rsid w:val="00075C83"/>
    <w:rsid w:val="00076414"/>
    <w:rsid w:val="000765EA"/>
    <w:rsid w:val="00076C7C"/>
    <w:rsid w:val="00077700"/>
    <w:rsid w:val="000778B2"/>
    <w:rsid w:val="00080222"/>
    <w:rsid w:val="000805CC"/>
    <w:rsid w:val="000811A3"/>
    <w:rsid w:val="000813B0"/>
    <w:rsid w:val="0008148B"/>
    <w:rsid w:val="00081756"/>
    <w:rsid w:val="00081C1C"/>
    <w:rsid w:val="00082E37"/>
    <w:rsid w:val="0008455F"/>
    <w:rsid w:val="000851BA"/>
    <w:rsid w:val="00086A01"/>
    <w:rsid w:val="0008787B"/>
    <w:rsid w:val="0009087C"/>
    <w:rsid w:val="000910AA"/>
    <w:rsid w:val="00091672"/>
    <w:rsid w:val="00091759"/>
    <w:rsid w:val="00092475"/>
    <w:rsid w:val="0009263F"/>
    <w:rsid w:val="00092AD0"/>
    <w:rsid w:val="000939AD"/>
    <w:rsid w:val="000943DD"/>
    <w:rsid w:val="00096500"/>
    <w:rsid w:val="00097211"/>
    <w:rsid w:val="000973B8"/>
    <w:rsid w:val="00097806"/>
    <w:rsid w:val="000A001B"/>
    <w:rsid w:val="000A0518"/>
    <w:rsid w:val="000A0861"/>
    <w:rsid w:val="000A1342"/>
    <w:rsid w:val="000A20A4"/>
    <w:rsid w:val="000A275D"/>
    <w:rsid w:val="000A3AEE"/>
    <w:rsid w:val="000A4BF1"/>
    <w:rsid w:val="000A5058"/>
    <w:rsid w:val="000A5BA8"/>
    <w:rsid w:val="000A6287"/>
    <w:rsid w:val="000A7211"/>
    <w:rsid w:val="000B0C2B"/>
    <w:rsid w:val="000B1059"/>
    <w:rsid w:val="000B1D37"/>
    <w:rsid w:val="000B2318"/>
    <w:rsid w:val="000B24EE"/>
    <w:rsid w:val="000B254D"/>
    <w:rsid w:val="000B2C93"/>
    <w:rsid w:val="000B36DD"/>
    <w:rsid w:val="000B4248"/>
    <w:rsid w:val="000B48E7"/>
    <w:rsid w:val="000B4E61"/>
    <w:rsid w:val="000B5711"/>
    <w:rsid w:val="000B5B9F"/>
    <w:rsid w:val="000B5E8D"/>
    <w:rsid w:val="000B5F20"/>
    <w:rsid w:val="000B6020"/>
    <w:rsid w:val="000B70DA"/>
    <w:rsid w:val="000C0396"/>
    <w:rsid w:val="000C04EA"/>
    <w:rsid w:val="000C055A"/>
    <w:rsid w:val="000C2283"/>
    <w:rsid w:val="000C2529"/>
    <w:rsid w:val="000C27CA"/>
    <w:rsid w:val="000C3B64"/>
    <w:rsid w:val="000C3F1A"/>
    <w:rsid w:val="000C471D"/>
    <w:rsid w:val="000C59CB"/>
    <w:rsid w:val="000C60A2"/>
    <w:rsid w:val="000C6179"/>
    <w:rsid w:val="000C6D52"/>
    <w:rsid w:val="000C77BB"/>
    <w:rsid w:val="000C7B74"/>
    <w:rsid w:val="000D0B08"/>
    <w:rsid w:val="000D1DDF"/>
    <w:rsid w:val="000D1F49"/>
    <w:rsid w:val="000D2535"/>
    <w:rsid w:val="000D2646"/>
    <w:rsid w:val="000D2A27"/>
    <w:rsid w:val="000D300A"/>
    <w:rsid w:val="000D3B88"/>
    <w:rsid w:val="000D3EFB"/>
    <w:rsid w:val="000D5E5E"/>
    <w:rsid w:val="000D62E2"/>
    <w:rsid w:val="000D62EF"/>
    <w:rsid w:val="000D6304"/>
    <w:rsid w:val="000D76F5"/>
    <w:rsid w:val="000E0BEA"/>
    <w:rsid w:val="000E189E"/>
    <w:rsid w:val="000E2884"/>
    <w:rsid w:val="000E50C3"/>
    <w:rsid w:val="000E54A2"/>
    <w:rsid w:val="000E6517"/>
    <w:rsid w:val="000E7527"/>
    <w:rsid w:val="000E7E79"/>
    <w:rsid w:val="000F019D"/>
    <w:rsid w:val="000F02BE"/>
    <w:rsid w:val="000F1AF4"/>
    <w:rsid w:val="000F1E22"/>
    <w:rsid w:val="000F24C8"/>
    <w:rsid w:val="000F2AB2"/>
    <w:rsid w:val="000F2B83"/>
    <w:rsid w:val="000F2EBF"/>
    <w:rsid w:val="000F39E1"/>
    <w:rsid w:val="000F3B9F"/>
    <w:rsid w:val="000F3D6D"/>
    <w:rsid w:val="000F3DA0"/>
    <w:rsid w:val="000F4178"/>
    <w:rsid w:val="000F4183"/>
    <w:rsid w:val="000F437A"/>
    <w:rsid w:val="000F4876"/>
    <w:rsid w:val="000F5151"/>
    <w:rsid w:val="000F51EB"/>
    <w:rsid w:val="000F555D"/>
    <w:rsid w:val="000F5B40"/>
    <w:rsid w:val="000F6336"/>
    <w:rsid w:val="000F661E"/>
    <w:rsid w:val="000F6834"/>
    <w:rsid w:val="000F75DE"/>
    <w:rsid w:val="000F76AB"/>
    <w:rsid w:val="000F7A45"/>
    <w:rsid w:val="000F7FD8"/>
    <w:rsid w:val="001004F1"/>
    <w:rsid w:val="00100BAC"/>
    <w:rsid w:val="0010125B"/>
    <w:rsid w:val="001017B7"/>
    <w:rsid w:val="00102CE0"/>
    <w:rsid w:val="001034C6"/>
    <w:rsid w:val="001036C3"/>
    <w:rsid w:val="00103855"/>
    <w:rsid w:val="001049B0"/>
    <w:rsid w:val="00104ADB"/>
    <w:rsid w:val="0010556B"/>
    <w:rsid w:val="00105632"/>
    <w:rsid w:val="001057BC"/>
    <w:rsid w:val="00107695"/>
    <w:rsid w:val="00107D2F"/>
    <w:rsid w:val="0011002C"/>
    <w:rsid w:val="00110736"/>
    <w:rsid w:val="00110E1B"/>
    <w:rsid w:val="00111385"/>
    <w:rsid w:val="00111825"/>
    <w:rsid w:val="00111AE8"/>
    <w:rsid w:val="00111EFD"/>
    <w:rsid w:val="00112782"/>
    <w:rsid w:val="001133D5"/>
    <w:rsid w:val="00114068"/>
    <w:rsid w:val="001141F0"/>
    <w:rsid w:val="001147DC"/>
    <w:rsid w:val="00114967"/>
    <w:rsid w:val="001150E9"/>
    <w:rsid w:val="0011605B"/>
    <w:rsid w:val="001166C8"/>
    <w:rsid w:val="001167E1"/>
    <w:rsid w:val="001171BD"/>
    <w:rsid w:val="00117CD7"/>
    <w:rsid w:val="00117FA6"/>
    <w:rsid w:val="00120425"/>
    <w:rsid w:val="0012216D"/>
    <w:rsid w:val="001221B8"/>
    <w:rsid w:val="001227A5"/>
    <w:rsid w:val="001233CB"/>
    <w:rsid w:val="00123533"/>
    <w:rsid w:val="001235DF"/>
    <w:rsid w:val="00125AC3"/>
    <w:rsid w:val="00125ECE"/>
    <w:rsid w:val="0012668C"/>
    <w:rsid w:val="00126A21"/>
    <w:rsid w:val="00126B34"/>
    <w:rsid w:val="00126F68"/>
    <w:rsid w:val="001270CA"/>
    <w:rsid w:val="00127546"/>
    <w:rsid w:val="00127757"/>
    <w:rsid w:val="001279BF"/>
    <w:rsid w:val="00127B6A"/>
    <w:rsid w:val="00130B72"/>
    <w:rsid w:val="00130C11"/>
    <w:rsid w:val="0013143C"/>
    <w:rsid w:val="00132A80"/>
    <w:rsid w:val="00132F95"/>
    <w:rsid w:val="00133222"/>
    <w:rsid w:val="00133B0C"/>
    <w:rsid w:val="00133BBB"/>
    <w:rsid w:val="0013420A"/>
    <w:rsid w:val="00134409"/>
    <w:rsid w:val="001346BA"/>
    <w:rsid w:val="00135955"/>
    <w:rsid w:val="00136051"/>
    <w:rsid w:val="00136073"/>
    <w:rsid w:val="0013647C"/>
    <w:rsid w:val="001376C5"/>
    <w:rsid w:val="0013791C"/>
    <w:rsid w:val="00137B8F"/>
    <w:rsid w:val="0014037C"/>
    <w:rsid w:val="00140465"/>
    <w:rsid w:val="00141895"/>
    <w:rsid w:val="00141CDA"/>
    <w:rsid w:val="00141DAC"/>
    <w:rsid w:val="00142312"/>
    <w:rsid w:val="0014307A"/>
    <w:rsid w:val="00144363"/>
    <w:rsid w:val="00144D0B"/>
    <w:rsid w:val="00144EC1"/>
    <w:rsid w:val="00144FA7"/>
    <w:rsid w:val="00145A82"/>
    <w:rsid w:val="001460EE"/>
    <w:rsid w:val="0014682A"/>
    <w:rsid w:val="00147516"/>
    <w:rsid w:val="00147566"/>
    <w:rsid w:val="00147666"/>
    <w:rsid w:val="00147887"/>
    <w:rsid w:val="00147D17"/>
    <w:rsid w:val="00150672"/>
    <w:rsid w:val="001507DF"/>
    <w:rsid w:val="00150E21"/>
    <w:rsid w:val="00151053"/>
    <w:rsid w:val="0015192B"/>
    <w:rsid w:val="00151C31"/>
    <w:rsid w:val="00151FBB"/>
    <w:rsid w:val="00151FBC"/>
    <w:rsid w:val="001534EA"/>
    <w:rsid w:val="0015381E"/>
    <w:rsid w:val="001551BF"/>
    <w:rsid w:val="0015530E"/>
    <w:rsid w:val="00155B1A"/>
    <w:rsid w:val="00155F96"/>
    <w:rsid w:val="00155FE6"/>
    <w:rsid w:val="00156408"/>
    <w:rsid w:val="00156A6B"/>
    <w:rsid w:val="0015731F"/>
    <w:rsid w:val="001606D4"/>
    <w:rsid w:val="00160E41"/>
    <w:rsid w:val="00160E54"/>
    <w:rsid w:val="00161DF9"/>
    <w:rsid w:val="00162383"/>
    <w:rsid w:val="00162A24"/>
    <w:rsid w:val="00162CCE"/>
    <w:rsid w:val="0016319D"/>
    <w:rsid w:val="00163387"/>
    <w:rsid w:val="00163BAA"/>
    <w:rsid w:val="001646D2"/>
    <w:rsid w:val="001649B8"/>
    <w:rsid w:val="00165010"/>
    <w:rsid w:val="00165891"/>
    <w:rsid w:val="00166805"/>
    <w:rsid w:val="0016712E"/>
    <w:rsid w:val="00167136"/>
    <w:rsid w:val="00170545"/>
    <w:rsid w:val="00171ADD"/>
    <w:rsid w:val="001728F3"/>
    <w:rsid w:val="00172F78"/>
    <w:rsid w:val="00173533"/>
    <w:rsid w:val="00173548"/>
    <w:rsid w:val="00174390"/>
    <w:rsid w:val="0017459B"/>
    <w:rsid w:val="00175052"/>
    <w:rsid w:val="00175A0D"/>
    <w:rsid w:val="00175CEB"/>
    <w:rsid w:val="00175E61"/>
    <w:rsid w:val="00176367"/>
    <w:rsid w:val="00177532"/>
    <w:rsid w:val="00177BFC"/>
    <w:rsid w:val="00177C07"/>
    <w:rsid w:val="00180208"/>
    <w:rsid w:val="00180365"/>
    <w:rsid w:val="00180DE9"/>
    <w:rsid w:val="001821D9"/>
    <w:rsid w:val="001824D6"/>
    <w:rsid w:val="00182D6C"/>
    <w:rsid w:val="00182DCE"/>
    <w:rsid w:val="00182F0F"/>
    <w:rsid w:val="001832D9"/>
    <w:rsid w:val="00183664"/>
    <w:rsid w:val="00183D24"/>
    <w:rsid w:val="00183F63"/>
    <w:rsid w:val="00184950"/>
    <w:rsid w:val="001851A6"/>
    <w:rsid w:val="0018547D"/>
    <w:rsid w:val="00186231"/>
    <w:rsid w:val="00186AC2"/>
    <w:rsid w:val="00186D24"/>
    <w:rsid w:val="0018704D"/>
    <w:rsid w:val="00187211"/>
    <w:rsid w:val="001872B5"/>
    <w:rsid w:val="001875A7"/>
    <w:rsid w:val="001879E1"/>
    <w:rsid w:val="0019031A"/>
    <w:rsid w:val="00190E90"/>
    <w:rsid w:val="00190F5F"/>
    <w:rsid w:val="00191694"/>
    <w:rsid w:val="001921F9"/>
    <w:rsid w:val="0019295F"/>
    <w:rsid w:val="0019389B"/>
    <w:rsid w:val="00195E5F"/>
    <w:rsid w:val="00196522"/>
    <w:rsid w:val="001A1B94"/>
    <w:rsid w:val="001A22F5"/>
    <w:rsid w:val="001A2711"/>
    <w:rsid w:val="001A372F"/>
    <w:rsid w:val="001A3887"/>
    <w:rsid w:val="001A3AF1"/>
    <w:rsid w:val="001A3BE1"/>
    <w:rsid w:val="001A3C65"/>
    <w:rsid w:val="001A412B"/>
    <w:rsid w:val="001A4B83"/>
    <w:rsid w:val="001A4BBA"/>
    <w:rsid w:val="001A4BBC"/>
    <w:rsid w:val="001A5BDB"/>
    <w:rsid w:val="001A5DF5"/>
    <w:rsid w:val="001A5E71"/>
    <w:rsid w:val="001A7153"/>
    <w:rsid w:val="001A769E"/>
    <w:rsid w:val="001A7FD2"/>
    <w:rsid w:val="001B04B4"/>
    <w:rsid w:val="001B0D53"/>
    <w:rsid w:val="001B107D"/>
    <w:rsid w:val="001B1997"/>
    <w:rsid w:val="001B2CD9"/>
    <w:rsid w:val="001B2EA3"/>
    <w:rsid w:val="001B38FF"/>
    <w:rsid w:val="001B4549"/>
    <w:rsid w:val="001B55B6"/>
    <w:rsid w:val="001B58CF"/>
    <w:rsid w:val="001B609E"/>
    <w:rsid w:val="001B62A0"/>
    <w:rsid w:val="001B637E"/>
    <w:rsid w:val="001B6C10"/>
    <w:rsid w:val="001C00FA"/>
    <w:rsid w:val="001C05DF"/>
    <w:rsid w:val="001C0C73"/>
    <w:rsid w:val="001C1705"/>
    <w:rsid w:val="001C17B0"/>
    <w:rsid w:val="001C182B"/>
    <w:rsid w:val="001C1CFF"/>
    <w:rsid w:val="001C1F74"/>
    <w:rsid w:val="001C282F"/>
    <w:rsid w:val="001C2F2B"/>
    <w:rsid w:val="001C33B3"/>
    <w:rsid w:val="001C45E3"/>
    <w:rsid w:val="001C4F21"/>
    <w:rsid w:val="001C67BD"/>
    <w:rsid w:val="001C6E75"/>
    <w:rsid w:val="001C7BDB"/>
    <w:rsid w:val="001C7DDF"/>
    <w:rsid w:val="001D0086"/>
    <w:rsid w:val="001D0094"/>
    <w:rsid w:val="001D0B58"/>
    <w:rsid w:val="001D1C9C"/>
    <w:rsid w:val="001D26EF"/>
    <w:rsid w:val="001D3086"/>
    <w:rsid w:val="001D3CA3"/>
    <w:rsid w:val="001D3E97"/>
    <w:rsid w:val="001D5A6D"/>
    <w:rsid w:val="001D67AC"/>
    <w:rsid w:val="001D7012"/>
    <w:rsid w:val="001D733A"/>
    <w:rsid w:val="001D7530"/>
    <w:rsid w:val="001D7974"/>
    <w:rsid w:val="001D7B37"/>
    <w:rsid w:val="001D7BD2"/>
    <w:rsid w:val="001E04FC"/>
    <w:rsid w:val="001E05F1"/>
    <w:rsid w:val="001E0C19"/>
    <w:rsid w:val="001E1DDD"/>
    <w:rsid w:val="001E211D"/>
    <w:rsid w:val="001E22BA"/>
    <w:rsid w:val="001E293E"/>
    <w:rsid w:val="001E2A4D"/>
    <w:rsid w:val="001E2F12"/>
    <w:rsid w:val="001E331E"/>
    <w:rsid w:val="001E3322"/>
    <w:rsid w:val="001E343E"/>
    <w:rsid w:val="001E3852"/>
    <w:rsid w:val="001E4C89"/>
    <w:rsid w:val="001E53C2"/>
    <w:rsid w:val="001E548E"/>
    <w:rsid w:val="001E6342"/>
    <w:rsid w:val="001E6357"/>
    <w:rsid w:val="001E66F6"/>
    <w:rsid w:val="001E6816"/>
    <w:rsid w:val="001E6FC5"/>
    <w:rsid w:val="001E745E"/>
    <w:rsid w:val="001E7B8B"/>
    <w:rsid w:val="001F0C4E"/>
    <w:rsid w:val="001F0E9C"/>
    <w:rsid w:val="001F0EB8"/>
    <w:rsid w:val="001F0F7D"/>
    <w:rsid w:val="001F1540"/>
    <w:rsid w:val="001F18F9"/>
    <w:rsid w:val="001F1A77"/>
    <w:rsid w:val="001F1B7B"/>
    <w:rsid w:val="001F2C2A"/>
    <w:rsid w:val="001F2E54"/>
    <w:rsid w:val="001F30C3"/>
    <w:rsid w:val="001F3102"/>
    <w:rsid w:val="001F3351"/>
    <w:rsid w:val="001F5C7C"/>
    <w:rsid w:val="001F5D3A"/>
    <w:rsid w:val="001F652C"/>
    <w:rsid w:val="001F787A"/>
    <w:rsid w:val="001F78D9"/>
    <w:rsid w:val="0020024D"/>
    <w:rsid w:val="00200E50"/>
    <w:rsid w:val="002020FA"/>
    <w:rsid w:val="00202DB8"/>
    <w:rsid w:val="00203950"/>
    <w:rsid w:val="0020494F"/>
    <w:rsid w:val="00204A5F"/>
    <w:rsid w:val="002051ED"/>
    <w:rsid w:val="002058FD"/>
    <w:rsid w:val="002060B4"/>
    <w:rsid w:val="002066D0"/>
    <w:rsid w:val="00206EC9"/>
    <w:rsid w:val="002072EE"/>
    <w:rsid w:val="00207736"/>
    <w:rsid w:val="002079D3"/>
    <w:rsid w:val="00207D7C"/>
    <w:rsid w:val="00207F5A"/>
    <w:rsid w:val="0021049B"/>
    <w:rsid w:val="00210546"/>
    <w:rsid w:val="002108B0"/>
    <w:rsid w:val="00210964"/>
    <w:rsid w:val="00210A50"/>
    <w:rsid w:val="002121D1"/>
    <w:rsid w:val="00212285"/>
    <w:rsid w:val="00212460"/>
    <w:rsid w:val="00212A6E"/>
    <w:rsid w:val="00213071"/>
    <w:rsid w:val="00215D0D"/>
    <w:rsid w:val="002161C6"/>
    <w:rsid w:val="0021782D"/>
    <w:rsid w:val="00217AEF"/>
    <w:rsid w:val="00221EC9"/>
    <w:rsid w:val="00221F64"/>
    <w:rsid w:val="0022221D"/>
    <w:rsid w:val="0022258F"/>
    <w:rsid w:val="00222731"/>
    <w:rsid w:val="00223139"/>
    <w:rsid w:val="00223317"/>
    <w:rsid w:val="002233AD"/>
    <w:rsid w:val="00223601"/>
    <w:rsid w:val="002239A6"/>
    <w:rsid w:val="00223C6D"/>
    <w:rsid w:val="00223ECD"/>
    <w:rsid w:val="002241A6"/>
    <w:rsid w:val="002241E8"/>
    <w:rsid w:val="002245BC"/>
    <w:rsid w:val="00224774"/>
    <w:rsid w:val="002247B0"/>
    <w:rsid w:val="00224F7A"/>
    <w:rsid w:val="00225152"/>
    <w:rsid w:val="002253A6"/>
    <w:rsid w:val="00225403"/>
    <w:rsid w:val="002257BF"/>
    <w:rsid w:val="00225B0F"/>
    <w:rsid w:val="00225C36"/>
    <w:rsid w:val="002271C6"/>
    <w:rsid w:val="00230629"/>
    <w:rsid w:val="00230E81"/>
    <w:rsid w:val="0023183A"/>
    <w:rsid w:val="00232251"/>
    <w:rsid w:val="00232673"/>
    <w:rsid w:val="00232700"/>
    <w:rsid w:val="00232DAD"/>
    <w:rsid w:val="002343FF"/>
    <w:rsid w:val="0023568B"/>
    <w:rsid w:val="00235C94"/>
    <w:rsid w:val="00235F93"/>
    <w:rsid w:val="002364D4"/>
    <w:rsid w:val="00236653"/>
    <w:rsid w:val="00236863"/>
    <w:rsid w:val="00237C1F"/>
    <w:rsid w:val="00237D0D"/>
    <w:rsid w:val="00240363"/>
    <w:rsid w:val="00241116"/>
    <w:rsid w:val="002415E5"/>
    <w:rsid w:val="002433A4"/>
    <w:rsid w:val="002435DC"/>
    <w:rsid w:val="002447B2"/>
    <w:rsid w:val="00244ABB"/>
    <w:rsid w:val="00245F9F"/>
    <w:rsid w:val="00246501"/>
    <w:rsid w:val="00246E9B"/>
    <w:rsid w:val="00247B17"/>
    <w:rsid w:val="00247CFF"/>
    <w:rsid w:val="00247D21"/>
    <w:rsid w:val="00250389"/>
    <w:rsid w:val="00250542"/>
    <w:rsid w:val="00251186"/>
    <w:rsid w:val="00251FF7"/>
    <w:rsid w:val="002520B1"/>
    <w:rsid w:val="00252669"/>
    <w:rsid w:val="00252B67"/>
    <w:rsid w:val="00252BD8"/>
    <w:rsid w:val="00252F10"/>
    <w:rsid w:val="00253937"/>
    <w:rsid w:val="00253D7C"/>
    <w:rsid w:val="00254209"/>
    <w:rsid w:val="00254288"/>
    <w:rsid w:val="0025469C"/>
    <w:rsid w:val="00255921"/>
    <w:rsid w:val="0025620E"/>
    <w:rsid w:val="00257541"/>
    <w:rsid w:val="00257932"/>
    <w:rsid w:val="002579CE"/>
    <w:rsid w:val="00260BF5"/>
    <w:rsid w:val="00260FEC"/>
    <w:rsid w:val="0026108A"/>
    <w:rsid w:val="00261DD6"/>
    <w:rsid w:val="0026209A"/>
    <w:rsid w:val="00262408"/>
    <w:rsid w:val="002624E7"/>
    <w:rsid w:val="00263DDD"/>
    <w:rsid w:val="00263EC1"/>
    <w:rsid w:val="00263FE3"/>
    <w:rsid w:val="002641BA"/>
    <w:rsid w:val="002649C4"/>
    <w:rsid w:val="002657E2"/>
    <w:rsid w:val="002661B2"/>
    <w:rsid w:val="002662BA"/>
    <w:rsid w:val="002669E5"/>
    <w:rsid w:val="002671C8"/>
    <w:rsid w:val="002672CF"/>
    <w:rsid w:val="00271439"/>
    <w:rsid w:val="00271E0B"/>
    <w:rsid w:val="002727CC"/>
    <w:rsid w:val="00272ADB"/>
    <w:rsid w:val="00272F25"/>
    <w:rsid w:val="00272F63"/>
    <w:rsid w:val="002734B6"/>
    <w:rsid w:val="00273679"/>
    <w:rsid w:val="002741C7"/>
    <w:rsid w:val="00274E6F"/>
    <w:rsid w:val="00275C84"/>
    <w:rsid w:val="00275CC4"/>
    <w:rsid w:val="00276009"/>
    <w:rsid w:val="00276A4C"/>
    <w:rsid w:val="00277B53"/>
    <w:rsid w:val="00280D8C"/>
    <w:rsid w:val="00280DC2"/>
    <w:rsid w:val="00281A35"/>
    <w:rsid w:val="00281AD9"/>
    <w:rsid w:val="002825EB"/>
    <w:rsid w:val="00283068"/>
    <w:rsid w:val="00284486"/>
    <w:rsid w:val="00284C33"/>
    <w:rsid w:val="00285118"/>
    <w:rsid w:val="00285644"/>
    <w:rsid w:val="0028581E"/>
    <w:rsid w:val="0028601B"/>
    <w:rsid w:val="002862DB"/>
    <w:rsid w:val="0028682F"/>
    <w:rsid w:val="00286D0C"/>
    <w:rsid w:val="00287034"/>
    <w:rsid w:val="00287EE1"/>
    <w:rsid w:val="00290BBB"/>
    <w:rsid w:val="0029110A"/>
    <w:rsid w:val="00291EFE"/>
    <w:rsid w:val="002922A1"/>
    <w:rsid w:val="00292319"/>
    <w:rsid w:val="002933B7"/>
    <w:rsid w:val="00293491"/>
    <w:rsid w:val="00293E73"/>
    <w:rsid w:val="002942AB"/>
    <w:rsid w:val="00295ED1"/>
    <w:rsid w:val="00295F53"/>
    <w:rsid w:val="00296E98"/>
    <w:rsid w:val="002A093E"/>
    <w:rsid w:val="002A0FB8"/>
    <w:rsid w:val="002A116B"/>
    <w:rsid w:val="002A169A"/>
    <w:rsid w:val="002A1B97"/>
    <w:rsid w:val="002A2D46"/>
    <w:rsid w:val="002A2EA3"/>
    <w:rsid w:val="002A2F31"/>
    <w:rsid w:val="002A415C"/>
    <w:rsid w:val="002A57D2"/>
    <w:rsid w:val="002A5DBA"/>
    <w:rsid w:val="002A6193"/>
    <w:rsid w:val="002A66CD"/>
    <w:rsid w:val="002A6901"/>
    <w:rsid w:val="002A6E2B"/>
    <w:rsid w:val="002A717C"/>
    <w:rsid w:val="002A74AD"/>
    <w:rsid w:val="002A7979"/>
    <w:rsid w:val="002A7BD4"/>
    <w:rsid w:val="002A7F32"/>
    <w:rsid w:val="002B07DC"/>
    <w:rsid w:val="002B15E1"/>
    <w:rsid w:val="002B1EE1"/>
    <w:rsid w:val="002B20A1"/>
    <w:rsid w:val="002B21A5"/>
    <w:rsid w:val="002B226E"/>
    <w:rsid w:val="002B3285"/>
    <w:rsid w:val="002B46D4"/>
    <w:rsid w:val="002B4C49"/>
    <w:rsid w:val="002B52A1"/>
    <w:rsid w:val="002B54CF"/>
    <w:rsid w:val="002B57F5"/>
    <w:rsid w:val="002B5BE0"/>
    <w:rsid w:val="002B7092"/>
    <w:rsid w:val="002B70C7"/>
    <w:rsid w:val="002C0021"/>
    <w:rsid w:val="002C00E4"/>
    <w:rsid w:val="002C06E4"/>
    <w:rsid w:val="002C0EF6"/>
    <w:rsid w:val="002C1F2C"/>
    <w:rsid w:val="002C1FD0"/>
    <w:rsid w:val="002C284D"/>
    <w:rsid w:val="002C32F7"/>
    <w:rsid w:val="002C3F5F"/>
    <w:rsid w:val="002C4046"/>
    <w:rsid w:val="002C431E"/>
    <w:rsid w:val="002C458A"/>
    <w:rsid w:val="002C46EE"/>
    <w:rsid w:val="002C483C"/>
    <w:rsid w:val="002C63FA"/>
    <w:rsid w:val="002C6BDE"/>
    <w:rsid w:val="002C70D8"/>
    <w:rsid w:val="002C7D95"/>
    <w:rsid w:val="002D13F4"/>
    <w:rsid w:val="002D1BE4"/>
    <w:rsid w:val="002D1D6C"/>
    <w:rsid w:val="002D33B0"/>
    <w:rsid w:val="002D3962"/>
    <w:rsid w:val="002D438B"/>
    <w:rsid w:val="002D4C3D"/>
    <w:rsid w:val="002D5A26"/>
    <w:rsid w:val="002D6323"/>
    <w:rsid w:val="002D684B"/>
    <w:rsid w:val="002E074E"/>
    <w:rsid w:val="002E0ED0"/>
    <w:rsid w:val="002E1218"/>
    <w:rsid w:val="002E18DF"/>
    <w:rsid w:val="002E1C48"/>
    <w:rsid w:val="002E2418"/>
    <w:rsid w:val="002E2A97"/>
    <w:rsid w:val="002E2DDD"/>
    <w:rsid w:val="002E3755"/>
    <w:rsid w:val="002E3FCF"/>
    <w:rsid w:val="002E4059"/>
    <w:rsid w:val="002E5015"/>
    <w:rsid w:val="002E5739"/>
    <w:rsid w:val="002E6FFD"/>
    <w:rsid w:val="002E7343"/>
    <w:rsid w:val="002E7ACF"/>
    <w:rsid w:val="002F072D"/>
    <w:rsid w:val="002F0C1A"/>
    <w:rsid w:val="002F0CE9"/>
    <w:rsid w:val="002F1E5A"/>
    <w:rsid w:val="002F2425"/>
    <w:rsid w:val="002F3BD0"/>
    <w:rsid w:val="002F58D8"/>
    <w:rsid w:val="002F63C1"/>
    <w:rsid w:val="002F7857"/>
    <w:rsid w:val="0030032A"/>
    <w:rsid w:val="003007FA"/>
    <w:rsid w:val="00300A0B"/>
    <w:rsid w:val="0030100F"/>
    <w:rsid w:val="00301D5F"/>
    <w:rsid w:val="00301F46"/>
    <w:rsid w:val="00302D4B"/>
    <w:rsid w:val="00303776"/>
    <w:rsid w:val="00303CAD"/>
    <w:rsid w:val="00303E71"/>
    <w:rsid w:val="00304310"/>
    <w:rsid w:val="00304687"/>
    <w:rsid w:val="00304E7C"/>
    <w:rsid w:val="0030566C"/>
    <w:rsid w:val="00306418"/>
    <w:rsid w:val="00306AEA"/>
    <w:rsid w:val="00306E8D"/>
    <w:rsid w:val="003100F3"/>
    <w:rsid w:val="0031023E"/>
    <w:rsid w:val="00310C11"/>
    <w:rsid w:val="00311D8B"/>
    <w:rsid w:val="00311DCB"/>
    <w:rsid w:val="0031243F"/>
    <w:rsid w:val="00312456"/>
    <w:rsid w:val="003128D0"/>
    <w:rsid w:val="0031313F"/>
    <w:rsid w:val="0031355E"/>
    <w:rsid w:val="003147E9"/>
    <w:rsid w:val="00316600"/>
    <w:rsid w:val="00317214"/>
    <w:rsid w:val="003172EC"/>
    <w:rsid w:val="00320253"/>
    <w:rsid w:val="0032094C"/>
    <w:rsid w:val="00320B79"/>
    <w:rsid w:val="00320FC1"/>
    <w:rsid w:val="0032150B"/>
    <w:rsid w:val="00321603"/>
    <w:rsid w:val="0032170B"/>
    <w:rsid w:val="00322C74"/>
    <w:rsid w:val="00323325"/>
    <w:rsid w:val="0032377D"/>
    <w:rsid w:val="00323E3D"/>
    <w:rsid w:val="00323EA6"/>
    <w:rsid w:val="003243B0"/>
    <w:rsid w:val="003243D4"/>
    <w:rsid w:val="00324C7C"/>
    <w:rsid w:val="00325EC0"/>
    <w:rsid w:val="00326A83"/>
    <w:rsid w:val="00326EA2"/>
    <w:rsid w:val="0032741D"/>
    <w:rsid w:val="003279E3"/>
    <w:rsid w:val="00330729"/>
    <w:rsid w:val="00330822"/>
    <w:rsid w:val="00330908"/>
    <w:rsid w:val="00330D7B"/>
    <w:rsid w:val="00330DA7"/>
    <w:rsid w:val="003323E7"/>
    <w:rsid w:val="00332724"/>
    <w:rsid w:val="003340EC"/>
    <w:rsid w:val="0033421F"/>
    <w:rsid w:val="00334225"/>
    <w:rsid w:val="00334528"/>
    <w:rsid w:val="003350FF"/>
    <w:rsid w:val="00335DC9"/>
    <w:rsid w:val="003363F6"/>
    <w:rsid w:val="00337053"/>
    <w:rsid w:val="0034057C"/>
    <w:rsid w:val="00340D3C"/>
    <w:rsid w:val="0034141F"/>
    <w:rsid w:val="003416A5"/>
    <w:rsid w:val="003416E2"/>
    <w:rsid w:val="003417A1"/>
    <w:rsid w:val="00341AF9"/>
    <w:rsid w:val="00341E21"/>
    <w:rsid w:val="00341E6C"/>
    <w:rsid w:val="00342378"/>
    <w:rsid w:val="0034257D"/>
    <w:rsid w:val="00343B91"/>
    <w:rsid w:val="00343DCE"/>
    <w:rsid w:val="00344569"/>
    <w:rsid w:val="00344743"/>
    <w:rsid w:val="00350142"/>
    <w:rsid w:val="00350672"/>
    <w:rsid w:val="0035070B"/>
    <w:rsid w:val="00350D3D"/>
    <w:rsid w:val="00351247"/>
    <w:rsid w:val="00353701"/>
    <w:rsid w:val="00353B6D"/>
    <w:rsid w:val="00353C72"/>
    <w:rsid w:val="003541D8"/>
    <w:rsid w:val="00354920"/>
    <w:rsid w:val="00355456"/>
    <w:rsid w:val="00355DC6"/>
    <w:rsid w:val="00356A4E"/>
    <w:rsid w:val="00356F72"/>
    <w:rsid w:val="0035716C"/>
    <w:rsid w:val="00357700"/>
    <w:rsid w:val="00360391"/>
    <w:rsid w:val="003604D7"/>
    <w:rsid w:val="003604E7"/>
    <w:rsid w:val="00361176"/>
    <w:rsid w:val="003613DA"/>
    <w:rsid w:val="0036164E"/>
    <w:rsid w:val="00361B66"/>
    <w:rsid w:val="00361E18"/>
    <w:rsid w:val="003622C8"/>
    <w:rsid w:val="0036351E"/>
    <w:rsid w:val="00363615"/>
    <w:rsid w:val="00364521"/>
    <w:rsid w:val="00364D22"/>
    <w:rsid w:val="00365026"/>
    <w:rsid w:val="00366390"/>
    <w:rsid w:val="00366C8C"/>
    <w:rsid w:val="00366E76"/>
    <w:rsid w:val="0036780A"/>
    <w:rsid w:val="00367F82"/>
    <w:rsid w:val="00370CB0"/>
    <w:rsid w:val="0037163B"/>
    <w:rsid w:val="00371916"/>
    <w:rsid w:val="00371CA5"/>
    <w:rsid w:val="00372803"/>
    <w:rsid w:val="00373387"/>
    <w:rsid w:val="003746AA"/>
    <w:rsid w:val="003749EC"/>
    <w:rsid w:val="00374AC2"/>
    <w:rsid w:val="003756AF"/>
    <w:rsid w:val="00375815"/>
    <w:rsid w:val="00375832"/>
    <w:rsid w:val="00375FCD"/>
    <w:rsid w:val="003777EE"/>
    <w:rsid w:val="00377848"/>
    <w:rsid w:val="00377EFD"/>
    <w:rsid w:val="00380441"/>
    <w:rsid w:val="00381176"/>
    <w:rsid w:val="00381447"/>
    <w:rsid w:val="00381EE0"/>
    <w:rsid w:val="00382696"/>
    <w:rsid w:val="0038358D"/>
    <w:rsid w:val="00383BDB"/>
    <w:rsid w:val="0038438A"/>
    <w:rsid w:val="00384393"/>
    <w:rsid w:val="003860AF"/>
    <w:rsid w:val="00386465"/>
    <w:rsid w:val="003864D2"/>
    <w:rsid w:val="0038660A"/>
    <w:rsid w:val="00386AFB"/>
    <w:rsid w:val="00386FAA"/>
    <w:rsid w:val="00390249"/>
    <w:rsid w:val="003905C8"/>
    <w:rsid w:val="00390BF8"/>
    <w:rsid w:val="0039109D"/>
    <w:rsid w:val="0039165C"/>
    <w:rsid w:val="00391E2E"/>
    <w:rsid w:val="00391FF8"/>
    <w:rsid w:val="003925E2"/>
    <w:rsid w:val="00392877"/>
    <w:rsid w:val="00392E12"/>
    <w:rsid w:val="00393033"/>
    <w:rsid w:val="00393668"/>
    <w:rsid w:val="00393685"/>
    <w:rsid w:val="00393EB2"/>
    <w:rsid w:val="00394461"/>
    <w:rsid w:val="003948EA"/>
    <w:rsid w:val="00394CA8"/>
    <w:rsid w:val="00394D7E"/>
    <w:rsid w:val="00395355"/>
    <w:rsid w:val="003956C0"/>
    <w:rsid w:val="003956E9"/>
    <w:rsid w:val="003957D9"/>
    <w:rsid w:val="00395DB0"/>
    <w:rsid w:val="003965EC"/>
    <w:rsid w:val="00396BA0"/>
    <w:rsid w:val="00396BE3"/>
    <w:rsid w:val="00397743"/>
    <w:rsid w:val="00397A62"/>
    <w:rsid w:val="003A0E17"/>
    <w:rsid w:val="003A123E"/>
    <w:rsid w:val="003A12F1"/>
    <w:rsid w:val="003A1986"/>
    <w:rsid w:val="003A1A75"/>
    <w:rsid w:val="003A1DF0"/>
    <w:rsid w:val="003A24F5"/>
    <w:rsid w:val="003A2BE3"/>
    <w:rsid w:val="003A357E"/>
    <w:rsid w:val="003A39A8"/>
    <w:rsid w:val="003A3F24"/>
    <w:rsid w:val="003A40EC"/>
    <w:rsid w:val="003A5507"/>
    <w:rsid w:val="003A64F4"/>
    <w:rsid w:val="003A6829"/>
    <w:rsid w:val="003A6E62"/>
    <w:rsid w:val="003A6FD1"/>
    <w:rsid w:val="003A78B5"/>
    <w:rsid w:val="003A78F9"/>
    <w:rsid w:val="003A7BE8"/>
    <w:rsid w:val="003A7C85"/>
    <w:rsid w:val="003A7E83"/>
    <w:rsid w:val="003A7FBE"/>
    <w:rsid w:val="003B0104"/>
    <w:rsid w:val="003B03A1"/>
    <w:rsid w:val="003B0501"/>
    <w:rsid w:val="003B0D09"/>
    <w:rsid w:val="003B12E6"/>
    <w:rsid w:val="003B165A"/>
    <w:rsid w:val="003B1A7B"/>
    <w:rsid w:val="003B2140"/>
    <w:rsid w:val="003B3AB4"/>
    <w:rsid w:val="003B3AF9"/>
    <w:rsid w:val="003B438E"/>
    <w:rsid w:val="003B4527"/>
    <w:rsid w:val="003B45E3"/>
    <w:rsid w:val="003B4ABD"/>
    <w:rsid w:val="003B504B"/>
    <w:rsid w:val="003B523C"/>
    <w:rsid w:val="003B571C"/>
    <w:rsid w:val="003B5AD4"/>
    <w:rsid w:val="003B5C01"/>
    <w:rsid w:val="003B5D10"/>
    <w:rsid w:val="003B5D41"/>
    <w:rsid w:val="003B643A"/>
    <w:rsid w:val="003B6537"/>
    <w:rsid w:val="003B665B"/>
    <w:rsid w:val="003B6A29"/>
    <w:rsid w:val="003B6BEF"/>
    <w:rsid w:val="003B75FA"/>
    <w:rsid w:val="003C01B9"/>
    <w:rsid w:val="003C0702"/>
    <w:rsid w:val="003C0AFA"/>
    <w:rsid w:val="003C0CA6"/>
    <w:rsid w:val="003C1B21"/>
    <w:rsid w:val="003C217B"/>
    <w:rsid w:val="003C28B8"/>
    <w:rsid w:val="003C3BD5"/>
    <w:rsid w:val="003C3E71"/>
    <w:rsid w:val="003C4519"/>
    <w:rsid w:val="003C58B5"/>
    <w:rsid w:val="003C5C01"/>
    <w:rsid w:val="003C6934"/>
    <w:rsid w:val="003C6C2D"/>
    <w:rsid w:val="003C7FD0"/>
    <w:rsid w:val="003D0268"/>
    <w:rsid w:val="003D11DD"/>
    <w:rsid w:val="003D1770"/>
    <w:rsid w:val="003D1A43"/>
    <w:rsid w:val="003D1A64"/>
    <w:rsid w:val="003D1AEC"/>
    <w:rsid w:val="003D1DB6"/>
    <w:rsid w:val="003D1EA2"/>
    <w:rsid w:val="003D4123"/>
    <w:rsid w:val="003D4390"/>
    <w:rsid w:val="003D58C8"/>
    <w:rsid w:val="003D5AE3"/>
    <w:rsid w:val="003D5C08"/>
    <w:rsid w:val="003D5FF4"/>
    <w:rsid w:val="003D624F"/>
    <w:rsid w:val="003D63DA"/>
    <w:rsid w:val="003D63F9"/>
    <w:rsid w:val="003D7252"/>
    <w:rsid w:val="003D75E8"/>
    <w:rsid w:val="003D769B"/>
    <w:rsid w:val="003D76DE"/>
    <w:rsid w:val="003D7C4D"/>
    <w:rsid w:val="003E0B96"/>
    <w:rsid w:val="003E1982"/>
    <w:rsid w:val="003E26E3"/>
    <w:rsid w:val="003E3072"/>
    <w:rsid w:val="003E31E5"/>
    <w:rsid w:val="003E32ED"/>
    <w:rsid w:val="003E3A39"/>
    <w:rsid w:val="003E3DF8"/>
    <w:rsid w:val="003E58C9"/>
    <w:rsid w:val="003E58D5"/>
    <w:rsid w:val="003E5F91"/>
    <w:rsid w:val="003E601D"/>
    <w:rsid w:val="003E6061"/>
    <w:rsid w:val="003E68B5"/>
    <w:rsid w:val="003E71D3"/>
    <w:rsid w:val="003E77B5"/>
    <w:rsid w:val="003F0DFC"/>
    <w:rsid w:val="003F0E6C"/>
    <w:rsid w:val="003F12B4"/>
    <w:rsid w:val="003F25D4"/>
    <w:rsid w:val="003F3157"/>
    <w:rsid w:val="003F3C2B"/>
    <w:rsid w:val="003F3DEE"/>
    <w:rsid w:val="003F405A"/>
    <w:rsid w:val="003F5058"/>
    <w:rsid w:val="003F57CA"/>
    <w:rsid w:val="003F5C38"/>
    <w:rsid w:val="003F650B"/>
    <w:rsid w:val="003F6A77"/>
    <w:rsid w:val="003F6EF0"/>
    <w:rsid w:val="0040007A"/>
    <w:rsid w:val="004004E9"/>
    <w:rsid w:val="0040115B"/>
    <w:rsid w:val="004019B8"/>
    <w:rsid w:val="0040255E"/>
    <w:rsid w:val="00402735"/>
    <w:rsid w:val="00402B25"/>
    <w:rsid w:val="00404EC4"/>
    <w:rsid w:val="00404F01"/>
    <w:rsid w:val="004052C5"/>
    <w:rsid w:val="00405443"/>
    <w:rsid w:val="004059FB"/>
    <w:rsid w:val="00405F8A"/>
    <w:rsid w:val="00406B7F"/>
    <w:rsid w:val="00406BFE"/>
    <w:rsid w:val="00407413"/>
    <w:rsid w:val="004074B3"/>
    <w:rsid w:val="00407A93"/>
    <w:rsid w:val="004100AA"/>
    <w:rsid w:val="00410BFC"/>
    <w:rsid w:val="00410CD2"/>
    <w:rsid w:val="00411961"/>
    <w:rsid w:val="00412203"/>
    <w:rsid w:val="0041222F"/>
    <w:rsid w:val="004128F6"/>
    <w:rsid w:val="00413111"/>
    <w:rsid w:val="00413718"/>
    <w:rsid w:val="004137A4"/>
    <w:rsid w:val="004137FB"/>
    <w:rsid w:val="00413C18"/>
    <w:rsid w:val="00413C24"/>
    <w:rsid w:val="00414BF2"/>
    <w:rsid w:val="00414F9B"/>
    <w:rsid w:val="0041591A"/>
    <w:rsid w:val="00416C17"/>
    <w:rsid w:val="00417DE3"/>
    <w:rsid w:val="00417F91"/>
    <w:rsid w:val="00420B07"/>
    <w:rsid w:val="00420CCC"/>
    <w:rsid w:val="00420E30"/>
    <w:rsid w:val="00421440"/>
    <w:rsid w:val="00421B36"/>
    <w:rsid w:val="00421D3F"/>
    <w:rsid w:val="00421F80"/>
    <w:rsid w:val="0042247C"/>
    <w:rsid w:val="00422869"/>
    <w:rsid w:val="004228BB"/>
    <w:rsid w:val="004228E8"/>
    <w:rsid w:val="00422AF7"/>
    <w:rsid w:val="00423B0B"/>
    <w:rsid w:val="00423D2F"/>
    <w:rsid w:val="00423F48"/>
    <w:rsid w:val="004247C6"/>
    <w:rsid w:val="004250D2"/>
    <w:rsid w:val="00426448"/>
    <w:rsid w:val="00426613"/>
    <w:rsid w:val="00427408"/>
    <w:rsid w:val="00427457"/>
    <w:rsid w:val="004316FE"/>
    <w:rsid w:val="004317EB"/>
    <w:rsid w:val="00431A70"/>
    <w:rsid w:val="00431C2C"/>
    <w:rsid w:val="004321C5"/>
    <w:rsid w:val="0043257A"/>
    <w:rsid w:val="004327EE"/>
    <w:rsid w:val="00432F20"/>
    <w:rsid w:val="004339FC"/>
    <w:rsid w:val="00434202"/>
    <w:rsid w:val="004351BA"/>
    <w:rsid w:val="00435807"/>
    <w:rsid w:val="00436305"/>
    <w:rsid w:val="004365A5"/>
    <w:rsid w:val="00436FD3"/>
    <w:rsid w:val="00437B95"/>
    <w:rsid w:val="00437D58"/>
    <w:rsid w:val="004406CF"/>
    <w:rsid w:val="00441804"/>
    <w:rsid w:val="004435B4"/>
    <w:rsid w:val="00443C24"/>
    <w:rsid w:val="004443DD"/>
    <w:rsid w:val="00444D0E"/>
    <w:rsid w:val="0044550A"/>
    <w:rsid w:val="00445BB5"/>
    <w:rsid w:val="0044640B"/>
    <w:rsid w:val="004464AF"/>
    <w:rsid w:val="00447C98"/>
    <w:rsid w:val="00447F7D"/>
    <w:rsid w:val="00450224"/>
    <w:rsid w:val="004506B1"/>
    <w:rsid w:val="004506BF"/>
    <w:rsid w:val="004524C9"/>
    <w:rsid w:val="00452945"/>
    <w:rsid w:val="00452EF4"/>
    <w:rsid w:val="0045371C"/>
    <w:rsid w:val="00453729"/>
    <w:rsid w:val="0045411C"/>
    <w:rsid w:val="004544CD"/>
    <w:rsid w:val="00454DE4"/>
    <w:rsid w:val="00455993"/>
    <w:rsid w:val="00460032"/>
    <w:rsid w:val="0046048A"/>
    <w:rsid w:val="004612AA"/>
    <w:rsid w:val="00461E53"/>
    <w:rsid w:val="00463F50"/>
    <w:rsid w:val="00464ECB"/>
    <w:rsid w:val="0046548F"/>
    <w:rsid w:val="00465497"/>
    <w:rsid w:val="00465C9D"/>
    <w:rsid w:val="00466346"/>
    <w:rsid w:val="00466C2C"/>
    <w:rsid w:val="00467498"/>
    <w:rsid w:val="004675F7"/>
    <w:rsid w:val="004676FF"/>
    <w:rsid w:val="004702B0"/>
    <w:rsid w:val="004705E3"/>
    <w:rsid w:val="00472490"/>
    <w:rsid w:val="00473F72"/>
    <w:rsid w:val="00474311"/>
    <w:rsid w:val="00474ADE"/>
    <w:rsid w:val="004751D6"/>
    <w:rsid w:val="00475E6B"/>
    <w:rsid w:val="0047608E"/>
    <w:rsid w:val="004763B0"/>
    <w:rsid w:val="004769EB"/>
    <w:rsid w:val="00476A1A"/>
    <w:rsid w:val="00476EE9"/>
    <w:rsid w:val="0047723C"/>
    <w:rsid w:val="00477546"/>
    <w:rsid w:val="00477667"/>
    <w:rsid w:val="00477AD3"/>
    <w:rsid w:val="00477BF5"/>
    <w:rsid w:val="00477DBA"/>
    <w:rsid w:val="00477E20"/>
    <w:rsid w:val="00480034"/>
    <w:rsid w:val="004809DC"/>
    <w:rsid w:val="00480A77"/>
    <w:rsid w:val="00480BB8"/>
    <w:rsid w:val="00481492"/>
    <w:rsid w:val="00481AC6"/>
    <w:rsid w:val="00481D51"/>
    <w:rsid w:val="00483028"/>
    <w:rsid w:val="00484145"/>
    <w:rsid w:val="00484BB9"/>
    <w:rsid w:val="0048519E"/>
    <w:rsid w:val="00485EC7"/>
    <w:rsid w:val="004860BD"/>
    <w:rsid w:val="00487430"/>
    <w:rsid w:val="00487710"/>
    <w:rsid w:val="0049115D"/>
    <w:rsid w:val="00491430"/>
    <w:rsid w:val="00491A4E"/>
    <w:rsid w:val="004922A7"/>
    <w:rsid w:val="00492FAB"/>
    <w:rsid w:val="00494F2B"/>
    <w:rsid w:val="0049514C"/>
    <w:rsid w:val="00495D70"/>
    <w:rsid w:val="004960B3"/>
    <w:rsid w:val="004962E4"/>
    <w:rsid w:val="00496DAA"/>
    <w:rsid w:val="00497150"/>
    <w:rsid w:val="00497B24"/>
    <w:rsid w:val="00497BA6"/>
    <w:rsid w:val="004A0079"/>
    <w:rsid w:val="004A0337"/>
    <w:rsid w:val="004A0A7B"/>
    <w:rsid w:val="004A0BB0"/>
    <w:rsid w:val="004A1745"/>
    <w:rsid w:val="004A1B57"/>
    <w:rsid w:val="004A1C04"/>
    <w:rsid w:val="004A1FC1"/>
    <w:rsid w:val="004A260B"/>
    <w:rsid w:val="004A26CD"/>
    <w:rsid w:val="004A2C97"/>
    <w:rsid w:val="004A2CF1"/>
    <w:rsid w:val="004A33A6"/>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2FD6"/>
    <w:rsid w:val="004B3992"/>
    <w:rsid w:val="004B3F2D"/>
    <w:rsid w:val="004B4E57"/>
    <w:rsid w:val="004B591D"/>
    <w:rsid w:val="004B5A60"/>
    <w:rsid w:val="004B7542"/>
    <w:rsid w:val="004B769A"/>
    <w:rsid w:val="004B78C7"/>
    <w:rsid w:val="004B7DB2"/>
    <w:rsid w:val="004B7E7A"/>
    <w:rsid w:val="004C14AC"/>
    <w:rsid w:val="004C17E0"/>
    <w:rsid w:val="004C190F"/>
    <w:rsid w:val="004C20BD"/>
    <w:rsid w:val="004C2E1B"/>
    <w:rsid w:val="004C30D4"/>
    <w:rsid w:val="004C36F9"/>
    <w:rsid w:val="004C4ACC"/>
    <w:rsid w:val="004C4E69"/>
    <w:rsid w:val="004C51C1"/>
    <w:rsid w:val="004C576F"/>
    <w:rsid w:val="004C6B57"/>
    <w:rsid w:val="004C6F68"/>
    <w:rsid w:val="004C78C8"/>
    <w:rsid w:val="004C7E83"/>
    <w:rsid w:val="004D01DA"/>
    <w:rsid w:val="004D0563"/>
    <w:rsid w:val="004D0E1D"/>
    <w:rsid w:val="004D151D"/>
    <w:rsid w:val="004D185C"/>
    <w:rsid w:val="004D18DE"/>
    <w:rsid w:val="004D19CC"/>
    <w:rsid w:val="004D1F4F"/>
    <w:rsid w:val="004D2B43"/>
    <w:rsid w:val="004D2C72"/>
    <w:rsid w:val="004D3573"/>
    <w:rsid w:val="004D42A5"/>
    <w:rsid w:val="004D583C"/>
    <w:rsid w:val="004D5DB3"/>
    <w:rsid w:val="004D6AAE"/>
    <w:rsid w:val="004E019E"/>
    <w:rsid w:val="004E0AA4"/>
    <w:rsid w:val="004E0D17"/>
    <w:rsid w:val="004E0DF7"/>
    <w:rsid w:val="004E162C"/>
    <w:rsid w:val="004E24D4"/>
    <w:rsid w:val="004E2B43"/>
    <w:rsid w:val="004E2CEB"/>
    <w:rsid w:val="004E345F"/>
    <w:rsid w:val="004E394E"/>
    <w:rsid w:val="004E3BBA"/>
    <w:rsid w:val="004E401B"/>
    <w:rsid w:val="004E41C7"/>
    <w:rsid w:val="004E43D5"/>
    <w:rsid w:val="004E446D"/>
    <w:rsid w:val="004E5A9D"/>
    <w:rsid w:val="004E5BB8"/>
    <w:rsid w:val="004E5D3C"/>
    <w:rsid w:val="004E622C"/>
    <w:rsid w:val="004E660C"/>
    <w:rsid w:val="004E747A"/>
    <w:rsid w:val="004E7603"/>
    <w:rsid w:val="004E7759"/>
    <w:rsid w:val="004E7842"/>
    <w:rsid w:val="004E7C22"/>
    <w:rsid w:val="004E7DB7"/>
    <w:rsid w:val="004F0223"/>
    <w:rsid w:val="004F0C19"/>
    <w:rsid w:val="004F0E3C"/>
    <w:rsid w:val="004F26C4"/>
    <w:rsid w:val="004F2C69"/>
    <w:rsid w:val="004F2D88"/>
    <w:rsid w:val="004F2F70"/>
    <w:rsid w:val="004F3134"/>
    <w:rsid w:val="004F3156"/>
    <w:rsid w:val="004F342E"/>
    <w:rsid w:val="004F3D21"/>
    <w:rsid w:val="004F4D64"/>
    <w:rsid w:val="004F582B"/>
    <w:rsid w:val="004F60EF"/>
    <w:rsid w:val="004F637B"/>
    <w:rsid w:val="004F6532"/>
    <w:rsid w:val="004F67C2"/>
    <w:rsid w:val="004F6E78"/>
    <w:rsid w:val="004F72BD"/>
    <w:rsid w:val="00501150"/>
    <w:rsid w:val="00501276"/>
    <w:rsid w:val="005014BB"/>
    <w:rsid w:val="00501A0B"/>
    <w:rsid w:val="00501E1B"/>
    <w:rsid w:val="00502502"/>
    <w:rsid w:val="005028CC"/>
    <w:rsid w:val="005036C3"/>
    <w:rsid w:val="00505B21"/>
    <w:rsid w:val="005070C3"/>
    <w:rsid w:val="00510544"/>
    <w:rsid w:val="00510D32"/>
    <w:rsid w:val="00510E39"/>
    <w:rsid w:val="0051104B"/>
    <w:rsid w:val="0051172F"/>
    <w:rsid w:val="00511BC6"/>
    <w:rsid w:val="00511FA0"/>
    <w:rsid w:val="0051276F"/>
    <w:rsid w:val="0051296F"/>
    <w:rsid w:val="005130AC"/>
    <w:rsid w:val="00517427"/>
    <w:rsid w:val="00520C2F"/>
    <w:rsid w:val="00521A73"/>
    <w:rsid w:val="00521B98"/>
    <w:rsid w:val="005220BE"/>
    <w:rsid w:val="005223C0"/>
    <w:rsid w:val="00523D44"/>
    <w:rsid w:val="00523D57"/>
    <w:rsid w:val="00524076"/>
    <w:rsid w:val="0052421B"/>
    <w:rsid w:val="005242AD"/>
    <w:rsid w:val="005254DD"/>
    <w:rsid w:val="0052622D"/>
    <w:rsid w:val="00526575"/>
    <w:rsid w:val="0052716F"/>
    <w:rsid w:val="00527DAD"/>
    <w:rsid w:val="005308B8"/>
    <w:rsid w:val="00530F7C"/>
    <w:rsid w:val="00530F88"/>
    <w:rsid w:val="005319DA"/>
    <w:rsid w:val="00532035"/>
    <w:rsid w:val="00532713"/>
    <w:rsid w:val="005336C5"/>
    <w:rsid w:val="00533B79"/>
    <w:rsid w:val="00533C44"/>
    <w:rsid w:val="00533FD4"/>
    <w:rsid w:val="00534258"/>
    <w:rsid w:val="0053462F"/>
    <w:rsid w:val="0053527A"/>
    <w:rsid w:val="00535C1C"/>
    <w:rsid w:val="00535E43"/>
    <w:rsid w:val="00536006"/>
    <w:rsid w:val="005366E5"/>
    <w:rsid w:val="00536B36"/>
    <w:rsid w:val="00540437"/>
    <w:rsid w:val="00540E5A"/>
    <w:rsid w:val="005421D2"/>
    <w:rsid w:val="005423DD"/>
    <w:rsid w:val="00542B7D"/>
    <w:rsid w:val="00542D5F"/>
    <w:rsid w:val="005435DE"/>
    <w:rsid w:val="00543AD3"/>
    <w:rsid w:val="005441AD"/>
    <w:rsid w:val="00544B35"/>
    <w:rsid w:val="00544C28"/>
    <w:rsid w:val="00545B62"/>
    <w:rsid w:val="005462BA"/>
    <w:rsid w:val="00546769"/>
    <w:rsid w:val="00546BAE"/>
    <w:rsid w:val="00546C4E"/>
    <w:rsid w:val="0054704A"/>
    <w:rsid w:val="005475F1"/>
    <w:rsid w:val="00547CB7"/>
    <w:rsid w:val="00547D7E"/>
    <w:rsid w:val="00550418"/>
    <w:rsid w:val="005504F6"/>
    <w:rsid w:val="00550C0B"/>
    <w:rsid w:val="00551B72"/>
    <w:rsid w:val="00552EBD"/>
    <w:rsid w:val="00552F49"/>
    <w:rsid w:val="00553061"/>
    <w:rsid w:val="00553827"/>
    <w:rsid w:val="00553A6B"/>
    <w:rsid w:val="00553D1F"/>
    <w:rsid w:val="005544AF"/>
    <w:rsid w:val="00554D6A"/>
    <w:rsid w:val="00555F71"/>
    <w:rsid w:val="0055695F"/>
    <w:rsid w:val="00557D01"/>
    <w:rsid w:val="00557DA6"/>
    <w:rsid w:val="00560495"/>
    <w:rsid w:val="00560CE9"/>
    <w:rsid w:val="00560FD1"/>
    <w:rsid w:val="005614EF"/>
    <w:rsid w:val="0056352E"/>
    <w:rsid w:val="005638D9"/>
    <w:rsid w:val="00563BEB"/>
    <w:rsid w:val="005651B9"/>
    <w:rsid w:val="00565223"/>
    <w:rsid w:val="0056535E"/>
    <w:rsid w:val="00565EE6"/>
    <w:rsid w:val="00566562"/>
    <w:rsid w:val="00566696"/>
    <w:rsid w:val="00566849"/>
    <w:rsid w:val="0056798A"/>
    <w:rsid w:val="00567D9B"/>
    <w:rsid w:val="00567E79"/>
    <w:rsid w:val="0057089E"/>
    <w:rsid w:val="00570981"/>
    <w:rsid w:val="00571944"/>
    <w:rsid w:val="00571C37"/>
    <w:rsid w:val="0057292B"/>
    <w:rsid w:val="005732E7"/>
    <w:rsid w:val="005734F4"/>
    <w:rsid w:val="005740F6"/>
    <w:rsid w:val="005743D2"/>
    <w:rsid w:val="005746D4"/>
    <w:rsid w:val="00574C83"/>
    <w:rsid w:val="00575905"/>
    <w:rsid w:val="00575C53"/>
    <w:rsid w:val="00576FAF"/>
    <w:rsid w:val="00576FDA"/>
    <w:rsid w:val="00577825"/>
    <w:rsid w:val="005802BD"/>
    <w:rsid w:val="00580BBC"/>
    <w:rsid w:val="005818E7"/>
    <w:rsid w:val="0058220D"/>
    <w:rsid w:val="00583228"/>
    <w:rsid w:val="00583900"/>
    <w:rsid w:val="00583A2A"/>
    <w:rsid w:val="0058487B"/>
    <w:rsid w:val="00584915"/>
    <w:rsid w:val="00585B48"/>
    <w:rsid w:val="00585BFC"/>
    <w:rsid w:val="005864DC"/>
    <w:rsid w:val="00586FA8"/>
    <w:rsid w:val="00586FDF"/>
    <w:rsid w:val="00587F23"/>
    <w:rsid w:val="00590A85"/>
    <w:rsid w:val="005912F7"/>
    <w:rsid w:val="00591E3A"/>
    <w:rsid w:val="005921DB"/>
    <w:rsid w:val="00592510"/>
    <w:rsid w:val="00593411"/>
    <w:rsid w:val="00593980"/>
    <w:rsid w:val="00593CB4"/>
    <w:rsid w:val="00593CFE"/>
    <w:rsid w:val="00593E0E"/>
    <w:rsid w:val="00593E68"/>
    <w:rsid w:val="0059433D"/>
    <w:rsid w:val="00595D6F"/>
    <w:rsid w:val="00597487"/>
    <w:rsid w:val="005A0452"/>
    <w:rsid w:val="005A04BD"/>
    <w:rsid w:val="005A16B3"/>
    <w:rsid w:val="005A1884"/>
    <w:rsid w:val="005A52AC"/>
    <w:rsid w:val="005A5B69"/>
    <w:rsid w:val="005A62BE"/>
    <w:rsid w:val="005A6C82"/>
    <w:rsid w:val="005A738C"/>
    <w:rsid w:val="005B02DF"/>
    <w:rsid w:val="005B0643"/>
    <w:rsid w:val="005B08E6"/>
    <w:rsid w:val="005B0CA1"/>
    <w:rsid w:val="005B0D7C"/>
    <w:rsid w:val="005B0E86"/>
    <w:rsid w:val="005B2240"/>
    <w:rsid w:val="005B2B96"/>
    <w:rsid w:val="005B5416"/>
    <w:rsid w:val="005B582C"/>
    <w:rsid w:val="005B5CB1"/>
    <w:rsid w:val="005B5D03"/>
    <w:rsid w:val="005B5F41"/>
    <w:rsid w:val="005B6854"/>
    <w:rsid w:val="005B72BE"/>
    <w:rsid w:val="005B77F6"/>
    <w:rsid w:val="005C04CB"/>
    <w:rsid w:val="005C0E92"/>
    <w:rsid w:val="005C1800"/>
    <w:rsid w:val="005C1943"/>
    <w:rsid w:val="005C2BEF"/>
    <w:rsid w:val="005C30F2"/>
    <w:rsid w:val="005C3570"/>
    <w:rsid w:val="005C37A0"/>
    <w:rsid w:val="005C3B27"/>
    <w:rsid w:val="005C4034"/>
    <w:rsid w:val="005C40A1"/>
    <w:rsid w:val="005C483A"/>
    <w:rsid w:val="005C48AE"/>
    <w:rsid w:val="005C491D"/>
    <w:rsid w:val="005C4955"/>
    <w:rsid w:val="005C4DA8"/>
    <w:rsid w:val="005C4E98"/>
    <w:rsid w:val="005C5672"/>
    <w:rsid w:val="005C5721"/>
    <w:rsid w:val="005C5BF9"/>
    <w:rsid w:val="005C5F0C"/>
    <w:rsid w:val="005C651C"/>
    <w:rsid w:val="005C656A"/>
    <w:rsid w:val="005C6FCA"/>
    <w:rsid w:val="005C7700"/>
    <w:rsid w:val="005D0941"/>
    <w:rsid w:val="005D1427"/>
    <w:rsid w:val="005D22D3"/>
    <w:rsid w:val="005D26B8"/>
    <w:rsid w:val="005D285E"/>
    <w:rsid w:val="005D2FE8"/>
    <w:rsid w:val="005D364D"/>
    <w:rsid w:val="005D3841"/>
    <w:rsid w:val="005D457F"/>
    <w:rsid w:val="005D49C8"/>
    <w:rsid w:val="005D5607"/>
    <w:rsid w:val="005D5B86"/>
    <w:rsid w:val="005D6A2B"/>
    <w:rsid w:val="005D6AD9"/>
    <w:rsid w:val="005E1099"/>
    <w:rsid w:val="005E15D1"/>
    <w:rsid w:val="005E1BC2"/>
    <w:rsid w:val="005E1EE5"/>
    <w:rsid w:val="005E2D1E"/>
    <w:rsid w:val="005E2F72"/>
    <w:rsid w:val="005E32ED"/>
    <w:rsid w:val="005E37E9"/>
    <w:rsid w:val="005E4697"/>
    <w:rsid w:val="005E4B75"/>
    <w:rsid w:val="005E4BAF"/>
    <w:rsid w:val="005E6CA4"/>
    <w:rsid w:val="005E6E23"/>
    <w:rsid w:val="005E6EE8"/>
    <w:rsid w:val="005E7994"/>
    <w:rsid w:val="005F02B0"/>
    <w:rsid w:val="005F03DB"/>
    <w:rsid w:val="005F0F0A"/>
    <w:rsid w:val="005F0F20"/>
    <w:rsid w:val="005F13CF"/>
    <w:rsid w:val="005F220F"/>
    <w:rsid w:val="005F27D9"/>
    <w:rsid w:val="005F2E78"/>
    <w:rsid w:val="005F3812"/>
    <w:rsid w:val="005F3BF5"/>
    <w:rsid w:val="005F48F1"/>
    <w:rsid w:val="005F50B3"/>
    <w:rsid w:val="005F52F4"/>
    <w:rsid w:val="005F7AEB"/>
    <w:rsid w:val="005F7BA4"/>
    <w:rsid w:val="00600280"/>
    <w:rsid w:val="0060111D"/>
    <w:rsid w:val="00601E59"/>
    <w:rsid w:val="00602657"/>
    <w:rsid w:val="00602736"/>
    <w:rsid w:val="0060381C"/>
    <w:rsid w:val="00603A46"/>
    <w:rsid w:val="006045FD"/>
    <w:rsid w:val="006059A8"/>
    <w:rsid w:val="00605E6E"/>
    <w:rsid w:val="00606194"/>
    <w:rsid w:val="00607826"/>
    <w:rsid w:val="0061051A"/>
    <w:rsid w:val="00610656"/>
    <w:rsid w:val="00610DF8"/>
    <w:rsid w:val="0061115C"/>
    <w:rsid w:val="00611A49"/>
    <w:rsid w:val="00611ADB"/>
    <w:rsid w:val="00612258"/>
    <w:rsid w:val="00613017"/>
    <w:rsid w:val="00613A54"/>
    <w:rsid w:val="00614619"/>
    <w:rsid w:val="00614691"/>
    <w:rsid w:val="0061570E"/>
    <w:rsid w:val="006157C9"/>
    <w:rsid w:val="00616189"/>
    <w:rsid w:val="00616AB4"/>
    <w:rsid w:val="0062078C"/>
    <w:rsid w:val="00620E8F"/>
    <w:rsid w:val="00621760"/>
    <w:rsid w:val="006217BB"/>
    <w:rsid w:val="006224A6"/>
    <w:rsid w:val="0062277D"/>
    <w:rsid w:val="00625134"/>
    <w:rsid w:val="00625A68"/>
    <w:rsid w:val="00625ADA"/>
    <w:rsid w:val="00625BD5"/>
    <w:rsid w:val="00625DFB"/>
    <w:rsid w:val="0062703B"/>
    <w:rsid w:val="006277B7"/>
    <w:rsid w:val="00627FA4"/>
    <w:rsid w:val="00630617"/>
    <w:rsid w:val="006308EB"/>
    <w:rsid w:val="006319C7"/>
    <w:rsid w:val="00632E54"/>
    <w:rsid w:val="00633619"/>
    <w:rsid w:val="00633635"/>
    <w:rsid w:val="00633BA6"/>
    <w:rsid w:val="00634436"/>
    <w:rsid w:val="006349C8"/>
    <w:rsid w:val="00634D1A"/>
    <w:rsid w:val="00635173"/>
    <w:rsid w:val="00635CA0"/>
    <w:rsid w:val="00635DD5"/>
    <w:rsid w:val="00636904"/>
    <w:rsid w:val="00636D9C"/>
    <w:rsid w:val="00636ED4"/>
    <w:rsid w:val="00637179"/>
    <w:rsid w:val="00637EC0"/>
    <w:rsid w:val="006408C4"/>
    <w:rsid w:val="00640999"/>
    <w:rsid w:val="0064182B"/>
    <w:rsid w:val="006418ED"/>
    <w:rsid w:val="0064229C"/>
    <w:rsid w:val="00642B13"/>
    <w:rsid w:val="0064309D"/>
    <w:rsid w:val="006431FF"/>
    <w:rsid w:val="00644B26"/>
    <w:rsid w:val="00645F7D"/>
    <w:rsid w:val="00645F85"/>
    <w:rsid w:val="00646100"/>
    <w:rsid w:val="00646C1B"/>
    <w:rsid w:val="006476CA"/>
    <w:rsid w:val="0064771A"/>
    <w:rsid w:val="00647B98"/>
    <w:rsid w:val="00650554"/>
    <w:rsid w:val="00650BF8"/>
    <w:rsid w:val="00651712"/>
    <w:rsid w:val="006520B0"/>
    <w:rsid w:val="0065303D"/>
    <w:rsid w:val="006533C2"/>
    <w:rsid w:val="00654AF0"/>
    <w:rsid w:val="00655265"/>
    <w:rsid w:val="006552AE"/>
    <w:rsid w:val="00655773"/>
    <w:rsid w:val="00655DD0"/>
    <w:rsid w:val="006563CA"/>
    <w:rsid w:val="00656730"/>
    <w:rsid w:val="006573DD"/>
    <w:rsid w:val="006578FC"/>
    <w:rsid w:val="006607B1"/>
    <w:rsid w:val="006608AB"/>
    <w:rsid w:val="006609AC"/>
    <w:rsid w:val="00660EDE"/>
    <w:rsid w:val="006611C7"/>
    <w:rsid w:val="0066144D"/>
    <w:rsid w:val="006615D6"/>
    <w:rsid w:val="0066170D"/>
    <w:rsid w:val="00661857"/>
    <w:rsid w:val="00661999"/>
    <w:rsid w:val="00661A8E"/>
    <w:rsid w:val="00661AD1"/>
    <w:rsid w:val="006620DA"/>
    <w:rsid w:val="006621F6"/>
    <w:rsid w:val="0066371D"/>
    <w:rsid w:val="006637A2"/>
    <w:rsid w:val="00663A6B"/>
    <w:rsid w:val="00664587"/>
    <w:rsid w:val="006646D0"/>
    <w:rsid w:val="00664B6D"/>
    <w:rsid w:val="00665955"/>
    <w:rsid w:val="00666F25"/>
    <w:rsid w:val="00667045"/>
    <w:rsid w:val="00667430"/>
    <w:rsid w:val="00667C1C"/>
    <w:rsid w:val="0067001F"/>
    <w:rsid w:val="006702FA"/>
    <w:rsid w:val="00670A43"/>
    <w:rsid w:val="00671845"/>
    <w:rsid w:val="00671AE7"/>
    <w:rsid w:val="0067227D"/>
    <w:rsid w:val="0067238D"/>
    <w:rsid w:val="00673DD4"/>
    <w:rsid w:val="00674AEB"/>
    <w:rsid w:val="006755B4"/>
    <w:rsid w:val="00675FFF"/>
    <w:rsid w:val="006760F3"/>
    <w:rsid w:val="0067655A"/>
    <w:rsid w:val="00676907"/>
    <w:rsid w:val="0067744D"/>
    <w:rsid w:val="00677563"/>
    <w:rsid w:val="006775EF"/>
    <w:rsid w:val="00677A5D"/>
    <w:rsid w:val="00677F62"/>
    <w:rsid w:val="0068028B"/>
    <w:rsid w:val="00680A15"/>
    <w:rsid w:val="00681732"/>
    <w:rsid w:val="00681D84"/>
    <w:rsid w:val="006828D8"/>
    <w:rsid w:val="00683EFB"/>
    <w:rsid w:val="00684456"/>
    <w:rsid w:val="0068455C"/>
    <w:rsid w:val="006845C0"/>
    <w:rsid w:val="00684600"/>
    <w:rsid w:val="00684887"/>
    <w:rsid w:val="00684E76"/>
    <w:rsid w:val="00685898"/>
    <w:rsid w:val="00685D11"/>
    <w:rsid w:val="006867F5"/>
    <w:rsid w:val="006867FA"/>
    <w:rsid w:val="00687920"/>
    <w:rsid w:val="00687F13"/>
    <w:rsid w:val="006907C6"/>
    <w:rsid w:val="00690B13"/>
    <w:rsid w:val="00690B14"/>
    <w:rsid w:val="00690EE9"/>
    <w:rsid w:val="00690F20"/>
    <w:rsid w:val="0069383E"/>
    <w:rsid w:val="00693C8E"/>
    <w:rsid w:val="00693E63"/>
    <w:rsid w:val="00694912"/>
    <w:rsid w:val="00694A75"/>
    <w:rsid w:val="00694E36"/>
    <w:rsid w:val="00695D61"/>
    <w:rsid w:val="006969BA"/>
    <w:rsid w:val="00696DCE"/>
    <w:rsid w:val="00696DD6"/>
    <w:rsid w:val="006975AE"/>
    <w:rsid w:val="006975FA"/>
    <w:rsid w:val="00697AD7"/>
    <w:rsid w:val="00697E11"/>
    <w:rsid w:val="00697F3E"/>
    <w:rsid w:val="00697FF1"/>
    <w:rsid w:val="006A026A"/>
    <w:rsid w:val="006A0425"/>
    <w:rsid w:val="006A09CB"/>
    <w:rsid w:val="006A0EB1"/>
    <w:rsid w:val="006A1CFF"/>
    <w:rsid w:val="006A1D62"/>
    <w:rsid w:val="006A2363"/>
    <w:rsid w:val="006A3ABD"/>
    <w:rsid w:val="006A4040"/>
    <w:rsid w:val="006A43A7"/>
    <w:rsid w:val="006A4C44"/>
    <w:rsid w:val="006A4D09"/>
    <w:rsid w:val="006A4E71"/>
    <w:rsid w:val="006A4EAE"/>
    <w:rsid w:val="006A52CC"/>
    <w:rsid w:val="006A56C3"/>
    <w:rsid w:val="006A5AE5"/>
    <w:rsid w:val="006A67AA"/>
    <w:rsid w:val="006A6B88"/>
    <w:rsid w:val="006A6D7F"/>
    <w:rsid w:val="006B01B2"/>
    <w:rsid w:val="006B0298"/>
    <w:rsid w:val="006B0962"/>
    <w:rsid w:val="006B0B50"/>
    <w:rsid w:val="006B0D07"/>
    <w:rsid w:val="006B0E83"/>
    <w:rsid w:val="006B180E"/>
    <w:rsid w:val="006B1D90"/>
    <w:rsid w:val="006B3762"/>
    <w:rsid w:val="006B385B"/>
    <w:rsid w:val="006B4562"/>
    <w:rsid w:val="006B5493"/>
    <w:rsid w:val="006B5FFD"/>
    <w:rsid w:val="006B6F9D"/>
    <w:rsid w:val="006B6FED"/>
    <w:rsid w:val="006B72F6"/>
    <w:rsid w:val="006B77E2"/>
    <w:rsid w:val="006B7B20"/>
    <w:rsid w:val="006C005A"/>
    <w:rsid w:val="006C02A0"/>
    <w:rsid w:val="006C10C0"/>
    <w:rsid w:val="006C1B1D"/>
    <w:rsid w:val="006C2508"/>
    <w:rsid w:val="006C2D0D"/>
    <w:rsid w:val="006C2D71"/>
    <w:rsid w:val="006C2F3E"/>
    <w:rsid w:val="006C32BB"/>
    <w:rsid w:val="006C3368"/>
    <w:rsid w:val="006C3747"/>
    <w:rsid w:val="006C3761"/>
    <w:rsid w:val="006C3FEB"/>
    <w:rsid w:val="006C4431"/>
    <w:rsid w:val="006C4E8F"/>
    <w:rsid w:val="006C5817"/>
    <w:rsid w:val="006C5AE1"/>
    <w:rsid w:val="006C6180"/>
    <w:rsid w:val="006C6FE3"/>
    <w:rsid w:val="006C7416"/>
    <w:rsid w:val="006C7760"/>
    <w:rsid w:val="006C7EEA"/>
    <w:rsid w:val="006D084C"/>
    <w:rsid w:val="006D0CF8"/>
    <w:rsid w:val="006D1B66"/>
    <w:rsid w:val="006D1CE0"/>
    <w:rsid w:val="006D233A"/>
    <w:rsid w:val="006D2764"/>
    <w:rsid w:val="006D2BDC"/>
    <w:rsid w:val="006D3202"/>
    <w:rsid w:val="006D326E"/>
    <w:rsid w:val="006D4838"/>
    <w:rsid w:val="006D4FC4"/>
    <w:rsid w:val="006D522C"/>
    <w:rsid w:val="006D559B"/>
    <w:rsid w:val="006D56AA"/>
    <w:rsid w:val="006D6A65"/>
    <w:rsid w:val="006D7795"/>
    <w:rsid w:val="006D7ACB"/>
    <w:rsid w:val="006D7D14"/>
    <w:rsid w:val="006D7F88"/>
    <w:rsid w:val="006E00EF"/>
    <w:rsid w:val="006E06BB"/>
    <w:rsid w:val="006E1366"/>
    <w:rsid w:val="006E14D7"/>
    <w:rsid w:val="006E1A7A"/>
    <w:rsid w:val="006E2DEB"/>
    <w:rsid w:val="006E4723"/>
    <w:rsid w:val="006E716F"/>
    <w:rsid w:val="006E7C78"/>
    <w:rsid w:val="006E7DA9"/>
    <w:rsid w:val="006E7DEE"/>
    <w:rsid w:val="006F01E7"/>
    <w:rsid w:val="006F06A1"/>
    <w:rsid w:val="006F0FD7"/>
    <w:rsid w:val="006F13AF"/>
    <w:rsid w:val="006F1F3A"/>
    <w:rsid w:val="006F2104"/>
    <w:rsid w:val="006F58E7"/>
    <w:rsid w:val="006F6CA7"/>
    <w:rsid w:val="006F7258"/>
    <w:rsid w:val="006F7EB8"/>
    <w:rsid w:val="007006BA"/>
    <w:rsid w:val="007007DA"/>
    <w:rsid w:val="00700825"/>
    <w:rsid w:val="0070094A"/>
    <w:rsid w:val="00701DE4"/>
    <w:rsid w:val="00702DD7"/>
    <w:rsid w:val="007038F1"/>
    <w:rsid w:val="00704085"/>
    <w:rsid w:val="00704138"/>
    <w:rsid w:val="00704305"/>
    <w:rsid w:val="007043CB"/>
    <w:rsid w:val="0070476D"/>
    <w:rsid w:val="007047D3"/>
    <w:rsid w:val="00704B24"/>
    <w:rsid w:val="00705663"/>
    <w:rsid w:val="00705C40"/>
    <w:rsid w:val="00706D9F"/>
    <w:rsid w:val="00710855"/>
    <w:rsid w:val="0071087E"/>
    <w:rsid w:val="00711EF8"/>
    <w:rsid w:val="00712750"/>
    <w:rsid w:val="00713A8D"/>
    <w:rsid w:val="00713EB7"/>
    <w:rsid w:val="00713EC3"/>
    <w:rsid w:val="007143A9"/>
    <w:rsid w:val="007145CD"/>
    <w:rsid w:val="007147C2"/>
    <w:rsid w:val="0071508D"/>
    <w:rsid w:val="00715108"/>
    <w:rsid w:val="007153F8"/>
    <w:rsid w:val="0071622D"/>
    <w:rsid w:val="007169A8"/>
    <w:rsid w:val="00716C32"/>
    <w:rsid w:val="00721648"/>
    <w:rsid w:val="00721B25"/>
    <w:rsid w:val="007229A1"/>
    <w:rsid w:val="00722F18"/>
    <w:rsid w:val="007235AA"/>
    <w:rsid w:val="00723797"/>
    <w:rsid w:val="007246C3"/>
    <w:rsid w:val="00724BD3"/>
    <w:rsid w:val="00725E35"/>
    <w:rsid w:val="007302F0"/>
    <w:rsid w:val="00730D13"/>
    <w:rsid w:val="00730D35"/>
    <w:rsid w:val="007312DB"/>
    <w:rsid w:val="00731461"/>
    <w:rsid w:val="00731D11"/>
    <w:rsid w:val="00732289"/>
    <w:rsid w:val="00733CE0"/>
    <w:rsid w:val="007343FD"/>
    <w:rsid w:val="0073447A"/>
    <w:rsid w:val="00734EF1"/>
    <w:rsid w:val="00734FB9"/>
    <w:rsid w:val="007355EC"/>
    <w:rsid w:val="00735843"/>
    <w:rsid w:val="00735915"/>
    <w:rsid w:val="00735C21"/>
    <w:rsid w:val="00735FE4"/>
    <w:rsid w:val="0073614A"/>
    <w:rsid w:val="00736FF2"/>
    <w:rsid w:val="00737108"/>
    <w:rsid w:val="00737D63"/>
    <w:rsid w:val="007401D6"/>
    <w:rsid w:val="00740478"/>
    <w:rsid w:val="00740C8C"/>
    <w:rsid w:val="00741745"/>
    <w:rsid w:val="00741AC4"/>
    <w:rsid w:val="007429E1"/>
    <w:rsid w:val="00742CA5"/>
    <w:rsid w:val="00743504"/>
    <w:rsid w:val="00743CA7"/>
    <w:rsid w:val="0074489F"/>
    <w:rsid w:val="00745397"/>
    <w:rsid w:val="0074594A"/>
    <w:rsid w:val="00746642"/>
    <w:rsid w:val="007469AA"/>
    <w:rsid w:val="00747181"/>
    <w:rsid w:val="0075065B"/>
    <w:rsid w:val="007513F0"/>
    <w:rsid w:val="007515BC"/>
    <w:rsid w:val="00751953"/>
    <w:rsid w:val="00752606"/>
    <w:rsid w:val="007533B0"/>
    <w:rsid w:val="00753CF0"/>
    <w:rsid w:val="0075402E"/>
    <w:rsid w:val="00754039"/>
    <w:rsid w:val="007561A3"/>
    <w:rsid w:val="00756CA2"/>
    <w:rsid w:val="00756D31"/>
    <w:rsid w:val="00756D3D"/>
    <w:rsid w:val="007573B2"/>
    <w:rsid w:val="007574BB"/>
    <w:rsid w:val="0075764C"/>
    <w:rsid w:val="00757CFF"/>
    <w:rsid w:val="00757D6C"/>
    <w:rsid w:val="00760712"/>
    <w:rsid w:val="00761D17"/>
    <w:rsid w:val="0076216F"/>
    <w:rsid w:val="00762198"/>
    <w:rsid w:val="007625A2"/>
    <w:rsid w:val="007628DA"/>
    <w:rsid w:val="00762E28"/>
    <w:rsid w:val="00762FA4"/>
    <w:rsid w:val="00763CE8"/>
    <w:rsid w:val="007648CF"/>
    <w:rsid w:val="00765BD5"/>
    <w:rsid w:val="00765E07"/>
    <w:rsid w:val="007660BA"/>
    <w:rsid w:val="0076703C"/>
    <w:rsid w:val="00767C15"/>
    <w:rsid w:val="00770792"/>
    <w:rsid w:val="00770C11"/>
    <w:rsid w:val="00770FB7"/>
    <w:rsid w:val="007733A0"/>
    <w:rsid w:val="007737B5"/>
    <w:rsid w:val="007739B3"/>
    <w:rsid w:val="00773A22"/>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2D1"/>
    <w:rsid w:val="00781A64"/>
    <w:rsid w:val="00782EA4"/>
    <w:rsid w:val="00784834"/>
    <w:rsid w:val="00785311"/>
    <w:rsid w:val="00785461"/>
    <w:rsid w:val="00785A0A"/>
    <w:rsid w:val="00785DC5"/>
    <w:rsid w:val="0078639C"/>
    <w:rsid w:val="007868DA"/>
    <w:rsid w:val="00786B36"/>
    <w:rsid w:val="00786F25"/>
    <w:rsid w:val="00786FF3"/>
    <w:rsid w:val="0078758E"/>
    <w:rsid w:val="007875F5"/>
    <w:rsid w:val="007876CF"/>
    <w:rsid w:val="00787B77"/>
    <w:rsid w:val="00787E15"/>
    <w:rsid w:val="00790309"/>
    <w:rsid w:val="00790DA2"/>
    <w:rsid w:val="0079271D"/>
    <w:rsid w:val="007929AE"/>
    <w:rsid w:val="00793090"/>
    <w:rsid w:val="00793B8B"/>
    <w:rsid w:val="007948A8"/>
    <w:rsid w:val="007950E6"/>
    <w:rsid w:val="007958AC"/>
    <w:rsid w:val="00795CBE"/>
    <w:rsid w:val="00796484"/>
    <w:rsid w:val="0079675C"/>
    <w:rsid w:val="007967B8"/>
    <w:rsid w:val="00796E95"/>
    <w:rsid w:val="00796F2A"/>
    <w:rsid w:val="00797A1E"/>
    <w:rsid w:val="007A0176"/>
    <w:rsid w:val="007A0798"/>
    <w:rsid w:val="007A0BE9"/>
    <w:rsid w:val="007A0F2A"/>
    <w:rsid w:val="007A0F69"/>
    <w:rsid w:val="007A0FF8"/>
    <w:rsid w:val="007A1632"/>
    <w:rsid w:val="007A1826"/>
    <w:rsid w:val="007A198B"/>
    <w:rsid w:val="007A1E47"/>
    <w:rsid w:val="007A2086"/>
    <w:rsid w:val="007A249F"/>
    <w:rsid w:val="007A24FC"/>
    <w:rsid w:val="007A2F67"/>
    <w:rsid w:val="007A3918"/>
    <w:rsid w:val="007A3B65"/>
    <w:rsid w:val="007A409E"/>
    <w:rsid w:val="007A4296"/>
    <w:rsid w:val="007A43AB"/>
    <w:rsid w:val="007A5398"/>
    <w:rsid w:val="007A5C59"/>
    <w:rsid w:val="007A6B15"/>
    <w:rsid w:val="007A78C1"/>
    <w:rsid w:val="007B00A0"/>
    <w:rsid w:val="007B0C10"/>
    <w:rsid w:val="007B0E89"/>
    <w:rsid w:val="007B14D0"/>
    <w:rsid w:val="007B2C38"/>
    <w:rsid w:val="007B2E54"/>
    <w:rsid w:val="007B31B9"/>
    <w:rsid w:val="007B38DE"/>
    <w:rsid w:val="007B3BE3"/>
    <w:rsid w:val="007B56A8"/>
    <w:rsid w:val="007B7498"/>
    <w:rsid w:val="007B77DC"/>
    <w:rsid w:val="007B7AEE"/>
    <w:rsid w:val="007C02F6"/>
    <w:rsid w:val="007C0D24"/>
    <w:rsid w:val="007C283C"/>
    <w:rsid w:val="007C3E2E"/>
    <w:rsid w:val="007C4EB7"/>
    <w:rsid w:val="007C5C9B"/>
    <w:rsid w:val="007C6C24"/>
    <w:rsid w:val="007C71CF"/>
    <w:rsid w:val="007C7EB6"/>
    <w:rsid w:val="007D03CB"/>
    <w:rsid w:val="007D0A2A"/>
    <w:rsid w:val="007D12D8"/>
    <w:rsid w:val="007D1667"/>
    <w:rsid w:val="007D1BCD"/>
    <w:rsid w:val="007D2BE6"/>
    <w:rsid w:val="007D2F75"/>
    <w:rsid w:val="007D48A3"/>
    <w:rsid w:val="007D4AB0"/>
    <w:rsid w:val="007D4F74"/>
    <w:rsid w:val="007D5BF3"/>
    <w:rsid w:val="007D5BF9"/>
    <w:rsid w:val="007D710E"/>
    <w:rsid w:val="007D7215"/>
    <w:rsid w:val="007D7E3A"/>
    <w:rsid w:val="007E050E"/>
    <w:rsid w:val="007E05D3"/>
    <w:rsid w:val="007E09B6"/>
    <w:rsid w:val="007E1177"/>
    <w:rsid w:val="007E1A0F"/>
    <w:rsid w:val="007E1A76"/>
    <w:rsid w:val="007E22E7"/>
    <w:rsid w:val="007E2467"/>
    <w:rsid w:val="007E2893"/>
    <w:rsid w:val="007E2C7F"/>
    <w:rsid w:val="007E3047"/>
    <w:rsid w:val="007E3AF4"/>
    <w:rsid w:val="007E4232"/>
    <w:rsid w:val="007E4478"/>
    <w:rsid w:val="007E4927"/>
    <w:rsid w:val="007E4ED9"/>
    <w:rsid w:val="007E5C53"/>
    <w:rsid w:val="007E5C74"/>
    <w:rsid w:val="007E6649"/>
    <w:rsid w:val="007E69BB"/>
    <w:rsid w:val="007E6AB8"/>
    <w:rsid w:val="007E6F40"/>
    <w:rsid w:val="007E70B9"/>
    <w:rsid w:val="007E70FD"/>
    <w:rsid w:val="007E728E"/>
    <w:rsid w:val="007E7E96"/>
    <w:rsid w:val="007F08FC"/>
    <w:rsid w:val="007F19DA"/>
    <w:rsid w:val="007F2109"/>
    <w:rsid w:val="007F21C5"/>
    <w:rsid w:val="007F26EE"/>
    <w:rsid w:val="007F2A58"/>
    <w:rsid w:val="007F34CB"/>
    <w:rsid w:val="007F3889"/>
    <w:rsid w:val="007F3A61"/>
    <w:rsid w:val="007F3EF1"/>
    <w:rsid w:val="007F486F"/>
    <w:rsid w:val="007F4B5B"/>
    <w:rsid w:val="007F4EB7"/>
    <w:rsid w:val="007F70A0"/>
    <w:rsid w:val="007F77C3"/>
    <w:rsid w:val="0080056E"/>
    <w:rsid w:val="00800D9F"/>
    <w:rsid w:val="00801457"/>
    <w:rsid w:val="00801BCE"/>
    <w:rsid w:val="00801E7D"/>
    <w:rsid w:val="00802515"/>
    <w:rsid w:val="0080254F"/>
    <w:rsid w:val="00802661"/>
    <w:rsid w:val="0080373C"/>
    <w:rsid w:val="00803E3D"/>
    <w:rsid w:val="00805163"/>
    <w:rsid w:val="00805293"/>
    <w:rsid w:val="008056CC"/>
    <w:rsid w:val="00807232"/>
    <w:rsid w:val="00807627"/>
    <w:rsid w:val="00807636"/>
    <w:rsid w:val="00807982"/>
    <w:rsid w:val="00807B88"/>
    <w:rsid w:val="00811CA6"/>
    <w:rsid w:val="00811FE9"/>
    <w:rsid w:val="0081283F"/>
    <w:rsid w:val="00812A28"/>
    <w:rsid w:val="00812C0C"/>
    <w:rsid w:val="0081376F"/>
    <w:rsid w:val="00813AD9"/>
    <w:rsid w:val="0081480A"/>
    <w:rsid w:val="00815998"/>
    <w:rsid w:val="00815D79"/>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5F3C"/>
    <w:rsid w:val="008267E8"/>
    <w:rsid w:val="00826BB6"/>
    <w:rsid w:val="0082778C"/>
    <w:rsid w:val="00827F88"/>
    <w:rsid w:val="008310F6"/>
    <w:rsid w:val="008315CE"/>
    <w:rsid w:val="00831AA8"/>
    <w:rsid w:val="008336A5"/>
    <w:rsid w:val="0083391E"/>
    <w:rsid w:val="0083454E"/>
    <w:rsid w:val="00834C4C"/>
    <w:rsid w:val="00835107"/>
    <w:rsid w:val="00835474"/>
    <w:rsid w:val="008359F1"/>
    <w:rsid w:val="00836344"/>
    <w:rsid w:val="00836653"/>
    <w:rsid w:val="008373C0"/>
    <w:rsid w:val="00837A48"/>
    <w:rsid w:val="00837E18"/>
    <w:rsid w:val="008402A5"/>
    <w:rsid w:val="0084052B"/>
    <w:rsid w:val="008407B9"/>
    <w:rsid w:val="0084105A"/>
    <w:rsid w:val="0084145F"/>
    <w:rsid w:val="00841960"/>
    <w:rsid w:val="00841DA2"/>
    <w:rsid w:val="008429DF"/>
    <w:rsid w:val="008436E1"/>
    <w:rsid w:val="00843CB5"/>
    <w:rsid w:val="00844963"/>
    <w:rsid w:val="00844CB5"/>
    <w:rsid w:val="008453FA"/>
    <w:rsid w:val="008458F6"/>
    <w:rsid w:val="00845AED"/>
    <w:rsid w:val="00845C43"/>
    <w:rsid w:val="00845D98"/>
    <w:rsid w:val="008465D3"/>
    <w:rsid w:val="008466E5"/>
    <w:rsid w:val="0084708E"/>
    <w:rsid w:val="00847973"/>
    <w:rsid w:val="00850816"/>
    <w:rsid w:val="00851AE4"/>
    <w:rsid w:val="00851C22"/>
    <w:rsid w:val="00851C8B"/>
    <w:rsid w:val="00851E86"/>
    <w:rsid w:val="00851ED8"/>
    <w:rsid w:val="008525AB"/>
    <w:rsid w:val="00852B41"/>
    <w:rsid w:val="00854971"/>
    <w:rsid w:val="008549BA"/>
    <w:rsid w:val="00854A6C"/>
    <w:rsid w:val="00855019"/>
    <w:rsid w:val="008554B6"/>
    <w:rsid w:val="0085598D"/>
    <w:rsid w:val="00857B6B"/>
    <w:rsid w:val="008604BD"/>
    <w:rsid w:val="008605A2"/>
    <w:rsid w:val="008605C1"/>
    <w:rsid w:val="00860E4C"/>
    <w:rsid w:val="008612BE"/>
    <w:rsid w:val="00862771"/>
    <w:rsid w:val="0086278B"/>
    <w:rsid w:val="00862E30"/>
    <w:rsid w:val="00865800"/>
    <w:rsid w:val="00865B2C"/>
    <w:rsid w:val="0086682F"/>
    <w:rsid w:val="00867687"/>
    <w:rsid w:val="008703CD"/>
    <w:rsid w:val="008704DF"/>
    <w:rsid w:val="00870622"/>
    <w:rsid w:val="008706E3"/>
    <w:rsid w:val="008715CB"/>
    <w:rsid w:val="00874300"/>
    <w:rsid w:val="00874748"/>
    <w:rsid w:val="00874894"/>
    <w:rsid w:val="00875DB0"/>
    <w:rsid w:val="00876057"/>
    <w:rsid w:val="00876309"/>
    <w:rsid w:val="00876F54"/>
    <w:rsid w:val="00877292"/>
    <w:rsid w:val="0087754A"/>
    <w:rsid w:val="0087766C"/>
    <w:rsid w:val="00880552"/>
    <w:rsid w:val="008814A6"/>
    <w:rsid w:val="008815E8"/>
    <w:rsid w:val="00882595"/>
    <w:rsid w:val="0088336E"/>
    <w:rsid w:val="00883654"/>
    <w:rsid w:val="008839DA"/>
    <w:rsid w:val="00884B01"/>
    <w:rsid w:val="00884EE8"/>
    <w:rsid w:val="00885168"/>
    <w:rsid w:val="00885BD3"/>
    <w:rsid w:val="008868FF"/>
    <w:rsid w:val="00890B7E"/>
    <w:rsid w:val="00890C12"/>
    <w:rsid w:val="008915DD"/>
    <w:rsid w:val="0089173B"/>
    <w:rsid w:val="0089175F"/>
    <w:rsid w:val="00891E76"/>
    <w:rsid w:val="0089220F"/>
    <w:rsid w:val="00892B57"/>
    <w:rsid w:val="0089355D"/>
    <w:rsid w:val="008935AA"/>
    <w:rsid w:val="008939CF"/>
    <w:rsid w:val="00893D5A"/>
    <w:rsid w:val="00894326"/>
    <w:rsid w:val="00894DF3"/>
    <w:rsid w:val="008963F0"/>
    <w:rsid w:val="00896ABA"/>
    <w:rsid w:val="0089708C"/>
    <w:rsid w:val="00897444"/>
    <w:rsid w:val="008A01F7"/>
    <w:rsid w:val="008A03A5"/>
    <w:rsid w:val="008A0DF3"/>
    <w:rsid w:val="008A10D3"/>
    <w:rsid w:val="008A1B5F"/>
    <w:rsid w:val="008A1B76"/>
    <w:rsid w:val="008A1F77"/>
    <w:rsid w:val="008A24AE"/>
    <w:rsid w:val="008A282C"/>
    <w:rsid w:val="008A2A67"/>
    <w:rsid w:val="008A3808"/>
    <w:rsid w:val="008A4138"/>
    <w:rsid w:val="008A5662"/>
    <w:rsid w:val="008A5D96"/>
    <w:rsid w:val="008A5F7E"/>
    <w:rsid w:val="008A6178"/>
    <w:rsid w:val="008A61E2"/>
    <w:rsid w:val="008A73EF"/>
    <w:rsid w:val="008A77C9"/>
    <w:rsid w:val="008B00A4"/>
    <w:rsid w:val="008B1C74"/>
    <w:rsid w:val="008B28D1"/>
    <w:rsid w:val="008B440B"/>
    <w:rsid w:val="008B5AB3"/>
    <w:rsid w:val="008B5B21"/>
    <w:rsid w:val="008B5E49"/>
    <w:rsid w:val="008B671F"/>
    <w:rsid w:val="008B6848"/>
    <w:rsid w:val="008B75B8"/>
    <w:rsid w:val="008B7A37"/>
    <w:rsid w:val="008C0024"/>
    <w:rsid w:val="008C035F"/>
    <w:rsid w:val="008C1393"/>
    <w:rsid w:val="008C15FF"/>
    <w:rsid w:val="008C2E38"/>
    <w:rsid w:val="008C2FA1"/>
    <w:rsid w:val="008C58DF"/>
    <w:rsid w:val="008C5AE6"/>
    <w:rsid w:val="008C625D"/>
    <w:rsid w:val="008C62AB"/>
    <w:rsid w:val="008C6C63"/>
    <w:rsid w:val="008C7298"/>
    <w:rsid w:val="008C796D"/>
    <w:rsid w:val="008C7A97"/>
    <w:rsid w:val="008D0157"/>
    <w:rsid w:val="008D098D"/>
    <w:rsid w:val="008D1369"/>
    <w:rsid w:val="008D2028"/>
    <w:rsid w:val="008D2C4C"/>
    <w:rsid w:val="008D2E01"/>
    <w:rsid w:val="008D38A3"/>
    <w:rsid w:val="008D3A3F"/>
    <w:rsid w:val="008D3CAF"/>
    <w:rsid w:val="008D44D9"/>
    <w:rsid w:val="008D4C39"/>
    <w:rsid w:val="008D654B"/>
    <w:rsid w:val="008D6B34"/>
    <w:rsid w:val="008D6F2C"/>
    <w:rsid w:val="008D716B"/>
    <w:rsid w:val="008D7E0D"/>
    <w:rsid w:val="008D7EDB"/>
    <w:rsid w:val="008E0B2F"/>
    <w:rsid w:val="008E1829"/>
    <w:rsid w:val="008E1856"/>
    <w:rsid w:val="008E1949"/>
    <w:rsid w:val="008E1A61"/>
    <w:rsid w:val="008E2327"/>
    <w:rsid w:val="008E2C9C"/>
    <w:rsid w:val="008E2D66"/>
    <w:rsid w:val="008E3507"/>
    <w:rsid w:val="008E380C"/>
    <w:rsid w:val="008E3EFA"/>
    <w:rsid w:val="008E431C"/>
    <w:rsid w:val="008E4A6D"/>
    <w:rsid w:val="008E4FAD"/>
    <w:rsid w:val="008E5077"/>
    <w:rsid w:val="008E5F0E"/>
    <w:rsid w:val="008E6427"/>
    <w:rsid w:val="008E64F0"/>
    <w:rsid w:val="008E6658"/>
    <w:rsid w:val="008E6FF3"/>
    <w:rsid w:val="008E767B"/>
    <w:rsid w:val="008E7B05"/>
    <w:rsid w:val="008E7EB3"/>
    <w:rsid w:val="008F10EB"/>
    <w:rsid w:val="008F13A5"/>
    <w:rsid w:val="008F157C"/>
    <w:rsid w:val="008F18ED"/>
    <w:rsid w:val="008F1E78"/>
    <w:rsid w:val="008F2631"/>
    <w:rsid w:val="008F452A"/>
    <w:rsid w:val="008F46C2"/>
    <w:rsid w:val="008F5C6C"/>
    <w:rsid w:val="008F6CE5"/>
    <w:rsid w:val="008F7068"/>
    <w:rsid w:val="008F77BF"/>
    <w:rsid w:val="008F7852"/>
    <w:rsid w:val="00900404"/>
    <w:rsid w:val="00901CD4"/>
    <w:rsid w:val="00901F28"/>
    <w:rsid w:val="0090360E"/>
    <w:rsid w:val="00903D37"/>
    <w:rsid w:val="0090582F"/>
    <w:rsid w:val="009079CA"/>
    <w:rsid w:val="009079ED"/>
    <w:rsid w:val="0091000D"/>
    <w:rsid w:val="0091055D"/>
    <w:rsid w:val="00911631"/>
    <w:rsid w:val="009119C0"/>
    <w:rsid w:val="00911A5C"/>
    <w:rsid w:val="009125AE"/>
    <w:rsid w:val="009125C5"/>
    <w:rsid w:val="00914408"/>
    <w:rsid w:val="00914C61"/>
    <w:rsid w:val="00915AB6"/>
    <w:rsid w:val="00915DB9"/>
    <w:rsid w:val="009161CB"/>
    <w:rsid w:val="00916270"/>
    <w:rsid w:val="009165F0"/>
    <w:rsid w:val="00916E90"/>
    <w:rsid w:val="00917388"/>
    <w:rsid w:val="00917B5A"/>
    <w:rsid w:val="00917CA8"/>
    <w:rsid w:val="00917D6F"/>
    <w:rsid w:val="0092073B"/>
    <w:rsid w:val="00921B1A"/>
    <w:rsid w:val="00921B7F"/>
    <w:rsid w:val="00921DDA"/>
    <w:rsid w:val="00922DE1"/>
    <w:rsid w:val="00922E4B"/>
    <w:rsid w:val="00924953"/>
    <w:rsid w:val="00924B6C"/>
    <w:rsid w:val="00924D2B"/>
    <w:rsid w:val="00924E02"/>
    <w:rsid w:val="00925183"/>
    <w:rsid w:val="00925DF8"/>
    <w:rsid w:val="0092600D"/>
    <w:rsid w:val="00926885"/>
    <w:rsid w:val="009273F7"/>
    <w:rsid w:val="00930345"/>
    <w:rsid w:val="0093039D"/>
    <w:rsid w:val="00930F9D"/>
    <w:rsid w:val="009318E8"/>
    <w:rsid w:val="00931E4F"/>
    <w:rsid w:val="00932475"/>
    <w:rsid w:val="00932A0C"/>
    <w:rsid w:val="0093364D"/>
    <w:rsid w:val="00933664"/>
    <w:rsid w:val="00933BE4"/>
    <w:rsid w:val="00933D98"/>
    <w:rsid w:val="00934048"/>
    <w:rsid w:val="00935B2E"/>
    <w:rsid w:val="00936574"/>
    <w:rsid w:val="00937C32"/>
    <w:rsid w:val="00937EE1"/>
    <w:rsid w:val="0094041C"/>
    <w:rsid w:val="0094101E"/>
    <w:rsid w:val="0094148B"/>
    <w:rsid w:val="009416AF"/>
    <w:rsid w:val="00941720"/>
    <w:rsid w:val="00941A12"/>
    <w:rsid w:val="00941C5E"/>
    <w:rsid w:val="009426E6"/>
    <w:rsid w:val="009439D3"/>
    <w:rsid w:val="00943BCE"/>
    <w:rsid w:val="00944B7B"/>
    <w:rsid w:val="009451DC"/>
    <w:rsid w:val="009466BE"/>
    <w:rsid w:val="00946E8B"/>
    <w:rsid w:val="009503FE"/>
    <w:rsid w:val="009508A0"/>
    <w:rsid w:val="00950A17"/>
    <w:rsid w:val="00951ECF"/>
    <w:rsid w:val="00952615"/>
    <w:rsid w:val="009535BD"/>
    <w:rsid w:val="00953D8B"/>
    <w:rsid w:val="00953FF0"/>
    <w:rsid w:val="00954502"/>
    <w:rsid w:val="00954829"/>
    <w:rsid w:val="0095506D"/>
    <w:rsid w:val="009553A4"/>
    <w:rsid w:val="00955A98"/>
    <w:rsid w:val="00955DA9"/>
    <w:rsid w:val="009576B2"/>
    <w:rsid w:val="00960346"/>
    <w:rsid w:val="00960466"/>
    <w:rsid w:val="00960F05"/>
    <w:rsid w:val="00961724"/>
    <w:rsid w:val="009617D3"/>
    <w:rsid w:val="00961B68"/>
    <w:rsid w:val="00962260"/>
    <w:rsid w:val="009626F7"/>
    <w:rsid w:val="009628F1"/>
    <w:rsid w:val="0096463B"/>
    <w:rsid w:val="00967035"/>
    <w:rsid w:val="00967869"/>
    <w:rsid w:val="0096796E"/>
    <w:rsid w:val="009702DB"/>
    <w:rsid w:val="00970BEB"/>
    <w:rsid w:val="00970F44"/>
    <w:rsid w:val="0097149A"/>
    <w:rsid w:val="00971F54"/>
    <w:rsid w:val="009721A0"/>
    <w:rsid w:val="009725C5"/>
    <w:rsid w:val="00972AEA"/>
    <w:rsid w:val="00972B4E"/>
    <w:rsid w:val="0097393A"/>
    <w:rsid w:val="009739F3"/>
    <w:rsid w:val="00973AE5"/>
    <w:rsid w:val="00973E34"/>
    <w:rsid w:val="00973F40"/>
    <w:rsid w:val="00974529"/>
    <w:rsid w:val="00974C1A"/>
    <w:rsid w:val="00975BEC"/>
    <w:rsid w:val="00975D5D"/>
    <w:rsid w:val="00975F0E"/>
    <w:rsid w:val="00980900"/>
    <w:rsid w:val="009813CE"/>
    <w:rsid w:val="00982BC9"/>
    <w:rsid w:val="009830F7"/>
    <w:rsid w:val="00983824"/>
    <w:rsid w:val="00983EDC"/>
    <w:rsid w:val="00983EED"/>
    <w:rsid w:val="009849EF"/>
    <w:rsid w:val="00984A3A"/>
    <w:rsid w:val="00984BC7"/>
    <w:rsid w:val="00985967"/>
    <w:rsid w:val="00986DB7"/>
    <w:rsid w:val="00987D23"/>
    <w:rsid w:val="009905A5"/>
    <w:rsid w:val="009907E3"/>
    <w:rsid w:val="009912C8"/>
    <w:rsid w:val="009912E0"/>
    <w:rsid w:val="00992750"/>
    <w:rsid w:val="009934CF"/>
    <w:rsid w:val="00993BF4"/>
    <w:rsid w:val="0099407A"/>
    <w:rsid w:val="009940FC"/>
    <w:rsid w:val="009942A6"/>
    <w:rsid w:val="00994396"/>
    <w:rsid w:val="00994B03"/>
    <w:rsid w:val="00994FB1"/>
    <w:rsid w:val="00995A6A"/>
    <w:rsid w:val="00995D84"/>
    <w:rsid w:val="00996302"/>
    <w:rsid w:val="009971AA"/>
    <w:rsid w:val="00997908"/>
    <w:rsid w:val="009A0A04"/>
    <w:rsid w:val="009A0D75"/>
    <w:rsid w:val="009A1234"/>
    <w:rsid w:val="009A2C7F"/>
    <w:rsid w:val="009A306D"/>
    <w:rsid w:val="009A347A"/>
    <w:rsid w:val="009A3661"/>
    <w:rsid w:val="009A4730"/>
    <w:rsid w:val="009A5A3D"/>
    <w:rsid w:val="009A620E"/>
    <w:rsid w:val="009A7587"/>
    <w:rsid w:val="009B0214"/>
    <w:rsid w:val="009B02EF"/>
    <w:rsid w:val="009B0A91"/>
    <w:rsid w:val="009B19CD"/>
    <w:rsid w:val="009B1D66"/>
    <w:rsid w:val="009B5EC9"/>
    <w:rsid w:val="009B6316"/>
    <w:rsid w:val="009B6452"/>
    <w:rsid w:val="009B6A6F"/>
    <w:rsid w:val="009B736C"/>
    <w:rsid w:val="009B7BFE"/>
    <w:rsid w:val="009C01A6"/>
    <w:rsid w:val="009C0334"/>
    <w:rsid w:val="009C0EAC"/>
    <w:rsid w:val="009C127A"/>
    <w:rsid w:val="009C18CC"/>
    <w:rsid w:val="009C1AFE"/>
    <w:rsid w:val="009C1C35"/>
    <w:rsid w:val="009C1F30"/>
    <w:rsid w:val="009C246A"/>
    <w:rsid w:val="009C256C"/>
    <w:rsid w:val="009C323D"/>
    <w:rsid w:val="009C3BF9"/>
    <w:rsid w:val="009C3E33"/>
    <w:rsid w:val="009C3F67"/>
    <w:rsid w:val="009C4153"/>
    <w:rsid w:val="009C54A0"/>
    <w:rsid w:val="009C5C6C"/>
    <w:rsid w:val="009C5F24"/>
    <w:rsid w:val="009C6C53"/>
    <w:rsid w:val="009C7F99"/>
    <w:rsid w:val="009D048B"/>
    <w:rsid w:val="009D0A63"/>
    <w:rsid w:val="009D0F66"/>
    <w:rsid w:val="009D1B5D"/>
    <w:rsid w:val="009D27C3"/>
    <w:rsid w:val="009D28FA"/>
    <w:rsid w:val="009D39BD"/>
    <w:rsid w:val="009D4200"/>
    <w:rsid w:val="009D43FE"/>
    <w:rsid w:val="009D4E9E"/>
    <w:rsid w:val="009D53FD"/>
    <w:rsid w:val="009D5C19"/>
    <w:rsid w:val="009D6672"/>
    <w:rsid w:val="009D69C6"/>
    <w:rsid w:val="009D6F70"/>
    <w:rsid w:val="009D7501"/>
    <w:rsid w:val="009D7975"/>
    <w:rsid w:val="009E10E1"/>
    <w:rsid w:val="009E3966"/>
    <w:rsid w:val="009E3C52"/>
    <w:rsid w:val="009E4361"/>
    <w:rsid w:val="009E4852"/>
    <w:rsid w:val="009E5419"/>
    <w:rsid w:val="009E5A6E"/>
    <w:rsid w:val="009E619C"/>
    <w:rsid w:val="009E6500"/>
    <w:rsid w:val="009E6692"/>
    <w:rsid w:val="009E6AC4"/>
    <w:rsid w:val="009E70E7"/>
    <w:rsid w:val="009E7122"/>
    <w:rsid w:val="009E7784"/>
    <w:rsid w:val="009E7DB9"/>
    <w:rsid w:val="009F0F23"/>
    <w:rsid w:val="009F1D8A"/>
    <w:rsid w:val="009F1E38"/>
    <w:rsid w:val="009F25A8"/>
    <w:rsid w:val="009F34D3"/>
    <w:rsid w:val="009F3CA9"/>
    <w:rsid w:val="009F4353"/>
    <w:rsid w:val="009F46DC"/>
    <w:rsid w:val="009F4CBD"/>
    <w:rsid w:val="009F508F"/>
    <w:rsid w:val="009F6006"/>
    <w:rsid w:val="009F65AF"/>
    <w:rsid w:val="009F72A8"/>
    <w:rsid w:val="009F754F"/>
    <w:rsid w:val="009F7D54"/>
    <w:rsid w:val="00A00109"/>
    <w:rsid w:val="00A0052F"/>
    <w:rsid w:val="00A01692"/>
    <w:rsid w:val="00A01B9B"/>
    <w:rsid w:val="00A01BE4"/>
    <w:rsid w:val="00A01C00"/>
    <w:rsid w:val="00A01EB6"/>
    <w:rsid w:val="00A01ED1"/>
    <w:rsid w:val="00A02488"/>
    <w:rsid w:val="00A02AB3"/>
    <w:rsid w:val="00A034EF"/>
    <w:rsid w:val="00A03A1B"/>
    <w:rsid w:val="00A03BD9"/>
    <w:rsid w:val="00A048C7"/>
    <w:rsid w:val="00A056DC"/>
    <w:rsid w:val="00A0598E"/>
    <w:rsid w:val="00A05D71"/>
    <w:rsid w:val="00A05E08"/>
    <w:rsid w:val="00A063A6"/>
    <w:rsid w:val="00A06844"/>
    <w:rsid w:val="00A06A2C"/>
    <w:rsid w:val="00A06CC5"/>
    <w:rsid w:val="00A0732A"/>
    <w:rsid w:val="00A07909"/>
    <w:rsid w:val="00A0791C"/>
    <w:rsid w:val="00A079D8"/>
    <w:rsid w:val="00A1047D"/>
    <w:rsid w:val="00A117D8"/>
    <w:rsid w:val="00A11B56"/>
    <w:rsid w:val="00A11C74"/>
    <w:rsid w:val="00A11CAD"/>
    <w:rsid w:val="00A121AB"/>
    <w:rsid w:val="00A12FB1"/>
    <w:rsid w:val="00A13DF7"/>
    <w:rsid w:val="00A14807"/>
    <w:rsid w:val="00A15263"/>
    <w:rsid w:val="00A155CD"/>
    <w:rsid w:val="00A15BF1"/>
    <w:rsid w:val="00A1620D"/>
    <w:rsid w:val="00A166AF"/>
    <w:rsid w:val="00A16AC0"/>
    <w:rsid w:val="00A16C50"/>
    <w:rsid w:val="00A16DC1"/>
    <w:rsid w:val="00A171AC"/>
    <w:rsid w:val="00A17564"/>
    <w:rsid w:val="00A224E5"/>
    <w:rsid w:val="00A231CF"/>
    <w:rsid w:val="00A23D31"/>
    <w:rsid w:val="00A240A7"/>
    <w:rsid w:val="00A24AF6"/>
    <w:rsid w:val="00A24C9B"/>
    <w:rsid w:val="00A25151"/>
    <w:rsid w:val="00A26554"/>
    <w:rsid w:val="00A26B4A"/>
    <w:rsid w:val="00A26ECD"/>
    <w:rsid w:val="00A27BA0"/>
    <w:rsid w:val="00A27D2B"/>
    <w:rsid w:val="00A301A7"/>
    <w:rsid w:val="00A30C34"/>
    <w:rsid w:val="00A30C4E"/>
    <w:rsid w:val="00A30CA8"/>
    <w:rsid w:val="00A30FD3"/>
    <w:rsid w:val="00A31582"/>
    <w:rsid w:val="00A315DF"/>
    <w:rsid w:val="00A32453"/>
    <w:rsid w:val="00A32564"/>
    <w:rsid w:val="00A33A8D"/>
    <w:rsid w:val="00A34223"/>
    <w:rsid w:val="00A34F11"/>
    <w:rsid w:val="00A34F21"/>
    <w:rsid w:val="00A3509C"/>
    <w:rsid w:val="00A352DA"/>
    <w:rsid w:val="00A35E2F"/>
    <w:rsid w:val="00A36013"/>
    <w:rsid w:val="00A36159"/>
    <w:rsid w:val="00A36FB5"/>
    <w:rsid w:val="00A37891"/>
    <w:rsid w:val="00A40A51"/>
    <w:rsid w:val="00A415BA"/>
    <w:rsid w:val="00A419A8"/>
    <w:rsid w:val="00A42041"/>
    <w:rsid w:val="00A4230D"/>
    <w:rsid w:val="00A4379B"/>
    <w:rsid w:val="00A441AA"/>
    <w:rsid w:val="00A4432A"/>
    <w:rsid w:val="00A4594F"/>
    <w:rsid w:val="00A45F38"/>
    <w:rsid w:val="00A47916"/>
    <w:rsid w:val="00A47C18"/>
    <w:rsid w:val="00A47D97"/>
    <w:rsid w:val="00A50123"/>
    <w:rsid w:val="00A50298"/>
    <w:rsid w:val="00A50838"/>
    <w:rsid w:val="00A50EC5"/>
    <w:rsid w:val="00A511BB"/>
    <w:rsid w:val="00A5122B"/>
    <w:rsid w:val="00A517A9"/>
    <w:rsid w:val="00A53309"/>
    <w:rsid w:val="00A535E4"/>
    <w:rsid w:val="00A536DA"/>
    <w:rsid w:val="00A5370C"/>
    <w:rsid w:val="00A5406C"/>
    <w:rsid w:val="00A54801"/>
    <w:rsid w:val="00A556AA"/>
    <w:rsid w:val="00A5596D"/>
    <w:rsid w:val="00A56ACD"/>
    <w:rsid w:val="00A56F1F"/>
    <w:rsid w:val="00A56F39"/>
    <w:rsid w:val="00A571CD"/>
    <w:rsid w:val="00A57C3D"/>
    <w:rsid w:val="00A57D17"/>
    <w:rsid w:val="00A57FB6"/>
    <w:rsid w:val="00A617D1"/>
    <w:rsid w:val="00A61D6F"/>
    <w:rsid w:val="00A6222C"/>
    <w:rsid w:val="00A640F1"/>
    <w:rsid w:val="00A6425F"/>
    <w:rsid w:val="00A64F4B"/>
    <w:rsid w:val="00A650C6"/>
    <w:rsid w:val="00A66037"/>
    <w:rsid w:val="00A660D1"/>
    <w:rsid w:val="00A66829"/>
    <w:rsid w:val="00A6682B"/>
    <w:rsid w:val="00A6697B"/>
    <w:rsid w:val="00A71251"/>
    <w:rsid w:val="00A719AA"/>
    <w:rsid w:val="00A71E7E"/>
    <w:rsid w:val="00A731B5"/>
    <w:rsid w:val="00A73837"/>
    <w:rsid w:val="00A73DE3"/>
    <w:rsid w:val="00A73E67"/>
    <w:rsid w:val="00A747F9"/>
    <w:rsid w:val="00A74C2D"/>
    <w:rsid w:val="00A75D81"/>
    <w:rsid w:val="00A76217"/>
    <w:rsid w:val="00A76595"/>
    <w:rsid w:val="00A766B1"/>
    <w:rsid w:val="00A76A85"/>
    <w:rsid w:val="00A76B34"/>
    <w:rsid w:val="00A76D3E"/>
    <w:rsid w:val="00A779A5"/>
    <w:rsid w:val="00A77E94"/>
    <w:rsid w:val="00A8051E"/>
    <w:rsid w:val="00A805D0"/>
    <w:rsid w:val="00A8238F"/>
    <w:rsid w:val="00A8258A"/>
    <w:rsid w:val="00A83487"/>
    <w:rsid w:val="00A83582"/>
    <w:rsid w:val="00A83DD8"/>
    <w:rsid w:val="00A84A8E"/>
    <w:rsid w:val="00A84BEF"/>
    <w:rsid w:val="00A854FF"/>
    <w:rsid w:val="00A85A76"/>
    <w:rsid w:val="00A85EC8"/>
    <w:rsid w:val="00A864CF"/>
    <w:rsid w:val="00A86E30"/>
    <w:rsid w:val="00A87035"/>
    <w:rsid w:val="00A87307"/>
    <w:rsid w:val="00A8745D"/>
    <w:rsid w:val="00A8767A"/>
    <w:rsid w:val="00A879F7"/>
    <w:rsid w:val="00A9011C"/>
    <w:rsid w:val="00A908DA"/>
    <w:rsid w:val="00A90F83"/>
    <w:rsid w:val="00A90F9B"/>
    <w:rsid w:val="00A9135D"/>
    <w:rsid w:val="00A917E6"/>
    <w:rsid w:val="00A9217C"/>
    <w:rsid w:val="00A92694"/>
    <w:rsid w:val="00A93072"/>
    <w:rsid w:val="00A93C61"/>
    <w:rsid w:val="00A94938"/>
    <w:rsid w:val="00A94C61"/>
    <w:rsid w:val="00A95838"/>
    <w:rsid w:val="00A9629C"/>
    <w:rsid w:val="00A96A29"/>
    <w:rsid w:val="00A97219"/>
    <w:rsid w:val="00A97515"/>
    <w:rsid w:val="00AA005E"/>
    <w:rsid w:val="00AA06A7"/>
    <w:rsid w:val="00AA07B1"/>
    <w:rsid w:val="00AA1049"/>
    <w:rsid w:val="00AA14D4"/>
    <w:rsid w:val="00AA193D"/>
    <w:rsid w:val="00AA1974"/>
    <w:rsid w:val="00AA2289"/>
    <w:rsid w:val="00AA3193"/>
    <w:rsid w:val="00AA33A9"/>
    <w:rsid w:val="00AA35D5"/>
    <w:rsid w:val="00AA417B"/>
    <w:rsid w:val="00AA4502"/>
    <w:rsid w:val="00AA49FF"/>
    <w:rsid w:val="00AA4A1F"/>
    <w:rsid w:val="00AA4D55"/>
    <w:rsid w:val="00AA505C"/>
    <w:rsid w:val="00AA533F"/>
    <w:rsid w:val="00AA59B2"/>
    <w:rsid w:val="00AA5A86"/>
    <w:rsid w:val="00AA5C7C"/>
    <w:rsid w:val="00AA639B"/>
    <w:rsid w:val="00AA6EFD"/>
    <w:rsid w:val="00AA7BD4"/>
    <w:rsid w:val="00AA7F48"/>
    <w:rsid w:val="00AB010D"/>
    <w:rsid w:val="00AB0749"/>
    <w:rsid w:val="00AB0836"/>
    <w:rsid w:val="00AB2176"/>
    <w:rsid w:val="00AB2617"/>
    <w:rsid w:val="00AB2C53"/>
    <w:rsid w:val="00AB2EDE"/>
    <w:rsid w:val="00AB37BE"/>
    <w:rsid w:val="00AB4EC3"/>
    <w:rsid w:val="00AB5936"/>
    <w:rsid w:val="00AB6595"/>
    <w:rsid w:val="00AB67C7"/>
    <w:rsid w:val="00AB67EF"/>
    <w:rsid w:val="00AB6C86"/>
    <w:rsid w:val="00AB76D8"/>
    <w:rsid w:val="00AB7760"/>
    <w:rsid w:val="00AB7E6A"/>
    <w:rsid w:val="00AC0430"/>
    <w:rsid w:val="00AC0A31"/>
    <w:rsid w:val="00AC193A"/>
    <w:rsid w:val="00AC1B50"/>
    <w:rsid w:val="00AC1B61"/>
    <w:rsid w:val="00AC28E0"/>
    <w:rsid w:val="00AC2C6E"/>
    <w:rsid w:val="00AC3A3F"/>
    <w:rsid w:val="00AC4005"/>
    <w:rsid w:val="00AC41CA"/>
    <w:rsid w:val="00AC5363"/>
    <w:rsid w:val="00AC54FC"/>
    <w:rsid w:val="00AC5EE6"/>
    <w:rsid w:val="00AC6B75"/>
    <w:rsid w:val="00AC6C2F"/>
    <w:rsid w:val="00AC6DA2"/>
    <w:rsid w:val="00AC706C"/>
    <w:rsid w:val="00AD0AB4"/>
    <w:rsid w:val="00AD0D24"/>
    <w:rsid w:val="00AD0DE0"/>
    <w:rsid w:val="00AD1480"/>
    <w:rsid w:val="00AD1923"/>
    <w:rsid w:val="00AD1E83"/>
    <w:rsid w:val="00AD2611"/>
    <w:rsid w:val="00AD285F"/>
    <w:rsid w:val="00AD368D"/>
    <w:rsid w:val="00AD3AC5"/>
    <w:rsid w:val="00AD3D57"/>
    <w:rsid w:val="00AD497C"/>
    <w:rsid w:val="00AD4AD2"/>
    <w:rsid w:val="00AD50F9"/>
    <w:rsid w:val="00AD55E6"/>
    <w:rsid w:val="00AD5A02"/>
    <w:rsid w:val="00AE072A"/>
    <w:rsid w:val="00AE0890"/>
    <w:rsid w:val="00AE0B4B"/>
    <w:rsid w:val="00AE156A"/>
    <w:rsid w:val="00AE1872"/>
    <w:rsid w:val="00AE19C0"/>
    <w:rsid w:val="00AE1A92"/>
    <w:rsid w:val="00AE1B90"/>
    <w:rsid w:val="00AE3252"/>
    <w:rsid w:val="00AE47BF"/>
    <w:rsid w:val="00AE489D"/>
    <w:rsid w:val="00AE4A34"/>
    <w:rsid w:val="00AE53A0"/>
    <w:rsid w:val="00AE552E"/>
    <w:rsid w:val="00AE56A2"/>
    <w:rsid w:val="00AE5737"/>
    <w:rsid w:val="00AE57A9"/>
    <w:rsid w:val="00AE6A7D"/>
    <w:rsid w:val="00AE79E1"/>
    <w:rsid w:val="00AE7FF6"/>
    <w:rsid w:val="00AF0176"/>
    <w:rsid w:val="00AF03AB"/>
    <w:rsid w:val="00AF0861"/>
    <w:rsid w:val="00AF0A77"/>
    <w:rsid w:val="00AF15CB"/>
    <w:rsid w:val="00AF17B8"/>
    <w:rsid w:val="00AF17E9"/>
    <w:rsid w:val="00AF1992"/>
    <w:rsid w:val="00AF3305"/>
    <w:rsid w:val="00AF4424"/>
    <w:rsid w:val="00AF4610"/>
    <w:rsid w:val="00AF4B3E"/>
    <w:rsid w:val="00AF4C29"/>
    <w:rsid w:val="00AF4EED"/>
    <w:rsid w:val="00AF51B3"/>
    <w:rsid w:val="00AF5AB6"/>
    <w:rsid w:val="00AF6432"/>
    <w:rsid w:val="00AF6DED"/>
    <w:rsid w:val="00AF733B"/>
    <w:rsid w:val="00AF753C"/>
    <w:rsid w:val="00AF79BD"/>
    <w:rsid w:val="00B00F3C"/>
    <w:rsid w:val="00B01191"/>
    <w:rsid w:val="00B01762"/>
    <w:rsid w:val="00B01B16"/>
    <w:rsid w:val="00B01D0C"/>
    <w:rsid w:val="00B029B1"/>
    <w:rsid w:val="00B02C78"/>
    <w:rsid w:val="00B03811"/>
    <w:rsid w:val="00B039E1"/>
    <w:rsid w:val="00B03B83"/>
    <w:rsid w:val="00B04B02"/>
    <w:rsid w:val="00B04D4C"/>
    <w:rsid w:val="00B04D63"/>
    <w:rsid w:val="00B04FDF"/>
    <w:rsid w:val="00B058D1"/>
    <w:rsid w:val="00B0597E"/>
    <w:rsid w:val="00B05E74"/>
    <w:rsid w:val="00B06E59"/>
    <w:rsid w:val="00B07443"/>
    <w:rsid w:val="00B07F12"/>
    <w:rsid w:val="00B07FE3"/>
    <w:rsid w:val="00B10BAE"/>
    <w:rsid w:val="00B11CB3"/>
    <w:rsid w:val="00B11E66"/>
    <w:rsid w:val="00B12451"/>
    <w:rsid w:val="00B12A0A"/>
    <w:rsid w:val="00B14154"/>
    <w:rsid w:val="00B1415B"/>
    <w:rsid w:val="00B14A9A"/>
    <w:rsid w:val="00B150A3"/>
    <w:rsid w:val="00B15278"/>
    <w:rsid w:val="00B164F6"/>
    <w:rsid w:val="00B16E71"/>
    <w:rsid w:val="00B212CD"/>
    <w:rsid w:val="00B222A2"/>
    <w:rsid w:val="00B233F4"/>
    <w:rsid w:val="00B234EC"/>
    <w:rsid w:val="00B26438"/>
    <w:rsid w:val="00B267E1"/>
    <w:rsid w:val="00B2698B"/>
    <w:rsid w:val="00B274AE"/>
    <w:rsid w:val="00B274BF"/>
    <w:rsid w:val="00B27AA7"/>
    <w:rsid w:val="00B27D0A"/>
    <w:rsid w:val="00B304B7"/>
    <w:rsid w:val="00B31222"/>
    <w:rsid w:val="00B3149B"/>
    <w:rsid w:val="00B31516"/>
    <w:rsid w:val="00B31609"/>
    <w:rsid w:val="00B318C9"/>
    <w:rsid w:val="00B31FDB"/>
    <w:rsid w:val="00B327FB"/>
    <w:rsid w:val="00B336AC"/>
    <w:rsid w:val="00B33998"/>
    <w:rsid w:val="00B33EEF"/>
    <w:rsid w:val="00B348F1"/>
    <w:rsid w:val="00B36AEA"/>
    <w:rsid w:val="00B416D0"/>
    <w:rsid w:val="00B41B41"/>
    <w:rsid w:val="00B41D89"/>
    <w:rsid w:val="00B42C7F"/>
    <w:rsid w:val="00B42E81"/>
    <w:rsid w:val="00B4329D"/>
    <w:rsid w:val="00B440C0"/>
    <w:rsid w:val="00B44F5E"/>
    <w:rsid w:val="00B457EF"/>
    <w:rsid w:val="00B45BEE"/>
    <w:rsid w:val="00B45F3A"/>
    <w:rsid w:val="00B46A26"/>
    <w:rsid w:val="00B46C8E"/>
    <w:rsid w:val="00B46CD3"/>
    <w:rsid w:val="00B47725"/>
    <w:rsid w:val="00B47845"/>
    <w:rsid w:val="00B50512"/>
    <w:rsid w:val="00B50F74"/>
    <w:rsid w:val="00B510CE"/>
    <w:rsid w:val="00B519F0"/>
    <w:rsid w:val="00B51A2F"/>
    <w:rsid w:val="00B51AEA"/>
    <w:rsid w:val="00B520F9"/>
    <w:rsid w:val="00B52812"/>
    <w:rsid w:val="00B537CE"/>
    <w:rsid w:val="00B53891"/>
    <w:rsid w:val="00B541CB"/>
    <w:rsid w:val="00B5423C"/>
    <w:rsid w:val="00B5495A"/>
    <w:rsid w:val="00B54AAB"/>
    <w:rsid w:val="00B54CBD"/>
    <w:rsid w:val="00B553BA"/>
    <w:rsid w:val="00B55A03"/>
    <w:rsid w:val="00B57560"/>
    <w:rsid w:val="00B57690"/>
    <w:rsid w:val="00B577A3"/>
    <w:rsid w:val="00B6144B"/>
    <w:rsid w:val="00B61577"/>
    <w:rsid w:val="00B6170F"/>
    <w:rsid w:val="00B62082"/>
    <w:rsid w:val="00B625C9"/>
    <w:rsid w:val="00B63796"/>
    <w:rsid w:val="00B64641"/>
    <w:rsid w:val="00B648F6"/>
    <w:rsid w:val="00B65A35"/>
    <w:rsid w:val="00B65E20"/>
    <w:rsid w:val="00B6626B"/>
    <w:rsid w:val="00B66A77"/>
    <w:rsid w:val="00B675DD"/>
    <w:rsid w:val="00B704AA"/>
    <w:rsid w:val="00B70B2A"/>
    <w:rsid w:val="00B71F2C"/>
    <w:rsid w:val="00B7262F"/>
    <w:rsid w:val="00B726C3"/>
    <w:rsid w:val="00B727C5"/>
    <w:rsid w:val="00B72DC3"/>
    <w:rsid w:val="00B73031"/>
    <w:rsid w:val="00B73CF6"/>
    <w:rsid w:val="00B73D51"/>
    <w:rsid w:val="00B73FD4"/>
    <w:rsid w:val="00B74128"/>
    <w:rsid w:val="00B743FD"/>
    <w:rsid w:val="00B74DCE"/>
    <w:rsid w:val="00B74FC5"/>
    <w:rsid w:val="00B75535"/>
    <w:rsid w:val="00B75A6C"/>
    <w:rsid w:val="00B7684C"/>
    <w:rsid w:val="00B77614"/>
    <w:rsid w:val="00B8029A"/>
    <w:rsid w:val="00B80DB5"/>
    <w:rsid w:val="00B827B3"/>
    <w:rsid w:val="00B82F2D"/>
    <w:rsid w:val="00B83E2A"/>
    <w:rsid w:val="00B83E38"/>
    <w:rsid w:val="00B84273"/>
    <w:rsid w:val="00B84E0E"/>
    <w:rsid w:val="00B85781"/>
    <w:rsid w:val="00B85DF3"/>
    <w:rsid w:val="00B86067"/>
    <w:rsid w:val="00B861AD"/>
    <w:rsid w:val="00B8690B"/>
    <w:rsid w:val="00B86C19"/>
    <w:rsid w:val="00B8730C"/>
    <w:rsid w:val="00B878CC"/>
    <w:rsid w:val="00B912E7"/>
    <w:rsid w:val="00B91367"/>
    <w:rsid w:val="00B913FB"/>
    <w:rsid w:val="00B91971"/>
    <w:rsid w:val="00B923C1"/>
    <w:rsid w:val="00B924EF"/>
    <w:rsid w:val="00B92B21"/>
    <w:rsid w:val="00B92EDF"/>
    <w:rsid w:val="00B9332A"/>
    <w:rsid w:val="00B93510"/>
    <w:rsid w:val="00B93640"/>
    <w:rsid w:val="00B93E33"/>
    <w:rsid w:val="00B93FFB"/>
    <w:rsid w:val="00B946D6"/>
    <w:rsid w:val="00B94C63"/>
    <w:rsid w:val="00B94C73"/>
    <w:rsid w:val="00B954F3"/>
    <w:rsid w:val="00B95BCD"/>
    <w:rsid w:val="00B95CDC"/>
    <w:rsid w:val="00B95CE5"/>
    <w:rsid w:val="00B96107"/>
    <w:rsid w:val="00B97239"/>
    <w:rsid w:val="00BA005B"/>
    <w:rsid w:val="00BA064F"/>
    <w:rsid w:val="00BA0D0B"/>
    <w:rsid w:val="00BA14FC"/>
    <w:rsid w:val="00BA1EE5"/>
    <w:rsid w:val="00BA3ADF"/>
    <w:rsid w:val="00BA3D3F"/>
    <w:rsid w:val="00BA4C61"/>
    <w:rsid w:val="00BA4CE5"/>
    <w:rsid w:val="00BA5DF2"/>
    <w:rsid w:val="00BA7E4A"/>
    <w:rsid w:val="00BB1236"/>
    <w:rsid w:val="00BB1A27"/>
    <w:rsid w:val="00BB1D21"/>
    <w:rsid w:val="00BB1F81"/>
    <w:rsid w:val="00BB375D"/>
    <w:rsid w:val="00BB4015"/>
    <w:rsid w:val="00BB41B8"/>
    <w:rsid w:val="00BB4277"/>
    <w:rsid w:val="00BB42B2"/>
    <w:rsid w:val="00BB49A0"/>
    <w:rsid w:val="00BB515F"/>
    <w:rsid w:val="00BB532B"/>
    <w:rsid w:val="00BB5C60"/>
    <w:rsid w:val="00BB6261"/>
    <w:rsid w:val="00BC0924"/>
    <w:rsid w:val="00BC0C50"/>
    <w:rsid w:val="00BC11E0"/>
    <w:rsid w:val="00BC198A"/>
    <w:rsid w:val="00BC1FA5"/>
    <w:rsid w:val="00BC2598"/>
    <w:rsid w:val="00BC299D"/>
    <w:rsid w:val="00BC2C0C"/>
    <w:rsid w:val="00BC3B70"/>
    <w:rsid w:val="00BC4AE9"/>
    <w:rsid w:val="00BC5205"/>
    <w:rsid w:val="00BC671C"/>
    <w:rsid w:val="00BC6D90"/>
    <w:rsid w:val="00BC6E7C"/>
    <w:rsid w:val="00BC7182"/>
    <w:rsid w:val="00BC732A"/>
    <w:rsid w:val="00BC7398"/>
    <w:rsid w:val="00BC7458"/>
    <w:rsid w:val="00BC758B"/>
    <w:rsid w:val="00BC79AA"/>
    <w:rsid w:val="00BC79C3"/>
    <w:rsid w:val="00BC7D51"/>
    <w:rsid w:val="00BD0B06"/>
    <w:rsid w:val="00BD1045"/>
    <w:rsid w:val="00BD180E"/>
    <w:rsid w:val="00BD2183"/>
    <w:rsid w:val="00BD2EAC"/>
    <w:rsid w:val="00BD3421"/>
    <w:rsid w:val="00BD4BB3"/>
    <w:rsid w:val="00BD4EAE"/>
    <w:rsid w:val="00BD4FA5"/>
    <w:rsid w:val="00BD50FE"/>
    <w:rsid w:val="00BD5C33"/>
    <w:rsid w:val="00BD6804"/>
    <w:rsid w:val="00BD7F11"/>
    <w:rsid w:val="00BE17C6"/>
    <w:rsid w:val="00BE2498"/>
    <w:rsid w:val="00BE2BD3"/>
    <w:rsid w:val="00BE2E7C"/>
    <w:rsid w:val="00BE34E8"/>
    <w:rsid w:val="00BE3D7C"/>
    <w:rsid w:val="00BE4843"/>
    <w:rsid w:val="00BE4865"/>
    <w:rsid w:val="00BE50F9"/>
    <w:rsid w:val="00BE5241"/>
    <w:rsid w:val="00BE5595"/>
    <w:rsid w:val="00BE6035"/>
    <w:rsid w:val="00BE675A"/>
    <w:rsid w:val="00BE69BF"/>
    <w:rsid w:val="00BE725A"/>
    <w:rsid w:val="00BE7263"/>
    <w:rsid w:val="00BE73C1"/>
    <w:rsid w:val="00BE7430"/>
    <w:rsid w:val="00BE7B48"/>
    <w:rsid w:val="00BF0B5F"/>
    <w:rsid w:val="00BF3269"/>
    <w:rsid w:val="00BF3381"/>
    <w:rsid w:val="00BF4B55"/>
    <w:rsid w:val="00BF667D"/>
    <w:rsid w:val="00BF68BB"/>
    <w:rsid w:val="00BF69D9"/>
    <w:rsid w:val="00BF6E25"/>
    <w:rsid w:val="00BF706E"/>
    <w:rsid w:val="00BF773F"/>
    <w:rsid w:val="00BF7E94"/>
    <w:rsid w:val="00C0131A"/>
    <w:rsid w:val="00C0169B"/>
    <w:rsid w:val="00C01727"/>
    <w:rsid w:val="00C01EA2"/>
    <w:rsid w:val="00C02357"/>
    <w:rsid w:val="00C03070"/>
    <w:rsid w:val="00C046C5"/>
    <w:rsid w:val="00C05DED"/>
    <w:rsid w:val="00C06B11"/>
    <w:rsid w:val="00C06BCB"/>
    <w:rsid w:val="00C100E3"/>
    <w:rsid w:val="00C10FCF"/>
    <w:rsid w:val="00C11870"/>
    <w:rsid w:val="00C12810"/>
    <w:rsid w:val="00C12D84"/>
    <w:rsid w:val="00C13893"/>
    <w:rsid w:val="00C13B88"/>
    <w:rsid w:val="00C1483A"/>
    <w:rsid w:val="00C14CF4"/>
    <w:rsid w:val="00C15B35"/>
    <w:rsid w:val="00C166FA"/>
    <w:rsid w:val="00C16B4B"/>
    <w:rsid w:val="00C1729D"/>
    <w:rsid w:val="00C17427"/>
    <w:rsid w:val="00C1797D"/>
    <w:rsid w:val="00C20C00"/>
    <w:rsid w:val="00C20C5A"/>
    <w:rsid w:val="00C210FD"/>
    <w:rsid w:val="00C2141B"/>
    <w:rsid w:val="00C2165D"/>
    <w:rsid w:val="00C22901"/>
    <w:rsid w:val="00C22969"/>
    <w:rsid w:val="00C22973"/>
    <w:rsid w:val="00C22C44"/>
    <w:rsid w:val="00C22E49"/>
    <w:rsid w:val="00C2404F"/>
    <w:rsid w:val="00C241CF"/>
    <w:rsid w:val="00C247E5"/>
    <w:rsid w:val="00C24F30"/>
    <w:rsid w:val="00C25238"/>
    <w:rsid w:val="00C260FA"/>
    <w:rsid w:val="00C2682F"/>
    <w:rsid w:val="00C26853"/>
    <w:rsid w:val="00C26FA8"/>
    <w:rsid w:val="00C2770D"/>
    <w:rsid w:val="00C305F2"/>
    <w:rsid w:val="00C318DD"/>
    <w:rsid w:val="00C31F8B"/>
    <w:rsid w:val="00C3253F"/>
    <w:rsid w:val="00C332FA"/>
    <w:rsid w:val="00C3345C"/>
    <w:rsid w:val="00C33886"/>
    <w:rsid w:val="00C3485C"/>
    <w:rsid w:val="00C3486C"/>
    <w:rsid w:val="00C35376"/>
    <w:rsid w:val="00C3583A"/>
    <w:rsid w:val="00C35A5E"/>
    <w:rsid w:val="00C364D0"/>
    <w:rsid w:val="00C36C23"/>
    <w:rsid w:val="00C3747E"/>
    <w:rsid w:val="00C37A5F"/>
    <w:rsid w:val="00C407E5"/>
    <w:rsid w:val="00C40B65"/>
    <w:rsid w:val="00C423B5"/>
    <w:rsid w:val="00C4265A"/>
    <w:rsid w:val="00C42DAC"/>
    <w:rsid w:val="00C4342B"/>
    <w:rsid w:val="00C44C5C"/>
    <w:rsid w:val="00C44C87"/>
    <w:rsid w:val="00C45345"/>
    <w:rsid w:val="00C45818"/>
    <w:rsid w:val="00C459A9"/>
    <w:rsid w:val="00C45CA7"/>
    <w:rsid w:val="00C469F6"/>
    <w:rsid w:val="00C46EF4"/>
    <w:rsid w:val="00C47763"/>
    <w:rsid w:val="00C477E7"/>
    <w:rsid w:val="00C502A5"/>
    <w:rsid w:val="00C503A6"/>
    <w:rsid w:val="00C5063C"/>
    <w:rsid w:val="00C51784"/>
    <w:rsid w:val="00C51CD8"/>
    <w:rsid w:val="00C521D8"/>
    <w:rsid w:val="00C521F7"/>
    <w:rsid w:val="00C526DE"/>
    <w:rsid w:val="00C53008"/>
    <w:rsid w:val="00C53C3A"/>
    <w:rsid w:val="00C53DF3"/>
    <w:rsid w:val="00C54186"/>
    <w:rsid w:val="00C55151"/>
    <w:rsid w:val="00C554F7"/>
    <w:rsid w:val="00C5575D"/>
    <w:rsid w:val="00C558FF"/>
    <w:rsid w:val="00C55D26"/>
    <w:rsid w:val="00C560FA"/>
    <w:rsid w:val="00C56772"/>
    <w:rsid w:val="00C56935"/>
    <w:rsid w:val="00C576D2"/>
    <w:rsid w:val="00C577C1"/>
    <w:rsid w:val="00C57FF9"/>
    <w:rsid w:val="00C6103F"/>
    <w:rsid w:val="00C612FD"/>
    <w:rsid w:val="00C62023"/>
    <w:rsid w:val="00C620F7"/>
    <w:rsid w:val="00C62348"/>
    <w:rsid w:val="00C62CA9"/>
    <w:rsid w:val="00C64434"/>
    <w:rsid w:val="00C648C4"/>
    <w:rsid w:val="00C64A51"/>
    <w:rsid w:val="00C64B27"/>
    <w:rsid w:val="00C64FE7"/>
    <w:rsid w:val="00C65531"/>
    <w:rsid w:val="00C655F2"/>
    <w:rsid w:val="00C6598C"/>
    <w:rsid w:val="00C65C4D"/>
    <w:rsid w:val="00C66180"/>
    <w:rsid w:val="00C67C44"/>
    <w:rsid w:val="00C7063C"/>
    <w:rsid w:val="00C70670"/>
    <w:rsid w:val="00C72589"/>
    <w:rsid w:val="00C73C57"/>
    <w:rsid w:val="00C741B2"/>
    <w:rsid w:val="00C746D9"/>
    <w:rsid w:val="00C74D43"/>
    <w:rsid w:val="00C74F53"/>
    <w:rsid w:val="00C74F5F"/>
    <w:rsid w:val="00C75CA7"/>
    <w:rsid w:val="00C75D18"/>
    <w:rsid w:val="00C763EE"/>
    <w:rsid w:val="00C7683D"/>
    <w:rsid w:val="00C76A6F"/>
    <w:rsid w:val="00C76EE0"/>
    <w:rsid w:val="00C77E7E"/>
    <w:rsid w:val="00C80361"/>
    <w:rsid w:val="00C819AE"/>
    <w:rsid w:val="00C81DEB"/>
    <w:rsid w:val="00C81FBD"/>
    <w:rsid w:val="00C82A8F"/>
    <w:rsid w:val="00C82FB9"/>
    <w:rsid w:val="00C84AAD"/>
    <w:rsid w:val="00C85C96"/>
    <w:rsid w:val="00C860AE"/>
    <w:rsid w:val="00C86432"/>
    <w:rsid w:val="00C86FC6"/>
    <w:rsid w:val="00C87C17"/>
    <w:rsid w:val="00C901BB"/>
    <w:rsid w:val="00C902AA"/>
    <w:rsid w:val="00C90C46"/>
    <w:rsid w:val="00C90CD3"/>
    <w:rsid w:val="00C91B62"/>
    <w:rsid w:val="00C92552"/>
    <w:rsid w:val="00C92792"/>
    <w:rsid w:val="00C92916"/>
    <w:rsid w:val="00C92C27"/>
    <w:rsid w:val="00C93A71"/>
    <w:rsid w:val="00C93F1B"/>
    <w:rsid w:val="00C9454B"/>
    <w:rsid w:val="00C950E3"/>
    <w:rsid w:val="00C953F1"/>
    <w:rsid w:val="00C955F1"/>
    <w:rsid w:val="00C963DF"/>
    <w:rsid w:val="00C96DFE"/>
    <w:rsid w:val="00C96FE8"/>
    <w:rsid w:val="00C97151"/>
    <w:rsid w:val="00C9737D"/>
    <w:rsid w:val="00C976D1"/>
    <w:rsid w:val="00CA015B"/>
    <w:rsid w:val="00CA067D"/>
    <w:rsid w:val="00CA0F81"/>
    <w:rsid w:val="00CA2C6A"/>
    <w:rsid w:val="00CA2D01"/>
    <w:rsid w:val="00CA308F"/>
    <w:rsid w:val="00CA3491"/>
    <w:rsid w:val="00CA3730"/>
    <w:rsid w:val="00CA3C52"/>
    <w:rsid w:val="00CA47AE"/>
    <w:rsid w:val="00CA563F"/>
    <w:rsid w:val="00CA5C24"/>
    <w:rsid w:val="00CA5FDD"/>
    <w:rsid w:val="00CA67BA"/>
    <w:rsid w:val="00CA71D4"/>
    <w:rsid w:val="00CB0326"/>
    <w:rsid w:val="00CB03C1"/>
    <w:rsid w:val="00CB142E"/>
    <w:rsid w:val="00CB18F0"/>
    <w:rsid w:val="00CB1C0F"/>
    <w:rsid w:val="00CB1F95"/>
    <w:rsid w:val="00CB5B59"/>
    <w:rsid w:val="00CB5D29"/>
    <w:rsid w:val="00CB6019"/>
    <w:rsid w:val="00CB675A"/>
    <w:rsid w:val="00CB6847"/>
    <w:rsid w:val="00CB6C8F"/>
    <w:rsid w:val="00CB6EC8"/>
    <w:rsid w:val="00CB7423"/>
    <w:rsid w:val="00CB782B"/>
    <w:rsid w:val="00CC082B"/>
    <w:rsid w:val="00CC0E77"/>
    <w:rsid w:val="00CC13BE"/>
    <w:rsid w:val="00CC2092"/>
    <w:rsid w:val="00CC285C"/>
    <w:rsid w:val="00CC291F"/>
    <w:rsid w:val="00CC2E28"/>
    <w:rsid w:val="00CC3244"/>
    <w:rsid w:val="00CC3C07"/>
    <w:rsid w:val="00CC3F80"/>
    <w:rsid w:val="00CC5595"/>
    <w:rsid w:val="00CC596D"/>
    <w:rsid w:val="00CC5AAD"/>
    <w:rsid w:val="00CC5E76"/>
    <w:rsid w:val="00CC6073"/>
    <w:rsid w:val="00CC6285"/>
    <w:rsid w:val="00CC687B"/>
    <w:rsid w:val="00CC79AA"/>
    <w:rsid w:val="00CC7FC0"/>
    <w:rsid w:val="00CD0453"/>
    <w:rsid w:val="00CD10BF"/>
    <w:rsid w:val="00CD1770"/>
    <w:rsid w:val="00CD2422"/>
    <w:rsid w:val="00CD2797"/>
    <w:rsid w:val="00CD2AB8"/>
    <w:rsid w:val="00CD2D4D"/>
    <w:rsid w:val="00CD3A5D"/>
    <w:rsid w:val="00CD3F0D"/>
    <w:rsid w:val="00CD4404"/>
    <w:rsid w:val="00CD4930"/>
    <w:rsid w:val="00CD4AF7"/>
    <w:rsid w:val="00CD52E7"/>
    <w:rsid w:val="00CD5A78"/>
    <w:rsid w:val="00CD5FD4"/>
    <w:rsid w:val="00CD64D0"/>
    <w:rsid w:val="00CD6FFE"/>
    <w:rsid w:val="00CD75DF"/>
    <w:rsid w:val="00CD7F8F"/>
    <w:rsid w:val="00CE0B4C"/>
    <w:rsid w:val="00CE0DCE"/>
    <w:rsid w:val="00CE142E"/>
    <w:rsid w:val="00CE1BC9"/>
    <w:rsid w:val="00CE212B"/>
    <w:rsid w:val="00CE25A1"/>
    <w:rsid w:val="00CE2F19"/>
    <w:rsid w:val="00CE2FB4"/>
    <w:rsid w:val="00CE33C1"/>
    <w:rsid w:val="00CE43B9"/>
    <w:rsid w:val="00CE478C"/>
    <w:rsid w:val="00CE4DD6"/>
    <w:rsid w:val="00CE5049"/>
    <w:rsid w:val="00CE5228"/>
    <w:rsid w:val="00CE5EF9"/>
    <w:rsid w:val="00CE6A87"/>
    <w:rsid w:val="00CE76FF"/>
    <w:rsid w:val="00CF090B"/>
    <w:rsid w:val="00CF0C41"/>
    <w:rsid w:val="00CF1CF7"/>
    <w:rsid w:val="00CF1E72"/>
    <w:rsid w:val="00CF3AEC"/>
    <w:rsid w:val="00CF3B92"/>
    <w:rsid w:val="00CF4012"/>
    <w:rsid w:val="00CF43D5"/>
    <w:rsid w:val="00CF446E"/>
    <w:rsid w:val="00CF517B"/>
    <w:rsid w:val="00CF5F40"/>
    <w:rsid w:val="00CF715D"/>
    <w:rsid w:val="00CF73F3"/>
    <w:rsid w:val="00CF778E"/>
    <w:rsid w:val="00CF77BD"/>
    <w:rsid w:val="00CF7F3E"/>
    <w:rsid w:val="00D0060A"/>
    <w:rsid w:val="00D01A66"/>
    <w:rsid w:val="00D01BB6"/>
    <w:rsid w:val="00D01C18"/>
    <w:rsid w:val="00D01C3D"/>
    <w:rsid w:val="00D01F75"/>
    <w:rsid w:val="00D026F0"/>
    <w:rsid w:val="00D028B6"/>
    <w:rsid w:val="00D02B65"/>
    <w:rsid w:val="00D02BC6"/>
    <w:rsid w:val="00D0310D"/>
    <w:rsid w:val="00D03542"/>
    <w:rsid w:val="00D04FF5"/>
    <w:rsid w:val="00D0542E"/>
    <w:rsid w:val="00D05803"/>
    <w:rsid w:val="00D05C7C"/>
    <w:rsid w:val="00D06906"/>
    <w:rsid w:val="00D06EF0"/>
    <w:rsid w:val="00D07171"/>
    <w:rsid w:val="00D07742"/>
    <w:rsid w:val="00D10711"/>
    <w:rsid w:val="00D10B2F"/>
    <w:rsid w:val="00D117D5"/>
    <w:rsid w:val="00D11916"/>
    <w:rsid w:val="00D11D77"/>
    <w:rsid w:val="00D125A8"/>
    <w:rsid w:val="00D126F1"/>
    <w:rsid w:val="00D1276A"/>
    <w:rsid w:val="00D134FE"/>
    <w:rsid w:val="00D14DB7"/>
    <w:rsid w:val="00D15D92"/>
    <w:rsid w:val="00D15E6A"/>
    <w:rsid w:val="00D15ED5"/>
    <w:rsid w:val="00D16656"/>
    <w:rsid w:val="00D16FD7"/>
    <w:rsid w:val="00D17B33"/>
    <w:rsid w:val="00D200AB"/>
    <w:rsid w:val="00D204C4"/>
    <w:rsid w:val="00D243A2"/>
    <w:rsid w:val="00D24DD5"/>
    <w:rsid w:val="00D25689"/>
    <w:rsid w:val="00D25899"/>
    <w:rsid w:val="00D25ACB"/>
    <w:rsid w:val="00D25ADC"/>
    <w:rsid w:val="00D2696B"/>
    <w:rsid w:val="00D26A89"/>
    <w:rsid w:val="00D31CD5"/>
    <w:rsid w:val="00D31FC5"/>
    <w:rsid w:val="00D33009"/>
    <w:rsid w:val="00D3376E"/>
    <w:rsid w:val="00D337DF"/>
    <w:rsid w:val="00D340A6"/>
    <w:rsid w:val="00D34156"/>
    <w:rsid w:val="00D34402"/>
    <w:rsid w:val="00D348F7"/>
    <w:rsid w:val="00D351D9"/>
    <w:rsid w:val="00D35641"/>
    <w:rsid w:val="00D3564E"/>
    <w:rsid w:val="00D35DFA"/>
    <w:rsid w:val="00D36EF4"/>
    <w:rsid w:val="00D371D0"/>
    <w:rsid w:val="00D371EB"/>
    <w:rsid w:val="00D37422"/>
    <w:rsid w:val="00D4062A"/>
    <w:rsid w:val="00D4099D"/>
    <w:rsid w:val="00D40BC3"/>
    <w:rsid w:val="00D40DBC"/>
    <w:rsid w:val="00D410EA"/>
    <w:rsid w:val="00D41621"/>
    <w:rsid w:val="00D42D55"/>
    <w:rsid w:val="00D434EC"/>
    <w:rsid w:val="00D44C07"/>
    <w:rsid w:val="00D44E9D"/>
    <w:rsid w:val="00D450DA"/>
    <w:rsid w:val="00D4567E"/>
    <w:rsid w:val="00D4642E"/>
    <w:rsid w:val="00D46722"/>
    <w:rsid w:val="00D472A7"/>
    <w:rsid w:val="00D47BC2"/>
    <w:rsid w:val="00D50198"/>
    <w:rsid w:val="00D504F1"/>
    <w:rsid w:val="00D514B7"/>
    <w:rsid w:val="00D51515"/>
    <w:rsid w:val="00D5217F"/>
    <w:rsid w:val="00D5381C"/>
    <w:rsid w:val="00D53C84"/>
    <w:rsid w:val="00D54BD5"/>
    <w:rsid w:val="00D5699B"/>
    <w:rsid w:val="00D575F0"/>
    <w:rsid w:val="00D57960"/>
    <w:rsid w:val="00D6004B"/>
    <w:rsid w:val="00D60200"/>
    <w:rsid w:val="00D60578"/>
    <w:rsid w:val="00D60B05"/>
    <w:rsid w:val="00D60B56"/>
    <w:rsid w:val="00D6115B"/>
    <w:rsid w:val="00D614C8"/>
    <w:rsid w:val="00D61A0E"/>
    <w:rsid w:val="00D61A90"/>
    <w:rsid w:val="00D62055"/>
    <w:rsid w:val="00D62551"/>
    <w:rsid w:val="00D6295D"/>
    <w:rsid w:val="00D63A43"/>
    <w:rsid w:val="00D63DA6"/>
    <w:rsid w:val="00D64656"/>
    <w:rsid w:val="00D66635"/>
    <w:rsid w:val="00D66FC3"/>
    <w:rsid w:val="00D67EA7"/>
    <w:rsid w:val="00D70C67"/>
    <w:rsid w:val="00D70E79"/>
    <w:rsid w:val="00D71436"/>
    <w:rsid w:val="00D71CF9"/>
    <w:rsid w:val="00D72171"/>
    <w:rsid w:val="00D72EAC"/>
    <w:rsid w:val="00D73BC4"/>
    <w:rsid w:val="00D740F6"/>
    <w:rsid w:val="00D7411E"/>
    <w:rsid w:val="00D74170"/>
    <w:rsid w:val="00D74344"/>
    <w:rsid w:val="00D74913"/>
    <w:rsid w:val="00D74B06"/>
    <w:rsid w:val="00D75780"/>
    <w:rsid w:val="00D75C95"/>
    <w:rsid w:val="00D7675E"/>
    <w:rsid w:val="00D80080"/>
    <w:rsid w:val="00D807FB"/>
    <w:rsid w:val="00D80F9D"/>
    <w:rsid w:val="00D80FFB"/>
    <w:rsid w:val="00D81322"/>
    <w:rsid w:val="00D81BAE"/>
    <w:rsid w:val="00D82A34"/>
    <w:rsid w:val="00D83800"/>
    <w:rsid w:val="00D83C1A"/>
    <w:rsid w:val="00D84B17"/>
    <w:rsid w:val="00D8507D"/>
    <w:rsid w:val="00D85E1C"/>
    <w:rsid w:val="00D86692"/>
    <w:rsid w:val="00D86735"/>
    <w:rsid w:val="00D8718E"/>
    <w:rsid w:val="00D871FB"/>
    <w:rsid w:val="00D90376"/>
    <w:rsid w:val="00D90C9D"/>
    <w:rsid w:val="00D90E57"/>
    <w:rsid w:val="00D91757"/>
    <w:rsid w:val="00D91910"/>
    <w:rsid w:val="00D91AA8"/>
    <w:rsid w:val="00D92062"/>
    <w:rsid w:val="00D925A8"/>
    <w:rsid w:val="00D92FF3"/>
    <w:rsid w:val="00D930D2"/>
    <w:rsid w:val="00D944A6"/>
    <w:rsid w:val="00D94789"/>
    <w:rsid w:val="00D948AF"/>
    <w:rsid w:val="00D9559A"/>
    <w:rsid w:val="00D95B5F"/>
    <w:rsid w:val="00D9638E"/>
    <w:rsid w:val="00D96FC3"/>
    <w:rsid w:val="00D97D2A"/>
    <w:rsid w:val="00DA00CC"/>
    <w:rsid w:val="00DA01CE"/>
    <w:rsid w:val="00DA0839"/>
    <w:rsid w:val="00DA0EE6"/>
    <w:rsid w:val="00DA1248"/>
    <w:rsid w:val="00DA12C3"/>
    <w:rsid w:val="00DA1878"/>
    <w:rsid w:val="00DA1E30"/>
    <w:rsid w:val="00DA22B5"/>
    <w:rsid w:val="00DA2730"/>
    <w:rsid w:val="00DA356D"/>
    <w:rsid w:val="00DA374D"/>
    <w:rsid w:val="00DA4192"/>
    <w:rsid w:val="00DA495D"/>
    <w:rsid w:val="00DA4C0A"/>
    <w:rsid w:val="00DA4F15"/>
    <w:rsid w:val="00DA5280"/>
    <w:rsid w:val="00DA5DCA"/>
    <w:rsid w:val="00DA600C"/>
    <w:rsid w:val="00DA638D"/>
    <w:rsid w:val="00DA67B9"/>
    <w:rsid w:val="00DA7BA0"/>
    <w:rsid w:val="00DA7C37"/>
    <w:rsid w:val="00DA7D03"/>
    <w:rsid w:val="00DB132B"/>
    <w:rsid w:val="00DB15D7"/>
    <w:rsid w:val="00DB2B6C"/>
    <w:rsid w:val="00DB316D"/>
    <w:rsid w:val="00DB3319"/>
    <w:rsid w:val="00DB3A68"/>
    <w:rsid w:val="00DB400B"/>
    <w:rsid w:val="00DB42EB"/>
    <w:rsid w:val="00DB42F5"/>
    <w:rsid w:val="00DB43A2"/>
    <w:rsid w:val="00DB44D6"/>
    <w:rsid w:val="00DB469A"/>
    <w:rsid w:val="00DB50B8"/>
    <w:rsid w:val="00DB52C3"/>
    <w:rsid w:val="00DB5454"/>
    <w:rsid w:val="00DB54AF"/>
    <w:rsid w:val="00DB5DA3"/>
    <w:rsid w:val="00DB74E4"/>
    <w:rsid w:val="00DB79B8"/>
    <w:rsid w:val="00DB7A6E"/>
    <w:rsid w:val="00DB7E5F"/>
    <w:rsid w:val="00DC10B0"/>
    <w:rsid w:val="00DC1594"/>
    <w:rsid w:val="00DC193B"/>
    <w:rsid w:val="00DC23B7"/>
    <w:rsid w:val="00DC2996"/>
    <w:rsid w:val="00DC2FA1"/>
    <w:rsid w:val="00DC3282"/>
    <w:rsid w:val="00DC3B4A"/>
    <w:rsid w:val="00DC4289"/>
    <w:rsid w:val="00DC4806"/>
    <w:rsid w:val="00DC4BCD"/>
    <w:rsid w:val="00DC5D44"/>
    <w:rsid w:val="00DC6647"/>
    <w:rsid w:val="00DC7619"/>
    <w:rsid w:val="00DC7BD4"/>
    <w:rsid w:val="00DC7D6B"/>
    <w:rsid w:val="00DD1107"/>
    <w:rsid w:val="00DD1121"/>
    <w:rsid w:val="00DD14F8"/>
    <w:rsid w:val="00DD15B7"/>
    <w:rsid w:val="00DD173F"/>
    <w:rsid w:val="00DD178F"/>
    <w:rsid w:val="00DD186A"/>
    <w:rsid w:val="00DD1BCE"/>
    <w:rsid w:val="00DD1FE4"/>
    <w:rsid w:val="00DD23C5"/>
    <w:rsid w:val="00DD3A92"/>
    <w:rsid w:val="00DD3B58"/>
    <w:rsid w:val="00DD4022"/>
    <w:rsid w:val="00DD4DA7"/>
    <w:rsid w:val="00DD5D8C"/>
    <w:rsid w:val="00DD78B2"/>
    <w:rsid w:val="00DE040C"/>
    <w:rsid w:val="00DE0DE9"/>
    <w:rsid w:val="00DE1746"/>
    <w:rsid w:val="00DE1E69"/>
    <w:rsid w:val="00DE2004"/>
    <w:rsid w:val="00DE2966"/>
    <w:rsid w:val="00DE40E0"/>
    <w:rsid w:val="00DE4107"/>
    <w:rsid w:val="00DE4F95"/>
    <w:rsid w:val="00DE4FD1"/>
    <w:rsid w:val="00DE63CC"/>
    <w:rsid w:val="00DE6E6F"/>
    <w:rsid w:val="00DE736A"/>
    <w:rsid w:val="00DE73BA"/>
    <w:rsid w:val="00DF0127"/>
    <w:rsid w:val="00DF0424"/>
    <w:rsid w:val="00DF04ED"/>
    <w:rsid w:val="00DF073A"/>
    <w:rsid w:val="00DF0B5E"/>
    <w:rsid w:val="00DF0C83"/>
    <w:rsid w:val="00DF0ED5"/>
    <w:rsid w:val="00DF20B8"/>
    <w:rsid w:val="00DF382D"/>
    <w:rsid w:val="00DF3BE8"/>
    <w:rsid w:val="00DF3F0D"/>
    <w:rsid w:val="00DF5B79"/>
    <w:rsid w:val="00DF5CF5"/>
    <w:rsid w:val="00DF5E98"/>
    <w:rsid w:val="00DF5F03"/>
    <w:rsid w:val="00DF626D"/>
    <w:rsid w:val="00DF72D9"/>
    <w:rsid w:val="00DF7B69"/>
    <w:rsid w:val="00DF7EC8"/>
    <w:rsid w:val="00E00555"/>
    <w:rsid w:val="00E00D4F"/>
    <w:rsid w:val="00E0128F"/>
    <w:rsid w:val="00E0164B"/>
    <w:rsid w:val="00E0218A"/>
    <w:rsid w:val="00E028ED"/>
    <w:rsid w:val="00E02D8B"/>
    <w:rsid w:val="00E02E7F"/>
    <w:rsid w:val="00E03538"/>
    <w:rsid w:val="00E03E52"/>
    <w:rsid w:val="00E03E54"/>
    <w:rsid w:val="00E048CD"/>
    <w:rsid w:val="00E0499F"/>
    <w:rsid w:val="00E04AA2"/>
    <w:rsid w:val="00E050B9"/>
    <w:rsid w:val="00E053F6"/>
    <w:rsid w:val="00E05A28"/>
    <w:rsid w:val="00E05B27"/>
    <w:rsid w:val="00E05F7B"/>
    <w:rsid w:val="00E06909"/>
    <w:rsid w:val="00E07080"/>
    <w:rsid w:val="00E07D4B"/>
    <w:rsid w:val="00E104F6"/>
    <w:rsid w:val="00E10748"/>
    <w:rsid w:val="00E10C8E"/>
    <w:rsid w:val="00E1175F"/>
    <w:rsid w:val="00E117FA"/>
    <w:rsid w:val="00E11A0D"/>
    <w:rsid w:val="00E12F57"/>
    <w:rsid w:val="00E1351D"/>
    <w:rsid w:val="00E13C8C"/>
    <w:rsid w:val="00E13FD2"/>
    <w:rsid w:val="00E14282"/>
    <w:rsid w:val="00E156F2"/>
    <w:rsid w:val="00E15D04"/>
    <w:rsid w:val="00E15F54"/>
    <w:rsid w:val="00E16236"/>
    <w:rsid w:val="00E16621"/>
    <w:rsid w:val="00E178B3"/>
    <w:rsid w:val="00E17DB8"/>
    <w:rsid w:val="00E17EB1"/>
    <w:rsid w:val="00E20330"/>
    <w:rsid w:val="00E204CE"/>
    <w:rsid w:val="00E20A27"/>
    <w:rsid w:val="00E2153F"/>
    <w:rsid w:val="00E215AF"/>
    <w:rsid w:val="00E21B31"/>
    <w:rsid w:val="00E21BE4"/>
    <w:rsid w:val="00E2250E"/>
    <w:rsid w:val="00E22E9E"/>
    <w:rsid w:val="00E231DB"/>
    <w:rsid w:val="00E2322E"/>
    <w:rsid w:val="00E2370C"/>
    <w:rsid w:val="00E23855"/>
    <w:rsid w:val="00E23C67"/>
    <w:rsid w:val="00E249D1"/>
    <w:rsid w:val="00E24BF5"/>
    <w:rsid w:val="00E24DDF"/>
    <w:rsid w:val="00E26BA1"/>
    <w:rsid w:val="00E27B87"/>
    <w:rsid w:val="00E27DDF"/>
    <w:rsid w:val="00E27E01"/>
    <w:rsid w:val="00E30210"/>
    <w:rsid w:val="00E30A90"/>
    <w:rsid w:val="00E310B9"/>
    <w:rsid w:val="00E3117A"/>
    <w:rsid w:val="00E317D9"/>
    <w:rsid w:val="00E3184F"/>
    <w:rsid w:val="00E3195C"/>
    <w:rsid w:val="00E31BED"/>
    <w:rsid w:val="00E32DBA"/>
    <w:rsid w:val="00E354AF"/>
    <w:rsid w:val="00E35DF9"/>
    <w:rsid w:val="00E363BB"/>
    <w:rsid w:val="00E37483"/>
    <w:rsid w:val="00E377D5"/>
    <w:rsid w:val="00E37AF5"/>
    <w:rsid w:val="00E37FDD"/>
    <w:rsid w:val="00E41044"/>
    <w:rsid w:val="00E416B1"/>
    <w:rsid w:val="00E42117"/>
    <w:rsid w:val="00E42394"/>
    <w:rsid w:val="00E424DE"/>
    <w:rsid w:val="00E43280"/>
    <w:rsid w:val="00E43469"/>
    <w:rsid w:val="00E4359A"/>
    <w:rsid w:val="00E4369C"/>
    <w:rsid w:val="00E43A0F"/>
    <w:rsid w:val="00E43AA2"/>
    <w:rsid w:val="00E4438B"/>
    <w:rsid w:val="00E445DA"/>
    <w:rsid w:val="00E447EE"/>
    <w:rsid w:val="00E45379"/>
    <w:rsid w:val="00E456BB"/>
    <w:rsid w:val="00E45856"/>
    <w:rsid w:val="00E46539"/>
    <w:rsid w:val="00E4659B"/>
    <w:rsid w:val="00E465CB"/>
    <w:rsid w:val="00E46A53"/>
    <w:rsid w:val="00E46ADE"/>
    <w:rsid w:val="00E472D6"/>
    <w:rsid w:val="00E473F3"/>
    <w:rsid w:val="00E47C0D"/>
    <w:rsid w:val="00E50929"/>
    <w:rsid w:val="00E50A7E"/>
    <w:rsid w:val="00E50B22"/>
    <w:rsid w:val="00E51206"/>
    <w:rsid w:val="00E51552"/>
    <w:rsid w:val="00E51D7B"/>
    <w:rsid w:val="00E51E18"/>
    <w:rsid w:val="00E5267D"/>
    <w:rsid w:val="00E52703"/>
    <w:rsid w:val="00E5292F"/>
    <w:rsid w:val="00E533BD"/>
    <w:rsid w:val="00E5346C"/>
    <w:rsid w:val="00E53706"/>
    <w:rsid w:val="00E53DE8"/>
    <w:rsid w:val="00E55401"/>
    <w:rsid w:val="00E556C7"/>
    <w:rsid w:val="00E55B38"/>
    <w:rsid w:val="00E56663"/>
    <w:rsid w:val="00E576EB"/>
    <w:rsid w:val="00E57CE2"/>
    <w:rsid w:val="00E60967"/>
    <w:rsid w:val="00E617BD"/>
    <w:rsid w:val="00E617DF"/>
    <w:rsid w:val="00E61E05"/>
    <w:rsid w:val="00E61F5C"/>
    <w:rsid w:val="00E63111"/>
    <w:rsid w:val="00E63348"/>
    <w:rsid w:val="00E64BD9"/>
    <w:rsid w:val="00E6519C"/>
    <w:rsid w:val="00E65A16"/>
    <w:rsid w:val="00E66446"/>
    <w:rsid w:val="00E6698C"/>
    <w:rsid w:val="00E67E50"/>
    <w:rsid w:val="00E705B4"/>
    <w:rsid w:val="00E70E0F"/>
    <w:rsid w:val="00E72597"/>
    <w:rsid w:val="00E72967"/>
    <w:rsid w:val="00E74577"/>
    <w:rsid w:val="00E754ED"/>
    <w:rsid w:val="00E76C95"/>
    <w:rsid w:val="00E77C09"/>
    <w:rsid w:val="00E80446"/>
    <w:rsid w:val="00E8071C"/>
    <w:rsid w:val="00E8088F"/>
    <w:rsid w:val="00E809B3"/>
    <w:rsid w:val="00E80D12"/>
    <w:rsid w:val="00E810C4"/>
    <w:rsid w:val="00E8134F"/>
    <w:rsid w:val="00E8155D"/>
    <w:rsid w:val="00E81743"/>
    <w:rsid w:val="00E8302F"/>
    <w:rsid w:val="00E83DF0"/>
    <w:rsid w:val="00E84558"/>
    <w:rsid w:val="00E84A74"/>
    <w:rsid w:val="00E84AD7"/>
    <w:rsid w:val="00E85080"/>
    <w:rsid w:val="00E8538B"/>
    <w:rsid w:val="00E8587F"/>
    <w:rsid w:val="00E85CC0"/>
    <w:rsid w:val="00E85DC8"/>
    <w:rsid w:val="00E85E1F"/>
    <w:rsid w:val="00E86301"/>
    <w:rsid w:val="00E86815"/>
    <w:rsid w:val="00E86A65"/>
    <w:rsid w:val="00E87331"/>
    <w:rsid w:val="00E903E6"/>
    <w:rsid w:val="00E90C35"/>
    <w:rsid w:val="00E90F3B"/>
    <w:rsid w:val="00E90F9D"/>
    <w:rsid w:val="00E911A0"/>
    <w:rsid w:val="00E913DC"/>
    <w:rsid w:val="00E91404"/>
    <w:rsid w:val="00E916D1"/>
    <w:rsid w:val="00E9199A"/>
    <w:rsid w:val="00E9220A"/>
    <w:rsid w:val="00E93886"/>
    <w:rsid w:val="00E94225"/>
    <w:rsid w:val="00E947EF"/>
    <w:rsid w:val="00E94C22"/>
    <w:rsid w:val="00E95147"/>
    <w:rsid w:val="00E952B4"/>
    <w:rsid w:val="00E95D57"/>
    <w:rsid w:val="00E9661E"/>
    <w:rsid w:val="00E96AB8"/>
    <w:rsid w:val="00E96CA1"/>
    <w:rsid w:val="00E96E1A"/>
    <w:rsid w:val="00EA030F"/>
    <w:rsid w:val="00EA0E04"/>
    <w:rsid w:val="00EA0F84"/>
    <w:rsid w:val="00EA1A4A"/>
    <w:rsid w:val="00EA220D"/>
    <w:rsid w:val="00EA2594"/>
    <w:rsid w:val="00EA2BD2"/>
    <w:rsid w:val="00EA2FBD"/>
    <w:rsid w:val="00EA3156"/>
    <w:rsid w:val="00EA38DF"/>
    <w:rsid w:val="00EA3FF0"/>
    <w:rsid w:val="00EA40A2"/>
    <w:rsid w:val="00EA4113"/>
    <w:rsid w:val="00EA46DF"/>
    <w:rsid w:val="00EA4CD5"/>
    <w:rsid w:val="00EA4E4A"/>
    <w:rsid w:val="00EA55DE"/>
    <w:rsid w:val="00EA5D2C"/>
    <w:rsid w:val="00EA5D8E"/>
    <w:rsid w:val="00EA5E77"/>
    <w:rsid w:val="00EA5E9B"/>
    <w:rsid w:val="00EA601D"/>
    <w:rsid w:val="00EA6C10"/>
    <w:rsid w:val="00EA7A52"/>
    <w:rsid w:val="00EB07CF"/>
    <w:rsid w:val="00EB0F27"/>
    <w:rsid w:val="00EB112C"/>
    <w:rsid w:val="00EB2B80"/>
    <w:rsid w:val="00EB2E80"/>
    <w:rsid w:val="00EB397F"/>
    <w:rsid w:val="00EB3A2C"/>
    <w:rsid w:val="00EB3B88"/>
    <w:rsid w:val="00EB4900"/>
    <w:rsid w:val="00EB5D80"/>
    <w:rsid w:val="00EB64EC"/>
    <w:rsid w:val="00EC044E"/>
    <w:rsid w:val="00EC0C14"/>
    <w:rsid w:val="00EC0FCB"/>
    <w:rsid w:val="00EC10DA"/>
    <w:rsid w:val="00EC25AE"/>
    <w:rsid w:val="00EC2B42"/>
    <w:rsid w:val="00EC2B82"/>
    <w:rsid w:val="00EC3B8F"/>
    <w:rsid w:val="00EC3CBC"/>
    <w:rsid w:val="00EC5BF3"/>
    <w:rsid w:val="00EC5CA0"/>
    <w:rsid w:val="00EC642A"/>
    <w:rsid w:val="00EC651D"/>
    <w:rsid w:val="00EC6738"/>
    <w:rsid w:val="00EC6C95"/>
    <w:rsid w:val="00EC6D3B"/>
    <w:rsid w:val="00EC7372"/>
    <w:rsid w:val="00EC7FFE"/>
    <w:rsid w:val="00ED04C6"/>
    <w:rsid w:val="00ED0706"/>
    <w:rsid w:val="00ED19D1"/>
    <w:rsid w:val="00ED2082"/>
    <w:rsid w:val="00ED2157"/>
    <w:rsid w:val="00ED25B3"/>
    <w:rsid w:val="00ED2AC0"/>
    <w:rsid w:val="00ED30E8"/>
    <w:rsid w:val="00ED35FC"/>
    <w:rsid w:val="00ED3886"/>
    <w:rsid w:val="00ED3B69"/>
    <w:rsid w:val="00ED3E49"/>
    <w:rsid w:val="00ED3ECA"/>
    <w:rsid w:val="00ED3F2A"/>
    <w:rsid w:val="00ED3F39"/>
    <w:rsid w:val="00ED4865"/>
    <w:rsid w:val="00ED4B14"/>
    <w:rsid w:val="00ED4FA8"/>
    <w:rsid w:val="00ED5AB1"/>
    <w:rsid w:val="00ED5DF5"/>
    <w:rsid w:val="00ED6027"/>
    <w:rsid w:val="00ED63AE"/>
    <w:rsid w:val="00ED6564"/>
    <w:rsid w:val="00ED6CD1"/>
    <w:rsid w:val="00ED76AF"/>
    <w:rsid w:val="00ED7A42"/>
    <w:rsid w:val="00ED7BDB"/>
    <w:rsid w:val="00EE025F"/>
    <w:rsid w:val="00EE02C2"/>
    <w:rsid w:val="00EE10EF"/>
    <w:rsid w:val="00EE17C8"/>
    <w:rsid w:val="00EE357C"/>
    <w:rsid w:val="00EE527A"/>
    <w:rsid w:val="00EE5898"/>
    <w:rsid w:val="00EE5F2E"/>
    <w:rsid w:val="00EE6450"/>
    <w:rsid w:val="00EE6773"/>
    <w:rsid w:val="00EE6BFF"/>
    <w:rsid w:val="00EE791A"/>
    <w:rsid w:val="00EF0A87"/>
    <w:rsid w:val="00EF2A6D"/>
    <w:rsid w:val="00EF2C2D"/>
    <w:rsid w:val="00EF3FC3"/>
    <w:rsid w:val="00EF4095"/>
    <w:rsid w:val="00EF4A64"/>
    <w:rsid w:val="00EF5462"/>
    <w:rsid w:val="00EF5683"/>
    <w:rsid w:val="00EF5D21"/>
    <w:rsid w:val="00EF6D09"/>
    <w:rsid w:val="00EF7198"/>
    <w:rsid w:val="00EF76FA"/>
    <w:rsid w:val="00EF7FC3"/>
    <w:rsid w:val="00F00858"/>
    <w:rsid w:val="00F00D60"/>
    <w:rsid w:val="00F0192D"/>
    <w:rsid w:val="00F01CAB"/>
    <w:rsid w:val="00F02171"/>
    <w:rsid w:val="00F02474"/>
    <w:rsid w:val="00F02F9C"/>
    <w:rsid w:val="00F02FA1"/>
    <w:rsid w:val="00F033EF"/>
    <w:rsid w:val="00F03614"/>
    <w:rsid w:val="00F040B4"/>
    <w:rsid w:val="00F041D8"/>
    <w:rsid w:val="00F04757"/>
    <w:rsid w:val="00F04E16"/>
    <w:rsid w:val="00F0519D"/>
    <w:rsid w:val="00F0523A"/>
    <w:rsid w:val="00F05C67"/>
    <w:rsid w:val="00F0603B"/>
    <w:rsid w:val="00F061A6"/>
    <w:rsid w:val="00F06336"/>
    <w:rsid w:val="00F0710C"/>
    <w:rsid w:val="00F07119"/>
    <w:rsid w:val="00F072BF"/>
    <w:rsid w:val="00F10314"/>
    <w:rsid w:val="00F110D8"/>
    <w:rsid w:val="00F11AB3"/>
    <w:rsid w:val="00F11F3F"/>
    <w:rsid w:val="00F1282E"/>
    <w:rsid w:val="00F13455"/>
    <w:rsid w:val="00F14017"/>
    <w:rsid w:val="00F1602E"/>
    <w:rsid w:val="00F160C8"/>
    <w:rsid w:val="00F16511"/>
    <w:rsid w:val="00F1684C"/>
    <w:rsid w:val="00F17435"/>
    <w:rsid w:val="00F17BCE"/>
    <w:rsid w:val="00F20633"/>
    <w:rsid w:val="00F210B8"/>
    <w:rsid w:val="00F21CB5"/>
    <w:rsid w:val="00F228DB"/>
    <w:rsid w:val="00F22C82"/>
    <w:rsid w:val="00F23316"/>
    <w:rsid w:val="00F2385F"/>
    <w:rsid w:val="00F23B0A"/>
    <w:rsid w:val="00F23CCC"/>
    <w:rsid w:val="00F24527"/>
    <w:rsid w:val="00F24E11"/>
    <w:rsid w:val="00F25CFE"/>
    <w:rsid w:val="00F25E23"/>
    <w:rsid w:val="00F26CBF"/>
    <w:rsid w:val="00F27918"/>
    <w:rsid w:val="00F30239"/>
    <w:rsid w:val="00F304E8"/>
    <w:rsid w:val="00F30562"/>
    <w:rsid w:val="00F30A03"/>
    <w:rsid w:val="00F30C80"/>
    <w:rsid w:val="00F3120B"/>
    <w:rsid w:val="00F31B22"/>
    <w:rsid w:val="00F32286"/>
    <w:rsid w:val="00F3321F"/>
    <w:rsid w:val="00F34B11"/>
    <w:rsid w:val="00F35243"/>
    <w:rsid w:val="00F35D24"/>
    <w:rsid w:val="00F36E9F"/>
    <w:rsid w:val="00F37F2A"/>
    <w:rsid w:val="00F4004A"/>
    <w:rsid w:val="00F40A86"/>
    <w:rsid w:val="00F40D3A"/>
    <w:rsid w:val="00F40F02"/>
    <w:rsid w:val="00F417A5"/>
    <w:rsid w:val="00F41AEF"/>
    <w:rsid w:val="00F41B19"/>
    <w:rsid w:val="00F41B2F"/>
    <w:rsid w:val="00F420CA"/>
    <w:rsid w:val="00F4217F"/>
    <w:rsid w:val="00F422A7"/>
    <w:rsid w:val="00F427A1"/>
    <w:rsid w:val="00F42AE8"/>
    <w:rsid w:val="00F43B29"/>
    <w:rsid w:val="00F43E6E"/>
    <w:rsid w:val="00F43EBF"/>
    <w:rsid w:val="00F44423"/>
    <w:rsid w:val="00F4459F"/>
    <w:rsid w:val="00F44AB8"/>
    <w:rsid w:val="00F464D1"/>
    <w:rsid w:val="00F4651D"/>
    <w:rsid w:val="00F46AD4"/>
    <w:rsid w:val="00F46E80"/>
    <w:rsid w:val="00F47A11"/>
    <w:rsid w:val="00F47CE9"/>
    <w:rsid w:val="00F5053A"/>
    <w:rsid w:val="00F5096E"/>
    <w:rsid w:val="00F50BE6"/>
    <w:rsid w:val="00F51236"/>
    <w:rsid w:val="00F5374C"/>
    <w:rsid w:val="00F537BE"/>
    <w:rsid w:val="00F53B33"/>
    <w:rsid w:val="00F541B8"/>
    <w:rsid w:val="00F55597"/>
    <w:rsid w:val="00F563D6"/>
    <w:rsid w:val="00F56709"/>
    <w:rsid w:val="00F568B4"/>
    <w:rsid w:val="00F56B6D"/>
    <w:rsid w:val="00F56CC2"/>
    <w:rsid w:val="00F56F47"/>
    <w:rsid w:val="00F5771A"/>
    <w:rsid w:val="00F57914"/>
    <w:rsid w:val="00F60BC0"/>
    <w:rsid w:val="00F617AC"/>
    <w:rsid w:val="00F61A28"/>
    <w:rsid w:val="00F61B7F"/>
    <w:rsid w:val="00F62370"/>
    <w:rsid w:val="00F628D3"/>
    <w:rsid w:val="00F62D64"/>
    <w:rsid w:val="00F62EF2"/>
    <w:rsid w:val="00F6433D"/>
    <w:rsid w:val="00F64430"/>
    <w:rsid w:val="00F6497E"/>
    <w:rsid w:val="00F64D94"/>
    <w:rsid w:val="00F64ED1"/>
    <w:rsid w:val="00F66601"/>
    <w:rsid w:val="00F66BD7"/>
    <w:rsid w:val="00F677E2"/>
    <w:rsid w:val="00F67DCD"/>
    <w:rsid w:val="00F705D2"/>
    <w:rsid w:val="00F70C9C"/>
    <w:rsid w:val="00F715EB"/>
    <w:rsid w:val="00F717E6"/>
    <w:rsid w:val="00F71D2E"/>
    <w:rsid w:val="00F7216B"/>
    <w:rsid w:val="00F7264A"/>
    <w:rsid w:val="00F72E5E"/>
    <w:rsid w:val="00F73354"/>
    <w:rsid w:val="00F73751"/>
    <w:rsid w:val="00F75C7A"/>
    <w:rsid w:val="00F75EAA"/>
    <w:rsid w:val="00F75EAD"/>
    <w:rsid w:val="00F763CA"/>
    <w:rsid w:val="00F770EE"/>
    <w:rsid w:val="00F77154"/>
    <w:rsid w:val="00F805F6"/>
    <w:rsid w:val="00F80F33"/>
    <w:rsid w:val="00F8257B"/>
    <w:rsid w:val="00F82D9E"/>
    <w:rsid w:val="00F82FA8"/>
    <w:rsid w:val="00F8308D"/>
    <w:rsid w:val="00F8328B"/>
    <w:rsid w:val="00F83370"/>
    <w:rsid w:val="00F8411B"/>
    <w:rsid w:val="00F8442A"/>
    <w:rsid w:val="00F846D6"/>
    <w:rsid w:val="00F85113"/>
    <w:rsid w:val="00F85512"/>
    <w:rsid w:val="00F856EE"/>
    <w:rsid w:val="00F85741"/>
    <w:rsid w:val="00F860A3"/>
    <w:rsid w:val="00F86130"/>
    <w:rsid w:val="00F86BFB"/>
    <w:rsid w:val="00F871D7"/>
    <w:rsid w:val="00F87607"/>
    <w:rsid w:val="00F87649"/>
    <w:rsid w:val="00F9173A"/>
    <w:rsid w:val="00F91800"/>
    <w:rsid w:val="00F92E38"/>
    <w:rsid w:val="00F9341D"/>
    <w:rsid w:val="00F937CF"/>
    <w:rsid w:val="00F93A36"/>
    <w:rsid w:val="00F93C90"/>
    <w:rsid w:val="00F940F6"/>
    <w:rsid w:val="00F94A68"/>
    <w:rsid w:val="00F94B81"/>
    <w:rsid w:val="00F94E99"/>
    <w:rsid w:val="00F9650A"/>
    <w:rsid w:val="00F967C7"/>
    <w:rsid w:val="00F9792B"/>
    <w:rsid w:val="00FA0437"/>
    <w:rsid w:val="00FA0DFA"/>
    <w:rsid w:val="00FA233F"/>
    <w:rsid w:val="00FA26CA"/>
    <w:rsid w:val="00FA2E05"/>
    <w:rsid w:val="00FA33D1"/>
    <w:rsid w:val="00FA354E"/>
    <w:rsid w:val="00FA3DF0"/>
    <w:rsid w:val="00FA47AD"/>
    <w:rsid w:val="00FA4AAE"/>
    <w:rsid w:val="00FA60D0"/>
    <w:rsid w:val="00FA61A8"/>
    <w:rsid w:val="00FA6C31"/>
    <w:rsid w:val="00FA6D2D"/>
    <w:rsid w:val="00FA6F8F"/>
    <w:rsid w:val="00FA7166"/>
    <w:rsid w:val="00FA7358"/>
    <w:rsid w:val="00FA7D57"/>
    <w:rsid w:val="00FA7D85"/>
    <w:rsid w:val="00FB0008"/>
    <w:rsid w:val="00FB071C"/>
    <w:rsid w:val="00FB1557"/>
    <w:rsid w:val="00FB1977"/>
    <w:rsid w:val="00FB1ACE"/>
    <w:rsid w:val="00FB2144"/>
    <w:rsid w:val="00FB24D7"/>
    <w:rsid w:val="00FB2ACF"/>
    <w:rsid w:val="00FB3EA0"/>
    <w:rsid w:val="00FB55F4"/>
    <w:rsid w:val="00FB58D8"/>
    <w:rsid w:val="00FB6548"/>
    <w:rsid w:val="00FB688E"/>
    <w:rsid w:val="00FB6AF0"/>
    <w:rsid w:val="00FB6BC8"/>
    <w:rsid w:val="00FB7140"/>
    <w:rsid w:val="00FC0365"/>
    <w:rsid w:val="00FC0B63"/>
    <w:rsid w:val="00FC1226"/>
    <w:rsid w:val="00FC15DA"/>
    <w:rsid w:val="00FC1B7A"/>
    <w:rsid w:val="00FC2209"/>
    <w:rsid w:val="00FC31A6"/>
    <w:rsid w:val="00FC376A"/>
    <w:rsid w:val="00FC53DD"/>
    <w:rsid w:val="00FC6827"/>
    <w:rsid w:val="00FC6E22"/>
    <w:rsid w:val="00FC7531"/>
    <w:rsid w:val="00FC7950"/>
    <w:rsid w:val="00FC7DD1"/>
    <w:rsid w:val="00FC7EAA"/>
    <w:rsid w:val="00FD17F9"/>
    <w:rsid w:val="00FD21E3"/>
    <w:rsid w:val="00FD2982"/>
    <w:rsid w:val="00FD4877"/>
    <w:rsid w:val="00FD4FA5"/>
    <w:rsid w:val="00FD5166"/>
    <w:rsid w:val="00FD526A"/>
    <w:rsid w:val="00FD68A6"/>
    <w:rsid w:val="00FD702A"/>
    <w:rsid w:val="00FD758C"/>
    <w:rsid w:val="00FE03D3"/>
    <w:rsid w:val="00FE16CF"/>
    <w:rsid w:val="00FE1F08"/>
    <w:rsid w:val="00FE2170"/>
    <w:rsid w:val="00FE2921"/>
    <w:rsid w:val="00FE2A9D"/>
    <w:rsid w:val="00FE3F8B"/>
    <w:rsid w:val="00FE524D"/>
    <w:rsid w:val="00FE663A"/>
    <w:rsid w:val="00FF05B9"/>
    <w:rsid w:val="00FF05E6"/>
    <w:rsid w:val="00FF08BF"/>
    <w:rsid w:val="00FF0EB1"/>
    <w:rsid w:val="00FF1049"/>
    <w:rsid w:val="00FF156D"/>
    <w:rsid w:val="00FF285D"/>
    <w:rsid w:val="00FF2B2F"/>
    <w:rsid w:val="00FF3529"/>
    <w:rsid w:val="00FF3634"/>
    <w:rsid w:val="00FF3699"/>
    <w:rsid w:val="00FF426B"/>
    <w:rsid w:val="00FF4408"/>
    <w:rsid w:val="00FF456A"/>
    <w:rsid w:val="00FF46FD"/>
    <w:rsid w:val="00FF5303"/>
    <w:rsid w:val="00FF57AD"/>
    <w:rsid w:val="00FF5FDA"/>
    <w:rsid w:val="00FF6204"/>
    <w:rsid w:val="00FF634D"/>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163C52"/>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EF1"/>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34237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uiPriority w:val="22"/>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Mencinsinresolver5">
    <w:name w:val="Mención sin resolver5"/>
    <w:basedOn w:val="Fuentedeprrafopredeter"/>
    <w:uiPriority w:val="99"/>
    <w:semiHidden/>
    <w:unhideWhenUsed/>
    <w:rsid w:val="00583A2A"/>
    <w:rPr>
      <w:color w:val="605E5C"/>
      <w:shd w:val="clear" w:color="auto" w:fill="E1DFDD"/>
    </w:rPr>
  </w:style>
  <w:style w:type="table" w:customStyle="1" w:styleId="Tablaconcuadrcula2">
    <w:name w:val="Tabla con cuadrícula2"/>
    <w:basedOn w:val="Tablanormal"/>
    <w:next w:val="Tablaconcuadrcula"/>
    <w:uiPriority w:val="39"/>
    <w:rsid w:val="000235C4"/>
    <w:pPr>
      <w:spacing w:after="0" w:line="240" w:lineRule="auto"/>
    </w:pPr>
    <w:rPr>
      <w:rFonts w:ascii="Calibri" w:eastAsia="Calibri" w:hAnsi="Calibri" w:cs="Times New Roman"/>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C75D18"/>
    <w:rPr>
      <w:color w:val="605E5C"/>
      <w:shd w:val="clear" w:color="auto" w:fill="E1DFDD"/>
    </w:rPr>
  </w:style>
  <w:style w:type="character" w:customStyle="1" w:styleId="Mencinsinresolver7">
    <w:name w:val="Mención sin resolver7"/>
    <w:basedOn w:val="Fuentedeprrafopredeter"/>
    <w:uiPriority w:val="99"/>
    <w:semiHidden/>
    <w:unhideWhenUsed/>
    <w:rsid w:val="00FA26CA"/>
    <w:rPr>
      <w:color w:val="605E5C"/>
      <w:shd w:val="clear" w:color="auto" w:fill="E1DFDD"/>
    </w:rPr>
  </w:style>
  <w:style w:type="paragraph" w:styleId="TtuloTDC">
    <w:name w:val="TOC Heading"/>
    <w:basedOn w:val="Ttulo1"/>
    <w:next w:val="Normal"/>
    <w:uiPriority w:val="39"/>
    <w:unhideWhenUsed/>
    <w:qFormat/>
    <w:rsid w:val="00342378"/>
    <w:pPr>
      <w:spacing w:line="259" w:lineRule="auto"/>
      <w:outlineLvl w:val="9"/>
    </w:pPr>
    <w:rPr>
      <w:lang w:eastAsia="es-MX"/>
    </w:rPr>
  </w:style>
  <w:style w:type="paragraph" w:styleId="TDC1">
    <w:name w:val="toc 1"/>
    <w:basedOn w:val="Normal"/>
    <w:next w:val="Normal"/>
    <w:autoRedefine/>
    <w:uiPriority w:val="39"/>
    <w:unhideWhenUsed/>
    <w:rsid w:val="00342378"/>
    <w:pPr>
      <w:spacing w:after="100"/>
    </w:pPr>
  </w:style>
  <w:style w:type="paragraph" w:styleId="TDC2">
    <w:name w:val="toc 2"/>
    <w:basedOn w:val="Normal"/>
    <w:next w:val="Normal"/>
    <w:autoRedefine/>
    <w:uiPriority w:val="39"/>
    <w:unhideWhenUsed/>
    <w:rsid w:val="00342378"/>
    <w:pPr>
      <w:spacing w:after="100"/>
      <w:ind w:left="200"/>
    </w:pPr>
  </w:style>
  <w:style w:type="character" w:customStyle="1" w:styleId="Ttulo3Car">
    <w:name w:val="Título 3 Car"/>
    <w:basedOn w:val="Fuentedeprrafopredeter"/>
    <w:link w:val="Ttulo3"/>
    <w:uiPriority w:val="9"/>
    <w:rsid w:val="00342378"/>
    <w:rPr>
      <w:rFonts w:asciiTheme="majorHAnsi" w:eastAsiaTheme="majorEastAsia" w:hAnsiTheme="majorHAnsi" w:cstheme="majorBidi"/>
      <w:color w:val="1F3763" w:themeColor="accent1" w:themeShade="7F"/>
      <w:sz w:val="24"/>
      <w:szCs w:val="24"/>
      <w:lang w:eastAsia="es-ES"/>
    </w:rPr>
  </w:style>
  <w:style w:type="paragraph" w:styleId="TDC3">
    <w:name w:val="toc 3"/>
    <w:basedOn w:val="Normal"/>
    <w:next w:val="Normal"/>
    <w:autoRedefine/>
    <w:uiPriority w:val="39"/>
    <w:unhideWhenUsed/>
    <w:rsid w:val="00342378"/>
    <w:pPr>
      <w:spacing w:after="100"/>
      <w:ind w:left="400"/>
    </w:pPr>
  </w:style>
  <w:style w:type="character" w:customStyle="1" w:styleId="eop">
    <w:name w:val="eop"/>
    <w:basedOn w:val="Fuentedeprrafopredeter"/>
    <w:rsid w:val="0011002C"/>
  </w:style>
  <w:style w:type="paragraph" w:customStyle="1" w:styleId="paragraph">
    <w:name w:val="paragraph"/>
    <w:basedOn w:val="Normal"/>
    <w:rsid w:val="0011002C"/>
    <w:pPr>
      <w:spacing w:before="100" w:beforeAutospacing="1" w:after="100" w:afterAutospacing="1"/>
    </w:pPr>
    <w:rPr>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0835386">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06450432">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09234240">
      <w:bodyDiv w:val="1"/>
      <w:marLeft w:val="0"/>
      <w:marRight w:val="0"/>
      <w:marTop w:val="0"/>
      <w:marBottom w:val="0"/>
      <w:divBdr>
        <w:top w:val="none" w:sz="0" w:space="0" w:color="auto"/>
        <w:left w:val="none" w:sz="0" w:space="0" w:color="auto"/>
        <w:bottom w:val="none" w:sz="0" w:space="0" w:color="auto"/>
        <w:right w:val="none" w:sz="0" w:space="0" w:color="auto"/>
      </w:divBdr>
    </w:div>
    <w:div w:id="41105235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28180701">
      <w:bodyDiv w:val="1"/>
      <w:marLeft w:val="0"/>
      <w:marRight w:val="0"/>
      <w:marTop w:val="0"/>
      <w:marBottom w:val="0"/>
      <w:divBdr>
        <w:top w:val="none" w:sz="0" w:space="0" w:color="auto"/>
        <w:left w:val="none" w:sz="0" w:space="0" w:color="auto"/>
        <w:bottom w:val="none" w:sz="0" w:space="0" w:color="auto"/>
        <w:right w:val="none" w:sz="0" w:space="0" w:color="auto"/>
      </w:divBdr>
      <w:divsChild>
        <w:div w:id="14478490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65461471">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87081836">
      <w:bodyDiv w:val="1"/>
      <w:marLeft w:val="0"/>
      <w:marRight w:val="0"/>
      <w:marTop w:val="0"/>
      <w:marBottom w:val="0"/>
      <w:divBdr>
        <w:top w:val="none" w:sz="0" w:space="0" w:color="auto"/>
        <w:left w:val="none" w:sz="0" w:space="0" w:color="auto"/>
        <w:bottom w:val="none" w:sz="0" w:space="0" w:color="auto"/>
        <w:right w:val="none" w:sz="0" w:space="0" w:color="auto"/>
      </w:divBdr>
    </w:div>
    <w:div w:id="590744236">
      <w:bodyDiv w:val="1"/>
      <w:marLeft w:val="0"/>
      <w:marRight w:val="0"/>
      <w:marTop w:val="0"/>
      <w:marBottom w:val="0"/>
      <w:divBdr>
        <w:top w:val="none" w:sz="0" w:space="0" w:color="auto"/>
        <w:left w:val="none" w:sz="0" w:space="0" w:color="auto"/>
        <w:bottom w:val="none" w:sz="0" w:space="0" w:color="auto"/>
        <w:right w:val="none" w:sz="0" w:space="0" w:color="auto"/>
      </w:divBdr>
      <w:divsChild>
        <w:div w:id="30614905">
          <w:marLeft w:val="0"/>
          <w:marRight w:val="0"/>
          <w:marTop w:val="0"/>
          <w:marBottom w:val="0"/>
          <w:divBdr>
            <w:top w:val="none" w:sz="0" w:space="0" w:color="auto"/>
            <w:left w:val="none" w:sz="0" w:space="0" w:color="auto"/>
            <w:bottom w:val="none" w:sz="0" w:space="0" w:color="auto"/>
            <w:right w:val="none" w:sz="0" w:space="0" w:color="auto"/>
          </w:divBdr>
          <w:divsChild>
            <w:div w:id="2767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74694425">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693842129">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5538272">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0136118">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16885816">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68769428">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03590966">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2802798">
      <w:bodyDiv w:val="1"/>
      <w:marLeft w:val="0"/>
      <w:marRight w:val="0"/>
      <w:marTop w:val="0"/>
      <w:marBottom w:val="0"/>
      <w:divBdr>
        <w:top w:val="none" w:sz="0" w:space="0" w:color="auto"/>
        <w:left w:val="none" w:sz="0" w:space="0" w:color="auto"/>
        <w:bottom w:val="none" w:sz="0" w:space="0" w:color="auto"/>
        <w:right w:val="none" w:sz="0" w:space="0" w:color="auto"/>
      </w:divBdr>
      <w:divsChild>
        <w:div w:id="430928646">
          <w:marLeft w:val="0"/>
          <w:marRight w:val="0"/>
          <w:marTop w:val="0"/>
          <w:marBottom w:val="0"/>
          <w:divBdr>
            <w:top w:val="none" w:sz="0" w:space="0" w:color="auto"/>
            <w:left w:val="none" w:sz="0" w:space="0" w:color="auto"/>
            <w:bottom w:val="none" w:sz="0" w:space="0" w:color="auto"/>
            <w:right w:val="none" w:sz="0" w:space="0" w:color="auto"/>
          </w:divBdr>
        </w:div>
      </w:divsChild>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64568688">
      <w:bodyDiv w:val="1"/>
      <w:marLeft w:val="0"/>
      <w:marRight w:val="0"/>
      <w:marTop w:val="0"/>
      <w:marBottom w:val="0"/>
      <w:divBdr>
        <w:top w:val="none" w:sz="0" w:space="0" w:color="auto"/>
        <w:left w:val="none" w:sz="0" w:space="0" w:color="auto"/>
        <w:bottom w:val="none" w:sz="0" w:space="0" w:color="auto"/>
        <w:right w:val="none" w:sz="0" w:space="0" w:color="auto"/>
      </w:divBdr>
      <w:divsChild>
        <w:div w:id="19305799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0972612">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311781">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0588742">
      <w:bodyDiv w:val="1"/>
      <w:marLeft w:val="0"/>
      <w:marRight w:val="0"/>
      <w:marTop w:val="0"/>
      <w:marBottom w:val="0"/>
      <w:divBdr>
        <w:top w:val="none" w:sz="0" w:space="0" w:color="auto"/>
        <w:left w:val="none" w:sz="0" w:space="0" w:color="auto"/>
        <w:bottom w:val="none" w:sz="0" w:space="0" w:color="auto"/>
        <w:right w:val="none" w:sz="0" w:space="0" w:color="auto"/>
      </w:divBdr>
      <w:divsChild>
        <w:div w:id="1163812065">
          <w:marLeft w:val="0"/>
          <w:marRight w:val="0"/>
          <w:marTop w:val="0"/>
          <w:marBottom w:val="0"/>
          <w:divBdr>
            <w:top w:val="none" w:sz="0" w:space="0" w:color="auto"/>
            <w:left w:val="none" w:sz="0" w:space="0" w:color="auto"/>
            <w:bottom w:val="none" w:sz="0" w:space="0" w:color="auto"/>
            <w:right w:val="none" w:sz="0" w:space="0" w:color="auto"/>
          </w:divBdr>
        </w:div>
      </w:divsChild>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7284336">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B064C-320C-42E7-8604-1CCB35B29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3961</Words>
  <Characters>21786</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INFOEM568</dc:creator>
  <cp:keywords/>
  <dc:description/>
  <cp:lastModifiedBy>Roxana Lechuga</cp:lastModifiedBy>
  <cp:revision>7</cp:revision>
  <cp:lastPrinted>2025-08-08T05:15:00Z</cp:lastPrinted>
  <dcterms:created xsi:type="dcterms:W3CDTF">2025-08-08T05:12:00Z</dcterms:created>
  <dcterms:modified xsi:type="dcterms:W3CDTF">2025-09-26T00:31:00Z</dcterms:modified>
</cp:coreProperties>
</file>