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4F29B" w14:textId="77777777" w:rsidR="00D86ECE" w:rsidRDefault="00D86ECE">
      <w:pPr>
        <w:widowControl w:val="0"/>
        <w:pBdr>
          <w:top w:val="nil"/>
          <w:left w:val="nil"/>
          <w:bottom w:val="nil"/>
          <w:right w:val="nil"/>
          <w:between w:val="nil"/>
        </w:pBdr>
        <w:spacing w:line="276" w:lineRule="auto"/>
      </w:pPr>
      <w:bookmarkStart w:id="0" w:name="_GoBack"/>
      <w:bookmarkEnd w:id="0"/>
    </w:p>
    <w:sdt>
      <w:sdtPr>
        <w:rPr>
          <w:rFonts w:ascii="Times New Roman" w:eastAsia="Times New Roman" w:hAnsi="Times New Roman" w:cs="Times New Roman"/>
          <w:color w:val="auto"/>
          <w:sz w:val="20"/>
          <w:szCs w:val="20"/>
          <w:lang w:val="es-ES" w:eastAsia="es-ES"/>
        </w:rPr>
        <w:id w:val="1124349560"/>
        <w:docPartObj>
          <w:docPartGallery w:val="Table of Contents"/>
          <w:docPartUnique/>
        </w:docPartObj>
      </w:sdtPr>
      <w:sdtEndPr>
        <w:rPr>
          <w:b/>
          <w:bCs/>
        </w:rPr>
      </w:sdtEndPr>
      <w:sdtContent>
        <w:p w14:paraId="081F7217" w14:textId="40C35AE1" w:rsidR="00CA6B72" w:rsidRDefault="00CA6B72">
          <w:pPr>
            <w:pStyle w:val="TtulodeTDC"/>
          </w:pPr>
          <w:r>
            <w:rPr>
              <w:lang w:val="es-ES"/>
            </w:rPr>
            <w:t>Tabla de contenido</w:t>
          </w:r>
        </w:p>
        <w:p w14:paraId="06572252" w14:textId="68F7B65B" w:rsidR="00CA6B72" w:rsidRDefault="00CA6B72">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93980583" w:history="1">
            <w:r w:rsidRPr="00951229">
              <w:rPr>
                <w:rStyle w:val="Hipervnculo"/>
                <w:rFonts w:ascii="Palatino Linotype" w:eastAsia="Palatino Linotype" w:hAnsi="Palatino Linotype" w:cs="Palatino Linotype"/>
                <w:b/>
                <w:noProof/>
              </w:rPr>
              <w:t>A N T E C E D E N T E S</w:t>
            </w:r>
            <w:r>
              <w:rPr>
                <w:noProof/>
                <w:webHidden/>
              </w:rPr>
              <w:tab/>
            </w:r>
            <w:r>
              <w:rPr>
                <w:noProof/>
                <w:webHidden/>
              </w:rPr>
              <w:fldChar w:fldCharType="begin"/>
            </w:r>
            <w:r>
              <w:rPr>
                <w:noProof/>
                <w:webHidden/>
              </w:rPr>
              <w:instrText xml:space="preserve"> PAGEREF _Toc193980583 \h </w:instrText>
            </w:r>
            <w:r>
              <w:rPr>
                <w:noProof/>
                <w:webHidden/>
              </w:rPr>
            </w:r>
            <w:r>
              <w:rPr>
                <w:noProof/>
                <w:webHidden/>
              </w:rPr>
              <w:fldChar w:fldCharType="separate"/>
            </w:r>
            <w:r w:rsidR="006B243E">
              <w:rPr>
                <w:noProof/>
                <w:webHidden/>
              </w:rPr>
              <w:t>2</w:t>
            </w:r>
            <w:r>
              <w:rPr>
                <w:noProof/>
                <w:webHidden/>
              </w:rPr>
              <w:fldChar w:fldCharType="end"/>
            </w:r>
          </w:hyperlink>
        </w:p>
        <w:p w14:paraId="57CC46C8" w14:textId="7A17A3F2" w:rsidR="00CA6B72" w:rsidRDefault="00F92398">
          <w:pPr>
            <w:pStyle w:val="TDC2"/>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3980584" w:history="1">
            <w:r w:rsidR="00CA6B72" w:rsidRPr="00951229">
              <w:rPr>
                <w:rStyle w:val="Hipervnculo"/>
                <w:rFonts w:ascii="Palatino Linotype" w:eastAsia="Palatino Linotype" w:hAnsi="Palatino Linotype" w:cs="Palatino Linotype"/>
                <w:noProof/>
              </w:rPr>
              <w:t>I. Presentación de las solicitudes de información</w:t>
            </w:r>
            <w:r w:rsidR="00CA6B72">
              <w:rPr>
                <w:noProof/>
                <w:webHidden/>
              </w:rPr>
              <w:tab/>
            </w:r>
            <w:r w:rsidR="00CA6B72">
              <w:rPr>
                <w:noProof/>
                <w:webHidden/>
              </w:rPr>
              <w:fldChar w:fldCharType="begin"/>
            </w:r>
            <w:r w:rsidR="00CA6B72">
              <w:rPr>
                <w:noProof/>
                <w:webHidden/>
              </w:rPr>
              <w:instrText xml:space="preserve"> PAGEREF _Toc193980584 \h </w:instrText>
            </w:r>
            <w:r w:rsidR="00CA6B72">
              <w:rPr>
                <w:noProof/>
                <w:webHidden/>
              </w:rPr>
            </w:r>
            <w:r w:rsidR="00CA6B72">
              <w:rPr>
                <w:noProof/>
                <w:webHidden/>
              </w:rPr>
              <w:fldChar w:fldCharType="separate"/>
            </w:r>
            <w:r w:rsidR="006B243E">
              <w:rPr>
                <w:noProof/>
                <w:webHidden/>
              </w:rPr>
              <w:t>2</w:t>
            </w:r>
            <w:r w:rsidR="00CA6B72">
              <w:rPr>
                <w:noProof/>
                <w:webHidden/>
              </w:rPr>
              <w:fldChar w:fldCharType="end"/>
            </w:r>
          </w:hyperlink>
        </w:p>
        <w:p w14:paraId="52C439D3" w14:textId="36F56D98" w:rsidR="00CA6B72" w:rsidRDefault="00F92398">
          <w:pPr>
            <w:pStyle w:val="TDC2"/>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3980585" w:history="1">
            <w:r w:rsidR="00CA6B72" w:rsidRPr="00951229">
              <w:rPr>
                <w:rStyle w:val="Hipervnculo"/>
                <w:rFonts w:ascii="Palatino Linotype" w:eastAsia="Palatino Linotype" w:hAnsi="Palatino Linotype" w:cs="Palatino Linotype"/>
                <w:noProof/>
              </w:rPr>
              <w:t>II. Respuestas del Sujeto Obligado</w:t>
            </w:r>
            <w:r w:rsidR="00CA6B72">
              <w:rPr>
                <w:noProof/>
                <w:webHidden/>
              </w:rPr>
              <w:tab/>
            </w:r>
            <w:r w:rsidR="00CA6B72">
              <w:rPr>
                <w:noProof/>
                <w:webHidden/>
              </w:rPr>
              <w:fldChar w:fldCharType="begin"/>
            </w:r>
            <w:r w:rsidR="00CA6B72">
              <w:rPr>
                <w:noProof/>
                <w:webHidden/>
              </w:rPr>
              <w:instrText xml:space="preserve"> PAGEREF _Toc193980585 \h </w:instrText>
            </w:r>
            <w:r w:rsidR="00CA6B72">
              <w:rPr>
                <w:noProof/>
                <w:webHidden/>
              </w:rPr>
            </w:r>
            <w:r w:rsidR="00CA6B72">
              <w:rPr>
                <w:noProof/>
                <w:webHidden/>
              </w:rPr>
              <w:fldChar w:fldCharType="separate"/>
            </w:r>
            <w:r w:rsidR="006B243E">
              <w:rPr>
                <w:noProof/>
                <w:webHidden/>
              </w:rPr>
              <w:t>3</w:t>
            </w:r>
            <w:r w:rsidR="00CA6B72">
              <w:rPr>
                <w:noProof/>
                <w:webHidden/>
              </w:rPr>
              <w:fldChar w:fldCharType="end"/>
            </w:r>
          </w:hyperlink>
        </w:p>
        <w:p w14:paraId="4CEB4551" w14:textId="6B5A2B65" w:rsidR="00CA6B72" w:rsidRDefault="00F92398">
          <w:pPr>
            <w:pStyle w:val="TDC2"/>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3980586" w:history="1">
            <w:r w:rsidR="00CA6B72" w:rsidRPr="00951229">
              <w:rPr>
                <w:rStyle w:val="Hipervnculo"/>
                <w:rFonts w:ascii="Palatino Linotype" w:eastAsia="Palatino Linotype" w:hAnsi="Palatino Linotype" w:cs="Palatino Linotype"/>
                <w:noProof/>
              </w:rPr>
              <w:t>III. Interposición del Recurso de Revisión</w:t>
            </w:r>
            <w:r w:rsidR="00CA6B72">
              <w:rPr>
                <w:noProof/>
                <w:webHidden/>
              </w:rPr>
              <w:tab/>
            </w:r>
            <w:r w:rsidR="00CA6B72">
              <w:rPr>
                <w:noProof/>
                <w:webHidden/>
              </w:rPr>
              <w:fldChar w:fldCharType="begin"/>
            </w:r>
            <w:r w:rsidR="00CA6B72">
              <w:rPr>
                <w:noProof/>
                <w:webHidden/>
              </w:rPr>
              <w:instrText xml:space="preserve"> PAGEREF _Toc193980586 \h </w:instrText>
            </w:r>
            <w:r w:rsidR="00CA6B72">
              <w:rPr>
                <w:noProof/>
                <w:webHidden/>
              </w:rPr>
            </w:r>
            <w:r w:rsidR="00CA6B72">
              <w:rPr>
                <w:noProof/>
                <w:webHidden/>
              </w:rPr>
              <w:fldChar w:fldCharType="separate"/>
            </w:r>
            <w:r w:rsidR="006B243E">
              <w:rPr>
                <w:noProof/>
                <w:webHidden/>
              </w:rPr>
              <w:t>5</w:t>
            </w:r>
            <w:r w:rsidR="00CA6B72">
              <w:rPr>
                <w:noProof/>
                <w:webHidden/>
              </w:rPr>
              <w:fldChar w:fldCharType="end"/>
            </w:r>
          </w:hyperlink>
        </w:p>
        <w:p w14:paraId="78CF2351" w14:textId="11351488" w:rsidR="00CA6B72" w:rsidRDefault="00F92398">
          <w:pPr>
            <w:pStyle w:val="TDC2"/>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3980587" w:history="1">
            <w:r w:rsidR="00CA6B72" w:rsidRPr="00951229">
              <w:rPr>
                <w:rStyle w:val="Hipervnculo"/>
                <w:rFonts w:ascii="Palatino Linotype" w:eastAsia="Palatino Linotype" w:hAnsi="Palatino Linotype" w:cs="Palatino Linotype"/>
                <w:noProof/>
              </w:rPr>
              <w:t>IV. Trámite del Recurso de Revisión ante el Instituto</w:t>
            </w:r>
            <w:r w:rsidR="00CA6B72">
              <w:rPr>
                <w:noProof/>
                <w:webHidden/>
              </w:rPr>
              <w:tab/>
            </w:r>
            <w:r w:rsidR="00CA6B72">
              <w:rPr>
                <w:noProof/>
                <w:webHidden/>
              </w:rPr>
              <w:fldChar w:fldCharType="begin"/>
            </w:r>
            <w:r w:rsidR="00CA6B72">
              <w:rPr>
                <w:noProof/>
                <w:webHidden/>
              </w:rPr>
              <w:instrText xml:space="preserve"> PAGEREF _Toc193980587 \h </w:instrText>
            </w:r>
            <w:r w:rsidR="00CA6B72">
              <w:rPr>
                <w:noProof/>
                <w:webHidden/>
              </w:rPr>
            </w:r>
            <w:r w:rsidR="00CA6B72">
              <w:rPr>
                <w:noProof/>
                <w:webHidden/>
              </w:rPr>
              <w:fldChar w:fldCharType="separate"/>
            </w:r>
            <w:r w:rsidR="006B243E">
              <w:rPr>
                <w:noProof/>
                <w:webHidden/>
              </w:rPr>
              <w:t>7</w:t>
            </w:r>
            <w:r w:rsidR="00CA6B72">
              <w:rPr>
                <w:noProof/>
                <w:webHidden/>
              </w:rPr>
              <w:fldChar w:fldCharType="end"/>
            </w:r>
          </w:hyperlink>
        </w:p>
        <w:p w14:paraId="3D8AD409" w14:textId="016CFBCF" w:rsidR="00CA6B72" w:rsidRDefault="00F92398">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3980588" w:history="1">
            <w:r w:rsidR="00CA6B72" w:rsidRPr="00951229">
              <w:rPr>
                <w:rStyle w:val="Hipervnculo"/>
                <w:rFonts w:ascii="Palatino Linotype" w:eastAsia="Palatino Linotype" w:hAnsi="Palatino Linotype" w:cs="Palatino Linotype"/>
                <w:b/>
                <w:noProof/>
              </w:rPr>
              <w:t>C O N S I D E R A N D O S</w:t>
            </w:r>
            <w:r w:rsidR="00CA6B72">
              <w:rPr>
                <w:noProof/>
                <w:webHidden/>
              </w:rPr>
              <w:tab/>
            </w:r>
            <w:r w:rsidR="00CA6B72">
              <w:rPr>
                <w:noProof/>
                <w:webHidden/>
              </w:rPr>
              <w:fldChar w:fldCharType="begin"/>
            </w:r>
            <w:r w:rsidR="00CA6B72">
              <w:rPr>
                <w:noProof/>
                <w:webHidden/>
              </w:rPr>
              <w:instrText xml:space="preserve"> PAGEREF _Toc193980588 \h </w:instrText>
            </w:r>
            <w:r w:rsidR="00CA6B72">
              <w:rPr>
                <w:noProof/>
                <w:webHidden/>
              </w:rPr>
            </w:r>
            <w:r w:rsidR="00CA6B72">
              <w:rPr>
                <w:noProof/>
                <w:webHidden/>
              </w:rPr>
              <w:fldChar w:fldCharType="separate"/>
            </w:r>
            <w:r w:rsidR="006B243E">
              <w:rPr>
                <w:noProof/>
                <w:webHidden/>
              </w:rPr>
              <w:t>10</w:t>
            </w:r>
            <w:r w:rsidR="00CA6B72">
              <w:rPr>
                <w:noProof/>
                <w:webHidden/>
              </w:rPr>
              <w:fldChar w:fldCharType="end"/>
            </w:r>
          </w:hyperlink>
        </w:p>
        <w:p w14:paraId="11F52F9E" w14:textId="4D250CF5" w:rsidR="00CA6B72" w:rsidRDefault="00F92398">
          <w:pPr>
            <w:pStyle w:val="TDC2"/>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3980589" w:history="1">
            <w:r w:rsidR="00CA6B72" w:rsidRPr="00951229">
              <w:rPr>
                <w:rStyle w:val="Hipervnculo"/>
                <w:rFonts w:ascii="Palatino Linotype" w:eastAsia="Palatino Linotype" w:hAnsi="Palatino Linotype" w:cs="Palatino Linotype"/>
                <w:noProof/>
              </w:rPr>
              <w:t>PRIMERO. Competencia</w:t>
            </w:r>
            <w:r w:rsidR="00CA6B72">
              <w:rPr>
                <w:noProof/>
                <w:webHidden/>
              </w:rPr>
              <w:tab/>
            </w:r>
            <w:r w:rsidR="00CA6B72">
              <w:rPr>
                <w:noProof/>
                <w:webHidden/>
              </w:rPr>
              <w:fldChar w:fldCharType="begin"/>
            </w:r>
            <w:r w:rsidR="00CA6B72">
              <w:rPr>
                <w:noProof/>
                <w:webHidden/>
              </w:rPr>
              <w:instrText xml:space="preserve"> PAGEREF _Toc193980589 \h </w:instrText>
            </w:r>
            <w:r w:rsidR="00CA6B72">
              <w:rPr>
                <w:noProof/>
                <w:webHidden/>
              </w:rPr>
            </w:r>
            <w:r w:rsidR="00CA6B72">
              <w:rPr>
                <w:noProof/>
                <w:webHidden/>
              </w:rPr>
              <w:fldChar w:fldCharType="separate"/>
            </w:r>
            <w:r w:rsidR="006B243E">
              <w:rPr>
                <w:noProof/>
                <w:webHidden/>
              </w:rPr>
              <w:t>10</w:t>
            </w:r>
            <w:r w:rsidR="00CA6B72">
              <w:rPr>
                <w:noProof/>
                <w:webHidden/>
              </w:rPr>
              <w:fldChar w:fldCharType="end"/>
            </w:r>
          </w:hyperlink>
        </w:p>
        <w:p w14:paraId="06308BC8" w14:textId="35E5DEA3" w:rsidR="00CA6B72" w:rsidRDefault="00F92398">
          <w:pPr>
            <w:pStyle w:val="TDC2"/>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3980590" w:history="1">
            <w:r w:rsidR="00CA6B72" w:rsidRPr="00951229">
              <w:rPr>
                <w:rStyle w:val="Hipervnculo"/>
                <w:rFonts w:ascii="Palatino Linotype" w:eastAsia="Palatino Linotype" w:hAnsi="Palatino Linotype" w:cs="Palatino Linotype"/>
                <w:noProof/>
              </w:rPr>
              <w:t>SEGUNDO. Causales de improcedencia y sobreseimiento</w:t>
            </w:r>
            <w:r w:rsidR="00CA6B72">
              <w:rPr>
                <w:noProof/>
                <w:webHidden/>
              </w:rPr>
              <w:tab/>
            </w:r>
            <w:r w:rsidR="00CA6B72">
              <w:rPr>
                <w:noProof/>
                <w:webHidden/>
              </w:rPr>
              <w:fldChar w:fldCharType="begin"/>
            </w:r>
            <w:r w:rsidR="00CA6B72">
              <w:rPr>
                <w:noProof/>
                <w:webHidden/>
              </w:rPr>
              <w:instrText xml:space="preserve"> PAGEREF _Toc193980590 \h </w:instrText>
            </w:r>
            <w:r w:rsidR="00CA6B72">
              <w:rPr>
                <w:noProof/>
                <w:webHidden/>
              </w:rPr>
            </w:r>
            <w:r w:rsidR="00CA6B72">
              <w:rPr>
                <w:noProof/>
                <w:webHidden/>
              </w:rPr>
              <w:fldChar w:fldCharType="separate"/>
            </w:r>
            <w:r w:rsidR="006B243E">
              <w:rPr>
                <w:noProof/>
                <w:webHidden/>
              </w:rPr>
              <w:t>11</w:t>
            </w:r>
            <w:r w:rsidR="00CA6B72">
              <w:rPr>
                <w:noProof/>
                <w:webHidden/>
              </w:rPr>
              <w:fldChar w:fldCharType="end"/>
            </w:r>
          </w:hyperlink>
        </w:p>
        <w:p w14:paraId="0F6F20CC" w14:textId="24C7CED3" w:rsidR="00CA6B72" w:rsidRDefault="00F92398">
          <w:pPr>
            <w:pStyle w:val="TDC2"/>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3980591" w:history="1">
            <w:r w:rsidR="00CA6B72" w:rsidRPr="00951229">
              <w:rPr>
                <w:rStyle w:val="Hipervnculo"/>
                <w:rFonts w:ascii="Palatino Linotype" w:eastAsia="Palatino Linotype" w:hAnsi="Palatino Linotype" w:cs="Palatino Linotype"/>
                <w:noProof/>
              </w:rPr>
              <w:t>TERCERO. Determinación de la Controversia</w:t>
            </w:r>
            <w:r w:rsidR="00CA6B72">
              <w:rPr>
                <w:noProof/>
                <w:webHidden/>
              </w:rPr>
              <w:tab/>
            </w:r>
            <w:r w:rsidR="00CA6B72">
              <w:rPr>
                <w:noProof/>
                <w:webHidden/>
              </w:rPr>
              <w:fldChar w:fldCharType="begin"/>
            </w:r>
            <w:r w:rsidR="00CA6B72">
              <w:rPr>
                <w:noProof/>
                <w:webHidden/>
              </w:rPr>
              <w:instrText xml:space="preserve"> PAGEREF _Toc193980591 \h </w:instrText>
            </w:r>
            <w:r w:rsidR="00CA6B72">
              <w:rPr>
                <w:noProof/>
                <w:webHidden/>
              </w:rPr>
            </w:r>
            <w:r w:rsidR="00CA6B72">
              <w:rPr>
                <w:noProof/>
                <w:webHidden/>
              </w:rPr>
              <w:fldChar w:fldCharType="separate"/>
            </w:r>
            <w:r w:rsidR="006B243E">
              <w:rPr>
                <w:noProof/>
                <w:webHidden/>
              </w:rPr>
              <w:t>12</w:t>
            </w:r>
            <w:r w:rsidR="00CA6B72">
              <w:rPr>
                <w:noProof/>
                <w:webHidden/>
              </w:rPr>
              <w:fldChar w:fldCharType="end"/>
            </w:r>
          </w:hyperlink>
        </w:p>
        <w:p w14:paraId="3549DADF" w14:textId="28AC795B" w:rsidR="00CA6B72" w:rsidRDefault="00F92398">
          <w:pPr>
            <w:pStyle w:val="TDC2"/>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3980592" w:history="1">
            <w:r w:rsidR="00CA6B72" w:rsidRPr="00951229">
              <w:rPr>
                <w:rStyle w:val="Hipervnculo"/>
                <w:rFonts w:ascii="Palatino Linotype" w:eastAsia="Palatino Linotype" w:hAnsi="Palatino Linotype" w:cs="Palatino Linotype"/>
                <w:noProof/>
              </w:rPr>
              <w:t>CUARTO. Marco normativo aplicable en materia de transparencia y acceso a la información pública</w:t>
            </w:r>
            <w:r w:rsidR="00CA6B72">
              <w:rPr>
                <w:noProof/>
                <w:webHidden/>
              </w:rPr>
              <w:tab/>
            </w:r>
            <w:r w:rsidR="00CA6B72">
              <w:rPr>
                <w:noProof/>
                <w:webHidden/>
              </w:rPr>
              <w:fldChar w:fldCharType="begin"/>
            </w:r>
            <w:r w:rsidR="00CA6B72">
              <w:rPr>
                <w:noProof/>
                <w:webHidden/>
              </w:rPr>
              <w:instrText xml:space="preserve"> PAGEREF _Toc193980592 \h </w:instrText>
            </w:r>
            <w:r w:rsidR="00CA6B72">
              <w:rPr>
                <w:noProof/>
                <w:webHidden/>
              </w:rPr>
            </w:r>
            <w:r w:rsidR="00CA6B72">
              <w:rPr>
                <w:noProof/>
                <w:webHidden/>
              </w:rPr>
              <w:fldChar w:fldCharType="separate"/>
            </w:r>
            <w:r w:rsidR="006B243E">
              <w:rPr>
                <w:noProof/>
                <w:webHidden/>
              </w:rPr>
              <w:t>14</w:t>
            </w:r>
            <w:r w:rsidR="00CA6B72">
              <w:rPr>
                <w:noProof/>
                <w:webHidden/>
              </w:rPr>
              <w:fldChar w:fldCharType="end"/>
            </w:r>
          </w:hyperlink>
        </w:p>
        <w:p w14:paraId="6D5E6FA8" w14:textId="695EAB1E" w:rsidR="00CA6B72" w:rsidRDefault="00F92398">
          <w:pPr>
            <w:pStyle w:val="TDC2"/>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3980593" w:history="1">
            <w:r w:rsidR="00CA6B72" w:rsidRPr="00951229">
              <w:rPr>
                <w:rStyle w:val="Hipervnculo"/>
                <w:rFonts w:ascii="Palatino Linotype" w:eastAsia="Palatino Linotype" w:hAnsi="Palatino Linotype" w:cs="Palatino Linotype"/>
                <w:noProof/>
              </w:rPr>
              <w:t>QUINTO. Estudio de Fondo</w:t>
            </w:r>
            <w:r w:rsidR="00CA6B72">
              <w:rPr>
                <w:noProof/>
                <w:webHidden/>
              </w:rPr>
              <w:tab/>
            </w:r>
            <w:r w:rsidR="00CA6B72">
              <w:rPr>
                <w:noProof/>
                <w:webHidden/>
              </w:rPr>
              <w:fldChar w:fldCharType="begin"/>
            </w:r>
            <w:r w:rsidR="00CA6B72">
              <w:rPr>
                <w:noProof/>
                <w:webHidden/>
              </w:rPr>
              <w:instrText xml:space="preserve"> PAGEREF _Toc193980593 \h </w:instrText>
            </w:r>
            <w:r w:rsidR="00CA6B72">
              <w:rPr>
                <w:noProof/>
                <w:webHidden/>
              </w:rPr>
            </w:r>
            <w:r w:rsidR="00CA6B72">
              <w:rPr>
                <w:noProof/>
                <w:webHidden/>
              </w:rPr>
              <w:fldChar w:fldCharType="separate"/>
            </w:r>
            <w:r w:rsidR="006B243E">
              <w:rPr>
                <w:noProof/>
                <w:webHidden/>
              </w:rPr>
              <w:t>15</w:t>
            </w:r>
            <w:r w:rsidR="00CA6B72">
              <w:rPr>
                <w:noProof/>
                <w:webHidden/>
              </w:rPr>
              <w:fldChar w:fldCharType="end"/>
            </w:r>
          </w:hyperlink>
        </w:p>
        <w:p w14:paraId="5AEE6748" w14:textId="3D6BE208" w:rsidR="00CA6B72" w:rsidRDefault="00F92398">
          <w:pPr>
            <w:pStyle w:val="TDC2"/>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3980594" w:history="1">
            <w:r w:rsidR="00CA6B72" w:rsidRPr="00951229">
              <w:rPr>
                <w:rStyle w:val="Hipervnculo"/>
                <w:rFonts w:ascii="Palatino Linotype" w:eastAsia="Palatino Linotype" w:hAnsi="Palatino Linotype" w:cs="Palatino Linotype"/>
                <w:noProof/>
              </w:rPr>
              <w:t>SEXTO. Vista la Dirección General de Protección de Datos Personales</w:t>
            </w:r>
            <w:r w:rsidR="00CA6B72">
              <w:rPr>
                <w:noProof/>
                <w:webHidden/>
              </w:rPr>
              <w:tab/>
            </w:r>
            <w:r w:rsidR="00CA6B72">
              <w:rPr>
                <w:noProof/>
                <w:webHidden/>
              </w:rPr>
              <w:fldChar w:fldCharType="begin"/>
            </w:r>
            <w:r w:rsidR="00CA6B72">
              <w:rPr>
                <w:noProof/>
                <w:webHidden/>
              </w:rPr>
              <w:instrText xml:space="preserve"> PAGEREF _Toc193980594 \h </w:instrText>
            </w:r>
            <w:r w:rsidR="00CA6B72">
              <w:rPr>
                <w:noProof/>
                <w:webHidden/>
              </w:rPr>
            </w:r>
            <w:r w:rsidR="00CA6B72">
              <w:rPr>
                <w:noProof/>
                <w:webHidden/>
              </w:rPr>
              <w:fldChar w:fldCharType="separate"/>
            </w:r>
            <w:r w:rsidR="006B243E">
              <w:rPr>
                <w:noProof/>
                <w:webHidden/>
              </w:rPr>
              <w:t>36</w:t>
            </w:r>
            <w:r w:rsidR="00CA6B72">
              <w:rPr>
                <w:noProof/>
                <w:webHidden/>
              </w:rPr>
              <w:fldChar w:fldCharType="end"/>
            </w:r>
          </w:hyperlink>
        </w:p>
        <w:p w14:paraId="06FD1AB0" w14:textId="0301BA68" w:rsidR="00CA6B72" w:rsidRDefault="00F92398">
          <w:pPr>
            <w:pStyle w:val="TDC2"/>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3980595" w:history="1">
            <w:r w:rsidR="00CA6B72" w:rsidRPr="00951229">
              <w:rPr>
                <w:rStyle w:val="Hipervnculo"/>
                <w:rFonts w:ascii="Palatino Linotype" w:eastAsia="Palatino Linotype" w:hAnsi="Palatino Linotype" w:cs="Palatino Linotype"/>
                <w:noProof/>
              </w:rPr>
              <w:t>SÉPTIMO. Decisión</w:t>
            </w:r>
            <w:r w:rsidR="00CA6B72">
              <w:rPr>
                <w:noProof/>
                <w:webHidden/>
              </w:rPr>
              <w:tab/>
            </w:r>
            <w:r w:rsidR="00CA6B72">
              <w:rPr>
                <w:noProof/>
                <w:webHidden/>
              </w:rPr>
              <w:fldChar w:fldCharType="begin"/>
            </w:r>
            <w:r w:rsidR="00CA6B72">
              <w:rPr>
                <w:noProof/>
                <w:webHidden/>
              </w:rPr>
              <w:instrText xml:space="preserve"> PAGEREF _Toc193980595 \h </w:instrText>
            </w:r>
            <w:r w:rsidR="00CA6B72">
              <w:rPr>
                <w:noProof/>
                <w:webHidden/>
              </w:rPr>
            </w:r>
            <w:r w:rsidR="00CA6B72">
              <w:rPr>
                <w:noProof/>
                <w:webHidden/>
              </w:rPr>
              <w:fldChar w:fldCharType="separate"/>
            </w:r>
            <w:r w:rsidR="006B243E">
              <w:rPr>
                <w:noProof/>
                <w:webHidden/>
              </w:rPr>
              <w:t>37</w:t>
            </w:r>
            <w:r w:rsidR="00CA6B72">
              <w:rPr>
                <w:noProof/>
                <w:webHidden/>
              </w:rPr>
              <w:fldChar w:fldCharType="end"/>
            </w:r>
          </w:hyperlink>
        </w:p>
        <w:p w14:paraId="36F58A22" w14:textId="10983C61" w:rsidR="00CA6B72" w:rsidRDefault="00F92398">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3980596" w:history="1">
            <w:r w:rsidR="00CA6B72" w:rsidRPr="00951229">
              <w:rPr>
                <w:rStyle w:val="Hipervnculo"/>
                <w:rFonts w:ascii="Palatino Linotype" w:eastAsia="Palatino Linotype" w:hAnsi="Palatino Linotype" w:cs="Palatino Linotype"/>
                <w:b/>
                <w:noProof/>
              </w:rPr>
              <w:t>R E S U E L V E</w:t>
            </w:r>
            <w:r w:rsidR="00CA6B72">
              <w:rPr>
                <w:noProof/>
                <w:webHidden/>
              </w:rPr>
              <w:tab/>
            </w:r>
            <w:r w:rsidR="00CA6B72">
              <w:rPr>
                <w:noProof/>
                <w:webHidden/>
              </w:rPr>
              <w:fldChar w:fldCharType="begin"/>
            </w:r>
            <w:r w:rsidR="00CA6B72">
              <w:rPr>
                <w:noProof/>
                <w:webHidden/>
              </w:rPr>
              <w:instrText xml:space="preserve"> PAGEREF _Toc193980596 \h </w:instrText>
            </w:r>
            <w:r w:rsidR="00CA6B72">
              <w:rPr>
                <w:noProof/>
                <w:webHidden/>
              </w:rPr>
            </w:r>
            <w:r w:rsidR="00CA6B72">
              <w:rPr>
                <w:noProof/>
                <w:webHidden/>
              </w:rPr>
              <w:fldChar w:fldCharType="separate"/>
            </w:r>
            <w:r w:rsidR="006B243E">
              <w:rPr>
                <w:noProof/>
                <w:webHidden/>
              </w:rPr>
              <w:t>39</w:t>
            </w:r>
            <w:r w:rsidR="00CA6B72">
              <w:rPr>
                <w:noProof/>
                <w:webHidden/>
              </w:rPr>
              <w:fldChar w:fldCharType="end"/>
            </w:r>
          </w:hyperlink>
        </w:p>
        <w:p w14:paraId="39689A22" w14:textId="43161228" w:rsidR="00CA6B72" w:rsidRDefault="00CA6B72">
          <w:r>
            <w:rPr>
              <w:b/>
              <w:bCs/>
              <w:lang w:val="es-ES"/>
            </w:rPr>
            <w:fldChar w:fldCharType="end"/>
          </w:r>
        </w:p>
      </w:sdtContent>
    </w:sdt>
    <w:p w14:paraId="6D32F9F1"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57AB76CE"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67F9982C"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6D4FB9EE"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269CD985"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6A51991B" w14:textId="77777777" w:rsidR="00D86ECE" w:rsidRPr="00A07926" w:rsidRDefault="005B1309">
      <w:pPr>
        <w:spacing w:line="360" w:lineRule="auto"/>
        <w:jc w:val="both"/>
        <w:rPr>
          <w:rFonts w:ascii="Palatino Linotype" w:eastAsia="Palatino Linotype" w:hAnsi="Palatino Linotype" w:cs="Palatino Linotype"/>
          <w:color w:val="000000"/>
          <w:sz w:val="22"/>
          <w:szCs w:val="22"/>
        </w:rPr>
      </w:pPr>
      <w:r w:rsidRPr="00A07926">
        <w:br w:type="page"/>
      </w:r>
      <w:r w:rsidRPr="00A07926">
        <w:rPr>
          <w:rFonts w:ascii="Palatino Linotype" w:eastAsia="Palatino Linotype" w:hAnsi="Palatino Linotype" w:cs="Palatino Linotype"/>
          <w:color w:val="000000"/>
          <w:sz w:val="22"/>
          <w:szCs w:val="22"/>
        </w:rPr>
        <w:lastRenderedPageBreak/>
        <w:t>Resolución del Pleno del Instituto de Transparencia, Acceso a la Información Pública y Protección de Datos Personales del Estado de México y Municipios, con domicilio en Metepec, Estado de México, de fecha veintiséis de marzo de dos mil veinticinco.</w:t>
      </w:r>
      <w:r w:rsidRPr="00A07926">
        <w:rPr>
          <w:rFonts w:ascii="Palatino Linotype" w:eastAsia="Palatino Linotype" w:hAnsi="Palatino Linotype" w:cs="Palatino Linotype"/>
          <w:sz w:val="22"/>
          <w:szCs w:val="22"/>
        </w:rPr>
        <w:t xml:space="preserve"> </w:t>
      </w:r>
    </w:p>
    <w:p w14:paraId="576BA030"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56ED232F" w14:textId="77777777" w:rsidR="00D86ECE" w:rsidRPr="00A07926" w:rsidRDefault="005B1309">
      <w:pPr>
        <w:spacing w:line="360" w:lineRule="auto"/>
        <w:jc w:val="both"/>
        <w:rPr>
          <w:rFonts w:ascii="Palatino Linotype" w:eastAsia="Palatino Linotype" w:hAnsi="Palatino Linotype" w:cs="Palatino Linotype"/>
          <w:b/>
          <w:sz w:val="22"/>
          <w:szCs w:val="22"/>
        </w:rPr>
      </w:pPr>
      <w:r w:rsidRPr="00A07926">
        <w:rPr>
          <w:rFonts w:ascii="Palatino Linotype" w:eastAsia="Palatino Linotype" w:hAnsi="Palatino Linotype" w:cs="Palatino Linotype"/>
          <w:b/>
          <w:color w:val="000000"/>
          <w:sz w:val="22"/>
          <w:szCs w:val="22"/>
        </w:rPr>
        <w:t xml:space="preserve">VISTO </w:t>
      </w:r>
      <w:r w:rsidRPr="00A07926">
        <w:rPr>
          <w:rFonts w:ascii="Palatino Linotype" w:eastAsia="Palatino Linotype" w:hAnsi="Palatino Linotype" w:cs="Palatino Linotype"/>
          <w:color w:val="000000"/>
          <w:sz w:val="22"/>
          <w:szCs w:val="22"/>
        </w:rPr>
        <w:t>el expediente conformado con motivo de los Recursos de Revisión  0</w:t>
      </w:r>
      <w:r w:rsidRPr="00A07926">
        <w:rPr>
          <w:rFonts w:ascii="Palatino Linotype" w:eastAsia="Palatino Linotype" w:hAnsi="Palatino Linotype" w:cs="Palatino Linotype"/>
          <w:b/>
          <w:sz w:val="22"/>
          <w:szCs w:val="22"/>
        </w:rPr>
        <w:t xml:space="preserve">1051/INFOEM/IP/RR/2025 y 01052/INFOEM/IP/RR/2025 </w:t>
      </w:r>
      <w:r w:rsidRPr="00A07926">
        <w:rPr>
          <w:rFonts w:ascii="Palatino Linotype" w:eastAsia="Palatino Linotype" w:hAnsi="Palatino Linotype" w:cs="Palatino Linotype"/>
          <w:color w:val="000000"/>
          <w:sz w:val="22"/>
          <w:szCs w:val="22"/>
        </w:rPr>
        <w:t xml:space="preserve">interpuestos por </w:t>
      </w:r>
      <w:proofErr w:type="spellStart"/>
      <w:r w:rsidRPr="00A07926">
        <w:rPr>
          <w:rFonts w:ascii="Palatino Linotype" w:eastAsia="Palatino Linotype" w:hAnsi="Palatino Linotype" w:cs="Palatino Linotype"/>
          <w:b/>
          <w:sz w:val="22"/>
          <w:szCs w:val="22"/>
        </w:rPr>
        <w:t>jose</w:t>
      </w:r>
      <w:proofErr w:type="spellEnd"/>
      <w:r w:rsidRPr="00A07926">
        <w:rPr>
          <w:rFonts w:ascii="Palatino Linotype" w:eastAsia="Palatino Linotype" w:hAnsi="Palatino Linotype" w:cs="Palatino Linotype"/>
          <w:b/>
          <w:sz w:val="22"/>
          <w:szCs w:val="22"/>
        </w:rPr>
        <w:t xml:space="preserve"> </w:t>
      </w:r>
      <w:proofErr w:type="spellStart"/>
      <w:r w:rsidRPr="00A07926">
        <w:rPr>
          <w:rFonts w:ascii="Palatino Linotype" w:eastAsia="Palatino Linotype" w:hAnsi="Palatino Linotype" w:cs="Palatino Linotype"/>
          <w:b/>
          <w:sz w:val="22"/>
          <w:szCs w:val="22"/>
        </w:rPr>
        <w:t>Perez</w:t>
      </w:r>
      <w:proofErr w:type="spellEnd"/>
      <w:r w:rsidRPr="00A07926">
        <w:rPr>
          <w:rFonts w:ascii="Palatino Linotype" w:eastAsia="Palatino Linotype" w:hAnsi="Palatino Linotype" w:cs="Palatino Linotype"/>
          <w:b/>
          <w:sz w:val="22"/>
          <w:szCs w:val="22"/>
        </w:rPr>
        <w:t xml:space="preserve"> </w:t>
      </w:r>
      <w:proofErr w:type="spellStart"/>
      <w:r w:rsidRPr="00A07926">
        <w:rPr>
          <w:rFonts w:ascii="Palatino Linotype" w:eastAsia="Palatino Linotype" w:hAnsi="Palatino Linotype" w:cs="Palatino Linotype"/>
          <w:b/>
          <w:sz w:val="22"/>
          <w:szCs w:val="22"/>
        </w:rPr>
        <w:t>Perez</w:t>
      </w:r>
      <w:proofErr w:type="spellEnd"/>
      <w:r w:rsidRPr="00A07926">
        <w:rPr>
          <w:rFonts w:ascii="Palatino Linotype" w:eastAsia="Palatino Linotype" w:hAnsi="Palatino Linotype" w:cs="Palatino Linotype"/>
          <w:b/>
          <w:color w:val="000000"/>
          <w:sz w:val="22"/>
          <w:szCs w:val="22"/>
        </w:rPr>
        <w:t>,</w:t>
      </w:r>
      <w:r w:rsidRPr="00A07926">
        <w:rPr>
          <w:rFonts w:ascii="Palatino Linotype" w:eastAsia="Palatino Linotype" w:hAnsi="Palatino Linotype" w:cs="Palatino Linotype"/>
          <w:color w:val="000000"/>
          <w:sz w:val="22"/>
          <w:szCs w:val="22"/>
        </w:rPr>
        <w:t xml:space="preserve"> en lo subsecuente, la persona </w:t>
      </w:r>
      <w:r w:rsidRPr="00A07926">
        <w:rPr>
          <w:rFonts w:ascii="Palatino Linotype" w:eastAsia="Palatino Linotype" w:hAnsi="Palatino Linotype" w:cs="Palatino Linotype"/>
          <w:color w:val="0D0D0D"/>
          <w:sz w:val="22"/>
          <w:szCs w:val="22"/>
        </w:rPr>
        <w:t>Recurrente o Particular</w:t>
      </w:r>
      <w:r w:rsidRPr="00A07926">
        <w:rPr>
          <w:rFonts w:ascii="Palatino Linotype" w:eastAsia="Palatino Linotype" w:hAnsi="Palatino Linotype" w:cs="Palatino Linotype"/>
          <w:color w:val="000000"/>
          <w:sz w:val="22"/>
          <w:szCs w:val="22"/>
        </w:rPr>
        <w:t xml:space="preserve">, en contra de las respuestas del Sujeto Obligado, </w:t>
      </w:r>
      <w:r w:rsidRPr="00A07926">
        <w:rPr>
          <w:rFonts w:ascii="Palatino Linotype" w:eastAsia="Palatino Linotype" w:hAnsi="Palatino Linotype" w:cs="Palatino Linotype"/>
          <w:b/>
          <w:sz w:val="22"/>
          <w:szCs w:val="22"/>
        </w:rPr>
        <w:t>Sistema Municipal Para el Desarrollo Integral de la Familia de Toluca</w:t>
      </w:r>
      <w:r w:rsidRPr="00A07926">
        <w:rPr>
          <w:rFonts w:ascii="Palatino Linotype" w:eastAsia="Palatino Linotype" w:hAnsi="Palatino Linotype" w:cs="Palatino Linotype"/>
          <w:color w:val="000000"/>
          <w:sz w:val="22"/>
          <w:szCs w:val="22"/>
        </w:rPr>
        <w:t xml:space="preserve">, a las solicitudes de acceso a la información pública </w:t>
      </w:r>
      <w:r w:rsidRPr="00A07926">
        <w:rPr>
          <w:rFonts w:ascii="Palatino Linotype" w:eastAsia="Palatino Linotype" w:hAnsi="Palatino Linotype" w:cs="Palatino Linotype"/>
          <w:b/>
          <w:color w:val="000000"/>
          <w:sz w:val="22"/>
          <w:szCs w:val="22"/>
        </w:rPr>
        <w:t>00038/DIFTOLUCA/IP/2025 y 00035/DIFTOLUCA/IP/2025</w:t>
      </w:r>
      <w:r w:rsidRPr="00A07926">
        <w:rPr>
          <w:rFonts w:ascii="Palatino Linotype" w:eastAsia="Palatino Linotype" w:hAnsi="Palatino Linotype" w:cs="Palatino Linotype"/>
          <w:color w:val="000000"/>
          <w:sz w:val="22"/>
          <w:szCs w:val="22"/>
        </w:rPr>
        <w:t>,</w:t>
      </w:r>
      <w:r w:rsidRPr="00A07926">
        <w:rPr>
          <w:rFonts w:ascii="Palatino Linotype" w:eastAsia="Palatino Linotype" w:hAnsi="Palatino Linotype" w:cs="Palatino Linotype"/>
          <w:sz w:val="22"/>
          <w:szCs w:val="22"/>
        </w:rPr>
        <w:t xml:space="preserve"> </w:t>
      </w:r>
      <w:r w:rsidRPr="00A07926">
        <w:rPr>
          <w:rFonts w:ascii="Palatino Linotype" w:eastAsia="Palatino Linotype" w:hAnsi="Palatino Linotype" w:cs="Palatino Linotype"/>
          <w:color w:val="000000"/>
          <w:sz w:val="22"/>
          <w:szCs w:val="22"/>
        </w:rPr>
        <w:t xml:space="preserve">se emite la presente resolución, con base en los antecedentes y considerandos que a continuación se exponen: </w:t>
      </w:r>
    </w:p>
    <w:p w14:paraId="626BA26E" w14:textId="77777777" w:rsidR="00D86ECE" w:rsidRPr="00A07926" w:rsidRDefault="00D86ECE">
      <w:pPr>
        <w:tabs>
          <w:tab w:val="left" w:pos="2835"/>
        </w:tabs>
        <w:spacing w:line="360" w:lineRule="auto"/>
        <w:jc w:val="both"/>
        <w:rPr>
          <w:rFonts w:ascii="Palatino Linotype" w:eastAsia="Palatino Linotype" w:hAnsi="Palatino Linotype" w:cs="Palatino Linotype"/>
          <w:sz w:val="22"/>
          <w:szCs w:val="22"/>
        </w:rPr>
      </w:pPr>
    </w:p>
    <w:p w14:paraId="5643466D" w14:textId="77777777" w:rsidR="00D86ECE" w:rsidRPr="00A07926" w:rsidRDefault="005B1309">
      <w:pPr>
        <w:pStyle w:val="Ttulo1"/>
        <w:spacing w:before="0" w:line="360" w:lineRule="auto"/>
        <w:jc w:val="center"/>
        <w:rPr>
          <w:rFonts w:ascii="Palatino Linotype" w:eastAsia="Palatino Linotype" w:hAnsi="Palatino Linotype" w:cs="Palatino Linotype"/>
          <w:b/>
          <w:color w:val="000000"/>
          <w:sz w:val="22"/>
          <w:szCs w:val="22"/>
        </w:rPr>
      </w:pPr>
      <w:bookmarkStart w:id="1" w:name="_heading=h.b1u0hw1m49kg" w:colFirst="0" w:colLast="0"/>
      <w:bookmarkStart w:id="2" w:name="_Toc193980583"/>
      <w:bookmarkEnd w:id="1"/>
      <w:r w:rsidRPr="00A07926">
        <w:rPr>
          <w:rFonts w:ascii="Palatino Linotype" w:eastAsia="Palatino Linotype" w:hAnsi="Palatino Linotype" w:cs="Palatino Linotype"/>
          <w:b/>
          <w:color w:val="000000"/>
          <w:sz w:val="22"/>
          <w:szCs w:val="22"/>
        </w:rPr>
        <w:t>A N T E C E D E N T E S</w:t>
      </w:r>
      <w:bookmarkEnd w:id="2"/>
    </w:p>
    <w:p w14:paraId="6DF1B616"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6CE358CF" w14:textId="77777777" w:rsidR="00D86ECE" w:rsidRPr="00A07926" w:rsidRDefault="005B1309">
      <w:pPr>
        <w:pStyle w:val="Ttulo2"/>
        <w:spacing w:before="0" w:after="0" w:line="360" w:lineRule="auto"/>
        <w:rPr>
          <w:rFonts w:ascii="Palatino Linotype" w:eastAsia="Palatino Linotype" w:hAnsi="Palatino Linotype" w:cs="Palatino Linotype"/>
          <w:b w:val="0"/>
          <w:sz w:val="22"/>
          <w:szCs w:val="22"/>
        </w:rPr>
      </w:pPr>
      <w:bookmarkStart w:id="3" w:name="_heading=h.lpxzd5eeyh8o" w:colFirst="0" w:colLast="0"/>
      <w:bookmarkStart w:id="4" w:name="_Toc193980584"/>
      <w:bookmarkEnd w:id="3"/>
      <w:r w:rsidRPr="00A07926">
        <w:rPr>
          <w:rFonts w:ascii="Palatino Linotype" w:eastAsia="Palatino Linotype" w:hAnsi="Palatino Linotype" w:cs="Palatino Linotype"/>
          <w:sz w:val="22"/>
          <w:szCs w:val="22"/>
        </w:rPr>
        <w:t>I. Presentación de las solicitudes de información</w:t>
      </w:r>
      <w:bookmarkEnd w:id="4"/>
    </w:p>
    <w:p w14:paraId="68D2EFEA" w14:textId="77777777" w:rsidR="00D86ECE" w:rsidRPr="00A07926" w:rsidRDefault="00D86ECE">
      <w:pPr>
        <w:tabs>
          <w:tab w:val="left" w:pos="567"/>
        </w:tabs>
        <w:spacing w:line="360" w:lineRule="auto"/>
        <w:jc w:val="both"/>
        <w:rPr>
          <w:rFonts w:ascii="Palatino Linotype" w:eastAsia="Palatino Linotype" w:hAnsi="Palatino Linotype" w:cs="Palatino Linotype"/>
          <w:sz w:val="22"/>
          <w:szCs w:val="22"/>
        </w:rPr>
      </w:pPr>
    </w:p>
    <w:p w14:paraId="7F4AC171"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En fecha diecisiete de enero de dos mil veinticinco, la persona Solicitante presentó solicitudes de acceso a la información pública, a través del Sistema de Acceso a la Información Mexiquense, en lo sucesivo el SAIMEX, ante el Sistema Municipal Para el Desarrollo Integral de la Familia de Toluca, mediante las que requirió lo siguiente: </w:t>
      </w:r>
    </w:p>
    <w:p w14:paraId="71EBF94B"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04C7AC29" w14:textId="77777777" w:rsidR="00D86ECE" w:rsidRPr="00A07926" w:rsidRDefault="005B1309">
      <w:pPr>
        <w:numPr>
          <w:ilvl w:val="0"/>
          <w:numId w:val="3"/>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rPr>
      </w:pPr>
      <w:r w:rsidRPr="00A07926">
        <w:rPr>
          <w:rFonts w:ascii="Palatino Linotype" w:eastAsia="Palatino Linotype" w:hAnsi="Palatino Linotype" w:cs="Palatino Linotype"/>
          <w:b/>
          <w:color w:val="000000"/>
        </w:rPr>
        <w:t>Folio de la solicitud: 00038/DIFTOLUCA/IP/2025</w:t>
      </w:r>
    </w:p>
    <w:p w14:paraId="7B244262" w14:textId="77777777" w:rsidR="00D86ECE" w:rsidRPr="00A07926" w:rsidRDefault="005B1309">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b/>
        </w:rPr>
      </w:pPr>
      <w:r w:rsidRPr="00A07926">
        <w:rPr>
          <w:rFonts w:ascii="Palatino Linotype" w:eastAsia="Palatino Linotype" w:hAnsi="Palatino Linotype" w:cs="Palatino Linotype"/>
          <w:b/>
        </w:rPr>
        <w:t>DESCRIPCIÓN CLARA Y PRECISA DE LA INFORMACIÓN SOLICITADA:</w:t>
      </w:r>
    </w:p>
    <w:p w14:paraId="3913B139" w14:textId="77777777" w:rsidR="00D86ECE" w:rsidRPr="00A07926" w:rsidRDefault="005B1309">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A07926">
        <w:rPr>
          <w:rFonts w:ascii="Palatino Linotype" w:eastAsia="Palatino Linotype" w:hAnsi="Palatino Linotype" w:cs="Palatino Linotype"/>
          <w:i/>
          <w:color w:val="000000"/>
        </w:rPr>
        <w:lastRenderedPageBreak/>
        <w:t>“SOLICITO DEL SISTEMA MUNICIPAL TOLUCA, LA NÓMINA DE LA SEGUNDA QUINCENA DE MARZO DEL AÑO 2024, EN SU VERSION PÚBLICA COMO SE PRESENTA AL OSFEM, TAL CUAL SE ELEABORA EN EL SISTEMA DE NOMINA QUE MANEJA ASPEL NOI</w:t>
      </w:r>
      <w:r w:rsidRPr="00A07926">
        <w:rPr>
          <w:rFonts w:ascii="Palatino Linotype" w:eastAsia="Palatino Linotype" w:hAnsi="Palatino Linotype" w:cs="Palatino Linotype"/>
          <w:b/>
          <w:i/>
          <w:color w:val="000000"/>
        </w:rPr>
        <w:t xml:space="preserve"> " </w:t>
      </w:r>
      <w:r w:rsidRPr="00A07926">
        <w:rPr>
          <w:rFonts w:ascii="Palatino Linotype" w:eastAsia="Palatino Linotype" w:hAnsi="Palatino Linotype" w:cs="Palatino Linotype"/>
          <w:i/>
          <w:color w:val="000000"/>
        </w:rPr>
        <w:t>(Sic.)</w:t>
      </w:r>
    </w:p>
    <w:p w14:paraId="4382A8DB" w14:textId="77777777" w:rsidR="00D86ECE" w:rsidRPr="00A07926" w:rsidRDefault="00D86ECE">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14:paraId="0694A889" w14:textId="77777777" w:rsidR="00D86ECE" w:rsidRPr="00A07926" w:rsidRDefault="005B1309">
      <w:pPr>
        <w:numPr>
          <w:ilvl w:val="0"/>
          <w:numId w:val="3"/>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sidRPr="00A07926">
        <w:rPr>
          <w:rFonts w:ascii="Palatino Linotype" w:eastAsia="Palatino Linotype" w:hAnsi="Palatino Linotype" w:cs="Palatino Linotype"/>
          <w:b/>
          <w:color w:val="000000"/>
        </w:rPr>
        <w:t>Folio de la solicitud: 00035/DIFTOLUCA/IP/2025</w:t>
      </w:r>
    </w:p>
    <w:p w14:paraId="1012547B" w14:textId="77777777" w:rsidR="00D86ECE" w:rsidRPr="00A07926" w:rsidRDefault="005B1309">
      <w:pPr>
        <w:tabs>
          <w:tab w:val="left" w:pos="567"/>
        </w:tabs>
        <w:spacing w:line="360" w:lineRule="auto"/>
        <w:ind w:left="567" w:right="539"/>
        <w:jc w:val="both"/>
        <w:rPr>
          <w:rFonts w:ascii="Palatino Linotype" w:eastAsia="Palatino Linotype" w:hAnsi="Palatino Linotype" w:cs="Palatino Linotype"/>
          <w:b/>
        </w:rPr>
      </w:pPr>
      <w:r w:rsidRPr="00A07926">
        <w:rPr>
          <w:rFonts w:ascii="Palatino Linotype" w:eastAsia="Palatino Linotype" w:hAnsi="Palatino Linotype" w:cs="Palatino Linotype"/>
          <w:b/>
        </w:rPr>
        <w:t>DESCRIPCIÓN CLARA Y PRECISA DE LA INFORMACIÓN SOLICITADA:</w:t>
      </w:r>
    </w:p>
    <w:p w14:paraId="2A3FBBD1" w14:textId="77777777" w:rsidR="00D86ECE" w:rsidRPr="00A07926" w:rsidRDefault="005B1309">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A07926">
        <w:rPr>
          <w:rFonts w:ascii="Palatino Linotype" w:eastAsia="Palatino Linotype" w:hAnsi="Palatino Linotype" w:cs="Palatino Linotype"/>
          <w:i/>
          <w:color w:val="000000"/>
        </w:rPr>
        <w:t xml:space="preserve">“SOLICITO DEL DIF TOLUCA, LOS RECIBOS DE NÓMINA DEBIDAMENTE FIRMADOS POR LOS SERVIDORES PUBLICOS, CORRESPONDIENTES AL AÑO 2021, 2019, 2018, ESTO LO TIENEN POR QUE ES UN REQUISITO PARA QUE LES SEA DISPERSADA LA NÓMINA CORRESPONDIENTE.” (Sic.)  </w:t>
      </w:r>
    </w:p>
    <w:p w14:paraId="6A14FF30" w14:textId="77777777" w:rsidR="00D86ECE" w:rsidRPr="00A07926" w:rsidRDefault="00D86ECE">
      <w:pPr>
        <w:spacing w:line="360" w:lineRule="auto"/>
        <w:jc w:val="both"/>
        <w:rPr>
          <w:rFonts w:ascii="Palatino Linotype" w:eastAsia="Palatino Linotype" w:hAnsi="Palatino Linotype" w:cs="Palatino Linotype"/>
          <w:b/>
          <w:color w:val="000000"/>
          <w:sz w:val="22"/>
          <w:szCs w:val="22"/>
        </w:rPr>
      </w:pPr>
    </w:p>
    <w:p w14:paraId="428ED278" w14:textId="77777777" w:rsidR="00D86ECE" w:rsidRPr="00A07926" w:rsidRDefault="005B1309">
      <w:pPr>
        <w:spacing w:line="360" w:lineRule="auto"/>
        <w:jc w:val="both"/>
        <w:rPr>
          <w:rFonts w:ascii="Palatino Linotype" w:eastAsia="Palatino Linotype" w:hAnsi="Palatino Linotype" w:cs="Palatino Linotype"/>
          <w:color w:val="000000"/>
          <w:sz w:val="22"/>
          <w:szCs w:val="22"/>
        </w:rPr>
      </w:pPr>
      <w:r w:rsidRPr="00A07926">
        <w:rPr>
          <w:rFonts w:ascii="Palatino Linotype" w:eastAsia="Palatino Linotype" w:hAnsi="Palatino Linotype" w:cs="Palatino Linotype"/>
          <w:color w:val="000000"/>
          <w:sz w:val="22"/>
          <w:szCs w:val="22"/>
        </w:rPr>
        <w:t xml:space="preserve">En todas las solicitudes de información, la persona Solicitante, señaló como modalidad de entrega, </w:t>
      </w:r>
      <w:r w:rsidRPr="00A07926">
        <w:rPr>
          <w:rFonts w:ascii="Palatino Linotype" w:eastAsia="Palatino Linotype" w:hAnsi="Palatino Linotype" w:cs="Palatino Linotype"/>
          <w:i/>
          <w:color w:val="000000"/>
          <w:sz w:val="22"/>
          <w:szCs w:val="22"/>
        </w:rPr>
        <w:t>“A través del SAIMEX”</w:t>
      </w:r>
    </w:p>
    <w:p w14:paraId="7C2D0CFF"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675896CF" w14:textId="77777777" w:rsidR="00D86ECE" w:rsidRPr="00A07926" w:rsidRDefault="005B1309">
      <w:pPr>
        <w:pStyle w:val="Ttulo2"/>
        <w:spacing w:before="0" w:after="0" w:line="360" w:lineRule="auto"/>
        <w:rPr>
          <w:rFonts w:ascii="Palatino Linotype" w:eastAsia="Palatino Linotype" w:hAnsi="Palatino Linotype" w:cs="Palatino Linotype"/>
          <w:b w:val="0"/>
          <w:color w:val="000000"/>
          <w:sz w:val="22"/>
          <w:szCs w:val="22"/>
        </w:rPr>
      </w:pPr>
      <w:bookmarkStart w:id="5" w:name="_heading=h.riyrjxklhhqw" w:colFirst="0" w:colLast="0"/>
      <w:bookmarkStart w:id="6" w:name="_Toc193980585"/>
      <w:bookmarkEnd w:id="5"/>
      <w:r w:rsidRPr="00A07926">
        <w:rPr>
          <w:rFonts w:ascii="Palatino Linotype" w:eastAsia="Palatino Linotype" w:hAnsi="Palatino Linotype" w:cs="Palatino Linotype"/>
          <w:color w:val="000000"/>
          <w:sz w:val="22"/>
          <w:szCs w:val="22"/>
        </w:rPr>
        <w:t>II. Respuestas del Sujeto Obligado</w:t>
      </w:r>
      <w:bookmarkEnd w:id="6"/>
    </w:p>
    <w:p w14:paraId="4C9E6CEC" w14:textId="77777777" w:rsidR="00D86ECE" w:rsidRPr="00A07926" w:rsidRDefault="00D86ECE">
      <w:pPr>
        <w:tabs>
          <w:tab w:val="left" w:pos="567"/>
        </w:tabs>
        <w:spacing w:line="360" w:lineRule="auto"/>
        <w:jc w:val="both"/>
        <w:rPr>
          <w:rFonts w:ascii="Palatino Linotype" w:eastAsia="Palatino Linotype" w:hAnsi="Palatino Linotype" w:cs="Palatino Linotype"/>
          <w:sz w:val="22"/>
          <w:szCs w:val="22"/>
        </w:rPr>
      </w:pPr>
    </w:p>
    <w:p w14:paraId="74C57EE2" w14:textId="77777777" w:rsidR="00D86ECE" w:rsidRPr="00A07926" w:rsidRDefault="005B1309">
      <w:pPr>
        <w:tabs>
          <w:tab w:val="left" w:pos="567"/>
        </w:tabs>
        <w:spacing w:line="360" w:lineRule="auto"/>
        <w:jc w:val="both"/>
        <w:rPr>
          <w:rFonts w:ascii="Palatino Linotype" w:eastAsia="Palatino Linotype" w:hAnsi="Palatino Linotype" w:cs="Palatino Linotype"/>
          <w:sz w:val="22"/>
          <w:szCs w:val="22"/>
        </w:rPr>
      </w:pPr>
      <w:bookmarkStart w:id="7" w:name="_heading=h.2s8eyo1" w:colFirst="0" w:colLast="0"/>
      <w:bookmarkEnd w:id="7"/>
      <w:r w:rsidRPr="00A07926">
        <w:rPr>
          <w:rFonts w:ascii="Palatino Linotype" w:eastAsia="Palatino Linotype" w:hAnsi="Palatino Linotype" w:cs="Palatino Linotype"/>
          <w:sz w:val="22"/>
          <w:szCs w:val="22"/>
        </w:rPr>
        <w:t xml:space="preserve">En fechas seis y siete de febrero de dos mil veinticinco, el Sujeto Obligado notificó las respuestas a las solicitudes de acceso a la información, a través del SAIMEX, en los siguientes términos: </w:t>
      </w:r>
    </w:p>
    <w:p w14:paraId="57A1AC8B"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706547DB" w14:textId="77777777" w:rsidR="00D86ECE" w:rsidRPr="00A07926" w:rsidRDefault="005B1309">
      <w:pPr>
        <w:numPr>
          <w:ilvl w:val="0"/>
          <w:numId w:val="3"/>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sz w:val="22"/>
          <w:szCs w:val="22"/>
        </w:rPr>
      </w:pPr>
      <w:r w:rsidRPr="00A07926">
        <w:rPr>
          <w:rFonts w:ascii="Palatino Linotype" w:eastAsia="Palatino Linotype" w:hAnsi="Palatino Linotype" w:cs="Palatino Linotype"/>
          <w:b/>
          <w:color w:val="000000"/>
          <w:sz w:val="22"/>
          <w:szCs w:val="22"/>
        </w:rPr>
        <w:t>Folio de la solicitud: 00038/DIFTOLUCA/IP/2025</w:t>
      </w:r>
    </w:p>
    <w:p w14:paraId="788283F5" w14:textId="77777777" w:rsidR="00D86ECE" w:rsidRPr="00A07926" w:rsidRDefault="00D86EC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14:paraId="420D4152" w14:textId="77777777" w:rsidR="00D86ECE" w:rsidRPr="00A07926" w:rsidRDefault="005B130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A07926">
        <w:rPr>
          <w:rFonts w:ascii="Palatino Linotype" w:eastAsia="Palatino Linotype" w:hAnsi="Palatino Linotype" w:cs="Palatino Linotype"/>
          <w:b/>
          <w:color w:val="000000"/>
          <w:sz w:val="22"/>
          <w:szCs w:val="22"/>
        </w:rPr>
        <w:lastRenderedPageBreak/>
        <w:t>-</w:t>
      </w:r>
      <w:r w:rsidRPr="00A07926">
        <w:rPr>
          <w:rFonts w:ascii="Palatino Linotype" w:eastAsia="Palatino Linotype" w:hAnsi="Palatino Linotype" w:cs="Palatino Linotype"/>
          <w:b/>
          <w:i/>
          <w:color w:val="000000"/>
          <w:sz w:val="22"/>
          <w:szCs w:val="22"/>
        </w:rPr>
        <w:t>ACTA DE LA 04 SESION EXTRAORDINARIA COMITE DE TRANSPARENCIA.pdf;</w:t>
      </w:r>
      <w:r w:rsidRPr="00A07926">
        <w:rPr>
          <w:rFonts w:ascii="Palatino Linotype" w:eastAsia="Palatino Linotype" w:hAnsi="Palatino Linotype" w:cs="Palatino Linotype"/>
          <w:b/>
          <w:color w:val="000000"/>
          <w:sz w:val="22"/>
          <w:szCs w:val="22"/>
        </w:rPr>
        <w:t xml:space="preserve"> </w:t>
      </w:r>
      <w:r w:rsidRPr="00A07926">
        <w:rPr>
          <w:rFonts w:ascii="Palatino Linotype" w:eastAsia="Palatino Linotype" w:hAnsi="Palatino Linotype" w:cs="Palatino Linotype"/>
          <w:color w:val="000000"/>
          <w:sz w:val="22"/>
          <w:szCs w:val="22"/>
        </w:rPr>
        <w:t xml:space="preserve">del que se desprende el acta de la cuarta sesión extraordinaria del Comité de Transparencia del Sujeto Obligado, en la que se aprobó la versión pública. </w:t>
      </w:r>
    </w:p>
    <w:p w14:paraId="118FAF3F" w14:textId="77777777" w:rsidR="00D86ECE" w:rsidRPr="00A07926" w:rsidRDefault="00D86EC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14:paraId="5042D02A" w14:textId="77777777" w:rsidR="00D86ECE" w:rsidRPr="00A07926" w:rsidRDefault="005B130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A07926">
        <w:rPr>
          <w:rFonts w:ascii="Palatino Linotype" w:eastAsia="Palatino Linotype" w:hAnsi="Palatino Linotype" w:cs="Palatino Linotype"/>
          <w:b/>
          <w:color w:val="000000"/>
          <w:sz w:val="22"/>
          <w:szCs w:val="22"/>
        </w:rPr>
        <w:t>-</w:t>
      </w:r>
      <w:r w:rsidRPr="00A07926">
        <w:rPr>
          <w:rFonts w:ascii="Palatino Linotype" w:eastAsia="Palatino Linotype" w:hAnsi="Palatino Linotype" w:cs="Palatino Linotype"/>
          <w:b/>
          <w:i/>
          <w:color w:val="000000"/>
          <w:sz w:val="22"/>
          <w:szCs w:val="22"/>
        </w:rPr>
        <w:t>ANEXO Respuesta 038-2025 2da. NÓMINA DE MARZO 2024.pdf</w:t>
      </w:r>
      <w:r w:rsidRPr="00A07926">
        <w:rPr>
          <w:rFonts w:ascii="Palatino Linotype" w:eastAsia="Palatino Linotype" w:hAnsi="Palatino Linotype" w:cs="Palatino Linotype"/>
          <w:b/>
          <w:color w:val="000000"/>
          <w:sz w:val="22"/>
          <w:szCs w:val="22"/>
        </w:rPr>
        <w:t xml:space="preserve">, </w:t>
      </w:r>
      <w:r w:rsidRPr="00A07926">
        <w:rPr>
          <w:rFonts w:ascii="Palatino Linotype" w:eastAsia="Palatino Linotype" w:hAnsi="Palatino Linotype" w:cs="Palatino Linotype"/>
          <w:color w:val="000000"/>
          <w:sz w:val="22"/>
          <w:szCs w:val="22"/>
        </w:rPr>
        <w:t xml:space="preserve"> del que se observa el documento denominado Conciliación de Nómina del 16 al 31 de marzo de 2024, en el que se testó información pública tales como las deducciones I.S.R., de Seguridad social y se dejaron visibles datos personales confidenciales, </w:t>
      </w:r>
      <w:r w:rsidRPr="00A07926">
        <w:rPr>
          <w:rFonts w:ascii="Palatino Linotype" w:eastAsia="Palatino Linotype" w:hAnsi="Palatino Linotype" w:cs="Palatino Linotype"/>
          <w:color w:val="000000"/>
          <w:sz w:val="22"/>
          <w:szCs w:val="22"/>
          <w:u w:val="single"/>
        </w:rPr>
        <w:t>específicamente las deducciones por préstamos.</w:t>
      </w:r>
    </w:p>
    <w:p w14:paraId="2E38B1A7" w14:textId="77777777" w:rsidR="00D86ECE" w:rsidRPr="00A07926" w:rsidRDefault="00D86EC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14:paraId="500417B4" w14:textId="77777777" w:rsidR="00D86ECE" w:rsidRPr="00A07926" w:rsidRDefault="005B130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A07926">
        <w:rPr>
          <w:rFonts w:ascii="Palatino Linotype" w:eastAsia="Palatino Linotype" w:hAnsi="Palatino Linotype" w:cs="Palatino Linotype"/>
          <w:b/>
          <w:color w:val="000000"/>
          <w:sz w:val="22"/>
          <w:szCs w:val="22"/>
        </w:rPr>
        <w:t>-</w:t>
      </w:r>
      <w:r w:rsidRPr="00A07926">
        <w:rPr>
          <w:rFonts w:ascii="Palatino Linotype" w:eastAsia="Palatino Linotype" w:hAnsi="Palatino Linotype" w:cs="Palatino Linotype"/>
          <w:b/>
          <w:i/>
          <w:color w:val="000000"/>
          <w:sz w:val="22"/>
          <w:szCs w:val="22"/>
        </w:rPr>
        <w:t>RESPUESTA SPH 038-2025.pdf,</w:t>
      </w:r>
      <w:r w:rsidRPr="00A07926">
        <w:rPr>
          <w:rFonts w:ascii="Palatino Linotype" w:eastAsia="Palatino Linotype" w:hAnsi="Palatino Linotype" w:cs="Palatino Linotype"/>
          <w:b/>
          <w:color w:val="000000"/>
          <w:sz w:val="22"/>
          <w:szCs w:val="22"/>
        </w:rPr>
        <w:t xml:space="preserve"> </w:t>
      </w:r>
      <w:r w:rsidRPr="00A07926">
        <w:rPr>
          <w:rFonts w:ascii="Palatino Linotype" w:eastAsia="Palatino Linotype" w:hAnsi="Palatino Linotype" w:cs="Palatino Linotype"/>
          <w:color w:val="000000"/>
          <w:sz w:val="22"/>
          <w:szCs w:val="22"/>
        </w:rPr>
        <w:t xml:space="preserve">del que se advierte un oficio suscrito por el Director de Administración y Tesorería, por el que remitió la información descrita en el punto anterior. </w:t>
      </w:r>
    </w:p>
    <w:p w14:paraId="480E2B88" w14:textId="77777777" w:rsidR="00D86ECE" w:rsidRPr="00A07926" w:rsidRDefault="00D86EC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14:paraId="62A8E3C2" w14:textId="77777777" w:rsidR="00D86ECE" w:rsidRPr="00A07926" w:rsidRDefault="005B130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A07926">
        <w:rPr>
          <w:rFonts w:ascii="Palatino Linotype" w:eastAsia="Palatino Linotype" w:hAnsi="Palatino Linotype" w:cs="Palatino Linotype"/>
          <w:b/>
          <w:color w:val="000000"/>
          <w:sz w:val="22"/>
          <w:szCs w:val="22"/>
        </w:rPr>
        <w:t>-</w:t>
      </w:r>
      <w:r w:rsidRPr="00A07926">
        <w:rPr>
          <w:rFonts w:ascii="Palatino Linotype" w:eastAsia="Palatino Linotype" w:hAnsi="Palatino Linotype" w:cs="Palatino Linotype"/>
          <w:b/>
          <w:i/>
          <w:color w:val="000000"/>
          <w:sz w:val="22"/>
          <w:szCs w:val="22"/>
        </w:rPr>
        <w:t>RESPUESTA UIPPE 038-2025.pdf</w:t>
      </w:r>
      <w:r w:rsidRPr="00A07926">
        <w:rPr>
          <w:rFonts w:ascii="Palatino Linotype" w:eastAsia="Palatino Linotype" w:hAnsi="Palatino Linotype" w:cs="Palatino Linotype"/>
          <w:b/>
          <w:color w:val="000000"/>
          <w:sz w:val="22"/>
          <w:szCs w:val="22"/>
        </w:rPr>
        <w:t xml:space="preserve">, </w:t>
      </w:r>
      <w:r w:rsidRPr="00A07926">
        <w:rPr>
          <w:rFonts w:ascii="Palatino Linotype" w:eastAsia="Palatino Linotype" w:hAnsi="Palatino Linotype" w:cs="Palatino Linotype"/>
          <w:color w:val="000000"/>
          <w:sz w:val="22"/>
          <w:szCs w:val="22"/>
        </w:rPr>
        <w:t xml:space="preserve">del que se muestra un oficio suscrito por el Titular de la Unidad de Información, Planeación, Programación y Evaluación del Sujeto Obligado, en el que remitió a la persona Solicitante la respuesta emitida por el Director de Administración y Tesorería.  </w:t>
      </w:r>
    </w:p>
    <w:p w14:paraId="04368423" w14:textId="77777777" w:rsidR="00D86ECE" w:rsidRPr="00A07926" w:rsidRDefault="00D86EC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color w:val="000000"/>
          <w:sz w:val="22"/>
          <w:szCs w:val="22"/>
        </w:rPr>
      </w:pPr>
    </w:p>
    <w:p w14:paraId="3A77F374" w14:textId="77777777" w:rsidR="00D86ECE" w:rsidRPr="00A07926" w:rsidRDefault="005B1309">
      <w:pPr>
        <w:numPr>
          <w:ilvl w:val="0"/>
          <w:numId w:val="3"/>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sidRPr="00A07926">
        <w:rPr>
          <w:rFonts w:ascii="Palatino Linotype" w:eastAsia="Palatino Linotype" w:hAnsi="Palatino Linotype" w:cs="Palatino Linotype"/>
          <w:b/>
          <w:color w:val="000000"/>
          <w:sz w:val="22"/>
          <w:szCs w:val="22"/>
        </w:rPr>
        <w:t xml:space="preserve">Folio de la solicitud: 00035/DIFTOLUCA/IP/2025 </w:t>
      </w:r>
    </w:p>
    <w:p w14:paraId="26C38095" w14:textId="77777777" w:rsidR="00D86ECE" w:rsidRPr="00A07926" w:rsidRDefault="00D86ECE">
      <w:pPr>
        <w:pBdr>
          <w:top w:val="nil"/>
          <w:left w:val="nil"/>
          <w:bottom w:val="nil"/>
          <w:right w:val="nil"/>
          <w:between w:val="nil"/>
        </w:pBdr>
        <w:tabs>
          <w:tab w:val="left" w:pos="567"/>
        </w:tabs>
        <w:spacing w:line="360" w:lineRule="auto"/>
        <w:ind w:left="927"/>
        <w:jc w:val="both"/>
        <w:rPr>
          <w:rFonts w:ascii="Palatino Linotype" w:eastAsia="Palatino Linotype" w:hAnsi="Palatino Linotype" w:cs="Palatino Linotype"/>
          <w:b/>
          <w:color w:val="000000"/>
          <w:sz w:val="22"/>
          <w:szCs w:val="22"/>
        </w:rPr>
      </w:pPr>
    </w:p>
    <w:p w14:paraId="3528ACFF" w14:textId="77777777" w:rsidR="00D86ECE" w:rsidRPr="00A07926" w:rsidRDefault="005B130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A07926">
        <w:rPr>
          <w:rFonts w:ascii="Palatino Linotype" w:eastAsia="Palatino Linotype" w:hAnsi="Palatino Linotype" w:cs="Palatino Linotype"/>
          <w:b/>
          <w:i/>
          <w:color w:val="000000"/>
          <w:sz w:val="22"/>
          <w:szCs w:val="22"/>
        </w:rPr>
        <w:t xml:space="preserve">- RESPUESTA UIPPE 035.pdf, </w:t>
      </w:r>
      <w:r w:rsidRPr="00A07926">
        <w:rPr>
          <w:rFonts w:ascii="Palatino Linotype" w:eastAsia="Palatino Linotype" w:hAnsi="Palatino Linotype" w:cs="Palatino Linotype"/>
          <w:color w:val="000000"/>
          <w:sz w:val="22"/>
          <w:szCs w:val="22"/>
        </w:rPr>
        <w:t xml:space="preserve">del que se advierte un oficio suscrito por la Titular de la Unidad de Información, Planeación, Programación y evaluación del Sujeto Obligado en el que remitió la respuesta emitida por la Dirección de Administración y Tesorería. </w:t>
      </w:r>
    </w:p>
    <w:p w14:paraId="74817672" w14:textId="77777777" w:rsidR="00D86ECE" w:rsidRPr="00A07926" w:rsidRDefault="00D86EC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i/>
          <w:color w:val="000000"/>
          <w:sz w:val="22"/>
          <w:szCs w:val="22"/>
        </w:rPr>
      </w:pPr>
    </w:p>
    <w:p w14:paraId="25A9DC04" w14:textId="77777777" w:rsidR="00D86ECE" w:rsidRPr="00A07926" w:rsidRDefault="005B130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A07926">
        <w:rPr>
          <w:rFonts w:ascii="Palatino Linotype" w:eastAsia="Palatino Linotype" w:hAnsi="Palatino Linotype" w:cs="Palatino Linotype"/>
          <w:b/>
          <w:i/>
          <w:color w:val="000000"/>
          <w:sz w:val="22"/>
          <w:szCs w:val="22"/>
        </w:rPr>
        <w:lastRenderedPageBreak/>
        <w:t xml:space="preserve">- Oficio cambio de modalidad.pdf, </w:t>
      </w:r>
      <w:r w:rsidRPr="00A07926">
        <w:rPr>
          <w:rFonts w:ascii="Palatino Linotype" w:eastAsia="Palatino Linotype" w:hAnsi="Palatino Linotype" w:cs="Palatino Linotype"/>
          <w:color w:val="000000"/>
          <w:sz w:val="22"/>
          <w:szCs w:val="22"/>
        </w:rPr>
        <w:t xml:space="preserve">del que se desprende un oficio suscrito por la Titular de la Unidad de información, planeación, programación y evaluación y dirigido al Director General de Informática del INFOEM, en el que informó que de conformidad con lo señalado por la unidad administrativa, la información requerida consta de 43,200 fojas y un peso aproximado de 3 GB, por lo que le solicitó determinar la puesta a disposición de la información </w:t>
      </w:r>
      <w:r w:rsidRPr="00A07926">
        <w:rPr>
          <w:rFonts w:ascii="Palatino Linotype" w:eastAsia="Palatino Linotype" w:hAnsi="Palatino Linotype" w:cs="Palatino Linotype"/>
          <w:i/>
          <w:color w:val="000000"/>
          <w:sz w:val="22"/>
          <w:szCs w:val="22"/>
        </w:rPr>
        <w:t xml:space="preserve"> “in situ” </w:t>
      </w:r>
      <w:r w:rsidRPr="00A07926">
        <w:rPr>
          <w:rFonts w:ascii="Palatino Linotype" w:eastAsia="Palatino Linotype" w:hAnsi="Palatino Linotype" w:cs="Palatino Linotype"/>
          <w:color w:val="000000"/>
          <w:sz w:val="22"/>
          <w:szCs w:val="22"/>
        </w:rPr>
        <w:t xml:space="preserve">para su consulta en el domicilio que ocupan las oficinas centrales del Sujeto Obligado.  </w:t>
      </w:r>
    </w:p>
    <w:p w14:paraId="006A4ED0" w14:textId="77777777" w:rsidR="00D86ECE" w:rsidRPr="00A07926" w:rsidRDefault="00D86EC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i/>
          <w:color w:val="000000"/>
          <w:sz w:val="22"/>
          <w:szCs w:val="22"/>
        </w:rPr>
      </w:pPr>
    </w:p>
    <w:p w14:paraId="095E2E60" w14:textId="77777777" w:rsidR="00D86ECE" w:rsidRPr="00A07926" w:rsidRDefault="005B130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color w:val="222222"/>
          <w:sz w:val="22"/>
          <w:szCs w:val="22"/>
        </w:rPr>
      </w:pPr>
      <w:r w:rsidRPr="00A07926">
        <w:rPr>
          <w:rFonts w:ascii="Palatino Linotype" w:eastAsia="Palatino Linotype" w:hAnsi="Palatino Linotype" w:cs="Palatino Linotype"/>
          <w:b/>
          <w:i/>
          <w:color w:val="000000"/>
          <w:sz w:val="22"/>
          <w:szCs w:val="22"/>
        </w:rPr>
        <w:t xml:space="preserve">- RESPUESTA SPH 035.pdf, </w:t>
      </w:r>
      <w:r w:rsidRPr="00A07926">
        <w:rPr>
          <w:rFonts w:ascii="Palatino Linotype" w:eastAsia="Palatino Linotype" w:hAnsi="Palatino Linotype" w:cs="Palatino Linotype"/>
          <w:b/>
          <w:color w:val="000000"/>
          <w:sz w:val="22"/>
          <w:szCs w:val="22"/>
        </w:rPr>
        <w:t xml:space="preserve"> </w:t>
      </w:r>
      <w:r w:rsidRPr="00A07926">
        <w:rPr>
          <w:rFonts w:ascii="Palatino Linotype" w:eastAsia="Palatino Linotype" w:hAnsi="Palatino Linotype" w:cs="Palatino Linotype"/>
          <w:color w:val="000000"/>
          <w:sz w:val="22"/>
          <w:szCs w:val="22"/>
        </w:rPr>
        <w:t xml:space="preserve">que consta de un oficio suscrito por el Director de Administración y Tesorería y dirigido a la Titular de la Unidad de información, planeación, programación y evaluación, en el que le solicitó el cambio de modalidad de entrega, bajo el argumento de que la información rebasa las capacidades del SAIMEX, ya que, </w:t>
      </w:r>
      <w:r w:rsidRPr="00A07926">
        <w:rPr>
          <w:rFonts w:ascii="Palatino Linotype" w:eastAsia="Palatino Linotype" w:hAnsi="Palatino Linotype" w:cs="Palatino Linotype"/>
          <w:i/>
          <w:color w:val="000000"/>
          <w:sz w:val="22"/>
          <w:szCs w:val="22"/>
        </w:rPr>
        <w:t xml:space="preserve">“está cerca de 43,200 documentos y 3 GB”, </w:t>
      </w:r>
      <w:r w:rsidRPr="00A07926">
        <w:rPr>
          <w:rFonts w:ascii="Palatino Linotype" w:eastAsia="Palatino Linotype" w:hAnsi="Palatino Linotype" w:cs="Palatino Linotype"/>
          <w:color w:val="000000"/>
          <w:sz w:val="22"/>
          <w:szCs w:val="22"/>
        </w:rPr>
        <w:t xml:space="preserve">asimismo indicó que lo solicitado puede ser consultado en el IPOMEX y proporcionó la liga: </w:t>
      </w:r>
      <w:hyperlink r:id="rId9">
        <w:r w:rsidRPr="00A07926">
          <w:rPr>
            <w:rFonts w:ascii="Palatino Linotype" w:eastAsia="Palatino Linotype" w:hAnsi="Palatino Linotype" w:cs="Palatino Linotype"/>
            <w:i/>
            <w:color w:val="1155CC"/>
            <w:sz w:val="22"/>
            <w:szCs w:val="22"/>
            <w:u w:val="single"/>
          </w:rPr>
          <w:t>https://ipomex3.ipomex.org.mx/ipo3/lgt/indice/DIFTOLUCA/art_92_viiiweb?token</w:t>
        </w:r>
      </w:hyperlink>
      <w:r w:rsidRPr="00A07926">
        <w:rPr>
          <w:rFonts w:ascii="Palatino Linotype" w:eastAsia="Palatino Linotype" w:hAnsi="Palatino Linotype" w:cs="Palatino Linotype"/>
          <w:i/>
          <w:color w:val="222222"/>
          <w:sz w:val="22"/>
          <w:szCs w:val="22"/>
        </w:rPr>
        <w:t> </w:t>
      </w:r>
    </w:p>
    <w:p w14:paraId="7D25BDD0" w14:textId="77777777" w:rsidR="00D86ECE" w:rsidRPr="00A07926" w:rsidRDefault="005B130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A07926">
        <w:rPr>
          <w:rFonts w:ascii="Palatino Linotype" w:eastAsia="Palatino Linotype" w:hAnsi="Palatino Linotype" w:cs="Palatino Linotype"/>
          <w:color w:val="000000"/>
          <w:sz w:val="22"/>
          <w:szCs w:val="22"/>
        </w:rPr>
        <w:t xml:space="preserve">  </w:t>
      </w:r>
    </w:p>
    <w:p w14:paraId="2BEFCEF6" w14:textId="77777777" w:rsidR="00D86ECE" w:rsidRPr="00A07926" w:rsidRDefault="005B1309">
      <w:pPr>
        <w:pStyle w:val="Ttulo2"/>
        <w:spacing w:before="0" w:after="0" w:line="360" w:lineRule="auto"/>
        <w:rPr>
          <w:rFonts w:ascii="Palatino Linotype" w:eastAsia="Palatino Linotype" w:hAnsi="Palatino Linotype" w:cs="Palatino Linotype"/>
          <w:b w:val="0"/>
          <w:color w:val="000000"/>
          <w:sz w:val="22"/>
          <w:szCs w:val="22"/>
        </w:rPr>
      </w:pPr>
      <w:bookmarkStart w:id="8" w:name="_heading=h.cv4hh7kd68j2" w:colFirst="0" w:colLast="0"/>
      <w:bookmarkStart w:id="9" w:name="_Toc193980586"/>
      <w:bookmarkEnd w:id="8"/>
      <w:r w:rsidRPr="00A07926">
        <w:rPr>
          <w:rFonts w:ascii="Palatino Linotype" w:eastAsia="Palatino Linotype" w:hAnsi="Palatino Linotype" w:cs="Palatino Linotype"/>
          <w:color w:val="000000"/>
          <w:sz w:val="22"/>
          <w:szCs w:val="22"/>
        </w:rPr>
        <w:t>III. Interposición del Recurso de Revisión</w:t>
      </w:r>
      <w:bookmarkEnd w:id="9"/>
    </w:p>
    <w:p w14:paraId="29E36EF0" w14:textId="77777777" w:rsidR="00D86ECE" w:rsidRPr="00A07926" w:rsidRDefault="00D86ECE">
      <w:pPr>
        <w:spacing w:line="360" w:lineRule="auto"/>
        <w:jc w:val="both"/>
        <w:rPr>
          <w:rFonts w:ascii="Palatino Linotype" w:eastAsia="Palatino Linotype" w:hAnsi="Palatino Linotype" w:cs="Palatino Linotype"/>
          <w:b/>
          <w:color w:val="000000"/>
          <w:sz w:val="22"/>
          <w:szCs w:val="22"/>
        </w:rPr>
      </w:pPr>
    </w:p>
    <w:p w14:paraId="1523B02D"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En fecha once de febrero de dos mil veinticinco, se recibieron en este Instituto, a través del SAIMEX, los Recursos de Revisión interpuestos por la persona Particular, ante el Sujeto Obligado, en los siguientes términos:</w:t>
      </w:r>
    </w:p>
    <w:p w14:paraId="152A70AA"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1830D3B8" w14:textId="77777777" w:rsidR="00D86ECE" w:rsidRPr="00A07926" w:rsidRDefault="005B1309">
      <w:pPr>
        <w:numPr>
          <w:ilvl w:val="0"/>
          <w:numId w:val="3"/>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sidRPr="00A07926">
        <w:rPr>
          <w:rFonts w:ascii="Palatino Linotype" w:eastAsia="Palatino Linotype" w:hAnsi="Palatino Linotype" w:cs="Palatino Linotype"/>
          <w:b/>
          <w:color w:val="000000"/>
        </w:rPr>
        <w:t xml:space="preserve">Folio de la solicitud: 00038/DIFTOLUCA/IP/2025 </w:t>
      </w:r>
    </w:p>
    <w:p w14:paraId="243708E5" w14:textId="77777777" w:rsidR="00D86ECE" w:rsidRPr="00A07926" w:rsidRDefault="005B1309">
      <w:pPr>
        <w:pBdr>
          <w:top w:val="nil"/>
          <w:left w:val="nil"/>
          <w:bottom w:val="nil"/>
          <w:right w:val="nil"/>
          <w:between w:val="nil"/>
        </w:pBdr>
        <w:tabs>
          <w:tab w:val="left" w:pos="567"/>
        </w:tabs>
        <w:spacing w:line="360" w:lineRule="auto"/>
        <w:ind w:left="927" w:right="539"/>
        <w:jc w:val="both"/>
        <w:rPr>
          <w:rFonts w:ascii="Palatino Linotype" w:eastAsia="Palatino Linotype" w:hAnsi="Palatino Linotype" w:cs="Palatino Linotype"/>
          <w:b/>
          <w:color w:val="000000"/>
        </w:rPr>
      </w:pPr>
      <w:r w:rsidRPr="00A07926">
        <w:rPr>
          <w:rFonts w:ascii="Palatino Linotype" w:eastAsia="Palatino Linotype" w:hAnsi="Palatino Linotype" w:cs="Palatino Linotype"/>
          <w:b/>
          <w:color w:val="000000"/>
        </w:rPr>
        <w:t>Folio de Recurso de Revisión: 01051/INFOEM/IP/RR/2025</w:t>
      </w:r>
    </w:p>
    <w:p w14:paraId="6E5D04DE" w14:textId="77777777" w:rsidR="00D86ECE" w:rsidRPr="00A07926" w:rsidRDefault="00D86ECE">
      <w:pPr>
        <w:spacing w:line="360" w:lineRule="auto"/>
        <w:ind w:left="567" w:right="539"/>
        <w:jc w:val="both"/>
        <w:rPr>
          <w:rFonts w:ascii="Palatino Linotype" w:eastAsia="Palatino Linotype" w:hAnsi="Palatino Linotype" w:cs="Palatino Linotype"/>
          <w:b/>
        </w:rPr>
      </w:pPr>
    </w:p>
    <w:p w14:paraId="0190A406" w14:textId="77777777" w:rsidR="00D86ECE" w:rsidRPr="00A07926" w:rsidRDefault="005B1309">
      <w:pPr>
        <w:spacing w:line="360" w:lineRule="auto"/>
        <w:ind w:left="567" w:right="539"/>
        <w:jc w:val="both"/>
        <w:rPr>
          <w:rFonts w:ascii="Palatino Linotype" w:eastAsia="Palatino Linotype" w:hAnsi="Palatino Linotype" w:cs="Palatino Linotype"/>
          <w:b/>
        </w:rPr>
      </w:pPr>
      <w:r w:rsidRPr="00A07926">
        <w:rPr>
          <w:rFonts w:ascii="Palatino Linotype" w:eastAsia="Palatino Linotype" w:hAnsi="Palatino Linotype" w:cs="Palatino Linotype"/>
          <w:b/>
        </w:rPr>
        <w:lastRenderedPageBreak/>
        <w:t>ACTO IMPUGNADO</w:t>
      </w:r>
      <w:r w:rsidRPr="00A07926">
        <w:rPr>
          <w:rFonts w:ascii="Palatino Linotype" w:eastAsia="Palatino Linotype" w:hAnsi="Palatino Linotype" w:cs="Palatino Linotype"/>
          <w:b/>
        </w:rPr>
        <w:tab/>
      </w:r>
    </w:p>
    <w:p w14:paraId="24F138E6" w14:textId="77777777" w:rsidR="00D86ECE" w:rsidRPr="00A07926" w:rsidRDefault="005B1309">
      <w:pPr>
        <w:spacing w:line="360" w:lineRule="auto"/>
        <w:ind w:left="567" w:right="539"/>
        <w:jc w:val="both"/>
        <w:rPr>
          <w:rFonts w:ascii="Palatino Linotype" w:eastAsia="Palatino Linotype" w:hAnsi="Palatino Linotype" w:cs="Palatino Linotype"/>
          <w:i/>
        </w:rPr>
      </w:pPr>
      <w:r w:rsidRPr="00A07926">
        <w:rPr>
          <w:rFonts w:ascii="Palatino Linotype" w:eastAsia="Palatino Linotype" w:hAnsi="Palatino Linotype" w:cs="Palatino Linotype"/>
          <w:i/>
        </w:rPr>
        <w:t xml:space="preserve">“la respuesta del director de </w:t>
      </w:r>
      <w:proofErr w:type="spellStart"/>
      <w:r w:rsidRPr="00A07926">
        <w:rPr>
          <w:rFonts w:ascii="Palatino Linotype" w:eastAsia="Palatino Linotype" w:hAnsi="Palatino Linotype" w:cs="Palatino Linotype"/>
          <w:i/>
        </w:rPr>
        <w:t>administracion</w:t>
      </w:r>
      <w:proofErr w:type="spellEnd"/>
      <w:r w:rsidRPr="00A07926">
        <w:rPr>
          <w:rFonts w:ascii="Palatino Linotype" w:eastAsia="Palatino Linotype" w:hAnsi="Palatino Linotype" w:cs="Palatino Linotype"/>
          <w:i/>
        </w:rPr>
        <w:t xml:space="preserve"> y </w:t>
      </w:r>
      <w:proofErr w:type="spellStart"/>
      <w:r w:rsidRPr="00A07926">
        <w:rPr>
          <w:rFonts w:ascii="Palatino Linotype" w:eastAsia="Palatino Linotype" w:hAnsi="Palatino Linotype" w:cs="Palatino Linotype"/>
          <w:i/>
        </w:rPr>
        <w:t>tesoreria</w:t>
      </w:r>
      <w:proofErr w:type="spellEnd"/>
      <w:r w:rsidRPr="00A07926">
        <w:rPr>
          <w:rFonts w:ascii="Palatino Linotype" w:eastAsia="Palatino Linotype" w:hAnsi="Palatino Linotype" w:cs="Palatino Linotype"/>
          <w:i/>
        </w:rPr>
        <w:t xml:space="preserve"> del </w:t>
      </w:r>
      <w:proofErr w:type="spellStart"/>
      <w:r w:rsidRPr="00A07926">
        <w:rPr>
          <w:rFonts w:ascii="Palatino Linotype" w:eastAsia="Palatino Linotype" w:hAnsi="Palatino Linotype" w:cs="Palatino Linotype"/>
          <w:i/>
        </w:rPr>
        <w:t>dif</w:t>
      </w:r>
      <w:proofErr w:type="spellEnd"/>
      <w:r w:rsidRPr="00A07926">
        <w:rPr>
          <w:rFonts w:ascii="Palatino Linotype" w:eastAsia="Palatino Linotype" w:hAnsi="Palatino Linotype" w:cs="Palatino Linotype"/>
          <w:i/>
        </w:rPr>
        <w:t xml:space="preserve"> de </w:t>
      </w:r>
      <w:proofErr w:type="spellStart"/>
      <w:r w:rsidRPr="00A07926">
        <w:rPr>
          <w:rFonts w:ascii="Palatino Linotype" w:eastAsia="Palatino Linotype" w:hAnsi="Palatino Linotype" w:cs="Palatino Linotype"/>
          <w:i/>
        </w:rPr>
        <w:t>toluca</w:t>
      </w:r>
      <w:proofErr w:type="spellEnd"/>
      <w:r w:rsidRPr="00A07926">
        <w:rPr>
          <w:rFonts w:ascii="Palatino Linotype" w:eastAsia="Palatino Linotype" w:hAnsi="Palatino Linotype" w:cs="Palatino Linotype"/>
          <w:i/>
        </w:rPr>
        <w:t xml:space="preserve"> , mediante oficio 200B10900/94/2025, y su anexo, de </w:t>
      </w:r>
      <w:proofErr w:type="spellStart"/>
      <w:r w:rsidRPr="00A07926">
        <w:rPr>
          <w:rFonts w:ascii="Palatino Linotype" w:eastAsia="Palatino Linotype" w:hAnsi="Palatino Linotype" w:cs="Palatino Linotype"/>
          <w:i/>
        </w:rPr>
        <w:t>laversion</w:t>
      </w:r>
      <w:proofErr w:type="spellEnd"/>
      <w:r w:rsidRPr="00A07926">
        <w:rPr>
          <w:rFonts w:ascii="Palatino Linotype" w:eastAsia="Palatino Linotype" w:hAnsi="Palatino Linotype" w:cs="Palatino Linotype"/>
          <w:i/>
        </w:rPr>
        <w:t xml:space="preserve"> publica de la nómina, puesto que </w:t>
      </w:r>
      <w:r w:rsidRPr="00A07926">
        <w:rPr>
          <w:rFonts w:ascii="Palatino Linotype" w:eastAsia="Palatino Linotype" w:hAnsi="Palatino Linotype" w:cs="Palatino Linotype"/>
          <w:b/>
          <w:i/>
        </w:rPr>
        <w:t xml:space="preserve">testaron datos que no son confidenciales, como el </w:t>
      </w:r>
      <w:proofErr w:type="spellStart"/>
      <w:r w:rsidRPr="00A07926">
        <w:rPr>
          <w:rFonts w:ascii="Palatino Linotype" w:eastAsia="Palatino Linotype" w:hAnsi="Palatino Linotype" w:cs="Palatino Linotype"/>
          <w:b/>
          <w:i/>
        </w:rPr>
        <w:t>numero</w:t>
      </w:r>
      <w:proofErr w:type="spellEnd"/>
      <w:r w:rsidRPr="00A07926">
        <w:rPr>
          <w:rFonts w:ascii="Palatino Linotype" w:eastAsia="Palatino Linotype" w:hAnsi="Palatino Linotype" w:cs="Palatino Linotype"/>
          <w:b/>
          <w:i/>
        </w:rPr>
        <w:t xml:space="preserve"> de empleado dejaron libres </w:t>
      </w:r>
      <w:proofErr w:type="spellStart"/>
      <w:r w:rsidRPr="00A07926">
        <w:rPr>
          <w:rFonts w:ascii="Palatino Linotype" w:eastAsia="Palatino Linotype" w:hAnsi="Palatino Linotype" w:cs="Palatino Linotype"/>
          <w:b/>
          <w:i/>
        </w:rPr>
        <w:t>eldato</w:t>
      </w:r>
      <w:proofErr w:type="spellEnd"/>
      <w:r w:rsidRPr="00A07926">
        <w:rPr>
          <w:rFonts w:ascii="Palatino Linotype" w:eastAsia="Palatino Linotype" w:hAnsi="Palatino Linotype" w:cs="Palatino Linotype"/>
          <w:b/>
          <w:i/>
        </w:rPr>
        <w:t xml:space="preserve"> de </w:t>
      </w:r>
      <w:proofErr w:type="spellStart"/>
      <w:r w:rsidRPr="00A07926">
        <w:rPr>
          <w:rFonts w:ascii="Palatino Linotype" w:eastAsia="Palatino Linotype" w:hAnsi="Palatino Linotype" w:cs="Palatino Linotype"/>
          <w:b/>
          <w:i/>
        </w:rPr>
        <w:t>prestamos</w:t>
      </w:r>
      <w:proofErr w:type="spellEnd"/>
      <w:r w:rsidRPr="00A07926">
        <w:rPr>
          <w:rFonts w:ascii="Palatino Linotype" w:eastAsia="Palatino Linotype" w:hAnsi="Palatino Linotype" w:cs="Palatino Linotype"/>
          <w:b/>
          <w:i/>
        </w:rPr>
        <w:t xml:space="preserve"> que deben ser personales</w:t>
      </w:r>
      <w:r w:rsidRPr="00A07926">
        <w:rPr>
          <w:rFonts w:ascii="Palatino Linotype" w:eastAsia="Palatino Linotype" w:hAnsi="Palatino Linotype" w:cs="Palatino Linotype"/>
          <w:i/>
        </w:rPr>
        <w:t>” (Sic.)</w:t>
      </w:r>
    </w:p>
    <w:p w14:paraId="5520844E" w14:textId="77777777" w:rsidR="00D86ECE" w:rsidRPr="00A07926" w:rsidRDefault="00D86ECE">
      <w:pPr>
        <w:spacing w:line="360" w:lineRule="auto"/>
        <w:ind w:left="567" w:right="539"/>
        <w:jc w:val="both"/>
        <w:rPr>
          <w:rFonts w:ascii="Palatino Linotype" w:eastAsia="Palatino Linotype" w:hAnsi="Palatino Linotype" w:cs="Palatino Linotype"/>
          <w:i/>
        </w:rPr>
      </w:pPr>
    </w:p>
    <w:p w14:paraId="5B8084E1" w14:textId="77777777" w:rsidR="00D86ECE" w:rsidRPr="00A07926" w:rsidRDefault="005B1309">
      <w:pPr>
        <w:spacing w:line="360" w:lineRule="auto"/>
        <w:ind w:left="567" w:right="539"/>
        <w:jc w:val="both"/>
        <w:rPr>
          <w:rFonts w:ascii="Palatino Linotype" w:eastAsia="Palatino Linotype" w:hAnsi="Palatino Linotype" w:cs="Palatino Linotype"/>
          <w:b/>
        </w:rPr>
      </w:pPr>
      <w:r w:rsidRPr="00A07926">
        <w:rPr>
          <w:rFonts w:ascii="Palatino Linotype" w:eastAsia="Palatino Linotype" w:hAnsi="Palatino Linotype" w:cs="Palatino Linotype"/>
          <w:b/>
        </w:rPr>
        <w:t>RAZONES O MOTIVOS DE LA INCONFORMIDAD</w:t>
      </w:r>
      <w:r w:rsidRPr="00A07926">
        <w:rPr>
          <w:rFonts w:ascii="Palatino Linotype" w:eastAsia="Palatino Linotype" w:hAnsi="Palatino Linotype" w:cs="Palatino Linotype"/>
          <w:b/>
        </w:rPr>
        <w:tab/>
      </w:r>
    </w:p>
    <w:p w14:paraId="6C769A7B" w14:textId="77777777" w:rsidR="00D86ECE" w:rsidRPr="00A07926" w:rsidRDefault="005B1309">
      <w:pPr>
        <w:tabs>
          <w:tab w:val="left" w:pos="4667"/>
        </w:tabs>
        <w:spacing w:line="360" w:lineRule="auto"/>
        <w:ind w:left="567" w:right="539"/>
        <w:jc w:val="both"/>
        <w:rPr>
          <w:rFonts w:ascii="Palatino Linotype" w:eastAsia="Palatino Linotype" w:hAnsi="Palatino Linotype" w:cs="Palatino Linotype"/>
          <w:i/>
        </w:rPr>
      </w:pPr>
      <w:r w:rsidRPr="00A07926">
        <w:rPr>
          <w:rFonts w:ascii="Palatino Linotype" w:eastAsia="Palatino Linotype" w:hAnsi="Palatino Linotype" w:cs="Palatino Linotype"/>
          <w:i/>
        </w:rPr>
        <w:t xml:space="preserve">“la </w:t>
      </w:r>
      <w:proofErr w:type="spellStart"/>
      <w:r w:rsidRPr="00A07926">
        <w:rPr>
          <w:rFonts w:ascii="Palatino Linotype" w:eastAsia="Palatino Linotype" w:hAnsi="Palatino Linotype" w:cs="Palatino Linotype"/>
          <w:i/>
        </w:rPr>
        <w:t>clasificaion</w:t>
      </w:r>
      <w:proofErr w:type="spellEnd"/>
      <w:r w:rsidRPr="00A07926">
        <w:rPr>
          <w:rFonts w:ascii="Palatino Linotype" w:eastAsia="Palatino Linotype" w:hAnsi="Palatino Linotype" w:cs="Palatino Linotype"/>
          <w:i/>
        </w:rPr>
        <w:t xml:space="preserve"> de la </w:t>
      </w:r>
      <w:proofErr w:type="spellStart"/>
      <w:r w:rsidRPr="00A07926">
        <w:rPr>
          <w:rFonts w:ascii="Palatino Linotype" w:eastAsia="Palatino Linotype" w:hAnsi="Palatino Linotype" w:cs="Palatino Linotype"/>
          <w:i/>
        </w:rPr>
        <w:t>informacion</w:t>
      </w:r>
      <w:proofErr w:type="spellEnd"/>
      <w:r w:rsidRPr="00A07926">
        <w:rPr>
          <w:rFonts w:ascii="Palatino Linotype" w:eastAsia="Palatino Linotype" w:hAnsi="Palatino Linotype" w:cs="Palatino Linotype"/>
          <w:i/>
        </w:rPr>
        <w:t>, no es correcta” (Sic.)</w:t>
      </w:r>
    </w:p>
    <w:p w14:paraId="1D114C5C" w14:textId="77777777" w:rsidR="00D86ECE" w:rsidRPr="00A07926" w:rsidRDefault="00D86ECE">
      <w:pPr>
        <w:tabs>
          <w:tab w:val="left" w:pos="4667"/>
        </w:tabs>
        <w:spacing w:line="360" w:lineRule="auto"/>
        <w:ind w:right="539"/>
        <w:jc w:val="both"/>
        <w:rPr>
          <w:rFonts w:ascii="Palatino Linotype" w:eastAsia="Palatino Linotype" w:hAnsi="Palatino Linotype" w:cs="Palatino Linotype"/>
          <w:i/>
        </w:rPr>
      </w:pPr>
    </w:p>
    <w:p w14:paraId="3BAB19A6" w14:textId="77777777" w:rsidR="00D86ECE" w:rsidRPr="00A07926" w:rsidRDefault="005B1309">
      <w:pPr>
        <w:numPr>
          <w:ilvl w:val="0"/>
          <w:numId w:val="3"/>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sidRPr="00A07926">
        <w:rPr>
          <w:rFonts w:ascii="Palatino Linotype" w:eastAsia="Palatino Linotype" w:hAnsi="Palatino Linotype" w:cs="Palatino Linotype"/>
          <w:b/>
          <w:color w:val="000000"/>
        </w:rPr>
        <w:t>Folio de la solicitud: 00035/DIFTOLUCA/IP/2025</w:t>
      </w:r>
    </w:p>
    <w:p w14:paraId="2E03BFEF" w14:textId="77777777" w:rsidR="00D86ECE" w:rsidRPr="00A07926" w:rsidRDefault="005B1309">
      <w:pPr>
        <w:pBdr>
          <w:top w:val="nil"/>
          <w:left w:val="nil"/>
          <w:bottom w:val="nil"/>
          <w:right w:val="nil"/>
          <w:between w:val="nil"/>
        </w:pBdr>
        <w:tabs>
          <w:tab w:val="left" w:pos="567"/>
        </w:tabs>
        <w:spacing w:line="360" w:lineRule="auto"/>
        <w:ind w:left="927" w:right="539"/>
        <w:jc w:val="both"/>
        <w:rPr>
          <w:rFonts w:ascii="Palatino Linotype" w:eastAsia="Palatino Linotype" w:hAnsi="Palatino Linotype" w:cs="Palatino Linotype"/>
          <w:b/>
          <w:color w:val="000000"/>
        </w:rPr>
      </w:pPr>
      <w:r w:rsidRPr="00A07926">
        <w:rPr>
          <w:rFonts w:ascii="Palatino Linotype" w:eastAsia="Palatino Linotype" w:hAnsi="Palatino Linotype" w:cs="Palatino Linotype"/>
          <w:b/>
          <w:color w:val="000000"/>
        </w:rPr>
        <w:t xml:space="preserve">Folio de Recurso de Revisión: 01052/INFOEM/IP/RR/2025 </w:t>
      </w:r>
    </w:p>
    <w:p w14:paraId="60E70A5D" w14:textId="77777777" w:rsidR="00D86ECE" w:rsidRPr="00A07926" w:rsidRDefault="00D86ECE">
      <w:pPr>
        <w:spacing w:line="360" w:lineRule="auto"/>
        <w:ind w:left="567" w:right="539"/>
        <w:jc w:val="both"/>
        <w:rPr>
          <w:rFonts w:ascii="Palatino Linotype" w:eastAsia="Palatino Linotype" w:hAnsi="Palatino Linotype" w:cs="Palatino Linotype"/>
          <w:b/>
        </w:rPr>
      </w:pPr>
    </w:p>
    <w:p w14:paraId="1A858A1F" w14:textId="77777777" w:rsidR="00D86ECE" w:rsidRPr="00A07926" w:rsidRDefault="005B1309">
      <w:pPr>
        <w:spacing w:line="360" w:lineRule="auto"/>
        <w:ind w:left="567" w:right="539"/>
        <w:jc w:val="both"/>
        <w:rPr>
          <w:rFonts w:ascii="Palatino Linotype" w:eastAsia="Palatino Linotype" w:hAnsi="Palatino Linotype" w:cs="Palatino Linotype"/>
          <w:b/>
        </w:rPr>
      </w:pPr>
      <w:r w:rsidRPr="00A07926">
        <w:rPr>
          <w:rFonts w:ascii="Palatino Linotype" w:eastAsia="Palatino Linotype" w:hAnsi="Palatino Linotype" w:cs="Palatino Linotype"/>
          <w:b/>
        </w:rPr>
        <w:t>ACTO IMPUGNADO</w:t>
      </w:r>
      <w:r w:rsidRPr="00A07926">
        <w:rPr>
          <w:rFonts w:ascii="Palatino Linotype" w:eastAsia="Palatino Linotype" w:hAnsi="Palatino Linotype" w:cs="Palatino Linotype"/>
          <w:b/>
        </w:rPr>
        <w:tab/>
      </w:r>
    </w:p>
    <w:p w14:paraId="1010962A" w14:textId="77777777" w:rsidR="00D86ECE" w:rsidRPr="00A07926" w:rsidRDefault="005B1309">
      <w:pPr>
        <w:spacing w:line="360" w:lineRule="auto"/>
        <w:ind w:left="567" w:right="539"/>
        <w:jc w:val="both"/>
        <w:rPr>
          <w:rFonts w:ascii="Palatino Linotype" w:eastAsia="Palatino Linotype" w:hAnsi="Palatino Linotype" w:cs="Palatino Linotype"/>
        </w:rPr>
      </w:pPr>
      <w:r w:rsidRPr="00A07926">
        <w:rPr>
          <w:rFonts w:ascii="Palatino Linotype" w:eastAsia="Palatino Linotype" w:hAnsi="Palatino Linotype" w:cs="Palatino Linotype"/>
          <w:i/>
        </w:rPr>
        <w:t xml:space="preserve">“la respuesta y solicitud de la encargada de transparencia del sistema </w:t>
      </w:r>
      <w:proofErr w:type="spellStart"/>
      <w:r w:rsidRPr="00A07926">
        <w:rPr>
          <w:rFonts w:ascii="Palatino Linotype" w:eastAsia="Palatino Linotype" w:hAnsi="Palatino Linotype" w:cs="Palatino Linotype"/>
          <w:i/>
        </w:rPr>
        <w:t>dif</w:t>
      </w:r>
      <w:proofErr w:type="spellEnd"/>
      <w:r w:rsidRPr="00A07926">
        <w:rPr>
          <w:rFonts w:ascii="Palatino Linotype" w:eastAsia="Palatino Linotype" w:hAnsi="Palatino Linotype" w:cs="Palatino Linotype"/>
          <w:i/>
        </w:rPr>
        <w:t xml:space="preserve"> municipal de </w:t>
      </w:r>
      <w:proofErr w:type="spellStart"/>
      <w:r w:rsidRPr="00A07926">
        <w:rPr>
          <w:rFonts w:ascii="Palatino Linotype" w:eastAsia="Palatino Linotype" w:hAnsi="Palatino Linotype" w:cs="Palatino Linotype"/>
          <w:i/>
        </w:rPr>
        <w:t>toluca</w:t>
      </w:r>
      <w:proofErr w:type="spellEnd"/>
      <w:r w:rsidRPr="00A07926">
        <w:rPr>
          <w:rFonts w:ascii="Palatino Linotype" w:eastAsia="Palatino Linotype" w:hAnsi="Palatino Linotype" w:cs="Palatino Linotype"/>
          <w:i/>
        </w:rPr>
        <w:t xml:space="preserve">, mediante oficio en donde pide </w:t>
      </w:r>
      <w:r w:rsidRPr="00A07926">
        <w:rPr>
          <w:rFonts w:ascii="Palatino Linotype" w:eastAsia="Palatino Linotype" w:hAnsi="Palatino Linotype" w:cs="Palatino Linotype"/>
          <w:b/>
          <w:i/>
        </w:rPr>
        <w:t>el cambio de modalidad mediante oficio</w:t>
      </w:r>
      <w:r w:rsidRPr="00A07926">
        <w:rPr>
          <w:rFonts w:ascii="Palatino Linotype" w:eastAsia="Palatino Linotype" w:hAnsi="Palatino Linotype" w:cs="Palatino Linotype"/>
          <w:i/>
        </w:rPr>
        <w:t xml:space="preserve"> 200B10100/160/2025 de fecha treinta de enero de 2026, </w:t>
      </w:r>
      <w:proofErr w:type="spellStart"/>
      <w:r w:rsidRPr="00A07926">
        <w:rPr>
          <w:rFonts w:ascii="Palatino Linotype" w:eastAsia="Palatino Linotype" w:hAnsi="Palatino Linotype" w:cs="Palatino Linotype"/>
          <w:i/>
        </w:rPr>
        <w:t>asi</w:t>
      </w:r>
      <w:proofErr w:type="spellEnd"/>
      <w:r w:rsidRPr="00A07926">
        <w:rPr>
          <w:rFonts w:ascii="Palatino Linotype" w:eastAsia="Palatino Linotype" w:hAnsi="Palatino Linotype" w:cs="Palatino Linotype"/>
          <w:i/>
        </w:rPr>
        <w:t xml:space="preserve"> como la respuesta y solicitud del director de </w:t>
      </w:r>
      <w:proofErr w:type="spellStart"/>
      <w:r w:rsidRPr="00A07926">
        <w:rPr>
          <w:rFonts w:ascii="Palatino Linotype" w:eastAsia="Palatino Linotype" w:hAnsi="Palatino Linotype" w:cs="Palatino Linotype"/>
          <w:i/>
        </w:rPr>
        <w:t>administracion</w:t>
      </w:r>
      <w:proofErr w:type="spellEnd"/>
      <w:r w:rsidRPr="00A07926">
        <w:rPr>
          <w:rFonts w:ascii="Palatino Linotype" w:eastAsia="Palatino Linotype" w:hAnsi="Palatino Linotype" w:cs="Palatino Linotype"/>
          <w:i/>
        </w:rPr>
        <w:t xml:space="preserve"> y </w:t>
      </w:r>
      <w:proofErr w:type="spellStart"/>
      <w:r w:rsidRPr="00A07926">
        <w:rPr>
          <w:rFonts w:ascii="Palatino Linotype" w:eastAsia="Palatino Linotype" w:hAnsi="Palatino Linotype" w:cs="Palatino Linotype"/>
          <w:i/>
        </w:rPr>
        <w:t>tesoreria</w:t>
      </w:r>
      <w:proofErr w:type="spellEnd"/>
      <w:r w:rsidRPr="00A07926">
        <w:rPr>
          <w:rFonts w:ascii="Palatino Linotype" w:eastAsia="Palatino Linotype" w:hAnsi="Palatino Linotype" w:cs="Palatino Linotype"/>
          <w:i/>
        </w:rPr>
        <w:t xml:space="preserve"> del </w:t>
      </w:r>
      <w:proofErr w:type="spellStart"/>
      <w:r w:rsidRPr="00A07926">
        <w:rPr>
          <w:rFonts w:ascii="Palatino Linotype" w:eastAsia="Palatino Linotype" w:hAnsi="Palatino Linotype" w:cs="Palatino Linotype"/>
          <w:i/>
        </w:rPr>
        <w:t>dif</w:t>
      </w:r>
      <w:proofErr w:type="spellEnd"/>
      <w:r w:rsidRPr="00A07926">
        <w:rPr>
          <w:rFonts w:ascii="Palatino Linotype" w:eastAsia="Palatino Linotype" w:hAnsi="Palatino Linotype" w:cs="Palatino Linotype"/>
          <w:i/>
        </w:rPr>
        <w:t xml:space="preserve"> </w:t>
      </w:r>
      <w:proofErr w:type="spellStart"/>
      <w:r w:rsidRPr="00A07926">
        <w:rPr>
          <w:rFonts w:ascii="Palatino Linotype" w:eastAsia="Palatino Linotype" w:hAnsi="Palatino Linotype" w:cs="Palatino Linotype"/>
          <w:i/>
        </w:rPr>
        <w:t>toluca</w:t>
      </w:r>
      <w:proofErr w:type="spellEnd"/>
      <w:r w:rsidRPr="00A07926">
        <w:rPr>
          <w:rFonts w:ascii="Palatino Linotype" w:eastAsia="Palatino Linotype" w:hAnsi="Palatino Linotype" w:cs="Palatino Linotype"/>
          <w:i/>
        </w:rPr>
        <w:t>, mediante oficio 200B10900/95/2025 de fecha 29 de enero, en donde solicita el cambio de modalidad”</w:t>
      </w:r>
      <w:r w:rsidRPr="00A07926">
        <w:rPr>
          <w:rFonts w:ascii="Palatino Linotype" w:eastAsia="Palatino Linotype" w:hAnsi="Palatino Linotype" w:cs="Palatino Linotype"/>
        </w:rPr>
        <w:t xml:space="preserve"> (Sic.)</w:t>
      </w:r>
    </w:p>
    <w:p w14:paraId="675D86FF" w14:textId="77777777" w:rsidR="00D86ECE" w:rsidRPr="00A07926" w:rsidRDefault="00D86ECE">
      <w:pPr>
        <w:spacing w:line="360" w:lineRule="auto"/>
        <w:ind w:left="567" w:right="539"/>
        <w:jc w:val="both"/>
        <w:rPr>
          <w:rFonts w:ascii="Palatino Linotype" w:eastAsia="Palatino Linotype" w:hAnsi="Palatino Linotype" w:cs="Palatino Linotype"/>
          <w:b/>
        </w:rPr>
      </w:pPr>
    </w:p>
    <w:p w14:paraId="0A10D841" w14:textId="77777777" w:rsidR="00D86ECE" w:rsidRPr="00A07926" w:rsidRDefault="005B1309">
      <w:pPr>
        <w:spacing w:line="360" w:lineRule="auto"/>
        <w:ind w:left="567" w:right="539"/>
        <w:jc w:val="both"/>
        <w:rPr>
          <w:rFonts w:ascii="Palatino Linotype" w:eastAsia="Palatino Linotype" w:hAnsi="Palatino Linotype" w:cs="Palatino Linotype"/>
          <w:b/>
        </w:rPr>
      </w:pPr>
      <w:bookmarkStart w:id="10" w:name="_heading=h.17dp8vu" w:colFirst="0" w:colLast="0"/>
      <w:bookmarkEnd w:id="10"/>
      <w:r w:rsidRPr="00A07926">
        <w:rPr>
          <w:rFonts w:ascii="Palatino Linotype" w:eastAsia="Palatino Linotype" w:hAnsi="Palatino Linotype" w:cs="Palatino Linotype"/>
          <w:b/>
        </w:rPr>
        <w:t>RAZONES O MOTIVOS DE LA INCONFORMIDAD</w:t>
      </w:r>
      <w:r w:rsidRPr="00A07926">
        <w:rPr>
          <w:rFonts w:ascii="Palatino Linotype" w:eastAsia="Palatino Linotype" w:hAnsi="Palatino Linotype" w:cs="Palatino Linotype"/>
          <w:b/>
        </w:rPr>
        <w:tab/>
      </w:r>
    </w:p>
    <w:p w14:paraId="4344F381" w14:textId="77777777" w:rsidR="00D86ECE" w:rsidRPr="00A07926" w:rsidRDefault="005B1309">
      <w:pPr>
        <w:tabs>
          <w:tab w:val="left" w:pos="4667"/>
        </w:tabs>
        <w:spacing w:line="360" w:lineRule="auto"/>
        <w:ind w:left="567" w:right="539"/>
        <w:jc w:val="both"/>
        <w:rPr>
          <w:rFonts w:ascii="Palatino Linotype" w:eastAsia="Palatino Linotype" w:hAnsi="Palatino Linotype" w:cs="Palatino Linotype"/>
          <w:i/>
        </w:rPr>
      </w:pPr>
      <w:r w:rsidRPr="00A07926">
        <w:rPr>
          <w:rFonts w:ascii="Palatino Linotype" w:eastAsia="Palatino Linotype" w:hAnsi="Palatino Linotype" w:cs="Palatino Linotype"/>
          <w:i/>
        </w:rPr>
        <w:t xml:space="preserve">“no presenta pruebas que acrediten el peso de los archivos solicitados, ya que señala que estos cuentan con un peso que no es posible subir a la plataforma, estos , vienen separados por año, no vienen juntos, pretenden sorprender al sistema negando la entrega de la </w:t>
      </w:r>
      <w:proofErr w:type="spellStart"/>
      <w:r w:rsidRPr="00A07926">
        <w:rPr>
          <w:rFonts w:ascii="Palatino Linotype" w:eastAsia="Palatino Linotype" w:hAnsi="Palatino Linotype" w:cs="Palatino Linotype"/>
          <w:i/>
        </w:rPr>
        <w:t>informacion</w:t>
      </w:r>
      <w:proofErr w:type="spellEnd"/>
      <w:r w:rsidRPr="00A07926">
        <w:rPr>
          <w:rFonts w:ascii="Palatino Linotype" w:eastAsia="Palatino Linotype" w:hAnsi="Palatino Linotype" w:cs="Palatino Linotype"/>
          <w:i/>
        </w:rPr>
        <w:t xml:space="preserve"> solicitada en la modalidad solicitada, juntando los archivos en uno solo para justificar el cambio de modalidad, de igual forma no presentan documental que acredite que solicitaron al </w:t>
      </w:r>
      <w:proofErr w:type="spellStart"/>
      <w:r w:rsidRPr="00A07926">
        <w:rPr>
          <w:rFonts w:ascii="Palatino Linotype" w:eastAsia="Palatino Linotype" w:hAnsi="Palatino Linotype" w:cs="Palatino Linotype"/>
          <w:i/>
        </w:rPr>
        <w:t>infoem</w:t>
      </w:r>
      <w:proofErr w:type="spellEnd"/>
      <w:r w:rsidRPr="00A07926">
        <w:rPr>
          <w:rFonts w:ascii="Palatino Linotype" w:eastAsia="Palatino Linotype" w:hAnsi="Palatino Linotype" w:cs="Palatino Linotype"/>
          <w:i/>
        </w:rPr>
        <w:t xml:space="preserve"> </w:t>
      </w:r>
      <w:proofErr w:type="spellStart"/>
      <w:r w:rsidRPr="00A07926">
        <w:rPr>
          <w:rFonts w:ascii="Palatino Linotype" w:eastAsia="Palatino Linotype" w:hAnsi="Palatino Linotype" w:cs="Palatino Linotype"/>
          <w:i/>
        </w:rPr>
        <w:t>asesoria</w:t>
      </w:r>
      <w:proofErr w:type="spellEnd"/>
      <w:r w:rsidRPr="00A07926">
        <w:rPr>
          <w:rFonts w:ascii="Palatino Linotype" w:eastAsia="Palatino Linotype" w:hAnsi="Palatino Linotype" w:cs="Palatino Linotype"/>
          <w:i/>
        </w:rPr>
        <w:t xml:space="preserve"> al respecto, y </w:t>
      </w:r>
      <w:r w:rsidRPr="00A07926">
        <w:rPr>
          <w:rFonts w:ascii="Palatino Linotype" w:eastAsia="Palatino Linotype" w:hAnsi="Palatino Linotype" w:cs="Palatino Linotype"/>
          <w:i/>
        </w:rPr>
        <w:lastRenderedPageBreak/>
        <w:t xml:space="preserve">que se demuestre el peso que le atribuyen a dichos archivos, que aclaro no </w:t>
      </w:r>
      <w:proofErr w:type="spellStart"/>
      <w:r w:rsidRPr="00A07926">
        <w:rPr>
          <w:rFonts w:ascii="Palatino Linotype" w:eastAsia="Palatino Linotype" w:hAnsi="Palatino Linotype" w:cs="Palatino Linotype"/>
          <w:i/>
        </w:rPr>
        <w:t>estan</w:t>
      </w:r>
      <w:proofErr w:type="spellEnd"/>
      <w:r w:rsidRPr="00A07926">
        <w:rPr>
          <w:rFonts w:ascii="Palatino Linotype" w:eastAsia="Palatino Linotype" w:hAnsi="Palatino Linotype" w:cs="Palatino Linotype"/>
          <w:i/>
        </w:rPr>
        <w:t xml:space="preserve"> juntos, vienen por año.” (Sic.)</w:t>
      </w:r>
    </w:p>
    <w:p w14:paraId="473E770D" w14:textId="77777777" w:rsidR="00D86ECE" w:rsidRPr="00A07926" w:rsidRDefault="00D86ECE">
      <w:pPr>
        <w:tabs>
          <w:tab w:val="left" w:pos="4667"/>
        </w:tabs>
        <w:spacing w:line="360" w:lineRule="auto"/>
        <w:ind w:right="539"/>
        <w:jc w:val="both"/>
        <w:rPr>
          <w:rFonts w:ascii="Palatino Linotype" w:eastAsia="Palatino Linotype" w:hAnsi="Palatino Linotype" w:cs="Palatino Linotype"/>
          <w:i/>
          <w:sz w:val="22"/>
          <w:szCs w:val="22"/>
        </w:rPr>
      </w:pPr>
    </w:p>
    <w:p w14:paraId="426A09BC" w14:textId="77777777" w:rsidR="00D86ECE" w:rsidRPr="00A07926" w:rsidRDefault="005B1309">
      <w:pPr>
        <w:pStyle w:val="Ttulo2"/>
        <w:spacing w:before="0" w:after="0" w:line="360" w:lineRule="auto"/>
        <w:rPr>
          <w:rFonts w:ascii="Palatino Linotype" w:eastAsia="Palatino Linotype" w:hAnsi="Palatino Linotype" w:cs="Palatino Linotype"/>
          <w:b w:val="0"/>
          <w:color w:val="000000"/>
          <w:sz w:val="22"/>
          <w:szCs w:val="22"/>
        </w:rPr>
      </w:pPr>
      <w:bookmarkStart w:id="11" w:name="_heading=h.1gjantzem3ch" w:colFirst="0" w:colLast="0"/>
      <w:bookmarkStart w:id="12" w:name="_Toc193980587"/>
      <w:bookmarkEnd w:id="11"/>
      <w:r w:rsidRPr="00A07926">
        <w:rPr>
          <w:rFonts w:ascii="Palatino Linotype" w:eastAsia="Palatino Linotype" w:hAnsi="Palatino Linotype" w:cs="Palatino Linotype"/>
          <w:color w:val="000000"/>
          <w:sz w:val="22"/>
          <w:szCs w:val="22"/>
        </w:rPr>
        <w:t>IV. Trámite del Recurso de Revisión ante el Instituto</w:t>
      </w:r>
      <w:bookmarkEnd w:id="12"/>
    </w:p>
    <w:p w14:paraId="79044D3B"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3513CBC4" w14:textId="77777777" w:rsidR="00D86ECE" w:rsidRPr="00A07926" w:rsidRDefault="005B1309">
      <w:pPr>
        <w:spacing w:line="360" w:lineRule="auto"/>
        <w:jc w:val="both"/>
        <w:rPr>
          <w:rFonts w:ascii="Palatino Linotype" w:eastAsia="Palatino Linotype" w:hAnsi="Palatino Linotype" w:cs="Palatino Linotype"/>
          <w:color w:val="000000"/>
          <w:sz w:val="22"/>
          <w:szCs w:val="22"/>
        </w:rPr>
      </w:pPr>
      <w:r w:rsidRPr="00A07926">
        <w:rPr>
          <w:rFonts w:ascii="Palatino Linotype" w:eastAsia="Palatino Linotype" w:hAnsi="Palatino Linotype" w:cs="Palatino Linotype"/>
          <w:b/>
          <w:color w:val="000000"/>
          <w:sz w:val="22"/>
          <w:szCs w:val="22"/>
        </w:rPr>
        <w:t xml:space="preserve">a) Turno de los Medios de Impugnación. </w:t>
      </w:r>
      <w:r w:rsidRPr="00A07926">
        <w:rPr>
          <w:rFonts w:ascii="Palatino Linotype" w:eastAsia="Palatino Linotype" w:hAnsi="Palatino Linotype" w:cs="Palatino Linotype"/>
          <w:color w:val="000000"/>
          <w:sz w:val="22"/>
          <w:szCs w:val="22"/>
        </w:rPr>
        <w:t xml:space="preserve">El once de febrero de dos mil veinticinco, el SAIMEX, asignó los número de expedientes </w:t>
      </w:r>
      <w:r w:rsidRPr="00A07926">
        <w:rPr>
          <w:rFonts w:ascii="Palatino Linotype" w:eastAsia="Palatino Linotype" w:hAnsi="Palatino Linotype" w:cs="Palatino Linotype"/>
          <w:b/>
          <w:sz w:val="22"/>
          <w:szCs w:val="22"/>
        </w:rPr>
        <w:t>01051/INFOEM/IP/RR/2025 y 01052/INFOEM/IP/RR/2025</w:t>
      </w:r>
      <w:r w:rsidRPr="00A07926">
        <w:rPr>
          <w:rFonts w:ascii="Palatino Linotype" w:eastAsia="Palatino Linotype" w:hAnsi="Palatino Linotype" w:cs="Palatino Linotype"/>
          <w:b/>
          <w:color w:val="000000"/>
          <w:sz w:val="22"/>
          <w:szCs w:val="22"/>
        </w:rPr>
        <w:t xml:space="preserve">, </w:t>
      </w:r>
      <w:r w:rsidRPr="00A07926">
        <w:rPr>
          <w:rFonts w:ascii="Palatino Linotype" w:eastAsia="Palatino Linotype" w:hAnsi="Palatino Linotype" w:cs="Palatino Linotype"/>
          <w:color w:val="000000"/>
          <w:sz w:val="22"/>
          <w:szCs w:val="22"/>
        </w:rPr>
        <w:t>a los medios de impugnación que nos ocupan, con base en el sistema aprobado por el Pleno de este Órgano Garante y lo turnó a la Comisionada Sharon Cristina Morales Martínez y al Comisionado Ponente Luis Gustavo Parra Noriega, para los efectos del artículo 185, fracción I, de la Ley de Transparencia y Acceso a la Información Pública del Estado de México y Municipios.</w:t>
      </w:r>
    </w:p>
    <w:p w14:paraId="537CF771"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7C2D90B3" w14:textId="77777777" w:rsidR="00D86ECE" w:rsidRPr="00A07926" w:rsidRDefault="005B1309">
      <w:pPr>
        <w:spacing w:line="360" w:lineRule="auto"/>
        <w:jc w:val="both"/>
        <w:rPr>
          <w:rFonts w:ascii="Palatino Linotype" w:eastAsia="Palatino Linotype" w:hAnsi="Palatino Linotype" w:cs="Palatino Linotype"/>
          <w:color w:val="000000"/>
          <w:sz w:val="22"/>
          <w:szCs w:val="22"/>
        </w:rPr>
      </w:pPr>
      <w:r w:rsidRPr="00A07926">
        <w:rPr>
          <w:rFonts w:ascii="Palatino Linotype" w:eastAsia="Palatino Linotype" w:hAnsi="Palatino Linotype" w:cs="Palatino Linotype"/>
          <w:b/>
          <w:color w:val="000000"/>
          <w:sz w:val="22"/>
          <w:szCs w:val="22"/>
        </w:rPr>
        <w:t xml:space="preserve">b) Admisión de los Recursos de Revisión. </w:t>
      </w:r>
      <w:r w:rsidRPr="00A07926">
        <w:rPr>
          <w:rFonts w:ascii="Palatino Linotype" w:eastAsia="Palatino Linotype" w:hAnsi="Palatino Linotype" w:cs="Palatino Linotype"/>
          <w:color w:val="000000"/>
          <w:sz w:val="22"/>
          <w:szCs w:val="22"/>
        </w:rPr>
        <w:t xml:space="preserve">En fechas doce y catorce de febrero de dos mil veinticinco, se acordó la admisión de los Recursos de Revisión interpuestos por la persona Recurrente en contra del Sujeto Obligado, en términos del artículo 185, fracciones I y II de la Ley de Transparencia y Acceso a la Información Pública del Estado de México y Municipios, las cuales fueron notificadas a las partes en las mismas fechas, a través del SAIMEX, en el que se les otorgó un plazo de siete días hábiles posteriores a la misma, para que </w:t>
      </w:r>
      <w:r w:rsidRPr="00A07926">
        <w:rPr>
          <w:rFonts w:ascii="Palatino Linotype" w:eastAsia="Palatino Linotype" w:hAnsi="Palatino Linotype" w:cs="Palatino Linotype"/>
          <w:sz w:val="22"/>
          <w:szCs w:val="22"/>
        </w:rPr>
        <w:t>manifestara</w:t>
      </w:r>
      <w:r w:rsidRPr="00A07926">
        <w:rPr>
          <w:rFonts w:ascii="Palatino Linotype" w:eastAsia="Palatino Linotype" w:hAnsi="Palatino Linotype" w:cs="Palatino Linotype"/>
          <w:color w:val="000000"/>
          <w:sz w:val="22"/>
          <w:szCs w:val="22"/>
        </w:rPr>
        <w:t xml:space="preserve"> lo que a su derecho conviniera y </w:t>
      </w:r>
      <w:r w:rsidRPr="00A07926">
        <w:rPr>
          <w:rFonts w:ascii="Palatino Linotype" w:eastAsia="Palatino Linotype" w:hAnsi="Palatino Linotype" w:cs="Palatino Linotype"/>
          <w:sz w:val="22"/>
          <w:szCs w:val="22"/>
        </w:rPr>
        <w:t>formularán</w:t>
      </w:r>
      <w:r w:rsidRPr="00A07926">
        <w:rPr>
          <w:rFonts w:ascii="Palatino Linotype" w:eastAsia="Palatino Linotype" w:hAnsi="Palatino Linotype" w:cs="Palatino Linotype"/>
          <w:color w:val="000000"/>
          <w:sz w:val="22"/>
          <w:szCs w:val="22"/>
        </w:rPr>
        <w:t xml:space="preserve"> alegatos.</w:t>
      </w:r>
    </w:p>
    <w:p w14:paraId="7B151D62"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74152A44" w14:textId="77777777" w:rsidR="00D86ECE" w:rsidRPr="00A07926" w:rsidRDefault="005B1309">
      <w:pPr>
        <w:spacing w:line="360" w:lineRule="auto"/>
        <w:jc w:val="both"/>
        <w:rPr>
          <w:rFonts w:ascii="Palatino Linotype" w:eastAsia="Palatino Linotype" w:hAnsi="Palatino Linotype" w:cs="Palatino Linotype"/>
          <w:color w:val="000000"/>
          <w:sz w:val="22"/>
          <w:szCs w:val="22"/>
        </w:rPr>
      </w:pPr>
      <w:bookmarkStart w:id="13" w:name="_heading=h.gjdgxs" w:colFirst="0" w:colLast="0"/>
      <w:bookmarkEnd w:id="13"/>
      <w:r w:rsidRPr="00A07926">
        <w:rPr>
          <w:rFonts w:ascii="Palatino Linotype" w:eastAsia="Palatino Linotype" w:hAnsi="Palatino Linotype" w:cs="Palatino Linotype"/>
          <w:b/>
          <w:sz w:val="22"/>
          <w:szCs w:val="22"/>
        </w:rPr>
        <w:t>c) Acumulación de los asuntos.</w:t>
      </w:r>
      <w:r w:rsidRPr="00A07926">
        <w:rPr>
          <w:rFonts w:ascii="Palatino Linotype" w:eastAsia="Palatino Linotype" w:hAnsi="Palatino Linotype" w:cs="Palatino Linotype"/>
          <w:sz w:val="22"/>
          <w:szCs w:val="22"/>
        </w:rPr>
        <w:t xml:space="preserve"> El diecinueve de febrero de dos mil veinticinco, el Pleno del Instituto de Transparencia, Acceso a la Información Pública y Protección de Datos Personales </w:t>
      </w:r>
      <w:r w:rsidRPr="00A07926">
        <w:rPr>
          <w:rFonts w:ascii="Palatino Linotype" w:eastAsia="Palatino Linotype" w:hAnsi="Palatino Linotype" w:cs="Palatino Linotype"/>
          <w:sz w:val="22"/>
          <w:szCs w:val="22"/>
        </w:rPr>
        <w:lastRenderedPageBreak/>
        <w:t>del Estado de México y Municipios, durante su Sexta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acordó la acumulación del Recurso de Revisión</w:t>
      </w:r>
      <w:r w:rsidRPr="00A07926">
        <w:rPr>
          <w:rFonts w:ascii="Palatino Linotype" w:eastAsia="Palatino Linotype" w:hAnsi="Palatino Linotype" w:cs="Palatino Linotype"/>
          <w:b/>
          <w:color w:val="000000"/>
          <w:sz w:val="22"/>
          <w:szCs w:val="22"/>
        </w:rPr>
        <w:t xml:space="preserve"> 01051/INFOEM/IP/RR/2025 </w:t>
      </w:r>
      <w:r w:rsidRPr="00A07926">
        <w:rPr>
          <w:rFonts w:ascii="Palatino Linotype" w:eastAsia="Palatino Linotype" w:hAnsi="Palatino Linotype" w:cs="Palatino Linotype"/>
          <w:color w:val="000000"/>
          <w:sz w:val="22"/>
          <w:szCs w:val="22"/>
        </w:rPr>
        <w:t>al diverso</w:t>
      </w:r>
      <w:r w:rsidRPr="00A07926">
        <w:rPr>
          <w:rFonts w:ascii="Palatino Linotype" w:eastAsia="Palatino Linotype" w:hAnsi="Palatino Linotype" w:cs="Palatino Linotype"/>
          <w:b/>
          <w:color w:val="000000"/>
          <w:sz w:val="22"/>
          <w:szCs w:val="22"/>
        </w:rPr>
        <w:t xml:space="preserve"> 01052/INFOEM/IP/RR/2025, </w:t>
      </w:r>
      <w:r w:rsidRPr="00A07926">
        <w:rPr>
          <w:rFonts w:ascii="Palatino Linotype" w:eastAsia="Palatino Linotype" w:hAnsi="Palatino Linotype" w:cs="Palatino Linotype"/>
          <w:color w:val="000000"/>
          <w:sz w:val="22"/>
          <w:szCs w:val="22"/>
        </w:rPr>
        <w:t xml:space="preserve">por ser este último el más antiguo, sustanciado bajo el índice de esta Ponencia, al advertir conexidad entre estos, ya que fueron promovidos por la misma persona, en los que señaló como Sujeto Obligado al </w:t>
      </w:r>
      <w:r w:rsidRPr="00A07926">
        <w:rPr>
          <w:rFonts w:ascii="Palatino Linotype" w:eastAsia="Palatino Linotype" w:hAnsi="Palatino Linotype" w:cs="Palatino Linotype"/>
          <w:sz w:val="22"/>
          <w:szCs w:val="22"/>
        </w:rPr>
        <w:t>Sistema Municipal Para el Desarrollo Integral de la Familia de Toluca</w:t>
      </w:r>
      <w:r w:rsidRPr="00A07926">
        <w:rPr>
          <w:rFonts w:ascii="Palatino Linotype" w:eastAsia="Palatino Linotype" w:hAnsi="Palatino Linotype" w:cs="Palatino Linotype"/>
          <w:color w:val="000000"/>
          <w:sz w:val="22"/>
          <w:szCs w:val="22"/>
        </w:rPr>
        <w:t xml:space="preserve">, lo cual se hizo del conocimiento de las partes a través </w:t>
      </w:r>
      <w:r w:rsidRPr="00A07926">
        <w:rPr>
          <w:rFonts w:ascii="Palatino Linotype" w:eastAsia="Palatino Linotype" w:hAnsi="Palatino Linotype" w:cs="Palatino Linotype"/>
          <w:sz w:val="22"/>
          <w:szCs w:val="22"/>
        </w:rPr>
        <w:t>del SAIMEX</w:t>
      </w:r>
      <w:r w:rsidRPr="00A07926">
        <w:rPr>
          <w:rFonts w:ascii="Palatino Linotype" w:eastAsia="Palatino Linotype" w:hAnsi="Palatino Linotype" w:cs="Palatino Linotype"/>
          <w:color w:val="000000"/>
          <w:sz w:val="22"/>
          <w:szCs w:val="22"/>
        </w:rPr>
        <w:t xml:space="preserve"> en fecha dieciocho de marzo de dos mil veinticinco.</w:t>
      </w:r>
    </w:p>
    <w:p w14:paraId="6B0361AB"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7BC6DDC5"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b/>
          <w:sz w:val="22"/>
          <w:szCs w:val="22"/>
        </w:rPr>
        <w:t xml:space="preserve">d) </w:t>
      </w:r>
      <w:r w:rsidRPr="00A07926">
        <w:rPr>
          <w:rFonts w:ascii="Palatino Linotype" w:eastAsia="Palatino Linotype" w:hAnsi="Palatino Linotype" w:cs="Palatino Linotype"/>
          <w:b/>
          <w:color w:val="000000"/>
          <w:sz w:val="22"/>
          <w:szCs w:val="22"/>
        </w:rPr>
        <w:t>Informes Justificados</w:t>
      </w:r>
      <w:r w:rsidRPr="00A07926">
        <w:rPr>
          <w:rFonts w:ascii="Palatino Linotype" w:eastAsia="Palatino Linotype" w:hAnsi="Palatino Linotype" w:cs="Palatino Linotype"/>
          <w:sz w:val="22"/>
          <w:szCs w:val="22"/>
        </w:rPr>
        <w:t>. En fecha veinte de febrero de dos mil veinticinco; el Sujeto Obligado a través de SAIMEX, rindió informes justificados, en ambos casos, se remitieron informes suscritos por la Titular de la Unidad de Información, Planeación, Programación y Evaluación del Sujeto Obligado, en el que medularmente ratificó las respuestas iniciales.</w:t>
      </w:r>
    </w:p>
    <w:p w14:paraId="1736CA20"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2BF4F555" w14:textId="77777777" w:rsidR="00D86ECE" w:rsidRPr="00A07926" w:rsidRDefault="005B1309">
      <w:pPr>
        <w:spacing w:line="360" w:lineRule="auto"/>
        <w:jc w:val="both"/>
        <w:rPr>
          <w:rFonts w:ascii="Palatino Linotype" w:eastAsia="Palatino Linotype" w:hAnsi="Palatino Linotype" w:cs="Palatino Linotype"/>
          <w:b/>
          <w:sz w:val="22"/>
          <w:szCs w:val="22"/>
        </w:rPr>
      </w:pPr>
      <w:r w:rsidRPr="00A07926">
        <w:rPr>
          <w:rFonts w:ascii="Palatino Linotype" w:eastAsia="Palatino Linotype" w:hAnsi="Palatino Linotype" w:cs="Palatino Linotype"/>
          <w:b/>
          <w:sz w:val="22"/>
          <w:szCs w:val="22"/>
        </w:rPr>
        <w:t xml:space="preserve">e) Vista de los informes justificados. </w:t>
      </w:r>
      <w:r w:rsidRPr="00A07926">
        <w:rPr>
          <w:rFonts w:ascii="Palatino Linotype" w:eastAsia="Palatino Linotype" w:hAnsi="Palatino Linotype" w:cs="Palatino Linotype"/>
          <w:sz w:val="22"/>
          <w:szCs w:val="22"/>
        </w:rPr>
        <w:t>El dieciocho de marzo de dos mil veinticinco, se dictó acuerdo por medio del cual se puso a la vista de la persona Recurrente los Informes Justificados entregados por el Sujeto Obligado, el cual fue notificado a las partes, el diecinueve de marzo del mismo año, a través del Sistema de Acceso a la Información Mexiquense (SAIMEX).</w:t>
      </w:r>
    </w:p>
    <w:p w14:paraId="6F749132" w14:textId="77777777" w:rsidR="00D86ECE" w:rsidRPr="00A07926" w:rsidRDefault="00D86ECE">
      <w:pPr>
        <w:spacing w:line="360" w:lineRule="auto"/>
        <w:jc w:val="both"/>
        <w:rPr>
          <w:rFonts w:ascii="Palatino Linotype" w:eastAsia="Palatino Linotype" w:hAnsi="Palatino Linotype" w:cs="Palatino Linotype"/>
          <w:b/>
          <w:sz w:val="22"/>
          <w:szCs w:val="22"/>
        </w:rPr>
      </w:pPr>
    </w:p>
    <w:p w14:paraId="65F32AC4"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b/>
          <w:sz w:val="22"/>
          <w:szCs w:val="22"/>
        </w:rPr>
        <w:lastRenderedPageBreak/>
        <w:t>f) Manifestaciones.</w:t>
      </w:r>
      <w:r w:rsidRPr="00A07926">
        <w:rPr>
          <w:rFonts w:ascii="Palatino Linotype" w:eastAsia="Palatino Linotype" w:hAnsi="Palatino Linotype" w:cs="Palatino Linotype"/>
          <w:sz w:val="22"/>
          <w:szCs w:val="22"/>
        </w:rPr>
        <w:t xml:space="preserve"> </w:t>
      </w:r>
      <w:r w:rsidRPr="00A07926">
        <w:rPr>
          <w:rFonts w:ascii="Palatino Linotype" w:eastAsia="Palatino Linotype" w:hAnsi="Palatino Linotype" w:cs="Palatino Linotype"/>
          <w:color w:val="000000"/>
          <w:sz w:val="22"/>
          <w:szCs w:val="22"/>
        </w:rPr>
        <w:t xml:space="preserve">De las constancias que obran en los expedientes electrónicos, se advierte que la persona Recurrente no emitió manifestaciones. </w:t>
      </w:r>
    </w:p>
    <w:p w14:paraId="3CBC87EE"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27B7906D"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b/>
          <w:sz w:val="22"/>
          <w:szCs w:val="22"/>
        </w:rPr>
        <w:t xml:space="preserve">g) Requerimiento a la Dirección General de Informática INFOEM. </w:t>
      </w:r>
      <w:r w:rsidRPr="00A07926">
        <w:rPr>
          <w:rFonts w:ascii="Palatino Linotype" w:eastAsia="Palatino Linotype" w:hAnsi="Palatino Linotype" w:cs="Palatino Linotype"/>
          <w:sz w:val="22"/>
          <w:szCs w:val="22"/>
        </w:rPr>
        <w:t xml:space="preserve">En fecha diecinueve de marzo de dos mil veinticinco, la Ponencia requirió mediante correo electrónico oficial a la Dirección General de Informática de este Instituto, para que informara si existía algún registro de incidencia relacionado con el Recurso de Revisión </w:t>
      </w:r>
      <w:r w:rsidRPr="00A07926">
        <w:rPr>
          <w:rFonts w:ascii="Palatino Linotype" w:eastAsia="Palatino Linotype" w:hAnsi="Palatino Linotype" w:cs="Palatino Linotype"/>
          <w:b/>
          <w:sz w:val="22"/>
          <w:szCs w:val="22"/>
        </w:rPr>
        <w:t xml:space="preserve">01052/INFOEM/IP/RR/2025, </w:t>
      </w:r>
      <w:r w:rsidRPr="00A07926">
        <w:rPr>
          <w:rFonts w:ascii="Palatino Linotype" w:eastAsia="Palatino Linotype" w:hAnsi="Palatino Linotype" w:cs="Palatino Linotype"/>
          <w:sz w:val="22"/>
          <w:szCs w:val="22"/>
        </w:rPr>
        <w:t>ante lo cual, en la misma fecha, la Dirección informó que sí se cuenta con un registro de incidencia, por lo que remitió el oficio con número de identificación INFOEM/DGI/314/2025, suscrito por el Titular de la Dirección y en el que informó al Sujeto Obligado lo siguiente:</w:t>
      </w:r>
    </w:p>
    <w:p w14:paraId="482C6CB4"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6B531DB0" w14:textId="77777777" w:rsidR="00D86ECE" w:rsidRPr="00A07926" w:rsidRDefault="005B1309">
      <w:pPr>
        <w:spacing w:line="360" w:lineRule="auto"/>
        <w:ind w:left="567" w:right="539"/>
        <w:jc w:val="both"/>
        <w:rPr>
          <w:rFonts w:ascii="Palatino Linotype" w:eastAsia="Palatino Linotype" w:hAnsi="Palatino Linotype" w:cs="Palatino Linotype"/>
          <w:i/>
        </w:rPr>
      </w:pPr>
      <w:r w:rsidRPr="00A07926">
        <w:rPr>
          <w:rFonts w:ascii="Palatino Linotype" w:eastAsia="Palatino Linotype" w:hAnsi="Palatino Linotype" w:cs="Palatino Linotype"/>
          <w:i/>
        </w:rPr>
        <w:t xml:space="preserve">“En atención a su oficio con número 200B100100/160/2025, a fin de atender la solicitud de información con folio: 00035/DIFTOLUCA/IP/2025, al respecto me permito comunicarle a Usted que dicha </w:t>
      </w:r>
      <w:r w:rsidRPr="00A07926">
        <w:rPr>
          <w:rFonts w:ascii="Palatino Linotype" w:eastAsia="Palatino Linotype" w:hAnsi="Palatino Linotype" w:cs="Palatino Linotype"/>
          <w:b/>
          <w:i/>
        </w:rPr>
        <w:t>incidencia técnica ha quedado registrada en la bitácora de incidencias</w:t>
      </w:r>
      <w:r w:rsidRPr="00A07926">
        <w:rPr>
          <w:rFonts w:ascii="Palatino Linotype" w:eastAsia="Palatino Linotype" w:hAnsi="Palatino Linotype" w:cs="Palatino Linotype"/>
          <w:i/>
        </w:rPr>
        <w:t xml:space="preserve">, toda vez que trata de </w:t>
      </w:r>
      <w:r w:rsidRPr="00A07926">
        <w:rPr>
          <w:rFonts w:ascii="Palatino Linotype" w:eastAsia="Palatino Linotype" w:hAnsi="Palatino Linotype" w:cs="Palatino Linotype"/>
          <w:b/>
          <w:i/>
        </w:rPr>
        <w:t xml:space="preserve">subir un peso de 3GB, lo cual sobrepasa las capacidades técnicas del sistema </w:t>
      </w:r>
      <w:proofErr w:type="spellStart"/>
      <w:r w:rsidRPr="00A07926">
        <w:rPr>
          <w:rFonts w:ascii="Palatino Linotype" w:eastAsia="Palatino Linotype" w:hAnsi="Palatino Linotype" w:cs="Palatino Linotype"/>
          <w:b/>
          <w:i/>
        </w:rPr>
        <w:t>Saimex</w:t>
      </w:r>
      <w:proofErr w:type="spellEnd"/>
      <w:r w:rsidRPr="00A07926">
        <w:rPr>
          <w:rFonts w:ascii="Palatino Linotype" w:eastAsia="Palatino Linotype" w:hAnsi="Palatino Linotype" w:cs="Palatino Linotype"/>
          <w:i/>
        </w:rPr>
        <w:t xml:space="preserve">. </w:t>
      </w:r>
    </w:p>
    <w:p w14:paraId="6EA6E325" w14:textId="77777777" w:rsidR="00D86ECE" w:rsidRPr="00A07926" w:rsidRDefault="00D86ECE">
      <w:pPr>
        <w:spacing w:line="360" w:lineRule="auto"/>
        <w:ind w:left="567" w:right="539"/>
        <w:jc w:val="both"/>
        <w:rPr>
          <w:rFonts w:ascii="Palatino Linotype" w:eastAsia="Palatino Linotype" w:hAnsi="Palatino Linotype" w:cs="Palatino Linotype"/>
          <w:i/>
        </w:rPr>
      </w:pPr>
    </w:p>
    <w:p w14:paraId="1364E62D" w14:textId="77777777" w:rsidR="00D86ECE" w:rsidRPr="00A07926" w:rsidRDefault="005B1309">
      <w:pPr>
        <w:spacing w:line="360" w:lineRule="auto"/>
        <w:ind w:left="567" w:right="539"/>
        <w:jc w:val="both"/>
        <w:rPr>
          <w:rFonts w:ascii="Palatino Linotype" w:eastAsia="Palatino Linotype" w:hAnsi="Palatino Linotype" w:cs="Palatino Linotype"/>
          <w:i/>
        </w:rPr>
      </w:pPr>
      <w:r w:rsidRPr="00A07926">
        <w:rPr>
          <w:rFonts w:ascii="Palatino Linotype" w:eastAsia="Palatino Linotype" w:hAnsi="Palatino Linotype" w:cs="Palatino Linotype"/>
          <w:i/>
        </w:rPr>
        <w:t xml:space="preserve">Es importante hacer mención que el peso referido en el párrafo anterior, así como lo expresado en su solicitud para </w:t>
      </w:r>
      <w:r w:rsidRPr="00A07926">
        <w:rPr>
          <w:rFonts w:ascii="Palatino Linotype" w:eastAsia="Palatino Linotype" w:hAnsi="Palatino Linotype" w:cs="Palatino Linotype"/>
          <w:b/>
          <w:i/>
        </w:rPr>
        <w:t>el cambio de modalidad</w:t>
      </w:r>
      <w:r w:rsidRPr="00A07926">
        <w:rPr>
          <w:rFonts w:ascii="Palatino Linotype" w:eastAsia="Palatino Linotype" w:hAnsi="Palatino Linotype" w:cs="Palatino Linotype"/>
          <w:i/>
        </w:rPr>
        <w:t xml:space="preserve">, considerando los supuestos de su justificación con base en los artículos 158 y 164 de la Ley de Transparencia y Acceso a la Información Pública del Estado de México y Municipios, </w:t>
      </w:r>
      <w:r w:rsidRPr="00A07926">
        <w:rPr>
          <w:rFonts w:ascii="Palatino Linotype" w:eastAsia="Palatino Linotype" w:hAnsi="Palatino Linotype" w:cs="Palatino Linotype"/>
          <w:b/>
          <w:i/>
        </w:rPr>
        <w:t>es responsabilidad del Sujeto Obligado.</w:t>
      </w:r>
    </w:p>
    <w:p w14:paraId="20DEF6D6" w14:textId="77777777" w:rsidR="00D86ECE" w:rsidRPr="00A07926" w:rsidRDefault="00D86ECE">
      <w:pPr>
        <w:spacing w:line="360" w:lineRule="auto"/>
        <w:ind w:left="567" w:right="539"/>
        <w:jc w:val="both"/>
        <w:rPr>
          <w:rFonts w:ascii="Palatino Linotype" w:eastAsia="Palatino Linotype" w:hAnsi="Palatino Linotype" w:cs="Palatino Linotype"/>
          <w:i/>
        </w:rPr>
      </w:pPr>
    </w:p>
    <w:p w14:paraId="24B022D8" w14:textId="77777777" w:rsidR="00D86ECE" w:rsidRPr="00A07926" w:rsidRDefault="005B1309">
      <w:pPr>
        <w:spacing w:line="360" w:lineRule="auto"/>
        <w:ind w:left="567" w:right="539"/>
        <w:jc w:val="both"/>
        <w:rPr>
          <w:rFonts w:ascii="Palatino Linotype" w:eastAsia="Palatino Linotype" w:hAnsi="Palatino Linotype" w:cs="Palatino Linotype"/>
          <w:i/>
        </w:rPr>
      </w:pPr>
      <w:r w:rsidRPr="00A07926">
        <w:rPr>
          <w:rFonts w:ascii="Palatino Linotype" w:eastAsia="Palatino Linotype" w:hAnsi="Palatino Linotype" w:cs="Palatino Linotype"/>
          <w:i/>
        </w:rPr>
        <w:t xml:space="preserve"> Por otro lado, para el escaneo de fojas le recomendamos utilizar una resolución alta de 150 </w:t>
      </w:r>
      <w:proofErr w:type="spellStart"/>
      <w:r w:rsidRPr="00A07926">
        <w:rPr>
          <w:rFonts w:ascii="Palatino Linotype" w:eastAsia="Palatino Linotype" w:hAnsi="Palatino Linotype" w:cs="Palatino Linotype"/>
          <w:i/>
        </w:rPr>
        <w:t>Dpi's</w:t>
      </w:r>
      <w:proofErr w:type="spellEnd"/>
      <w:r w:rsidRPr="00A07926">
        <w:rPr>
          <w:rFonts w:ascii="Palatino Linotype" w:eastAsia="Palatino Linotype" w:hAnsi="Palatino Linotype" w:cs="Palatino Linotype"/>
          <w:i/>
        </w:rPr>
        <w:t>, en escala de grises y formato "PDF"; extraído directamente del escáner.”</w:t>
      </w:r>
    </w:p>
    <w:p w14:paraId="14358DAA" w14:textId="77777777" w:rsidR="00D86ECE" w:rsidRPr="00A07926" w:rsidRDefault="00D86ECE">
      <w:pPr>
        <w:spacing w:line="360" w:lineRule="auto"/>
        <w:ind w:left="567" w:right="539"/>
        <w:jc w:val="both"/>
        <w:rPr>
          <w:rFonts w:ascii="Palatino Linotype" w:eastAsia="Palatino Linotype" w:hAnsi="Palatino Linotype" w:cs="Palatino Linotype"/>
          <w:i/>
        </w:rPr>
      </w:pPr>
    </w:p>
    <w:p w14:paraId="65887A63" w14:textId="77777777" w:rsidR="00D86ECE" w:rsidRPr="00A07926" w:rsidRDefault="005B1309">
      <w:pPr>
        <w:spacing w:line="360" w:lineRule="auto"/>
        <w:jc w:val="both"/>
        <w:rPr>
          <w:rFonts w:ascii="Palatino Linotype" w:eastAsia="Palatino Linotype" w:hAnsi="Palatino Linotype" w:cs="Palatino Linotype"/>
          <w:b/>
          <w:sz w:val="22"/>
          <w:szCs w:val="22"/>
        </w:rPr>
      </w:pPr>
      <w:r w:rsidRPr="00A07926">
        <w:rPr>
          <w:rFonts w:ascii="Palatino Linotype" w:eastAsia="Palatino Linotype" w:hAnsi="Palatino Linotype" w:cs="Palatino Linotype"/>
          <w:b/>
          <w:sz w:val="22"/>
          <w:szCs w:val="22"/>
        </w:rPr>
        <w:lastRenderedPageBreak/>
        <w:t xml:space="preserve">h) Cierre de instrucción. </w:t>
      </w:r>
      <w:r w:rsidRPr="00A07926">
        <w:rPr>
          <w:rFonts w:ascii="Palatino Linotype" w:eastAsia="Palatino Linotype" w:hAnsi="Palatino Linotype" w:cs="Palatino Linotype"/>
          <w:sz w:val="22"/>
          <w:szCs w:val="22"/>
        </w:rPr>
        <w:t xml:space="preserve">El veinticinco de marzo de dos mil veinticinco,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SAIMEX. </w:t>
      </w:r>
    </w:p>
    <w:p w14:paraId="3FCC1AAE" w14:textId="77777777" w:rsidR="00D86ECE" w:rsidRPr="00A07926" w:rsidRDefault="00D86ECE">
      <w:pPr>
        <w:spacing w:line="360" w:lineRule="auto"/>
        <w:jc w:val="both"/>
        <w:rPr>
          <w:rFonts w:ascii="Palatino Linotype" w:eastAsia="Palatino Linotype" w:hAnsi="Palatino Linotype" w:cs="Palatino Linotype"/>
          <w:b/>
          <w:sz w:val="22"/>
          <w:szCs w:val="22"/>
        </w:rPr>
      </w:pPr>
    </w:p>
    <w:p w14:paraId="14286293" w14:textId="77777777" w:rsidR="00D86ECE" w:rsidRPr="00A07926" w:rsidRDefault="005B1309">
      <w:pPr>
        <w:spacing w:line="360" w:lineRule="auto"/>
        <w:jc w:val="both"/>
        <w:rPr>
          <w:rFonts w:ascii="Palatino Linotype" w:eastAsia="Palatino Linotype" w:hAnsi="Palatino Linotype" w:cs="Palatino Linotype"/>
          <w:color w:val="000000"/>
          <w:sz w:val="22"/>
          <w:szCs w:val="22"/>
        </w:rPr>
      </w:pPr>
      <w:r w:rsidRPr="00A07926">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6C5A6150"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625437F1" w14:textId="77777777" w:rsidR="00D86ECE" w:rsidRPr="00A07926" w:rsidRDefault="005B1309">
      <w:pPr>
        <w:pStyle w:val="Ttulo1"/>
        <w:spacing w:before="0" w:line="360" w:lineRule="auto"/>
        <w:jc w:val="center"/>
        <w:rPr>
          <w:rFonts w:ascii="Palatino Linotype" w:eastAsia="Palatino Linotype" w:hAnsi="Palatino Linotype" w:cs="Palatino Linotype"/>
          <w:b/>
          <w:color w:val="000000"/>
          <w:sz w:val="22"/>
          <w:szCs w:val="22"/>
        </w:rPr>
      </w:pPr>
      <w:bookmarkStart w:id="14" w:name="_heading=h.k82qy6c7424e" w:colFirst="0" w:colLast="0"/>
      <w:bookmarkStart w:id="15" w:name="_Toc193980588"/>
      <w:bookmarkEnd w:id="14"/>
      <w:r w:rsidRPr="00A07926">
        <w:rPr>
          <w:rFonts w:ascii="Palatino Linotype" w:eastAsia="Palatino Linotype" w:hAnsi="Palatino Linotype" w:cs="Palatino Linotype"/>
          <w:b/>
          <w:color w:val="000000"/>
          <w:sz w:val="22"/>
          <w:szCs w:val="22"/>
        </w:rPr>
        <w:t>C O N S I D E R A N D O S</w:t>
      </w:r>
      <w:bookmarkEnd w:id="15"/>
    </w:p>
    <w:p w14:paraId="53F2F862" w14:textId="77777777" w:rsidR="00D86ECE" w:rsidRPr="00A07926" w:rsidRDefault="00D86ECE">
      <w:pPr>
        <w:spacing w:line="360" w:lineRule="auto"/>
        <w:rPr>
          <w:rFonts w:ascii="Palatino Linotype" w:eastAsia="Palatino Linotype" w:hAnsi="Palatino Linotype" w:cs="Palatino Linotype"/>
          <w:b/>
          <w:sz w:val="22"/>
          <w:szCs w:val="22"/>
        </w:rPr>
      </w:pPr>
    </w:p>
    <w:p w14:paraId="2B2FADA8" w14:textId="77777777" w:rsidR="00D86ECE" w:rsidRPr="00A07926" w:rsidRDefault="005B1309">
      <w:pPr>
        <w:pStyle w:val="Ttulo2"/>
        <w:spacing w:before="0" w:after="0" w:line="360" w:lineRule="auto"/>
        <w:rPr>
          <w:rFonts w:ascii="Palatino Linotype" w:eastAsia="Palatino Linotype" w:hAnsi="Palatino Linotype" w:cs="Palatino Linotype"/>
          <w:b w:val="0"/>
          <w:sz w:val="22"/>
          <w:szCs w:val="22"/>
        </w:rPr>
      </w:pPr>
      <w:bookmarkStart w:id="16" w:name="_heading=h.krksuij7t9z6" w:colFirst="0" w:colLast="0"/>
      <w:bookmarkStart w:id="17" w:name="_Toc193980589"/>
      <w:bookmarkEnd w:id="16"/>
      <w:r w:rsidRPr="00A07926">
        <w:rPr>
          <w:rFonts w:ascii="Palatino Linotype" w:eastAsia="Palatino Linotype" w:hAnsi="Palatino Linotype" w:cs="Palatino Linotype"/>
          <w:color w:val="000000"/>
          <w:sz w:val="22"/>
          <w:szCs w:val="22"/>
        </w:rPr>
        <w:t xml:space="preserve">PRIMERO. </w:t>
      </w:r>
      <w:r w:rsidRPr="00A07926">
        <w:rPr>
          <w:rFonts w:ascii="Palatino Linotype" w:eastAsia="Palatino Linotype" w:hAnsi="Palatino Linotype" w:cs="Palatino Linotype"/>
          <w:sz w:val="22"/>
          <w:szCs w:val="22"/>
        </w:rPr>
        <w:t>Competencia</w:t>
      </w:r>
      <w:bookmarkEnd w:id="17"/>
    </w:p>
    <w:p w14:paraId="5F25C8A4" w14:textId="77777777" w:rsidR="00D86ECE" w:rsidRPr="00A07926" w:rsidRDefault="00D86ECE">
      <w:pPr>
        <w:spacing w:line="360" w:lineRule="auto"/>
        <w:jc w:val="both"/>
        <w:rPr>
          <w:rFonts w:ascii="Palatino Linotype" w:eastAsia="Palatino Linotype" w:hAnsi="Palatino Linotype" w:cs="Palatino Linotype"/>
          <w:b/>
          <w:sz w:val="22"/>
          <w:szCs w:val="22"/>
        </w:rPr>
      </w:pPr>
    </w:p>
    <w:p w14:paraId="59F5BBDB" w14:textId="47F20CED" w:rsidR="00D86ECE" w:rsidRDefault="00A07926" w:rsidP="00A07926">
      <w:pPr>
        <w:spacing w:line="360" w:lineRule="auto"/>
        <w:jc w:val="both"/>
        <w:rPr>
          <w:rFonts w:ascii="Palatino Linotype" w:eastAsia="Palatino Linotype" w:hAnsi="Palatino Linotype" w:cs="Palatino Linotype"/>
          <w:color w:val="000000"/>
          <w:sz w:val="22"/>
          <w:szCs w:val="22"/>
        </w:rPr>
      </w:pPr>
      <w:r w:rsidRPr="00A07926">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r>
        <w:rPr>
          <w:rFonts w:ascii="Palatino Linotype" w:eastAsia="Palatino Linotype" w:hAnsi="Palatino Linotype" w:cs="Palatino Linotype"/>
          <w:color w:val="000000"/>
          <w:sz w:val="22"/>
          <w:szCs w:val="22"/>
        </w:rPr>
        <w:t xml:space="preserve"> </w:t>
      </w:r>
      <w:r w:rsidRPr="00A07926">
        <w:rPr>
          <w:rFonts w:ascii="Palatino Linotype" w:eastAsia="Palatino Linotype" w:hAnsi="Palatino Linotype" w:cs="Palatino Linotype"/>
          <w:color w:val="000000"/>
          <w:sz w:val="22"/>
          <w:szCs w:val="22"/>
        </w:rPr>
        <w:t xml:space="preserve">1°, 2°, fracciones II y IV; 13, 29. 36, fracciones I y II; 176, 178, 179, 181 párrafo tercero, 185, 188 y 189 de la Ley Transparencia y Acceso a la Información Pública del Estado de México y Municipios: </w:t>
      </w:r>
      <w:r w:rsidRPr="00A07926">
        <w:rPr>
          <w:rFonts w:ascii="Palatino Linotype" w:eastAsia="Palatino Linotype" w:hAnsi="Palatino Linotype" w:cs="Palatino Linotype"/>
          <w:color w:val="000000"/>
          <w:sz w:val="22"/>
          <w:szCs w:val="22"/>
        </w:rPr>
        <w:lastRenderedPageBreak/>
        <w:t>7°, 9°, fracciones I y XXIII y 11 del Reglamento Interior del Instituto de Transparencia, Acceso a la Información Pública y Protección de Datos Personales del Estado de México y Municipios.</w:t>
      </w:r>
    </w:p>
    <w:p w14:paraId="23F5907A" w14:textId="77777777" w:rsidR="00A07926" w:rsidRPr="00A07926" w:rsidRDefault="00A07926" w:rsidP="00A07926">
      <w:pPr>
        <w:spacing w:line="360" w:lineRule="auto"/>
        <w:jc w:val="both"/>
        <w:rPr>
          <w:rFonts w:ascii="Palatino Linotype" w:eastAsia="Palatino Linotype" w:hAnsi="Palatino Linotype" w:cs="Palatino Linotype"/>
          <w:color w:val="000000"/>
          <w:sz w:val="22"/>
          <w:szCs w:val="22"/>
        </w:rPr>
      </w:pPr>
    </w:p>
    <w:p w14:paraId="4334B419" w14:textId="77777777" w:rsidR="00D86ECE" w:rsidRPr="00A07926" w:rsidRDefault="005B1309">
      <w:pPr>
        <w:pStyle w:val="Ttulo2"/>
        <w:spacing w:before="0" w:after="0" w:line="360" w:lineRule="auto"/>
        <w:rPr>
          <w:rFonts w:ascii="Palatino Linotype" w:eastAsia="Palatino Linotype" w:hAnsi="Palatino Linotype" w:cs="Palatino Linotype"/>
          <w:color w:val="000000"/>
          <w:sz w:val="22"/>
          <w:szCs w:val="22"/>
        </w:rPr>
      </w:pPr>
      <w:bookmarkStart w:id="18" w:name="_heading=h.k6hffn47tvzu" w:colFirst="0" w:colLast="0"/>
      <w:bookmarkStart w:id="19" w:name="_Toc193980590"/>
      <w:bookmarkEnd w:id="18"/>
      <w:r w:rsidRPr="00A07926">
        <w:rPr>
          <w:rFonts w:ascii="Palatino Linotype" w:eastAsia="Palatino Linotype" w:hAnsi="Palatino Linotype" w:cs="Palatino Linotype"/>
          <w:color w:val="000000"/>
          <w:sz w:val="22"/>
          <w:szCs w:val="22"/>
        </w:rPr>
        <w:t>SEGUNDO. Causales de improcedencia y sobreseimiento</w:t>
      </w:r>
      <w:bookmarkEnd w:id="19"/>
    </w:p>
    <w:p w14:paraId="57EE005E"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6090F575" w14:textId="77777777" w:rsidR="00D86ECE" w:rsidRPr="00A07926" w:rsidRDefault="005B1309">
      <w:pPr>
        <w:spacing w:line="360" w:lineRule="auto"/>
        <w:jc w:val="both"/>
        <w:rPr>
          <w:rFonts w:ascii="Palatino Linotype" w:eastAsia="Palatino Linotype" w:hAnsi="Palatino Linotype" w:cs="Palatino Linotype"/>
          <w:color w:val="000000"/>
          <w:sz w:val="22"/>
          <w:szCs w:val="22"/>
        </w:rPr>
      </w:pPr>
      <w:r w:rsidRPr="00A07926">
        <w:rPr>
          <w:rFonts w:ascii="Palatino Linotype" w:eastAsia="Palatino Linotype" w:hAnsi="Palatino Linotype" w:cs="Palatino Linotype"/>
          <w:color w:val="000000"/>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4256524"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19A5F58A" w14:textId="77777777" w:rsidR="00D86ECE" w:rsidRPr="00A07926" w:rsidRDefault="005B1309">
      <w:pPr>
        <w:spacing w:line="360" w:lineRule="auto"/>
        <w:jc w:val="both"/>
        <w:rPr>
          <w:rFonts w:ascii="Palatino Linotype" w:eastAsia="Palatino Linotype" w:hAnsi="Palatino Linotype" w:cs="Palatino Linotype"/>
          <w:color w:val="000000"/>
          <w:sz w:val="22"/>
          <w:szCs w:val="22"/>
        </w:rPr>
      </w:pPr>
      <w:r w:rsidRPr="00A07926">
        <w:rPr>
          <w:rFonts w:ascii="Palatino Linotype" w:eastAsia="Palatino Linotype" w:hAnsi="Palatino Linotype" w:cs="Palatino Linotype"/>
          <w:color w:val="000000"/>
          <w:sz w:val="22"/>
          <w:szCs w:val="22"/>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0EC97259" w14:textId="77777777" w:rsidR="00D86ECE" w:rsidRPr="00A07926" w:rsidRDefault="00D86ECE">
      <w:pPr>
        <w:spacing w:line="360" w:lineRule="auto"/>
        <w:jc w:val="both"/>
        <w:rPr>
          <w:rFonts w:ascii="Palatino Linotype" w:eastAsia="Palatino Linotype" w:hAnsi="Palatino Linotype" w:cs="Palatino Linotype"/>
          <w:b/>
          <w:sz w:val="22"/>
          <w:szCs w:val="22"/>
        </w:rPr>
      </w:pPr>
    </w:p>
    <w:p w14:paraId="6134712F" w14:textId="77777777" w:rsidR="00D86ECE" w:rsidRPr="00A07926" w:rsidRDefault="005B1309">
      <w:pPr>
        <w:spacing w:line="360" w:lineRule="auto"/>
        <w:jc w:val="both"/>
        <w:rPr>
          <w:rFonts w:ascii="Palatino Linotype" w:eastAsia="Palatino Linotype" w:hAnsi="Palatino Linotype" w:cs="Palatino Linotype"/>
          <w:b/>
          <w:sz w:val="22"/>
          <w:szCs w:val="22"/>
        </w:rPr>
      </w:pPr>
      <w:r w:rsidRPr="00A07926">
        <w:rPr>
          <w:rFonts w:ascii="Palatino Linotype" w:eastAsia="Palatino Linotype" w:hAnsi="Palatino Linotype" w:cs="Palatino Linotype"/>
          <w:b/>
          <w:sz w:val="22"/>
          <w:szCs w:val="22"/>
        </w:rPr>
        <w:lastRenderedPageBreak/>
        <w:t>Causales de sobreseimiento</w:t>
      </w:r>
    </w:p>
    <w:p w14:paraId="33E70266"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4053D33A"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Por lo que hace a las causales de sobreseimiento, del análisis realizado por este Instituto, se advierte que</w:t>
      </w:r>
      <w:r w:rsidRPr="00A07926">
        <w:rPr>
          <w:rFonts w:ascii="Palatino Linotype" w:eastAsia="Palatino Linotype" w:hAnsi="Palatino Linotype" w:cs="Palatino Linotype"/>
          <w:b/>
          <w:sz w:val="22"/>
          <w:szCs w:val="22"/>
        </w:rPr>
        <w:t xml:space="preserve"> no se actualiza ninguna de las previstas por el artículo 192 de la Ley de Transparencia y Acceso a la Información Pública del Estado de México y Municipios; </w:t>
      </w:r>
      <w:r w:rsidRPr="00A07926">
        <w:rPr>
          <w:rFonts w:ascii="Palatino Linotype" w:eastAsia="Palatino Linotype" w:hAnsi="Palatino Linotype" w:cs="Palatino Linotype"/>
          <w:sz w:val="22"/>
          <w:szCs w:val="22"/>
        </w:rPr>
        <w:t xml:space="preserve">lo anterior, en virtud de que no existe constancia en el expediente en que se actúa, de que la persona Recurrente se hubiera desistido del recurso, hubiera fallecido, que sobreviene alguna causal de improcedencia, que el Sujeto Obligado hubiese modificado o revocado el acto impugnado, o bien que el recurso de revisión hubiera quedado sin materia. Por tales motivos, se considera procedente entrar al fondo del presente asunto. </w:t>
      </w:r>
    </w:p>
    <w:p w14:paraId="6ADB3F8B"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7821B1C7" w14:textId="77777777" w:rsidR="00D86ECE" w:rsidRPr="00A07926" w:rsidRDefault="005B1309">
      <w:pPr>
        <w:pStyle w:val="Ttulo2"/>
        <w:spacing w:before="0" w:after="0" w:line="360" w:lineRule="auto"/>
        <w:rPr>
          <w:rFonts w:ascii="Palatino Linotype" w:eastAsia="Palatino Linotype" w:hAnsi="Palatino Linotype" w:cs="Palatino Linotype"/>
          <w:b w:val="0"/>
          <w:sz w:val="22"/>
          <w:szCs w:val="22"/>
        </w:rPr>
      </w:pPr>
      <w:bookmarkStart w:id="20" w:name="_heading=h.3n98chi2tui4" w:colFirst="0" w:colLast="0"/>
      <w:bookmarkStart w:id="21" w:name="_Toc193980591"/>
      <w:bookmarkEnd w:id="20"/>
      <w:r w:rsidRPr="00A07926">
        <w:rPr>
          <w:rFonts w:ascii="Palatino Linotype" w:eastAsia="Palatino Linotype" w:hAnsi="Palatino Linotype" w:cs="Palatino Linotype"/>
          <w:sz w:val="22"/>
          <w:szCs w:val="22"/>
        </w:rPr>
        <w:t>TERCERO. Determinación de la Controversia</w:t>
      </w:r>
      <w:bookmarkEnd w:id="21"/>
    </w:p>
    <w:p w14:paraId="3FAE09EB" w14:textId="77777777" w:rsidR="00D86ECE" w:rsidRPr="00A07926" w:rsidRDefault="00D86ECE">
      <w:pPr>
        <w:tabs>
          <w:tab w:val="left" w:pos="4962"/>
        </w:tabs>
        <w:spacing w:line="360" w:lineRule="auto"/>
        <w:jc w:val="both"/>
        <w:rPr>
          <w:rFonts w:ascii="Palatino Linotype" w:eastAsia="Palatino Linotype" w:hAnsi="Palatino Linotype" w:cs="Palatino Linotype"/>
          <w:sz w:val="22"/>
          <w:szCs w:val="22"/>
        </w:rPr>
      </w:pPr>
    </w:p>
    <w:p w14:paraId="12BF4222" w14:textId="77777777" w:rsidR="00D86ECE" w:rsidRPr="00A07926" w:rsidRDefault="005B1309">
      <w:pPr>
        <w:tabs>
          <w:tab w:val="left" w:pos="4962"/>
        </w:tabs>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La persona Solicitante requirió a través de las solicitudes de información, lo siguiente:</w:t>
      </w:r>
    </w:p>
    <w:p w14:paraId="4E58C9F3" w14:textId="77777777" w:rsidR="00D86ECE" w:rsidRPr="00A07926" w:rsidRDefault="00D86ECE">
      <w:p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sz w:val="22"/>
          <w:szCs w:val="22"/>
        </w:rPr>
      </w:pPr>
    </w:p>
    <w:p w14:paraId="3F484093" w14:textId="77777777" w:rsidR="00D86ECE" w:rsidRPr="00A07926" w:rsidRDefault="005B1309">
      <w:pPr>
        <w:numPr>
          <w:ilvl w:val="0"/>
          <w:numId w:val="5"/>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color w:val="000000"/>
          <w:sz w:val="22"/>
          <w:szCs w:val="22"/>
        </w:rPr>
      </w:pPr>
      <w:r w:rsidRPr="00A07926">
        <w:rPr>
          <w:rFonts w:ascii="Palatino Linotype" w:eastAsia="Palatino Linotype" w:hAnsi="Palatino Linotype" w:cs="Palatino Linotype"/>
          <w:color w:val="000000"/>
          <w:sz w:val="22"/>
          <w:szCs w:val="22"/>
        </w:rPr>
        <w:t>La nómina que se presenta ante el OSFEM, de la segunda quincena de marzo de 2024.</w:t>
      </w:r>
    </w:p>
    <w:p w14:paraId="51E22450" w14:textId="77777777" w:rsidR="00D86ECE" w:rsidRPr="00A07926" w:rsidRDefault="005B1309">
      <w:pPr>
        <w:numPr>
          <w:ilvl w:val="0"/>
          <w:numId w:val="5"/>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color w:val="000000"/>
          <w:sz w:val="22"/>
          <w:szCs w:val="22"/>
        </w:rPr>
      </w:pPr>
      <w:r w:rsidRPr="00A07926">
        <w:rPr>
          <w:rFonts w:ascii="Palatino Linotype" w:eastAsia="Palatino Linotype" w:hAnsi="Palatino Linotype" w:cs="Palatino Linotype"/>
          <w:color w:val="000000"/>
          <w:sz w:val="22"/>
          <w:szCs w:val="22"/>
        </w:rPr>
        <w:t>Recibos de nómina debidamente firmados de las personas servidoras públicas, de 2018, 2019 y 2021.</w:t>
      </w:r>
    </w:p>
    <w:p w14:paraId="6B97F3E4" w14:textId="77777777" w:rsidR="00D86ECE" w:rsidRPr="00A07926" w:rsidRDefault="00D86ECE">
      <w:pPr>
        <w:tabs>
          <w:tab w:val="left" w:pos="4962"/>
        </w:tabs>
        <w:spacing w:line="360" w:lineRule="auto"/>
        <w:jc w:val="both"/>
        <w:rPr>
          <w:rFonts w:ascii="Palatino Linotype" w:eastAsia="Palatino Linotype" w:hAnsi="Palatino Linotype" w:cs="Palatino Linotype"/>
          <w:sz w:val="22"/>
          <w:szCs w:val="22"/>
        </w:rPr>
      </w:pPr>
    </w:p>
    <w:p w14:paraId="3F746212" w14:textId="77777777" w:rsidR="00D86ECE" w:rsidRPr="00A07926" w:rsidRDefault="005B1309">
      <w:pPr>
        <w:tabs>
          <w:tab w:val="left" w:pos="4962"/>
        </w:tabs>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El Sujeto Obligado dio respuesta y para el caso del punto 1, remitió el documento denominado Conciliación de Nómina de la segunda quincena de marzo de 2024 acompañada de un acuerdo que aprueba una supuesta versión pública, sin embargo, testó información pública y dejó </w:t>
      </w:r>
      <w:r w:rsidRPr="00A07926">
        <w:rPr>
          <w:rFonts w:ascii="Palatino Linotype" w:eastAsia="Palatino Linotype" w:hAnsi="Palatino Linotype" w:cs="Palatino Linotype"/>
          <w:sz w:val="22"/>
          <w:szCs w:val="22"/>
        </w:rPr>
        <w:lastRenderedPageBreak/>
        <w:t xml:space="preserve">visibles datos personales. Del punto 2, cambió la modalidad de entrega a consulta en las oficinas del Sujeto Obligado puesto que señaló que la documentación consta de 43, 200 fojas y tiene un peso de 3 GB, asimismo, indicó que la información se puede consultar en el IPOMEX y dio una liga en formato cerrado. </w:t>
      </w:r>
    </w:p>
    <w:p w14:paraId="6EE32A46" w14:textId="77777777" w:rsidR="00D86ECE" w:rsidRPr="00A07926" w:rsidRDefault="00D86ECE">
      <w:pPr>
        <w:tabs>
          <w:tab w:val="left" w:pos="4962"/>
        </w:tabs>
        <w:spacing w:line="360" w:lineRule="auto"/>
        <w:jc w:val="both"/>
        <w:rPr>
          <w:rFonts w:ascii="Palatino Linotype" w:eastAsia="Palatino Linotype" w:hAnsi="Palatino Linotype" w:cs="Palatino Linotype"/>
          <w:sz w:val="22"/>
          <w:szCs w:val="22"/>
        </w:rPr>
      </w:pPr>
    </w:p>
    <w:p w14:paraId="1BD9A230" w14:textId="77777777" w:rsidR="00D86ECE" w:rsidRPr="00A07926" w:rsidRDefault="005B1309">
      <w:pPr>
        <w:tabs>
          <w:tab w:val="left" w:pos="4962"/>
        </w:tabs>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Derivado de la respuesta, la parte Recurrente se inconformó, en el caso del punto 1, </w:t>
      </w:r>
      <w:proofErr w:type="spellStart"/>
      <w:r w:rsidRPr="00A07926">
        <w:rPr>
          <w:rFonts w:ascii="Palatino Linotype" w:eastAsia="Palatino Linotype" w:hAnsi="Palatino Linotype" w:cs="Palatino Linotype"/>
          <w:sz w:val="22"/>
          <w:szCs w:val="22"/>
        </w:rPr>
        <w:t>por que</w:t>
      </w:r>
      <w:proofErr w:type="spellEnd"/>
      <w:r w:rsidRPr="00A07926">
        <w:rPr>
          <w:rFonts w:ascii="Palatino Linotype" w:eastAsia="Palatino Linotype" w:hAnsi="Palatino Linotype" w:cs="Palatino Linotype"/>
          <w:sz w:val="22"/>
          <w:szCs w:val="22"/>
        </w:rPr>
        <w:t xml:space="preserve"> consideró que la clasificación de la información fue incorrecta, del punto 2 se quejó por el cambio de modalidad.  Durante la sustanciación del Recurso de Revisión, el Sujeto Obligado rindió informes justificados en los que ratificó la respuesta inicial y la parte Recurrente fue omisa en añadir mayores elementos de análisis. </w:t>
      </w:r>
    </w:p>
    <w:p w14:paraId="072FCE81" w14:textId="77777777" w:rsidR="00D86ECE" w:rsidRPr="00A07926" w:rsidRDefault="00D86ECE">
      <w:pPr>
        <w:tabs>
          <w:tab w:val="left" w:pos="4962"/>
        </w:tabs>
        <w:spacing w:line="360" w:lineRule="auto"/>
        <w:jc w:val="both"/>
        <w:rPr>
          <w:rFonts w:ascii="Palatino Linotype" w:eastAsia="Palatino Linotype" w:hAnsi="Palatino Linotype" w:cs="Palatino Linotype"/>
          <w:sz w:val="22"/>
          <w:szCs w:val="22"/>
        </w:rPr>
      </w:pPr>
    </w:p>
    <w:p w14:paraId="5011CDC7" w14:textId="77777777" w:rsidR="00D86ECE" w:rsidRPr="00A07926" w:rsidRDefault="005B1309">
      <w:pPr>
        <w:tabs>
          <w:tab w:val="left" w:pos="4962"/>
        </w:tabs>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Así pues, de las constancias que integran el expediente, se advierte que </w:t>
      </w:r>
      <w:r w:rsidRPr="00A07926">
        <w:rPr>
          <w:rFonts w:ascii="Palatino Linotype" w:eastAsia="Palatino Linotype" w:hAnsi="Palatino Linotype" w:cs="Palatino Linotype"/>
          <w:color w:val="000000"/>
          <w:sz w:val="22"/>
          <w:szCs w:val="22"/>
        </w:rPr>
        <w:t xml:space="preserve">en el asunto que nos ocupa se actualiza la causal de procedencia señalada en el </w:t>
      </w:r>
      <w:r w:rsidRPr="00A07926">
        <w:rPr>
          <w:rFonts w:ascii="Palatino Linotype" w:eastAsia="Palatino Linotype" w:hAnsi="Palatino Linotype" w:cs="Palatino Linotype"/>
          <w:sz w:val="22"/>
          <w:szCs w:val="22"/>
        </w:rPr>
        <w:t xml:space="preserve">artículo 179, fracciones V y VI, de la Ley de la materia; es decir por la entrega de información que no corresponde con lo solicitado y la información incompleta. </w:t>
      </w:r>
    </w:p>
    <w:p w14:paraId="56103DDB" w14:textId="77777777" w:rsidR="00D86ECE" w:rsidRPr="00A07926" w:rsidRDefault="00D86ECE">
      <w:pPr>
        <w:tabs>
          <w:tab w:val="left" w:pos="4962"/>
        </w:tabs>
        <w:spacing w:line="360" w:lineRule="auto"/>
        <w:jc w:val="both"/>
        <w:rPr>
          <w:rFonts w:ascii="Palatino Linotype" w:eastAsia="Palatino Linotype" w:hAnsi="Palatino Linotype" w:cs="Palatino Linotype"/>
          <w:b/>
          <w:sz w:val="22"/>
          <w:szCs w:val="22"/>
        </w:rPr>
      </w:pPr>
    </w:p>
    <w:p w14:paraId="4821F058" w14:textId="77777777" w:rsidR="00D86ECE" w:rsidRDefault="005B1309">
      <w:pPr>
        <w:tabs>
          <w:tab w:val="left" w:pos="4962"/>
        </w:tabs>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4DA5FBCA" w14:textId="77777777" w:rsidR="00A07926" w:rsidRPr="00A07926" w:rsidRDefault="00A07926">
      <w:pPr>
        <w:tabs>
          <w:tab w:val="left" w:pos="4962"/>
        </w:tabs>
        <w:spacing w:line="360" w:lineRule="auto"/>
        <w:jc w:val="both"/>
        <w:rPr>
          <w:rFonts w:ascii="Palatino Linotype" w:eastAsia="Palatino Linotype" w:hAnsi="Palatino Linotype" w:cs="Palatino Linotype"/>
          <w:sz w:val="22"/>
          <w:szCs w:val="22"/>
        </w:rPr>
      </w:pPr>
    </w:p>
    <w:p w14:paraId="590E4E7D" w14:textId="77777777" w:rsidR="00D86ECE" w:rsidRPr="00A07926" w:rsidRDefault="005B1309">
      <w:pPr>
        <w:pStyle w:val="Ttulo2"/>
        <w:spacing w:before="0" w:after="0" w:line="360" w:lineRule="auto"/>
        <w:jc w:val="both"/>
        <w:rPr>
          <w:rFonts w:ascii="Palatino Linotype" w:eastAsia="Palatino Linotype" w:hAnsi="Palatino Linotype" w:cs="Palatino Linotype"/>
          <w:b w:val="0"/>
          <w:sz w:val="22"/>
          <w:szCs w:val="22"/>
        </w:rPr>
      </w:pPr>
      <w:bookmarkStart w:id="22" w:name="_heading=h.rkrat7dump7q" w:colFirst="0" w:colLast="0"/>
      <w:bookmarkStart w:id="23" w:name="_Toc193980592"/>
      <w:bookmarkEnd w:id="22"/>
      <w:r w:rsidRPr="00A07926">
        <w:rPr>
          <w:rFonts w:ascii="Palatino Linotype" w:eastAsia="Palatino Linotype" w:hAnsi="Palatino Linotype" w:cs="Palatino Linotype"/>
          <w:sz w:val="22"/>
          <w:szCs w:val="22"/>
        </w:rPr>
        <w:lastRenderedPageBreak/>
        <w:t>CUARTO. Marco normativo aplicable en materia de transparencia y acceso a la información pública</w:t>
      </w:r>
      <w:bookmarkEnd w:id="23"/>
    </w:p>
    <w:p w14:paraId="14E5E82E"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3FD421E7" w14:textId="77777777" w:rsidR="00A07926" w:rsidRPr="00A07926" w:rsidRDefault="00A07926" w:rsidP="00A07926">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825823E" w14:textId="77777777" w:rsidR="00A07926" w:rsidRPr="00A07926" w:rsidRDefault="00A07926" w:rsidP="00A07926">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20270DE" w14:textId="77777777" w:rsidR="00A07926" w:rsidRPr="00A07926" w:rsidRDefault="00A07926" w:rsidP="00A07926">
      <w:pPr>
        <w:spacing w:line="360" w:lineRule="auto"/>
        <w:jc w:val="both"/>
        <w:rPr>
          <w:rFonts w:ascii="Palatino Linotype" w:eastAsia="Palatino Linotype" w:hAnsi="Palatino Linotype" w:cs="Palatino Linotype"/>
          <w:sz w:val="22"/>
          <w:szCs w:val="22"/>
        </w:rPr>
      </w:pPr>
    </w:p>
    <w:p w14:paraId="12B0E784" w14:textId="77777777" w:rsidR="00A07926" w:rsidRPr="00A07926" w:rsidRDefault="00A07926" w:rsidP="00A07926">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27AE77E4" w14:textId="77777777" w:rsidR="00A07926" w:rsidRPr="00A07926" w:rsidRDefault="00A07926" w:rsidP="00A07926">
      <w:pPr>
        <w:spacing w:line="360" w:lineRule="auto"/>
        <w:jc w:val="both"/>
        <w:rPr>
          <w:rFonts w:ascii="Palatino Linotype" w:eastAsia="Palatino Linotype" w:hAnsi="Palatino Linotype" w:cs="Palatino Linotype"/>
          <w:sz w:val="22"/>
          <w:szCs w:val="22"/>
        </w:rPr>
      </w:pPr>
    </w:p>
    <w:p w14:paraId="6B3A1D7F" w14:textId="77777777" w:rsidR="00A07926" w:rsidRPr="00A07926" w:rsidRDefault="00A07926" w:rsidP="00A07926">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2F8A8FC4" w14:textId="77777777" w:rsidR="00A07926" w:rsidRPr="00A07926" w:rsidRDefault="00A07926" w:rsidP="00A07926">
      <w:pPr>
        <w:spacing w:line="360" w:lineRule="auto"/>
        <w:jc w:val="both"/>
        <w:rPr>
          <w:rFonts w:ascii="Palatino Linotype" w:eastAsia="Palatino Linotype" w:hAnsi="Palatino Linotype" w:cs="Palatino Linotype"/>
          <w:sz w:val="22"/>
          <w:szCs w:val="22"/>
        </w:rPr>
      </w:pPr>
    </w:p>
    <w:p w14:paraId="71BA2B24" w14:textId="77777777" w:rsidR="00A07926" w:rsidRPr="00A07926" w:rsidRDefault="00A07926" w:rsidP="00A07926">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0E15F539" w14:textId="77777777" w:rsidR="00A07926" w:rsidRPr="00A07926" w:rsidRDefault="00A07926" w:rsidP="00A07926">
      <w:pPr>
        <w:spacing w:line="360" w:lineRule="auto"/>
        <w:jc w:val="both"/>
        <w:rPr>
          <w:rFonts w:ascii="Palatino Linotype" w:eastAsia="Palatino Linotype" w:hAnsi="Palatino Linotype" w:cs="Palatino Linotype"/>
          <w:sz w:val="22"/>
          <w:szCs w:val="22"/>
        </w:rPr>
      </w:pPr>
    </w:p>
    <w:p w14:paraId="2FACC94E" w14:textId="7B6D49F8" w:rsidR="00D86ECE" w:rsidRDefault="00A07926" w:rsidP="00A07926">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CED6C2E" w14:textId="77777777" w:rsidR="00A07926" w:rsidRPr="00A07926" w:rsidRDefault="00A07926" w:rsidP="00A07926">
      <w:pPr>
        <w:spacing w:line="360" w:lineRule="auto"/>
        <w:jc w:val="both"/>
        <w:rPr>
          <w:rFonts w:ascii="Palatino Linotype" w:eastAsia="Palatino Linotype" w:hAnsi="Palatino Linotype" w:cs="Palatino Linotype"/>
          <w:b/>
          <w:sz w:val="22"/>
          <w:szCs w:val="22"/>
        </w:rPr>
      </w:pPr>
    </w:p>
    <w:p w14:paraId="12B37EEB" w14:textId="77777777" w:rsidR="00D86ECE" w:rsidRPr="00A07926" w:rsidRDefault="005B1309">
      <w:pPr>
        <w:pStyle w:val="Ttulo2"/>
        <w:spacing w:before="0" w:after="0" w:line="360" w:lineRule="auto"/>
        <w:rPr>
          <w:rFonts w:ascii="Palatino Linotype" w:eastAsia="Palatino Linotype" w:hAnsi="Palatino Linotype" w:cs="Palatino Linotype"/>
          <w:b w:val="0"/>
          <w:sz w:val="22"/>
          <w:szCs w:val="22"/>
        </w:rPr>
      </w:pPr>
      <w:bookmarkStart w:id="24" w:name="_heading=h.5pssgamxtybp" w:colFirst="0" w:colLast="0"/>
      <w:bookmarkStart w:id="25" w:name="_Toc193980593"/>
      <w:bookmarkEnd w:id="24"/>
      <w:r w:rsidRPr="00A07926">
        <w:rPr>
          <w:rFonts w:ascii="Palatino Linotype" w:eastAsia="Palatino Linotype" w:hAnsi="Palatino Linotype" w:cs="Palatino Linotype"/>
          <w:sz w:val="22"/>
          <w:szCs w:val="22"/>
        </w:rPr>
        <w:t>QUINTO. Estudio de Fondo</w:t>
      </w:r>
      <w:bookmarkEnd w:id="25"/>
    </w:p>
    <w:p w14:paraId="0B18BF16"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4F676DEE"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Una vez expuesto lo anterior, es pertinente señalar que en ambas solicitudes de información, la persona Recurrente requiere la entrega de la documentación relacionada con recibos de nómina, al respecto, es necesario traer a colación la Guía Técnica 9 “La Administración del Personal Municipal”, que establece que son servidores públicos, son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14:paraId="4DF1337A" w14:textId="77777777" w:rsidR="00D86ECE" w:rsidRPr="00A07926" w:rsidRDefault="00D86ECE">
      <w:pPr>
        <w:spacing w:line="360" w:lineRule="auto"/>
        <w:jc w:val="both"/>
        <w:rPr>
          <w:rFonts w:ascii="Palatino Linotype" w:eastAsia="Palatino Linotype" w:hAnsi="Palatino Linotype" w:cs="Palatino Linotype"/>
          <w:b/>
          <w:sz w:val="22"/>
          <w:szCs w:val="22"/>
        </w:rPr>
      </w:pPr>
    </w:p>
    <w:p w14:paraId="3950BE5D"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En ese orden de ideas, el primer párrafo, del artículo 108 de la Constitución Política de los Estados Unidos Mexicanos, establece que, en materia de responsabilidades, serán servidores públicos, los representantes de elección popular, los funcionarios y empleados y, en general, a toda persona que desempeñe un empleo, cargo o comisión de cualquier naturaleza dentro de la Administración Pública. De la misma manera, el artículo 130 de la Constitución Política del Estado Libre y Soberano de México, precisa que son servidores públicos a todas las personas que desempeñen un empleo, cargo o comisión en los Municipios.</w:t>
      </w:r>
    </w:p>
    <w:p w14:paraId="69A3D6F7"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4D7AB21F"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Además, el artículo 4°, fracción VI, de la Ley del Trabajo de los servidores públicos del Estado y Municipios, precisa que son </w:t>
      </w:r>
      <w:r w:rsidRPr="00A07926">
        <w:rPr>
          <w:rFonts w:ascii="Palatino Linotype" w:eastAsia="Palatino Linotype" w:hAnsi="Palatino Linotype" w:cs="Palatino Linotype"/>
          <w:b/>
          <w:sz w:val="22"/>
          <w:szCs w:val="22"/>
        </w:rPr>
        <w:t>servidores públicos</w:t>
      </w:r>
      <w:r w:rsidRPr="00A07926">
        <w:rPr>
          <w:rFonts w:ascii="Palatino Linotype" w:eastAsia="Palatino Linotype" w:hAnsi="Palatino Linotype" w:cs="Palatino Linotype"/>
          <w:sz w:val="22"/>
          <w:szCs w:val="22"/>
        </w:rPr>
        <w:t>, todas las personas físicas que presten a una institución pública un trabajo personal subordinado, mediante el pago de un sueldo y artículo 220 K de la misma Ley, señala que las instituciones o dependencias tienen la obligación de conservar los recibos de pago de salarios o las documentales en las que conste el pago de salarios.</w:t>
      </w:r>
    </w:p>
    <w:p w14:paraId="77103AC8"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44ABFD99"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152CA2A3"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6C6808B3"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A manera de referencia, el Anexo 4.5 Glosario de Términos, del Manual para la Planeación, Programación y Presupuesto de Egresos Municipal para el ejercicio fiscal 2024, establece que la remuneración es la percepción de un trabajador o retribución monetaria que se da en pago por su servicio o actividad desarrollada.</w:t>
      </w:r>
    </w:p>
    <w:p w14:paraId="6E22B1C9"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440B687A" w14:textId="3B5C0C75" w:rsidR="00D86ECE" w:rsidRPr="00A07926" w:rsidRDefault="005B1309">
      <w:pPr>
        <w:spacing w:line="360" w:lineRule="auto"/>
        <w:jc w:val="both"/>
        <w:rPr>
          <w:rFonts w:ascii="Palatino Linotype" w:eastAsia="Palatino Linotype" w:hAnsi="Palatino Linotype" w:cs="Palatino Linotype"/>
          <w:b/>
          <w:sz w:val="22"/>
          <w:szCs w:val="22"/>
        </w:rPr>
      </w:pPr>
      <w:r w:rsidRPr="00A07926">
        <w:rPr>
          <w:rFonts w:ascii="Palatino Linotype" w:eastAsia="Palatino Linotype" w:hAnsi="Palatino Linotype" w:cs="Palatino Linotype"/>
          <w:sz w:val="22"/>
          <w:szCs w:val="22"/>
        </w:rPr>
        <w:t xml:space="preserve">En ese contexto, el artículo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w:t>
      </w:r>
      <w:r w:rsidRPr="00A07926">
        <w:rPr>
          <w:rFonts w:ascii="Palatino Linotype" w:eastAsia="Palatino Linotype" w:hAnsi="Palatino Linotype" w:cs="Palatino Linotype"/>
          <w:sz w:val="22"/>
          <w:szCs w:val="22"/>
        </w:rPr>
        <w:lastRenderedPageBreak/>
        <w:t xml:space="preserve">comisiones, dietas, bonos, estímulos, ingresos, entre otros, </w:t>
      </w:r>
      <w:r w:rsidRPr="00A07926">
        <w:rPr>
          <w:rFonts w:ascii="Palatino Linotype" w:eastAsia="Palatino Linotype" w:hAnsi="Palatino Linotype" w:cs="Palatino Linotype"/>
          <w:b/>
          <w:sz w:val="22"/>
          <w:szCs w:val="22"/>
        </w:rPr>
        <w:t xml:space="preserve">por tanto, la información de percepciones tiene el carácter de pública. </w:t>
      </w:r>
    </w:p>
    <w:p w14:paraId="04B3DEED"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037BCBF8"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Además, a manera de referencia el Anexo 4.2 Clasificador por Objeto del Gasto Estatal y Municipal 2024, del Manual para la Planeación, Programación y Presupuesto de Egresos Municipal para el ejercicio fiscal 2024 establece que los Presupuestos de Egresos Municipales, se tendrán que generar, conforme al “Clasificador por Objeto del Gasto”, el cual se conforma de diversos capítulos, entre los cuales, se encuentra el </w:t>
      </w:r>
      <w:r w:rsidRPr="00A07926">
        <w:rPr>
          <w:rFonts w:ascii="Palatino Linotype" w:eastAsia="Palatino Linotype" w:hAnsi="Palatino Linotype" w:cs="Palatino Linotype"/>
          <w:b/>
          <w:sz w:val="22"/>
          <w:szCs w:val="22"/>
        </w:rPr>
        <w:t>1000 Servicios Personales</w:t>
      </w:r>
      <w:r w:rsidRPr="00A07926">
        <w:rPr>
          <w:rFonts w:ascii="Palatino Linotype" w:eastAsia="Palatino Linotype" w:hAnsi="Palatino Linotype" w:cs="Palatino Linotype"/>
          <w:sz w:val="22"/>
          <w:szCs w:val="22"/>
        </w:rPr>
        <w:t>,</w:t>
      </w:r>
      <w:r w:rsidRPr="00A07926">
        <w:rPr>
          <w:rFonts w:ascii="Palatino Linotype" w:eastAsia="Palatino Linotype" w:hAnsi="Palatino Linotype" w:cs="Palatino Linotype"/>
          <w:b/>
          <w:sz w:val="22"/>
          <w:szCs w:val="22"/>
        </w:rPr>
        <w:t xml:space="preserve"> que agrupa las remuneraciones del personal al servicio de los entes públicos, tales como el sueldo, salarios, dietas, honorarios, prestaciones, aguinaldo, obligaciones laborales, entre otras</w:t>
      </w:r>
    </w:p>
    <w:p w14:paraId="3F4CA077"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79B4D7FC" w14:textId="77777777" w:rsidR="00D86ECE" w:rsidRPr="00A07926" w:rsidRDefault="005B1309">
      <w:pPr>
        <w:spacing w:line="360" w:lineRule="auto"/>
        <w:jc w:val="both"/>
        <w:rPr>
          <w:rFonts w:ascii="Palatino Linotype" w:eastAsia="Palatino Linotype" w:hAnsi="Palatino Linotype" w:cs="Palatino Linotype"/>
          <w:b/>
          <w:sz w:val="22"/>
          <w:szCs w:val="22"/>
        </w:rPr>
      </w:pPr>
      <w:r w:rsidRPr="00A07926">
        <w:rPr>
          <w:rFonts w:ascii="Palatino Linotype" w:eastAsia="Palatino Linotype" w:hAnsi="Palatino Linotype" w:cs="Palatino Linotype"/>
          <w:sz w:val="22"/>
          <w:szCs w:val="22"/>
        </w:rPr>
        <w:t>Además, respecto al documento requerido</w:t>
      </w:r>
      <w:r w:rsidRPr="00A07926">
        <w:rPr>
          <w:rFonts w:ascii="Palatino Linotype" w:eastAsia="Palatino Linotype" w:hAnsi="Palatino Linotype" w:cs="Palatino Linotype"/>
          <w:b/>
          <w:sz w:val="22"/>
          <w:szCs w:val="22"/>
        </w:rPr>
        <w:t xml:space="preserve">, </w:t>
      </w:r>
      <w:r w:rsidRPr="00A07926">
        <w:rPr>
          <w:rFonts w:ascii="Palatino Linotype" w:eastAsia="Palatino Linotype" w:hAnsi="Palatino Linotype" w:cs="Palatino Linotype"/>
          <w:sz w:val="22"/>
          <w:szCs w:val="22"/>
        </w:rPr>
        <w:t>el Glosario localizado en la página de Transparencia Presupuestaria de la Secretaría de Hacienda y Crédito Público (</w:t>
      </w:r>
      <w:hyperlink r:id="rId10">
        <w:r w:rsidRPr="00A07926">
          <w:rPr>
            <w:rFonts w:ascii="Palatino Linotype" w:eastAsia="Palatino Linotype" w:hAnsi="Palatino Linotype" w:cs="Palatino Linotype"/>
            <w:color w:val="0563C1"/>
            <w:sz w:val="22"/>
            <w:szCs w:val="22"/>
            <w:u w:val="single"/>
          </w:rPr>
          <w:t>http://www.transparenciapresupuestaria.gob.mx/es/PTP/Glosario</w:t>
        </w:r>
      </w:hyperlink>
      <w:r w:rsidRPr="00A07926">
        <w:rPr>
          <w:rFonts w:ascii="Palatino Linotype" w:eastAsia="Palatino Linotype" w:hAnsi="Palatino Linotype" w:cs="Palatino Linotype"/>
          <w:sz w:val="22"/>
          <w:szCs w:val="22"/>
        </w:rPr>
        <w:t xml:space="preserve">), establece que la </w:t>
      </w:r>
      <w:r w:rsidRPr="00A07926">
        <w:rPr>
          <w:rFonts w:ascii="Palatino Linotype" w:eastAsia="Palatino Linotype" w:hAnsi="Palatino Linotype" w:cs="Palatino Linotype"/>
          <w:b/>
          <w:sz w:val="22"/>
          <w:szCs w:val="22"/>
        </w:rPr>
        <w:t>Nómina es el documento contable que contiene la relación de los trabajadores con las percepciones monetarias de cada uno; además, que también se refiere al recibo individual y justificativo que indica los sueldos de los trabajadores, incluyendo las prestaciones y deducciones correspondientes.</w:t>
      </w:r>
    </w:p>
    <w:p w14:paraId="29CEC7D3"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7CD4A511" w14:textId="77777777" w:rsidR="00D86ECE" w:rsidRPr="00A07926" w:rsidRDefault="005B1309">
      <w:pPr>
        <w:spacing w:line="360" w:lineRule="auto"/>
        <w:jc w:val="both"/>
        <w:rPr>
          <w:rFonts w:ascii="Palatino Linotype" w:eastAsia="Palatino Linotype" w:hAnsi="Palatino Linotype" w:cs="Palatino Linotype"/>
          <w:b/>
          <w:sz w:val="22"/>
          <w:szCs w:val="22"/>
        </w:rPr>
      </w:pPr>
      <w:r w:rsidRPr="00A07926">
        <w:rPr>
          <w:rFonts w:ascii="Palatino Linotype" w:eastAsia="Palatino Linotype" w:hAnsi="Palatino Linotype" w:cs="Palatino Linotype"/>
          <w:sz w:val="22"/>
          <w:szCs w:val="22"/>
        </w:rPr>
        <w:t>De la misma manera, el Glosario de términos más usuales en la Administración Pública Federal, emitido por la Secretaría de Hacienda y Crédito Público (</w:t>
      </w:r>
      <w:hyperlink r:id="rId11">
        <w:r w:rsidRPr="00A07926">
          <w:rPr>
            <w:rFonts w:ascii="Palatino Linotype" w:eastAsia="Palatino Linotype" w:hAnsi="Palatino Linotype" w:cs="Palatino Linotype"/>
            <w:color w:val="0563C1"/>
            <w:sz w:val="22"/>
            <w:szCs w:val="22"/>
            <w:u w:val="single"/>
          </w:rPr>
          <w:t>http://www.apartados.hacienda.gob.mx/contabilidad/documentos/informe_cuenta/1998/cuenta_publica/Glosario/n.htm</w:t>
        </w:r>
      </w:hyperlink>
      <w:r w:rsidRPr="00A07926">
        <w:rPr>
          <w:rFonts w:ascii="Palatino Linotype" w:eastAsia="Palatino Linotype" w:hAnsi="Palatino Linotype" w:cs="Palatino Linotype"/>
          <w:sz w:val="22"/>
          <w:szCs w:val="22"/>
        </w:rPr>
        <w:t xml:space="preserve">), establece que la </w:t>
      </w:r>
      <w:r w:rsidRPr="00A07926">
        <w:rPr>
          <w:rFonts w:ascii="Palatino Linotype" w:eastAsia="Palatino Linotype" w:hAnsi="Palatino Linotype" w:cs="Palatino Linotype"/>
          <w:b/>
          <w:sz w:val="22"/>
          <w:szCs w:val="22"/>
          <w:u w:val="single"/>
        </w:rPr>
        <w:t>nómina es un listado general</w:t>
      </w:r>
      <w:r w:rsidRPr="00A07926">
        <w:rPr>
          <w:rFonts w:ascii="Palatino Linotype" w:eastAsia="Palatino Linotype" w:hAnsi="Palatino Linotype" w:cs="Palatino Linotype"/>
          <w:b/>
          <w:sz w:val="22"/>
          <w:szCs w:val="22"/>
        </w:rPr>
        <w:t xml:space="preserve"> de los </w:t>
      </w:r>
      <w:r w:rsidRPr="00A07926">
        <w:rPr>
          <w:rFonts w:ascii="Palatino Linotype" w:eastAsia="Palatino Linotype" w:hAnsi="Palatino Linotype" w:cs="Palatino Linotype"/>
          <w:b/>
          <w:sz w:val="22"/>
          <w:szCs w:val="22"/>
        </w:rPr>
        <w:lastRenderedPageBreak/>
        <w:t>trabajadores de una institución, en el cual se asientan las percepciones brutas, deducciones y alcance neto de las mismas.</w:t>
      </w:r>
    </w:p>
    <w:p w14:paraId="04CD7EF5"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5A8C2131"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Conforme a lo anterior, se puede advertir que la nómina se puede referir a lo siguiente:</w:t>
      </w:r>
    </w:p>
    <w:p w14:paraId="4CE24ABD"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205A0AC1" w14:textId="77777777" w:rsidR="00D86ECE" w:rsidRPr="00A07926" w:rsidRDefault="005B1309">
      <w:pPr>
        <w:numPr>
          <w:ilvl w:val="0"/>
          <w:numId w:val="6"/>
        </w:num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Relación de trabajadores con las percepciones monetarias de cada uno.</w:t>
      </w:r>
    </w:p>
    <w:p w14:paraId="395B5CA4" w14:textId="77777777" w:rsidR="00D86ECE" w:rsidRPr="00A07926" w:rsidRDefault="005B1309">
      <w:pPr>
        <w:numPr>
          <w:ilvl w:val="0"/>
          <w:numId w:val="6"/>
        </w:num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Recibo individual que contiene las prestaciones y deducciones de un trabajador.</w:t>
      </w:r>
    </w:p>
    <w:p w14:paraId="00FDC0D8" w14:textId="77777777" w:rsidR="00D86ECE" w:rsidRPr="00A07926" w:rsidRDefault="005B1309">
      <w:pPr>
        <w:numPr>
          <w:ilvl w:val="0"/>
          <w:numId w:val="6"/>
        </w:numPr>
        <w:spacing w:line="360" w:lineRule="auto"/>
        <w:jc w:val="both"/>
        <w:rPr>
          <w:rFonts w:ascii="Palatino Linotype" w:eastAsia="Palatino Linotype" w:hAnsi="Palatino Linotype" w:cs="Palatino Linotype"/>
          <w:b/>
          <w:sz w:val="22"/>
          <w:szCs w:val="22"/>
        </w:rPr>
      </w:pPr>
      <w:r w:rsidRPr="00A07926">
        <w:rPr>
          <w:rFonts w:ascii="Palatino Linotype" w:eastAsia="Palatino Linotype" w:hAnsi="Palatino Linotype" w:cs="Palatino Linotype"/>
          <w:b/>
          <w:sz w:val="22"/>
          <w:szCs w:val="22"/>
        </w:rPr>
        <w:t>Listado general de los servidores públicos de una institución o dependencia, en el cual se asientan las percepciones brutas, deducciones y alcance neto de las mismas.</w:t>
      </w:r>
    </w:p>
    <w:p w14:paraId="21DBD9F7"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0A4594C1"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En ese contexto, a manera de referencia los LINEAMIENTOS PARA LA INTEGRACIÓN Y PRESENTACIÓN DE LOS INFORMES TRIMESTRALES ESTATALES DEL EJERCICIO FISCAL 2024 emitidos por el Órgano Superior de Fiscalización del Estado de México, el cual precisa que los Ayuntamientos deben de proporcionar, para su fiscalización, diversos documentos, entre los cuales se encuentran aquellos del </w:t>
      </w:r>
      <w:r w:rsidRPr="00A07926">
        <w:rPr>
          <w:rFonts w:ascii="Palatino Linotype" w:eastAsia="Palatino Linotype" w:hAnsi="Palatino Linotype" w:cs="Palatino Linotype"/>
          <w:b/>
          <w:sz w:val="22"/>
          <w:szCs w:val="22"/>
        </w:rPr>
        <w:t>Módulo 4</w:t>
      </w:r>
      <w:r w:rsidRPr="00A07926">
        <w:rPr>
          <w:rFonts w:ascii="Palatino Linotype" w:eastAsia="Palatino Linotype" w:hAnsi="Palatino Linotype" w:cs="Palatino Linotype"/>
          <w:sz w:val="22"/>
          <w:szCs w:val="22"/>
        </w:rPr>
        <w:t xml:space="preserve">, que contienen la </w:t>
      </w:r>
      <w:r w:rsidRPr="00A07926">
        <w:rPr>
          <w:rFonts w:ascii="Palatino Linotype" w:eastAsia="Palatino Linotype" w:hAnsi="Palatino Linotype" w:cs="Palatino Linotype"/>
          <w:b/>
          <w:sz w:val="22"/>
          <w:szCs w:val="22"/>
        </w:rPr>
        <w:t xml:space="preserve">Conciliación de Nómina y el Comprobante Bancario de Dispersión de Nómina y/o cheques, </w:t>
      </w:r>
      <w:r w:rsidRPr="00A07926">
        <w:rPr>
          <w:rFonts w:ascii="Palatino Linotype" w:eastAsia="Palatino Linotype" w:hAnsi="Palatino Linotype" w:cs="Palatino Linotype"/>
          <w:sz w:val="22"/>
          <w:szCs w:val="22"/>
        </w:rPr>
        <w:t>el cual se conforma de del listado de servidores públicos, con todas sus percepciones y deducciones, mismo que se genera de manera quincenal.</w:t>
      </w:r>
    </w:p>
    <w:p w14:paraId="2A685BB0"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0092272D"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Ahora bien, los Lineamientos para la Integración y Entrega del Informe Trimestral Municipal, dos mil veintitrés, emitidos por el Órgano Superior de Fiscalización del Estado de México, precisa que los Ayuntamientos deben de proporcionar en el </w:t>
      </w:r>
      <w:r w:rsidRPr="00A07926">
        <w:rPr>
          <w:rFonts w:ascii="Palatino Linotype" w:eastAsia="Palatino Linotype" w:hAnsi="Palatino Linotype" w:cs="Palatino Linotype"/>
          <w:b/>
          <w:sz w:val="22"/>
          <w:szCs w:val="22"/>
        </w:rPr>
        <w:t xml:space="preserve">Módulo 1, </w:t>
      </w:r>
      <w:r w:rsidRPr="00A07926">
        <w:rPr>
          <w:rFonts w:ascii="Palatino Linotype" w:eastAsia="Palatino Linotype" w:hAnsi="Palatino Linotype" w:cs="Palatino Linotype"/>
          <w:sz w:val="22"/>
          <w:szCs w:val="22"/>
        </w:rPr>
        <w:t xml:space="preserve">las Conciliaciones Bancarias, cuya finalidad es emitir información de los movimientos bancarios realizados a </w:t>
      </w:r>
      <w:r w:rsidRPr="00A07926">
        <w:rPr>
          <w:rFonts w:ascii="Palatino Linotype" w:eastAsia="Palatino Linotype" w:hAnsi="Palatino Linotype" w:cs="Palatino Linotype"/>
          <w:sz w:val="22"/>
          <w:szCs w:val="22"/>
        </w:rPr>
        <w:lastRenderedPageBreak/>
        <w:t>detalle, los cuales se hayan realizado en cierto periodo de tiempo, por lo que, se deberán remitir los estados de cuenta bancarios y de inversión digitalizados en todas y cada una de las páginas.</w:t>
      </w:r>
    </w:p>
    <w:p w14:paraId="01F595F9"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45871829" w14:textId="77777777" w:rsidR="00D86ECE" w:rsidRPr="00A07926" w:rsidRDefault="005B1309">
      <w:pPr>
        <w:spacing w:line="360" w:lineRule="auto"/>
        <w:jc w:val="both"/>
        <w:rPr>
          <w:rFonts w:ascii="Palatino Linotype" w:eastAsia="Palatino Linotype" w:hAnsi="Palatino Linotype" w:cs="Palatino Linotype"/>
          <w:b/>
          <w:sz w:val="22"/>
          <w:szCs w:val="22"/>
        </w:rPr>
      </w:pPr>
      <w:r w:rsidRPr="00A07926">
        <w:rPr>
          <w:rFonts w:ascii="Palatino Linotype" w:eastAsia="Palatino Linotype" w:hAnsi="Palatino Linotype" w:cs="Palatino Linotype"/>
          <w:sz w:val="22"/>
          <w:szCs w:val="22"/>
        </w:rPr>
        <w:t xml:space="preserve">En este tenor, el Bando Municipal del Sujeto Obligado vigente al momento de la solicitud establece en su artículo 23, fracción III, la existencia del organismo descentralizado, correspondiente al Sujeto Obligado, asimismo, en la Ley que crea los Organismo Públicos Descentralizados de Asistencia Social, de Carácter Municipal, Denominados "Sistemas Municipales para el Desarrollo Integral de la Familia" , prevé en sus artículos 5 y 8 que dichos organismos cuentan con patrimonio propio y que deberán elaborar sus presupuestos, asimismo, en su artículo 15 se señala la figura de un Tesorero responsable del manejo del presupuesto y que tiene entre otras facultades, la de administrar los recursos que conforman el patrimonio, llevarlos los libros y registros contables, financieros y administrativos de egresos, por lo que </w:t>
      </w:r>
      <w:r w:rsidRPr="00A07926">
        <w:rPr>
          <w:rFonts w:ascii="Palatino Linotype" w:eastAsia="Palatino Linotype" w:hAnsi="Palatino Linotype" w:cs="Palatino Linotype"/>
          <w:b/>
          <w:sz w:val="22"/>
          <w:szCs w:val="22"/>
        </w:rPr>
        <w:t xml:space="preserve">el </w:t>
      </w:r>
      <w:proofErr w:type="spellStart"/>
      <w:r w:rsidRPr="00A07926">
        <w:rPr>
          <w:rFonts w:ascii="Palatino Linotype" w:eastAsia="Palatino Linotype" w:hAnsi="Palatino Linotype" w:cs="Palatino Linotype"/>
          <w:b/>
          <w:sz w:val="22"/>
          <w:szCs w:val="22"/>
        </w:rPr>
        <w:t>Sujeot</w:t>
      </w:r>
      <w:proofErr w:type="spellEnd"/>
      <w:r w:rsidRPr="00A07926">
        <w:rPr>
          <w:rFonts w:ascii="Palatino Linotype" w:eastAsia="Palatino Linotype" w:hAnsi="Palatino Linotype" w:cs="Palatino Linotype"/>
          <w:b/>
          <w:sz w:val="22"/>
          <w:szCs w:val="22"/>
        </w:rPr>
        <w:t xml:space="preserve"> Obligado debe contar con una área encargada de conocer de los egresos y por tanto, de los pagos por salarios o nómina. </w:t>
      </w:r>
    </w:p>
    <w:p w14:paraId="6AB6A80B" w14:textId="77777777" w:rsidR="00D86ECE" w:rsidRPr="00A07926" w:rsidRDefault="00D86ECE">
      <w:pPr>
        <w:spacing w:line="360" w:lineRule="auto"/>
        <w:jc w:val="both"/>
        <w:rPr>
          <w:rFonts w:ascii="Palatino Linotype" w:eastAsia="Palatino Linotype" w:hAnsi="Palatino Linotype" w:cs="Palatino Linotype"/>
          <w:b/>
          <w:sz w:val="22"/>
          <w:szCs w:val="22"/>
        </w:rPr>
      </w:pPr>
    </w:p>
    <w:p w14:paraId="7C599E4F"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En este tenor, de conformidad con el organigrama municipal del Sujeto Obligado publicado en el sitio IPOMEX del año 2024, se advierte que cuenta con una Dirección de Administración y Tesorería, a saber:</w:t>
      </w:r>
    </w:p>
    <w:p w14:paraId="151B479F" w14:textId="77777777" w:rsidR="00D86ECE" w:rsidRPr="00A07926" w:rsidRDefault="005B1309">
      <w:pPr>
        <w:spacing w:line="360" w:lineRule="auto"/>
        <w:jc w:val="center"/>
        <w:rPr>
          <w:rFonts w:ascii="Palatino Linotype" w:eastAsia="Palatino Linotype" w:hAnsi="Palatino Linotype" w:cs="Palatino Linotype"/>
          <w:sz w:val="22"/>
          <w:szCs w:val="22"/>
        </w:rPr>
      </w:pPr>
      <w:r w:rsidRPr="00A07926">
        <w:rPr>
          <w:rFonts w:ascii="Palatino Linotype" w:eastAsia="Palatino Linotype" w:hAnsi="Palatino Linotype" w:cs="Palatino Linotype"/>
          <w:noProof/>
          <w:sz w:val="22"/>
          <w:szCs w:val="22"/>
          <w:lang w:eastAsia="es-MX"/>
        </w:rPr>
        <w:lastRenderedPageBreak/>
        <w:drawing>
          <wp:inline distT="0" distB="0" distL="0" distR="0" wp14:anchorId="0F5638F9" wp14:editId="79D4582F">
            <wp:extent cx="4545984" cy="3098849"/>
            <wp:effectExtent l="0" t="0" r="0" b="0"/>
            <wp:docPr id="40164530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545984" cy="3098849"/>
                    </a:xfrm>
                    <a:prstGeom prst="rect">
                      <a:avLst/>
                    </a:prstGeom>
                    <a:ln/>
                  </pic:spPr>
                </pic:pic>
              </a:graphicData>
            </a:graphic>
          </wp:inline>
        </w:drawing>
      </w:r>
    </w:p>
    <w:p w14:paraId="5297493F" w14:textId="77777777" w:rsidR="00D86ECE" w:rsidRPr="00A07926" w:rsidRDefault="005B1309">
      <w:pPr>
        <w:spacing w:line="360" w:lineRule="auto"/>
        <w:jc w:val="both"/>
        <w:rPr>
          <w:rFonts w:ascii="Palatino Linotype" w:eastAsia="Palatino Linotype" w:hAnsi="Palatino Linotype" w:cs="Palatino Linotype"/>
          <w:b/>
          <w:sz w:val="22"/>
          <w:szCs w:val="22"/>
        </w:rPr>
      </w:pPr>
      <w:r w:rsidRPr="00A07926">
        <w:rPr>
          <w:rFonts w:ascii="Palatino Linotype" w:eastAsia="Palatino Linotype" w:hAnsi="Palatino Linotype" w:cs="Palatino Linotype"/>
          <w:sz w:val="22"/>
          <w:szCs w:val="22"/>
        </w:rPr>
        <w:t xml:space="preserve">En atención a lo anterior, se advierte que el Sujeto Obligado cuenta con una área denominada Dirección de Administración y Tesorería, que debe conocer de los registros financieros de egresos y por tanto, del pago por concepto de salarios o nómina, </w:t>
      </w:r>
      <w:r w:rsidRPr="00A07926">
        <w:rPr>
          <w:rFonts w:ascii="Palatino Linotype" w:eastAsia="Palatino Linotype" w:hAnsi="Palatino Linotype" w:cs="Palatino Linotype"/>
          <w:b/>
          <w:sz w:val="22"/>
          <w:szCs w:val="22"/>
        </w:rPr>
        <w:t>en consecuencia el Sujeto Obligado a través de dicha área resulta competente para conocer de la información solicitada</w:t>
      </w:r>
    </w:p>
    <w:p w14:paraId="10E1CF5B"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41DC84E4"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En este contexto normativo, es menester analizar las respuestas e informes justificados emitidos por el Sujeto Obligado y en virtud de que en ambos casos fueron diversas, se procede a analizarlas de forma separada, conforme a lo siguiente:</w:t>
      </w:r>
    </w:p>
    <w:p w14:paraId="43E2E676"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72B00937" w14:textId="77777777" w:rsidR="00D86ECE" w:rsidRPr="00A07926" w:rsidRDefault="005B1309">
      <w:pPr>
        <w:numPr>
          <w:ilvl w:val="0"/>
          <w:numId w:val="3"/>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sz w:val="22"/>
          <w:szCs w:val="22"/>
        </w:rPr>
      </w:pPr>
      <w:r w:rsidRPr="00A07926">
        <w:rPr>
          <w:rFonts w:ascii="Palatino Linotype" w:eastAsia="Palatino Linotype" w:hAnsi="Palatino Linotype" w:cs="Palatino Linotype"/>
          <w:b/>
          <w:color w:val="000000"/>
          <w:sz w:val="22"/>
          <w:szCs w:val="22"/>
        </w:rPr>
        <w:t xml:space="preserve">Folio de la solicitud: 00038/DIFTOLUCA/IP/2025 </w:t>
      </w:r>
    </w:p>
    <w:p w14:paraId="665E86B4" w14:textId="77777777" w:rsidR="00D86ECE" w:rsidRPr="00A07926" w:rsidRDefault="005B1309">
      <w:pPr>
        <w:pBdr>
          <w:top w:val="nil"/>
          <w:left w:val="nil"/>
          <w:bottom w:val="nil"/>
          <w:right w:val="nil"/>
          <w:between w:val="nil"/>
        </w:pBdr>
        <w:tabs>
          <w:tab w:val="left" w:pos="567"/>
        </w:tabs>
        <w:spacing w:line="360" w:lineRule="auto"/>
        <w:ind w:left="927" w:right="539"/>
        <w:jc w:val="both"/>
        <w:rPr>
          <w:rFonts w:ascii="Palatino Linotype" w:eastAsia="Palatino Linotype" w:hAnsi="Palatino Linotype" w:cs="Palatino Linotype"/>
          <w:b/>
          <w:color w:val="000000"/>
          <w:sz w:val="22"/>
          <w:szCs w:val="22"/>
        </w:rPr>
      </w:pPr>
      <w:r w:rsidRPr="00A07926">
        <w:rPr>
          <w:rFonts w:ascii="Palatino Linotype" w:eastAsia="Palatino Linotype" w:hAnsi="Palatino Linotype" w:cs="Palatino Linotype"/>
          <w:b/>
          <w:color w:val="000000"/>
          <w:sz w:val="22"/>
          <w:szCs w:val="22"/>
        </w:rPr>
        <w:t>Folio de Recurso de Revisión: 01051/INFOEM/IP/RR/2025</w:t>
      </w:r>
    </w:p>
    <w:p w14:paraId="53628DD1"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06E77062" w14:textId="77777777" w:rsidR="00D86ECE" w:rsidRPr="00A07926" w:rsidRDefault="005B130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A07926">
        <w:rPr>
          <w:rFonts w:ascii="Palatino Linotype" w:eastAsia="Palatino Linotype" w:hAnsi="Palatino Linotype" w:cs="Palatino Linotype"/>
          <w:sz w:val="22"/>
          <w:szCs w:val="22"/>
        </w:rPr>
        <w:t>En el caso en concreto, la parte Solicitante requirió la entrega de la nómina que se presenta ante el OSFEM, de la segunda quincena de marzo de 2024; en respuesta, el Sujeto Obligado a través d</w:t>
      </w:r>
      <w:r w:rsidRPr="00A07926">
        <w:rPr>
          <w:rFonts w:ascii="Palatino Linotype" w:eastAsia="Palatino Linotype" w:hAnsi="Palatino Linotype" w:cs="Palatino Linotype"/>
          <w:color w:val="000000"/>
          <w:sz w:val="22"/>
          <w:szCs w:val="22"/>
        </w:rPr>
        <w:t xml:space="preserve">el Director de Administración y Tesorería remitió el documento denominado Conciliación de Nómina del 16 al 31 de marzo de 2024, en el que se testó información pública tales como las deducciones I.S.R., de Seguridad social y se dejaron visibles datos personales confidenciales, </w:t>
      </w:r>
      <w:r w:rsidRPr="00A07926">
        <w:rPr>
          <w:rFonts w:ascii="Palatino Linotype" w:eastAsia="Palatino Linotype" w:hAnsi="Palatino Linotype" w:cs="Palatino Linotype"/>
          <w:color w:val="000000"/>
          <w:sz w:val="22"/>
          <w:szCs w:val="22"/>
          <w:u w:val="single"/>
        </w:rPr>
        <w:t>específicamente las deducciones por préstamos.,</w:t>
      </w:r>
      <w:r w:rsidRPr="00A07926">
        <w:rPr>
          <w:rFonts w:ascii="Palatino Linotype" w:eastAsia="Palatino Linotype" w:hAnsi="Palatino Linotype" w:cs="Palatino Linotype"/>
          <w:color w:val="000000"/>
          <w:sz w:val="22"/>
          <w:szCs w:val="22"/>
        </w:rPr>
        <w:t xml:space="preserve"> dicha información </w:t>
      </w:r>
      <w:r w:rsidRPr="00A07926">
        <w:rPr>
          <w:rFonts w:ascii="Palatino Linotype" w:eastAsia="Palatino Linotype" w:hAnsi="Palatino Linotype" w:cs="Palatino Linotype"/>
          <w:sz w:val="22"/>
          <w:szCs w:val="22"/>
        </w:rPr>
        <w:t>se acompañó</w:t>
      </w:r>
      <w:r w:rsidRPr="00A07926">
        <w:rPr>
          <w:rFonts w:ascii="Palatino Linotype" w:eastAsia="Palatino Linotype" w:hAnsi="Palatino Linotype" w:cs="Palatino Linotype"/>
          <w:color w:val="000000"/>
          <w:sz w:val="22"/>
          <w:szCs w:val="22"/>
        </w:rPr>
        <w:t xml:space="preserve"> de un acuerdo emitido por el Comité de Transparencia que respalda la versión entregada, en consecuencia, la parte Recurrente se inconformó por la clasificación de la información y refirió que se entregó información que debió protegerse y se testó información de más.</w:t>
      </w:r>
    </w:p>
    <w:p w14:paraId="77CF10D4" w14:textId="77777777" w:rsidR="00D86ECE" w:rsidRPr="00A07926" w:rsidRDefault="005B130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sidRPr="00A07926">
        <w:rPr>
          <w:rFonts w:ascii="Palatino Linotype" w:eastAsia="Palatino Linotype" w:hAnsi="Palatino Linotype" w:cs="Palatino Linotype"/>
          <w:color w:val="000000"/>
          <w:sz w:val="22"/>
          <w:szCs w:val="22"/>
        </w:rPr>
        <w:t xml:space="preserve">Al respecto, es preciso señalar que el documento entregado en respuesta corresponde con lo solicitado por el Particular, puesto que atiende a la conciliación de nómina que es entregada ante el OSFEM conforme a lo analizado anteriormente, además atiende a la temporalidad requerida; asimismo, se debe precisar que la parte Recurrente al momento de interponer el Recurso de Revisión, no se quejó respecto al documento </w:t>
      </w:r>
      <w:r w:rsidRPr="00A07926">
        <w:rPr>
          <w:rFonts w:ascii="Palatino Linotype" w:eastAsia="Palatino Linotype" w:hAnsi="Palatino Linotype" w:cs="Palatino Linotype"/>
          <w:i/>
          <w:color w:val="000000"/>
          <w:sz w:val="22"/>
          <w:szCs w:val="22"/>
        </w:rPr>
        <w:t xml:space="preserve">per se, </w:t>
      </w:r>
      <w:r w:rsidRPr="00A07926">
        <w:rPr>
          <w:rFonts w:ascii="Palatino Linotype" w:eastAsia="Palatino Linotype" w:hAnsi="Palatino Linotype" w:cs="Palatino Linotype"/>
          <w:color w:val="000000"/>
          <w:sz w:val="22"/>
          <w:szCs w:val="22"/>
        </w:rPr>
        <w:t xml:space="preserve">sino que se inconformó por la clasificación, por tanto, el </w:t>
      </w:r>
      <w:r w:rsidRPr="00A07926">
        <w:rPr>
          <w:rFonts w:ascii="Palatino Linotype" w:eastAsia="Palatino Linotype" w:hAnsi="Palatino Linotype" w:cs="Palatino Linotype"/>
          <w:b/>
          <w:color w:val="000000"/>
          <w:sz w:val="22"/>
          <w:szCs w:val="22"/>
        </w:rPr>
        <w:t>documento corresponde con lo solicitado.</w:t>
      </w:r>
    </w:p>
    <w:p w14:paraId="5DC57BD1" w14:textId="77777777" w:rsidR="00D86ECE" w:rsidRPr="00A07926" w:rsidRDefault="00D86EC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14:paraId="7C2BE2DB" w14:textId="77777777" w:rsidR="00D86ECE" w:rsidRPr="00A07926" w:rsidRDefault="005B130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A07926">
        <w:rPr>
          <w:rFonts w:ascii="Palatino Linotype" w:eastAsia="Palatino Linotype" w:hAnsi="Palatino Linotype" w:cs="Palatino Linotype"/>
          <w:color w:val="000000"/>
          <w:sz w:val="22"/>
          <w:szCs w:val="22"/>
        </w:rPr>
        <w:t xml:space="preserve">Ahora bien, respecto a la clasificación propuesta por el Sujeto Obligado, cabe señalar que se </w:t>
      </w:r>
      <w:r w:rsidRPr="00A07926">
        <w:rPr>
          <w:rFonts w:ascii="Palatino Linotype" w:eastAsia="Palatino Linotype" w:hAnsi="Palatino Linotype" w:cs="Palatino Linotype"/>
          <w:b/>
          <w:color w:val="000000"/>
          <w:sz w:val="22"/>
          <w:szCs w:val="22"/>
        </w:rPr>
        <w:t>testó información que es de carácter pública</w:t>
      </w:r>
      <w:r w:rsidRPr="00A07926">
        <w:rPr>
          <w:rFonts w:ascii="Palatino Linotype" w:eastAsia="Palatino Linotype" w:hAnsi="Palatino Linotype" w:cs="Palatino Linotype"/>
          <w:color w:val="000000"/>
          <w:sz w:val="22"/>
          <w:szCs w:val="22"/>
        </w:rPr>
        <w:t xml:space="preserve">, tales como </w:t>
      </w:r>
      <w:r w:rsidRPr="00A07926">
        <w:rPr>
          <w:rFonts w:ascii="Palatino Linotype" w:eastAsia="Palatino Linotype" w:hAnsi="Palatino Linotype" w:cs="Palatino Linotype"/>
          <w:b/>
          <w:color w:val="000000"/>
          <w:sz w:val="22"/>
          <w:szCs w:val="22"/>
        </w:rPr>
        <w:t>las deducciones</w:t>
      </w:r>
      <w:r w:rsidRPr="00A07926">
        <w:rPr>
          <w:rFonts w:ascii="Palatino Linotype" w:eastAsia="Palatino Linotype" w:hAnsi="Palatino Linotype" w:cs="Palatino Linotype"/>
          <w:color w:val="000000"/>
          <w:sz w:val="22"/>
          <w:szCs w:val="22"/>
        </w:rPr>
        <w:t xml:space="preserve"> que debe realizar de forma obligatoria, como lo son las </w:t>
      </w:r>
      <w:r w:rsidRPr="00A07926">
        <w:rPr>
          <w:rFonts w:ascii="Palatino Linotype" w:eastAsia="Palatino Linotype" w:hAnsi="Palatino Linotype" w:cs="Palatino Linotype"/>
          <w:b/>
          <w:color w:val="000000"/>
          <w:sz w:val="22"/>
          <w:szCs w:val="22"/>
        </w:rPr>
        <w:t>de I. S. R. o de seguridad social</w:t>
      </w:r>
      <w:r w:rsidRPr="00A07926">
        <w:rPr>
          <w:rFonts w:ascii="Palatino Linotype" w:eastAsia="Palatino Linotype" w:hAnsi="Palatino Linotype" w:cs="Palatino Linotype"/>
          <w:color w:val="000000"/>
          <w:sz w:val="22"/>
          <w:szCs w:val="22"/>
        </w:rPr>
        <w:t xml:space="preserve">; pues se debe recordar que de conformidad con el artículo 1° de la Ley de Impuesto sobre la Renta, las personas físicas y morales que sean residentes en México, respecto a todos sus ingresos, se encuentra obligadas </w:t>
      </w:r>
      <w:r w:rsidRPr="00A07926">
        <w:rPr>
          <w:rFonts w:ascii="Palatino Linotype" w:eastAsia="Palatino Linotype" w:hAnsi="Palatino Linotype" w:cs="Palatino Linotype"/>
          <w:color w:val="000000"/>
          <w:sz w:val="22"/>
          <w:szCs w:val="22"/>
        </w:rPr>
        <w:lastRenderedPageBreak/>
        <w:t xml:space="preserve">al pago del impuesto, por lo que dar a conocer el monto pagado por el I.S.R., corresponde a </w:t>
      </w:r>
      <w:r w:rsidRPr="00A07926">
        <w:rPr>
          <w:rFonts w:ascii="Palatino Linotype" w:eastAsia="Palatino Linotype" w:hAnsi="Palatino Linotype" w:cs="Palatino Linotype"/>
          <w:b/>
          <w:color w:val="000000"/>
          <w:sz w:val="22"/>
          <w:szCs w:val="22"/>
        </w:rPr>
        <w:t>información pública que garantiza la rendición de cuentas</w:t>
      </w:r>
      <w:r w:rsidRPr="00A07926">
        <w:rPr>
          <w:rFonts w:ascii="Palatino Linotype" w:eastAsia="Palatino Linotype" w:hAnsi="Palatino Linotype" w:cs="Palatino Linotype"/>
          <w:color w:val="000000"/>
          <w:sz w:val="22"/>
          <w:szCs w:val="22"/>
        </w:rPr>
        <w:t>.</w:t>
      </w:r>
    </w:p>
    <w:p w14:paraId="3AAAD4E9" w14:textId="77777777" w:rsidR="00D86ECE" w:rsidRPr="00A07926" w:rsidRDefault="00D86EC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14:paraId="46B6B11B" w14:textId="77777777" w:rsidR="00D86ECE" w:rsidRPr="00A07926" w:rsidRDefault="005B130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A07926">
        <w:rPr>
          <w:rFonts w:ascii="Palatino Linotype" w:eastAsia="Palatino Linotype" w:hAnsi="Palatino Linotype" w:cs="Palatino Linotype"/>
          <w:color w:val="000000"/>
          <w:sz w:val="22"/>
          <w:szCs w:val="22"/>
        </w:rPr>
        <w:t xml:space="preserve">Por su parte la Ley de Seguridad Social para los servidores públicos del Estado de México y Municipios, prevé en su artículo 35 que las instituciones públicas deberán entregar al Instituto el importe de las cuotas retenidas quincenalmente a los servidores públicas, por tanto, el dar a conocer que el Sujeto Obligado realizó los descuentos con motivo del pago de aportaciones a seguridad social, garantiza que este cumplimiento con sus obligaciones en el marco de la Ley en mención, por tanto, </w:t>
      </w:r>
      <w:r w:rsidRPr="00A07926">
        <w:rPr>
          <w:rFonts w:ascii="Palatino Linotype" w:eastAsia="Palatino Linotype" w:hAnsi="Palatino Linotype" w:cs="Palatino Linotype"/>
          <w:b/>
          <w:color w:val="000000"/>
          <w:sz w:val="22"/>
          <w:szCs w:val="22"/>
        </w:rPr>
        <w:t xml:space="preserve">favorece la rendición de cuentas, en consecuencia, dicho elemento es información pública y no procede su clasificación. </w:t>
      </w:r>
      <w:r w:rsidRPr="00A07926">
        <w:rPr>
          <w:rFonts w:ascii="Palatino Linotype" w:eastAsia="Palatino Linotype" w:hAnsi="Palatino Linotype" w:cs="Palatino Linotype"/>
          <w:color w:val="000000"/>
          <w:sz w:val="22"/>
          <w:szCs w:val="22"/>
        </w:rPr>
        <w:t xml:space="preserve">  </w:t>
      </w:r>
    </w:p>
    <w:p w14:paraId="69B53711"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680E7458"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En consecuencia, el Sujeto Obligado testó información pública y por tanto, deberá realizar la entrega nuevamente de la documentación en una versión pública en la que deje visible la información pública, tal como las deducciones señaladas.</w:t>
      </w:r>
    </w:p>
    <w:p w14:paraId="0D9246C3"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3FB164CE"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No se omite mencionar que el Sujeto Obligado también dejó visible la información que permite identificar a las personas servidoras públicas y el monto de deducción por préstamos, lo cual corresponde a datos personales confidenciales conforme a lo siguiente:</w:t>
      </w:r>
    </w:p>
    <w:p w14:paraId="137514FF"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0DB32C2B" w14:textId="77777777" w:rsidR="00D86ECE" w:rsidRPr="00A07926" w:rsidRDefault="005B1309">
      <w:pPr>
        <w:numPr>
          <w:ilvl w:val="0"/>
          <w:numId w:val="7"/>
        </w:numPr>
        <w:spacing w:line="360" w:lineRule="auto"/>
        <w:jc w:val="both"/>
        <w:rPr>
          <w:rFonts w:ascii="Palatino Linotype" w:eastAsia="Palatino Linotype" w:hAnsi="Palatino Linotype" w:cs="Palatino Linotype"/>
          <w:b/>
          <w:sz w:val="22"/>
          <w:szCs w:val="22"/>
        </w:rPr>
      </w:pPr>
      <w:bookmarkStart w:id="26" w:name="_heading=h.xb8ws732efho" w:colFirst="0" w:colLast="0"/>
      <w:bookmarkEnd w:id="26"/>
      <w:r w:rsidRPr="00A07926">
        <w:rPr>
          <w:rFonts w:ascii="Palatino Linotype" w:eastAsia="Palatino Linotype" w:hAnsi="Palatino Linotype" w:cs="Palatino Linotype"/>
          <w:b/>
          <w:sz w:val="22"/>
          <w:szCs w:val="22"/>
        </w:rPr>
        <w:t>Deducciones personales</w:t>
      </w:r>
    </w:p>
    <w:p w14:paraId="2DB22392" w14:textId="77777777" w:rsidR="00D86ECE" w:rsidRPr="00A07926" w:rsidRDefault="00D86ECE">
      <w:pPr>
        <w:spacing w:line="360" w:lineRule="auto"/>
        <w:jc w:val="both"/>
        <w:rPr>
          <w:rFonts w:ascii="Palatino Linotype" w:eastAsia="Palatino Linotype" w:hAnsi="Palatino Linotype" w:cs="Palatino Linotype"/>
          <w:b/>
          <w:sz w:val="22"/>
          <w:szCs w:val="22"/>
        </w:rPr>
      </w:pPr>
    </w:p>
    <w:p w14:paraId="260B697D"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Es necesario precisar que existen deducciones que se generan con motivo de una decisión libre y voluntaria de los servidores públicos, como son: créditos personales, cuotas sindicales y </w:t>
      </w:r>
      <w:r w:rsidRPr="00A07926">
        <w:rPr>
          <w:rFonts w:ascii="Palatino Linotype" w:eastAsia="Palatino Linotype" w:hAnsi="Palatino Linotype" w:cs="Palatino Linotype"/>
          <w:sz w:val="22"/>
          <w:szCs w:val="22"/>
        </w:rPr>
        <w:lastRenderedPageBreak/>
        <w:t>fondo de resistencia del Sindicato Único de Trabajadores de los Poderes, Municipios e Institución Descentralizadas del Estado de México, seguro de vida, accidentes y enfermedades.</w:t>
      </w:r>
    </w:p>
    <w:p w14:paraId="1EDAA4E6"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44F4BFC8"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Asimismo, hay otras que se generan con motivo de una sentencia judicial, como es la pensión alimenticia que periódicamente se retira de la cuenta de un empleado, a efecto de que sea entregado a un tercero.  </w:t>
      </w:r>
    </w:p>
    <w:p w14:paraId="7C6E2648"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28BF9510"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58C658DC"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4C4BC5CA"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Así, </w:t>
      </w:r>
      <w:r w:rsidRPr="00A07926">
        <w:rPr>
          <w:rFonts w:ascii="Palatino Linotype" w:eastAsia="Palatino Linotype" w:hAnsi="Palatino Linotype" w:cs="Palatino Linotype"/>
          <w:b/>
          <w:sz w:val="22"/>
          <w:szCs w:val="22"/>
        </w:rPr>
        <w:t>dichas deducciones reflejan el destino que un servidor público da a su patrimonio y, por lo tanto, resulta procedente clasificar dichos datos</w:t>
      </w:r>
      <w:r w:rsidRPr="00A07926">
        <w:rPr>
          <w:rFonts w:ascii="Palatino Linotype" w:eastAsia="Palatino Linotype" w:hAnsi="Palatino Linotype" w:cs="Palatino Linotype"/>
          <w:sz w:val="22"/>
          <w:szCs w:val="22"/>
        </w:rPr>
        <w:t>, por actualizarse el supuesto previsto en el artículo 143, fracción I de la Ley de Transparencia y Acceso a la Información Pública del Estado de México y Municipios.</w:t>
      </w:r>
    </w:p>
    <w:p w14:paraId="11EFB65E"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343401C6"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En este sentido, las deducciones personales son información confidencial que debe clasificarse y en virtud de que, </w:t>
      </w:r>
      <w:r w:rsidRPr="00A07926">
        <w:rPr>
          <w:rFonts w:ascii="Palatino Linotype" w:eastAsia="Palatino Linotype" w:hAnsi="Palatino Linotype" w:cs="Palatino Linotype"/>
          <w:b/>
          <w:sz w:val="22"/>
          <w:szCs w:val="22"/>
        </w:rPr>
        <w:t xml:space="preserve">en el caso que nos ocupa, el documento entregado por el Sujeto Obligado permite identificar el nombre de la persona y los conceptos de deducciones personales, </w:t>
      </w:r>
      <w:r w:rsidRPr="00A07926">
        <w:rPr>
          <w:rFonts w:ascii="Palatino Linotype" w:eastAsia="Palatino Linotype" w:hAnsi="Palatino Linotype" w:cs="Palatino Linotype"/>
          <w:b/>
          <w:sz w:val="22"/>
          <w:szCs w:val="22"/>
        </w:rPr>
        <w:lastRenderedPageBreak/>
        <w:t>tales como préstamos</w:t>
      </w:r>
      <w:r w:rsidRPr="00A07926">
        <w:rPr>
          <w:rFonts w:ascii="Palatino Linotype" w:eastAsia="Palatino Linotype" w:hAnsi="Palatino Linotype" w:cs="Palatino Linotype"/>
          <w:sz w:val="22"/>
          <w:szCs w:val="22"/>
        </w:rPr>
        <w:t xml:space="preserve"> que les fueron aplicados, por tanto, resulta procedente dar </w:t>
      </w:r>
      <w:r w:rsidRPr="00A07926">
        <w:rPr>
          <w:rFonts w:ascii="Palatino Linotype" w:eastAsia="Palatino Linotype" w:hAnsi="Palatino Linotype" w:cs="Palatino Linotype"/>
          <w:b/>
          <w:sz w:val="22"/>
          <w:szCs w:val="22"/>
        </w:rPr>
        <w:t xml:space="preserve">vista a la Dirección General de Protección de Datos Personales </w:t>
      </w:r>
      <w:r w:rsidRPr="00A07926">
        <w:rPr>
          <w:rFonts w:ascii="Palatino Linotype" w:eastAsia="Palatino Linotype" w:hAnsi="Palatino Linotype" w:cs="Palatino Linotype"/>
          <w:sz w:val="22"/>
          <w:szCs w:val="22"/>
        </w:rPr>
        <w:t>de este Instituto a fin de determinar lo procedente.</w:t>
      </w:r>
    </w:p>
    <w:p w14:paraId="4A34E9A9"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6AF4E557"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En consecuencia, es procedente, tener por fundados los motivos de inconformidad planteados por la parte Recurrente y </w:t>
      </w:r>
      <w:r w:rsidRPr="00A07926">
        <w:rPr>
          <w:rFonts w:ascii="Palatino Linotype" w:eastAsia="Palatino Linotype" w:hAnsi="Palatino Linotype" w:cs="Palatino Linotype"/>
          <w:b/>
          <w:sz w:val="22"/>
          <w:szCs w:val="22"/>
        </w:rPr>
        <w:t xml:space="preserve">MODIFICAR </w:t>
      </w:r>
      <w:r w:rsidRPr="00A07926">
        <w:rPr>
          <w:rFonts w:ascii="Palatino Linotype" w:eastAsia="Palatino Linotype" w:hAnsi="Palatino Linotype" w:cs="Palatino Linotype"/>
          <w:sz w:val="22"/>
          <w:szCs w:val="22"/>
        </w:rPr>
        <w:t xml:space="preserve">la respuesta inicial a fin de que el Sujeto Obligado entregue el </w:t>
      </w:r>
      <w:r w:rsidRPr="00A07926">
        <w:rPr>
          <w:rFonts w:ascii="Palatino Linotype" w:eastAsia="Palatino Linotype" w:hAnsi="Palatino Linotype" w:cs="Palatino Linotype"/>
          <w:b/>
          <w:sz w:val="22"/>
          <w:szCs w:val="22"/>
        </w:rPr>
        <w:t>documento remitido en respuesta en versión pública correcta</w:t>
      </w:r>
      <w:r w:rsidRPr="00A07926">
        <w:rPr>
          <w:rFonts w:ascii="Palatino Linotype" w:eastAsia="Palatino Linotype" w:hAnsi="Palatino Linotype" w:cs="Palatino Linotype"/>
          <w:sz w:val="22"/>
          <w:szCs w:val="22"/>
        </w:rPr>
        <w:t xml:space="preserve">, en la que deje visible la información pública y clasifique debidamente los datos personales confidenciales, asimismo, se deberá proporcionar el Acuerdo de Clasificación donde el Comité de Transparencia, confirme la eliminación de los datos confidenciales de acuerdo con los artículos 49, fracciones II y VIII, 132, fracción II, 143, fracción I y 149 de la Ley de Transparencia y Acceso a la Información Pública del Estado de México y Municipios. </w:t>
      </w:r>
    </w:p>
    <w:p w14:paraId="500F187D"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6E2B642D" w14:textId="77777777" w:rsidR="00D86ECE" w:rsidRPr="00A07926" w:rsidRDefault="005B1309">
      <w:pPr>
        <w:numPr>
          <w:ilvl w:val="0"/>
          <w:numId w:val="3"/>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sz w:val="22"/>
          <w:szCs w:val="22"/>
        </w:rPr>
      </w:pPr>
      <w:r w:rsidRPr="00A07926">
        <w:rPr>
          <w:rFonts w:ascii="Palatino Linotype" w:eastAsia="Palatino Linotype" w:hAnsi="Palatino Linotype" w:cs="Palatino Linotype"/>
          <w:b/>
          <w:color w:val="000000"/>
          <w:sz w:val="22"/>
          <w:szCs w:val="22"/>
        </w:rPr>
        <w:t>Folio de la solicitud: 00035/DIFTOLUCA/IP/2025</w:t>
      </w:r>
    </w:p>
    <w:p w14:paraId="11AEFA5A" w14:textId="77777777" w:rsidR="00D86ECE" w:rsidRPr="00A07926" w:rsidRDefault="005B1309">
      <w:pPr>
        <w:pBdr>
          <w:top w:val="nil"/>
          <w:left w:val="nil"/>
          <w:bottom w:val="nil"/>
          <w:right w:val="nil"/>
          <w:between w:val="nil"/>
        </w:pBdr>
        <w:tabs>
          <w:tab w:val="left" w:pos="567"/>
        </w:tabs>
        <w:spacing w:line="360" w:lineRule="auto"/>
        <w:ind w:left="927" w:right="539"/>
        <w:jc w:val="both"/>
        <w:rPr>
          <w:rFonts w:ascii="Palatino Linotype" w:eastAsia="Palatino Linotype" w:hAnsi="Palatino Linotype" w:cs="Palatino Linotype"/>
          <w:b/>
          <w:color w:val="000000"/>
          <w:sz w:val="22"/>
          <w:szCs w:val="22"/>
        </w:rPr>
      </w:pPr>
      <w:r w:rsidRPr="00A07926">
        <w:rPr>
          <w:rFonts w:ascii="Palatino Linotype" w:eastAsia="Palatino Linotype" w:hAnsi="Palatino Linotype" w:cs="Palatino Linotype"/>
          <w:b/>
          <w:color w:val="000000"/>
          <w:sz w:val="22"/>
          <w:szCs w:val="22"/>
        </w:rPr>
        <w:t xml:space="preserve">Folio de Recurso de Revisión: 01052/INFOEM/IP/RR/2025 </w:t>
      </w:r>
    </w:p>
    <w:p w14:paraId="00C706AC"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6E579BE5" w14:textId="77777777" w:rsidR="00D86ECE" w:rsidRPr="00A07926" w:rsidRDefault="005B1309">
      <w:pPr>
        <w:tabs>
          <w:tab w:val="left" w:pos="4962"/>
        </w:tabs>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En el caso que nos ocupa, la persona Solicitante requirió la entrega de los recibos de nómina debidamente firmados de las personas servidoras públicas, de los años 2018, 2019 y 2021; en respuesta el Sujeto Obligado señaló un cambio de modalidad a consulta en las oficinas del Sujeto Obligado, en virtud de que la información consta de 43, 200 fojas y tiene un peso de 3 GB, por lo que señaló la imposibilidad de adjuntarlo en el SAIMEX, asimismo, indicó que la información se puede consultar en el IPOMEX y dio una liga en formato cerrado. Derivado de lo anterior, la persona Recurrente se inconformó por la modalidad ofrecida.</w:t>
      </w:r>
    </w:p>
    <w:p w14:paraId="32048EDD"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73E97E3D"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Al respecto es menester señalar que la parte Solicitante requiere la entrega de los recibos de nómina firmados, por lo que, respecto a que dicha información obra en el sitio IPOMEX tal como lo precisó el Sujeto Obligado, es incorrecto, en virtud de que en dicho sitio únicamente obra la información relacionada con el salario percibido por cada persona servidora pública, no así los recibos de nómina que pueden tener mayor información tales como los descuentos aplicados en cada quincena, entre otros, por tanto, </w:t>
      </w:r>
      <w:r w:rsidRPr="00A07926">
        <w:rPr>
          <w:rFonts w:ascii="Palatino Linotype" w:eastAsia="Palatino Linotype" w:hAnsi="Palatino Linotype" w:cs="Palatino Linotype"/>
          <w:b/>
          <w:sz w:val="22"/>
          <w:szCs w:val="22"/>
        </w:rPr>
        <w:t>la liga proporcionada no corresponde con la información solicitada y no satisface el requerimiento.</w:t>
      </w:r>
      <w:r w:rsidRPr="00A07926">
        <w:rPr>
          <w:rFonts w:ascii="Palatino Linotype" w:eastAsia="Palatino Linotype" w:hAnsi="Palatino Linotype" w:cs="Palatino Linotype"/>
          <w:sz w:val="22"/>
          <w:szCs w:val="22"/>
        </w:rPr>
        <w:t xml:space="preserve"> Además, se debe recordar al Sujeto Obligado que, en caso de otorgar ligas para consultar la información, las mismas deben obrar en un formato abierto, es decir, que puedan copiarse y pegarse o bien, que remitan directamente a la información, para garantizar el debido el acceso a la información. </w:t>
      </w:r>
    </w:p>
    <w:p w14:paraId="5F9CCEB6"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1DB31355" w14:textId="77777777" w:rsidR="00D86ECE" w:rsidRPr="00A07926" w:rsidRDefault="005B1309">
      <w:pPr>
        <w:spacing w:line="360" w:lineRule="auto"/>
        <w:jc w:val="both"/>
        <w:rPr>
          <w:rFonts w:ascii="Palatino Linotype" w:eastAsia="Palatino Linotype" w:hAnsi="Palatino Linotype" w:cs="Palatino Linotype"/>
          <w:sz w:val="22"/>
          <w:szCs w:val="22"/>
        </w:rPr>
      </w:pPr>
      <w:bookmarkStart w:id="27" w:name="_heading=h.uwmpowhffts1" w:colFirst="0" w:colLast="0"/>
      <w:bookmarkEnd w:id="27"/>
      <w:r w:rsidRPr="00A07926">
        <w:rPr>
          <w:rFonts w:ascii="Palatino Linotype" w:eastAsia="Palatino Linotype" w:hAnsi="Palatino Linotype" w:cs="Palatino Linotype"/>
          <w:sz w:val="22"/>
          <w:szCs w:val="22"/>
        </w:rPr>
        <w:t>En otro sentido, respecto al cambio de modalidad indicado por el Sujeto Obligado, cabe recordar que se requirió la entrega de la información, a través del Sistema de Acceso a Información Mexiquense (SAIMEX).</w:t>
      </w:r>
    </w:p>
    <w:p w14:paraId="79F956FA"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6D8AB060"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En ese sentido, el artículo 155, fracción V, de la Ley de Transparencia y Acceso a la Información Pública del Estado de México y Municipios, precisa que para presentar una solicitud, el particular podrá señalar </w:t>
      </w:r>
      <w:r w:rsidRPr="00A07926">
        <w:rPr>
          <w:rFonts w:ascii="Palatino Linotype" w:eastAsia="Palatino Linotype" w:hAnsi="Palatino Linotype" w:cs="Palatino Linotype"/>
          <w:b/>
          <w:sz w:val="22"/>
          <w:szCs w:val="22"/>
        </w:rPr>
        <w:t>la modalidad en la que prefiere se otorgue el acceso a la información</w:t>
      </w:r>
      <w:r w:rsidRPr="00A07926">
        <w:rPr>
          <w:rFonts w:ascii="Palatino Linotype" w:eastAsia="Palatino Linotype" w:hAnsi="Palatino Linotype" w:cs="Palatino Linotype"/>
          <w:sz w:val="22"/>
          <w:szCs w:val="22"/>
        </w:rPr>
        <w:t>, la cual podrá ser verbal, siempre y cuando sea para fines de orientación, mediante consulta directa, mediante la expedición de copias simples o certificadas o la reproducción en cualquier otro medio, incluidos los electrónicos.</w:t>
      </w:r>
    </w:p>
    <w:p w14:paraId="7C9D40F1"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37D1574F" w14:textId="77777777" w:rsidR="00D86ECE" w:rsidRPr="00A07926" w:rsidRDefault="005B1309">
      <w:pPr>
        <w:spacing w:line="360" w:lineRule="auto"/>
        <w:jc w:val="both"/>
        <w:rPr>
          <w:rFonts w:ascii="Palatino Linotype" w:eastAsia="Palatino Linotype" w:hAnsi="Palatino Linotype" w:cs="Palatino Linotype"/>
          <w:b/>
          <w:sz w:val="22"/>
          <w:szCs w:val="22"/>
        </w:rPr>
      </w:pPr>
      <w:r w:rsidRPr="00A07926">
        <w:rPr>
          <w:rFonts w:ascii="Palatino Linotype" w:eastAsia="Palatino Linotype" w:hAnsi="Palatino Linotype" w:cs="Palatino Linotype"/>
          <w:sz w:val="22"/>
          <w:szCs w:val="22"/>
        </w:rPr>
        <w:lastRenderedPageBreak/>
        <w:t xml:space="preserve">El artículo 158, dispone que, de manera excepcional, cuando de manera fundada y motivada lo determine el Sujeto Obligado, </w:t>
      </w:r>
      <w:r w:rsidRPr="00A07926">
        <w:rPr>
          <w:rFonts w:ascii="Palatino Linotype" w:eastAsia="Palatino Linotype" w:hAnsi="Palatino Linotype" w:cs="Palatino Linotype"/>
          <w:b/>
          <w:sz w:val="22"/>
          <w:szCs w:val="22"/>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750F51FB" w14:textId="77777777" w:rsidR="00D86ECE" w:rsidRPr="00A07926" w:rsidRDefault="00D86ECE">
      <w:pPr>
        <w:spacing w:line="360" w:lineRule="auto"/>
        <w:jc w:val="both"/>
        <w:rPr>
          <w:rFonts w:ascii="Palatino Linotype" w:eastAsia="Palatino Linotype" w:hAnsi="Palatino Linotype" w:cs="Palatino Linotype"/>
          <w:b/>
          <w:sz w:val="22"/>
          <w:szCs w:val="22"/>
        </w:rPr>
      </w:pPr>
    </w:p>
    <w:p w14:paraId="67C8F3AE"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En ese orden de ideas, el artículo 164 de dicho ordenamiento jurídico, prevé que el acceso se dará en la modalidad de entrega y, en su caso, de envío elegidos por el solicitante. </w:t>
      </w:r>
      <w:r w:rsidRPr="00A07926">
        <w:rPr>
          <w:rFonts w:ascii="Palatino Linotype" w:eastAsia="Palatino Linotype" w:hAnsi="Palatino Linotype" w:cs="Palatino Linotype"/>
          <w:b/>
          <w:sz w:val="22"/>
          <w:szCs w:val="22"/>
        </w:rPr>
        <w:t>Cuando la información no pueda entregarse o enviarse en la modalidad elegida, el sujeto obligado deberá ofrecer otra u otras modalidades de entrega.</w:t>
      </w:r>
      <w:r w:rsidRPr="00A07926">
        <w:rPr>
          <w:rFonts w:ascii="Palatino Linotype" w:eastAsia="Palatino Linotype" w:hAnsi="Palatino Linotype" w:cs="Palatino Linotype"/>
          <w:sz w:val="22"/>
          <w:szCs w:val="22"/>
        </w:rPr>
        <w:t xml:space="preserve"> En cualquier caso, </w:t>
      </w:r>
      <w:r w:rsidRPr="00A07926">
        <w:rPr>
          <w:rFonts w:ascii="Palatino Linotype" w:eastAsia="Palatino Linotype" w:hAnsi="Palatino Linotype" w:cs="Palatino Linotype"/>
          <w:b/>
          <w:sz w:val="22"/>
          <w:szCs w:val="22"/>
        </w:rPr>
        <w:t>se deberá fundar y motivar</w:t>
      </w:r>
      <w:r w:rsidRPr="00A07926">
        <w:rPr>
          <w:rFonts w:ascii="Palatino Linotype" w:eastAsia="Palatino Linotype" w:hAnsi="Palatino Linotype" w:cs="Palatino Linotype"/>
          <w:sz w:val="22"/>
          <w:szCs w:val="22"/>
        </w:rPr>
        <w:t xml:space="preserve"> la necesidad de ofrecer otras modalidades.</w:t>
      </w:r>
    </w:p>
    <w:p w14:paraId="233950D3"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68DE76BB" w14:textId="77777777" w:rsidR="00D86ECE" w:rsidRPr="00A07926" w:rsidRDefault="005B1309">
      <w:pPr>
        <w:spacing w:line="360" w:lineRule="auto"/>
        <w:jc w:val="both"/>
        <w:rPr>
          <w:rFonts w:ascii="Palatino Linotype" w:eastAsia="Palatino Linotype" w:hAnsi="Palatino Linotype" w:cs="Palatino Linotype"/>
          <w:b/>
          <w:sz w:val="22"/>
          <w:szCs w:val="22"/>
        </w:rPr>
      </w:pPr>
      <w:r w:rsidRPr="00A07926">
        <w:rPr>
          <w:rFonts w:ascii="Palatino Linotype" w:eastAsia="Palatino Linotype" w:hAnsi="Palatino Linotype" w:cs="Palatino Linotype"/>
          <w:sz w:val="22"/>
          <w:szCs w:val="22"/>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 la información deberá hacerse, </w:t>
      </w:r>
      <w:r w:rsidRPr="00A07926">
        <w:rPr>
          <w:rFonts w:ascii="Palatino Linotype" w:eastAsia="Palatino Linotype" w:hAnsi="Palatino Linotype" w:cs="Palatino Linotype"/>
          <w:b/>
          <w:sz w:val="22"/>
          <w:szCs w:val="22"/>
        </w:rPr>
        <w:t>en la medida de lo posible, en la forma solicitada por el interesado, salvo que exista un impedimento justificado para atenderla</w:t>
      </w:r>
      <w:r w:rsidRPr="00A07926">
        <w:rPr>
          <w:rFonts w:ascii="Palatino Linotype" w:eastAsia="Palatino Linotype" w:hAnsi="Palatino Linotype" w:cs="Palatino Linotype"/>
          <w:sz w:val="22"/>
          <w:szCs w:val="22"/>
        </w:rPr>
        <w:t xml:space="preserve">, en cuyo caso, deberán exponerse las razones por las cuales no era posible utilizar el medio de reproducción solicitado; en ese sentido, la entrega de la información en una modalidad distinta a la elegida por el particular </w:t>
      </w:r>
      <w:r w:rsidRPr="00A07926">
        <w:rPr>
          <w:rFonts w:ascii="Palatino Linotype" w:eastAsia="Palatino Linotype" w:hAnsi="Palatino Linotype" w:cs="Palatino Linotype"/>
          <w:b/>
          <w:sz w:val="22"/>
          <w:szCs w:val="22"/>
        </w:rPr>
        <w:t xml:space="preserve">sólo procede, en caso de que se acredite la imposibilidad de atenderla. </w:t>
      </w:r>
    </w:p>
    <w:p w14:paraId="397DDA19"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2C24B5B8" w14:textId="2A99968A" w:rsidR="00D86ECE" w:rsidRPr="00A07926" w:rsidRDefault="005B1309">
      <w:pPr>
        <w:spacing w:line="360" w:lineRule="auto"/>
        <w:jc w:val="both"/>
        <w:rPr>
          <w:rFonts w:ascii="Palatino Linotype" w:eastAsia="Palatino Linotype" w:hAnsi="Palatino Linotype" w:cs="Palatino Linotype"/>
          <w:b/>
          <w:sz w:val="22"/>
          <w:szCs w:val="22"/>
        </w:rPr>
      </w:pPr>
      <w:bookmarkStart w:id="28" w:name="_heading=h.5okd9cqln3qe" w:colFirst="0" w:colLast="0"/>
      <w:bookmarkEnd w:id="28"/>
      <w:r w:rsidRPr="00A07926">
        <w:rPr>
          <w:rFonts w:ascii="Palatino Linotype" w:eastAsia="Palatino Linotype" w:hAnsi="Palatino Linotype" w:cs="Palatino Linotype"/>
          <w:sz w:val="22"/>
          <w:szCs w:val="22"/>
        </w:rPr>
        <w:lastRenderedPageBreak/>
        <w:t xml:space="preserve">Así, cuando se justifique el impedimento, </w:t>
      </w:r>
      <w:r w:rsidRPr="00A07926">
        <w:rPr>
          <w:rFonts w:ascii="Palatino Linotype" w:eastAsia="Palatino Linotype" w:hAnsi="Palatino Linotype" w:cs="Palatino Linotype"/>
          <w:b/>
          <w:sz w:val="22"/>
          <w:szCs w:val="22"/>
        </w:rPr>
        <w:t>los Sujetos Obligados deberán ofrecer al particular otras modalidades de entrega que permita la información</w:t>
      </w:r>
      <w:r w:rsidRPr="00A07926">
        <w:rPr>
          <w:rFonts w:ascii="Palatino Linotype" w:eastAsia="Palatino Linotype" w:hAnsi="Palatino Linotype" w:cs="Palatino Linotype"/>
          <w:sz w:val="22"/>
          <w:szCs w:val="22"/>
        </w:rPr>
        <w:t>, como consulta directa en las oficinas de la Unidad de Transparencia; lo anterior, es robustecido con el Criterio</w:t>
      </w:r>
      <w:r w:rsidR="00A07926">
        <w:rPr>
          <w:rFonts w:ascii="Palatino Linotype" w:eastAsia="Palatino Linotype" w:hAnsi="Palatino Linotype" w:cs="Palatino Linotype"/>
          <w:sz w:val="22"/>
          <w:szCs w:val="22"/>
        </w:rPr>
        <w:t xml:space="preserve"> Orientador</w:t>
      </w:r>
      <w:r w:rsidRPr="00A07926">
        <w:rPr>
          <w:rFonts w:ascii="Palatino Linotype" w:eastAsia="Palatino Linotype" w:hAnsi="Palatino Linotype" w:cs="Palatino Linotype"/>
          <w:sz w:val="22"/>
          <w:szCs w:val="22"/>
        </w:rPr>
        <w:t xml:space="preserve"> SO/008/2017,</w:t>
      </w:r>
      <w:r w:rsidRPr="00A07926">
        <w:rPr>
          <w:rFonts w:ascii="Palatino Linotype" w:eastAsia="Palatino Linotype" w:hAnsi="Palatino Linotype" w:cs="Palatino Linotype"/>
          <w:b/>
          <w:i/>
          <w:sz w:val="22"/>
          <w:szCs w:val="22"/>
        </w:rPr>
        <w:t xml:space="preserve"> “Modalidad de entrega. Procedencia de proporcionar la información solicitada en una diversa a la elegida por el solicitante.</w:t>
      </w:r>
      <w:r w:rsidRPr="00A07926">
        <w:rPr>
          <w:rFonts w:ascii="Palatino Linotype" w:eastAsia="Palatino Linotype" w:hAnsi="Palatino Linotype" w:cs="Palatino Linotype"/>
          <w:i/>
          <w:sz w:val="22"/>
          <w:szCs w:val="22"/>
        </w:rPr>
        <w:t>”</w:t>
      </w:r>
      <w:r w:rsidRPr="00A07926">
        <w:rPr>
          <w:rFonts w:ascii="Palatino Linotype" w:eastAsia="Palatino Linotype" w:hAnsi="Palatino Linotype" w:cs="Palatino Linotype"/>
          <w:sz w:val="22"/>
          <w:szCs w:val="22"/>
        </w:rPr>
        <w:t xml:space="preserve"> emitido por el </w:t>
      </w:r>
      <w:r w:rsidR="00A07926">
        <w:rPr>
          <w:rFonts w:ascii="Palatino Linotype" w:eastAsia="Palatino Linotype" w:hAnsi="Palatino Linotype" w:cs="Palatino Linotype"/>
          <w:sz w:val="22"/>
          <w:szCs w:val="22"/>
        </w:rPr>
        <w:t xml:space="preserve">entonces </w:t>
      </w:r>
      <w:r w:rsidRPr="00A07926">
        <w:rPr>
          <w:rFonts w:ascii="Palatino Linotype" w:eastAsia="Palatino Linotype" w:hAnsi="Palatino Linotype" w:cs="Palatino Linotype"/>
          <w:sz w:val="22"/>
          <w:szCs w:val="22"/>
        </w:rPr>
        <w:t xml:space="preserve">Pleno del Instituto Nacional de Transparencia, Acceso a la Información y Protección de Datos Personales, que establece que cuando no sea posible atender la modalidad elegida por los solicitantes, la obligación de acceso a la información se tendrá por cumplida cuando el Sujeto Obligado justifique el impedimento para atender la misma y se notifique al particular la puesta a disposición de la </w:t>
      </w:r>
      <w:r w:rsidRPr="00A07926">
        <w:rPr>
          <w:rFonts w:ascii="Palatino Linotype" w:eastAsia="Palatino Linotype" w:hAnsi="Palatino Linotype" w:cs="Palatino Linotype"/>
          <w:b/>
          <w:sz w:val="22"/>
          <w:szCs w:val="22"/>
        </w:rPr>
        <w:t>información en todas las modalidades que lo permitan, procurando reducir los costos de entrega.</w:t>
      </w:r>
    </w:p>
    <w:p w14:paraId="175C1602"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42C50D1D" w14:textId="5556C622"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1C94E8D4"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17B4D7F2" w14:textId="77777777" w:rsidR="00D86ECE" w:rsidRPr="00A07926" w:rsidRDefault="005B1309">
      <w:pPr>
        <w:numPr>
          <w:ilvl w:val="0"/>
          <w:numId w:val="1"/>
        </w:num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Las razones por las cuales la información implicaba un análisis, estudio o procesamiento de datos;</w:t>
      </w:r>
    </w:p>
    <w:p w14:paraId="0FCD2AF8"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4CF62D95" w14:textId="77777777" w:rsidR="00D86ECE" w:rsidRPr="00A07926" w:rsidRDefault="005B1309">
      <w:pPr>
        <w:numPr>
          <w:ilvl w:val="0"/>
          <w:numId w:val="1"/>
        </w:num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Por qué motivo el tiempo, que se le otorga al Sujeto Obligado para dar respuesta, en la modalidad elegida a la solicitud de información, no le es suficiente, y</w:t>
      </w:r>
    </w:p>
    <w:p w14:paraId="1B3F7D88"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6DBF7A0F" w14:textId="77777777" w:rsidR="00D86ECE" w:rsidRPr="00A07926" w:rsidRDefault="005B1309">
      <w:pPr>
        <w:numPr>
          <w:ilvl w:val="0"/>
          <w:numId w:val="1"/>
        </w:num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La cantidad de recursos humanos y materiales con los que cuenta el Sujeto Obligado son insuficientes.</w:t>
      </w:r>
    </w:p>
    <w:p w14:paraId="65BA7F5E"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3EB524F8"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En este contexto, es preciso indicar que para el caso que nos ocupa, el Sujeto Obligado señaló una imposibilidad para la carga de la información en SAIMEX y de conformidad con lo informado por la Dirección General de Informática de este Instituto, se ingresó su incidencia al considerar lo siguiente:</w:t>
      </w:r>
    </w:p>
    <w:p w14:paraId="4658268B"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3ECB8447" w14:textId="77777777" w:rsidR="00D86ECE" w:rsidRPr="00A07926" w:rsidRDefault="005B1309">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A07926">
        <w:rPr>
          <w:rFonts w:ascii="Palatino Linotype" w:eastAsia="Palatino Linotype" w:hAnsi="Palatino Linotype" w:cs="Palatino Linotype"/>
          <w:color w:val="000000"/>
          <w:sz w:val="22"/>
          <w:szCs w:val="22"/>
        </w:rPr>
        <w:t xml:space="preserve">Que la información sobrepasa las capacidades técnicas administrativas y </w:t>
      </w:r>
      <w:r w:rsidRPr="00A07926">
        <w:rPr>
          <w:rFonts w:ascii="Palatino Linotype" w:eastAsia="Palatino Linotype" w:hAnsi="Palatino Linotype" w:cs="Palatino Linotype"/>
          <w:sz w:val="22"/>
          <w:szCs w:val="22"/>
        </w:rPr>
        <w:t>humanas</w:t>
      </w:r>
      <w:r w:rsidRPr="00A07926">
        <w:rPr>
          <w:rFonts w:ascii="Palatino Linotype" w:eastAsia="Palatino Linotype" w:hAnsi="Palatino Linotype" w:cs="Palatino Linotype"/>
          <w:color w:val="000000"/>
          <w:sz w:val="22"/>
          <w:szCs w:val="22"/>
        </w:rPr>
        <w:t xml:space="preserve"> del Sujeto Obligado. </w:t>
      </w:r>
    </w:p>
    <w:p w14:paraId="209E7335" w14:textId="77777777" w:rsidR="00D86ECE" w:rsidRPr="00A07926" w:rsidRDefault="005B1309">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A07926">
        <w:rPr>
          <w:rFonts w:ascii="Palatino Linotype" w:eastAsia="Palatino Linotype" w:hAnsi="Palatino Linotype" w:cs="Palatino Linotype"/>
          <w:color w:val="000000"/>
          <w:sz w:val="22"/>
          <w:szCs w:val="22"/>
        </w:rPr>
        <w:t>Que, incluso el sistema de Acceso a la Información Mexiquense (SAIMEX) no cuenta con la capacidad suficiente para subir la información.</w:t>
      </w:r>
    </w:p>
    <w:p w14:paraId="79B682CE"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69C50EC5" w14:textId="29886E45"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Aunado a lo anterior, el Sujeto Obligado manifestó que el cambio de modalidad fue soportado por la Dirección General de Informática de este Instituto, al señalar que la información en el supuesto de la cantidad de fojas y peso que se pretende ingresar al SAIMEX sobrepasa sus capacidades técnicas, así sobre la manifestación realizada por el Sujeto Obligado sobre las hojas y el peso, cabe precisar que este Instituto, no tiene atribuciones para pronunciarse sobre la veracidad de lo señalado, apoya lo anterior, el Criterio</w:t>
      </w:r>
      <w:r w:rsidR="00A07926">
        <w:rPr>
          <w:rFonts w:ascii="Palatino Linotype" w:eastAsia="Palatino Linotype" w:hAnsi="Palatino Linotype" w:cs="Palatino Linotype"/>
          <w:sz w:val="22"/>
          <w:szCs w:val="22"/>
        </w:rPr>
        <w:t xml:space="preserve"> orientador</w:t>
      </w:r>
      <w:r w:rsidRPr="00A07926">
        <w:rPr>
          <w:rFonts w:ascii="Palatino Linotype" w:eastAsia="Palatino Linotype" w:hAnsi="Palatino Linotype" w:cs="Palatino Linotype"/>
          <w:sz w:val="22"/>
          <w:szCs w:val="22"/>
        </w:rPr>
        <w:t xml:space="preserve"> 31/10, emitido por el Pleno del entonces Instituto Federal de Acceso a la Información y Protección de Datos.</w:t>
      </w:r>
    </w:p>
    <w:p w14:paraId="47D4982C"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41DEAC72"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lastRenderedPageBreak/>
        <w:t xml:space="preserve">En ese contexto, cabe recordar que el artículo 158 de la Ley de la materia, dispone que cuando la información implique un análisis, estudio o procesamiento de documentos, cuya entrega o reproducción sobrepase las capacidades técnicas, administrativas y humanas del Sujeto Obligado, deberá poner la información a disposición del Solicitante en consulta directa, en el caso que nos ocupa, </w:t>
      </w:r>
      <w:r w:rsidRPr="00A07926">
        <w:rPr>
          <w:rFonts w:ascii="Palatino Linotype" w:eastAsia="Palatino Linotype" w:hAnsi="Palatino Linotype" w:cs="Palatino Linotype"/>
          <w:b/>
          <w:sz w:val="22"/>
          <w:szCs w:val="22"/>
        </w:rPr>
        <w:t>se solicitó la entrega de nóminas que requiere la versión pública y en su caso la digitalización de las mismas, por lo que puede actualizar el supuesto.</w:t>
      </w:r>
    </w:p>
    <w:p w14:paraId="168A70CD"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581624B7" w14:textId="77777777" w:rsidR="00D86ECE" w:rsidRPr="00A07926" w:rsidRDefault="005B1309">
      <w:pPr>
        <w:spacing w:line="360" w:lineRule="auto"/>
        <w:jc w:val="both"/>
        <w:rPr>
          <w:rFonts w:ascii="Palatino Linotype" w:eastAsia="Palatino Linotype" w:hAnsi="Palatino Linotype" w:cs="Palatino Linotype"/>
          <w:b/>
          <w:sz w:val="22"/>
          <w:szCs w:val="22"/>
          <w:u w:val="single"/>
        </w:rPr>
      </w:pPr>
      <w:r w:rsidRPr="00A07926">
        <w:rPr>
          <w:rFonts w:ascii="Palatino Linotype" w:eastAsia="Palatino Linotype" w:hAnsi="Palatino Linotype" w:cs="Palatino Linotype"/>
          <w:sz w:val="22"/>
          <w:szCs w:val="22"/>
        </w:rPr>
        <w:t xml:space="preserve">Conforme a lo anterior, se considera que </w:t>
      </w:r>
      <w:r w:rsidRPr="00A07926">
        <w:rPr>
          <w:rFonts w:ascii="Palatino Linotype" w:eastAsia="Palatino Linotype" w:hAnsi="Palatino Linotype" w:cs="Palatino Linotype"/>
          <w:b/>
          <w:sz w:val="22"/>
          <w:szCs w:val="22"/>
        </w:rPr>
        <w:t>el Sujeto Obligado, acreditó de manera fundada y motivada, el cambio de modalidad a consulta directa</w:t>
      </w:r>
      <w:r w:rsidRPr="00A07926">
        <w:rPr>
          <w:rFonts w:ascii="Palatino Linotype" w:eastAsia="Palatino Linotype" w:hAnsi="Palatino Linotype" w:cs="Palatino Linotype"/>
          <w:sz w:val="22"/>
          <w:szCs w:val="22"/>
        </w:rPr>
        <w:t xml:space="preserve">, para atender la presente el requerimiento de información, materia del presente; sin embargo, el Órgano Garante Nacional, ha considerado que no resulta suficiente justificar una imposibilidad técnica y humana para acreditar un cambio de modalidad, sino que es necesario demostrar otros impedimentos, como que la información se encontrará en un formato diverso a lo solicitado, que fuera de imposible reproducción en el medio elegido por el Solicitante, que la información ameritara el cruce de información en los sistemas de datos, entre otros, argumentos que encuentran sustento dentro diversas de sus resoluciones de Recursos de Inconformidad, por enunciar algunas, RIA 136/20, RIA 140/20, RIA 153/20 RIA 237/20, RIA 257/20, RIA 258/20, ello con el fin de privilegiar el Principio de Gratuidad y Máxima Publicidad, </w:t>
      </w:r>
      <w:r w:rsidRPr="00A07926">
        <w:rPr>
          <w:rFonts w:ascii="Palatino Linotype" w:eastAsia="Palatino Linotype" w:hAnsi="Palatino Linotype" w:cs="Palatino Linotype"/>
          <w:b/>
          <w:sz w:val="22"/>
          <w:szCs w:val="22"/>
          <w:u w:val="single"/>
        </w:rPr>
        <w:t>por lo que el Sujeto Obligado debe proporcionar otras modalidades para de la entrega de la información, a través del Sistema de Acceso a la Información Mexiquense (SAIMEX); tales como copia simple o certificada; medios de almacenamiento (USB), e incluso su envió a través de correo certificado previo pago de los costos de reproducción correspondientes.</w:t>
      </w:r>
    </w:p>
    <w:p w14:paraId="648B5BD1"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514E4AE0"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lastRenderedPageBreak/>
        <w:t xml:space="preserve">Además, </w:t>
      </w:r>
      <w:r w:rsidRPr="00A07926">
        <w:rPr>
          <w:rFonts w:ascii="Palatino Linotype" w:eastAsia="Palatino Linotype" w:hAnsi="Palatino Linotype" w:cs="Palatino Linotype"/>
          <w:b/>
          <w:sz w:val="22"/>
          <w:szCs w:val="22"/>
        </w:rPr>
        <w:t>no puso a disposición del Particular la información por un plazo mínimo de sesenta días hábiles</w:t>
      </w:r>
      <w:r w:rsidRPr="00A07926">
        <w:rPr>
          <w:rFonts w:ascii="Palatino Linotype" w:eastAsia="Palatino Linotype" w:hAnsi="Palatino Linotype" w:cs="Palatino Linotype"/>
          <w:sz w:val="22"/>
          <w:szCs w:val="22"/>
        </w:rPr>
        <w:t>, a partir de la fecha en que ponga a disposición del Recurrente la información, en términos del segundo párrafo del artículo 166 de la Ley de Transparencia y Acceso a la Información Pública del Estado de México y Municipios.</w:t>
      </w:r>
    </w:p>
    <w:p w14:paraId="439B4712"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37025342"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Derivado de lo anterior, si dentro del transcurso del término señalado en el párrafo anterior, el Particular acude por la información, el Sujeto Obligado debe remitir a este Instituto, por conducto de la Secretaría Técnica del Pleno, el acuse de recibo de la información del Particular; sin embargo, si una vez fenecido el plazo, el solicitante no acudiera por los documentos ordenados, el Sujeto Obligado, mediante acuerdo dará por concluida la solicitud y podrá, de ser el caso, realizar la destrucción del material en el que se reprodujo, situación que también deberá informar a este Instituto, por el mismo conducto.</w:t>
      </w:r>
    </w:p>
    <w:p w14:paraId="6F40DD05"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En consecuencia, es procedente tener por parcialmente fundados los motivos de inconformidad planteados por la parte Recurrente y MODIFICAR la respuesta inicial a fin de que el Sujeto Obligado ofrezca diversas modalidades de entrega conforme a lo analizado.</w:t>
      </w:r>
    </w:p>
    <w:p w14:paraId="266C050D"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190A7D7F" w14:textId="77777777" w:rsidR="00D86ECE" w:rsidRPr="00A07926" w:rsidRDefault="005B1309">
      <w:pPr>
        <w:tabs>
          <w:tab w:val="left" w:pos="4962"/>
        </w:tabs>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Para la entrega de la información, el Sujeto Obligado deberá proporcionar el Acuerdo de Clasificación de la información que clasifique como confidencial de acuerdo a lo señalado en el siguiente apartado.</w:t>
      </w:r>
    </w:p>
    <w:p w14:paraId="427D2656"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563489BB" w14:textId="77777777" w:rsidR="00D86ECE" w:rsidRPr="00A07926" w:rsidRDefault="005B1309">
      <w:pPr>
        <w:spacing w:line="360" w:lineRule="auto"/>
        <w:jc w:val="both"/>
        <w:rPr>
          <w:rFonts w:ascii="Palatino Linotype" w:eastAsia="Palatino Linotype" w:hAnsi="Palatino Linotype" w:cs="Palatino Linotype"/>
          <w:b/>
          <w:sz w:val="22"/>
          <w:szCs w:val="22"/>
        </w:rPr>
      </w:pPr>
      <w:r w:rsidRPr="00A07926">
        <w:rPr>
          <w:rFonts w:ascii="Palatino Linotype" w:eastAsia="Palatino Linotype" w:hAnsi="Palatino Linotype" w:cs="Palatino Linotype"/>
          <w:b/>
          <w:sz w:val="22"/>
          <w:szCs w:val="22"/>
        </w:rPr>
        <w:t>Versión Pública</w:t>
      </w:r>
    </w:p>
    <w:p w14:paraId="3894B8A1" w14:textId="77777777" w:rsidR="00D86ECE" w:rsidRPr="00A07926" w:rsidRDefault="00D86ECE">
      <w:pPr>
        <w:spacing w:line="360" w:lineRule="auto"/>
        <w:jc w:val="both"/>
        <w:rPr>
          <w:rFonts w:ascii="Palatino Linotype" w:eastAsia="Palatino Linotype" w:hAnsi="Palatino Linotype" w:cs="Palatino Linotype"/>
          <w:b/>
          <w:smallCaps/>
          <w:sz w:val="22"/>
          <w:szCs w:val="22"/>
        </w:rPr>
      </w:pPr>
    </w:p>
    <w:p w14:paraId="3C7BCF55"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lastRenderedPageBreak/>
        <w:t xml:space="preserve">Establecido lo anterior, y tal como se refirió en párrafos precedentes, de la naturaleza jurídica de los documentos requeridos por la persona Particular, se pueden desprender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74CDB75C"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13002934"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w:t>
      </w:r>
      <w:r w:rsidR="00E971BA" w:rsidRPr="00A07926">
        <w:rPr>
          <w:rFonts w:ascii="Palatino Linotype" w:eastAsia="Palatino Linotype" w:hAnsi="Palatino Linotype" w:cs="Palatino Linotype"/>
          <w:sz w:val="22"/>
          <w:szCs w:val="22"/>
        </w:rPr>
        <w:t xml:space="preserve">vigente a la fecha de la solicitud, </w:t>
      </w:r>
      <w:r w:rsidRPr="00A07926">
        <w:rPr>
          <w:rFonts w:ascii="Palatino Linotype" w:eastAsia="Palatino Linotype" w:hAnsi="Palatino Linotype" w:cs="Palatino Linotype"/>
          <w:sz w:val="22"/>
          <w:szCs w:val="22"/>
        </w:rPr>
        <w:t>dispone que se considera información confidencial la que contenga datos personales concernientes a una persona física identificada o identificable.</w:t>
      </w:r>
    </w:p>
    <w:p w14:paraId="08396F35"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1E6C0A64"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31D75268"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2C811C7A"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702E2CBD"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3677463F"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En concordancia con lo previó, el artículo 143, fracción I, de la Ley previamente citada, establece que la información privada y los datos personales, concernientes a una persona física o jurídica colectiva identificada o identificable son confidenciales.</w:t>
      </w:r>
    </w:p>
    <w:p w14:paraId="18CEB4D5"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4CFC0FF7"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sidRPr="00A07926">
        <w:rPr>
          <w:rFonts w:ascii="Palatino Linotype" w:eastAsia="Palatino Linotype" w:hAnsi="Palatino Linotype" w:cs="Palatino Linotype"/>
          <w:smallCaps/>
          <w:sz w:val="22"/>
          <w:szCs w:val="22"/>
        </w:rPr>
        <w:t>I</w:t>
      </w:r>
      <w:r w:rsidRPr="00A07926">
        <w:rPr>
          <w:rFonts w:ascii="Palatino Linotype" w:eastAsia="Palatino Linotype" w:hAnsi="Palatino Linotype" w:cs="Palatino Linotype"/>
          <w:sz w:val="22"/>
          <w:szCs w:val="22"/>
        </w:rPr>
        <w:t xml:space="preserve">) la información se encuentre en registros públicos o fuentes de acceso público, </w:t>
      </w:r>
      <w:r w:rsidRPr="00A07926">
        <w:rPr>
          <w:rFonts w:ascii="Palatino Linotype" w:eastAsia="Palatino Linotype" w:hAnsi="Palatino Linotype" w:cs="Palatino Linotype"/>
          <w:smallCaps/>
          <w:sz w:val="22"/>
          <w:szCs w:val="22"/>
        </w:rPr>
        <w:t>II</w:t>
      </w:r>
      <w:r w:rsidRPr="00A07926">
        <w:rPr>
          <w:rFonts w:ascii="Palatino Linotype" w:eastAsia="Palatino Linotype" w:hAnsi="Palatino Linotype" w:cs="Palatino Linotype"/>
          <w:sz w:val="22"/>
          <w:szCs w:val="22"/>
        </w:rPr>
        <w:t xml:space="preserve">) por ley tenga el carácter de pública, </w:t>
      </w:r>
      <w:r w:rsidRPr="00A07926">
        <w:rPr>
          <w:rFonts w:ascii="Palatino Linotype" w:eastAsia="Palatino Linotype" w:hAnsi="Palatino Linotype" w:cs="Palatino Linotype"/>
          <w:smallCaps/>
          <w:sz w:val="22"/>
          <w:szCs w:val="22"/>
        </w:rPr>
        <w:t>III</w:t>
      </w:r>
      <w:r w:rsidRPr="00A07926">
        <w:rPr>
          <w:rFonts w:ascii="Palatino Linotype" w:eastAsia="Palatino Linotype" w:hAnsi="Palatino Linotype" w:cs="Palatino Linotype"/>
          <w:sz w:val="22"/>
          <w:szCs w:val="22"/>
        </w:rPr>
        <w:t xml:space="preserve">) exista una orden judicial, </w:t>
      </w:r>
      <w:r w:rsidRPr="00A07926">
        <w:rPr>
          <w:rFonts w:ascii="Palatino Linotype" w:eastAsia="Palatino Linotype" w:hAnsi="Palatino Linotype" w:cs="Palatino Linotype"/>
          <w:smallCaps/>
          <w:sz w:val="22"/>
          <w:szCs w:val="22"/>
        </w:rPr>
        <w:t>IV</w:t>
      </w:r>
      <w:r w:rsidRPr="00A07926">
        <w:rPr>
          <w:rFonts w:ascii="Palatino Linotype" w:eastAsia="Palatino Linotype" w:hAnsi="Palatino Linotype" w:cs="Palatino Linotype"/>
          <w:sz w:val="22"/>
          <w:szCs w:val="22"/>
        </w:rPr>
        <w:t xml:space="preserve">) por razones de seguridad nacional y salubridad general o </w:t>
      </w:r>
      <w:r w:rsidRPr="00A07926">
        <w:rPr>
          <w:rFonts w:ascii="Palatino Linotype" w:eastAsia="Palatino Linotype" w:hAnsi="Palatino Linotype" w:cs="Palatino Linotype"/>
          <w:smallCaps/>
          <w:sz w:val="22"/>
          <w:szCs w:val="22"/>
        </w:rPr>
        <w:t>V</w:t>
      </w:r>
      <w:r w:rsidRPr="00A07926">
        <w:rPr>
          <w:rFonts w:ascii="Palatino Linotype" w:eastAsia="Palatino Linotype" w:hAnsi="Palatino Linotype" w:cs="Palatino Linotype"/>
          <w:sz w:val="22"/>
          <w:szCs w:val="22"/>
        </w:rPr>
        <w:t>) para proteger los derechos de terceros o cuando se transmitan entre sujetos obligados en términos de los tratados y los acuerdos interinstitucionales.</w:t>
      </w:r>
    </w:p>
    <w:p w14:paraId="7CFD6698"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2055DCB1"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En términos de lo expuesto, la documentación y aquellos datos que se consideren confidenciales, serán una limitante del derecho de acceso a la información, siempre y cuando:</w:t>
      </w:r>
    </w:p>
    <w:p w14:paraId="1900355D"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380BFA11" w14:textId="77777777" w:rsidR="00D86ECE" w:rsidRPr="00A07926" w:rsidRDefault="005B1309">
      <w:pPr>
        <w:numPr>
          <w:ilvl w:val="0"/>
          <w:numId w:val="4"/>
        </w:numPr>
        <w:spacing w:line="360" w:lineRule="auto"/>
        <w:ind w:left="0" w:firstLine="0"/>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lastRenderedPageBreak/>
        <w:t xml:space="preserve">Se trate de datos personales o información privada; esto es, información concerniente a una persona física o jurídica colectiva y que esta sea identificada o identificable. </w:t>
      </w:r>
    </w:p>
    <w:p w14:paraId="3E852A61" w14:textId="77777777" w:rsidR="00D86ECE" w:rsidRPr="00A07926" w:rsidRDefault="005B1309">
      <w:pPr>
        <w:numPr>
          <w:ilvl w:val="0"/>
          <w:numId w:val="4"/>
        </w:numPr>
        <w:spacing w:line="360" w:lineRule="auto"/>
        <w:ind w:left="0" w:firstLine="0"/>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Para la difusión de los datos, se requiere el consentimiento del titular. </w:t>
      </w:r>
    </w:p>
    <w:p w14:paraId="15B79AAA"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3FB533EA"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25956EC7"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70C788CE"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Además, en el artículo 5° de dicho ordenamiento jurídico, establece que es la Ley aplicable para todo tratamiento de datos personales.</w:t>
      </w:r>
    </w:p>
    <w:p w14:paraId="31D82FBD"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4DAC2486"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600211BA"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4A6EFFBC"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1F55B01B"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3551C95C"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Por lo cual, la confidencialidad de los datos personales tiene por objetivo establecer el límite del derecho de acceso a la información a partir del derecho a la intimidad y la vida privada de los individuos. Sobre la persona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1DA6A830"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1D8F0425"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De tal suerte, las instituciones públicas tienen la doble responsabilidad, por un lado, de proteger los datos personales y por otro, darles publicidad cuando la relevancia de esos datos sea de interés público.</w:t>
      </w:r>
    </w:p>
    <w:p w14:paraId="129EB697"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6DCF8CB4"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w:t>
      </w:r>
      <w:r w:rsidRPr="00A07926">
        <w:rPr>
          <w:rFonts w:ascii="Palatino Linotype" w:eastAsia="Palatino Linotype" w:hAnsi="Palatino Linotype" w:cs="Palatino Linotype"/>
          <w:sz w:val="22"/>
          <w:szCs w:val="22"/>
        </w:rPr>
        <w:lastRenderedPageBreak/>
        <w:t>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4E55CB07"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4C5AAC46"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proofErr w:type="spellStart"/>
      <w:r w:rsidRPr="00A07926">
        <w:rPr>
          <w:rFonts w:ascii="Palatino Linotype" w:eastAsia="Palatino Linotype" w:hAnsi="Palatino Linotype" w:cs="Palatino Linotype"/>
          <w:sz w:val="22"/>
          <w:szCs w:val="22"/>
        </w:rPr>
        <w:t>aún</w:t>
      </w:r>
      <w:proofErr w:type="spellEnd"/>
      <w:r w:rsidRPr="00A07926">
        <w:rPr>
          <w:rFonts w:ascii="Palatino Linotype" w:eastAsia="Palatino Linotype" w:hAnsi="Palatino Linotype" w:cs="Palatino Linotype"/>
          <w:sz w:val="22"/>
          <w:szCs w:val="22"/>
        </w:rPr>
        <w:t xml:space="preserve"> tratándose de información personal.</w:t>
      </w:r>
    </w:p>
    <w:p w14:paraId="4D8FE660"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2485CEC3"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3C59D92B"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5DED27A7"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Bajo ese contexto, se analizarán de manera enunciativa más no limitativa algunos datos personales que pueden encontrarse dentro de los documentos que pueden dar cuenta de lo requerido por la persona Particular y que actualiza el supuesto de información confidencial por corresponder a la vida privada de las personas </w:t>
      </w:r>
      <w:r w:rsidRPr="00A07926">
        <w:rPr>
          <w:rFonts w:ascii="Palatino Linotype" w:eastAsia="Palatino Linotype" w:hAnsi="Palatino Linotype" w:cs="Palatino Linotype"/>
          <w:sz w:val="22"/>
          <w:szCs w:val="22"/>
          <w:u w:val="single"/>
        </w:rPr>
        <w:t>son RFC, CURP, deducciones personales, cuentas bancarias personales, número de seguridad social, entre otros,</w:t>
      </w:r>
      <w:r w:rsidRPr="00A07926">
        <w:rPr>
          <w:rFonts w:ascii="Palatino Linotype" w:eastAsia="Palatino Linotype" w:hAnsi="Palatino Linotype" w:cs="Palatino Linotype"/>
          <w:sz w:val="22"/>
          <w:szCs w:val="22"/>
        </w:rPr>
        <w:t xml:space="preserve"> los cuales  actualizan la causal de clasificación establecida en el artículo 143, fracción I, de la Ley de Transparencia y Acceso a la Información Pública del Estado de México y Municipios.</w:t>
      </w:r>
    </w:p>
    <w:p w14:paraId="6E17141F"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066BDD08"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730B2171"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0D0EEC55" w14:textId="77777777" w:rsidR="00D86ECE" w:rsidRPr="00A07926" w:rsidRDefault="005B1309">
      <w:pPr>
        <w:pStyle w:val="Ttulo2"/>
        <w:spacing w:before="0" w:after="0" w:line="360" w:lineRule="auto"/>
        <w:rPr>
          <w:rFonts w:ascii="Palatino Linotype" w:eastAsia="Palatino Linotype" w:hAnsi="Palatino Linotype" w:cs="Palatino Linotype"/>
          <w:sz w:val="22"/>
          <w:szCs w:val="22"/>
        </w:rPr>
      </w:pPr>
      <w:bookmarkStart w:id="29" w:name="_heading=h.8rxilu1iycea" w:colFirst="0" w:colLast="0"/>
      <w:bookmarkStart w:id="30" w:name="_Toc193980594"/>
      <w:bookmarkEnd w:id="29"/>
      <w:r w:rsidRPr="00A07926">
        <w:rPr>
          <w:rFonts w:ascii="Palatino Linotype" w:eastAsia="Palatino Linotype" w:hAnsi="Palatino Linotype" w:cs="Palatino Linotype"/>
          <w:b w:val="0"/>
          <w:sz w:val="22"/>
          <w:szCs w:val="22"/>
        </w:rPr>
        <w:t>SEXTO</w:t>
      </w:r>
      <w:r w:rsidRPr="00A07926">
        <w:rPr>
          <w:rFonts w:ascii="Palatino Linotype" w:eastAsia="Palatino Linotype" w:hAnsi="Palatino Linotype" w:cs="Palatino Linotype"/>
          <w:sz w:val="22"/>
          <w:szCs w:val="22"/>
        </w:rPr>
        <w:t>. Vista la Dirección General de Protección de Datos Personales</w:t>
      </w:r>
      <w:bookmarkEnd w:id="30"/>
    </w:p>
    <w:p w14:paraId="108D2B29" w14:textId="77777777" w:rsidR="00D86ECE" w:rsidRPr="00A07926" w:rsidRDefault="00D86ECE">
      <w:pPr>
        <w:spacing w:line="360" w:lineRule="auto"/>
        <w:jc w:val="both"/>
        <w:rPr>
          <w:rFonts w:ascii="Palatino Linotype" w:eastAsia="Palatino Linotype" w:hAnsi="Palatino Linotype" w:cs="Palatino Linotype"/>
          <w:b/>
          <w:sz w:val="22"/>
          <w:szCs w:val="22"/>
        </w:rPr>
      </w:pPr>
    </w:p>
    <w:p w14:paraId="12BD72CE"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Ahora bien, toda vez que el Sujeto Obligado debió clasificar las deducciones personales, por préstamos, que fueron aplicados a las personas identificadas en la conciliación de nómina; que se advierten </w:t>
      </w:r>
      <w:r w:rsidRPr="00A07926">
        <w:rPr>
          <w:rFonts w:ascii="Palatino Linotype" w:eastAsia="Palatino Linotype" w:hAnsi="Palatino Linotype" w:cs="Palatino Linotype"/>
          <w:sz w:val="22"/>
          <w:szCs w:val="22"/>
          <w:u w:val="single"/>
        </w:rPr>
        <w:t>en el archivo denominado ANEXO Respuesta 038-2025 2da. NÓMINA DE MARZO 2024.pdf entregado en la respuesta recurrida en el Recurso de Revisión 01051/INFOEM/IP/RR/2025</w:t>
      </w:r>
      <w:r w:rsidRPr="00A07926">
        <w:rPr>
          <w:rFonts w:ascii="Palatino Linotype" w:eastAsia="Palatino Linotype" w:hAnsi="Palatino Linotype" w:cs="Palatino Linotype"/>
          <w:sz w:val="22"/>
          <w:szCs w:val="22"/>
        </w:rPr>
        <w:t xml:space="preserve">, circunstancia que vulnera lo previsto en el artículo 143, fracción I, de la Ley de Transparencia y Acceso a la Información Pública del Estado de México y </w:t>
      </w:r>
      <w:r w:rsidRPr="00A07926">
        <w:rPr>
          <w:rFonts w:ascii="Palatino Linotype" w:eastAsia="Palatino Linotype" w:hAnsi="Palatino Linotype" w:cs="Palatino Linotype"/>
          <w:sz w:val="22"/>
          <w:szCs w:val="22"/>
        </w:rPr>
        <w:lastRenderedPageBreak/>
        <w:t>Municipios. Por lo tanto, el Ente Recurrido, inobservó la Ley de Transparencia y Acceso a la Información Pública del Estado de México y Municipios y la Ley de Protección de Datos Personales en Posesión de Sujetos Obligados del Estado de México y Municipios.</w:t>
      </w:r>
    </w:p>
    <w:p w14:paraId="08E9F113"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11D22E23"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4740AC16" w14:textId="77777777" w:rsidR="00D86ECE" w:rsidRPr="00A07926" w:rsidRDefault="00D86ECE">
      <w:pPr>
        <w:spacing w:line="360" w:lineRule="auto"/>
        <w:jc w:val="both"/>
        <w:rPr>
          <w:rFonts w:ascii="Palatino Linotype" w:eastAsia="Palatino Linotype" w:hAnsi="Palatino Linotype" w:cs="Palatino Linotype"/>
          <w:b/>
          <w:sz w:val="22"/>
          <w:szCs w:val="22"/>
        </w:rPr>
      </w:pPr>
    </w:p>
    <w:p w14:paraId="1716AAC0" w14:textId="77777777" w:rsidR="00D86ECE" w:rsidRPr="00A07926" w:rsidRDefault="005B1309">
      <w:pPr>
        <w:pStyle w:val="Ttulo2"/>
        <w:spacing w:before="0" w:after="0" w:line="360" w:lineRule="auto"/>
        <w:rPr>
          <w:rFonts w:ascii="Palatino Linotype" w:eastAsia="Palatino Linotype" w:hAnsi="Palatino Linotype" w:cs="Palatino Linotype"/>
          <w:b w:val="0"/>
          <w:sz w:val="22"/>
          <w:szCs w:val="22"/>
        </w:rPr>
      </w:pPr>
      <w:bookmarkStart w:id="31" w:name="_heading=h.26xaur5qlrw8" w:colFirst="0" w:colLast="0"/>
      <w:bookmarkStart w:id="32" w:name="_Toc193980595"/>
      <w:bookmarkEnd w:id="31"/>
      <w:r w:rsidRPr="00A07926">
        <w:rPr>
          <w:rFonts w:ascii="Palatino Linotype" w:eastAsia="Palatino Linotype" w:hAnsi="Palatino Linotype" w:cs="Palatino Linotype"/>
          <w:sz w:val="22"/>
          <w:szCs w:val="22"/>
        </w:rPr>
        <w:t>SÉPTIMO. Decisión</w:t>
      </w:r>
      <w:bookmarkEnd w:id="32"/>
    </w:p>
    <w:p w14:paraId="5BA14AA9"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55BA171A" w14:textId="77777777" w:rsidR="00D86ECE"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Con fundamento en el artículo 186, fracción III, de la Ley de Transparencia y Acceso a la Información Pública del Estado de México y Municipios, este Instituto considera procedente</w:t>
      </w:r>
      <w:r w:rsidRPr="00A07926">
        <w:rPr>
          <w:rFonts w:ascii="Palatino Linotype" w:eastAsia="Palatino Linotype" w:hAnsi="Palatino Linotype" w:cs="Palatino Linotype"/>
          <w:b/>
          <w:sz w:val="22"/>
          <w:szCs w:val="22"/>
        </w:rPr>
        <w:t xml:space="preserve"> MODIFICAR </w:t>
      </w:r>
      <w:r w:rsidRPr="00A07926">
        <w:rPr>
          <w:rFonts w:ascii="Palatino Linotype" w:eastAsia="Palatino Linotype" w:hAnsi="Palatino Linotype" w:cs="Palatino Linotype"/>
          <w:sz w:val="22"/>
          <w:szCs w:val="22"/>
        </w:rPr>
        <w:t>las respuestas otorgadas por el Sujeto Obligado</w:t>
      </w:r>
      <w:r w:rsidRPr="00A07926">
        <w:rPr>
          <w:rFonts w:ascii="Palatino Linotype" w:eastAsia="Palatino Linotype" w:hAnsi="Palatino Linotype" w:cs="Palatino Linotype"/>
          <w:b/>
          <w:sz w:val="22"/>
          <w:szCs w:val="22"/>
        </w:rPr>
        <w:t xml:space="preserve"> </w:t>
      </w:r>
      <w:r w:rsidRPr="00A07926">
        <w:rPr>
          <w:rFonts w:ascii="Palatino Linotype" w:eastAsia="Palatino Linotype" w:hAnsi="Palatino Linotype" w:cs="Palatino Linotype"/>
          <w:sz w:val="22"/>
          <w:szCs w:val="22"/>
        </w:rPr>
        <w:t xml:space="preserve">a las solicitudes de información </w:t>
      </w:r>
      <w:r w:rsidRPr="00A07926">
        <w:rPr>
          <w:rFonts w:ascii="Palatino Linotype" w:eastAsia="Palatino Linotype" w:hAnsi="Palatino Linotype" w:cs="Palatino Linotype"/>
          <w:b/>
          <w:color w:val="000000"/>
          <w:sz w:val="22"/>
          <w:szCs w:val="22"/>
        </w:rPr>
        <w:t>00038/DIFTOLUCA/IP/2025 y 00035/DIFTOLUCA/IP/2025</w:t>
      </w:r>
      <w:r w:rsidRPr="00A07926">
        <w:rPr>
          <w:rFonts w:ascii="Palatino Linotype" w:eastAsia="Palatino Linotype" w:hAnsi="Palatino Linotype" w:cs="Palatino Linotype"/>
          <w:b/>
          <w:sz w:val="22"/>
          <w:szCs w:val="22"/>
        </w:rPr>
        <w:t xml:space="preserve">, </w:t>
      </w:r>
      <w:r w:rsidRPr="00A07926">
        <w:rPr>
          <w:rFonts w:ascii="Palatino Linotype" w:eastAsia="Palatino Linotype" w:hAnsi="Palatino Linotype" w:cs="Palatino Linotype"/>
          <w:sz w:val="22"/>
          <w:szCs w:val="22"/>
        </w:rPr>
        <w:t>por resultar parcialmente fundadas las razones o motivos de inconformidad hechos valer por la persona Recurrente, en los Recursos de Revisión</w:t>
      </w:r>
      <w:r w:rsidRPr="00A07926">
        <w:rPr>
          <w:rFonts w:ascii="Palatino Linotype" w:eastAsia="Palatino Linotype" w:hAnsi="Palatino Linotype" w:cs="Palatino Linotype"/>
          <w:b/>
          <w:color w:val="0D0D0D"/>
          <w:sz w:val="22"/>
          <w:szCs w:val="22"/>
        </w:rPr>
        <w:t xml:space="preserve"> </w:t>
      </w:r>
      <w:r w:rsidRPr="00A07926">
        <w:rPr>
          <w:rFonts w:ascii="Palatino Linotype" w:eastAsia="Palatino Linotype" w:hAnsi="Palatino Linotype" w:cs="Palatino Linotype"/>
          <w:b/>
          <w:sz w:val="22"/>
          <w:szCs w:val="22"/>
        </w:rPr>
        <w:t xml:space="preserve">01051/INFOEM/IP/RR/2025 y </w:t>
      </w:r>
      <w:r w:rsidRPr="00A07926">
        <w:rPr>
          <w:rFonts w:ascii="Palatino Linotype" w:eastAsia="Palatino Linotype" w:hAnsi="Palatino Linotype" w:cs="Palatino Linotype"/>
          <w:b/>
          <w:color w:val="000000"/>
          <w:sz w:val="22"/>
          <w:szCs w:val="22"/>
        </w:rPr>
        <w:t>01052/INFOEM/IP/RR/2025</w:t>
      </w:r>
      <w:r w:rsidRPr="00A07926">
        <w:rPr>
          <w:rFonts w:ascii="Palatino Linotype" w:eastAsia="Palatino Linotype" w:hAnsi="Palatino Linotype" w:cs="Palatino Linotype"/>
          <w:b/>
          <w:color w:val="0D0D0D"/>
          <w:sz w:val="22"/>
          <w:szCs w:val="22"/>
        </w:rPr>
        <w:t xml:space="preserve">, </w:t>
      </w:r>
      <w:r w:rsidRPr="00A07926">
        <w:rPr>
          <w:rFonts w:ascii="Palatino Linotype" w:eastAsia="Palatino Linotype" w:hAnsi="Palatino Linotype" w:cs="Palatino Linotype"/>
          <w:sz w:val="22"/>
          <w:szCs w:val="22"/>
        </w:rPr>
        <w:t xml:space="preserve">en consecuencia procede </w:t>
      </w:r>
      <w:r w:rsidRPr="00A07926">
        <w:rPr>
          <w:rFonts w:ascii="Palatino Linotype" w:eastAsia="Palatino Linotype" w:hAnsi="Palatino Linotype" w:cs="Palatino Linotype"/>
          <w:b/>
          <w:sz w:val="22"/>
          <w:szCs w:val="22"/>
        </w:rPr>
        <w:t>ORDENAR</w:t>
      </w:r>
      <w:r w:rsidRPr="00A07926">
        <w:rPr>
          <w:rFonts w:ascii="Palatino Linotype" w:eastAsia="Palatino Linotype" w:hAnsi="Palatino Linotype" w:cs="Palatino Linotype"/>
          <w:sz w:val="22"/>
          <w:szCs w:val="22"/>
        </w:rPr>
        <w:t>, la entrega de la información en los términos antes expuestos.</w:t>
      </w:r>
    </w:p>
    <w:p w14:paraId="5F1514E3"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46CF3D81" w14:textId="77777777" w:rsidR="00D86ECE" w:rsidRPr="00A07926" w:rsidRDefault="005B1309">
      <w:pPr>
        <w:spacing w:line="360" w:lineRule="auto"/>
        <w:jc w:val="both"/>
        <w:rPr>
          <w:rFonts w:ascii="Palatino Linotype" w:eastAsia="Palatino Linotype" w:hAnsi="Palatino Linotype" w:cs="Palatino Linotype"/>
          <w:b/>
          <w:sz w:val="22"/>
          <w:szCs w:val="22"/>
          <w:u w:val="single"/>
        </w:rPr>
      </w:pPr>
      <w:r w:rsidRPr="00A07926">
        <w:rPr>
          <w:rFonts w:ascii="Palatino Linotype" w:eastAsia="Palatino Linotype" w:hAnsi="Palatino Linotype" w:cs="Palatino Linotype"/>
          <w:b/>
          <w:sz w:val="22"/>
          <w:szCs w:val="22"/>
          <w:u w:val="single"/>
        </w:rPr>
        <w:t>Términos de la Resolución para la persona Recurrente</w:t>
      </w:r>
    </w:p>
    <w:p w14:paraId="17774D11" w14:textId="77777777" w:rsidR="00D86ECE" w:rsidRPr="00A07926" w:rsidRDefault="00D86ECE">
      <w:pPr>
        <w:spacing w:line="360" w:lineRule="auto"/>
        <w:jc w:val="both"/>
        <w:rPr>
          <w:rFonts w:ascii="Palatino Linotype" w:eastAsia="Palatino Linotype" w:hAnsi="Palatino Linotype" w:cs="Palatino Linotype"/>
          <w:sz w:val="22"/>
          <w:szCs w:val="22"/>
          <w:u w:val="single"/>
        </w:rPr>
      </w:pPr>
    </w:p>
    <w:p w14:paraId="56D4386D" w14:textId="77777777" w:rsidR="00D86ECE" w:rsidRPr="00A07926" w:rsidRDefault="005B1309">
      <w:pPr>
        <w:spacing w:line="360" w:lineRule="auto"/>
        <w:jc w:val="both"/>
        <w:rPr>
          <w:rFonts w:ascii="Palatino Linotype" w:eastAsia="Palatino Linotype" w:hAnsi="Palatino Linotype" w:cs="Palatino Linotype"/>
          <w:sz w:val="22"/>
          <w:szCs w:val="22"/>
          <w:u w:val="single"/>
        </w:rPr>
      </w:pPr>
      <w:r w:rsidRPr="00A07926">
        <w:rPr>
          <w:rFonts w:ascii="Palatino Linotype" w:eastAsia="Palatino Linotype" w:hAnsi="Palatino Linotype" w:cs="Palatino Linotype"/>
          <w:sz w:val="22"/>
          <w:szCs w:val="22"/>
          <w:u w:val="single"/>
        </w:rPr>
        <w:t xml:space="preserve">Se hace del conocimiento de la persona Particular que este Organismo Garante determinó concederle la razón, puesto que el Sujeto Obligado entregó la nómina de la segunda quincena de marzo de 2024 en una versión incorrecta, por tanto, se ordena la entrega en una versión pública adecuada. </w:t>
      </w:r>
    </w:p>
    <w:p w14:paraId="268590BB" w14:textId="77777777" w:rsidR="00D86ECE" w:rsidRPr="00A07926" w:rsidRDefault="00D86ECE">
      <w:pPr>
        <w:spacing w:line="360" w:lineRule="auto"/>
        <w:jc w:val="both"/>
        <w:rPr>
          <w:rFonts w:ascii="Palatino Linotype" w:eastAsia="Palatino Linotype" w:hAnsi="Palatino Linotype" w:cs="Palatino Linotype"/>
          <w:sz w:val="22"/>
          <w:szCs w:val="22"/>
          <w:u w:val="single"/>
        </w:rPr>
      </w:pPr>
    </w:p>
    <w:p w14:paraId="6D0E1552" w14:textId="77777777" w:rsidR="00D86ECE" w:rsidRPr="00A07926" w:rsidRDefault="005B1309">
      <w:pPr>
        <w:spacing w:line="360" w:lineRule="auto"/>
        <w:jc w:val="both"/>
        <w:rPr>
          <w:rFonts w:ascii="Palatino Linotype" w:eastAsia="Palatino Linotype" w:hAnsi="Palatino Linotype" w:cs="Palatino Linotype"/>
          <w:sz w:val="22"/>
          <w:szCs w:val="22"/>
          <w:u w:val="single"/>
        </w:rPr>
      </w:pPr>
      <w:r w:rsidRPr="00A07926">
        <w:rPr>
          <w:rFonts w:ascii="Palatino Linotype" w:eastAsia="Palatino Linotype" w:hAnsi="Palatino Linotype" w:cs="Palatino Linotype"/>
          <w:sz w:val="22"/>
          <w:szCs w:val="22"/>
          <w:u w:val="single"/>
        </w:rPr>
        <w:t>Para el caso de los recibos de nómina de los años 2018, 2019 y 2021</w:t>
      </w:r>
      <w:r w:rsidR="00E971BA" w:rsidRPr="00A07926">
        <w:rPr>
          <w:rFonts w:ascii="Palatino Linotype" w:eastAsia="Palatino Linotype" w:hAnsi="Palatino Linotype" w:cs="Palatino Linotype"/>
          <w:sz w:val="22"/>
          <w:szCs w:val="22"/>
          <w:u w:val="single"/>
        </w:rPr>
        <w:t xml:space="preserve"> y la señalada en el punto anterior</w:t>
      </w:r>
      <w:r w:rsidRPr="00A07926">
        <w:rPr>
          <w:rFonts w:ascii="Palatino Linotype" w:eastAsia="Palatino Linotype" w:hAnsi="Palatino Linotype" w:cs="Palatino Linotype"/>
          <w:sz w:val="22"/>
          <w:szCs w:val="22"/>
          <w:u w:val="single"/>
        </w:rPr>
        <w:t xml:space="preserve">, se determinó que el cambio de modalidad se encuentra justificado en virtud de la cantidad de información que se requiere, pero se advierte que el Sujeto Obligado debió ofrecer diversos mecanismos de entrega, por tanto, se ordena la información en diversas modalidades. </w:t>
      </w:r>
    </w:p>
    <w:p w14:paraId="5054DE41" w14:textId="77777777" w:rsidR="00D86ECE" w:rsidRPr="00A07926" w:rsidRDefault="00D86ECE">
      <w:pPr>
        <w:spacing w:line="360" w:lineRule="auto"/>
        <w:jc w:val="both"/>
        <w:rPr>
          <w:rFonts w:ascii="Palatino Linotype" w:eastAsia="Palatino Linotype" w:hAnsi="Palatino Linotype" w:cs="Palatino Linotype"/>
          <w:sz w:val="22"/>
          <w:szCs w:val="22"/>
          <w:u w:val="single"/>
        </w:rPr>
      </w:pPr>
    </w:p>
    <w:p w14:paraId="62DF3A01" w14:textId="77777777" w:rsidR="00D86ECE" w:rsidRPr="00A07926" w:rsidRDefault="005B1309">
      <w:pPr>
        <w:spacing w:line="360" w:lineRule="auto"/>
        <w:jc w:val="both"/>
        <w:rPr>
          <w:rFonts w:ascii="Palatino Linotype" w:eastAsia="Palatino Linotype" w:hAnsi="Palatino Linotype" w:cs="Palatino Linotype"/>
          <w:sz w:val="22"/>
          <w:szCs w:val="22"/>
          <w:u w:val="single"/>
        </w:rPr>
      </w:pPr>
      <w:r w:rsidRPr="00A07926">
        <w:rPr>
          <w:rFonts w:ascii="Palatino Linotype" w:eastAsia="Palatino Linotype" w:hAnsi="Palatino Linotype" w:cs="Palatino Linotype"/>
          <w:sz w:val="22"/>
          <w:szCs w:val="22"/>
          <w:u w:val="single"/>
        </w:rPr>
        <w:t>Es necesario mencionar que para el caso de que la información tenga datos personales será necesaria su entrega en versión pública, lo que significa que se testan los datos personales y se entrega acompañada de un acuerdo en el que se expresen las razones por las que se protegen dichos datos.</w:t>
      </w:r>
    </w:p>
    <w:p w14:paraId="28C122C3" w14:textId="77777777" w:rsidR="00D86ECE" w:rsidRPr="00A07926" w:rsidRDefault="00D86ECE">
      <w:pPr>
        <w:spacing w:line="360" w:lineRule="auto"/>
        <w:jc w:val="both"/>
        <w:rPr>
          <w:rFonts w:ascii="Palatino Linotype" w:eastAsia="Palatino Linotype" w:hAnsi="Palatino Linotype" w:cs="Palatino Linotype"/>
          <w:sz w:val="22"/>
          <w:szCs w:val="22"/>
          <w:u w:val="single"/>
        </w:rPr>
      </w:pPr>
    </w:p>
    <w:p w14:paraId="145F69FC" w14:textId="77777777" w:rsidR="00D86ECE" w:rsidRPr="00A07926" w:rsidRDefault="005B1309">
      <w:pPr>
        <w:spacing w:line="360" w:lineRule="auto"/>
        <w:jc w:val="both"/>
        <w:rPr>
          <w:rFonts w:ascii="Palatino Linotype" w:eastAsia="Palatino Linotype" w:hAnsi="Palatino Linotype" w:cs="Palatino Linotype"/>
          <w:sz w:val="22"/>
          <w:szCs w:val="22"/>
          <w:u w:val="single"/>
        </w:rPr>
      </w:pPr>
      <w:r w:rsidRPr="00A07926">
        <w:rPr>
          <w:rFonts w:ascii="Palatino Linotype" w:eastAsia="Palatino Linotype" w:hAnsi="Palatino Linotype" w:cs="Palatino Linotype"/>
          <w:sz w:val="22"/>
          <w:szCs w:val="22"/>
          <w:u w:val="single"/>
        </w:rPr>
        <w:t>La labor del INFOEM, es apoyar a la población para acceder a la información pública y garantizar la protección de sus datos personales.</w:t>
      </w:r>
    </w:p>
    <w:p w14:paraId="2B71A58A" w14:textId="77777777" w:rsidR="00D86ECE" w:rsidRPr="00A07926" w:rsidRDefault="00D86ECE">
      <w:pPr>
        <w:spacing w:line="360" w:lineRule="auto"/>
        <w:jc w:val="both"/>
        <w:rPr>
          <w:rFonts w:ascii="Palatino Linotype" w:eastAsia="Palatino Linotype" w:hAnsi="Palatino Linotype" w:cs="Palatino Linotype"/>
          <w:sz w:val="22"/>
          <w:szCs w:val="22"/>
        </w:rPr>
      </w:pPr>
    </w:p>
    <w:p w14:paraId="0DA103B4" w14:textId="3B50FDC6" w:rsidR="00D86ECE" w:rsidRPr="00CA6B72" w:rsidRDefault="005B1309" w:rsidP="00CA6B72">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Por lo expuesto y fundado, este Pleno:</w:t>
      </w:r>
    </w:p>
    <w:p w14:paraId="7517C177" w14:textId="77777777" w:rsidR="00D86ECE" w:rsidRPr="00A07926" w:rsidRDefault="005B1309">
      <w:pPr>
        <w:pStyle w:val="Ttulo1"/>
        <w:spacing w:before="0" w:line="360" w:lineRule="auto"/>
        <w:jc w:val="center"/>
        <w:rPr>
          <w:rFonts w:ascii="Palatino Linotype" w:eastAsia="Palatino Linotype" w:hAnsi="Palatino Linotype" w:cs="Palatino Linotype"/>
          <w:b/>
          <w:color w:val="000000"/>
          <w:sz w:val="22"/>
          <w:szCs w:val="22"/>
        </w:rPr>
      </w:pPr>
      <w:bookmarkStart w:id="33" w:name="_heading=h.lwn7g8b128ow" w:colFirst="0" w:colLast="0"/>
      <w:bookmarkStart w:id="34" w:name="_Toc193980596"/>
      <w:bookmarkEnd w:id="33"/>
      <w:r w:rsidRPr="00A07926">
        <w:rPr>
          <w:rFonts w:ascii="Palatino Linotype" w:eastAsia="Palatino Linotype" w:hAnsi="Palatino Linotype" w:cs="Palatino Linotype"/>
          <w:b/>
          <w:color w:val="000000"/>
          <w:sz w:val="22"/>
          <w:szCs w:val="22"/>
        </w:rPr>
        <w:lastRenderedPageBreak/>
        <w:t>R E S U E L V E</w:t>
      </w:r>
      <w:bookmarkEnd w:id="34"/>
    </w:p>
    <w:p w14:paraId="2B65F176" w14:textId="77777777" w:rsidR="00D86ECE" w:rsidRPr="00A07926" w:rsidRDefault="00D86ECE">
      <w:pPr>
        <w:spacing w:line="360" w:lineRule="auto"/>
        <w:jc w:val="center"/>
        <w:rPr>
          <w:rFonts w:ascii="Palatino Linotype" w:eastAsia="Palatino Linotype" w:hAnsi="Palatino Linotype" w:cs="Palatino Linotype"/>
          <w:b/>
          <w:sz w:val="22"/>
          <w:szCs w:val="22"/>
        </w:rPr>
      </w:pPr>
    </w:p>
    <w:p w14:paraId="00ECFFD5" w14:textId="77777777" w:rsidR="00D86ECE" w:rsidRPr="00A07926" w:rsidRDefault="005B1309">
      <w:pPr>
        <w:tabs>
          <w:tab w:val="left" w:pos="4962"/>
        </w:tabs>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b/>
          <w:sz w:val="22"/>
          <w:szCs w:val="22"/>
        </w:rPr>
        <w:t>PRIMERO.</w:t>
      </w:r>
      <w:r w:rsidRPr="00A07926">
        <w:rPr>
          <w:rFonts w:ascii="Palatino Linotype" w:eastAsia="Palatino Linotype" w:hAnsi="Palatino Linotype" w:cs="Palatino Linotype"/>
          <w:sz w:val="22"/>
          <w:szCs w:val="22"/>
        </w:rPr>
        <w:t xml:space="preserve"> Se </w:t>
      </w:r>
      <w:r w:rsidRPr="00A07926">
        <w:rPr>
          <w:rFonts w:ascii="Palatino Linotype" w:eastAsia="Palatino Linotype" w:hAnsi="Palatino Linotype" w:cs="Palatino Linotype"/>
          <w:b/>
          <w:sz w:val="22"/>
          <w:szCs w:val="22"/>
        </w:rPr>
        <w:t xml:space="preserve">MODIFICAN </w:t>
      </w:r>
      <w:r w:rsidRPr="00A07926">
        <w:rPr>
          <w:rFonts w:ascii="Palatino Linotype" w:eastAsia="Palatino Linotype" w:hAnsi="Palatino Linotype" w:cs="Palatino Linotype"/>
          <w:sz w:val="22"/>
          <w:szCs w:val="22"/>
        </w:rPr>
        <w:t>las respuestas entregadas por el Sujeto Obligado a las solicitudes de acceso a la información con número de folio</w:t>
      </w:r>
      <w:r w:rsidRPr="00A07926">
        <w:rPr>
          <w:rFonts w:ascii="Palatino Linotype" w:eastAsia="Palatino Linotype" w:hAnsi="Palatino Linotype" w:cs="Palatino Linotype"/>
          <w:b/>
          <w:sz w:val="22"/>
          <w:szCs w:val="22"/>
        </w:rPr>
        <w:t> </w:t>
      </w:r>
      <w:r w:rsidRPr="00A07926">
        <w:rPr>
          <w:rFonts w:ascii="Palatino Linotype" w:eastAsia="Palatino Linotype" w:hAnsi="Palatino Linotype" w:cs="Palatino Linotype"/>
          <w:b/>
          <w:color w:val="000000"/>
          <w:sz w:val="22"/>
          <w:szCs w:val="22"/>
        </w:rPr>
        <w:t>00038/DIFTOLUCA/IP/2025 y 00035/DIFTOLUCA/IP/2025</w:t>
      </w:r>
      <w:r w:rsidRPr="00A07926">
        <w:rPr>
          <w:rFonts w:ascii="Palatino Linotype" w:eastAsia="Palatino Linotype" w:hAnsi="Palatino Linotype" w:cs="Palatino Linotype"/>
          <w:sz w:val="22"/>
          <w:szCs w:val="22"/>
        </w:rPr>
        <w:t xml:space="preserve">, por resultar PARCIALMENTE FUNDADAS las razones o motivos de inconformidad hechas valer por la persona Recurrente, en los Recursos de Revisión </w:t>
      </w:r>
      <w:r w:rsidRPr="00A07926">
        <w:rPr>
          <w:rFonts w:ascii="Palatino Linotype" w:eastAsia="Palatino Linotype" w:hAnsi="Palatino Linotype" w:cs="Palatino Linotype"/>
          <w:b/>
          <w:sz w:val="22"/>
          <w:szCs w:val="22"/>
        </w:rPr>
        <w:t xml:space="preserve">01051/INFOEM/IP/RR/2025 y </w:t>
      </w:r>
      <w:r w:rsidRPr="00A07926">
        <w:rPr>
          <w:rFonts w:ascii="Palatino Linotype" w:eastAsia="Palatino Linotype" w:hAnsi="Palatino Linotype" w:cs="Palatino Linotype"/>
          <w:b/>
          <w:color w:val="000000"/>
          <w:sz w:val="22"/>
          <w:szCs w:val="22"/>
        </w:rPr>
        <w:t>01052/INFOEM/IP/RR/2025 y</w:t>
      </w:r>
      <w:r w:rsidRPr="00A07926">
        <w:rPr>
          <w:rFonts w:ascii="Palatino Linotype" w:eastAsia="Palatino Linotype" w:hAnsi="Palatino Linotype" w:cs="Palatino Linotype"/>
          <w:b/>
          <w:sz w:val="22"/>
          <w:szCs w:val="22"/>
        </w:rPr>
        <w:t xml:space="preserve"> </w:t>
      </w:r>
      <w:r w:rsidRPr="00A07926">
        <w:rPr>
          <w:rFonts w:ascii="Palatino Linotype" w:eastAsia="Palatino Linotype" w:hAnsi="Palatino Linotype" w:cs="Palatino Linotype"/>
          <w:sz w:val="22"/>
          <w:szCs w:val="22"/>
        </w:rPr>
        <w:t>en términos de los Considerandos QUINTO y SÉPTIMO de esta Resolución.</w:t>
      </w:r>
    </w:p>
    <w:p w14:paraId="1F1F3831"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0BBB70EB" w14:textId="77777777" w:rsidR="003A018D" w:rsidRPr="00A07926"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b/>
          <w:color w:val="000000"/>
          <w:sz w:val="22"/>
          <w:szCs w:val="22"/>
        </w:rPr>
        <w:t xml:space="preserve">SEGUNDO. </w:t>
      </w:r>
      <w:r w:rsidRPr="00A07926">
        <w:rPr>
          <w:rFonts w:ascii="Palatino Linotype" w:eastAsia="Palatino Linotype" w:hAnsi="Palatino Linotype" w:cs="Palatino Linotype"/>
          <w:color w:val="000000"/>
          <w:sz w:val="22"/>
          <w:szCs w:val="22"/>
        </w:rPr>
        <w:t xml:space="preserve">Se </w:t>
      </w:r>
      <w:r w:rsidRPr="00A07926">
        <w:rPr>
          <w:rFonts w:ascii="Palatino Linotype" w:eastAsia="Palatino Linotype" w:hAnsi="Palatino Linotype" w:cs="Palatino Linotype"/>
          <w:b/>
          <w:color w:val="000000"/>
          <w:sz w:val="22"/>
          <w:szCs w:val="22"/>
        </w:rPr>
        <w:t>ORDENA</w:t>
      </w:r>
      <w:r w:rsidRPr="00A07926">
        <w:rPr>
          <w:rFonts w:ascii="Palatino Linotype" w:eastAsia="Palatino Linotype" w:hAnsi="Palatino Linotype" w:cs="Palatino Linotype"/>
          <w:color w:val="000000"/>
          <w:sz w:val="22"/>
          <w:szCs w:val="22"/>
        </w:rPr>
        <w:t xml:space="preserve"> al Sujeto Obligado, </w:t>
      </w:r>
      <w:r w:rsidRPr="00A07926">
        <w:rPr>
          <w:rFonts w:ascii="Palatino Linotype" w:eastAsia="Palatino Linotype" w:hAnsi="Palatino Linotype" w:cs="Palatino Linotype"/>
          <w:sz w:val="22"/>
          <w:szCs w:val="22"/>
        </w:rPr>
        <w:t>a efecto de que, ponga a disposición, en todas las modalidades que permita la documentación, tales como, un vínculo electrónico, correo electrónico, disco compacto, dispositivo de almacenamiento, consulta directa, copias simples o certificadas, con posibilidad de entrega en la Unidad de Transparencia o a domicilio por correo certificado, previo pago de los derechos correspondientes, de ser procedente en versión pública los documentos en los que obren los</w:t>
      </w:r>
      <w:r w:rsidR="003A018D" w:rsidRPr="00A07926">
        <w:rPr>
          <w:rFonts w:ascii="Palatino Linotype" w:eastAsia="Palatino Linotype" w:hAnsi="Palatino Linotype" w:cs="Palatino Linotype"/>
          <w:sz w:val="22"/>
          <w:szCs w:val="22"/>
        </w:rPr>
        <w:t xml:space="preserve"> siguientes:</w:t>
      </w:r>
    </w:p>
    <w:p w14:paraId="30E7A06E" w14:textId="77777777" w:rsidR="003A018D" w:rsidRPr="00A07926" w:rsidRDefault="003A018D">
      <w:pPr>
        <w:spacing w:line="360" w:lineRule="auto"/>
        <w:jc w:val="both"/>
        <w:rPr>
          <w:rFonts w:ascii="Palatino Linotype" w:eastAsia="Palatino Linotype" w:hAnsi="Palatino Linotype" w:cs="Palatino Linotype"/>
          <w:sz w:val="22"/>
          <w:szCs w:val="22"/>
        </w:rPr>
      </w:pPr>
    </w:p>
    <w:p w14:paraId="41026EDF" w14:textId="77777777" w:rsidR="003A018D" w:rsidRPr="00A07926" w:rsidRDefault="003A018D" w:rsidP="003A018D">
      <w:pPr>
        <w:pStyle w:val="Prrafodelista"/>
        <w:numPr>
          <w:ilvl w:val="3"/>
          <w:numId w:val="4"/>
        </w:numPr>
        <w:spacing w:line="360" w:lineRule="auto"/>
        <w:ind w:left="567"/>
        <w:jc w:val="both"/>
        <w:rPr>
          <w:rFonts w:ascii="Palatino Linotype" w:eastAsia="Palatino Linotype" w:hAnsi="Palatino Linotype" w:cs="Palatino Linotype"/>
          <w:szCs w:val="22"/>
        </w:rPr>
      </w:pPr>
      <w:r w:rsidRPr="00A07926">
        <w:rPr>
          <w:rFonts w:ascii="Palatino Linotype" w:eastAsia="Palatino Linotype" w:hAnsi="Palatino Linotype" w:cs="Palatino Linotype"/>
          <w:color w:val="000000"/>
          <w:szCs w:val="22"/>
        </w:rPr>
        <w:t>El documento denominado Conciliación de Nómina, de la segunda quincena de marzo de 2024 que fue entregado en respuesta en versión pública correcta.</w:t>
      </w:r>
    </w:p>
    <w:p w14:paraId="1564271C" w14:textId="77777777" w:rsidR="00D86ECE" w:rsidRPr="00A07926" w:rsidRDefault="003A018D" w:rsidP="003A018D">
      <w:pPr>
        <w:pStyle w:val="Prrafodelista"/>
        <w:numPr>
          <w:ilvl w:val="3"/>
          <w:numId w:val="4"/>
        </w:numPr>
        <w:spacing w:line="360" w:lineRule="auto"/>
        <w:ind w:left="567"/>
        <w:jc w:val="both"/>
        <w:rPr>
          <w:rFonts w:ascii="Palatino Linotype" w:eastAsia="Palatino Linotype" w:hAnsi="Palatino Linotype" w:cs="Palatino Linotype"/>
          <w:szCs w:val="22"/>
        </w:rPr>
      </w:pPr>
      <w:r w:rsidRPr="00A07926">
        <w:rPr>
          <w:rFonts w:ascii="Palatino Linotype" w:eastAsia="Palatino Linotype" w:hAnsi="Palatino Linotype" w:cs="Palatino Linotype"/>
          <w:szCs w:val="22"/>
        </w:rPr>
        <w:t>Los</w:t>
      </w:r>
      <w:r w:rsidR="005B1309" w:rsidRPr="00A07926">
        <w:rPr>
          <w:rFonts w:ascii="Palatino Linotype" w:eastAsia="Palatino Linotype" w:hAnsi="Palatino Linotype" w:cs="Palatino Linotype"/>
          <w:szCs w:val="22"/>
        </w:rPr>
        <w:t xml:space="preserve"> recibos de nómina debidamente firmados de las personas servidoras públicas, de 2018, 2019 y 2021.</w:t>
      </w:r>
    </w:p>
    <w:p w14:paraId="3E3D20E8" w14:textId="77777777" w:rsidR="00D86ECE" w:rsidRPr="00A07926" w:rsidRDefault="00D86ECE">
      <w:pPr>
        <w:spacing w:line="360" w:lineRule="auto"/>
        <w:ind w:right="-93"/>
        <w:jc w:val="both"/>
        <w:rPr>
          <w:rFonts w:ascii="Palatino Linotype" w:eastAsia="Palatino Linotype" w:hAnsi="Palatino Linotype" w:cs="Palatino Linotype"/>
          <w:sz w:val="22"/>
          <w:szCs w:val="22"/>
        </w:rPr>
      </w:pPr>
    </w:p>
    <w:p w14:paraId="4A2445EA" w14:textId="77777777" w:rsidR="00D86ECE" w:rsidRPr="00A07926" w:rsidRDefault="005B1309">
      <w:pPr>
        <w:spacing w:line="360" w:lineRule="auto"/>
        <w:ind w:right="-93"/>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En caso de que la persona Recurrente proporcione el dispositivo electrónico para la entrega de la información, la reproducción se hará sin costo. Para la entrega en una modalidad distinta, </w:t>
      </w:r>
      <w:r w:rsidRPr="00A07926">
        <w:rPr>
          <w:rFonts w:ascii="Palatino Linotype" w:eastAsia="Palatino Linotype" w:hAnsi="Palatino Linotype" w:cs="Palatino Linotype"/>
          <w:sz w:val="22"/>
          <w:szCs w:val="22"/>
        </w:rPr>
        <w:lastRenderedPageBreak/>
        <w:t>vía el Sistema de Acceso a la Información Mexiquense (SAIMEX), deberá indicar el procedimiento que tendrá que seguir, para acceder a la documentación, es decir, los pasos para realizar el pago de derechos, en caso de proceder y la manera de obtener la información, así como nombre del servidor público que le atenderá, domicilio de la Unidad de Transparencia, días y horarios de atención.</w:t>
      </w:r>
    </w:p>
    <w:p w14:paraId="6C9AEF7B" w14:textId="77777777" w:rsidR="00D86ECE" w:rsidRPr="00A07926" w:rsidRDefault="00D86ECE">
      <w:pPr>
        <w:spacing w:line="360" w:lineRule="auto"/>
        <w:ind w:right="-93"/>
        <w:jc w:val="both"/>
        <w:rPr>
          <w:rFonts w:ascii="Palatino Linotype" w:eastAsia="Palatino Linotype" w:hAnsi="Palatino Linotype" w:cs="Palatino Linotype"/>
          <w:sz w:val="22"/>
          <w:szCs w:val="22"/>
        </w:rPr>
      </w:pPr>
    </w:p>
    <w:p w14:paraId="0EE23AD9" w14:textId="77777777" w:rsidR="00D86ECE" w:rsidRPr="00A07926" w:rsidRDefault="005B1309">
      <w:pPr>
        <w:spacing w:line="360" w:lineRule="auto"/>
        <w:ind w:right="-93"/>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Para la entrega de la información, de ser necesarias las versiones públicas, se deberá proporcionar el Acuerdo de Clasificación donde el Comité de Transparencia, confirme la eliminación de los datos confidenciales, de conformidad con los artículos 49, fracciones II y VIII, 132, fracción II, 143, fracción I y 149 de la Ley de Transparencia y Acceso a la Información Pública del Estado de México y Municipios. </w:t>
      </w:r>
    </w:p>
    <w:p w14:paraId="17F83F5F"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29A3DD41" w14:textId="77777777" w:rsidR="00D86ECE" w:rsidRPr="00A07926" w:rsidRDefault="003A018D">
      <w:pPr>
        <w:spacing w:line="360" w:lineRule="auto"/>
        <w:jc w:val="both"/>
        <w:rPr>
          <w:rFonts w:ascii="Palatino Linotype" w:eastAsia="Palatino Linotype" w:hAnsi="Palatino Linotype" w:cs="Palatino Linotype"/>
          <w:b/>
          <w:color w:val="000000"/>
          <w:sz w:val="22"/>
          <w:szCs w:val="22"/>
        </w:rPr>
      </w:pPr>
      <w:r w:rsidRPr="00A07926">
        <w:rPr>
          <w:rFonts w:ascii="Palatino Linotype" w:eastAsia="Palatino Linotype" w:hAnsi="Palatino Linotype" w:cs="Palatino Linotype"/>
          <w:b/>
          <w:smallCaps/>
          <w:color w:val="000000"/>
          <w:sz w:val="22"/>
          <w:szCs w:val="22"/>
        </w:rPr>
        <w:t>TERCERO</w:t>
      </w:r>
      <w:r w:rsidR="005B1309" w:rsidRPr="00A07926">
        <w:rPr>
          <w:rFonts w:ascii="Palatino Linotype" w:eastAsia="Palatino Linotype" w:hAnsi="Palatino Linotype" w:cs="Palatino Linotype"/>
          <w:b/>
          <w:color w:val="000000"/>
          <w:sz w:val="22"/>
          <w:szCs w:val="22"/>
        </w:rPr>
        <w:t xml:space="preserve">. NOTIFÍQUESE POR SAIMEX </w:t>
      </w:r>
      <w:r w:rsidR="005B1309" w:rsidRPr="00A07926">
        <w:rPr>
          <w:rFonts w:ascii="Palatino Linotype" w:eastAsia="Palatino Linotype" w:hAnsi="Palatino Linotype" w:cs="Palatino Linotype"/>
          <w:color w:val="000000"/>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6BD3DE"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59ABA98A" w14:textId="77777777" w:rsidR="00D86ECE" w:rsidRPr="00A07926" w:rsidRDefault="005B1309">
      <w:pPr>
        <w:spacing w:line="360" w:lineRule="auto"/>
        <w:jc w:val="both"/>
        <w:rPr>
          <w:rFonts w:ascii="Palatino Linotype" w:eastAsia="Palatino Linotype" w:hAnsi="Palatino Linotype" w:cs="Palatino Linotype"/>
          <w:color w:val="000000"/>
          <w:sz w:val="22"/>
          <w:szCs w:val="22"/>
        </w:rPr>
      </w:pPr>
      <w:r w:rsidRPr="00A07926">
        <w:rPr>
          <w:rFonts w:ascii="Palatino Linotype" w:eastAsia="Palatino Linotype" w:hAnsi="Palatino Linotype" w:cs="Palatino Linotype"/>
          <w:color w:val="000000"/>
          <w:sz w:val="22"/>
          <w:szCs w:val="22"/>
        </w:rPr>
        <w:lastRenderedPageBreak/>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993EE52"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2B2A9BCD" w14:textId="77777777" w:rsidR="00D86ECE" w:rsidRPr="00A07926" w:rsidRDefault="003A018D">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b/>
          <w:color w:val="000000"/>
          <w:sz w:val="22"/>
          <w:szCs w:val="22"/>
        </w:rPr>
        <w:t>CUARTO</w:t>
      </w:r>
      <w:r w:rsidR="005B1309" w:rsidRPr="00A07926">
        <w:rPr>
          <w:rFonts w:ascii="Palatino Linotype" w:eastAsia="Palatino Linotype" w:hAnsi="Palatino Linotype" w:cs="Palatino Linotype"/>
          <w:b/>
          <w:color w:val="000000"/>
          <w:sz w:val="22"/>
          <w:szCs w:val="22"/>
        </w:rPr>
        <w:t xml:space="preserve">. </w:t>
      </w:r>
      <w:r w:rsidR="005B1309" w:rsidRPr="00A07926">
        <w:rPr>
          <w:rFonts w:ascii="Palatino Linotype" w:eastAsia="Palatino Linotype" w:hAnsi="Palatino Linotype" w:cs="Palatino Linotype"/>
          <w:b/>
          <w:sz w:val="22"/>
          <w:szCs w:val="22"/>
        </w:rPr>
        <w:t xml:space="preserve">NOTIFÍQUESE POR SAIMEX </w:t>
      </w:r>
      <w:r w:rsidR="005B1309" w:rsidRPr="00A07926">
        <w:rPr>
          <w:rFonts w:ascii="Palatino Linotype" w:eastAsia="Palatino Linotype" w:hAnsi="Palatino Linotype" w:cs="Palatino Linotype"/>
          <w:sz w:val="22"/>
          <w:szCs w:val="22"/>
        </w:rPr>
        <w:t xml:space="preserve">a </w:t>
      </w:r>
      <w:r w:rsidR="005B1309" w:rsidRPr="00A07926">
        <w:rPr>
          <w:rFonts w:ascii="Palatino Linotype" w:eastAsia="Palatino Linotype" w:hAnsi="Palatino Linotype" w:cs="Palatino Linotype"/>
          <w:color w:val="000000"/>
          <w:sz w:val="22"/>
          <w:szCs w:val="22"/>
        </w:rPr>
        <w:t xml:space="preserve">la persona </w:t>
      </w:r>
      <w:r w:rsidR="005B1309" w:rsidRPr="00A07926">
        <w:rPr>
          <w:rFonts w:ascii="Palatino Linotype" w:eastAsia="Palatino Linotype" w:hAnsi="Palatino Linotype" w:cs="Palatino Linotype"/>
          <w:sz w:val="22"/>
          <w:szCs w:val="22"/>
        </w:rPr>
        <w:t>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CA7E36A"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6FCC081C" w14:textId="77777777" w:rsidR="00D86ECE" w:rsidRPr="00A07926" w:rsidRDefault="003A018D">
      <w:pPr>
        <w:spacing w:line="360" w:lineRule="auto"/>
        <w:jc w:val="both"/>
        <w:rPr>
          <w:rFonts w:ascii="Palatino Linotype" w:eastAsia="Palatino Linotype" w:hAnsi="Palatino Linotype" w:cs="Palatino Linotype"/>
          <w:color w:val="000000"/>
          <w:sz w:val="22"/>
          <w:szCs w:val="22"/>
        </w:rPr>
      </w:pPr>
      <w:bookmarkStart w:id="35" w:name="_heading=h.x836pdjfysv2" w:colFirst="0" w:colLast="0"/>
      <w:bookmarkEnd w:id="35"/>
      <w:r w:rsidRPr="00A07926">
        <w:rPr>
          <w:rFonts w:ascii="Palatino Linotype" w:eastAsia="Palatino Linotype" w:hAnsi="Palatino Linotype" w:cs="Palatino Linotype"/>
          <w:b/>
          <w:color w:val="000000"/>
          <w:sz w:val="22"/>
          <w:szCs w:val="22"/>
        </w:rPr>
        <w:t>QUINTO</w:t>
      </w:r>
      <w:r w:rsidR="005B1309" w:rsidRPr="00A07926">
        <w:rPr>
          <w:rFonts w:ascii="Palatino Linotype" w:eastAsia="Palatino Linotype" w:hAnsi="Palatino Linotype" w:cs="Palatino Linotype"/>
          <w:color w:val="000000"/>
          <w:sz w:val="22"/>
          <w:szCs w:val="22"/>
        </w:rPr>
        <w:t>. 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SEXTO de la presente Resolución.</w:t>
      </w:r>
    </w:p>
    <w:p w14:paraId="016019A1" w14:textId="77777777" w:rsidR="00D86ECE" w:rsidRPr="00A07926" w:rsidRDefault="00D86ECE">
      <w:pPr>
        <w:spacing w:line="360" w:lineRule="auto"/>
        <w:jc w:val="both"/>
        <w:rPr>
          <w:rFonts w:ascii="Palatino Linotype" w:eastAsia="Palatino Linotype" w:hAnsi="Palatino Linotype" w:cs="Palatino Linotype"/>
          <w:color w:val="000000"/>
          <w:sz w:val="22"/>
          <w:szCs w:val="22"/>
        </w:rPr>
      </w:pPr>
    </w:p>
    <w:p w14:paraId="5EC3E7EA" w14:textId="6D273308" w:rsidR="00D86ECE" w:rsidRDefault="005B1309">
      <w:pPr>
        <w:spacing w:line="360" w:lineRule="auto"/>
        <w:jc w:val="both"/>
        <w:rPr>
          <w:rFonts w:ascii="Palatino Linotype" w:eastAsia="Palatino Linotype" w:hAnsi="Palatino Linotype" w:cs="Palatino Linotype"/>
          <w:sz w:val="22"/>
          <w:szCs w:val="22"/>
        </w:rPr>
      </w:pPr>
      <w:r w:rsidRPr="00A07926">
        <w:rPr>
          <w:rFonts w:ascii="Palatino Linotype" w:eastAsia="Palatino Linotype" w:hAnsi="Palatino Linotype" w:cs="Palatino Linotype"/>
          <w:sz w:val="22"/>
          <w:szCs w:val="22"/>
        </w:rPr>
        <w:t xml:space="preserve">ASÍ LO RESUELVE, POR </w:t>
      </w:r>
      <w:r w:rsidR="00466ED3">
        <w:rPr>
          <w:rFonts w:ascii="Palatino Linotype" w:eastAsia="Palatino Linotype" w:hAnsi="Palatino Linotype" w:cs="Palatino Linotype"/>
          <w:b/>
          <w:sz w:val="22"/>
          <w:szCs w:val="22"/>
        </w:rPr>
        <w:t xml:space="preserve">MAYORIA </w:t>
      </w:r>
      <w:r w:rsidRPr="00A07926">
        <w:rPr>
          <w:rFonts w:ascii="Palatino Linotype" w:eastAsia="Palatino Linotype" w:hAnsi="Palatino Linotype" w:cs="Palatino Linotype"/>
          <w:sz w:val="22"/>
          <w:szCs w:val="22"/>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477382">
        <w:rPr>
          <w:rFonts w:ascii="Palatino Linotype" w:eastAsia="Palatino Linotype" w:hAnsi="Palatino Linotype" w:cs="Palatino Linotype"/>
          <w:sz w:val="22"/>
          <w:szCs w:val="22"/>
        </w:rPr>
        <w:t xml:space="preserve"> CON VOTO DISIDENTE</w:t>
      </w:r>
      <w:r w:rsidRPr="00A07926">
        <w:rPr>
          <w:rFonts w:ascii="Palatino Linotype" w:eastAsia="Palatino Linotype" w:hAnsi="Palatino Linotype" w:cs="Palatino Linotype"/>
          <w:sz w:val="22"/>
          <w:szCs w:val="22"/>
        </w:rPr>
        <w:t xml:space="preserve">, EN LA DÉCIMA PRIMERA </w:t>
      </w:r>
      <w:r w:rsidRPr="00A07926">
        <w:rPr>
          <w:rFonts w:ascii="Palatino Linotype" w:eastAsia="Palatino Linotype" w:hAnsi="Palatino Linotype" w:cs="Palatino Linotype"/>
          <w:sz w:val="22"/>
          <w:szCs w:val="22"/>
        </w:rPr>
        <w:lastRenderedPageBreak/>
        <w:t>SESIÓN ORDINARIA, CELEBRADA EL VEINTISÉIS DE MARZO DE DOS MIL VEINTICINCO, ANTE EL SECRETARIO TÉCNICO DEL PLENO, ALEXIS TAPIA RAMÍREZ.</w:t>
      </w:r>
    </w:p>
    <w:p w14:paraId="1CA4DF37" w14:textId="77777777" w:rsidR="00D86ECE" w:rsidRDefault="00D86ECE">
      <w:pPr>
        <w:spacing w:line="360" w:lineRule="auto"/>
        <w:jc w:val="both"/>
        <w:rPr>
          <w:rFonts w:ascii="Palatino Linotype" w:eastAsia="Palatino Linotype" w:hAnsi="Palatino Linotype" w:cs="Palatino Linotype"/>
          <w:sz w:val="22"/>
          <w:szCs w:val="22"/>
        </w:rPr>
      </w:pPr>
    </w:p>
    <w:p w14:paraId="7C1412CC" w14:textId="77777777" w:rsidR="00D86ECE" w:rsidRDefault="00D86ECE">
      <w:pPr>
        <w:spacing w:line="360" w:lineRule="auto"/>
        <w:jc w:val="both"/>
        <w:rPr>
          <w:rFonts w:ascii="Palatino Linotype" w:eastAsia="Palatino Linotype" w:hAnsi="Palatino Linotype" w:cs="Palatino Linotype"/>
          <w:sz w:val="22"/>
          <w:szCs w:val="22"/>
        </w:rPr>
      </w:pPr>
    </w:p>
    <w:p w14:paraId="3FF14A12" w14:textId="77777777" w:rsidR="00477382" w:rsidRDefault="00477382">
      <w:pPr>
        <w:spacing w:line="360" w:lineRule="auto"/>
        <w:jc w:val="both"/>
        <w:rPr>
          <w:rFonts w:ascii="Palatino Linotype" w:eastAsia="Palatino Linotype" w:hAnsi="Palatino Linotype" w:cs="Palatino Linotype"/>
          <w:sz w:val="22"/>
          <w:szCs w:val="22"/>
        </w:rPr>
      </w:pPr>
    </w:p>
    <w:p w14:paraId="4AFAA3CB" w14:textId="77777777" w:rsidR="00477382" w:rsidRDefault="00477382">
      <w:pPr>
        <w:spacing w:line="360" w:lineRule="auto"/>
        <w:jc w:val="both"/>
        <w:rPr>
          <w:rFonts w:ascii="Palatino Linotype" w:eastAsia="Palatino Linotype" w:hAnsi="Palatino Linotype" w:cs="Palatino Linotype"/>
          <w:sz w:val="22"/>
          <w:szCs w:val="22"/>
        </w:rPr>
      </w:pPr>
    </w:p>
    <w:p w14:paraId="6A576DE3" w14:textId="77777777" w:rsidR="00477382" w:rsidRDefault="00477382">
      <w:pPr>
        <w:spacing w:line="360" w:lineRule="auto"/>
        <w:jc w:val="both"/>
        <w:rPr>
          <w:rFonts w:ascii="Palatino Linotype" w:eastAsia="Palatino Linotype" w:hAnsi="Palatino Linotype" w:cs="Palatino Linotype"/>
          <w:sz w:val="22"/>
          <w:szCs w:val="22"/>
        </w:rPr>
      </w:pPr>
    </w:p>
    <w:p w14:paraId="53243877" w14:textId="77777777" w:rsidR="00477382" w:rsidRDefault="00477382">
      <w:pPr>
        <w:spacing w:line="360" w:lineRule="auto"/>
        <w:jc w:val="both"/>
        <w:rPr>
          <w:rFonts w:ascii="Palatino Linotype" w:eastAsia="Palatino Linotype" w:hAnsi="Palatino Linotype" w:cs="Palatino Linotype"/>
          <w:sz w:val="22"/>
          <w:szCs w:val="22"/>
        </w:rPr>
      </w:pPr>
    </w:p>
    <w:p w14:paraId="50478B97" w14:textId="77777777" w:rsidR="00477382" w:rsidRDefault="00477382">
      <w:pPr>
        <w:spacing w:line="360" w:lineRule="auto"/>
        <w:jc w:val="both"/>
        <w:rPr>
          <w:rFonts w:ascii="Palatino Linotype" w:eastAsia="Palatino Linotype" w:hAnsi="Palatino Linotype" w:cs="Palatino Linotype"/>
          <w:sz w:val="22"/>
          <w:szCs w:val="22"/>
        </w:rPr>
      </w:pPr>
    </w:p>
    <w:p w14:paraId="49D534A1" w14:textId="77777777" w:rsidR="00477382" w:rsidRDefault="00477382">
      <w:pPr>
        <w:spacing w:line="360" w:lineRule="auto"/>
        <w:jc w:val="both"/>
        <w:rPr>
          <w:rFonts w:ascii="Palatino Linotype" w:eastAsia="Palatino Linotype" w:hAnsi="Palatino Linotype" w:cs="Palatino Linotype"/>
          <w:sz w:val="22"/>
          <w:szCs w:val="22"/>
        </w:rPr>
      </w:pPr>
    </w:p>
    <w:p w14:paraId="20CA0A0D" w14:textId="77777777" w:rsidR="00477382" w:rsidRDefault="00477382">
      <w:pPr>
        <w:spacing w:line="360" w:lineRule="auto"/>
        <w:jc w:val="both"/>
        <w:rPr>
          <w:rFonts w:ascii="Palatino Linotype" w:eastAsia="Palatino Linotype" w:hAnsi="Palatino Linotype" w:cs="Palatino Linotype"/>
          <w:sz w:val="22"/>
          <w:szCs w:val="22"/>
        </w:rPr>
      </w:pPr>
    </w:p>
    <w:p w14:paraId="7D3939BA" w14:textId="77777777" w:rsidR="00477382" w:rsidRDefault="00477382">
      <w:pPr>
        <w:spacing w:line="360" w:lineRule="auto"/>
        <w:jc w:val="both"/>
        <w:rPr>
          <w:rFonts w:ascii="Palatino Linotype" w:eastAsia="Palatino Linotype" w:hAnsi="Palatino Linotype" w:cs="Palatino Linotype"/>
          <w:sz w:val="22"/>
          <w:szCs w:val="22"/>
        </w:rPr>
      </w:pPr>
    </w:p>
    <w:p w14:paraId="205FECC8" w14:textId="77777777" w:rsidR="00477382" w:rsidRDefault="00477382">
      <w:pPr>
        <w:spacing w:line="360" w:lineRule="auto"/>
        <w:jc w:val="both"/>
        <w:rPr>
          <w:rFonts w:ascii="Palatino Linotype" w:eastAsia="Palatino Linotype" w:hAnsi="Palatino Linotype" w:cs="Palatino Linotype"/>
          <w:sz w:val="22"/>
          <w:szCs w:val="22"/>
        </w:rPr>
      </w:pPr>
    </w:p>
    <w:p w14:paraId="2294F045" w14:textId="77777777" w:rsidR="00477382" w:rsidRDefault="00477382">
      <w:pPr>
        <w:spacing w:line="360" w:lineRule="auto"/>
        <w:jc w:val="both"/>
        <w:rPr>
          <w:rFonts w:ascii="Palatino Linotype" w:eastAsia="Palatino Linotype" w:hAnsi="Palatino Linotype" w:cs="Palatino Linotype"/>
          <w:sz w:val="22"/>
          <w:szCs w:val="22"/>
        </w:rPr>
      </w:pPr>
    </w:p>
    <w:p w14:paraId="0F949931" w14:textId="77777777" w:rsidR="00477382" w:rsidRDefault="00477382">
      <w:pPr>
        <w:spacing w:line="360" w:lineRule="auto"/>
        <w:jc w:val="both"/>
        <w:rPr>
          <w:rFonts w:ascii="Palatino Linotype" w:eastAsia="Palatino Linotype" w:hAnsi="Palatino Linotype" w:cs="Palatino Linotype"/>
          <w:sz w:val="22"/>
          <w:szCs w:val="22"/>
        </w:rPr>
      </w:pPr>
    </w:p>
    <w:p w14:paraId="00C28B11" w14:textId="77777777" w:rsidR="00477382" w:rsidRDefault="00477382">
      <w:pPr>
        <w:spacing w:line="360" w:lineRule="auto"/>
        <w:jc w:val="both"/>
        <w:rPr>
          <w:rFonts w:ascii="Palatino Linotype" w:eastAsia="Palatino Linotype" w:hAnsi="Palatino Linotype" w:cs="Palatino Linotype"/>
          <w:sz w:val="22"/>
          <w:szCs w:val="22"/>
        </w:rPr>
      </w:pPr>
    </w:p>
    <w:p w14:paraId="20FD8321" w14:textId="77777777" w:rsidR="00477382" w:rsidRDefault="00477382">
      <w:pPr>
        <w:spacing w:line="360" w:lineRule="auto"/>
        <w:jc w:val="both"/>
        <w:rPr>
          <w:rFonts w:ascii="Palatino Linotype" w:eastAsia="Palatino Linotype" w:hAnsi="Palatino Linotype" w:cs="Palatino Linotype"/>
          <w:sz w:val="22"/>
          <w:szCs w:val="22"/>
        </w:rPr>
      </w:pPr>
    </w:p>
    <w:p w14:paraId="5E49A192" w14:textId="77777777" w:rsidR="00477382" w:rsidRDefault="00477382">
      <w:pPr>
        <w:spacing w:line="360" w:lineRule="auto"/>
        <w:jc w:val="both"/>
        <w:rPr>
          <w:rFonts w:ascii="Palatino Linotype" w:eastAsia="Palatino Linotype" w:hAnsi="Palatino Linotype" w:cs="Palatino Linotype"/>
          <w:sz w:val="22"/>
          <w:szCs w:val="22"/>
        </w:rPr>
      </w:pPr>
    </w:p>
    <w:p w14:paraId="247E5D19" w14:textId="77777777" w:rsidR="00477382" w:rsidRDefault="00477382">
      <w:pPr>
        <w:spacing w:line="360" w:lineRule="auto"/>
        <w:jc w:val="both"/>
        <w:rPr>
          <w:rFonts w:ascii="Palatino Linotype" w:eastAsia="Palatino Linotype" w:hAnsi="Palatino Linotype" w:cs="Palatino Linotype"/>
          <w:sz w:val="22"/>
          <w:szCs w:val="22"/>
        </w:rPr>
      </w:pPr>
    </w:p>
    <w:p w14:paraId="37D058A3" w14:textId="77777777" w:rsidR="00477382" w:rsidRDefault="00477382">
      <w:pPr>
        <w:spacing w:line="360" w:lineRule="auto"/>
        <w:jc w:val="both"/>
        <w:rPr>
          <w:rFonts w:ascii="Palatino Linotype" w:eastAsia="Palatino Linotype" w:hAnsi="Palatino Linotype" w:cs="Palatino Linotype"/>
          <w:sz w:val="22"/>
          <w:szCs w:val="22"/>
        </w:rPr>
      </w:pPr>
    </w:p>
    <w:p w14:paraId="4A1E5FDD" w14:textId="77777777" w:rsidR="00477382" w:rsidRDefault="00477382">
      <w:pPr>
        <w:spacing w:line="360" w:lineRule="auto"/>
        <w:jc w:val="both"/>
        <w:rPr>
          <w:rFonts w:ascii="Palatino Linotype" w:eastAsia="Palatino Linotype" w:hAnsi="Palatino Linotype" w:cs="Palatino Linotype"/>
          <w:sz w:val="22"/>
          <w:szCs w:val="22"/>
        </w:rPr>
      </w:pPr>
    </w:p>
    <w:p w14:paraId="4CB88A7C" w14:textId="77777777" w:rsidR="00477382" w:rsidRDefault="00477382">
      <w:pPr>
        <w:spacing w:line="360" w:lineRule="auto"/>
        <w:jc w:val="both"/>
        <w:rPr>
          <w:rFonts w:ascii="Palatino Linotype" w:eastAsia="Palatino Linotype" w:hAnsi="Palatino Linotype" w:cs="Palatino Linotype"/>
          <w:sz w:val="22"/>
          <w:szCs w:val="22"/>
        </w:rPr>
      </w:pPr>
    </w:p>
    <w:p w14:paraId="137D0611" w14:textId="77777777" w:rsidR="00477382" w:rsidRDefault="00477382">
      <w:pPr>
        <w:spacing w:line="360" w:lineRule="auto"/>
        <w:jc w:val="both"/>
        <w:rPr>
          <w:rFonts w:ascii="Palatino Linotype" w:eastAsia="Palatino Linotype" w:hAnsi="Palatino Linotype" w:cs="Palatino Linotype"/>
          <w:sz w:val="22"/>
          <w:szCs w:val="22"/>
        </w:rPr>
      </w:pPr>
    </w:p>
    <w:p w14:paraId="49A11A52" w14:textId="77777777" w:rsidR="00477382" w:rsidRDefault="00477382">
      <w:pPr>
        <w:spacing w:line="360" w:lineRule="auto"/>
        <w:jc w:val="both"/>
        <w:rPr>
          <w:rFonts w:ascii="Palatino Linotype" w:eastAsia="Palatino Linotype" w:hAnsi="Palatino Linotype" w:cs="Palatino Linotype"/>
          <w:sz w:val="22"/>
          <w:szCs w:val="22"/>
        </w:rPr>
      </w:pPr>
    </w:p>
    <w:p w14:paraId="53649BF4" w14:textId="77777777" w:rsidR="00477382" w:rsidRDefault="00477382">
      <w:pPr>
        <w:spacing w:line="360" w:lineRule="auto"/>
        <w:jc w:val="both"/>
        <w:rPr>
          <w:rFonts w:ascii="Palatino Linotype" w:eastAsia="Palatino Linotype" w:hAnsi="Palatino Linotype" w:cs="Palatino Linotype"/>
          <w:sz w:val="22"/>
          <w:szCs w:val="22"/>
        </w:rPr>
      </w:pPr>
    </w:p>
    <w:p w14:paraId="292229CD" w14:textId="77777777" w:rsidR="00D86ECE" w:rsidRDefault="00D86ECE">
      <w:pPr>
        <w:spacing w:line="360" w:lineRule="auto"/>
        <w:jc w:val="both"/>
        <w:rPr>
          <w:rFonts w:ascii="Palatino Linotype" w:eastAsia="Palatino Linotype" w:hAnsi="Palatino Linotype" w:cs="Palatino Linotype"/>
          <w:sz w:val="22"/>
          <w:szCs w:val="22"/>
        </w:rPr>
      </w:pPr>
    </w:p>
    <w:p w14:paraId="1EAA6388" w14:textId="77777777" w:rsidR="00D86ECE" w:rsidRDefault="00D86ECE">
      <w:pPr>
        <w:spacing w:line="360" w:lineRule="auto"/>
        <w:jc w:val="both"/>
        <w:rPr>
          <w:rFonts w:ascii="Palatino Linotype" w:eastAsia="Palatino Linotype" w:hAnsi="Palatino Linotype" w:cs="Palatino Linotype"/>
          <w:sz w:val="22"/>
          <w:szCs w:val="22"/>
        </w:rPr>
      </w:pPr>
    </w:p>
    <w:p w14:paraId="09B92BE1" w14:textId="77777777" w:rsidR="00D86ECE" w:rsidRDefault="00D86ECE">
      <w:pPr>
        <w:spacing w:line="360" w:lineRule="auto"/>
        <w:jc w:val="both"/>
        <w:rPr>
          <w:rFonts w:ascii="Palatino Linotype" w:eastAsia="Palatino Linotype" w:hAnsi="Palatino Linotype" w:cs="Palatino Linotype"/>
          <w:sz w:val="22"/>
          <w:szCs w:val="22"/>
        </w:rPr>
      </w:pPr>
    </w:p>
    <w:p w14:paraId="1FD5178E" w14:textId="77777777" w:rsidR="00D86ECE" w:rsidRDefault="00D86ECE">
      <w:pPr>
        <w:tabs>
          <w:tab w:val="left" w:pos="4962"/>
        </w:tabs>
        <w:spacing w:line="360" w:lineRule="auto"/>
        <w:jc w:val="both"/>
        <w:rPr>
          <w:rFonts w:ascii="Palatino Linotype" w:eastAsia="Palatino Linotype" w:hAnsi="Palatino Linotype" w:cs="Palatino Linotype"/>
          <w:sz w:val="22"/>
          <w:szCs w:val="22"/>
        </w:rPr>
      </w:pPr>
    </w:p>
    <w:p w14:paraId="4CF55AA2" w14:textId="77777777" w:rsidR="00D86ECE" w:rsidRDefault="00D86ECE">
      <w:pPr>
        <w:tabs>
          <w:tab w:val="left" w:pos="4962"/>
        </w:tabs>
        <w:spacing w:line="360" w:lineRule="auto"/>
        <w:jc w:val="both"/>
        <w:rPr>
          <w:rFonts w:ascii="Palatino Linotype" w:eastAsia="Palatino Linotype" w:hAnsi="Palatino Linotype" w:cs="Palatino Linotype"/>
          <w:sz w:val="22"/>
          <w:szCs w:val="22"/>
        </w:rPr>
      </w:pPr>
    </w:p>
    <w:p w14:paraId="7BA2CD98" w14:textId="77777777" w:rsidR="00D86ECE" w:rsidRDefault="00D86ECE">
      <w:pPr>
        <w:tabs>
          <w:tab w:val="left" w:pos="4962"/>
        </w:tabs>
        <w:spacing w:line="360" w:lineRule="auto"/>
        <w:jc w:val="both"/>
        <w:rPr>
          <w:rFonts w:ascii="Palatino Linotype" w:eastAsia="Palatino Linotype" w:hAnsi="Palatino Linotype" w:cs="Palatino Linotype"/>
          <w:sz w:val="22"/>
          <w:szCs w:val="22"/>
        </w:rPr>
      </w:pPr>
    </w:p>
    <w:p w14:paraId="2FB62AC5" w14:textId="77777777" w:rsidR="00D86ECE" w:rsidRDefault="00D86ECE">
      <w:pPr>
        <w:tabs>
          <w:tab w:val="left" w:pos="4962"/>
        </w:tabs>
        <w:spacing w:line="360" w:lineRule="auto"/>
        <w:jc w:val="both"/>
        <w:rPr>
          <w:rFonts w:ascii="Palatino Linotype" w:eastAsia="Palatino Linotype" w:hAnsi="Palatino Linotype" w:cs="Palatino Linotype"/>
          <w:sz w:val="22"/>
          <w:szCs w:val="22"/>
        </w:rPr>
      </w:pPr>
    </w:p>
    <w:p w14:paraId="7A93866E" w14:textId="77777777" w:rsidR="00D86ECE" w:rsidRDefault="00D86ECE">
      <w:pPr>
        <w:tabs>
          <w:tab w:val="left" w:pos="4962"/>
        </w:tabs>
        <w:spacing w:line="360" w:lineRule="auto"/>
        <w:jc w:val="both"/>
        <w:rPr>
          <w:rFonts w:ascii="Palatino Linotype" w:eastAsia="Palatino Linotype" w:hAnsi="Palatino Linotype" w:cs="Palatino Linotype"/>
          <w:sz w:val="22"/>
          <w:szCs w:val="22"/>
        </w:rPr>
      </w:pPr>
    </w:p>
    <w:p w14:paraId="08991304" w14:textId="77777777" w:rsidR="00D86ECE" w:rsidRDefault="00D86ECE">
      <w:pPr>
        <w:tabs>
          <w:tab w:val="left" w:pos="4962"/>
        </w:tabs>
        <w:spacing w:line="360" w:lineRule="auto"/>
        <w:jc w:val="both"/>
        <w:rPr>
          <w:rFonts w:ascii="Palatino Linotype" w:eastAsia="Palatino Linotype" w:hAnsi="Palatino Linotype" w:cs="Palatino Linotype"/>
          <w:sz w:val="22"/>
          <w:szCs w:val="22"/>
        </w:rPr>
      </w:pPr>
    </w:p>
    <w:p w14:paraId="737B270A" w14:textId="77777777" w:rsidR="00D86ECE" w:rsidRDefault="00D86ECE">
      <w:pPr>
        <w:tabs>
          <w:tab w:val="left" w:pos="4962"/>
        </w:tabs>
        <w:spacing w:line="360" w:lineRule="auto"/>
        <w:jc w:val="both"/>
        <w:rPr>
          <w:rFonts w:ascii="Palatino Linotype" w:eastAsia="Palatino Linotype" w:hAnsi="Palatino Linotype" w:cs="Palatino Linotype"/>
          <w:sz w:val="22"/>
          <w:szCs w:val="22"/>
        </w:rPr>
      </w:pPr>
    </w:p>
    <w:p w14:paraId="56959960" w14:textId="77777777" w:rsidR="00D86ECE" w:rsidRDefault="00D86ECE">
      <w:pPr>
        <w:tabs>
          <w:tab w:val="left" w:pos="4962"/>
        </w:tabs>
        <w:spacing w:line="360" w:lineRule="auto"/>
        <w:jc w:val="both"/>
        <w:rPr>
          <w:rFonts w:ascii="Palatino Linotype" w:eastAsia="Palatino Linotype" w:hAnsi="Palatino Linotype" w:cs="Palatino Linotype"/>
          <w:sz w:val="22"/>
          <w:szCs w:val="22"/>
        </w:rPr>
      </w:pPr>
    </w:p>
    <w:p w14:paraId="4429E3B2" w14:textId="77777777" w:rsidR="00D86ECE" w:rsidRDefault="00D86ECE">
      <w:pPr>
        <w:tabs>
          <w:tab w:val="left" w:pos="4962"/>
        </w:tabs>
        <w:spacing w:line="360" w:lineRule="auto"/>
        <w:jc w:val="both"/>
        <w:rPr>
          <w:rFonts w:ascii="Palatino Linotype" w:eastAsia="Palatino Linotype" w:hAnsi="Palatino Linotype" w:cs="Palatino Linotype"/>
          <w:sz w:val="22"/>
          <w:szCs w:val="22"/>
        </w:rPr>
      </w:pPr>
    </w:p>
    <w:p w14:paraId="16110C1E" w14:textId="77777777" w:rsidR="00D86ECE" w:rsidRDefault="00D86ECE">
      <w:pPr>
        <w:spacing w:line="360" w:lineRule="auto"/>
        <w:jc w:val="both"/>
        <w:rPr>
          <w:rFonts w:ascii="Palatino Linotype" w:eastAsia="Palatino Linotype" w:hAnsi="Palatino Linotype" w:cs="Palatino Linotype"/>
          <w:b/>
          <w:sz w:val="22"/>
          <w:szCs w:val="22"/>
        </w:rPr>
      </w:pPr>
    </w:p>
    <w:p w14:paraId="270A9652" w14:textId="77777777" w:rsidR="00D86ECE" w:rsidRDefault="00D86ECE">
      <w:pPr>
        <w:spacing w:line="360" w:lineRule="auto"/>
        <w:jc w:val="both"/>
        <w:rPr>
          <w:rFonts w:ascii="Palatino Linotype" w:eastAsia="Palatino Linotype" w:hAnsi="Palatino Linotype" w:cs="Palatino Linotype"/>
          <w:b/>
          <w:sz w:val="22"/>
          <w:szCs w:val="22"/>
        </w:rPr>
      </w:pPr>
    </w:p>
    <w:p w14:paraId="5C357CD6" w14:textId="77777777" w:rsidR="00D86ECE" w:rsidRDefault="00D86ECE">
      <w:pPr>
        <w:spacing w:line="360" w:lineRule="auto"/>
        <w:jc w:val="both"/>
        <w:rPr>
          <w:rFonts w:ascii="Palatino Linotype" w:eastAsia="Palatino Linotype" w:hAnsi="Palatino Linotype" w:cs="Palatino Linotype"/>
          <w:b/>
          <w:sz w:val="22"/>
          <w:szCs w:val="22"/>
        </w:rPr>
      </w:pPr>
    </w:p>
    <w:p w14:paraId="0B030EAA" w14:textId="77777777" w:rsidR="00D86ECE" w:rsidRDefault="00D86ECE">
      <w:pPr>
        <w:spacing w:line="360" w:lineRule="auto"/>
        <w:jc w:val="both"/>
        <w:rPr>
          <w:rFonts w:ascii="Palatino Linotype" w:eastAsia="Palatino Linotype" w:hAnsi="Palatino Linotype" w:cs="Palatino Linotype"/>
          <w:b/>
          <w:sz w:val="22"/>
          <w:szCs w:val="22"/>
        </w:rPr>
      </w:pPr>
    </w:p>
    <w:sectPr w:rsidR="00D86ECE">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94118" w14:textId="77777777" w:rsidR="00F92398" w:rsidRDefault="00F92398">
      <w:r>
        <w:separator/>
      </w:r>
    </w:p>
  </w:endnote>
  <w:endnote w:type="continuationSeparator" w:id="0">
    <w:p w14:paraId="362FE780" w14:textId="77777777" w:rsidR="00F92398" w:rsidRDefault="00F9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6A32C" w14:textId="77777777" w:rsidR="00D86ECE" w:rsidRDefault="00D86ECE">
    <w:pPr>
      <w:pBdr>
        <w:top w:val="nil"/>
        <w:left w:val="nil"/>
        <w:bottom w:val="nil"/>
        <w:right w:val="nil"/>
        <w:between w:val="nil"/>
      </w:pBdr>
      <w:tabs>
        <w:tab w:val="center" w:pos="4419"/>
        <w:tab w:val="right" w:pos="8838"/>
      </w:tabs>
      <w:jc w:val="right"/>
      <w:rPr>
        <w:color w:val="000000"/>
        <w:sz w:val="26"/>
        <w:szCs w:val="26"/>
      </w:rPr>
    </w:pPr>
  </w:p>
  <w:p w14:paraId="4F1EBBA1" w14:textId="77777777" w:rsidR="00D86ECE" w:rsidRDefault="005B130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B243E">
      <w:rPr>
        <w:b/>
        <w:noProof/>
        <w:color w:val="000000"/>
        <w:sz w:val="24"/>
        <w:szCs w:val="24"/>
      </w:rPr>
      <w:t>42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B243E">
      <w:rPr>
        <w:b/>
        <w:noProof/>
        <w:color w:val="000000"/>
        <w:sz w:val="24"/>
        <w:szCs w:val="24"/>
      </w:rPr>
      <w:t>43</w:t>
    </w:r>
    <w:r>
      <w:rPr>
        <w:b/>
        <w:color w:val="000000"/>
        <w:sz w:val="24"/>
        <w:szCs w:val="24"/>
      </w:rPr>
      <w:fldChar w:fldCharType="end"/>
    </w:r>
  </w:p>
  <w:p w14:paraId="6910F7DC" w14:textId="77777777" w:rsidR="00D86ECE" w:rsidRDefault="00D86EC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72A41" w14:textId="77777777" w:rsidR="00D86ECE" w:rsidRDefault="00D86ECE">
    <w:pPr>
      <w:pBdr>
        <w:top w:val="nil"/>
        <w:left w:val="nil"/>
        <w:bottom w:val="nil"/>
        <w:right w:val="nil"/>
        <w:between w:val="nil"/>
      </w:pBdr>
      <w:tabs>
        <w:tab w:val="center" w:pos="4419"/>
        <w:tab w:val="right" w:pos="8838"/>
      </w:tabs>
      <w:jc w:val="right"/>
      <w:rPr>
        <w:color w:val="000000"/>
      </w:rPr>
    </w:pPr>
  </w:p>
  <w:p w14:paraId="65FCFD31" w14:textId="77777777" w:rsidR="00D86ECE" w:rsidRDefault="005B130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B243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B243E">
      <w:rPr>
        <w:b/>
        <w:noProof/>
        <w:color w:val="000000"/>
        <w:sz w:val="24"/>
        <w:szCs w:val="24"/>
      </w:rPr>
      <w:t>43</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90E58" w14:textId="77777777" w:rsidR="00F92398" w:rsidRDefault="00F92398">
      <w:r>
        <w:separator/>
      </w:r>
    </w:p>
  </w:footnote>
  <w:footnote w:type="continuationSeparator" w:id="0">
    <w:p w14:paraId="6A64FAC6" w14:textId="77777777" w:rsidR="00F92398" w:rsidRDefault="00F92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13DD8" w14:textId="77777777" w:rsidR="00D86ECE" w:rsidRDefault="00F92398">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r>
      <w:rPr>
        <w:rFonts w:ascii="Garamond" w:eastAsia="Garamond" w:hAnsi="Garamond" w:cs="Garamond"/>
        <w:color w:val="000000"/>
        <w:sz w:val="16"/>
        <w:szCs w:val="16"/>
      </w:rPr>
      <w:pict w14:anchorId="2DCD8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77.55pt;margin-top:-157.95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tbl>
    <w:tblPr>
      <w:tblStyle w:val="afb"/>
      <w:tblW w:w="9782" w:type="dxa"/>
      <w:tblInd w:w="0" w:type="dxa"/>
      <w:tblLayout w:type="fixed"/>
      <w:tblLook w:val="0400" w:firstRow="0" w:lastRow="0" w:firstColumn="0" w:lastColumn="0" w:noHBand="0" w:noVBand="1"/>
    </w:tblPr>
    <w:tblGrid>
      <w:gridCol w:w="2127"/>
      <w:gridCol w:w="7655"/>
    </w:tblGrid>
    <w:tr w:rsidR="00D86ECE" w14:paraId="58401C27" w14:textId="77777777">
      <w:trPr>
        <w:trHeight w:val="1412"/>
      </w:trPr>
      <w:tc>
        <w:tcPr>
          <w:tcW w:w="2127" w:type="dxa"/>
          <w:shd w:val="clear" w:color="auto" w:fill="auto"/>
        </w:tcPr>
        <w:p w14:paraId="2C5E81FA" w14:textId="77777777" w:rsidR="00D86ECE" w:rsidRDefault="00D86ECE">
          <w:pPr>
            <w:tabs>
              <w:tab w:val="right" w:pos="4273"/>
            </w:tabs>
            <w:rPr>
              <w:rFonts w:ascii="Garamond" w:eastAsia="Garamond" w:hAnsi="Garamond" w:cs="Garamond"/>
              <w:sz w:val="16"/>
              <w:szCs w:val="16"/>
            </w:rPr>
          </w:pPr>
        </w:p>
      </w:tc>
      <w:tc>
        <w:tcPr>
          <w:tcW w:w="7655" w:type="dxa"/>
          <w:shd w:val="clear" w:color="auto" w:fill="auto"/>
        </w:tcPr>
        <w:p w14:paraId="40AD2D0F" w14:textId="77777777" w:rsidR="00D86ECE" w:rsidRDefault="00D86ECE">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fc"/>
            <w:tblW w:w="6211" w:type="dxa"/>
            <w:tblInd w:w="447" w:type="dxa"/>
            <w:tblLayout w:type="fixed"/>
            <w:tblLook w:val="0400" w:firstRow="0" w:lastRow="0" w:firstColumn="0" w:lastColumn="0" w:noHBand="0" w:noVBand="1"/>
          </w:tblPr>
          <w:tblGrid>
            <w:gridCol w:w="2555"/>
            <w:gridCol w:w="3656"/>
          </w:tblGrid>
          <w:tr w:rsidR="00D86ECE" w14:paraId="5923A647" w14:textId="77777777">
            <w:trPr>
              <w:trHeight w:val="152"/>
            </w:trPr>
            <w:tc>
              <w:tcPr>
                <w:tcW w:w="2555" w:type="dxa"/>
              </w:tcPr>
              <w:p w14:paraId="4EA67F1A" w14:textId="77777777" w:rsidR="00D86ECE" w:rsidRDefault="005B1309">
                <w:pPr>
                  <w:tabs>
                    <w:tab w:val="right" w:pos="8838"/>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56" w:type="dxa"/>
              </w:tcPr>
              <w:p w14:paraId="6466DC70" w14:textId="77777777" w:rsidR="00D86ECE" w:rsidRDefault="005B1309">
                <w:pPr>
                  <w:tabs>
                    <w:tab w:val="right" w:pos="8838"/>
                  </w:tabs>
                  <w:ind w:lef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01051/INFOEM/IP/RR/2025 y acumulado</w:t>
                </w:r>
              </w:p>
            </w:tc>
          </w:tr>
          <w:tr w:rsidR="00D86ECE" w14:paraId="3DFCCC84" w14:textId="77777777">
            <w:trPr>
              <w:trHeight w:val="152"/>
            </w:trPr>
            <w:tc>
              <w:tcPr>
                <w:tcW w:w="2555" w:type="dxa"/>
              </w:tcPr>
              <w:p w14:paraId="47AED9B8" w14:textId="77777777" w:rsidR="00D86ECE" w:rsidRDefault="005B1309">
                <w:pPr>
                  <w:tabs>
                    <w:tab w:val="right" w:pos="8838"/>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56" w:type="dxa"/>
              </w:tcPr>
              <w:p w14:paraId="19E33F36" w14:textId="77777777" w:rsidR="00D86ECE" w:rsidRDefault="005B1309">
                <w:pPr>
                  <w:tabs>
                    <w:tab w:val="right" w:pos="8838"/>
                  </w:tabs>
                  <w:ind w:left="-108" w:right="14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Municipal Para el Desarrollo Integral de la Familia de Toluca</w:t>
                </w:r>
              </w:p>
            </w:tc>
          </w:tr>
          <w:tr w:rsidR="00D86ECE" w14:paraId="0EA0DD3E" w14:textId="77777777">
            <w:trPr>
              <w:trHeight w:val="145"/>
            </w:trPr>
            <w:tc>
              <w:tcPr>
                <w:tcW w:w="2555" w:type="dxa"/>
              </w:tcPr>
              <w:p w14:paraId="263EABE3" w14:textId="77777777" w:rsidR="00D86ECE" w:rsidRDefault="005B1309">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56" w:type="dxa"/>
              </w:tcPr>
              <w:p w14:paraId="4D54E554" w14:textId="77777777" w:rsidR="00D86ECE" w:rsidRDefault="005B1309">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4CEE9464" w14:textId="77777777" w:rsidR="00D86ECE" w:rsidRDefault="00D86ECE">
                <w:pPr>
                  <w:tabs>
                    <w:tab w:val="right" w:pos="8838"/>
                  </w:tabs>
                  <w:ind w:left="-108"/>
                  <w:jc w:val="both"/>
                  <w:rPr>
                    <w:rFonts w:ascii="Palatino Linotype" w:eastAsia="Palatino Linotype" w:hAnsi="Palatino Linotype" w:cs="Palatino Linotype"/>
                    <w:sz w:val="22"/>
                    <w:szCs w:val="22"/>
                  </w:rPr>
                </w:pPr>
              </w:p>
              <w:p w14:paraId="77BFA81A" w14:textId="77777777" w:rsidR="00D86ECE" w:rsidRDefault="00D86ECE">
                <w:pPr>
                  <w:tabs>
                    <w:tab w:val="right" w:pos="8838"/>
                  </w:tabs>
                  <w:ind w:left="-108"/>
                  <w:jc w:val="both"/>
                  <w:rPr>
                    <w:rFonts w:ascii="Palatino Linotype" w:eastAsia="Palatino Linotype" w:hAnsi="Palatino Linotype" w:cs="Palatino Linotype"/>
                    <w:b/>
                    <w:sz w:val="14"/>
                    <w:szCs w:val="14"/>
                  </w:rPr>
                </w:pPr>
              </w:p>
            </w:tc>
          </w:tr>
        </w:tbl>
        <w:p w14:paraId="4C54474C" w14:textId="77777777" w:rsidR="00D86ECE" w:rsidRDefault="00D86ECE">
          <w:pPr>
            <w:tabs>
              <w:tab w:val="right" w:pos="8838"/>
            </w:tabs>
            <w:ind w:left="-28"/>
            <w:jc w:val="both"/>
            <w:rPr>
              <w:rFonts w:ascii="Arial" w:eastAsia="Arial" w:hAnsi="Arial" w:cs="Arial"/>
              <w:b/>
              <w:sz w:val="22"/>
              <w:szCs w:val="22"/>
            </w:rPr>
          </w:pPr>
        </w:p>
      </w:tc>
    </w:tr>
  </w:tbl>
  <w:p w14:paraId="2E84F370" w14:textId="77777777" w:rsidR="00D86ECE" w:rsidRDefault="00D86ECE">
    <w:pPr>
      <w:pBdr>
        <w:top w:val="nil"/>
        <w:left w:val="nil"/>
        <w:bottom w:val="nil"/>
        <w:right w:val="nil"/>
        <w:between w:val="nil"/>
      </w:pBdr>
      <w:tabs>
        <w:tab w:val="center" w:pos="4419"/>
        <w:tab w:val="right" w:pos="8838"/>
      </w:tabs>
      <w:rPr>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7029E" w14:textId="77777777" w:rsidR="00D86ECE" w:rsidRDefault="00F92398">
    <w:r>
      <w:rPr>
        <w:rFonts w:ascii="Palatino Linotype" w:eastAsia="Palatino Linotype" w:hAnsi="Palatino Linotype" w:cs="Palatino Linotype"/>
        <w:b/>
        <w:sz w:val="22"/>
        <w:szCs w:val="22"/>
      </w:rPr>
      <w:pict w14:anchorId="4170C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 DE AGUA - HOJA RESOLUCIÓN" style="position:absolute;margin-left:-75.35pt;margin-top:-178.8pt;width:663.5pt;height:12in;z-index:-251659264;mso-position-horizontal:absolute;mso-position-horizontal-relative:margin;mso-position-vertical:absolute;mso-position-vertical-relative:margin">
          <v:imagedata r:id="rId1" o:title="image3"/>
          <w10:wrap anchorx="margin" anchory="margin"/>
        </v:shape>
      </w:pict>
    </w:r>
  </w:p>
  <w:tbl>
    <w:tblPr>
      <w:tblStyle w:val="afd"/>
      <w:tblpPr w:leftFromText="141" w:rightFromText="141" w:vertAnchor="page" w:horzAnchor="margin" w:tblpY="556"/>
      <w:tblW w:w="9256" w:type="dxa"/>
      <w:tblInd w:w="0" w:type="dxa"/>
      <w:tblLayout w:type="fixed"/>
      <w:tblLook w:val="0400" w:firstRow="0" w:lastRow="0" w:firstColumn="0" w:lastColumn="0" w:noHBand="0" w:noVBand="1"/>
    </w:tblPr>
    <w:tblGrid>
      <w:gridCol w:w="2830"/>
      <w:gridCol w:w="2415"/>
      <w:gridCol w:w="4011"/>
    </w:tblGrid>
    <w:tr w:rsidR="00D86ECE" w14:paraId="07268709" w14:textId="77777777">
      <w:trPr>
        <w:trHeight w:val="466"/>
      </w:trPr>
      <w:tc>
        <w:tcPr>
          <w:tcW w:w="2830" w:type="dxa"/>
        </w:tcPr>
        <w:p w14:paraId="59DC3194" w14:textId="77777777" w:rsidR="00D86ECE" w:rsidRDefault="00D86ECE">
          <w:pPr>
            <w:tabs>
              <w:tab w:val="right" w:pos="8838"/>
            </w:tabs>
            <w:ind w:right="-105"/>
            <w:rPr>
              <w:rFonts w:ascii="Palatino Linotype" w:eastAsia="Palatino Linotype" w:hAnsi="Palatino Linotype" w:cs="Palatino Linotype"/>
              <w:b/>
              <w:sz w:val="22"/>
              <w:szCs w:val="22"/>
            </w:rPr>
          </w:pPr>
        </w:p>
      </w:tc>
      <w:tc>
        <w:tcPr>
          <w:tcW w:w="2415" w:type="dxa"/>
        </w:tcPr>
        <w:p w14:paraId="6F66CDDC" w14:textId="77777777" w:rsidR="00D86ECE" w:rsidRDefault="00D86ECE">
          <w:pPr>
            <w:tabs>
              <w:tab w:val="left" w:pos="1735"/>
              <w:tab w:val="right" w:pos="8838"/>
            </w:tabs>
            <w:rPr>
              <w:rFonts w:ascii="Palatino Linotype" w:eastAsia="Palatino Linotype" w:hAnsi="Palatino Linotype" w:cs="Palatino Linotype"/>
              <w:b/>
              <w:sz w:val="22"/>
              <w:szCs w:val="22"/>
            </w:rPr>
          </w:pPr>
        </w:p>
        <w:p w14:paraId="55F45B9E" w14:textId="77777777" w:rsidR="00D86ECE" w:rsidRDefault="005B1309">
          <w:pPr>
            <w:tabs>
              <w:tab w:val="left" w:pos="1735"/>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11" w:type="dxa"/>
        </w:tcPr>
        <w:p w14:paraId="1A6BAF6A" w14:textId="77777777" w:rsidR="00D86ECE" w:rsidRDefault="00D86ECE">
          <w:pPr>
            <w:tabs>
              <w:tab w:val="left" w:pos="3435"/>
              <w:tab w:val="right" w:pos="8838"/>
            </w:tabs>
            <w:ind w:right="359"/>
            <w:jc w:val="both"/>
            <w:rPr>
              <w:rFonts w:ascii="Palatino Linotype" w:eastAsia="Palatino Linotype" w:hAnsi="Palatino Linotype" w:cs="Palatino Linotype"/>
              <w:b/>
              <w:sz w:val="22"/>
              <w:szCs w:val="22"/>
            </w:rPr>
          </w:pPr>
        </w:p>
        <w:p w14:paraId="30354861" w14:textId="77777777" w:rsidR="00D86ECE" w:rsidRDefault="005B1309">
          <w:pPr>
            <w:tabs>
              <w:tab w:val="left" w:pos="3435"/>
              <w:tab w:val="right" w:pos="8838"/>
            </w:tabs>
            <w:ind w:right="35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01051/INFOEM/IP/RR/2025 y acumulado</w:t>
          </w:r>
        </w:p>
      </w:tc>
    </w:tr>
    <w:tr w:rsidR="00D86ECE" w14:paraId="5F5657F8" w14:textId="77777777">
      <w:trPr>
        <w:trHeight w:val="119"/>
      </w:trPr>
      <w:tc>
        <w:tcPr>
          <w:tcW w:w="2830" w:type="dxa"/>
        </w:tcPr>
        <w:p w14:paraId="6C1716EB" w14:textId="77777777" w:rsidR="00D86ECE" w:rsidRDefault="00D86ECE">
          <w:pPr>
            <w:tabs>
              <w:tab w:val="right" w:pos="8838"/>
            </w:tabs>
            <w:ind w:right="-105"/>
            <w:rPr>
              <w:rFonts w:ascii="Palatino Linotype" w:eastAsia="Palatino Linotype" w:hAnsi="Palatino Linotype" w:cs="Palatino Linotype"/>
              <w:b/>
              <w:sz w:val="22"/>
              <w:szCs w:val="22"/>
            </w:rPr>
          </w:pPr>
        </w:p>
      </w:tc>
      <w:tc>
        <w:tcPr>
          <w:tcW w:w="2415" w:type="dxa"/>
        </w:tcPr>
        <w:p w14:paraId="4CD72D7B" w14:textId="77777777" w:rsidR="00D86ECE" w:rsidRDefault="005B1309">
          <w:pPr>
            <w:tabs>
              <w:tab w:val="right" w:pos="8838"/>
            </w:tabs>
            <w:ind w:right="171"/>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4011" w:type="dxa"/>
        </w:tcPr>
        <w:p w14:paraId="75F8A81D" w14:textId="77777777" w:rsidR="00D86ECE" w:rsidRDefault="005B1309">
          <w:pPr>
            <w:tabs>
              <w:tab w:val="right" w:pos="8838"/>
            </w:tabs>
            <w:ind w:right="359"/>
            <w:jc w:val="both"/>
            <w:rPr>
              <w:rFonts w:ascii="Palatino Linotype" w:eastAsia="Palatino Linotype" w:hAnsi="Palatino Linotype" w:cs="Palatino Linotype"/>
              <w:sz w:val="22"/>
              <w:szCs w:val="22"/>
            </w:rPr>
          </w:pPr>
          <w:bookmarkStart w:id="36" w:name="_heading=h.4y8gqwcsdgem" w:colFirst="0" w:colLast="0"/>
          <w:bookmarkEnd w:id="36"/>
          <w:proofErr w:type="spellStart"/>
          <w:r>
            <w:rPr>
              <w:rFonts w:ascii="Palatino Linotype" w:eastAsia="Palatino Linotype" w:hAnsi="Palatino Linotype" w:cs="Palatino Linotype"/>
              <w:sz w:val="22"/>
              <w:szCs w:val="22"/>
            </w:rPr>
            <w:t>jose</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Perez</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Perez</w:t>
          </w:r>
          <w:proofErr w:type="spellEnd"/>
        </w:p>
      </w:tc>
    </w:tr>
    <w:tr w:rsidR="00D86ECE" w14:paraId="63FB864E" w14:textId="77777777">
      <w:trPr>
        <w:trHeight w:val="234"/>
      </w:trPr>
      <w:tc>
        <w:tcPr>
          <w:tcW w:w="2830" w:type="dxa"/>
        </w:tcPr>
        <w:p w14:paraId="0E79B39E" w14:textId="77777777" w:rsidR="00D86ECE" w:rsidRDefault="00D86ECE">
          <w:pPr>
            <w:tabs>
              <w:tab w:val="right" w:pos="8838"/>
            </w:tabs>
            <w:ind w:right="26"/>
            <w:rPr>
              <w:rFonts w:ascii="Palatino Linotype" w:eastAsia="Palatino Linotype" w:hAnsi="Palatino Linotype" w:cs="Palatino Linotype"/>
              <w:b/>
              <w:sz w:val="22"/>
              <w:szCs w:val="22"/>
            </w:rPr>
          </w:pPr>
        </w:p>
      </w:tc>
      <w:tc>
        <w:tcPr>
          <w:tcW w:w="2415" w:type="dxa"/>
        </w:tcPr>
        <w:p w14:paraId="6DEC64CD" w14:textId="77777777" w:rsidR="00D86ECE" w:rsidRDefault="005B1309">
          <w:pPr>
            <w:tabs>
              <w:tab w:val="right" w:pos="8838"/>
            </w:tabs>
            <w:ind w:right="171"/>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11" w:type="dxa"/>
        </w:tcPr>
        <w:p w14:paraId="20E3F35A" w14:textId="77777777" w:rsidR="00D86ECE" w:rsidRDefault="005B1309">
          <w:pPr>
            <w:tabs>
              <w:tab w:val="right" w:pos="8838"/>
            </w:tabs>
            <w:ind w:right="35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Sistema Municipal Para el Desarrollo Integral de la Familia de Toluca </w:t>
          </w:r>
        </w:p>
      </w:tc>
    </w:tr>
    <w:tr w:rsidR="00D86ECE" w14:paraId="654663D7" w14:textId="77777777">
      <w:trPr>
        <w:trHeight w:val="234"/>
      </w:trPr>
      <w:tc>
        <w:tcPr>
          <w:tcW w:w="2830" w:type="dxa"/>
        </w:tcPr>
        <w:p w14:paraId="435C4A88" w14:textId="77777777" w:rsidR="00D86ECE" w:rsidRDefault="00D86ECE">
          <w:pPr>
            <w:tabs>
              <w:tab w:val="right" w:pos="8838"/>
            </w:tabs>
            <w:ind w:right="-105"/>
            <w:rPr>
              <w:rFonts w:ascii="Palatino Linotype" w:eastAsia="Palatino Linotype" w:hAnsi="Palatino Linotype" w:cs="Palatino Linotype"/>
              <w:b/>
              <w:sz w:val="22"/>
              <w:szCs w:val="22"/>
            </w:rPr>
          </w:pPr>
        </w:p>
      </w:tc>
      <w:tc>
        <w:tcPr>
          <w:tcW w:w="2415" w:type="dxa"/>
        </w:tcPr>
        <w:p w14:paraId="46A42856" w14:textId="77777777" w:rsidR="00D86ECE" w:rsidRDefault="005B1309">
          <w:pPr>
            <w:tabs>
              <w:tab w:val="right" w:pos="8838"/>
            </w:tabs>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011" w:type="dxa"/>
        </w:tcPr>
        <w:p w14:paraId="22AC386C" w14:textId="77777777" w:rsidR="00D86ECE" w:rsidRDefault="005B1309">
          <w:pPr>
            <w:tabs>
              <w:tab w:val="right" w:pos="8838"/>
            </w:tabs>
            <w:ind w:right="35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43FD3E28" w14:textId="77777777" w:rsidR="00D86ECE" w:rsidRDefault="00D86ECE">
          <w:pPr>
            <w:tabs>
              <w:tab w:val="right" w:pos="8838"/>
            </w:tabs>
            <w:ind w:right="359"/>
            <w:rPr>
              <w:rFonts w:ascii="Palatino Linotype" w:eastAsia="Palatino Linotype" w:hAnsi="Palatino Linotype" w:cs="Palatino Linotype"/>
              <w:sz w:val="22"/>
              <w:szCs w:val="22"/>
            </w:rPr>
          </w:pPr>
        </w:p>
      </w:tc>
    </w:tr>
  </w:tbl>
  <w:p w14:paraId="58710ABE" w14:textId="77777777" w:rsidR="00D86ECE" w:rsidRDefault="00D86E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400E"/>
    <w:multiLevelType w:val="multilevel"/>
    <w:tmpl w:val="32CE5FC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EA4624"/>
    <w:multiLevelType w:val="multilevel"/>
    <w:tmpl w:val="4864B0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3A365D"/>
    <w:multiLevelType w:val="multilevel"/>
    <w:tmpl w:val="B5227EA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3CF07500"/>
    <w:multiLevelType w:val="multilevel"/>
    <w:tmpl w:val="C0BA5560"/>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A93890"/>
    <w:multiLevelType w:val="multilevel"/>
    <w:tmpl w:val="3328CBF4"/>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304FCD"/>
    <w:multiLevelType w:val="multilevel"/>
    <w:tmpl w:val="7A78E3A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4741FA"/>
    <w:multiLevelType w:val="multilevel"/>
    <w:tmpl w:val="8DA69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CE"/>
    <w:rsid w:val="00260546"/>
    <w:rsid w:val="00260BA3"/>
    <w:rsid w:val="00321062"/>
    <w:rsid w:val="003A018D"/>
    <w:rsid w:val="00466ED3"/>
    <w:rsid w:val="00477382"/>
    <w:rsid w:val="00566A3F"/>
    <w:rsid w:val="005B1309"/>
    <w:rsid w:val="006B243E"/>
    <w:rsid w:val="006C7BC3"/>
    <w:rsid w:val="008801DD"/>
    <w:rsid w:val="008A3A36"/>
    <w:rsid w:val="00963D35"/>
    <w:rsid w:val="00A07926"/>
    <w:rsid w:val="00C701D6"/>
    <w:rsid w:val="00CA6B72"/>
    <w:rsid w:val="00D86ECE"/>
    <w:rsid w:val="00DE574D"/>
    <w:rsid w:val="00E971BA"/>
    <w:rsid w:val="00F413D9"/>
    <w:rsid w:val="00F923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208E40"/>
  <w15:docId w15:val="{7CBB8365-53D3-450D-BB69-DD6410C6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33B"/>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qFormat/>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044C31"/>
    <w:rPr>
      <w:color w:val="605E5C"/>
      <w:shd w:val="clear" w:color="auto" w:fill="E1DFDD"/>
    </w:rPr>
  </w:style>
  <w:style w:type="table" w:customStyle="1" w:styleId="Tablaconcuadrcula1">
    <w:name w:val="Tabla con cuadrícula1"/>
    <w:basedOn w:val="Tablanormal"/>
    <w:next w:val="Tablaconcuadrcula"/>
    <w:uiPriority w:val="39"/>
    <w:rsid w:val="00C6425F"/>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223E5"/>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841C2"/>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22A09"/>
    <w:rPr>
      <w:color w:val="605E5C"/>
      <w:shd w:val="clear" w:color="auto" w:fill="E1DFDD"/>
    </w:rPr>
  </w:style>
  <w:style w:type="character" w:customStyle="1" w:styleId="Mencinsinresolver3">
    <w:name w:val="Mención sin resolver3"/>
    <w:basedOn w:val="Fuentedeprrafopredeter"/>
    <w:uiPriority w:val="99"/>
    <w:semiHidden/>
    <w:unhideWhenUsed/>
    <w:rsid w:val="00333643"/>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4"/>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4"/>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4"/>
    <w:rPr>
      <w:rFonts w:ascii="Calibri" w:eastAsia="Calibri" w:hAnsi="Calibri" w:cs="Calibri"/>
    </w:rPr>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4"/>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4"/>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4"/>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4"/>
    <w:rPr>
      <w:rFonts w:ascii="Calibri" w:eastAsia="Calibri" w:hAnsi="Calibri" w:cs="Calibri"/>
    </w:r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490B81"/>
    <w:pPr>
      <w:spacing w:line="259" w:lineRule="auto"/>
      <w:outlineLvl w:val="9"/>
    </w:pPr>
    <w:rPr>
      <w:lang w:eastAsia="es-MX"/>
    </w:rPr>
  </w:style>
  <w:style w:type="paragraph" w:styleId="TDC1">
    <w:name w:val="toc 1"/>
    <w:basedOn w:val="Normal"/>
    <w:next w:val="Normal"/>
    <w:autoRedefine/>
    <w:uiPriority w:val="39"/>
    <w:unhideWhenUsed/>
    <w:rsid w:val="008622A3"/>
    <w:pPr>
      <w:spacing w:after="100"/>
    </w:pPr>
  </w:style>
  <w:style w:type="paragraph" w:styleId="TDC2">
    <w:name w:val="toc 2"/>
    <w:basedOn w:val="Normal"/>
    <w:next w:val="Normal"/>
    <w:autoRedefine/>
    <w:uiPriority w:val="39"/>
    <w:unhideWhenUsed/>
    <w:rsid w:val="008622A3"/>
    <w:pPr>
      <w:spacing w:after="100"/>
      <w:ind w:left="200"/>
    </w:pPr>
  </w:style>
  <w:style w:type="table" w:customStyle="1" w:styleId="a9">
    <w:basedOn w:val="TableNormal3"/>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3"/>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3"/>
    <w:rPr>
      <w:rFonts w:ascii="Calibri" w:eastAsia="Calibri" w:hAnsi="Calibri" w:cs="Calibri"/>
    </w:rPr>
    <w:tblPr>
      <w:tblStyleRowBandSize w:val="1"/>
      <w:tblStyleColBandSize w:val="1"/>
      <w:tblCellMar>
        <w:left w:w="108" w:type="dxa"/>
        <w:right w:w="108" w:type="dxa"/>
      </w:tblCellMar>
    </w:tblPr>
  </w:style>
  <w:style w:type="table" w:customStyle="1" w:styleId="ac">
    <w:basedOn w:val="TableNormal3"/>
    <w:rPr>
      <w:rFonts w:ascii="Calibri" w:eastAsia="Calibri" w:hAnsi="Calibri" w:cs="Calibri"/>
    </w:r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C06161"/>
    <w:rPr>
      <w:color w:val="605E5C"/>
      <w:shd w:val="clear" w:color="auto" w:fill="E1DFDD"/>
    </w:r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2">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3">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a">
    <w:basedOn w:val="TableNormal1"/>
    <w:rPr>
      <w:rFonts w:ascii="Calibri" w:eastAsia="Calibri" w:hAnsi="Calibri" w:cs="Calibri"/>
    </w:rPr>
    <w:tblPr>
      <w:tblStyleRowBandSize w:val="1"/>
      <w:tblStyleColBandSize w:val="1"/>
      <w:tblCellMar>
        <w:left w:w="108" w:type="dxa"/>
        <w:right w:w="108" w:type="dxa"/>
      </w:tblCellMar>
    </w:tblPr>
  </w:style>
  <w:style w:type="character" w:customStyle="1" w:styleId="Mencinsinresolver5">
    <w:name w:val="Mención sin resolver5"/>
    <w:basedOn w:val="Fuentedeprrafopredeter"/>
    <w:uiPriority w:val="99"/>
    <w:semiHidden/>
    <w:unhideWhenUsed/>
    <w:rsid w:val="004D369D"/>
    <w:rPr>
      <w:color w:val="605E5C"/>
      <w:shd w:val="clear" w:color="auto" w:fill="E1DFDD"/>
    </w:rPr>
  </w:style>
  <w:style w:type="table" w:customStyle="1" w:styleId="a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d">
    <w:basedOn w:val="TableNormal0"/>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artados.hacienda.gob.mx/contabilidad/documentos/informe_cuenta/1998/cuenta_publica/Glosario/n.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ransparenciapresupuestaria.gob.mx/es/PTP/Glosario" TargetMode="External"/><Relationship Id="rId4" Type="http://schemas.openxmlformats.org/officeDocument/2006/relationships/styles" Target="styles.xml"/><Relationship Id="rId9" Type="http://schemas.openxmlformats.org/officeDocument/2006/relationships/hyperlink" Target="https://ipomex3.ipomex.org.mx/ipo3/lgt/indice/DIFTOLUCA/art_92_viiiweb?tok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l7R2wGWblrmB7lkxS0YHdCUy2A==">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0A5E12-47BE-44CF-8F48-A599818C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9519</Words>
  <Characters>52356</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USUARIO</cp:lastModifiedBy>
  <cp:revision>3</cp:revision>
  <cp:lastPrinted>2025-03-27T23:48:00Z</cp:lastPrinted>
  <dcterms:created xsi:type="dcterms:W3CDTF">2025-03-27T23:47:00Z</dcterms:created>
  <dcterms:modified xsi:type="dcterms:W3CDTF">2025-03-27T23:48:00Z</dcterms:modified>
</cp:coreProperties>
</file>