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06C9F2A8"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0664DC">
        <w:rPr>
          <w:rFonts w:ascii="Palatino Linotype" w:eastAsia="Times New Roman" w:hAnsi="Palatino Linotype" w:cs="Arial"/>
          <w:color w:val="000000"/>
          <w:sz w:val="24"/>
          <w:szCs w:val="24"/>
          <w:lang w:eastAsia="es-MX"/>
        </w:rPr>
        <w:t xml:space="preserve">veintinueve de enero de dos mil veinticinco. </w:t>
      </w:r>
      <w:r w:rsidR="00470F13">
        <w:rPr>
          <w:rFonts w:ascii="Palatino Linotype" w:eastAsia="Times New Roman" w:hAnsi="Palatino Linotype" w:cs="Arial"/>
          <w:color w:val="000000"/>
          <w:sz w:val="24"/>
          <w:szCs w:val="24"/>
          <w:lang w:eastAsia="es-MX"/>
        </w:rPr>
        <w:t xml:space="preserve"> </w:t>
      </w:r>
      <w:r w:rsidR="00455869">
        <w:rPr>
          <w:rFonts w:ascii="Palatino Linotype" w:eastAsia="Times New Roman" w:hAnsi="Palatino Linotype" w:cs="Arial"/>
          <w:color w:val="000000"/>
          <w:sz w:val="24"/>
          <w:szCs w:val="24"/>
          <w:lang w:eastAsia="es-MX"/>
        </w:rPr>
        <w:t xml:space="preserve"> </w:t>
      </w:r>
      <w:r w:rsidR="0074540A">
        <w:rPr>
          <w:rFonts w:ascii="Palatino Linotype" w:eastAsia="Times New Roman" w:hAnsi="Palatino Linotype" w:cs="Arial"/>
          <w:color w:val="000000"/>
          <w:sz w:val="24"/>
          <w:szCs w:val="24"/>
          <w:lang w:eastAsia="es-MX"/>
        </w:rPr>
        <w:t xml:space="preserve"> </w:t>
      </w:r>
      <w:r w:rsidR="00970647">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FE31FD8" w14:textId="0DAB2FDC" w:rsidR="000664DC" w:rsidRPr="000664DC" w:rsidRDefault="009B5029" w:rsidP="009B5029">
      <w:pPr>
        <w:tabs>
          <w:tab w:val="left" w:pos="1701"/>
        </w:tabs>
        <w:spacing w:before="240" w:line="360" w:lineRule="auto"/>
        <w:jc w:val="both"/>
        <w:rPr>
          <w:rFonts w:ascii="Palatino Linotype" w:hAnsi="Palatino Linotype" w:cs="Arial"/>
          <w:sz w:val="24"/>
          <w:szCs w:val="24"/>
        </w:rPr>
      </w:pPr>
      <w:r w:rsidRPr="007949CF">
        <w:rPr>
          <w:rFonts w:ascii="Palatino Linotype" w:hAnsi="Palatino Linotype" w:cs="Arial"/>
          <w:b/>
          <w:sz w:val="24"/>
          <w:szCs w:val="24"/>
        </w:rPr>
        <w:t>VISTO</w:t>
      </w:r>
      <w:r w:rsidRPr="007949CF">
        <w:rPr>
          <w:rFonts w:ascii="Palatino Linotype" w:hAnsi="Palatino Linotype" w:cs="Arial"/>
          <w:sz w:val="24"/>
          <w:szCs w:val="24"/>
        </w:rPr>
        <w:t xml:space="preserve"> el expediente electrónico formado con motivo del recurso de revisión número </w:t>
      </w:r>
      <w:bookmarkStart w:id="0" w:name="_GoBack"/>
      <w:r w:rsidR="00FC2D20" w:rsidRPr="007949CF">
        <w:rPr>
          <w:rFonts w:ascii="Palatino Linotype" w:hAnsi="Palatino Linotype" w:cs="Arial"/>
          <w:b/>
          <w:bCs/>
          <w:sz w:val="24"/>
          <w:szCs w:val="24"/>
        </w:rPr>
        <w:t>0</w:t>
      </w:r>
      <w:r w:rsidR="000664DC">
        <w:rPr>
          <w:rFonts w:ascii="Palatino Linotype" w:hAnsi="Palatino Linotype" w:cs="Arial"/>
          <w:b/>
          <w:bCs/>
          <w:sz w:val="24"/>
          <w:szCs w:val="24"/>
        </w:rPr>
        <w:t>7670/INFOEM/IP/RR/2024</w:t>
      </w:r>
      <w:bookmarkEnd w:id="0"/>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interpuesto por la </w:t>
      </w:r>
      <w:r w:rsidR="000664DC">
        <w:rPr>
          <w:rFonts w:ascii="Palatino Linotype" w:hAnsi="Palatino Linotype" w:cs="Arial"/>
          <w:b/>
          <w:bCs/>
          <w:sz w:val="24"/>
          <w:szCs w:val="24"/>
        </w:rPr>
        <w:t xml:space="preserve">C. </w:t>
      </w:r>
      <w:r w:rsidR="00105C0C">
        <w:rPr>
          <w:rFonts w:ascii="Palatino Linotype" w:hAnsi="Palatino Linotype" w:cs="Arial"/>
          <w:b/>
          <w:bCs/>
          <w:sz w:val="24"/>
          <w:szCs w:val="24"/>
        </w:rPr>
        <w:t>XXXXXXX</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La Recurrente, </w:t>
      </w:r>
      <w:r w:rsidR="000664DC">
        <w:rPr>
          <w:rFonts w:ascii="Palatino Linotype" w:hAnsi="Palatino Linotype" w:cs="Arial"/>
          <w:sz w:val="24"/>
          <w:szCs w:val="24"/>
        </w:rPr>
        <w:t xml:space="preserve">en contra de la respuesta del </w:t>
      </w:r>
      <w:r w:rsidR="000664DC">
        <w:rPr>
          <w:rFonts w:ascii="Palatino Linotype" w:hAnsi="Palatino Linotype" w:cs="Arial"/>
          <w:b/>
          <w:bCs/>
          <w:sz w:val="24"/>
          <w:szCs w:val="24"/>
        </w:rPr>
        <w:t xml:space="preserve">Instituto Electoral del Estado de México,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El Sujeto Obligado, </w:t>
      </w:r>
      <w:r w:rsidR="000664DC">
        <w:rPr>
          <w:rFonts w:ascii="Palatino Linotype" w:hAnsi="Palatino Linotype" w:cs="Arial"/>
          <w:sz w:val="24"/>
          <w:szCs w:val="24"/>
        </w:rPr>
        <w:t xml:space="preserve">se procede a dictar la presente resolución. </w:t>
      </w:r>
      <w:r w:rsidR="000664DC">
        <w:rPr>
          <w:rFonts w:ascii="Palatino Linotype" w:hAnsi="Palatino Linotype" w:cs="Arial"/>
          <w:b/>
          <w:bCs/>
          <w:sz w:val="24"/>
          <w:szCs w:val="24"/>
        </w:rPr>
        <w:t xml:space="preserve"> </w:t>
      </w:r>
    </w:p>
    <w:p w14:paraId="73A5B593" w14:textId="77777777" w:rsidR="000664DC" w:rsidRDefault="000664DC" w:rsidP="009B5029">
      <w:pPr>
        <w:tabs>
          <w:tab w:val="left" w:pos="1701"/>
        </w:tabs>
        <w:spacing w:before="240" w:line="360" w:lineRule="auto"/>
        <w:jc w:val="both"/>
        <w:rPr>
          <w:rFonts w:ascii="Palatino Linotype" w:hAnsi="Palatino Linotype" w:cs="Arial"/>
          <w:b/>
          <w:bCs/>
          <w:sz w:val="24"/>
          <w:szCs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CECE9D1" w14:textId="58230080" w:rsidR="000664DC" w:rsidRDefault="009B5029" w:rsidP="00470F13">
      <w:pPr>
        <w:spacing w:before="240" w:line="360" w:lineRule="auto"/>
        <w:jc w:val="both"/>
        <w:rPr>
          <w:rFonts w:ascii="Palatino Linotype" w:hAnsi="Palatino Linotype" w:cs="Arial"/>
          <w:sz w:val="24"/>
        </w:rPr>
      </w:pPr>
      <w:r>
        <w:rPr>
          <w:rFonts w:ascii="Palatino Linotype" w:hAnsi="Palatino Linotype" w:cs="Arial"/>
          <w:sz w:val="24"/>
        </w:rPr>
        <w:t>Con fecha</w:t>
      </w:r>
      <w:r w:rsidR="000664DC">
        <w:rPr>
          <w:rFonts w:ascii="Palatino Linotype" w:hAnsi="Palatino Linotype" w:cs="Arial"/>
          <w:sz w:val="24"/>
        </w:rPr>
        <w:t xml:space="preserve"> </w:t>
      </w:r>
      <w:r w:rsidR="000664DC">
        <w:rPr>
          <w:rFonts w:ascii="Palatino Linotype" w:hAnsi="Palatino Linotype" w:cs="Arial"/>
          <w:b/>
          <w:bCs/>
          <w:sz w:val="24"/>
        </w:rPr>
        <w:t xml:space="preserve">doce de noviembre de dos mil veinticuatro, La Recurrente, </w:t>
      </w:r>
      <w:r w:rsidR="00470F13">
        <w:rPr>
          <w:rFonts w:ascii="Palatino Linotype" w:hAnsi="Palatino Linotype" w:cs="Arial"/>
          <w:sz w:val="24"/>
        </w:rPr>
        <w:t>presentó a través del Sistema de Acceso a la Información Mexiquense (</w:t>
      </w:r>
      <w:r w:rsidR="00470F13">
        <w:rPr>
          <w:rFonts w:ascii="Palatino Linotype" w:hAnsi="Palatino Linotype" w:cs="Arial"/>
          <w:b/>
          <w:sz w:val="24"/>
        </w:rPr>
        <w:t>SAIMEX)</w:t>
      </w:r>
      <w:r w:rsidR="00470F13">
        <w:rPr>
          <w:rFonts w:ascii="Palatino Linotype" w:hAnsi="Palatino Linotype" w:cs="Arial"/>
          <w:sz w:val="24"/>
        </w:rPr>
        <w:t xml:space="preserve"> ante </w:t>
      </w:r>
      <w:r w:rsidR="00470F13">
        <w:rPr>
          <w:rFonts w:ascii="Palatino Linotype" w:hAnsi="Palatino Linotype" w:cs="Arial"/>
          <w:b/>
          <w:sz w:val="24"/>
        </w:rPr>
        <w:t>El Sujeto Obligado</w:t>
      </w:r>
      <w:r w:rsidR="00470F13">
        <w:rPr>
          <w:rFonts w:ascii="Palatino Linotype" w:hAnsi="Palatino Linotype" w:cs="Arial"/>
          <w:sz w:val="24"/>
        </w:rPr>
        <w:t xml:space="preserve">, solicitud de acceso a la información pública, registrada bajo el número de expediente </w:t>
      </w:r>
      <w:r w:rsidR="000664DC">
        <w:rPr>
          <w:rFonts w:ascii="Palatino Linotype" w:hAnsi="Palatino Linotype" w:cs="Arial"/>
          <w:b/>
          <w:bCs/>
          <w:sz w:val="24"/>
        </w:rPr>
        <w:t xml:space="preserve">03522/IEEM/IP/2024, </w:t>
      </w:r>
      <w:r w:rsidR="000664DC">
        <w:rPr>
          <w:rFonts w:ascii="Palatino Linotype" w:hAnsi="Palatino Linotype" w:cs="Arial"/>
          <w:sz w:val="24"/>
        </w:rPr>
        <w:t>mediante la cual solicitó información en el tenor siguiente:</w:t>
      </w:r>
    </w:p>
    <w:p w14:paraId="438FAA72" w14:textId="2AF05FE8" w:rsidR="000664DC" w:rsidRPr="000664DC" w:rsidRDefault="000664DC" w:rsidP="000664DC">
      <w:pPr>
        <w:pStyle w:val="Citas"/>
        <w:rPr>
          <w:b/>
          <w:bCs/>
        </w:rPr>
      </w:pPr>
      <w:r>
        <w:t>“</w:t>
      </w:r>
      <w:r w:rsidRPr="000664DC">
        <w:t xml:space="preserve">Se requieren muy atentamente, las versiones públicas de los 7 expedientes de responsabilidad administrativa que se encuentran concluidos del expediente de investigación con la clave IEEM/CG/INV/OF/68/2024, toda vez que en el Oficio No. IEEM/CG/586/2024 se precisa que siete expedientes de responsabilidad </w:t>
      </w:r>
      <w:r w:rsidRPr="000664DC">
        <w:lastRenderedPageBreak/>
        <w:t>administrativa se encuentran concluidos y un expediente de responsabilidad administrativa se encuentra en trámite en recurso de revocación</w:t>
      </w:r>
      <w:r>
        <w:t xml:space="preserve">” </w:t>
      </w:r>
      <w:r>
        <w:rPr>
          <w:b/>
          <w:bCs/>
        </w:rPr>
        <w:t>(Sic)</w:t>
      </w:r>
    </w:p>
    <w:p w14:paraId="0FDD1B9D" w14:textId="24426D02"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A37B931" w14:textId="77777777" w:rsidR="0074540A" w:rsidRDefault="0074540A" w:rsidP="009B5029">
      <w:pPr>
        <w:spacing w:before="240" w:line="360" w:lineRule="auto"/>
        <w:jc w:val="both"/>
        <w:rPr>
          <w:rFonts w:ascii="Palatino Linotype" w:eastAsia="Times New Roman" w:hAnsi="Palatino Linotype" w:cs="Times New Roman"/>
          <w:sz w:val="24"/>
          <w:szCs w:val="24"/>
          <w:lang w:val="es-ES_tradnl" w:eastAsia="es-ES"/>
        </w:rPr>
      </w:pPr>
    </w:p>
    <w:p w14:paraId="20D7A2CF" w14:textId="77777777" w:rsidR="000664DC" w:rsidRDefault="00470F13" w:rsidP="000664DC">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t xml:space="preserve">SEGUNDO. </w:t>
      </w:r>
      <w:r w:rsidR="000664DC">
        <w:rPr>
          <w:rFonts w:ascii="Palatino Linotype" w:hAnsi="Palatino Linotype" w:cs="Arial"/>
          <w:b/>
          <w:sz w:val="28"/>
        </w:rPr>
        <w:t xml:space="preserve">De la prórroga del Sujeto Obligado. </w:t>
      </w:r>
    </w:p>
    <w:p w14:paraId="0B8DADA7" w14:textId="1DD219A6" w:rsidR="000664DC" w:rsidRPr="001D3E11" w:rsidRDefault="000664DC" w:rsidP="000664DC">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dos de diciembre de dos mil veinticuatro, El Sujeto Obligado </w:t>
      </w:r>
      <w:r>
        <w:rPr>
          <w:rFonts w:ascii="Palatino Linotype" w:hAnsi="Palatino Linotype" w:cs="Arial"/>
          <w:sz w:val="24"/>
          <w:szCs w:val="24"/>
        </w:rPr>
        <w:t xml:space="preserve">solicitó prórroga de siete días para recabar la información solicitada y dar cumplimiento a lo requerido por </w:t>
      </w:r>
      <w:r w:rsidR="009C5EC4">
        <w:rPr>
          <w:rFonts w:ascii="Palatino Linotype" w:hAnsi="Palatino Linotype" w:cs="Arial"/>
          <w:b/>
          <w:bCs/>
          <w:sz w:val="24"/>
          <w:szCs w:val="24"/>
        </w:rPr>
        <w:t>La</w:t>
      </w:r>
      <w:r>
        <w:rPr>
          <w:rFonts w:ascii="Palatino Linotype" w:hAnsi="Palatino Linotype" w:cs="Arial"/>
          <w:b/>
          <w:bCs/>
          <w:sz w:val="24"/>
          <w:szCs w:val="24"/>
        </w:rPr>
        <w:t xml:space="preserve">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sí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A0E28A3" w14:textId="554B99F6" w:rsidR="007D7A5E" w:rsidRPr="007D7A5E" w:rsidRDefault="007D7A5E" w:rsidP="000664DC">
      <w:pPr>
        <w:spacing w:line="360" w:lineRule="auto"/>
        <w:ind w:right="334"/>
        <w:jc w:val="both"/>
        <w:rPr>
          <w:b/>
          <w:bCs/>
          <w:sz w:val="24"/>
        </w:rPr>
      </w:pPr>
    </w:p>
    <w:p w14:paraId="32234D96" w14:textId="3D8FDF9F" w:rsidR="009B5029" w:rsidRDefault="000664DC" w:rsidP="009B5029">
      <w:pPr>
        <w:spacing w:before="240" w:line="360" w:lineRule="auto"/>
        <w:jc w:val="both"/>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20418C5A" w14:textId="3F8B38C1" w:rsidR="000664DC"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7D7A5E">
        <w:rPr>
          <w:rFonts w:ascii="Palatino Linotype" w:hAnsi="Palatino Linotype" w:cs="Arial"/>
          <w:sz w:val="24"/>
          <w:szCs w:val="24"/>
        </w:rPr>
        <w:t xml:space="preserve"> </w:t>
      </w:r>
      <w:r w:rsidR="000664DC">
        <w:rPr>
          <w:rFonts w:ascii="Palatino Linotype" w:hAnsi="Palatino Linotype" w:cs="Arial"/>
          <w:b/>
          <w:bCs/>
          <w:sz w:val="24"/>
          <w:szCs w:val="24"/>
        </w:rPr>
        <w:t xml:space="preserve">trece de diciembre de dos mil veinticuatro, El Sujeto Obligado </w:t>
      </w:r>
      <w:r w:rsidR="000664DC">
        <w:rPr>
          <w:rFonts w:ascii="Palatino Linotype" w:hAnsi="Palatino Linotype" w:cs="Arial"/>
          <w:sz w:val="24"/>
          <w:szCs w:val="24"/>
        </w:rPr>
        <w:t>dio respuesta a la solicitud de información en los siguientes términos:</w:t>
      </w:r>
    </w:p>
    <w:p w14:paraId="2054560C" w14:textId="3D397A6B" w:rsidR="000664DC" w:rsidRDefault="000664DC" w:rsidP="000664DC">
      <w:pPr>
        <w:pStyle w:val="Citas"/>
      </w:pPr>
      <w:r>
        <w:t>“</w:t>
      </w:r>
      <w:r w:rsidRPr="000664DC">
        <w:t xml:space="preserve">En respuesta a la solicitud recibida, nos permitimos hacer de su conocimiento que con fundamento en el artículo 53, Fracciones: II, V y VI de la Ley de Transparencia </w:t>
      </w:r>
      <w:r w:rsidRPr="000664DC">
        <w:lastRenderedPageBreak/>
        <w:t>y Acceso a la Información Pública del Estado de México y Municipios, le contestamos que</w:t>
      </w:r>
      <w:r>
        <w:t>:</w:t>
      </w:r>
    </w:p>
    <w:p w14:paraId="3864E667" w14:textId="52E7D727" w:rsidR="000664DC" w:rsidRPr="000664DC" w:rsidRDefault="000664DC" w:rsidP="000664DC">
      <w:pPr>
        <w:pStyle w:val="Citas"/>
        <w:rPr>
          <w:b/>
          <w:bCs/>
        </w:rPr>
      </w:pPr>
      <w:r w:rsidRPr="000664DC">
        <w:t>Se adjunta respuesta a su solicitud de información</w:t>
      </w:r>
      <w:r>
        <w:t xml:space="preserve">” </w:t>
      </w:r>
      <w:r>
        <w:rPr>
          <w:b/>
          <w:bCs/>
        </w:rPr>
        <w:t>(Sic)</w:t>
      </w:r>
    </w:p>
    <w:p w14:paraId="1BA2B492" w14:textId="221AE346" w:rsidR="000664DC" w:rsidRPr="000664DC" w:rsidRDefault="002A22E2"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0664DC">
        <w:rPr>
          <w:rFonts w:ascii="Palatino Linotype" w:hAnsi="Palatino Linotype" w:cs="Arial"/>
          <w:sz w:val="24"/>
          <w:szCs w:val="24"/>
        </w:rPr>
        <w:t xml:space="preserve">los documentos electrónicos </w:t>
      </w:r>
      <w:r w:rsidR="000664DC">
        <w:rPr>
          <w:rFonts w:ascii="Palatino Linotype" w:hAnsi="Palatino Linotype" w:cs="Arial"/>
          <w:b/>
          <w:bCs/>
          <w:sz w:val="24"/>
          <w:szCs w:val="24"/>
        </w:rPr>
        <w:t xml:space="preserve">“solicitud 3522.zip” </w:t>
      </w:r>
      <w:r w:rsidR="000664DC">
        <w:rPr>
          <w:rFonts w:ascii="Palatino Linotype" w:hAnsi="Palatino Linotype" w:cs="Arial"/>
          <w:sz w:val="24"/>
          <w:szCs w:val="24"/>
        </w:rPr>
        <w:t xml:space="preserve">y </w:t>
      </w:r>
      <w:r w:rsidR="000664DC">
        <w:rPr>
          <w:rFonts w:ascii="Palatino Linotype" w:hAnsi="Palatino Linotype" w:cs="Arial"/>
          <w:b/>
          <w:bCs/>
          <w:sz w:val="24"/>
          <w:szCs w:val="24"/>
        </w:rPr>
        <w:t xml:space="preserve">“OFICIO RESPUESTA 3522-2024 UT.pdf”, </w:t>
      </w:r>
      <w:r w:rsidR="000664DC">
        <w:rPr>
          <w:rFonts w:ascii="Palatino Linotype" w:hAnsi="Palatino Linotype" w:cs="Arial"/>
          <w:sz w:val="24"/>
          <w:szCs w:val="24"/>
        </w:rPr>
        <w:t xml:space="preserve">cuyo contenido será materia de estudio en el considerando respectivo. </w:t>
      </w:r>
    </w:p>
    <w:p w14:paraId="38E3B3C0" w14:textId="77777777" w:rsidR="000664DC" w:rsidRDefault="000664DC" w:rsidP="009B5029">
      <w:pPr>
        <w:spacing w:before="240" w:line="360" w:lineRule="auto"/>
        <w:jc w:val="both"/>
        <w:rPr>
          <w:rFonts w:ascii="Palatino Linotype" w:hAnsi="Palatino Linotype" w:cs="Arial"/>
          <w:sz w:val="24"/>
          <w:szCs w:val="24"/>
        </w:rPr>
      </w:pPr>
    </w:p>
    <w:p w14:paraId="2C824AC7" w14:textId="528AB2E1" w:rsidR="009B5029" w:rsidRDefault="000664DC" w:rsidP="009B5029">
      <w:pPr>
        <w:spacing w:before="240" w:line="360" w:lineRule="auto"/>
        <w:rPr>
          <w:rFonts w:ascii="Palatino Linotype" w:hAnsi="Palatino Linotype" w:cs="Arial"/>
          <w:b/>
          <w:sz w:val="28"/>
        </w:rPr>
      </w:pPr>
      <w:r>
        <w:rPr>
          <w:rFonts w:ascii="Palatino Linotype" w:hAnsi="Palatino Linotype" w:cs="Arial"/>
          <w:b/>
          <w:sz w:val="28"/>
        </w:rPr>
        <w:t>CUARTO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67974242" w14:textId="24A89B93" w:rsidR="00653FE8" w:rsidRPr="00653FE8"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C5EC4">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653FE8">
        <w:rPr>
          <w:rFonts w:ascii="Palatino Linotype" w:hAnsi="Palatino Linotype" w:cs="Arial"/>
          <w:b/>
          <w:bCs/>
          <w:sz w:val="24"/>
          <w:szCs w:val="24"/>
        </w:rPr>
        <w:t xml:space="preserve">catorce de diciembre de dos mil veinticuatro, </w:t>
      </w:r>
      <w:r w:rsidR="00653FE8">
        <w:rPr>
          <w:rFonts w:ascii="Palatino Linotype" w:hAnsi="Palatino Linotype" w:cs="Arial"/>
          <w:sz w:val="24"/>
          <w:szCs w:val="24"/>
        </w:rPr>
        <w:t xml:space="preserve">el cual fue registrado en el sistema electrónico con el expediente </w:t>
      </w:r>
      <w:r w:rsidR="00653FE8">
        <w:rPr>
          <w:rFonts w:ascii="Palatino Linotype" w:hAnsi="Palatino Linotype" w:cs="Arial"/>
          <w:b/>
          <w:bCs/>
          <w:sz w:val="24"/>
          <w:szCs w:val="24"/>
        </w:rPr>
        <w:t xml:space="preserve">07670/INFOEM/IP/RR/2024, </w:t>
      </w:r>
      <w:r w:rsidR="00653FE8">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6F87AC55" w:rsidR="00317C14" w:rsidRPr="00CE3EB5" w:rsidRDefault="00FC2D20" w:rsidP="00CE3EB5">
      <w:pPr>
        <w:pStyle w:val="Citas"/>
        <w:rPr>
          <w:b/>
          <w:bCs/>
          <w:sz w:val="24"/>
        </w:rPr>
      </w:pPr>
      <w:r w:rsidRPr="002A22E2">
        <w:t>“</w:t>
      </w:r>
      <w:r w:rsidR="00653FE8" w:rsidRPr="00653FE8">
        <w:t>Por la clasificación de la información</w:t>
      </w:r>
      <w:r w:rsidR="00CE3EB5" w:rsidRPr="002A22E2">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2972A572" w:rsidR="009B5029" w:rsidRPr="00CE3EB5" w:rsidRDefault="00CE3EB5" w:rsidP="00CE3EB5">
      <w:pPr>
        <w:pStyle w:val="Citas"/>
        <w:rPr>
          <w:b/>
          <w:bCs/>
        </w:rPr>
      </w:pPr>
      <w:r w:rsidRPr="002A22E2">
        <w:t>“</w:t>
      </w:r>
      <w:r w:rsidR="00653FE8" w:rsidRPr="00653FE8">
        <w:t>Hay documentos que se testan completamente, sin señalar el motivo por el cual se eliminó casi la totalidad del contenido en el oficio a excepción del remitente y destinario, solo por señalar un ejemplo</w:t>
      </w:r>
      <w:r w:rsidRPr="002A22E2">
        <w:t>”</w:t>
      </w:r>
      <w:r>
        <w:t xml:space="preserve"> </w:t>
      </w:r>
      <w:r>
        <w:rPr>
          <w:b/>
          <w:bCs/>
        </w:rPr>
        <w:t>(Sic)</w:t>
      </w:r>
    </w:p>
    <w:p w14:paraId="7781F2AC" w14:textId="77777777" w:rsidR="002A22E2" w:rsidRDefault="002A22E2" w:rsidP="009B5029">
      <w:pPr>
        <w:spacing w:before="240" w:line="360" w:lineRule="auto"/>
        <w:jc w:val="both"/>
        <w:rPr>
          <w:rFonts w:ascii="Palatino Linotype" w:hAnsi="Palatino Linotype" w:cs="Arial"/>
          <w:b/>
          <w:sz w:val="28"/>
        </w:rPr>
      </w:pPr>
    </w:p>
    <w:p w14:paraId="147EA26C" w14:textId="50217C7D" w:rsidR="009B5029" w:rsidRDefault="00653FE8" w:rsidP="009B502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 xml:space="preserve">Del turno </w:t>
      </w:r>
      <w:r w:rsidR="009B5029" w:rsidRPr="00984CB7">
        <w:rPr>
          <w:rFonts w:ascii="Palatino Linotype" w:hAnsi="Palatino Linotype" w:cs="Arial"/>
          <w:b/>
          <w:sz w:val="28"/>
          <w:szCs w:val="28"/>
        </w:rPr>
        <w:t>del recurso de revisión.</w:t>
      </w:r>
    </w:p>
    <w:p w14:paraId="5929B5D1" w14:textId="38D7F4FE"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653FE8">
        <w:rPr>
          <w:rFonts w:ascii="Palatino Linotype" w:hAnsi="Palatino Linotype" w:cs="Arial"/>
          <w:b/>
          <w:bCs/>
          <w:sz w:val="24"/>
          <w:szCs w:val="24"/>
        </w:rPr>
        <w:t xml:space="preserve">diecisiete de diciembre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2357FE7" w:rsidR="009B5029" w:rsidRDefault="00653FE8"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2A22E2"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12F8F426" w14:textId="6BD7D9B2" w:rsidR="002B2934" w:rsidRPr="002B2934" w:rsidRDefault="009B5029" w:rsidP="009B502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w:t>
      </w:r>
      <w:r w:rsidR="002B2934">
        <w:rPr>
          <w:rFonts w:ascii="Palatino Linotype" w:hAnsi="Palatino Linotype" w:cs="Arial"/>
          <w:sz w:val="24"/>
          <w:szCs w:val="24"/>
        </w:rPr>
        <w:t xml:space="preserve">el expediente electrónico del recurso de revisión, se advierte que </w:t>
      </w:r>
      <w:r w:rsidR="002B2934">
        <w:rPr>
          <w:rFonts w:ascii="Palatino Linotype" w:hAnsi="Palatino Linotype" w:cs="Arial"/>
          <w:b/>
          <w:bCs/>
          <w:sz w:val="24"/>
          <w:szCs w:val="24"/>
        </w:rPr>
        <w:t xml:space="preserve">El Sujeto Obligado </w:t>
      </w:r>
      <w:r w:rsidR="002B2934">
        <w:rPr>
          <w:rFonts w:ascii="Palatino Linotype" w:hAnsi="Palatino Linotype" w:cs="Arial"/>
          <w:sz w:val="24"/>
          <w:szCs w:val="24"/>
        </w:rPr>
        <w:t xml:space="preserve">fue omiso en rendir su informe justificado. </w:t>
      </w:r>
    </w:p>
    <w:p w14:paraId="6896A9E1" w14:textId="77777777" w:rsidR="002B2934" w:rsidRDefault="002B2934" w:rsidP="009B5029">
      <w:pPr>
        <w:spacing w:after="0" w:line="360" w:lineRule="auto"/>
        <w:jc w:val="both"/>
        <w:rPr>
          <w:rFonts w:ascii="Palatino Linotype" w:hAnsi="Palatino Linotype" w:cs="Arial"/>
          <w:sz w:val="24"/>
          <w:szCs w:val="24"/>
        </w:rPr>
      </w:pPr>
    </w:p>
    <w:p w14:paraId="4320A52F" w14:textId="252855D9" w:rsidR="00970647" w:rsidRDefault="00970647" w:rsidP="00970647">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653FE8">
        <w:rPr>
          <w:rFonts w:ascii="Palatino Linotype" w:hAnsi="Palatino Linotype" w:cs="Arial"/>
          <w:b/>
          <w:bCs/>
          <w:sz w:val="24"/>
          <w:szCs w:val="24"/>
        </w:rPr>
        <w:t>diecisiete de enero</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Default="00166EAF"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4617B1" w14:textId="77777777" w:rsidR="00653FE8" w:rsidRPr="007947A9" w:rsidRDefault="00653FE8" w:rsidP="00653FE8">
      <w:pPr>
        <w:spacing w:after="0" w:line="360" w:lineRule="auto"/>
        <w:jc w:val="both"/>
        <w:rPr>
          <w:rFonts w:ascii="Palatino Linotype" w:hAnsi="Palatino Linotype" w:cs="Arial"/>
          <w:sz w:val="24"/>
          <w:szCs w:val="24"/>
        </w:rPr>
      </w:pPr>
      <w:r w:rsidRPr="007947A9">
        <w:rPr>
          <w:rFonts w:ascii="Palatino Linotype" w:hAnsi="Palatino Linotype" w:cs="Arial"/>
          <w:sz w:val="24"/>
          <w:szCs w:val="24"/>
        </w:rPr>
        <w:lastRenderedPageBreak/>
        <w:t>Este Instituto de Transparencia, Acceso a la Información Pública y Protección de Datos Personales del Estado de México, es competente para conocer y resolver el presente recurso de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D1881D0" w14:textId="77777777" w:rsidR="00653FE8" w:rsidRDefault="00653FE8"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61F991FA"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355722A" w14:textId="77777777" w:rsidR="00653FE8" w:rsidRPr="007822E6" w:rsidRDefault="00653FE8" w:rsidP="00653FE8">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lastRenderedPageBreak/>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200972DA" w14:textId="77777777" w:rsidR="00653FE8" w:rsidRPr="007822E6" w:rsidRDefault="00653FE8" w:rsidP="00653FE8">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587D483" w14:textId="77777777" w:rsidR="00653FE8" w:rsidRPr="007822E6" w:rsidRDefault="00653FE8" w:rsidP="00653FE8">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Default="00653FE8" w:rsidP="00661753">
      <w:pPr>
        <w:tabs>
          <w:tab w:val="left" w:pos="709"/>
        </w:tabs>
        <w:spacing w:before="240" w:line="360" w:lineRule="auto"/>
        <w:ind w:right="51"/>
        <w:jc w:val="both"/>
        <w:rPr>
          <w:rFonts w:ascii="Palatino Linotype" w:hAnsi="Palatino Linotype"/>
          <w:b/>
          <w:sz w:val="28"/>
          <w:szCs w:val="28"/>
        </w:rPr>
      </w:pPr>
    </w:p>
    <w:p w14:paraId="4628A669" w14:textId="2D19A373"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B094083" w14:textId="604BE50E"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653FE8">
        <w:rPr>
          <w:rFonts w:ascii="Palatino Linotype" w:hAnsi="Palatino Linotype" w:cs="Arial"/>
          <w:b/>
          <w:bCs/>
          <w:sz w:val="24"/>
          <w:szCs w:val="24"/>
        </w:rPr>
        <w:t>03522/IEEM/IP/2024</w:t>
      </w:r>
      <w:r w:rsidR="007773E6">
        <w:rPr>
          <w:rFonts w:ascii="Palatino Linotype" w:hAnsi="Palatino Linotype" w:cs="Arial"/>
          <w:b/>
          <w:bCs/>
          <w:sz w:val="24"/>
          <w:szCs w:val="24"/>
        </w:rPr>
        <w:t xml:space="preserve"> </w:t>
      </w:r>
      <w:r w:rsidR="007773E6">
        <w:rPr>
          <w:rFonts w:ascii="Palatino Linotype" w:hAnsi="Palatino Linotype" w:cs="Arial"/>
          <w:sz w:val="24"/>
          <w:szCs w:val="24"/>
        </w:rPr>
        <w:t xml:space="preserve">se desprenden </w:t>
      </w:r>
      <w:r w:rsidR="00653FE8">
        <w:rPr>
          <w:rFonts w:ascii="Palatino Linotype" w:hAnsi="Palatino Linotype" w:cs="Arial"/>
          <w:sz w:val="24"/>
          <w:szCs w:val="24"/>
        </w:rPr>
        <w:t>que fue requerida la siguiente información:</w:t>
      </w:r>
    </w:p>
    <w:p w14:paraId="24005D0C" w14:textId="31EE26B9" w:rsidR="00653FE8" w:rsidRPr="00653FE8" w:rsidRDefault="00653FE8" w:rsidP="00653FE8">
      <w:pPr>
        <w:pStyle w:val="Citas"/>
        <w:rPr>
          <w:b/>
          <w:bCs/>
        </w:rPr>
      </w:pPr>
      <w:r>
        <w:t>“</w:t>
      </w:r>
      <w:r w:rsidRPr="00653FE8">
        <w:t>Se requieren muy atentamente, las versiones públicas de los 7 expedientes de responsabilidad administrativa que se encuentran concluidos del expediente de investigación con la clave IEEM/CG/INV/OF/68/2024, toda vez que en el Oficio No. IEEM/CG/586/2024 se precisa que siete expedientes de responsabilidad administrativa se encuentran concluidos y un expediente de responsabilidad administrativa se encuentra en trámite en recurso de revocación</w:t>
      </w:r>
      <w:r>
        <w:t xml:space="preserve">” </w:t>
      </w:r>
      <w:r>
        <w:rPr>
          <w:b/>
          <w:bCs/>
        </w:rPr>
        <w:t>(Sic)</w:t>
      </w:r>
    </w:p>
    <w:p w14:paraId="04C3CE52" w14:textId="77777777" w:rsidR="00653FE8" w:rsidRDefault="00653FE8" w:rsidP="00E04DB7">
      <w:pPr>
        <w:autoSpaceDE w:val="0"/>
        <w:autoSpaceDN w:val="0"/>
        <w:adjustRightInd w:val="0"/>
        <w:spacing w:before="240" w:line="360" w:lineRule="auto"/>
        <w:jc w:val="both"/>
        <w:rPr>
          <w:rFonts w:ascii="Palatino Linotype" w:hAnsi="Palatino Linotype" w:cs="Arial"/>
          <w:sz w:val="24"/>
          <w:szCs w:val="24"/>
        </w:rPr>
      </w:pPr>
    </w:p>
    <w:p w14:paraId="397A369A" w14:textId="31AF610D" w:rsidR="00653FE8" w:rsidRDefault="00653FE8" w:rsidP="00653FE8">
      <w:pPr>
        <w:autoSpaceDE w:val="0"/>
        <w:autoSpaceDN w:val="0"/>
        <w:adjustRightInd w:val="0"/>
        <w:spacing w:line="360" w:lineRule="auto"/>
        <w:jc w:val="both"/>
        <w:rPr>
          <w:rFonts w:ascii="Palatino Linotype" w:hAnsi="Palatino Linotype" w:cs="Arial"/>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no desentrañar la naturaleza del Instituto Electoral del Estado de México.</w:t>
      </w:r>
    </w:p>
    <w:p w14:paraId="4BB1E3ED" w14:textId="77777777" w:rsidR="00653FE8" w:rsidRDefault="00653FE8" w:rsidP="00653F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Para tal efecto, se destaca que,</w:t>
      </w:r>
      <w:r w:rsidRPr="00AE463F">
        <w:rPr>
          <w:rFonts w:ascii="Palatino Linotype" w:hAnsi="Palatino Linotype" w:cs="Arial"/>
          <w:sz w:val="24"/>
          <w:szCs w:val="24"/>
        </w:rPr>
        <w:t xml:space="preserve"> desde </w:t>
      </w:r>
      <w:r>
        <w:rPr>
          <w:rFonts w:ascii="Palatino Linotype" w:hAnsi="Palatino Linotype" w:cs="Arial"/>
          <w:sz w:val="24"/>
          <w:szCs w:val="24"/>
        </w:rPr>
        <w:t>una óptica</w:t>
      </w:r>
      <w:r w:rsidRPr="00AE463F">
        <w:rPr>
          <w:rFonts w:ascii="Palatino Linotype" w:hAnsi="Palatino Linotype" w:cs="Arial"/>
          <w:sz w:val="24"/>
          <w:szCs w:val="24"/>
        </w:rPr>
        <w:t xml:space="preserve"> constitucional</w:t>
      </w:r>
      <w:r>
        <w:rPr>
          <w:rFonts w:ascii="Palatino Linotype" w:hAnsi="Palatino Linotype" w:cs="Arial"/>
          <w:sz w:val="24"/>
          <w:szCs w:val="24"/>
        </w:rPr>
        <w:t xml:space="preserve"> de corte contemporáneo, el poder del Estado se encuentra distribuido entre distintos órganos que frenan mutuamente el ejercicio de sus competencias, superando la teoría clásica de división tripartita de poderes (Poder Ejecutivo, Legislativo y Judicial), replanteando la función operativa del Estado, y atendiendo las nuevas exigencias sociales, jurídicas y políticas.  </w:t>
      </w:r>
    </w:p>
    <w:p w14:paraId="0281DA43" w14:textId="77777777" w:rsidR="00653FE8" w:rsidRDefault="00653FE8" w:rsidP="00653F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Susana Thalía Pedroza de la Llave (2002) en la obra </w:t>
      </w:r>
      <w:r w:rsidRPr="00AF12B2">
        <w:rPr>
          <w:rFonts w:ascii="Palatino Linotype" w:hAnsi="Palatino Linotype" w:cs="Arial"/>
          <w:i/>
          <w:sz w:val="24"/>
          <w:szCs w:val="24"/>
        </w:rPr>
        <w:t>“Estado</w:t>
      </w:r>
      <w:r>
        <w:rPr>
          <w:rFonts w:ascii="Palatino Linotype" w:hAnsi="Palatino Linotype" w:cs="Arial"/>
          <w:sz w:val="24"/>
          <w:szCs w:val="24"/>
        </w:rPr>
        <w:t xml:space="preserve"> </w:t>
      </w:r>
      <w:r>
        <w:rPr>
          <w:rFonts w:ascii="Palatino Linotype" w:hAnsi="Palatino Linotype" w:cs="Arial"/>
          <w:i/>
          <w:sz w:val="24"/>
          <w:szCs w:val="24"/>
        </w:rPr>
        <w:t xml:space="preserve">de Derecho y Transición Jurídica” </w:t>
      </w:r>
      <w:r>
        <w:rPr>
          <w:rFonts w:ascii="Palatino Linotype" w:hAnsi="Palatino Linotype" w:cs="Arial"/>
          <w:sz w:val="24"/>
          <w:szCs w:val="24"/>
        </w:rPr>
        <w:t>delimita los principales atributos de los órganos autónomos al señalar que:</w:t>
      </w:r>
    </w:p>
    <w:p w14:paraId="4A9EE3AD"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Son entes públicos previstos en la Constitución que gozan de autonomía de tipo política-jurídica. </w:t>
      </w:r>
    </w:p>
    <w:p w14:paraId="4C914B8D"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personalidad jurídica y potestad normativa o reglamentaria. </w:t>
      </w:r>
    </w:p>
    <w:p w14:paraId="7D0C39AF"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Se establece de forma precisa sus competencias propias y exclusivas.</w:t>
      </w:r>
    </w:p>
    <w:p w14:paraId="590DEA21"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Elaboran sus políticas, planes y programas respecto de las funciones a su cargo. </w:t>
      </w:r>
    </w:p>
    <w:p w14:paraId="05DBE210"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Cuentan con capacidad para auto organizarse. </w:t>
      </w:r>
    </w:p>
    <w:p w14:paraId="5F7C2CC5"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autonomía financiera, o de gasto. </w:t>
      </w:r>
    </w:p>
    <w:p w14:paraId="39CE5ACF"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 titulares tienen un estatuto jurídico especial que los resguarda de la presión, influencia o poderes fácticos de la sociedad. </w:t>
      </w:r>
    </w:p>
    <w:p w14:paraId="3C7E777D"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Los nombramientos de sus titulares son de mayor duración que los de las demás autoridades políticas.</w:t>
      </w:r>
    </w:p>
    <w:p w14:paraId="5ABACA67"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Tienen el derecho de iniciativa legislativa</w:t>
      </w:r>
    </w:p>
    <w:p w14:paraId="4AF3C302" w14:textId="77777777" w:rsidR="00653FE8" w:rsidRDefault="00653FE8" w:rsidP="00105C0C">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Otras.</w:t>
      </w:r>
    </w:p>
    <w:p w14:paraId="7CD2F9B9" w14:textId="77777777" w:rsidR="00653FE8" w:rsidRDefault="00653FE8" w:rsidP="00653FE8">
      <w:pPr>
        <w:autoSpaceDE w:val="0"/>
        <w:autoSpaceDN w:val="0"/>
        <w:adjustRightInd w:val="0"/>
        <w:spacing w:line="360" w:lineRule="auto"/>
        <w:jc w:val="both"/>
        <w:rPr>
          <w:rFonts w:ascii="Palatino Linotype" w:hAnsi="Palatino Linotype" w:cs="Arial"/>
          <w:sz w:val="24"/>
          <w:szCs w:val="24"/>
        </w:rPr>
      </w:pPr>
    </w:p>
    <w:p w14:paraId="0D44B685" w14:textId="46FAE9E4" w:rsidR="00067677" w:rsidRDefault="00653FE8" w:rsidP="00653FE8">
      <w:pPr>
        <w:autoSpaceDE w:val="0"/>
        <w:autoSpaceDN w:val="0"/>
        <w:adjustRightInd w:val="0"/>
        <w:spacing w:before="24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En la perspectiva que aquí se adopta y con base en el requerimiento formulado por el particular, a efecto de </w:t>
      </w:r>
      <w:r w:rsidR="00067677">
        <w:rPr>
          <w:rFonts w:ascii="Palatino Linotype" w:hAnsi="Palatino Linotype" w:cs="Arial"/>
          <w:sz w:val="24"/>
          <w:szCs w:val="24"/>
        </w:rPr>
        <w:t xml:space="preserve">identificar las unidades administrativas competentes se traen a colación los </w:t>
      </w:r>
      <w:r w:rsidR="00067677">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01AB5D4" w14:textId="77777777" w:rsidR="00067677" w:rsidRPr="009535E0" w:rsidRDefault="00067677" w:rsidP="0006767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3BBE519E" w14:textId="77777777" w:rsidR="00067677" w:rsidRPr="009535E0" w:rsidRDefault="00067677" w:rsidP="0006767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3E34E799" w14:textId="77777777" w:rsidR="00067677" w:rsidRPr="009535E0" w:rsidRDefault="00067677" w:rsidP="0006767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A5AC5B" w14:textId="77777777" w:rsidR="00067677" w:rsidRDefault="00067677" w:rsidP="0006767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4D1D563" w14:textId="77777777" w:rsidR="00067677" w:rsidRDefault="00067677" w:rsidP="00067677">
      <w:pPr>
        <w:pStyle w:val="Citas"/>
        <w:rPr>
          <w:bCs/>
          <w:sz w:val="24"/>
          <w:szCs w:val="24"/>
        </w:rPr>
      </w:pPr>
      <w:r>
        <w:t xml:space="preserve"> (…)” </w:t>
      </w:r>
      <w:r>
        <w:rPr>
          <w:b/>
          <w:bCs/>
        </w:rPr>
        <w:t>(Sic)</w:t>
      </w:r>
    </w:p>
    <w:p w14:paraId="00F3DE88" w14:textId="77777777" w:rsidR="00067677" w:rsidRDefault="00067677" w:rsidP="00067677">
      <w:pPr>
        <w:spacing w:before="240" w:line="360" w:lineRule="auto"/>
        <w:jc w:val="both"/>
        <w:rPr>
          <w:rFonts w:ascii="Palatino Linotype" w:hAnsi="Palatino Linotype"/>
          <w:sz w:val="24"/>
          <w:szCs w:val="24"/>
        </w:rPr>
      </w:pPr>
    </w:p>
    <w:p w14:paraId="26ACB74A" w14:textId="4690CE84" w:rsidR="00067677" w:rsidRDefault="00653FE8" w:rsidP="00067677">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92723" behindDoc="0" locked="0" layoutInCell="1" allowOverlap="1" wp14:anchorId="3C4F7C23" wp14:editId="3DB893D5">
                <wp:simplePos x="0" y="0"/>
                <wp:positionH relativeFrom="column">
                  <wp:posOffset>-89535</wp:posOffset>
                </wp:positionH>
                <wp:positionV relativeFrom="paragraph">
                  <wp:posOffset>508635</wp:posOffset>
                </wp:positionV>
                <wp:extent cx="6013450" cy="2089150"/>
                <wp:effectExtent l="0" t="0" r="25400" b="25400"/>
                <wp:wrapNone/>
                <wp:docPr id="1427468895" name="Straight Connector 2"/>
                <wp:cNvGraphicFramePr/>
                <a:graphic xmlns:a="http://schemas.openxmlformats.org/drawingml/2006/main">
                  <a:graphicData uri="http://schemas.microsoft.com/office/word/2010/wordprocessingShape">
                    <wps:wsp>
                      <wps:cNvCnPr/>
                      <wps:spPr>
                        <a:xfrm>
                          <a:off x="0" y="0"/>
                          <a:ext cx="6013450" cy="2089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858A6" id="Straight Connector 2" o:spid="_x0000_s1026" style="position:absolute;z-index:251892723;visibility:visible;mso-wrap-style:square;mso-wrap-distance-left:9pt;mso-wrap-distance-top:0;mso-wrap-distance-right:9pt;mso-wrap-distance-bottom:0;mso-position-horizontal:absolute;mso-position-horizontal-relative:text;mso-position-vertical:absolute;mso-position-vertical-relative:text" from="-7.05pt,40.05pt" to="466.4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" strokecolor="#5b9bd5 [3204]" strokeweight=".5pt">
                <v:stroke joinstyle="miter"/>
              </v:line>
            </w:pict>
          </mc:Fallback>
        </mc:AlternateContent>
      </w:r>
      <w:r w:rsidR="00067677">
        <w:rPr>
          <w:rFonts w:ascii="Palatino Linotype" w:hAnsi="Palatino Linotype"/>
          <w:sz w:val="24"/>
          <w:szCs w:val="24"/>
        </w:rPr>
        <w:t>Sirven de sustento las siguientes imágenes ilustrativas:</w:t>
      </w:r>
    </w:p>
    <w:p w14:paraId="4B0047FB" w14:textId="6D4F6278" w:rsidR="00067677" w:rsidRDefault="005F6F5E" w:rsidP="00067677">
      <w:pPr>
        <w:spacing w:after="0" w:line="360" w:lineRule="auto"/>
        <w:jc w:val="both"/>
        <w:rPr>
          <w:rFonts w:ascii="Palatino Linotype" w:hAnsi="Palatino Linotype" w:cs="Arial"/>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893747" behindDoc="0" locked="0" layoutInCell="1" allowOverlap="1" wp14:anchorId="509AB552" wp14:editId="5F52B0BD">
            <wp:simplePos x="0" y="0"/>
            <wp:positionH relativeFrom="page">
              <wp:align>center</wp:align>
            </wp:positionH>
            <wp:positionV relativeFrom="paragraph">
              <wp:posOffset>3781425</wp:posOffset>
            </wp:positionV>
            <wp:extent cx="5753100" cy="3454400"/>
            <wp:effectExtent l="19050" t="19050" r="19050" b="12700"/>
            <wp:wrapThrough wrapText="bothSides">
              <wp:wrapPolygon edited="0">
                <wp:start x="-72" y="-119"/>
                <wp:lineTo x="-72" y="21560"/>
                <wp:lineTo x="21600" y="21560"/>
                <wp:lineTo x="21600" y="-119"/>
                <wp:lineTo x="-72" y="-119"/>
              </wp:wrapPolygon>
            </wp:wrapThrough>
            <wp:docPr id="1409347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5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882482" behindDoc="0" locked="0" layoutInCell="1" allowOverlap="1" wp14:anchorId="1C7210D2" wp14:editId="419A80F9">
            <wp:simplePos x="0" y="0"/>
            <wp:positionH relativeFrom="page">
              <wp:align>center</wp:align>
            </wp:positionH>
            <wp:positionV relativeFrom="paragraph">
              <wp:posOffset>19050</wp:posOffset>
            </wp:positionV>
            <wp:extent cx="5746750" cy="3448050"/>
            <wp:effectExtent l="19050" t="19050" r="25400" b="19050"/>
            <wp:wrapThrough wrapText="bothSides">
              <wp:wrapPolygon edited="0">
                <wp:start x="-72" y="-119"/>
                <wp:lineTo x="-72" y="21600"/>
                <wp:lineTo x="21624" y="21600"/>
                <wp:lineTo x="21624" y="-119"/>
                <wp:lineTo x="-72" y="-119"/>
              </wp:wrapPolygon>
            </wp:wrapThrough>
            <wp:docPr id="1596723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D65311" w14:textId="614C608C" w:rsidR="00067677" w:rsidRDefault="005F6F5E" w:rsidP="00067677">
      <w:pPr>
        <w:spacing w:after="0" w:line="360" w:lineRule="auto"/>
        <w:jc w:val="both"/>
        <w:rPr>
          <w:rFonts w:ascii="Palatino Linotype" w:hAnsi="Palatino Linotype" w:cs="Arial"/>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894771" behindDoc="0" locked="0" layoutInCell="1" allowOverlap="1" wp14:anchorId="76B5502C" wp14:editId="4A20D72A">
            <wp:simplePos x="0" y="0"/>
            <wp:positionH relativeFrom="page">
              <wp:align>center</wp:align>
            </wp:positionH>
            <wp:positionV relativeFrom="paragraph">
              <wp:posOffset>28575</wp:posOffset>
            </wp:positionV>
            <wp:extent cx="4432300" cy="530860"/>
            <wp:effectExtent l="19050" t="19050" r="25400" b="21590"/>
            <wp:wrapThrough wrapText="bothSides">
              <wp:wrapPolygon edited="0">
                <wp:start x="-93" y="-775"/>
                <wp:lineTo x="-93" y="21703"/>
                <wp:lineTo x="21631" y="21703"/>
                <wp:lineTo x="21631" y="-775"/>
                <wp:lineTo x="-93" y="-775"/>
              </wp:wrapPolygon>
            </wp:wrapThrough>
            <wp:docPr id="538550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530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AE402C" w14:textId="4E63AF64" w:rsidR="0027557E" w:rsidRDefault="0027557E" w:rsidP="0027557E">
      <w:pPr>
        <w:spacing w:line="360" w:lineRule="auto"/>
        <w:jc w:val="both"/>
        <w:rPr>
          <w:rFonts w:ascii="Palatino Linotype" w:hAnsi="Palatino Linotype" w:cs="Arial"/>
          <w:b/>
          <w:bCs/>
          <w:sz w:val="24"/>
          <w:szCs w:val="24"/>
        </w:rPr>
      </w:pPr>
    </w:p>
    <w:p w14:paraId="584DA93A" w14:textId="5B0D1BFD" w:rsidR="00040231" w:rsidRDefault="00040231" w:rsidP="0027557E">
      <w:pPr>
        <w:spacing w:line="360" w:lineRule="auto"/>
        <w:jc w:val="both"/>
        <w:rPr>
          <w:rFonts w:ascii="Palatino Linotype" w:hAnsi="Palatino Linotype" w:cs="Arial"/>
          <w:sz w:val="24"/>
          <w:szCs w:val="24"/>
        </w:rPr>
      </w:pPr>
    </w:p>
    <w:p w14:paraId="5EE0AB14" w14:textId="48B89C42" w:rsidR="0027557E" w:rsidRDefault="0027557E" w:rsidP="0027557E">
      <w:pPr>
        <w:spacing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se auxilia de diversas Coordinaciones, Direcciones y Departamentos para cumplir con sus fines y objetivos, resultando de nuestro interés el órgano interno de control.</w:t>
      </w:r>
    </w:p>
    <w:p w14:paraId="00028411" w14:textId="09CF1FF7" w:rsidR="00A53D81" w:rsidRDefault="0027557E" w:rsidP="0027557E">
      <w:pPr>
        <w:spacing w:line="360" w:lineRule="auto"/>
        <w:jc w:val="both"/>
        <w:rPr>
          <w:rFonts w:ascii="Palatino Linotype" w:hAnsi="Palatino Linotype" w:cs="Arial"/>
          <w:sz w:val="24"/>
          <w:szCs w:val="24"/>
        </w:rPr>
      </w:pPr>
      <w:r w:rsidRPr="0037314A">
        <w:rPr>
          <w:rFonts w:ascii="Palatino Linotype" w:hAnsi="Palatino Linotype" w:cs="Arial"/>
          <w:sz w:val="24"/>
          <w:szCs w:val="24"/>
        </w:rPr>
        <w:t>En virtud de lo anterior, para delimitar las fronteras competenciales de la unidad administrativa en cita, resulta oportuno traer a colación los artículos</w:t>
      </w:r>
      <w:r>
        <w:rPr>
          <w:rFonts w:ascii="Palatino Linotype" w:hAnsi="Palatino Linotype" w:cs="Arial"/>
          <w:sz w:val="24"/>
          <w:szCs w:val="24"/>
        </w:rPr>
        <w:t xml:space="preserve"> 3, 50 y 52 de la Ley de responsabilidades administrativas del Estado de México y Municipios; </w:t>
      </w:r>
      <w:r w:rsidR="00A53D81">
        <w:rPr>
          <w:rFonts w:ascii="Palatino Linotype" w:hAnsi="Palatino Linotype" w:cs="Arial"/>
          <w:sz w:val="24"/>
          <w:szCs w:val="24"/>
        </w:rPr>
        <w:t>numeral 197 del Código Electoral del Estado de México; así como los apartados 4.2 “Sub</w:t>
      </w:r>
      <w:r w:rsidR="00D94DA7">
        <w:rPr>
          <w:rFonts w:ascii="Palatino Linotype" w:hAnsi="Palatino Linotype" w:cs="Arial"/>
          <w:sz w:val="24"/>
          <w:szCs w:val="24"/>
        </w:rPr>
        <w:t xml:space="preserve"> </w:t>
      </w:r>
      <w:r w:rsidR="00A53D81">
        <w:rPr>
          <w:rFonts w:ascii="Palatino Linotype" w:hAnsi="Palatino Linotype" w:cs="Arial"/>
          <w:sz w:val="24"/>
          <w:szCs w:val="24"/>
        </w:rPr>
        <w:t>contraloría de Investigación” y 4.3 “Sub</w:t>
      </w:r>
      <w:r w:rsidR="00D94DA7">
        <w:rPr>
          <w:rFonts w:ascii="Palatino Linotype" w:hAnsi="Palatino Linotype" w:cs="Arial"/>
          <w:sz w:val="24"/>
          <w:szCs w:val="24"/>
        </w:rPr>
        <w:t xml:space="preserve"> </w:t>
      </w:r>
      <w:r w:rsidR="00A53D81">
        <w:rPr>
          <w:rFonts w:ascii="Palatino Linotype" w:hAnsi="Palatino Linotype" w:cs="Arial"/>
          <w:sz w:val="24"/>
          <w:szCs w:val="24"/>
        </w:rPr>
        <w:t xml:space="preserve">contraloría de Substanciación” del </w:t>
      </w:r>
      <w:r w:rsidR="00D94DA7">
        <w:rPr>
          <w:rFonts w:ascii="Palatino Linotype" w:hAnsi="Palatino Linotype" w:cs="Arial"/>
          <w:sz w:val="24"/>
          <w:szCs w:val="24"/>
        </w:rPr>
        <w:t xml:space="preserve">Manual de Organización del Instituto Electoral del Estado de México, porciones normativas que disponen a la literalidad lo siguiente: </w:t>
      </w:r>
    </w:p>
    <w:p w14:paraId="25C8ED87" w14:textId="5D60A720" w:rsidR="0027557E" w:rsidRPr="007747DF" w:rsidRDefault="0027557E" w:rsidP="0027557E">
      <w:pPr>
        <w:pStyle w:val="Citas"/>
        <w:jc w:val="center"/>
        <w:rPr>
          <w:b/>
          <w:bCs/>
          <w:i w:val="0"/>
          <w:iCs/>
        </w:rPr>
      </w:pPr>
      <w:r w:rsidRPr="007747DF">
        <w:rPr>
          <w:b/>
          <w:bCs/>
          <w:i w:val="0"/>
          <w:iCs/>
        </w:rPr>
        <w:t>LEY DE RESPONSABILIDADES ADMINISTRATIVAS DEL ESTADO DE MÉXICO Y MUNICIPIOS</w:t>
      </w:r>
    </w:p>
    <w:p w14:paraId="284D29D6" w14:textId="77777777" w:rsidR="0027557E" w:rsidRDefault="0027557E" w:rsidP="0027557E">
      <w:pPr>
        <w:pStyle w:val="Citas"/>
      </w:pPr>
      <w:r>
        <w:t>“Artículo 3. Para los efectos de la presente Ley, se entenderá por:</w:t>
      </w:r>
    </w:p>
    <w:p w14:paraId="334ACFC2" w14:textId="77777777" w:rsidR="0027557E" w:rsidRDefault="0027557E" w:rsidP="0027557E">
      <w:pPr>
        <w:pStyle w:val="Citas"/>
      </w:pPr>
      <w:r>
        <w:t>(…)</w:t>
      </w:r>
    </w:p>
    <w:p w14:paraId="58111739" w14:textId="77777777" w:rsidR="0027557E" w:rsidRDefault="0027557E" w:rsidP="0027557E">
      <w:pPr>
        <w:pStyle w:val="Citas"/>
      </w:pPr>
      <w:r>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22B4C611" w14:textId="77777777" w:rsidR="0027557E" w:rsidRDefault="0027557E" w:rsidP="0027557E">
      <w:pPr>
        <w:pStyle w:val="Citas"/>
      </w:pPr>
      <w:r>
        <w:lastRenderedPageBreak/>
        <w:t>II. Autoridad substanciadora: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0C1F4449" w14:textId="77777777" w:rsidR="0027557E" w:rsidRPr="003E55DB" w:rsidRDefault="0027557E" w:rsidP="0027557E">
      <w:pPr>
        <w:pStyle w:val="Citas"/>
      </w:pPr>
      <w:r w:rsidRPr="003E55DB">
        <w:t xml:space="preserve"> III. Autoridad resolutora: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268B4A49" w14:textId="77777777" w:rsidR="0027557E" w:rsidRPr="00BC5331" w:rsidRDefault="0027557E" w:rsidP="0027557E">
      <w:pPr>
        <w:pStyle w:val="Citas"/>
        <w:rPr>
          <w:b/>
          <w:bCs/>
          <w:u w:val="single"/>
        </w:rPr>
      </w:pPr>
      <w:r w:rsidRPr="003E55DB">
        <w:t>Artículo 50. Incurre en falta administrativa no grave, el servidor público que con sus actos u omisiones, incumpla o transgreda las obligaciones siguientes</w:t>
      </w:r>
      <w:r w:rsidRPr="00BC5331">
        <w:rPr>
          <w:b/>
          <w:bCs/>
          <w:u w:val="single"/>
        </w:rPr>
        <w:t>:</w:t>
      </w:r>
    </w:p>
    <w:p w14:paraId="48AD9AFA" w14:textId="77777777" w:rsidR="0027557E" w:rsidRPr="00BC5331" w:rsidRDefault="0027557E" w:rsidP="0027557E">
      <w:pPr>
        <w:pStyle w:val="Citas"/>
      </w:pPr>
      <w:r w:rsidRPr="00BC5331">
        <w:t>(…)</w:t>
      </w:r>
    </w:p>
    <w:p w14:paraId="471F3519" w14:textId="77777777" w:rsidR="0027557E" w:rsidRDefault="0027557E" w:rsidP="0027557E">
      <w:pPr>
        <w:pStyle w:val="Citas"/>
      </w:pPr>
      <w:r>
        <w:t>Artículo 52. Para efectos de la presente Ley, se consideran faltas administrativas graves de los servidores públicos, mediante cualquier acto u omisión, las siguientes:</w:t>
      </w:r>
    </w:p>
    <w:p w14:paraId="1344D67A" w14:textId="77777777" w:rsidR="0027557E" w:rsidRPr="008F42F4" w:rsidRDefault="0027557E" w:rsidP="0027557E">
      <w:pPr>
        <w:pStyle w:val="Citas"/>
        <w:rPr>
          <w:b/>
          <w:bCs/>
          <w:sz w:val="24"/>
          <w:szCs w:val="24"/>
        </w:rPr>
      </w:pPr>
      <w:r>
        <w:t xml:space="preserve">(…)” </w:t>
      </w:r>
      <w:r>
        <w:rPr>
          <w:b/>
          <w:bCs/>
        </w:rPr>
        <w:t>(Sic)</w:t>
      </w:r>
    </w:p>
    <w:p w14:paraId="114D1B83" w14:textId="77777777" w:rsidR="0027557E" w:rsidRDefault="0027557E" w:rsidP="0027557E">
      <w:pPr>
        <w:spacing w:line="360" w:lineRule="auto"/>
        <w:jc w:val="both"/>
        <w:rPr>
          <w:rFonts w:ascii="Palatino Linotype" w:hAnsi="Palatino Linotype" w:cs="Arial"/>
          <w:b/>
          <w:bCs/>
          <w:sz w:val="24"/>
          <w:szCs w:val="24"/>
        </w:rPr>
      </w:pPr>
    </w:p>
    <w:p w14:paraId="4F7DA3CC" w14:textId="58DD3086" w:rsidR="0027557E" w:rsidRPr="00A53D81" w:rsidRDefault="00A53D81" w:rsidP="00A53D81">
      <w:pPr>
        <w:pStyle w:val="Citas"/>
        <w:jc w:val="center"/>
        <w:rPr>
          <w:b/>
          <w:bCs/>
          <w:i w:val="0"/>
          <w:iCs/>
        </w:rPr>
      </w:pPr>
      <w:r w:rsidRPr="00A53D81">
        <w:rPr>
          <w:b/>
          <w:bCs/>
          <w:i w:val="0"/>
          <w:iCs/>
        </w:rPr>
        <w:t>CÓDIGO ELECTORAL DEL ESTADO DE MÉXICO</w:t>
      </w:r>
    </w:p>
    <w:p w14:paraId="45CC6930" w14:textId="323E5F37" w:rsidR="005F6F5E" w:rsidRDefault="00D94DA7" w:rsidP="00A53D81">
      <w:pPr>
        <w:pStyle w:val="Citas"/>
      </w:pPr>
      <w:r>
        <w:lastRenderedPageBreak/>
        <w:t>“</w:t>
      </w:r>
      <w:r w:rsidR="005F6F5E" w:rsidRPr="005F6F5E">
        <w:t>Artículo 197. El Instituto contará con una Contraloría General, que ejercerá funciones de fiscalización de sus finanzas y recursos y de control interno para identificar, investigar y determinar las responsabilidades de los servidores del Instituto y para imponer las sanciones disciplinarias contempladas en este Código. La Contraloría General estará a cargo de un titular denominado Contralor General. Para ser Contralor se requiere cubrir los mismos requisitos que para ser Secretario Ejecutivo. En su desempeño la Contraloría se sujetará a los principios de imparcialidad, legalidad, objetividad, certeza, honestidad, exhaustividad y transparencia. La Contraloría General será un órgano con autonomía de gestión e independencia técnica en el ejercicio de sus atribuciones, orgánicamente estará adscrita al Consejo General y contará con las siguientes atribuciones:</w:t>
      </w:r>
    </w:p>
    <w:p w14:paraId="2FC645FB" w14:textId="65E3B615" w:rsidR="005F6F5E" w:rsidRDefault="005F6F5E" w:rsidP="00A53D81">
      <w:pPr>
        <w:pStyle w:val="Citas"/>
      </w:pPr>
      <w:r>
        <w:t>(…)</w:t>
      </w:r>
    </w:p>
    <w:p w14:paraId="7CF64C2C" w14:textId="77777777" w:rsidR="00A53D81" w:rsidRDefault="005F6F5E" w:rsidP="00A53D81">
      <w:pPr>
        <w:pStyle w:val="Citas"/>
        <w:rPr>
          <w:b/>
          <w:bCs/>
          <w:u w:val="single"/>
        </w:rPr>
      </w:pPr>
      <w:r w:rsidRPr="00A53D81">
        <w:rPr>
          <w:b/>
          <w:bCs/>
          <w:u w:val="single"/>
        </w:rPr>
        <w:t xml:space="preserve">XVII. Conocer de las responsabilidades administrativas de los servidores del Instituto, en su caso instaurar los procedimientos respectivos y someter a la consideración del Consejo General la resolución respectiva. Asimismo, hacer efectivas las acciones que correspondan, en los términos de la Ley de Responsabilidades Administrativas del Estado de México y Municipios. </w:t>
      </w:r>
    </w:p>
    <w:p w14:paraId="3868E553" w14:textId="027C7DE4" w:rsidR="005F6F5E" w:rsidRPr="00A53D81" w:rsidRDefault="005F6F5E" w:rsidP="00A53D81">
      <w:pPr>
        <w:pStyle w:val="Citas"/>
        <w:rPr>
          <w:b/>
          <w:bCs/>
          <w:u w:val="single"/>
        </w:rPr>
      </w:pPr>
      <w:r w:rsidRPr="00A53D81">
        <w:rPr>
          <w:b/>
          <w:bCs/>
          <w:u w:val="single"/>
        </w:rPr>
        <w:t>XVIII. Ejecutar y, en su caso, verificar se hagan efectivas las sanciones administrativas impuestas a los servidores en términos de las leyes respectivas.</w:t>
      </w:r>
    </w:p>
    <w:p w14:paraId="7FEF4F70" w14:textId="5231439E" w:rsidR="005F6F5E" w:rsidRDefault="005F6F5E" w:rsidP="00A53D81">
      <w:pPr>
        <w:pStyle w:val="Citas"/>
      </w:pPr>
      <w:r>
        <w:t>(…)</w:t>
      </w:r>
    </w:p>
    <w:p w14:paraId="48A90EE6" w14:textId="4A2CB298" w:rsidR="005F6F5E" w:rsidRPr="00D94DA7" w:rsidRDefault="005F6F5E" w:rsidP="00A53D81">
      <w:pPr>
        <w:pStyle w:val="Citas"/>
        <w:rPr>
          <w:b/>
          <w:bCs/>
        </w:rPr>
      </w:pPr>
      <w:r w:rsidRPr="005F6F5E">
        <w:t xml:space="preserve">Los servidores adscritos a la Contraloría General y, en su caso, los profesionales contratados para la práctica de auditorías, deberán guardar estricta reserva sobre la </w:t>
      </w:r>
      <w:r w:rsidRPr="005F6F5E">
        <w:lastRenderedPageBreak/>
        <w:t>información y documentos que conozcan con motivo de desempeño de sus facultades, así como de sus actuaciones y observaciones.</w:t>
      </w:r>
      <w:r w:rsidR="00D94DA7">
        <w:t xml:space="preserve">” </w:t>
      </w:r>
      <w:r w:rsidR="00D94DA7">
        <w:rPr>
          <w:b/>
          <w:bCs/>
        </w:rPr>
        <w:t>(Sic)</w:t>
      </w:r>
    </w:p>
    <w:p w14:paraId="77BA5456" w14:textId="77777777" w:rsidR="005F6F5E" w:rsidRDefault="005F6F5E" w:rsidP="0027557E">
      <w:pPr>
        <w:spacing w:line="360" w:lineRule="auto"/>
        <w:jc w:val="both"/>
        <w:rPr>
          <w:rFonts w:ascii="Palatino Linotype" w:hAnsi="Palatino Linotype" w:cs="Arial"/>
          <w:b/>
          <w:bCs/>
          <w:sz w:val="24"/>
          <w:szCs w:val="24"/>
        </w:rPr>
      </w:pPr>
    </w:p>
    <w:p w14:paraId="225187BA" w14:textId="5573E0A3" w:rsidR="00A53D81" w:rsidRPr="00D94DA7" w:rsidRDefault="00D94DA7" w:rsidP="00D94DA7">
      <w:pPr>
        <w:pStyle w:val="Citas"/>
        <w:rPr>
          <w:b/>
          <w:bCs/>
          <w:i w:val="0"/>
          <w:iCs/>
        </w:rPr>
      </w:pPr>
      <w:r w:rsidRPr="00D94DA7">
        <w:rPr>
          <w:b/>
          <w:bCs/>
          <w:i w:val="0"/>
          <w:iCs/>
        </w:rPr>
        <w:t xml:space="preserve">MANUAL DE ORGANIZACIÓN DEL INSTITUTO ELECTORAL DEL ESTADO DE MÉXICO </w:t>
      </w:r>
    </w:p>
    <w:p w14:paraId="0CF6D252" w14:textId="26FAF448" w:rsidR="00D94DA7" w:rsidRDefault="00D94DA7" w:rsidP="00D94DA7">
      <w:pPr>
        <w:pStyle w:val="Citas"/>
      </w:pPr>
      <w:r>
        <w:t>“</w:t>
      </w:r>
      <w:r w:rsidR="00A53D81" w:rsidRPr="00A53D81">
        <w:t>4.2. Sub</w:t>
      </w:r>
      <w:r>
        <w:t xml:space="preserve"> </w:t>
      </w:r>
      <w:r w:rsidR="00A53D81" w:rsidRPr="00A53D81">
        <w:t xml:space="preserve">contraloría de Investigación </w:t>
      </w:r>
    </w:p>
    <w:p w14:paraId="40200FC2" w14:textId="77777777" w:rsidR="00D94DA7" w:rsidRDefault="00A53D81" w:rsidP="00D94DA7">
      <w:pPr>
        <w:pStyle w:val="Citas"/>
      </w:pPr>
      <w:r w:rsidRPr="00A53D81">
        <w:t xml:space="preserve">Objetivo: Coordinar las acciones de investigación de la presunta responsabilidad de faltas administrativas de oficio, por denuncia o derivado de las auditorías practicadas, calificar las faltas administrativas y, de ser el caso, realizar el Informe de Presunta Responsabilidad Administrativa. </w:t>
      </w:r>
    </w:p>
    <w:p w14:paraId="69D95E3B" w14:textId="77777777" w:rsidR="00D94DA7" w:rsidRDefault="00A53D81" w:rsidP="00D94DA7">
      <w:pPr>
        <w:pStyle w:val="Citas"/>
      </w:pPr>
      <w:r w:rsidRPr="00A53D81">
        <w:t xml:space="preserve">Funciones: </w:t>
      </w:r>
    </w:p>
    <w:p w14:paraId="653508BC" w14:textId="77777777" w:rsidR="00D94DA7" w:rsidRDefault="00A53D81" w:rsidP="00D94DA7">
      <w:pPr>
        <w:pStyle w:val="Citas"/>
      </w:pPr>
      <w:r w:rsidRPr="00A53D81">
        <w:t xml:space="preserve">- Observar los principios de legalidad, imparcialidad, objetividad, congruencia, verdad material y respeto a los derechos humanos en las actividades de investigación que realice. </w:t>
      </w:r>
    </w:p>
    <w:p w14:paraId="04BE9DD3" w14:textId="5300EA9A" w:rsidR="005F6F5E" w:rsidRPr="00D94DA7" w:rsidRDefault="00A53D81" w:rsidP="00D94DA7">
      <w:pPr>
        <w:pStyle w:val="Citas"/>
        <w:rPr>
          <w:b/>
          <w:bCs/>
          <w:u w:val="single"/>
        </w:rPr>
      </w:pPr>
      <w:r w:rsidRPr="00D94DA7">
        <w:rPr>
          <w:b/>
          <w:bCs/>
          <w:u w:val="single"/>
        </w:rPr>
        <w:t xml:space="preserve">- Realizar con oportunidad, exhaustividad y eficiencia la investigación, la integralidad de los datos y documentos, así como el resguardo del expediente en su conjunto. </w:t>
      </w:r>
    </w:p>
    <w:p w14:paraId="41153C13" w14:textId="5CE103B4" w:rsidR="00A53D81" w:rsidRDefault="00A53D81" w:rsidP="00D94DA7">
      <w:pPr>
        <w:pStyle w:val="Citas"/>
      </w:pPr>
      <w:r>
        <w:t>(…)</w:t>
      </w:r>
    </w:p>
    <w:p w14:paraId="61DE16AB" w14:textId="77777777" w:rsidR="00D94DA7" w:rsidRDefault="00A53D81" w:rsidP="00D94DA7">
      <w:pPr>
        <w:pStyle w:val="Citas"/>
      </w:pPr>
      <w:r w:rsidRPr="00A53D81">
        <w:t>4.3. Sub</w:t>
      </w:r>
      <w:r w:rsidR="00D94DA7">
        <w:t xml:space="preserve"> </w:t>
      </w:r>
      <w:r w:rsidRPr="00A53D81">
        <w:t xml:space="preserve">contraloría de Substanciación </w:t>
      </w:r>
    </w:p>
    <w:p w14:paraId="6A3CB64E" w14:textId="77777777" w:rsidR="00D94DA7" w:rsidRDefault="00A53D81" w:rsidP="00D94DA7">
      <w:pPr>
        <w:pStyle w:val="Citas"/>
      </w:pPr>
      <w:r w:rsidRPr="00A53D81">
        <w:lastRenderedPageBreak/>
        <w:t xml:space="preserve">Objetivo: Substanciar los procedimientos de responsabilidad administrativa que deriven de la investigación realizada por la </w:t>
      </w:r>
      <w:proofErr w:type="spellStart"/>
      <w:r w:rsidRPr="00A53D81">
        <w:t>Subcontraloría</w:t>
      </w:r>
      <w:proofErr w:type="spellEnd"/>
      <w:r w:rsidRPr="00A53D81">
        <w:t xml:space="preserve"> de Investigación y proyectar sus resoluciones cuando se trate de faltas no graves. </w:t>
      </w:r>
    </w:p>
    <w:p w14:paraId="2ACD2A97" w14:textId="201895EF" w:rsidR="00A53D81" w:rsidRDefault="00A53D81" w:rsidP="00D94DA7">
      <w:pPr>
        <w:pStyle w:val="Citas"/>
      </w:pPr>
      <w:r w:rsidRPr="00A53D81">
        <w:t>Funciones:</w:t>
      </w:r>
    </w:p>
    <w:p w14:paraId="7320F1A9" w14:textId="747477FC" w:rsidR="00A53D81" w:rsidRDefault="00A53D81" w:rsidP="00D94DA7">
      <w:pPr>
        <w:pStyle w:val="Citas"/>
      </w:pPr>
      <w:r>
        <w:t>(…)</w:t>
      </w:r>
    </w:p>
    <w:p w14:paraId="4D52D3C5" w14:textId="77777777" w:rsidR="00A53D81" w:rsidRDefault="00A53D81" w:rsidP="00D94DA7">
      <w:pPr>
        <w:pStyle w:val="Citas"/>
      </w:pPr>
      <w:r w:rsidRPr="00A53D81">
        <w:t xml:space="preserve">Verificar que se observen los principios de legalidad, presunción de inocencia, imparcialidad, objetividad, congruencia, exhaustividad, verdad material y respeto a los derechos humanos en los procedimientos de responsabilidad administrativa. </w:t>
      </w:r>
    </w:p>
    <w:p w14:paraId="387D0D39" w14:textId="1E6CC1C8" w:rsidR="00A53D81" w:rsidRPr="00D94DA7" w:rsidRDefault="00A53D81" w:rsidP="00D94DA7">
      <w:pPr>
        <w:pStyle w:val="Citas"/>
        <w:rPr>
          <w:b/>
          <w:bCs/>
          <w:u w:val="single"/>
        </w:rPr>
      </w:pPr>
      <w:r w:rsidRPr="00D94DA7">
        <w:rPr>
          <w:b/>
          <w:bCs/>
          <w:u w:val="single"/>
        </w:rPr>
        <w:t>- Instruir el inicio del procedimiento de responsabilidad administrativa, una vez que se admita el informe de presunta responsabilidad administrativa</w:t>
      </w:r>
    </w:p>
    <w:p w14:paraId="235F1483" w14:textId="340E6C02" w:rsidR="00D94DA7" w:rsidRPr="00D94DA7" w:rsidRDefault="00D94DA7" w:rsidP="00D94DA7">
      <w:pPr>
        <w:pStyle w:val="Citas"/>
        <w:rPr>
          <w:b/>
          <w:bCs/>
        </w:rPr>
      </w:pPr>
      <w:r>
        <w:t xml:space="preserve">(…)” </w:t>
      </w:r>
      <w:r>
        <w:rPr>
          <w:b/>
          <w:bCs/>
        </w:rPr>
        <w:t>(Sic)</w:t>
      </w:r>
    </w:p>
    <w:p w14:paraId="2F14F4C8" w14:textId="77777777" w:rsidR="00A53D81" w:rsidRDefault="00A53D81" w:rsidP="0027557E">
      <w:pPr>
        <w:spacing w:line="360" w:lineRule="auto"/>
        <w:jc w:val="both"/>
        <w:rPr>
          <w:rFonts w:ascii="Palatino Linotype" w:hAnsi="Palatino Linotype" w:cs="Arial"/>
          <w:b/>
          <w:bCs/>
          <w:sz w:val="24"/>
          <w:szCs w:val="24"/>
        </w:rPr>
      </w:pPr>
    </w:p>
    <w:p w14:paraId="342B5212" w14:textId="5177CFDF" w:rsidR="0027557E" w:rsidRDefault="00B3583B" w:rsidP="0027557E">
      <w:pPr>
        <w:spacing w:line="360" w:lineRule="auto"/>
        <w:jc w:val="both"/>
        <w:rPr>
          <w:rFonts w:ascii="Palatino Linotype" w:hAnsi="Palatino Linotype" w:cs="Arial"/>
          <w:sz w:val="24"/>
          <w:szCs w:val="24"/>
        </w:rPr>
      </w:pPr>
      <w:r w:rsidRPr="00B3583B">
        <w:rPr>
          <w:rFonts w:ascii="Palatino Linotype" w:hAnsi="Palatino Linotype" w:cs="Arial"/>
          <w:sz w:val="24"/>
          <w:szCs w:val="24"/>
        </w:rPr>
        <w:t>Del análisis sistemático y armónico de la normatividad previamente plasmada se desprende que una de las atribuciones reservadas al Órgano Interno de Control estriba en la investigación, sustanciación y resolución de controversias en materia de responsabilidades administrativas, así como el registro de los asuntos de su competencia.</w:t>
      </w:r>
    </w:p>
    <w:p w14:paraId="7656FF6A" w14:textId="77777777" w:rsidR="00AE7A8F" w:rsidRPr="00584D8B" w:rsidRDefault="00AE7A8F" w:rsidP="00AE7A8F">
      <w:pPr>
        <w:tabs>
          <w:tab w:val="left" w:pos="709"/>
        </w:tabs>
        <w:spacing w:after="0" w:line="360" w:lineRule="auto"/>
        <w:jc w:val="both"/>
        <w:rPr>
          <w:rFonts w:ascii="Palatino Linotype" w:hAnsi="Palatino Linotype"/>
          <w:sz w:val="24"/>
        </w:rPr>
      </w:pPr>
      <w:r w:rsidRPr="005C2B62">
        <w:rPr>
          <w:rFonts w:ascii="Palatino Linotype" w:hAnsi="Palatino Linotype"/>
          <w:color w:val="000000"/>
          <w:sz w:val="24"/>
          <w:szCs w:val="24"/>
          <w:lang w:val="es-ES_tradnl"/>
        </w:rPr>
        <w:t xml:space="preserve">En función de lo planteado, no resulta desapercibido que </w:t>
      </w:r>
      <w:r w:rsidRPr="005C2B62">
        <w:rPr>
          <w:rFonts w:ascii="Palatino Linotype" w:hAnsi="Palatino Linotype"/>
          <w:sz w:val="24"/>
          <w:szCs w:val="24"/>
        </w:rPr>
        <w:t>la información requerida pudiera</w:t>
      </w:r>
      <w:r w:rsidRPr="00584D8B">
        <w:rPr>
          <w:rFonts w:ascii="Palatino Linotype" w:hAnsi="Palatino Linotype"/>
          <w:sz w:val="24"/>
          <w:szCs w:val="24"/>
        </w:rPr>
        <w:t xml:space="preserve"> encontrarse vinculada con faltas administrativas no graves. Correlativo</w:t>
      </w:r>
      <w:r w:rsidRPr="00584D8B">
        <w:rPr>
          <w:rFonts w:ascii="Palatino Linotype" w:hAnsi="Palatino Linotype"/>
          <w:sz w:val="24"/>
        </w:rPr>
        <w:t xml:space="preserve"> a lo anterior, los artículos 53, párrafo segundo de la Ley General del Sistema Nacional Anticorrupción, 53, párrafo segundo de la Ley del Sistema Anticorrupción del Estado </w:t>
      </w:r>
      <w:r w:rsidRPr="00584D8B">
        <w:rPr>
          <w:rFonts w:ascii="Palatino Linotype" w:hAnsi="Palatino Linotype"/>
          <w:sz w:val="24"/>
        </w:rPr>
        <w:lastRenderedPageBreak/>
        <w:t>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02918890" w14:textId="77777777" w:rsidR="00AE7A8F" w:rsidRPr="00584D8B" w:rsidRDefault="00AE7A8F" w:rsidP="00AE7A8F">
      <w:pPr>
        <w:tabs>
          <w:tab w:val="left" w:pos="709"/>
        </w:tabs>
        <w:spacing w:after="0" w:line="360" w:lineRule="auto"/>
        <w:jc w:val="both"/>
        <w:rPr>
          <w:rFonts w:ascii="Palatino Linotype" w:hAnsi="Palatino Linotype"/>
          <w:sz w:val="24"/>
        </w:rPr>
      </w:pPr>
    </w:p>
    <w:p w14:paraId="2430A3F4" w14:textId="77777777" w:rsidR="00AE7A8F" w:rsidRPr="00584D8B" w:rsidRDefault="00AE7A8F" w:rsidP="00AE7A8F">
      <w:pPr>
        <w:tabs>
          <w:tab w:val="left" w:pos="709"/>
        </w:tabs>
        <w:spacing w:after="0" w:line="240" w:lineRule="auto"/>
        <w:ind w:left="567" w:right="567"/>
        <w:jc w:val="center"/>
        <w:rPr>
          <w:rFonts w:ascii="Palatino Linotype" w:hAnsi="Palatino Linotype"/>
          <w:b/>
          <w:i/>
        </w:rPr>
      </w:pPr>
      <w:r w:rsidRPr="00584D8B">
        <w:rPr>
          <w:rFonts w:ascii="Palatino Linotype" w:hAnsi="Palatino Linotype"/>
          <w:b/>
          <w:i/>
        </w:rPr>
        <w:t>LEY GENERAL DEL SISTEMA NACIONAL ANTICORRUPCIÓN</w:t>
      </w:r>
    </w:p>
    <w:p w14:paraId="790E7E7D" w14:textId="77777777" w:rsidR="00AE7A8F" w:rsidRPr="00584D8B" w:rsidRDefault="00AE7A8F" w:rsidP="00AE7A8F">
      <w:pPr>
        <w:tabs>
          <w:tab w:val="left" w:pos="709"/>
        </w:tabs>
        <w:spacing w:after="0" w:line="240" w:lineRule="auto"/>
        <w:ind w:left="567" w:right="567"/>
        <w:jc w:val="both"/>
        <w:rPr>
          <w:rFonts w:ascii="Palatino Linotype" w:hAnsi="Palatino Linotype"/>
          <w:b/>
          <w:i/>
        </w:rPr>
      </w:pPr>
      <w:r w:rsidRPr="00584D8B">
        <w:rPr>
          <w:rFonts w:ascii="Palatino Linotype" w:hAnsi="Palatino Linotype"/>
          <w:b/>
          <w:i/>
        </w:rPr>
        <w:t>“53…</w:t>
      </w:r>
    </w:p>
    <w:p w14:paraId="3C1770C1" w14:textId="77777777" w:rsidR="00AE7A8F" w:rsidRPr="00584D8B" w:rsidRDefault="00AE7A8F" w:rsidP="00AE7A8F">
      <w:pPr>
        <w:pStyle w:val="Citas"/>
        <w:rPr>
          <w:b/>
        </w:rPr>
      </w:pPr>
      <w:r w:rsidRPr="00584D8B">
        <w:t>Los registros de las sanciones relativas a responsabilidades administrativas no graves, quedarán registradas para efectos de eventual reincidencia, pero no serán públicas</w:t>
      </w:r>
      <w:r w:rsidRPr="00584D8B">
        <w:rPr>
          <w:b/>
        </w:rPr>
        <w:t>...” (Sic)</w:t>
      </w:r>
    </w:p>
    <w:p w14:paraId="6A4D72F4" w14:textId="77777777" w:rsidR="00AE7A8F" w:rsidRPr="00584D8B" w:rsidRDefault="00AE7A8F" w:rsidP="00AE7A8F">
      <w:pPr>
        <w:tabs>
          <w:tab w:val="left" w:pos="709"/>
        </w:tabs>
        <w:spacing w:after="0" w:line="240" w:lineRule="auto"/>
        <w:ind w:left="567" w:right="567"/>
        <w:jc w:val="both"/>
        <w:rPr>
          <w:rFonts w:ascii="Palatino Linotype" w:hAnsi="Palatino Linotype"/>
          <w:b/>
          <w:i/>
        </w:rPr>
      </w:pPr>
    </w:p>
    <w:p w14:paraId="383FE87C" w14:textId="77777777" w:rsidR="00AE7A8F" w:rsidRPr="00584D8B" w:rsidRDefault="00AE7A8F" w:rsidP="00AE7A8F">
      <w:pPr>
        <w:tabs>
          <w:tab w:val="left" w:pos="709"/>
        </w:tabs>
        <w:spacing w:after="0" w:line="240" w:lineRule="auto"/>
        <w:ind w:left="567" w:right="567"/>
        <w:jc w:val="center"/>
        <w:rPr>
          <w:rFonts w:ascii="Palatino Linotype" w:hAnsi="Palatino Linotype"/>
          <w:b/>
          <w:i/>
        </w:rPr>
      </w:pPr>
      <w:r w:rsidRPr="00584D8B">
        <w:rPr>
          <w:rFonts w:ascii="Palatino Linotype" w:hAnsi="Palatino Linotype"/>
          <w:b/>
          <w:i/>
        </w:rPr>
        <w:t>LEY DEL SISTEMA ANTICORRUPCIÓN DEL ESTADO DE MÉXICO</w:t>
      </w:r>
    </w:p>
    <w:p w14:paraId="06C6C1D4" w14:textId="77777777" w:rsidR="00AE7A8F" w:rsidRPr="00584D8B" w:rsidRDefault="00AE7A8F" w:rsidP="00AE7A8F">
      <w:pPr>
        <w:tabs>
          <w:tab w:val="left" w:pos="709"/>
        </w:tabs>
        <w:spacing w:after="0" w:line="240" w:lineRule="auto"/>
        <w:ind w:left="567" w:right="567"/>
        <w:jc w:val="both"/>
        <w:rPr>
          <w:rFonts w:ascii="Palatino Linotype" w:hAnsi="Palatino Linotype"/>
          <w:b/>
          <w:i/>
        </w:rPr>
      </w:pPr>
      <w:r w:rsidRPr="00584D8B">
        <w:rPr>
          <w:rFonts w:ascii="Palatino Linotype" w:hAnsi="Palatino Linotype"/>
          <w:b/>
          <w:i/>
        </w:rPr>
        <w:t>“53…</w:t>
      </w:r>
    </w:p>
    <w:p w14:paraId="1206A142" w14:textId="77777777" w:rsidR="00AE7A8F" w:rsidRPr="00584D8B" w:rsidRDefault="00AE7A8F" w:rsidP="00AE7A8F">
      <w:pPr>
        <w:pStyle w:val="Citas"/>
        <w:rPr>
          <w:b/>
          <w:bCs/>
        </w:rPr>
      </w:pPr>
      <w:r w:rsidRPr="00584D8B">
        <w:t xml:space="preserve">Los registros de las sanciones relativas a responsabilidades administrativas no graves, quedarán registradas para efectos de eventual reincidencia, pero no serán públicas…” </w:t>
      </w:r>
      <w:r w:rsidRPr="00584D8B">
        <w:rPr>
          <w:b/>
          <w:bCs/>
        </w:rPr>
        <w:t>(Sic)</w:t>
      </w:r>
    </w:p>
    <w:p w14:paraId="23652025" w14:textId="77777777" w:rsidR="00AE7A8F" w:rsidRPr="00584D8B" w:rsidRDefault="00AE7A8F" w:rsidP="00AE7A8F">
      <w:pPr>
        <w:tabs>
          <w:tab w:val="left" w:pos="709"/>
        </w:tabs>
        <w:spacing w:after="0" w:line="240" w:lineRule="auto"/>
        <w:ind w:left="567" w:right="567"/>
        <w:jc w:val="both"/>
        <w:rPr>
          <w:rFonts w:ascii="Palatino Linotype" w:hAnsi="Palatino Linotype"/>
        </w:rPr>
      </w:pPr>
    </w:p>
    <w:p w14:paraId="798EE3A2" w14:textId="77777777" w:rsidR="00AE7A8F" w:rsidRPr="00584D8B" w:rsidRDefault="00AE7A8F" w:rsidP="00AE7A8F">
      <w:pPr>
        <w:tabs>
          <w:tab w:val="left" w:pos="709"/>
        </w:tabs>
        <w:spacing w:after="0" w:line="240" w:lineRule="auto"/>
        <w:ind w:left="567" w:right="567"/>
        <w:jc w:val="center"/>
        <w:rPr>
          <w:rFonts w:ascii="Palatino Linotype" w:hAnsi="Palatino Linotype"/>
          <w:b/>
          <w:i/>
        </w:rPr>
      </w:pPr>
      <w:r w:rsidRPr="00584D8B">
        <w:rPr>
          <w:rFonts w:ascii="Palatino Linotype" w:hAnsi="Palatino Linotype"/>
          <w:b/>
          <w:i/>
        </w:rPr>
        <w:t>LEY GENERAL DE RESPONSABILIDADES ADMINISTRATIVAS</w:t>
      </w:r>
    </w:p>
    <w:p w14:paraId="79BFC6E4" w14:textId="77777777" w:rsidR="00AE7A8F" w:rsidRPr="00584D8B" w:rsidRDefault="00AE7A8F" w:rsidP="00AE7A8F">
      <w:pPr>
        <w:pStyle w:val="Citas"/>
      </w:pPr>
      <w:r w:rsidRPr="00584D8B">
        <w:t>“27…</w:t>
      </w:r>
    </w:p>
    <w:p w14:paraId="4D3E2192" w14:textId="77777777" w:rsidR="00AE7A8F" w:rsidRPr="00584D8B" w:rsidRDefault="00AE7A8F" w:rsidP="00AE7A8F">
      <w:pPr>
        <w:pStyle w:val="Citas"/>
        <w:rPr>
          <w:b/>
          <w:bCs/>
        </w:rPr>
      </w:pPr>
      <w:proofErr w:type="gramStart"/>
      <w:r w:rsidRPr="00584D8B">
        <w:t>así</w:t>
      </w:r>
      <w:proofErr w:type="gramEnd"/>
      <w:r w:rsidRPr="00584D8B">
        <w:t xml:space="preserve"> como la anotación de aquellas abstenciones que hayan realizado las autoridades investigadoras o el Tribunal, en términos de los artículos 77 y 80 de esta Ley” </w:t>
      </w:r>
      <w:r w:rsidRPr="00584D8B">
        <w:rPr>
          <w:b/>
          <w:bCs/>
        </w:rPr>
        <w:t>(Sic)</w:t>
      </w:r>
    </w:p>
    <w:p w14:paraId="639ACAE8" w14:textId="77777777" w:rsidR="00AE7A8F" w:rsidRPr="00584D8B" w:rsidRDefault="00AE7A8F" w:rsidP="00AE7A8F">
      <w:pPr>
        <w:tabs>
          <w:tab w:val="left" w:pos="709"/>
        </w:tabs>
        <w:spacing w:after="0" w:line="360" w:lineRule="auto"/>
        <w:ind w:right="567"/>
        <w:jc w:val="both"/>
        <w:rPr>
          <w:rFonts w:ascii="Palatino Linotype" w:hAnsi="Palatino Linotype"/>
          <w:sz w:val="24"/>
        </w:rPr>
      </w:pPr>
    </w:p>
    <w:p w14:paraId="44672390"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lastRenderedPageBreak/>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43CC19C3" w14:textId="77777777" w:rsidR="00AE7A8F" w:rsidRPr="00584D8B" w:rsidRDefault="00AE7A8F" w:rsidP="00AE7A8F">
      <w:pPr>
        <w:tabs>
          <w:tab w:val="left" w:pos="709"/>
        </w:tabs>
        <w:spacing w:after="0" w:line="360" w:lineRule="auto"/>
        <w:jc w:val="both"/>
        <w:rPr>
          <w:rFonts w:ascii="Palatino Linotype" w:hAnsi="Palatino Linotype"/>
          <w:sz w:val="24"/>
        </w:rPr>
      </w:pPr>
    </w:p>
    <w:p w14:paraId="08052E80"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49D5A41D" w14:textId="77777777" w:rsidR="00AE7A8F" w:rsidRPr="00584D8B" w:rsidRDefault="00AE7A8F" w:rsidP="00AE7A8F">
      <w:pPr>
        <w:spacing w:after="0" w:line="360" w:lineRule="auto"/>
        <w:jc w:val="both"/>
        <w:rPr>
          <w:rFonts w:ascii="Palatino Linotype" w:hAnsi="Palatino Linotype"/>
          <w:sz w:val="24"/>
          <w:szCs w:val="24"/>
        </w:rPr>
      </w:pPr>
    </w:p>
    <w:p w14:paraId="2405CE8B"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Bajo este contexto, se considera que en el supuesto de que la información se encuentre en alguno de los supuestos antes establecidos, el Sujeto Obligado deberá clasificar la información, emitiendo en su caso el acuerdo correspondiente</w:t>
      </w:r>
      <w:r w:rsidRPr="00584D8B">
        <w:rPr>
          <w:rFonts w:ascii="Palatino Linotype" w:hAnsi="Palatino Linotype"/>
          <w:b/>
          <w:sz w:val="24"/>
        </w:rPr>
        <w:t xml:space="preserve">, </w:t>
      </w:r>
      <w:r w:rsidRPr="00584D8B">
        <w:rPr>
          <w:rFonts w:ascii="Palatino Linotype" w:hAnsi="Palatino Linotype"/>
          <w:sz w:val="24"/>
        </w:rPr>
        <w:t>tomando en consideración que, de proporcionar el nombre de los servidores públicos relacionados al procedimiento de responsabilidades administrativas por faltas no graves, podría afectar su honor, buen nombre y su imagen.</w:t>
      </w:r>
    </w:p>
    <w:p w14:paraId="0DD17474" w14:textId="77777777" w:rsidR="00AE7A8F" w:rsidRPr="00584D8B" w:rsidRDefault="00AE7A8F" w:rsidP="00AE7A8F">
      <w:pPr>
        <w:tabs>
          <w:tab w:val="left" w:pos="709"/>
        </w:tabs>
        <w:spacing w:after="0" w:line="360" w:lineRule="auto"/>
        <w:jc w:val="both"/>
        <w:rPr>
          <w:rFonts w:ascii="Palatino Linotype" w:hAnsi="Palatino Linotype"/>
          <w:sz w:val="24"/>
        </w:rPr>
      </w:pPr>
    </w:p>
    <w:p w14:paraId="376D4455"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lastRenderedPageBreak/>
        <w:t>Al respecto, la Suprema Corte de Justicia de la Nación ha reconocido como derechos fundamentales de las personas, el derecho a la intimidad y a la propia imagen, en el siguiente criterio:</w:t>
      </w:r>
    </w:p>
    <w:p w14:paraId="75E34193" w14:textId="77777777" w:rsidR="00AE7A8F" w:rsidRPr="00584D8B" w:rsidRDefault="00AE7A8F" w:rsidP="00AE7A8F">
      <w:pPr>
        <w:pStyle w:val="Citas"/>
        <w:rPr>
          <w:b/>
          <w:bCs/>
        </w:rPr>
      </w:pPr>
      <w:r w:rsidRPr="00584D8B">
        <w:rPr>
          <w:b/>
          <w:bCs/>
        </w:rPr>
        <w:t xml:space="preserve">“DERECHOS A LA INTIMIDAD, PROPIA IMAGEN, IDENTIDAD PERSONAL Y SEXUAL. CONSTITUYEN DERECHOS DE DEFENSA Y GARANTÍA ESENCIAL PARA LA CONDICIÓN HUMANA.  </w:t>
      </w:r>
    </w:p>
    <w:p w14:paraId="2A57964C" w14:textId="77777777" w:rsidR="00AE7A8F" w:rsidRPr="00584D8B" w:rsidRDefault="00AE7A8F" w:rsidP="00AE7A8F">
      <w:pPr>
        <w:pStyle w:val="Citas"/>
        <w:rPr>
          <w:b/>
          <w:bCs/>
        </w:rPr>
      </w:pPr>
      <w:r w:rsidRPr="00584D8B">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w:t>
      </w:r>
      <w:r w:rsidRPr="00584D8B">
        <w:lastRenderedPageBreak/>
        <w:t xml:space="preserve">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w:t>
      </w:r>
      <w:r w:rsidRPr="00584D8B">
        <w:rPr>
          <w:b/>
          <w:bCs/>
        </w:rPr>
        <w:t xml:space="preserve">(Sic) </w:t>
      </w:r>
    </w:p>
    <w:p w14:paraId="7D2D98AE" w14:textId="77777777" w:rsidR="00AE7A8F" w:rsidRPr="00584D8B" w:rsidRDefault="00AE7A8F" w:rsidP="00AE7A8F">
      <w:pPr>
        <w:pStyle w:val="Citas"/>
        <w:rPr>
          <w:sz w:val="24"/>
        </w:rPr>
      </w:pPr>
      <w:r w:rsidRPr="00584D8B">
        <w:rPr>
          <w:sz w:val="24"/>
        </w:rPr>
        <w:t xml:space="preserve"> </w:t>
      </w:r>
    </w:p>
    <w:p w14:paraId="59473875"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1C4DB40D" w14:textId="77777777" w:rsidR="00AE7A8F" w:rsidRPr="00584D8B" w:rsidRDefault="00AE7A8F" w:rsidP="00AE7A8F">
      <w:pPr>
        <w:tabs>
          <w:tab w:val="left" w:pos="709"/>
        </w:tabs>
        <w:spacing w:after="0" w:line="360" w:lineRule="auto"/>
        <w:jc w:val="both"/>
        <w:rPr>
          <w:rFonts w:ascii="Palatino Linotype" w:hAnsi="Palatino Linotype"/>
          <w:sz w:val="24"/>
        </w:rPr>
      </w:pPr>
    </w:p>
    <w:p w14:paraId="6C011E80"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01FC1528"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lastRenderedPageBreak/>
        <w:t xml:space="preserve">Ahora bien, respecto de las quejas relacionadas con la emisión de resoluciones en materia de responsabilidades administrativas de carácter grave, se destaca que la Ley de Responsabilidades Administrativas del Estado de México y Municipios, reserva dicha competencia al Tribunal de Justicia Administrativa del Estado de México. </w:t>
      </w:r>
    </w:p>
    <w:p w14:paraId="3EC44E5D" w14:textId="77777777" w:rsidR="00AE7A8F" w:rsidRPr="00584D8B" w:rsidRDefault="00AE7A8F" w:rsidP="00AE7A8F">
      <w:pPr>
        <w:pStyle w:val="Citas"/>
        <w:tabs>
          <w:tab w:val="left" w:pos="7470"/>
        </w:tabs>
        <w:ind w:left="0" w:right="72"/>
        <w:rPr>
          <w:i w:val="0"/>
          <w:sz w:val="24"/>
          <w:szCs w:val="24"/>
        </w:rPr>
      </w:pPr>
      <w:r w:rsidRPr="00584D8B">
        <w:rPr>
          <w:i w:val="0"/>
          <w:sz w:val="24"/>
          <w:szCs w:val="24"/>
        </w:rPr>
        <w:t>Por otra parte, se precisa que en términos del numeral 211 de la Ley de Responsabilidades Administrativas local, el Tribunal de Justicia Administrativa del Estado de México, notificará sus resoluciones a las autoridades competentes para efectos de cumplimiento, normatividad que dispone a la literalidad lo siguiente:</w:t>
      </w:r>
    </w:p>
    <w:p w14:paraId="0BFF0D6C" w14:textId="77777777" w:rsidR="00AE7A8F" w:rsidRPr="00584D8B" w:rsidRDefault="00AE7A8F" w:rsidP="00AE7A8F">
      <w:pPr>
        <w:pStyle w:val="Citas"/>
        <w:tabs>
          <w:tab w:val="left" w:pos="7470"/>
        </w:tabs>
        <w:ind w:left="720" w:right="72"/>
        <w:rPr>
          <w:b/>
          <w:bCs/>
          <w:i w:val="0"/>
          <w:sz w:val="24"/>
          <w:szCs w:val="24"/>
          <w:u w:val="single"/>
        </w:rPr>
      </w:pPr>
      <w:r w:rsidRPr="00584D8B">
        <w:t xml:space="preserve">“Artículo 211. Una vez que haya causado ejecutoria la sentencia que determina la no existencia de una falta administrativa grave o falta de particulares, </w:t>
      </w:r>
      <w:r w:rsidRPr="00584D8B">
        <w:rPr>
          <w:b/>
          <w:bCs/>
          <w:u w:val="single"/>
        </w:rPr>
        <w:t>el Tribunal de Justicia Administrativa, de oficio y sin demora alguna, girará oficio por el que notificará la resolución correspondiente, así como sus puntos resolutivos para su cumplimiento, a las autoridades competentes.</w:t>
      </w:r>
      <w:r w:rsidRPr="00584D8B">
        <w:t xml:space="preserve"> En los casos en que haya decretado la suspensión del servidor público en su empleo, cargo o comisión, ordenará la restitución inmediata en el goce de los derechos del mismo.” </w:t>
      </w:r>
      <w:r w:rsidRPr="00584D8B">
        <w:rPr>
          <w:b/>
          <w:bCs/>
        </w:rPr>
        <w:t>(Sic)</w:t>
      </w:r>
    </w:p>
    <w:p w14:paraId="52B2A53A" w14:textId="77777777" w:rsidR="00AE7A8F" w:rsidRPr="00584D8B" w:rsidRDefault="00AE7A8F" w:rsidP="00AE7A8F">
      <w:pPr>
        <w:tabs>
          <w:tab w:val="left" w:pos="709"/>
        </w:tabs>
        <w:spacing w:after="0" w:line="360" w:lineRule="auto"/>
        <w:jc w:val="both"/>
        <w:rPr>
          <w:rFonts w:ascii="Palatino Linotype" w:hAnsi="Palatino Linotype"/>
          <w:sz w:val="24"/>
        </w:rPr>
      </w:pPr>
    </w:p>
    <w:p w14:paraId="2A79765E"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En virtud de lo anterior, el derecho de acceso a la información pública se traduce en la prerrogativa constitucional de acceder a soportes documentales generados</w:t>
      </w:r>
      <w:r w:rsidRPr="00584D8B">
        <w:rPr>
          <w:rFonts w:ascii="Palatino Linotype" w:hAnsi="Palatino Linotype"/>
          <w:b/>
          <w:bCs/>
          <w:sz w:val="24"/>
          <w:u w:val="single"/>
        </w:rPr>
        <w:t>, poseídos o administrados</w:t>
      </w:r>
      <w:r w:rsidRPr="00584D8B">
        <w:rPr>
          <w:rFonts w:ascii="Palatino Linotype" w:hAnsi="Palatino Linotype"/>
          <w:sz w:val="24"/>
        </w:rPr>
        <w:t xml:space="preserve"> por los sujetos obligados. </w:t>
      </w:r>
    </w:p>
    <w:p w14:paraId="10BEB4E4" w14:textId="77777777" w:rsidR="00AE7A8F" w:rsidRPr="00584D8B" w:rsidRDefault="00AE7A8F" w:rsidP="00AE7A8F">
      <w:pPr>
        <w:tabs>
          <w:tab w:val="left" w:pos="709"/>
        </w:tabs>
        <w:spacing w:after="0" w:line="360" w:lineRule="auto"/>
        <w:jc w:val="both"/>
        <w:rPr>
          <w:rFonts w:ascii="Palatino Linotype" w:hAnsi="Palatino Linotype"/>
          <w:sz w:val="24"/>
        </w:rPr>
      </w:pPr>
    </w:p>
    <w:p w14:paraId="7F2E3FE7"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 xml:space="preserve">Bajo este contexto, respecto de las quejas vinculadas con resoluciones por responsabilidad administrativa por motivo de faltas administrativas graves (firmes) deben de ser consideradas información pública, por lo que la misma es susceptible de </w:t>
      </w:r>
      <w:r w:rsidRPr="00584D8B">
        <w:rPr>
          <w:rFonts w:ascii="Palatino Linotype" w:hAnsi="Palatino Linotype"/>
          <w:sz w:val="24"/>
        </w:rPr>
        <w:lastRenderedPageBreak/>
        <w:t xml:space="preserve">ser entregada la cual incluye el nombre de servidores públicos sancionados, las sanciones administrativas de que haya sido objeto, la causa y la disposición legal, por lo que en tal caso a consideración de esta ponencia resulta procedente la entrega de la información vinculada con el escrito de queja en los términos expuestos.  </w:t>
      </w:r>
    </w:p>
    <w:p w14:paraId="2C568026" w14:textId="77777777" w:rsidR="00AE7A8F" w:rsidRPr="00584D8B" w:rsidRDefault="00AE7A8F" w:rsidP="00AE7A8F">
      <w:pPr>
        <w:tabs>
          <w:tab w:val="left" w:pos="709"/>
        </w:tabs>
        <w:spacing w:after="0" w:line="360" w:lineRule="auto"/>
        <w:jc w:val="both"/>
        <w:rPr>
          <w:rFonts w:ascii="Palatino Linotype" w:hAnsi="Palatino Linotype"/>
          <w:sz w:val="24"/>
        </w:rPr>
      </w:pPr>
    </w:p>
    <w:p w14:paraId="0D7EF5C5" w14:textId="77777777" w:rsidR="00AE7A8F" w:rsidRPr="00584D8B" w:rsidRDefault="00AE7A8F" w:rsidP="00AE7A8F">
      <w:pPr>
        <w:tabs>
          <w:tab w:val="left" w:pos="709"/>
        </w:tabs>
        <w:spacing w:after="0" w:line="360" w:lineRule="auto"/>
        <w:jc w:val="both"/>
        <w:rPr>
          <w:rFonts w:ascii="Palatino Linotype" w:hAnsi="Palatino Linotype"/>
          <w:sz w:val="24"/>
        </w:rPr>
      </w:pPr>
      <w:r w:rsidRPr="00584D8B">
        <w:rPr>
          <w:rFonts w:ascii="Palatino Linotype" w:hAnsi="Palatino Linotype"/>
          <w:sz w:val="24"/>
        </w:rPr>
        <w:t>Ahora bien, para el caso de determinaciones vinculadas con los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5AA73060" w14:textId="77777777" w:rsidR="00AE7A8F" w:rsidRDefault="00AE7A8F" w:rsidP="00AE7A8F">
      <w:pPr>
        <w:tabs>
          <w:tab w:val="left" w:pos="709"/>
        </w:tabs>
        <w:spacing w:after="0" w:line="360" w:lineRule="auto"/>
        <w:jc w:val="both"/>
        <w:rPr>
          <w:rFonts w:ascii="Palatino Linotype" w:hAnsi="Palatino Linotype"/>
          <w:sz w:val="24"/>
        </w:rPr>
      </w:pPr>
    </w:p>
    <w:p w14:paraId="5AF7BA5A" w14:textId="42D6018E" w:rsidR="00AE7A8F" w:rsidRPr="0040320C" w:rsidRDefault="00AE7A8F" w:rsidP="00AE7A8F">
      <w:pPr>
        <w:pStyle w:val="Citas"/>
        <w:ind w:left="0" w:right="0"/>
        <w:rPr>
          <w:i w:val="0"/>
          <w:iCs/>
          <w:sz w:val="24"/>
          <w:szCs w:val="24"/>
        </w:rPr>
      </w:pPr>
      <w:r w:rsidRPr="0040320C">
        <w:rPr>
          <w:i w:val="0"/>
          <w:iCs/>
          <w:sz w:val="24"/>
          <w:szCs w:val="24"/>
        </w:rPr>
        <w:t xml:space="preserve">Visto de </w:t>
      </w:r>
      <w:proofErr w:type="gramStart"/>
      <w:r w:rsidRPr="0040320C">
        <w:rPr>
          <w:i w:val="0"/>
          <w:iCs/>
          <w:sz w:val="24"/>
          <w:szCs w:val="24"/>
        </w:rPr>
        <w:t>este</w:t>
      </w:r>
      <w:proofErr w:type="gramEnd"/>
      <w:r w:rsidRPr="0040320C">
        <w:rPr>
          <w:i w:val="0"/>
          <w:iCs/>
          <w:sz w:val="24"/>
          <w:szCs w:val="24"/>
        </w:rPr>
        <w:t xml:space="preserve"> forma, tratándose de responsabilidades administrativas, los expedientes pudieran ser susceptibles de ser entregados, una vez que hayan quedado firmes y en estricta observancia a las pautas esbozadas con anterioridad (grave o no grave)</w:t>
      </w:r>
      <w:r w:rsidR="004068EA">
        <w:rPr>
          <w:i w:val="0"/>
          <w:iCs/>
          <w:sz w:val="24"/>
          <w:szCs w:val="24"/>
        </w:rPr>
        <w:t>.</w:t>
      </w:r>
    </w:p>
    <w:p w14:paraId="6CB4E29D" w14:textId="77777777" w:rsidR="00AE7A8F" w:rsidRPr="00447ABE" w:rsidRDefault="00AE7A8F" w:rsidP="00AE7A8F">
      <w:pPr>
        <w:tabs>
          <w:tab w:val="left" w:pos="709"/>
        </w:tabs>
        <w:spacing w:after="0" w:line="360" w:lineRule="auto"/>
        <w:jc w:val="both"/>
        <w:rPr>
          <w:rFonts w:ascii="Palatino Linotype" w:eastAsia="Calibri" w:hAnsi="Palatino Linotype" w:cs="Tahoma"/>
          <w:bCs/>
          <w:sz w:val="24"/>
        </w:rPr>
      </w:pPr>
      <w:r w:rsidRPr="0040320C">
        <w:rPr>
          <w:rFonts w:ascii="Palatino Linotype" w:hAnsi="Palatino Linotype"/>
          <w:sz w:val="24"/>
          <w:szCs w:val="24"/>
        </w:rPr>
        <w:t xml:space="preserve">Bajo este contexto, </w:t>
      </w:r>
      <w:r w:rsidRPr="0040320C">
        <w:rPr>
          <w:rFonts w:ascii="Palatino Linotype" w:hAnsi="Palatino Linotype"/>
          <w:sz w:val="24"/>
        </w:rPr>
        <w:t xml:space="preserve">no se omite señalar que, es criterio del Pleno del máximo Tribunal que, </w:t>
      </w:r>
      <w:r w:rsidRPr="0040320C">
        <w:rPr>
          <w:rFonts w:ascii="Palatino Linotype" w:eastAsia="Calibri" w:hAnsi="Palatino Linotype" w:cs="Tahoma"/>
          <w:bCs/>
          <w:sz w:val="24"/>
        </w:rPr>
        <w:t>de la interpretación armónica y sistemática de los artículos 14, párrafo segundo, 16, párrafo primero, 19, párrafo</w:t>
      </w:r>
      <w:r w:rsidRPr="00447ABE">
        <w:rPr>
          <w:rFonts w:ascii="Palatino Linotype" w:eastAsia="Calibri" w:hAnsi="Palatino Linotype" w:cs="Tahoma"/>
          <w:bCs/>
          <w:sz w:val="24"/>
        </w:rPr>
        <w:t xml:space="preserve">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w:t>
      </w:r>
      <w:r w:rsidRPr="00447ABE">
        <w:rPr>
          <w:rFonts w:ascii="Palatino Linotype" w:eastAsia="Calibri" w:hAnsi="Palatino Linotype" w:cs="Tahoma"/>
          <w:bCs/>
          <w:sz w:val="24"/>
        </w:rPr>
        <w:lastRenderedPageBreak/>
        <w:t>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72668BA8" w14:textId="77777777" w:rsidR="00AE7A8F" w:rsidRPr="00447ABE" w:rsidRDefault="00AE7A8F" w:rsidP="00AE7A8F">
      <w:pPr>
        <w:pStyle w:val="Citas"/>
      </w:pPr>
      <w:r>
        <w:rPr>
          <w:b/>
        </w:rPr>
        <w:t>“</w:t>
      </w:r>
      <w:r w:rsidRPr="00447ABE">
        <w:rPr>
          <w:b/>
        </w:rPr>
        <w:t xml:space="preserve">PRESUNCIÓN DE INOCENCIA. ESTE PRINCIPIO ES APLICABLE AL PROCEDIMIENTO ADMINISTRATIVO SANCIONADOR, CON MATICES O MODULACIONES. </w:t>
      </w:r>
      <w:r w:rsidRPr="00447ABE">
        <w:t xml:space="preserve">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w:t>
      </w:r>
      <w:r w:rsidRPr="00447ABE">
        <w:lastRenderedPageBreak/>
        <w:t>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63089827" w14:textId="77777777" w:rsidR="00AE7A8F" w:rsidRPr="00447ABE" w:rsidRDefault="00AE7A8F" w:rsidP="00AE7A8F">
      <w:pPr>
        <w:pStyle w:val="Citas"/>
      </w:pPr>
      <w:r w:rsidRPr="00447ABE">
        <w:t>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Dayán. Ponente: Olga Sánchez Cordero de García Villegas. Secretario: Octavio Joel Flores Díaz.</w:t>
      </w:r>
    </w:p>
    <w:p w14:paraId="5BC1EE34" w14:textId="77777777" w:rsidR="00AE7A8F" w:rsidRPr="00447ABE" w:rsidRDefault="00AE7A8F" w:rsidP="00AE7A8F">
      <w:pPr>
        <w:pStyle w:val="Citas"/>
      </w:pPr>
      <w:r w:rsidRPr="00447ABE">
        <w:t>Tesis y/o criterios contendientes:</w:t>
      </w:r>
    </w:p>
    <w:p w14:paraId="39DC1928" w14:textId="77777777" w:rsidR="00AE7A8F" w:rsidRPr="00447ABE" w:rsidRDefault="00AE7A8F" w:rsidP="00AE7A8F">
      <w:pPr>
        <w:pStyle w:val="Citas"/>
      </w:pPr>
      <w:r w:rsidRPr="00447ABE">
        <w:t xml:space="preserve">Tesis 1a. XCIII/2013 (10a.), de rubro: "PRESUNCIÓN DE INOCENCIA. LA APLICACIÓN DE ESTE DERECHO A LOS PROCEDIMIENTOS ADMINISTRATIVOS SANCIONADORES DEBE REALIZARSE CON LAS MODULACIONES NECESARIAS PARA SER COMPATIBLE CON EL </w:t>
      </w:r>
      <w:r w:rsidRPr="00447ABE">
        <w:lastRenderedPageBreak/>
        <w:t>CONTEXTO AL QUE SE PRETENDE APLICAR.", aprobada por la Primera Sala de la Suprema Corte de Justicia de la Nación, y publicada en el Semanario Judicial de la Federación y su Gaceta, Décima Época, Libro XIX, Tomo 1, abril de 2013, página 968,</w:t>
      </w:r>
    </w:p>
    <w:p w14:paraId="4BBDEC52" w14:textId="77777777" w:rsidR="00AE7A8F" w:rsidRPr="00447ABE" w:rsidRDefault="00AE7A8F" w:rsidP="00AE7A8F">
      <w:pPr>
        <w:pStyle w:val="Citas"/>
      </w:pPr>
      <w:r w:rsidRPr="00447ABE">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501FE8FE" w14:textId="77777777" w:rsidR="00AE7A8F" w:rsidRPr="00447ABE" w:rsidRDefault="00AE7A8F" w:rsidP="00AE7A8F">
      <w:pPr>
        <w:pStyle w:val="Citas"/>
      </w:pPr>
      <w:r w:rsidRPr="00447ABE">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733A44FE" w14:textId="77777777" w:rsidR="00AE7A8F" w:rsidRPr="00447ABE" w:rsidRDefault="00AE7A8F" w:rsidP="00AE7A8F">
      <w:pPr>
        <w:pStyle w:val="Citas"/>
      </w:pPr>
      <w:r w:rsidRPr="00447ABE">
        <w:t>Tesis 2a. XCI/2012 (10a.), de rubro: "PRESUNCIÓN DE INOCENCIA. NO ES UN PRINCIPIO APLICABLE EN EL PROCEDIMIENTO ADMINISTRATIVO SANCIONADOR.", aprobada por la Segunda Sala de la Suprema Corte de Justicia de la Nación, y publicada en el Semanario Judicial de la Federación y su Gaceta, Décima Época, Libro XVI, Tomo 2, enero de 2013, página 1688.</w:t>
      </w:r>
    </w:p>
    <w:p w14:paraId="1D75B39F" w14:textId="77777777" w:rsidR="00AE7A8F" w:rsidRPr="00447ABE" w:rsidRDefault="00AE7A8F" w:rsidP="00AE7A8F">
      <w:pPr>
        <w:pStyle w:val="Citas"/>
      </w:pPr>
      <w:r w:rsidRPr="00447ABE">
        <w:lastRenderedPageBreak/>
        <w:t>El Tribunal Pleno, el veintiséis de mayo en curso, aprobó, con el número 43/2014 (10a.), la tesis jurisprudencial que antecede. México, Distrito Federal, a veintiséis de mayo de dos mil catorce.</w:t>
      </w:r>
    </w:p>
    <w:p w14:paraId="47788B3D" w14:textId="77777777" w:rsidR="00AE7A8F" w:rsidRPr="00447ABE" w:rsidRDefault="00AE7A8F" w:rsidP="00AE7A8F">
      <w:pPr>
        <w:pStyle w:val="Citas"/>
      </w:pPr>
      <w:r w:rsidRPr="00447ABE">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76829101" w14:textId="77777777" w:rsidR="00AE7A8F" w:rsidRPr="00A26148" w:rsidRDefault="00AE7A8F" w:rsidP="00AE7A8F">
      <w:pPr>
        <w:pStyle w:val="Citas"/>
        <w:rPr>
          <w:b/>
          <w:bCs/>
        </w:rPr>
      </w:pPr>
      <w:r w:rsidRPr="00447ABE">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r>
        <w:t xml:space="preserve">” </w:t>
      </w:r>
      <w:r>
        <w:rPr>
          <w:b/>
          <w:bCs/>
        </w:rPr>
        <w:t>(Sic)</w:t>
      </w:r>
    </w:p>
    <w:p w14:paraId="0A01B825" w14:textId="77777777" w:rsidR="00AE7A8F" w:rsidRDefault="00AE7A8F" w:rsidP="00AE7A8F">
      <w:pPr>
        <w:pStyle w:val="Citas"/>
        <w:ind w:left="0" w:right="0"/>
        <w:rPr>
          <w:i w:val="0"/>
          <w:iCs/>
          <w:sz w:val="24"/>
          <w:szCs w:val="24"/>
        </w:rPr>
      </w:pPr>
    </w:p>
    <w:p w14:paraId="7F0222C1" w14:textId="77777777" w:rsidR="00AE7A8F" w:rsidRDefault="00AE7A8F" w:rsidP="00AE7A8F">
      <w:pPr>
        <w:tabs>
          <w:tab w:val="left" w:pos="3962"/>
        </w:tabs>
        <w:spacing w:after="0" w:line="360" w:lineRule="auto"/>
        <w:jc w:val="both"/>
        <w:rPr>
          <w:rFonts w:ascii="Palatino Linotype" w:eastAsia="Calibri" w:hAnsi="Palatino Linotype" w:cs="Tahoma"/>
          <w:bCs/>
          <w:sz w:val="24"/>
          <w:szCs w:val="24"/>
        </w:rPr>
      </w:pPr>
      <w:r w:rsidRPr="0040320C">
        <w:rPr>
          <w:rFonts w:ascii="Palatino Linotype" w:eastAsia="Calibri" w:hAnsi="Palatino Linotype" w:cs="Tahoma"/>
          <w:bCs/>
          <w:sz w:val="24"/>
          <w:szCs w:val="24"/>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0FFC329D" w14:textId="77777777" w:rsidR="00AE7A8F" w:rsidRPr="0040320C" w:rsidRDefault="00AE7A8F" w:rsidP="00AE7A8F">
      <w:pPr>
        <w:tabs>
          <w:tab w:val="left" w:pos="3962"/>
        </w:tabs>
        <w:spacing w:after="0" w:line="360" w:lineRule="auto"/>
        <w:jc w:val="both"/>
        <w:rPr>
          <w:rFonts w:ascii="Palatino Linotype" w:eastAsia="Calibri" w:hAnsi="Palatino Linotype" w:cs="Tahoma"/>
          <w:bCs/>
          <w:sz w:val="24"/>
          <w:szCs w:val="24"/>
        </w:rPr>
      </w:pPr>
    </w:p>
    <w:p w14:paraId="592E651C" w14:textId="77777777" w:rsidR="00AE7A8F" w:rsidRPr="0040320C" w:rsidRDefault="00AE7A8F" w:rsidP="00AE7A8F">
      <w:pPr>
        <w:tabs>
          <w:tab w:val="left" w:pos="3962"/>
        </w:tabs>
        <w:spacing w:after="0" w:line="360" w:lineRule="auto"/>
        <w:jc w:val="both"/>
        <w:rPr>
          <w:rFonts w:ascii="Palatino Linotype" w:eastAsia="Calibri" w:hAnsi="Palatino Linotype" w:cs="Tahoma"/>
          <w:bCs/>
          <w:sz w:val="24"/>
          <w:szCs w:val="24"/>
        </w:rPr>
      </w:pPr>
      <w:r w:rsidRPr="0040320C">
        <w:rPr>
          <w:rFonts w:ascii="Palatino Linotype" w:eastAsia="Calibri" w:hAnsi="Palatino Linotype" w:cs="Tahoma"/>
          <w:bCs/>
          <w:sz w:val="24"/>
          <w:szCs w:val="24"/>
        </w:rPr>
        <w:t xml:space="preserve">Conforme a lo anterior, pronunciarse sobre la existencia de un procedimiento en trámite, se daría a conocer que la existencia de un procedimiento de probable responsabilidad, y la ciudadanía podría generar un juicio negativo, en contra del </w:t>
      </w:r>
      <w:r w:rsidRPr="0040320C">
        <w:rPr>
          <w:rFonts w:ascii="Palatino Linotype" w:eastAsia="Calibri" w:hAnsi="Palatino Linotype" w:cs="Tahoma"/>
          <w:bCs/>
          <w:sz w:val="24"/>
          <w:szCs w:val="24"/>
        </w:rPr>
        <w:lastRenderedPageBreak/>
        <w:t>servidor público involucrado, sin que se hayan reunido los elementos para establecer que si son probables responsables, con lo cual, se vería afectado de manera directa, su honor y derecho a la presunción de inocencia.</w:t>
      </w:r>
    </w:p>
    <w:p w14:paraId="63E9C63A" w14:textId="77777777" w:rsidR="00AE7A8F" w:rsidRPr="0040320C" w:rsidRDefault="00AE7A8F" w:rsidP="00AE7A8F">
      <w:pPr>
        <w:tabs>
          <w:tab w:val="left" w:pos="3962"/>
        </w:tabs>
        <w:spacing w:after="0" w:line="360" w:lineRule="auto"/>
        <w:jc w:val="both"/>
        <w:rPr>
          <w:rFonts w:ascii="Palatino Linotype" w:eastAsia="Calibri" w:hAnsi="Palatino Linotype" w:cs="Tahoma"/>
          <w:bCs/>
          <w:sz w:val="24"/>
          <w:szCs w:val="24"/>
        </w:rPr>
      </w:pPr>
    </w:p>
    <w:p w14:paraId="1A667DDB" w14:textId="77777777" w:rsidR="00AE7A8F" w:rsidRPr="0040320C" w:rsidRDefault="00AE7A8F" w:rsidP="00AE7A8F">
      <w:pPr>
        <w:tabs>
          <w:tab w:val="left" w:pos="3962"/>
        </w:tabs>
        <w:spacing w:after="0" w:line="360" w:lineRule="auto"/>
        <w:jc w:val="both"/>
        <w:rPr>
          <w:rFonts w:ascii="Palatino Linotype" w:eastAsia="Calibri" w:hAnsi="Palatino Linotype" w:cs="Tahoma"/>
          <w:bCs/>
          <w:sz w:val="24"/>
          <w:szCs w:val="24"/>
        </w:rPr>
      </w:pPr>
      <w:r w:rsidRPr="0040320C">
        <w:rPr>
          <w:rFonts w:ascii="Palatino Linotype" w:eastAsia="Calibri" w:hAnsi="Palatino Linotype" w:cs="Tahoma"/>
          <w:bCs/>
          <w:sz w:val="24"/>
          <w:szCs w:val="24"/>
        </w:rPr>
        <w:t>Así, toda vez que realizar el pronunciamiento afectaría el derecho al honor, buena imagen y presunción de inocencia del servidor público, se considera que deberá clasificarlo en términos del artículo 143, fracción I, de la Ley de Transparencia y Acceso a la Información Pública del Estado de México y Municipios.</w:t>
      </w:r>
    </w:p>
    <w:p w14:paraId="68F70BC7" w14:textId="77777777" w:rsidR="00AE7A8F" w:rsidRDefault="00AE7A8F" w:rsidP="00AE7A8F">
      <w:pPr>
        <w:tabs>
          <w:tab w:val="left" w:pos="709"/>
        </w:tabs>
        <w:spacing w:after="0" w:line="360" w:lineRule="auto"/>
        <w:jc w:val="both"/>
        <w:rPr>
          <w:rFonts w:ascii="Palatino Linotype" w:hAnsi="Palatino Linotype"/>
          <w:sz w:val="24"/>
        </w:rPr>
      </w:pPr>
    </w:p>
    <w:p w14:paraId="688BCD99" w14:textId="77777777" w:rsidR="00AE7A8F" w:rsidRPr="00584D8B" w:rsidRDefault="00AE7A8F" w:rsidP="00AE7A8F">
      <w:pPr>
        <w:tabs>
          <w:tab w:val="left" w:pos="709"/>
        </w:tabs>
        <w:spacing w:after="0" w:line="360" w:lineRule="auto"/>
        <w:jc w:val="both"/>
        <w:rPr>
          <w:rFonts w:ascii="Palatino Linotype" w:hAnsi="Palatino Linotype"/>
          <w:sz w:val="24"/>
        </w:rPr>
      </w:pPr>
      <w:r>
        <w:rPr>
          <w:rFonts w:ascii="Palatino Linotype" w:hAnsi="Palatino Linotype"/>
          <w:sz w:val="24"/>
        </w:rPr>
        <w:t>Adicionalmente</w:t>
      </w:r>
      <w:r w:rsidRPr="00584D8B">
        <w:rPr>
          <w:rFonts w:ascii="Palatino Linotype" w:hAnsi="Palatino Linotype"/>
          <w:sz w:val="24"/>
        </w:rPr>
        <w:t>, no se omite señalar que tratándose de responsabilidades administrativas y otros tópicos, no podrá invocarse con el carácter de reservada, aquella información que se encuentre relacionada con posibles violaciones a derechos humanos delitos de lesa humanidad</w:t>
      </w:r>
      <w:r w:rsidRPr="00584D8B">
        <w:rPr>
          <w:sz w:val="24"/>
        </w:rPr>
        <w:t xml:space="preserve"> </w:t>
      </w:r>
      <w:r w:rsidRPr="00584D8B">
        <w:rPr>
          <w:rFonts w:ascii="Palatino Linotype" w:hAnsi="Palatino Linotype"/>
          <w:sz w:val="24"/>
        </w:rPr>
        <w:t>o actos de corrupción, preceptos legales que establecen lo siguiente:</w:t>
      </w:r>
    </w:p>
    <w:p w14:paraId="565B4D88" w14:textId="77777777" w:rsidR="00AE7A8F" w:rsidRPr="00584D8B" w:rsidRDefault="00AE7A8F" w:rsidP="00AE7A8F">
      <w:pPr>
        <w:pStyle w:val="Citas"/>
        <w:rPr>
          <w:b/>
          <w:bCs/>
        </w:rPr>
      </w:pPr>
      <w:r w:rsidRPr="00584D8B">
        <w:rPr>
          <w:b/>
          <w:bCs/>
        </w:rPr>
        <w:t>LEY GENERAL DE TRANSPARENCIA Y ACCESO A LA INFORMACIÓN PÚBLICA</w:t>
      </w:r>
    </w:p>
    <w:p w14:paraId="07BA4A47" w14:textId="77777777" w:rsidR="00AE7A8F" w:rsidRPr="00584D8B" w:rsidRDefault="00AE7A8F" w:rsidP="00AE7A8F">
      <w:pPr>
        <w:pStyle w:val="Citas"/>
      </w:pPr>
      <w:r w:rsidRPr="00584D8B">
        <w:t>Artículo 115. No podrá invocarse el carácter de reservado cuando:</w:t>
      </w:r>
    </w:p>
    <w:p w14:paraId="10C0408A" w14:textId="77777777" w:rsidR="00AE7A8F" w:rsidRPr="00584D8B" w:rsidRDefault="00AE7A8F" w:rsidP="00AE7A8F">
      <w:pPr>
        <w:pStyle w:val="Citas"/>
      </w:pPr>
      <w:r w:rsidRPr="00584D8B">
        <w:t>I. Se trate de violaciones graves de derechos humanos o delitos de lesa humanidad, o</w:t>
      </w:r>
    </w:p>
    <w:p w14:paraId="3A78B132" w14:textId="77777777" w:rsidR="00AE7A8F" w:rsidRPr="00584D8B" w:rsidRDefault="00AE7A8F" w:rsidP="00AE7A8F">
      <w:pPr>
        <w:pStyle w:val="Citas"/>
      </w:pPr>
      <w:r w:rsidRPr="00584D8B">
        <w:t>II. Se trate de información relacionada con actos de corrupción de acuerdo con las leyes aplicables.</w:t>
      </w:r>
    </w:p>
    <w:p w14:paraId="6E9B0E19" w14:textId="77777777" w:rsidR="000672E6" w:rsidRDefault="000672E6" w:rsidP="00AE7A8F">
      <w:pPr>
        <w:pStyle w:val="Citas"/>
        <w:rPr>
          <w:b/>
          <w:bCs/>
        </w:rPr>
      </w:pPr>
    </w:p>
    <w:p w14:paraId="43329472" w14:textId="2E077187" w:rsidR="00AE7A8F" w:rsidRPr="00584D8B" w:rsidRDefault="00AE7A8F" w:rsidP="00AE7A8F">
      <w:pPr>
        <w:pStyle w:val="Citas"/>
        <w:rPr>
          <w:b/>
          <w:bCs/>
        </w:rPr>
      </w:pPr>
      <w:r w:rsidRPr="00584D8B">
        <w:rPr>
          <w:b/>
          <w:bCs/>
        </w:rPr>
        <w:lastRenderedPageBreak/>
        <w:t>LEY DE TRANSPARENCIA Y ACCESO A LA INFORMACIÓN PÚBLICA DEL ESTADO DE MÉXICO Y MUNICIPIOS</w:t>
      </w:r>
    </w:p>
    <w:p w14:paraId="0675A59F" w14:textId="77777777" w:rsidR="00AE7A8F" w:rsidRPr="00584D8B" w:rsidRDefault="00AE7A8F" w:rsidP="00AE7A8F">
      <w:pPr>
        <w:pStyle w:val="Citas"/>
      </w:pPr>
      <w:r w:rsidRPr="00584D8B">
        <w:t>Artículo 142. Bajo ninguna circunstancia podrá invocarse el carácter de reservado cuando:</w:t>
      </w:r>
    </w:p>
    <w:p w14:paraId="6A5F6DD2" w14:textId="77777777" w:rsidR="00AE7A8F" w:rsidRPr="00584D8B" w:rsidRDefault="00AE7A8F" w:rsidP="00AE7A8F">
      <w:pPr>
        <w:pStyle w:val="Citas"/>
      </w:pPr>
      <w:r w:rsidRPr="00584D8B">
        <w:t>I. Se trate de violaciones graves de derechos humanos, calificada así por autoridad competente;</w:t>
      </w:r>
    </w:p>
    <w:p w14:paraId="6A04FFCE" w14:textId="77777777" w:rsidR="00AE7A8F" w:rsidRPr="00584D8B" w:rsidRDefault="00AE7A8F" w:rsidP="00AE7A8F">
      <w:pPr>
        <w:pStyle w:val="Citas"/>
      </w:pPr>
      <w:r w:rsidRPr="00584D8B">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CD67EF7" w14:textId="77777777" w:rsidR="00AE7A8F" w:rsidRPr="00584D8B" w:rsidRDefault="00AE7A8F" w:rsidP="00AE7A8F">
      <w:pPr>
        <w:pStyle w:val="Citas"/>
      </w:pPr>
      <w:r w:rsidRPr="00584D8B">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2BD1B09C" w14:textId="77777777" w:rsidR="00AE7A8F" w:rsidRPr="00584D8B" w:rsidRDefault="00AE7A8F" w:rsidP="00AE7A8F">
      <w:pPr>
        <w:pStyle w:val="Citas"/>
      </w:pPr>
      <w:r w:rsidRPr="00584D8B">
        <w:t>IV. Se trate de información relacionada con actos de corrupción de conformidad con las disposiciones jurídicas aplicables.</w:t>
      </w:r>
    </w:p>
    <w:p w14:paraId="2EA6CE56" w14:textId="77777777" w:rsidR="000672E6" w:rsidRDefault="000672E6" w:rsidP="00AE7A8F">
      <w:pPr>
        <w:pStyle w:val="Citas"/>
        <w:rPr>
          <w:b/>
          <w:bCs/>
          <w:color w:val="2F2F2F"/>
        </w:rPr>
      </w:pPr>
    </w:p>
    <w:p w14:paraId="26711336" w14:textId="4D78CEEA" w:rsidR="00AE7A8F" w:rsidRPr="00584D8B" w:rsidRDefault="00AE7A8F" w:rsidP="00AE7A8F">
      <w:pPr>
        <w:pStyle w:val="Citas"/>
        <w:rPr>
          <w:b/>
          <w:bCs/>
        </w:rPr>
      </w:pPr>
      <w:r w:rsidRPr="00AE7A8F">
        <w:rPr>
          <w:b/>
          <w:bCs/>
          <w:color w:val="2F2F2F"/>
        </w:rPr>
        <w:t>LINEAMIENTOS GENERALES</w:t>
      </w:r>
      <w:r w:rsidRPr="00584D8B">
        <w:rPr>
          <w:b/>
          <w:bCs/>
          <w:color w:val="2F2F2F"/>
          <w:shd w:val="clear" w:color="auto" w:fill="FFFFFF"/>
        </w:rPr>
        <w:t xml:space="preserve"> EN MATERIA DE CLASIFICACIÓN Y DESC</w:t>
      </w:r>
      <w:r w:rsidRPr="00AE7A8F">
        <w:rPr>
          <w:b/>
          <w:bCs/>
          <w:color w:val="2F2F2F"/>
        </w:rPr>
        <w:t xml:space="preserve">LASIFICACIÓN </w:t>
      </w:r>
      <w:r w:rsidRPr="00584D8B">
        <w:rPr>
          <w:b/>
          <w:bCs/>
          <w:color w:val="2F2F2F"/>
          <w:shd w:val="clear" w:color="auto" w:fill="FFFFFF"/>
        </w:rPr>
        <w:t xml:space="preserve">DE LA INFORMACIÓN, ASÍ COMO PARA LA </w:t>
      </w:r>
      <w:r w:rsidRPr="00AE7A8F">
        <w:rPr>
          <w:b/>
          <w:bCs/>
          <w:color w:val="2F2F2F"/>
        </w:rPr>
        <w:t>ELABORACIÓN DE</w:t>
      </w:r>
      <w:r w:rsidRPr="00584D8B">
        <w:rPr>
          <w:b/>
          <w:bCs/>
          <w:color w:val="2F2F2F"/>
          <w:shd w:val="clear" w:color="auto" w:fill="FFFFFF"/>
        </w:rPr>
        <w:t xml:space="preserve"> VERSIONES PÚBLICAS.</w:t>
      </w:r>
    </w:p>
    <w:p w14:paraId="5AFABD7B" w14:textId="77777777" w:rsidR="00AE7A8F" w:rsidRPr="00584D8B" w:rsidRDefault="00AE7A8F" w:rsidP="00AE7A8F">
      <w:pPr>
        <w:pStyle w:val="Citas"/>
      </w:pPr>
      <w:r w:rsidRPr="00584D8B">
        <w:lastRenderedPageBreak/>
        <w:t>Trigésimo séptimo. No podrá invocarse el carácter de reservado de la información cuando:</w:t>
      </w:r>
    </w:p>
    <w:p w14:paraId="604400BB" w14:textId="77777777" w:rsidR="00AE7A8F" w:rsidRPr="00584D8B" w:rsidRDefault="00AE7A8F" w:rsidP="00AE7A8F">
      <w:pPr>
        <w:pStyle w:val="Citas"/>
      </w:pPr>
      <w:r w:rsidRPr="00584D8B">
        <w:t>I.        Se trate de violaciones graves de derechos humanos;</w:t>
      </w:r>
    </w:p>
    <w:p w14:paraId="2BDCF91A" w14:textId="77777777" w:rsidR="00AE7A8F" w:rsidRPr="00584D8B" w:rsidRDefault="00AE7A8F" w:rsidP="00AE7A8F">
      <w:pPr>
        <w:pStyle w:val="Citas"/>
      </w:pPr>
      <w:r w:rsidRPr="00584D8B">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574D14E3" w14:textId="77777777" w:rsidR="00AE7A8F" w:rsidRPr="00584D8B" w:rsidRDefault="00AE7A8F" w:rsidP="00AE7A8F">
      <w:pPr>
        <w:pStyle w:val="Citas"/>
      </w:pPr>
      <w:r w:rsidRPr="00584D8B">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43273C61" w14:textId="77777777" w:rsidR="00AE7A8F" w:rsidRPr="0015422F" w:rsidRDefault="00AE7A8F" w:rsidP="00AE7A8F">
      <w:pPr>
        <w:pStyle w:val="Citas"/>
        <w:rPr>
          <w:b/>
          <w:bCs/>
        </w:rPr>
      </w:pPr>
      <w:r w:rsidRPr="00584D8B">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r>
        <w:t xml:space="preserve">” </w:t>
      </w:r>
      <w:r>
        <w:rPr>
          <w:b/>
          <w:bCs/>
        </w:rPr>
        <w:t>(Sic)</w:t>
      </w:r>
    </w:p>
    <w:p w14:paraId="6C2A76B1" w14:textId="77777777" w:rsidR="00AE7A8F" w:rsidRDefault="00AE7A8F" w:rsidP="0027557E">
      <w:pPr>
        <w:spacing w:line="360" w:lineRule="auto"/>
        <w:jc w:val="both"/>
        <w:rPr>
          <w:rFonts w:ascii="Palatino Linotype" w:hAnsi="Palatino Linotype" w:cs="Arial"/>
          <w:sz w:val="24"/>
          <w:szCs w:val="24"/>
        </w:rPr>
      </w:pPr>
    </w:p>
    <w:p w14:paraId="268DB840" w14:textId="77777777" w:rsidR="00B3583B" w:rsidRDefault="00B3583B" w:rsidP="00B3583B">
      <w:pPr>
        <w:spacing w:line="360" w:lineRule="auto"/>
        <w:jc w:val="both"/>
        <w:rPr>
          <w:rFonts w:ascii="Palatino Linotype" w:hAnsi="Palatino Linotype" w:cs="Arial"/>
          <w:sz w:val="24"/>
          <w:szCs w:val="24"/>
        </w:rPr>
      </w:pPr>
      <w:r>
        <w:rPr>
          <w:rFonts w:ascii="Palatino Linotype" w:hAnsi="Palatino Linotype"/>
          <w:sz w:val="24"/>
          <w:szCs w:val="24"/>
          <w:lang w:val="es-ES"/>
        </w:rPr>
        <w:t>Hasta aquí lo expuesto</w:t>
      </w:r>
      <w:r>
        <w:rPr>
          <w:rFonts w:ascii="Palatino Linotype" w:hAnsi="Palatino Linotype"/>
          <w:sz w:val="24"/>
          <w:szCs w:val="24"/>
        </w:rPr>
        <w:t xml:space="preserve">,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w:t>
      </w:r>
      <w:r>
        <w:rPr>
          <w:rFonts w:ascii="Palatino Linotype" w:hAnsi="Palatino Linotype" w:cs="Arial"/>
          <w:sz w:val="24"/>
          <w:szCs w:val="24"/>
        </w:rPr>
        <w:lastRenderedPageBreak/>
        <w:t xml:space="preserve">obligación de documentar actos de autoridad, así como una presunción de existencia de la información cuando se refiera a las atribuciones de los sujetos obligados, porciones normativas que disponen a la literalidad lo siguiente: </w:t>
      </w:r>
    </w:p>
    <w:p w14:paraId="25E23D07" w14:textId="77777777" w:rsidR="00B3583B" w:rsidRDefault="00B3583B" w:rsidP="00B3583B">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34BFDD9" w14:textId="77777777" w:rsidR="00B3583B" w:rsidRDefault="00B3583B" w:rsidP="00B3583B">
      <w:pPr>
        <w:pStyle w:val="Citas"/>
      </w:pPr>
      <w:r>
        <w:t xml:space="preserve">Artículo 19. Se presume que la información debe existir si se refiere a las facultades, competencias y funciones que los ordenamientos jurídicos aplicables otorgan a los sujetos obligados. </w:t>
      </w:r>
    </w:p>
    <w:p w14:paraId="45565289" w14:textId="77777777" w:rsidR="00B3583B" w:rsidRDefault="00B3583B" w:rsidP="00B3583B">
      <w:pPr>
        <w:pStyle w:val="Citas"/>
      </w:pPr>
      <w:r>
        <w:t xml:space="preserve">En los casos en que ciertas facultades, competencias o funciones no se hayan ejercido, se debe motivar la respuesta en función de las causas que motiven tal circunstancia. </w:t>
      </w:r>
    </w:p>
    <w:p w14:paraId="1BA93068" w14:textId="77777777" w:rsidR="00B3583B" w:rsidRPr="00407C65" w:rsidRDefault="00B3583B" w:rsidP="00B3583B">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04863896" w14:textId="77777777" w:rsidR="00B3583B" w:rsidRDefault="00B3583B" w:rsidP="0027557E">
      <w:pPr>
        <w:spacing w:line="360" w:lineRule="auto"/>
        <w:jc w:val="both"/>
        <w:rPr>
          <w:rFonts w:ascii="Palatino Linotype" w:hAnsi="Palatino Linotype" w:cs="Arial"/>
          <w:b/>
          <w:bCs/>
          <w:sz w:val="24"/>
          <w:szCs w:val="24"/>
        </w:rPr>
      </w:pPr>
    </w:p>
    <w:p w14:paraId="794EF7DC" w14:textId="15415CC4" w:rsidR="00D94DA7" w:rsidRDefault="002A4022" w:rsidP="002A4022">
      <w:pPr>
        <w:autoSpaceDE w:val="0"/>
        <w:autoSpaceDN w:val="0"/>
        <w:adjustRightInd w:val="0"/>
        <w:spacing w:before="240" w:line="360" w:lineRule="auto"/>
        <w:jc w:val="both"/>
        <w:rPr>
          <w:rFonts w:ascii="Palatino Linotype" w:eastAsia="Arial Unicode MS" w:hAnsi="Palatino Linotype"/>
          <w:sz w:val="24"/>
          <w:szCs w:val="24"/>
        </w:rPr>
      </w:pPr>
      <w:r w:rsidRPr="000A3C8C">
        <w:rPr>
          <w:rFonts w:ascii="Palatino Linotype" w:eastAsia="Arial Unicode MS" w:hAnsi="Palatino Linotype"/>
          <w:sz w:val="24"/>
          <w:szCs w:val="24"/>
        </w:rPr>
        <w:t xml:space="preserve">Una vez sentado lo anterior, como se mencionó en el antecedente segundo, </w:t>
      </w:r>
      <w:r w:rsidRPr="000A3C8C">
        <w:rPr>
          <w:rFonts w:ascii="Palatino Linotype" w:eastAsia="Arial Unicode MS" w:hAnsi="Palatino Linotype"/>
          <w:b/>
          <w:bCs/>
          <w:sz w:val="24"/>
          <w:szCs w:val="24"/>
        </w:rPr>
        <w:t xml:space="preserve">El Sujeto Obligado </w:t>
      </w:r>
      <w:r w:rsidRPr="000A3C8C">
        <w:rPr>
          <w:rFonts w:ascii="Palatino Linotype" w:eastAsia="Arial Unicode MS" w:hAnsi="Palatino Linotype"/>
          <w:sz w:val="24"/>
          <w:szCs w:val="24"/>
        </w:rPr>
        <w:t>en fecha</w:t>
      </w:r>
      <w:r w:rsidR="00B3583B">
        <w:rPr>
          <w:rFonts w:ascii="Palatino Linotype" w:eastAsia="Arial Unicode MS" w:hAnsi="Palatino Linotype"/>
          <w:sz w:val="24"/>
          <w:szCs w:val="24"/>
        </w:rPr>
        <w:t xml:space="preserve"> </w:t>
      </w:r>
      <w:r w:rsidR="00D94DA7">
        <w:rPr>
          <w:rFonts w:ascii="Palatino Linotype" w:eastAsia="Arial Unicode MS" w:hAnsi="Palatino Linotype"/>
          <w:b/>
          <w:bCs/>
          <w:sz w:val="24"/>
          <w:szCs w:val="24"/>
        </w:rPr>
        <w:t xml:space="preserve">trece de diciembre de dos mil veinticuatro, </w:t>
      </w:r>
      <w:r w:rsidR="00D94DA7">
        <w:rPr>
          <w:rFonts w:ascii="Palatino Linotype" w:eastAsia="Arial Unicode MS" w:hAnsi="Palatino Linotype"/>
          <w:sz w:val="24"/>
          <w:szCs w:val="24"/>
        </w:rPr>
        <w:t xml:space="preserve">rindió su respuesta a la solicitud de información </w:t>
      </w:r>
      <w:r w:rsidR="00D94DA7">
        <w:rPr>
          <w:rFonts w:ascii="Palatino Linotype" w:eastAsia="Arial Unicode MS" w:hAnsi="Palatino Linotype"/>
          <w:b/>
          <w:bCs/>
          <w:sz w:val="24"/>
          <w:szCs w:val="24"/>
        </w:rPr>
        <w:t xml:space="preserve">03522/IEEM/IP/2024, </w:t>
      </w:r>
      <w:r w:rsidR="00D94DA7">
        <w:rPr>
          <w:rFonts w:ascii="Palatino Linotype" w:eastAsia="Arial Unicode MS" w:hAnsi="Palatino Linotype"/>
          <w:sz w:val="24"/>
          <w:szCs w:val="24"/>
        </w:rPr>
        <w:t>adjuntando los siguientes documentos:</w:t>
      </w:r>
    </w:p>
    <w:p w14:paraId="3B8BA093" w14:textId="77777777" w:rsidR="000672E6" w:rsidRDefault="000672E6" w:rsidP="002A4022">
      <w:pPr>
        <w:autoSpaceDE w:val="0"/>
        <w:autoSpaceDN w:val="0"/>
        <w:adjustRightInd w:val="0"/>
        <w:spacing w:before="240" w:line="360" w:lineRule="auto"/>
        <w:jc w:val="both"/>
        <w:rPr>
          <w:rFonts w:ascii="Palatino Linotype" w:eastAsia="Arial Unicode MS" w:hAnsi="Palatino Linotype"/>
          <w:sz w:val="24"/>
          <w:szCs w:val="24"/>
        </w:rPr>
      </w:pPr>
    </w:p>
    <w:p w14:paraId="4FE24DA8" w14:textId="5E71650F" w:rsidR="00D94DA7" w:rsidRPr="00D94DA7" w:rsidRDefault="00D94DA7" w:rsidP="00105C0C">
      <w:pPr>
        <w:pStyle w:val="Prrafodelista"/>
        <w:numPr>
          <w:ilvl w:val="0"/>
          <w:numId w:val="4"/>
        </w:numPr>
        <w:autoSpaceDE w:val="0"/>
        <w:autoSpaceDN w:val="0"/>
        <w:adjustRightInd w:val="0"/>
        <w:spacing w:before="240" w:line="360" w:lineRule="auto"/>
        <w:jc w:val="both"/>
        <w:rPr>
          <w:rFonts w:ascii="Palatino Linotype" w:eastAsia="Arial Unicode MS" w:hAnsi="Palatino Linotype"/>
          <w:b/>
          <w:bCs/>
        </w:rPr>
      </w:pPr>
      <w:r>
        <w:rPr>
          <w:rFonts w:ascii="Palatino Linotype" w:eastAsia="Arial Unicode MS" w:hAnsi="Palatino Linotype"/>
          <w:b/>
          <w:bCs/>
        </w:rPr>
        <w:lastRenderedPageBreak/>
        <w:t xml:space="preserve">“solicitud 3522.zip”: </w:t>
      </w:r>
      <w:r>
        <w:rPr>
          <w:rFonts w:ascii="Palatino Linotype" w:eastAsia="Arial Unicode MS" w:hAnsi="Palatino Linotype"/>
        </w:rPr>
        <w:t>Compila los siguientes documentos:</w:t>
      </w:r>
    </w:p>
    <w:p w14:paraId="57F2DC95" w14:textId="09C942AC" w:rsidR="00D94DA7" w:rsidRPr="00282E9C"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rPr>
      </w:pPr>
      <w:r w:rsidRPr="00D94DA7">
        <w:rPr>
          <w:rFonts w:ascii="Palatino Linotype" w:eastAsia="Arial Unicode MS" w:hAnsi="Palatino Linotype"/>
          <w:b/>
          <w:bCs/>
        </w:rPr>
        <w:t>“Acuerdo IEEM-CT-302-2024 1.pdf”:</w:t>
      </w:r>
      <w:r>
        <w:rPr>
          <w:rFonts w:ascii="Palatino Linotype" w:eastAsia="Arial Unicode MS" w:hAnsi="Palatino Linotype"/>
          <w:b/>
          <w:bCs/>
        </w:rPr>
        <w:t xml:space="preserve"> </w:t>
      </w:r>
      <w:r w:rsidR="00AE7A8F">
        <w:rPr>
          <w:rFonts w:ascii="Palatino Linotype" w:eastAsia="Arial Unicode MS" w:hAnsi="Palatino Linotype"/>
        </w:rPr>
        <w:t xml:space="preserve">Acta de la vigésima quinta sesión extraordinaria, de fecha tres de diciembre de dos mil veinticuatro, en términos generales </w:t>
      </w:r>
      <w:r w:rsidR="00AE7A8F" w:rsidRPr="001E4E21">
        <w:rPr>
          <w:rFonts w:ascii="Palatino Linotype" w:eastAsia="Arial Unicode MS" w:hAnsi="Palatino Linotype"/>
          <w:highlight w:val="cyan"/>
        </w:rPr>
        <w:t>se clasifican como confidencial</w:t>
      </w:r>
      <w:r w:rsidR="001E4E21" w:rsidRPr="001E4E21">
        <w:rPr>
          <w:rFonts w:ascii="Palatino Linotype" w:eastAsia="Arial Unicode MS" w:hAnsi="Palatino Linotype"/>
          <w:highlight w:val="cyan"/>
        </w:rPr>
        <w:t>:</w:t>
      </w:r>
      <w:r w:rsidR="001E4E21">
        <w:rPr>
          <w:rFonts w:ascii="Palatino Linotype" w:eastAsia="Arial Unicode MS" w:hAnsi="Palatino Linotype"/>
        </w:rPr>
        <w:t xml:space="preserve"> </w:t>
      </w:r>
      <w:r w:rsidR="00AE7A8F">
        <w:rPr>
          <w:rFonts w:ascii="Palatino Linotype" w:eastAsia="Arial Unicode MS" w:hAnsi="Palatino Linotype"/>
        </w:rPr>
        <w:t xml:space="preserve">domicilio particular, datos de identificación de particulares y terceros, número de teléfono particular, nacionalidad, edad, sexo, lugar y fecha de nacimiento, ocupación, grado académico y escolaridad, estado civil, características físicas, fotografías de particulares, clave única de registro de población, constancia de no inhabilitación (en su totalidad), entre otros. </w:t>
      </w:r>
    </w:p>
    <w:p w14:paraId="17BCEE69" w14:textId="77777777" w:rsidR="00282E9C" w:rsidRPr="00D94DA7" w:rsidRDefault="00282E9C" w:rsidP="00282E9C">
      <w:pPr>
        <w:pStyle w:val="Prrafodelista"/>
        <w:autoSpaceDE w:val="0"/>
        <w:autoSpaceDN w:val="0"/>
        <w:adjustRightInd w:val="0"/>
        <w:spacing w:before="240" w:line="360" w:lineRule="auto"/>
        <w:ind w:left="1080"/>
        <w:jc w:val="both"/>
        <w:rPr>
          <w:rFonts w:ascii="Palatino Linotype" w:eastAsia="Arial Unicode MS" w:hAnsi="Palatino Linotype"/>
          <w:b/>
          <w:bCs/>
        </w:rPr>
      </w:pPr>
    </w:p>
    <w:p w14:paraId="5C8181A0" w14:textId="610DB341" w:rsidR="00D94DA7"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rPr>
      </w:pPr>
      <w:r w:rsidRPr="00D94DA7">
        <w:rPr>
          <w:rFonts w:ascii="Palatino Linotype" w:eastAsia="Arial Unicode MS" w:hAnsi="Palatino Linotype"/>
          <w:b/>
          <w:bCs/>
        </w:rPr>
        <w:t>“IEEM-CG-663-2024.pdf</w:t>
      </w:r>
      <w:r>
        <w:rPr>
          <w:rFonts w:ascii="Palatino Linotype" w:eastAsia="Arial Unicode MS" w:hAnsi="Palatino Linotype"/>
          <w:b/>
          <w:bCs/>
        </w:rPr>
        <w:t>”</w:t>
      </w:r>
      <w:r w:rsidR="00B2673F">
        <w:rPr>
          <w:rFonts w:ascii="Palatino Linotype" w:eastAsia="Arial Unicode MS" w:hAnsi="Palatino Linotype"/>
          <w:b/>
          <w:bCs/>
        </w:rPr>
        <w:t xml:space="preserve">: </w:t>
      </w:r>
      <w:r w:rsidR="00B2673F">
        <w:rPr>
          <w:rFonts w:ascii="Palatino Linotype" w:eastAsia="Arial Unicode MS" w:hAnsi="Palatino Linotype"/>
        </w:rPr>
        <w:t xml:space="preserve">Oficio número </w:t>
      </w:r>
      <w:r w:rsidR="00B2673F">
        <w:rPr>
          <w:rFonts w:ascii="Palatino Linotype" w:eastAsia="Arial Unicode MS" w:hAnsi="Palatino Linotype"/>
          <w:b/>
          <w:bCs/>
        </w:rPr>
        <w:t xml:space="preserve">IEEM/CG/663/2024 </w:t>
      </w:r>
      <w:r w:rsidR="00B2673F">
        <w:rPr>
          <w:rFonts w:ascii="Palatino Linotype" w:eastAsia="Arial Unicode MS" w:hAnsi="Palatino Linotype"/>
        </w:rPr>
        <w:t>signado por la servidora pública habilitada de la contraloría general, dirigido a la jefa de la unidad de transparencia, de fecha trece de diciembre de dos mil veinticuatro, en lo medular refiere adjuntar expedientes en versión pública</w:t>
      </w:r>
      <w:r w:rsidR="00282E9C">
        <w:rPr>
          <w:rFonts w:ascii="Palatino Linotype" w:eastAsia="Arial Unicode MS" w:hAnsi="Palatino Linotype"/>
        </w:rPr>
        <w:t>.</w:t>
      </w:r>
    </w:p>
    <w:p w14:paraId="666992DF" w14:textId="77777777" w:rsidR="00282E9C" w:rsidRPr="00282E9C" w:rsidRDefault="00282E9C" w:rsidP="00282E9C">
      <w:pPr>
        <w:pStyle w:val="Prrafodelista"/>
        <w:rPr>
          <w:rFonts w:ascii="Palatino Linotype" w:eastAsia="Arial Unicode MS" w:hAnsi="Palatino Linotype"/>
          <w:b/>
          <w:bCs/>
        </w:rPr>
      </w:pPr>
    </w:p>
    <w:p w14:paraId="77DCBF6E" w14:textId="77777777" w:rsidR="001070F2" w:rsidRPr="001070F2"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lang w:val="es-MX"/>
        </w:rPr>
      </w:pPr>
      <w:r w:rsidRPr="00B2673F">
        <w:rPr>
          <w:rFonts w:ascii="Palatino Linotype" w:eastAsia="Arial Unicode MS" w:hAnsi="Palatino Linotype"/>
          <w:b/>
          <w:bCs/>
          <w:lang w:val="es-MX"/>
        </w:rPr>
        <w:t>“VP IEEM-CG-INV-OF-056-2023 TII.pdf”</w:t>
      </w:r>
      <w:r w:rsidR="00B2673F" w:rsidRPr="00B2673F">
        <w:rPr>
          <w:rFonts w:ascii="Palatino Linotype" w:eastAsia="Arial Unicode MS" w:hAnsi="Palatino Linotype"/>
          <w:b/>
          <w:bCs/>
          <w:lang w:val="es-MX"/>
        </w:rPr>
        <w:t xml:space="preserve">: </w:t>
      </w:r>
      <w:r w:rsidR="00B2673F" w:rsidRPr="00B2673F">
        <w:rPr>
          <w:rFonts w:ascii="Palatino Linotype" w:eastAsia="Arial Unicode MS" w:hAnsi="Palatino Linotype"/>
          <w:lang w:val="es-MX"/>
        </w:rPr>
        <w:t xml:space="preserve">Expediente con número </w:t>
      </w:r>
      <w:r w:rsidR="00B2673F" w:rsidRPr="00B2673F">
        <w:rPr>
          <w:rFonts w:ascii="Palatino Linotype" w:eastAsia="Arial Unicode MS" w:hAnsi="Palatino Linotype"/>
          <w:b/>
          <w:bCs/>
          <w:lang w:val="es-MX"/>
        </w:rPr>
        <w:t xml:space="preserve">IEEM/CG/INV/OF/056/2023, </w:t>
      </w:r>
      <w:r w:rsidR="00B2673F" w:rsidRPr="00B2673F">
        <w:rPr>
          <w:rFonts w:ascii="Palatino Linotype" w:eastAsia="Arial Unicode MS" w:hAnsi="Palatino Linotype"/>
          <w:lang w:val="es-MX"/>
        </w:rPr>
        <w:t>consistente e</w:t>
      </w:r>
      <w:r w:rsidR="00B2673F">
        <w:rPr>
          <w:rFonts w:ascii="Palatino Linotype" w:eastAsia="Arial Unicode MS" w:hAnsi="Palatino Linotype"/>
          <w:lang w:val="es-MX"/>
        </w:rPr>
        <w:t>n 470 -cuatrocientos setenta- fojas</w:t>
      </w:r>
      <w:r w:rsidR="001070F2">
        <w:rPr>
          <w:rFonts w:ascii="Palatino Linotype" w:eastAsia="Arial Unicode MS" w:hAnsi="Palatino Linotype"/>
          <w:lang w:val="es-MX"/>
        </w:rPr>
        <w:t xml:space="preserve">. </w:t>
      </w:r>
    </w:p>
    <w:p w14:paraId="03F19D1A" w14:textId="3CDB2BB6" w:rsidR="00D94DA7" w:rsidRPr="005C77A5" w:rsidRDefault="001070F2" w:rsidP="001070F2">
      <w:pPr>
        <w:pStyle w:val="Prrafodelista"/>
        <w:autoSpaceDE w:val="0"/>
        <w:autoSpaceDN w:val="0"/>
        <w:adjustRightInd w:val="0"/>
        <w:spacing w:before="240" w:line="360" w:lineRule="auto"/>
        <w:ind w:left="1080"/>
        <w:jc w:val="both"/>
        <w:rPr>
          <w:rFonts w:ascii="Palatino Linotype" w:eastAsia="Arial Unicode MS" w:hAnsi="Palatino Linotype"/>
          <w:lang w:val="es-MX"/>
        </w:rPr>
      </w:pPr>
      <w:r w:rsidRPr="005C77A5">
        <w:rPr>
          <w:rFonts w:ascii="Palatino Linotype" w:eastAsia="Arial Unicode MS" w:hAnsi="Palatino Linotype"/>
          <w:highlight w:val="cyan"/>
          <w:lang w:val="es-MX"/>
        </w:rPr>
        <w:t xml:space="preserve">Compila caratula de expediente de investigación; oficio IEEM/CG/507/2023 relativo al envío de soportes documentales; correo electrónico relativo a denuncia de irregularidades; factura; listado de comensales desayuno; </w:t>
      </w:r>
      <w:r w:rsidRPr="005C77A5">
        <w:rPr>
          <w:rFonts w:ascii="Palatino Linotype" w:eastAsia="Arial Unicode MS" w:hAnsi="Palatino Linotype"/>
          <w:highlight w:val="cyan"/>
          <w:lang w:val="es-MX"/>
        </w:rPr>
        <w:lastRenderedPageBreak/>
        <w:t xml:space="preserve">listado de comensales comida; listado de comensales cena; convocatoria a segunda sesión ordinaria de comité; convocatoria a quinta sesión ordinaria de comité; </w:t>
      </w:r>
      <w:r w:rsidR="00E9349D" w:rsidRPr="005C77A5">
        <w:rPr>
          <w:rFonts w:ascii="Palatino Linotype" w:eastAsia="Arial Unicode MS" w:hAnsi="Palatino Linotype"/>
          <w:highlight w:val="cyan"/>
          <w:lang w:val="es-MX"/>
        </w:rPr>
        <w:t xml:space="preserve">acta de tercera sesión ordinaria de comité; acta de cuarta sesión ordinaria de comité; oficio relativo a solicitud de cambio de usuario y contraseña; oficio relativo a envío de acta administrativa; acta administrativa; lista de entrega de paquetes electorales; minuta de trabajo capacitación de cómputo distrital; listado de asistentes a capacitación de cómputo distrital; minuta de trabajo del curso y demostración del diseño del programa de trabajo para la realización de la separación, conteo, sellado, seccionado y agrupamiento de las boletas electorales; evidencia fotográfica de capacitación de fecha once de mayo de 2023; lista de asistencia a curso; oficios relativos a invitación a capacitación; acuerdo emitido por la subcontralora de investigación relativo a integración de expediente; oficio </w:t>
      </w:r>
      <w:r w:rsidR="00E9349D" w:rsidRPr="005C77A5">
        <w:rPr>
          <w:rFonts w:ascii="Palatino Linotype" w:eastAsia="Arial Unicode MS" w:hAnsi="Palatino Linotype"/>
          <w:b/>
          <w:bCs/>
          <w:highlight w:val="cyan"/>
          <w:lang w:val="es-MX"/>
        </w:rPr>
        <w:t xml:space="preserve">IEEM/CG/SI/538/2023 </w:t>
      </w:r>
      <w:r w:rsidR="00E9349D" w:rsidRPr="005C77A5">
        <w:rPr>
          <w:rFonts w:ascii="Palatino Linotype" w:eastAsia="Arial Unicode MS" w:hAnsi="Palatino Linotype"/>
          <w:highlight w:val="cyan"/>
          <w:lang w:val="es-MX"/>
        </w:rPr>
        <w:t xml:space="preserve">relativo al acuerdo de radicación; oficio </w:t>
      </w:r>
      <w:r w:rsidR="00E9349D" w:rsidRPr="005C77A5">
        <w:rPr>
          <w:rFonts w:ascii="Palatino Linotype" w:eastAsia="Arial Unicode MS" w:hAnsi="Palatino Linotype"/>
          <w:b/>
          <w:bCs/>
          <w:highlight w:val="cyan"/>
          <w:lang w:val="es-MX"/>
        </w:rPr>
        <w:t xml:space="preserve">IEEM/CG/SI/539/2023 </w:t>
      </w:r>
      <w:r w:rsidR="00E9349D" w:rsidRPr="005C77A5">
        <w:rPr>
          <w:rFonts w:ascii="Palatino Linotype" w:eastAsia="Arial Unicode MS" w:hAnsi="Palatino Linotype"/>
          <w:highlight w:val="cyan"/>
          <w:lang w:val="es-MX"/>
        </w:rPr>
        <w:t xml:space="preserve">relativo al acuerdo de radicación; oficio </w:t>
      </w:r>
      <w:r w:rsidR="00E9349D" w:rsidRPr="005C77A5">
        <w:rPr>
          <w:rFonts w:ascii="Palatino Linotype" w:eastAsia="Arial Unicode MS" w:hAnsi="Palatino Linotype"/>
          <w:b/>
          <w:bCs/>
          <w:highlight w:val="cyan"/>
          <w:lang w:val="es-MX"/>
        </w:rPr>
        <w:t xml:space="preserve">IEEM/CG/SI/541/2023 </w:t>
      </w:r>
      <w:r w:rsidR="00E9349D" w:rsidRPr="005C77A5">
        <w:rPr>
          <w:rFonts w:ascii="Palatino Linotype" w:eastAsia="Arial Unicode MS" w:hAnsi="Palatino Linotype"/>
          <w:highlight w:val="cyan"/>
          <w:lang w:val="es-MX"/>
        </w:rPr>
        <w:t xml:space="preserve">relativo a copia de denuncia en sobre cerrado; acuerdo emitido por la subcontralora de investigación relativo a la acumulación de expedientes; acuerdo relativo a integración de expediente; acuerdo relativo a integración de expediente; acuerdo relativo a acumulación de expedientes; </w:t>
      </w:r>
      <w:r w:rsidR="005C77A5" w:rsidRPr="005C77A5">
        <w:rPr>
          <w:rFonts w:ascii="Palatino Linotype" w:eastAsia="Arial Unicode MS" w:hAnsi="Palatino Linotype"/>
          <w:highlight w:val="cyan"/>
          <w:lang w:val="es-MX"/>
        </w:rPr>
        <w:t xml:space="preserve">acuerdo relativo a integración de expediente; acuerdo relativo a envío de documentales; oficios </w:t>
      </w:r>
      <w:r w:rsidR="005C77A5" w:rsidRPr="005C77A5">
        <w:rPr>
          <w:rFonts w:ascii="Palatino Linotype" w:eastAsia="Arial Unicode MS" w:hAnsi="Palatino Linotype"/>
          <w:b/>
          <w:bCs/>
          <w:highlight w:val="cyan"/>
          <w:lang w:val="es-MX"/>
        </w:rPr>
        <w:t xml:space="preserve">IEEM/CG/SI/339/2024 IEEM/CG/SI/340 /2024, IEEM/CG/SI/341/2024  </w:t>
      </w:r>
      <w:r w:rsidR="005C77A5" w:rsidRPr="005C77A5">
        <w:rPr>
          <w:rFonts w:ascii="Palatino Linotype" w:eastAsia="Arial Unicode MS" w:hAnsi="Palatino Linotype"/>
          <w:highlight w:val="cyan"/>
          <w:lang w:val="es-MX"/>
        </w:rPr>
        <w:t xml:space="preserve">relativos al requerimiento de información; acuerdo de integración de expediente; oficio que notifica </w:t>
      </w:r>
      <w:r w:rsidR="005C77A5" w:rsidRPr="005C77A5">
        <w:rPr>
          <w:rFonts w:ascii="Palatino Linotype" w:eastAsia="Arial Unicode MS" w:hAnsi="Palatino Linotype"/>
          <w:highlight w:val="cyan"/>
          <w:lang w:val="es-MX"/>
        </w:rPr>
        <w:lastRenderedPageBreak/>
        <w:t xml:space="preserve">acuerdo </w:t>
      </w:r>
      <w:r w:rsidR="005C77A5" w:rsidRPr="005C77A5">
        <w:rPr>
          <w:rFonts w:ascii="Palatino Linotype" w:eastAsia="Arial Unicode MS" w:hAnsi="Palatino Linotype"/>
          <w:b/>
          <w:bCs/>
          <w:highlight w:val="cyan"/>
          <w:lang w:val="es-MX"/>
        </w:rPr>
        <w:t xml:space="preserve">IEEM/JG/05/2023; </w:t>
      </w:r>
      <w:r w:rsidR="005C77A5" w:rsidRPr="005C77A5">
        <w:rPr>
          <w:rFonts w:ascii="Palatino Linotype" w:eastAsia="Arial Unicode MS" w:hAnsi="Palatino Linotype"/>
          <w:highlight w:val="cyan"/>
          <w:lang w:val="es-MX"/>
        </w:rPr>
        <w:t xml:space="preserve">acuerdo de la junta general </w:t>
      </w:r>
      <w:r w:rsidR="005C77A5" w:rsidRPr="005C77A5">
        <w:rPr>
          <w:rFonts w:ascii="Palatino Linotype" w:eastAsia="Arial Unicode MS" w:hAnsi="Palatino Linotype"/>
          <w:b/>
          <w:bCs/>
          <w:highlight w:val="cyan"/>
          <w:lang w:val="es-MX"/>
        </w:rPr>
        <w:t xml:space="preserve">IEEM/JG/05/2023; </w:t>
      </w:r>
      <w:r w:rsidR="005C77A5" w:rsidRPr="005C77A5">
        <w:rPr>
          <w:rFonts w:ascii="Palatino Linotype" w:eastAsia="Arial Unicode MS" w:hAnsi="Palatino Linotype"/>
          <w:highlight w:val="cyan"/>
          <w:lang w:val="es-MX"/>
        </w:rPr>
        <w:t xml:space="preserve">oficios relativo a envío de copias certificadas de diversos soportes documentales; acta de la segunda sesión ordinaria de comité; reporte de convocatorias de comité; acta de segunda sesión ordinaria de comité; acta de quinta sesión ordinaria de comité; bitácora de actividades mayo 2023; reporte de convocatorias a comité; resumen de acta de sesión ordinaria; minuta de trabajo de capacitación de cómputo distrital; minuta de trabajo relativa a capacitación en materia de boletas electorales; lista de asistencia de capacitación en materia de boletas </w:t>
      </w:r>
      <w:r w:rsidR="005C77A5" w:rsidRPr="004B4A2A">
        <w:rPr>
          <w:rFonts w:ascii="Palatino Linotype" w:eastAsia="Arial Unicode MS" w:hAnsi="Palatino Linotype"/>
          <w:highlight w:val="cyan"/>
          <w:lang w:val="es-MX"/>
        </w:rPr>
        <w:t>electorales</w:t>
      </w:r>
      <w:r w:rsidR="004B4A2A" w:rsidRPr="004B4A2A">
        <w:rPr>
          <w:rFonts w:ascii="Palatino Linotype" w:eastAsia="Arial Unicode MS" w:hAnsi="Palatino Linotype"/>
          <w:highlight w:val="cyan"/>
          <w:lang w:val="es-MX"/>
        </w:rPr>
        <w:t>; caratula de clasificación.</w:t>
      </w:r>
      <w:r w:rsidR="004B4A2A">
        <w:rPr>
          <w:rFonts w:ascii="Palatino Linotype" w:eastAsia="Arial Unicode MS" w:hAnsi="Palatino Linotype"/>
          <w:lang w:val="es-MX"/>
        </w:rPr>
        <w:t xml:space="preserve"> </w:t>
      </w:r>
    </w:p>
    <w:p w14:paraId="528FF8B7" w14:textId="16F5B056" w:rsidR="00E9349D" w:rsidRPr="00E9349D" w:rsidRDefault="00E9349D" w:rsidP="00E9349D">
      <w:pPr>
        <w:autoSpaceDE w:val="0"/>
        <w:autoSpaceDN w:val="0"/>
        <w:adjustRightInd w:val="0"/>
        <w:spacing w:before="240" w:line="360" w:lineRule="auto"/>
        <w:jc w:val="both"/>
        <w:rPr>
          <w:rFonts w:ascii="Palatino Linotype" w:eastAsia="Arial Unicode MS" w:hAnsi="Palatino Linotype"/>
          <w:b/>
          <w:bCs/>
        </w:rPr>
      </w:pPr>
    </w:p>
    <w:p w14:paraId="59CF49D2" w14:textId="71284409" w:rsidR="00D94DA7" w:rsidRPr="005C77A5"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lang w:val="es-MX"/>
        </w:rPr>
      </w:pPr>
      <w:r w:rsidRPr="006E7553">
        <w:rPr>
          <w:rFonts w:ascii="Palatino Linotype" w:eastAsia="Arial Unicode MS" w:hAnsi="Palatino Linotype"/>
          <w:b/>
          <w:bCs/>
          <w:lang w:val="es-MX"/>
        </w:rPr>
        <w:t>“VP IEEM-CG-INV-OF-058-2023 TIII.pdf”</w:t>
      </w:r>
      <w:r w:rsidR="006E7553" w:rsidRPr="006E7553">
        <w:rPr>
          <w:rFonts w:ascii="Palatino Linotype" w:eastAsia="Arial Unicode MS" w:hAnsi="Palatino Linotype"/>
          <w:b/>
          <w:bCs/>
          <w:lang w:val="es-MX"/>
        </w:rPr>
        <w:t xml:space="preserve">: </w:t>
      </w:r>
      <w:r w:rsidR="006E7553" w:rsidRPr="006E7553">
        <w:rPr>
          <w:rFonts w:ascii="Palatino Linotype" w:eastAsia="Arial Unicode MS" w:hAnsi="Palatino Linotype"/>
          <w:lang w:val="es-MX"/>
        </w:rPr>
        <w:t xml:space="preserve">Expediente con número </w:t>
      </w:r>
      <w:r w:rsidR="006E7553" w:rsidRPr="006E7553">
        <w:rPr>
          <w:rFonts w:ascii="Palatino Linotype" w:eastAsia="Arial Unicode MS" w:hAnsi="Palatino Linotype"/>
          <w:b/>
          <w:bCs/>
          <w:lang w:val="es-MX"/>
        </w:rPr>
        <w:t xml:space="preserve">IEEM/CG/INV/OF/058/2023, </w:t>
      </w:r>
      <w:r w:rsidR="006E7553" w:rsidRPr="006E7553">
        <w:rPr>
          <w:rFonts w:ascii="Palatino Linotype" w:eastAsia="Arial Unicode MS" w:hAnsi="Palatino Linotype"/>
          <w:lang w:val="es-MX"/>
        </w:rPr>
        <w:t>consistente e</w:t>
      </w:r>
      <w:r w:rsidR="006E7553">
        <w:rPr>
          <w:rFonts w:ascii="Palatino Linotype" w:eastAsia="Arial Unicode MS" w:hAnsi="Palatino Linotype"/>
          <w:lang w:val="es-MX"/>
        </w:rPr>
        <w:t xml:space="preserve">n 233 -doscientas treinta y tres- fojas. </w:t>
      </w:r>
    </w:p>
    <w:p w14:paraId="11C965A0" w14:textId="019E94A7" w:rsidR="005C77A5" w:rsidRDefault="005C77A5" w:rsidP="005C77A5">
      <w:pPr>
        <w:pStyle w:val="Prrafodelista"/>
        <w:autoSpaceDE w:val="0"/>
        <w:autoSpaceDN w:val="0"/>
        <w:adjustRightInd w:val="0"/>
        <w:spacing w:before="240" w:line="360" w:lineRule="auto"/>
        <w:ind w:left="1080"/>
        <w:jc w:val="both"/>
        <w:rPr>
          <w:rFonts w:ascii="Palatino Linotype" w:eastAsia="Arial Unicode MS" w:hAnsi="Palatino Linotype"/>
          <w:lang w:val="es-MX"/>
        </w:rPr>
      </w:pPr>
      <w:r w:rsidRPr="004B4A2A">
        <w:rPr>
          <w:rFonts w:ascii="Palatino Linotype" w:eastAsia="Arial Unicode MS" w:hAnsi="Palatino Linotype"/>
          <w:highlight w:val="cyan"/>
          <w:lang w:val="es-MX"/>
        </w:rPr>
        <w:t xml:space="preserve">Compila caratula de expediente de investigación; oficio </w:t>
      </w:r>
      <w:r w:rsidRPr="004B4A2A">
        <w:rPr>
          <w:rFonts w:ascii="Palatino Linotype" w:eastAsia="Arial Unicode MS" w:hAnsi="Palatino Linotype"/>
          <w:b/>
          <w:bCs/>
          <w:highlight w:val="cyan"/>
          <w:lang w:val="es-MX"/>
        </w:rPr>
        <w:t xml:space="preserve">IEEM/CG/509/2023 </w:t>
      </w:r>
      <w:r w:rsidRPr="004B4A2A">
        <w:rPr>
          <w:rFonts w:ascii="Palatino Linotype" w:eastAsia="Arial Unicode MS" w:hAnsi="Palatino Linotype"/>
          <w:highlight w:val="cyan"/>
          <w:lang w:val="es-MX"/>
        </w:rPr>
        <w:t xml:space="preserve">relativo al envío de soportes documentales; </w:t>
      </w:r>
      <w:r w:rsidR="004B4A2A" w:rsidRPr="004B4A2A">
        <w:rPr>
          <w:rFonts w:ascii="Palatino Linotype" w:eastAsia="Arial Unicode MS" w:hAnsi="Palatino Linotype"/>
          <w:highlight w:val="cyan"/>
          <w:lang w:val="es-MX"/>
        </w:rPr>
        <w:t xml:space="preserve">oficio </w:t>
      </w:r>
      <w:r w:rsidR="004B4A2A" w:rsidRPr="004B4A2A">
        <w:rPr>
          <w:rFonts w:ascii="Palatino Linotype" w:eastAsia="Arial Unicode MS" w:hAnsi="Palatino Linotype"/>
          <w:b/>
          <w:bCs/>
          <w:highlight w:val="cyan"/>
          <w:lang w:val="es-MX"/>
        </w:rPr>
        <w:t xml:space="preserve">IEEM/UTAPE/367/2023 </w:t>
      </w:r>
      <w:r w:rsidR="004B4A2A" w:rsidRPr="004B4A2A">
        <w:rPr>
          <w:rFonts w:ascii="Palatino Linotype" w:eastAsia="Arial Unicode MS" w:hAnsi="Palatino Linotype"/>
          <w:highlight w:val="cyan"/>
          <w:lang w:val="es-MX"/>
        </w:rPr>
        <w:t xml:space="preserve">relativo al envío de denuncia; correo electrónico relativo a denuncia de irregularidades; oficio relativo al envío de documentos; convocatoria a quinta sesión ordinaria de comité; acta de tercera sesión ordinaria de comité; acta de cuarta sesión ordinaria de comité; oficio relativo a solicitud de cambio de usuario y contraseña; oficio relativo a envío de acta administrativa; acta administrativa; factura, listado de comensales desayuno; listado de comensales comida; listado de comensales cena; </w:t>
      </w:r>
      <w:r w:rsidR="004B4A2A" w:rsidRPr="004B4A2A">
        <w:rPr>
          <w:rFonts w:ascii="Palatino Linotype" w:eastAsia="Arial Unicode MS" w:hAnsi="Palatino Linotype"/>
          <w:highlight w:val="cyan"/>
          <w:lang w:val="es-MX"/>
        </w:rPr>
        <w:lastRenderedPageBreak/>
        <w:t>minuta de trabajo de capacitación de cómputo distrital; lista de asistencia de capacitación de cómputo distrital; minuta de trabajo de curso y demostración en materia de boletas electorales; oficios de convocatoria a capacitación; acuerdo de acumulación; oficio de acuerdo de radicación; oficio de notificación de acuerdo de radicación; caratula de clasificación.</w:t>
      </w:r>
      <w:r w:rsidR="004B4A2A">
        <w:rPr>
          <w:rFonts w:ascii="Palatino Linotype" w:eastAsia="Arial Unicode MS" w:hAnsi="Palatino Linotype"/>
          <w:lang w:val="es-MX"/>
        </w:rPr>
        <w:t xml:space="preserve"> </w:t>
      </w:r>
    </w:p>
    <w:p w14:paraId="56C67D47" w14:textId="77777777" w:rsidR="000672E6" w:rsidRDefault="000672E6" w:rsidP="005C77A5">
      <w:pPr>
        <w:pStyle w:val="Prrafodelista"/>
        <w:autoSpaceDE w:val="0"/>
        <w:autoSpaceDN w:val="0"/>
        <w:adjustRightInd w:val="0"/>
        <w:spacing w:before="240" w:line="360" w:lineRule="auto"/>
        <w:ind w:left="1080"/>
        <w:jc w:val="both"/>
        <w:rPr>
          <w:rFonts w:ascii="Palatino Linotype" w:eastAsia="Arial Unicode MS" w:hAnsi="Palatino Linotype"/>
          <w:lang w:val="es-MX"/>
        </w:rPr>
      </w:pPr>
    </w:p>
    <w:p w14:paraId="61728346" w14:textId="1D1EE3F0" w:rsidR="00D94DA7" w:rsidRPr="004B4A2A"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lang w:val="es-MX"/>
        </w:rPr>
      </w:pPr>
      <w:r w:rsidRPr="00AE71E3">
        <w:rPr>
          <w:rFonts w:ascii="Palatino Linotype" w:eastAsia="Arial Unicode MS" w:hAnsi="Palatino Linotype"/>
          <w:b/>
          <w:bCs/>
          <w:lang w:val="es-MX"/>
        </w:rPr>
        <w:t>“VP IEEM-CG-INV-OF-100-2023 TIV.pdf”</w:t>
      </w:r>
      <w:r w:rsidR="00AE71E3" w:rsidRPr="00AE71E3">
        <w:rPr>
          <w:rFonts w:ascii="Palatino Linotype" w:eastAsia="Arial Unicode MS" w:hAnsi="Palatino Linotype"/>
          <w:b/>
          <w:bCs/>
          <w:lang w:val="es-MX"/>
        </w:rPr>
        <w:t xml:space="preserve">: </w:t>
      </w:r>
      <w:r w:rsidR="00AE71E3" w:rsidRPr="00AE71E3">
        <w:rPr>
          <w:rFonts w:ascii="Palatino Linotype" w:eastAsia="Arial Unicode MS" w:hAnsi="Palatino Linotype"/>
          <w:lang w:val="es-MX"/>
        </w:rPr>
        <w:t xml:space="preserve">Expediente con número </w:t>
      </w:r>
      <w:r w:rsidR="00AE71E3" w:rsidRPr="00AE71E3">
        <w:rPr>
          <w:rFonts w:ascii="Palatino Linotype" w:eastAsia="Arial Unicode MS" w:hAnsi="Palatino Linotype"/>
          <w:b/>
          <w:bCs/>
          <w:lang w:val="es-MX"/>
        </w:rPr>
        <w:t xml:space="preserve">IEEM/CG/INV/OF/100/2023, </w:t>
      </w:r>
      <w:r w:rsidR="00AE71E3" w:rsidRPr="00AE71E3">
        <w:rPr>
          <w:rFonts w:ascii="Palatino Linotype" w:eastAsia="Arial Unicode MS" w:hAnsi="Palatino Linotype"/>
          <w:lang w:val="es-MX"/>
        </w:rPr>
        <w:t>consistente e</w:t>
      </w:r>
      <w:r w:rsidR="00AE71E3">
        <w:rPr>
          <w:rFonts w:ascii="Palatino Linotype" w:eastAsia="Arial Unicode MS" w:hAnsi="Palatino Linotype"/>
          <w:lang w:val="es-MX"/>
        </w:rPr>
        <w:t xml:space="preserve">n 227 -doscientas veintisiete- fojas. </w:t>
      </w:r>
    </w:p>
    <w:p w14:paraId="61B5AFC9" w14:textId="141620F5" w:rsidR="004B4A2A" w:rsidRPr="008372AD" w:rsidRDefault="00282E9C" w:rsidP="00282E9C">
      <w:pPr>
        <w:pStyle w:val="Prrafodelista"/>
        <w:autoSpaceDE w:val="0"/>
        <w:autoSpaceDN w:val="0"/>
        <w:adjustRightInd w:val="0"/>
        <w:spacing w:before="240" w:line="360" w:lineRule="auto"/>
        <w:ind w:left="1080"/>
        <w:jc w:val="both"/>
        <w:rPr>
          <w:rFonts w:ascii="Palatino Linotype" w:eastAsia="Arial Unicode MS" w:hAnsi="Palatino Linotype"/>
          <w:lang w:val="es-MX"/>
        </w:rPr>
      </w:pPr>
      <w:r w:rsidRPr="008372AD">
        <w:rPr>
          <w:rFonts w:ascii="Palatino Linotype" w:eastAsia="Arial Unicode MS" w:hAnsi="Palatino Linotype"/>
          <w:highlight w:val="cyan"/>
          <w:lang w:val="es-MX"/>
        </w:rPr>
        <w:t xml:space="preserve">Compila caratula de expediente de investigación; oficio </w:t>
      </w:r>
      <w:r w:rsidRPr="008372AD">
        <w:rPr>
          <w:rFonts w:ascii="Palatino Linotype" w:eastAsia="Arial Unicode MS" w:hAnsi="Palatino Linotype"/>
          <w:b/>
          <w:bCs/>
          <w:highlight w:val="cyan"/>
          <w:lang w:val="es-MX"/>
        </w:rPr>
        <w:t xml:space="preserve">IEEM/CG/534/2023 </w:t>
      </w:r>
      <w:r w:rsidRPr="008372AD">
        <w:rPr>
          <w:rFonts w:ascii="Palatino Linotype" w:eastAsia="Arial Unicode MS" w:hAnsi="Palatino Linotype"/>
          <w:highlight w:val="cyan"/>
          <w:lang w:val="es-MX"/>
        </w:rPr>
        <w:t xml:space="preserve">relativo al envío de denuncia y anexos; correo electrónico relativo a la denuncia de irregularidades; factura; listado de comensales desayuno; listado de comensales comida; listado de comensales cena; oficio de convocatoria a segunda sesión ordinaria de comité; oficio de convocatoria a quinta sesión ordinaria de comité; acta de tercera sesión ordinaria de comité; acta de cuarta sesión ordinaria de comité 2023; oficio relativo a solicitud de cambio de usuario y contraseña; oficio por el que se envía acta administrativa; acta administrativa; listado de entrega de paquetes electorales; minuta de trabajo de capacitación de cómputo distrital; </w:t>
      </w:r>
      <w:r w:rsidR="008372AD" w:rsidRPr="008372AD">
        <w:rPr>
          <w:rFonts w:ascii="Palatino Linotype" w:eastAsia="Arial Unicode MS" w:hAnsi="Palatino Linotype"/>
          <w:highlight w:val="cyan"/>
          <w:lang w:val="es-MX"/>
        </w:rPr>
        <w:t xml:space="preserve">lista de capacitación en materia de cómputos distritales; minuta de trabajo de curso y demostración en materia de boletas electorales 2023; lista de asistencia de curso y demostración en materia de boletas electorales 2023; oficios de </w:t>
      </w:r>
      <w:r w:rsidR="008372AD" w:rsidRPr="008372AD">
        <w:rPr>
          <w:rFonts w:ascii="Palatino Linotype" w:eastAsia="Arial Unicode MS" w:hAnsi="Palatino Linotype"/>
          <w:highlight w:val="cyan"/>
          <w:lang w:val="es-MX"/>
        </w:rPr>
        <w:lastRenderedPageBreak/>
        <w:t xml:space="preserve">convocatoria a capacitación; acuerdo de radicación y acumulación; oficio </w:t>
      </w:r>
      <w:r w:rsidR="008372AD" w:rsidRPr="008372AD">
        <w:rPr>
          <w:rFonts w:ascii="Palatino Linotype" w:eastAsia="Arial Unicode MS" w:hAnsi="Palatino Linotype"/>
          <w:b/>
          <w:bCs/>
          <w:highlight w:val="cyan"/>
          <w:lang w:val="es-MX"/>
        </w:rPr>
        <w:t xml:space="preserve">IEEM/CG/SI/651/2023, IEEM/CG/SI/650/2023  </w:t>
      </w:r>
      <w:r w:rsidR="008372AD" w:rsidRPr="008372AD">
        <w:rPr>
          <w:rFonts w:ascii="Palatino Linotype" w:eastAsia="Arial Unicode MS" w:hAnsi="Palatino Linotype"/>
          <w:highlight w:val="cyan"/>
          <w:lang w:val="es-MX"/>
        </w:rPr>
        <w:t>que notifican acuerdo de radicación; acuerdo que integra oficios a expediente; caratula de clasificación de expediente.</w:t>
      </w:r>
      <w:r w:rsidR="008372AD">
        <w:rPr>
          <w:rFonts w:ascii="Palatino Linotype" w:eastAsia="Arial Unicode MS" w:hAnsi="Palatino Linotype"/>
          <w:lang w:val="es-MX"/>
        </w:rPr>
        <w:t xml:space="preserve"> </w:t>
      </w:r>
    </w:p>
    <w:p w14:paraId="3275E515" w14:textId="77777777" w:rsidR="004B4A2A" w:rsidRDefault="004B4A2A" w:rsidP="004B4A2A">
      <w:pPr>
        <w:autoSpaceDE w:val="0"/>
        <w:autoSpaceDN w:val="0"/>
        <w:adjustRightInd w:val="0"/>
        <w:spacing w:before="240" w:line="360" w:lineRule="auto"/>
        <w:jc w:val="both"/>
        <w:rPr>
          <w:rFonts w:ascii="Palatino Linotype" w:eastAsia="Arial Unicode MS" w:hAnsi="Palatino Linotype"/>
          <w:b/>
          <w:bCs/>
        </w:rPr>
      </w:pPr>
    </w:p>
    <w:p w14:paraId="3D3B8263" w14:textId="7C93C7C3" w:rsidR="00D94DA7" w:rsidRPr="008372AD"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lang w:val="es-MX"/>
        </w:rPr>
      </w:pPr>
      <w:r w:rsidRPr="00C479FE">
        <w:rPr>
          <w:rFonts w:ascii="Palatino Linotype" w:eastAsia="Arial Unicode MS" w:hAnsi="Palatino Linotype"/>
          <w:b/>
          <w:bCs/>
          <w:lang w:val="es-MX"/>
        </w:rPr>
        <w:t>“VP IEEM-CG-INV-OF-101-2023 TV.pdf”</w:t>
      </w:r>
      <w:r w:rsidR="00C479FE" w:rsidRPr="00C479FE">
        <w:rPr>
          <w:rFonts w:ascii="Palatino Linotype" w:eastAsia="Arial Unicode MS" w:hAnsi="Palatino Linotype"/>
          <w:b/>
          <w:bCs/>
          <w:lang w:val="es-MX"/>
        </w:rPr>
        <w:t xml:space="preserve">: </w:t>
      </w:r>
      <w:r w:rsidR="00C479FE" w:rsidRPr="00C479FE">
        <w:rPr>
          <w:rFonts w:ascii="Palatino Linotype" w:eastAsia="Arial Unicode MS" w:hAnsi="Palatino Linotype"/>
          <w:lang w:val="es-MX"/>
        </w:rPr>
        <w:t xml:space="preserve">Expediente con número </w:t>
      </w:r>
      <w:r w:rsidR="00C479FE" w:rsidRPr="00C479FE">
        <w:rPr>
          <w:rFonts w:ascii="Palatino Linotype" w:eastAsia="Arial Unicode MS" w:hAnsi="Palatino Linotype"/>
          <w:b/>
          <w:bCs/>
          <w:lang w:val="es-MX"/>
        </w:rPr>
        <w:t xml:space="preserve">IEEM/CG/INV/OF/101/2023, </w:t>
      </w:r>
      <w:r w:rsidR="00C479FE" w:rsidRPr="00C479FE">
        <w:rPr>
          <w:rFonts w:ascii="Palatino Linotype" w:eastAsia="Arial Unicode MS" w:hAnsi="Palatino Linotype"/>
          <w:lang w:val="es-MX"/>
        </w:rPr>
        <w:t>consistente e</w:t>
      </w:r>
      <w:r w:rsidR="00C479FE">
        <w:rPr>
          <w:rFonts w:ascii="Palatino Linotype" w:eastAsia="Arial Unicode MS" w:hAnsi="Palatino Linotype"/>
          <w:lang w:val="es-MX"/>
        </w:rPr>
        <w:t xml:space="preserve">n 21 -veintiún- fojas. </w:t>
      </w:r>
    </w:p>
    <w:p w14:paraId="4C1E8A3E" w14:textId="1C60869E" w:rsidR="008372AD" w:rsidRPr="008372AD" w:rsidRDefault="008372AD" w:rsidP="008372AD">
      <w:pPr>
        <w:pStyle w:val="Prrafodelista"/>
        <w:autoSpaceDE w:val="0"/>
        <w:autoSpaceDN w:val="0"/>
        <w:adjustRightInd w:val="0"/>
        <w:spacing w:before="240" w:line="360" w:lineRule="auto"/>
        <w:ind w:left="1080"/>
        <w:jc w:val="both"/>
        <w:rPr>
          <w:rFonts w:ascii="Palatino Linotype" w:eastAsia="Arial Unicode MS" w:hAnsi="Palatino Linotype"/>
          <w:lang w:val="es-MX"/>
        </w:rPr>
      </w:pPr>
      <w:r w:rsidRPr="008372AD">
        <w:rPr>
          <w:rFonts w:ascii="Palatino Linotype" w:eastAsia="Arial Unicode MS" w:hAnsi="Palatino Linotype"/>
          <w:highlight w:val="cyan"/>
          <w:lang w:val="es-MX"/>
        </w:rPr>
        <w:t xml:space="preserve">Compila caratula de expediente; oficio </w:t>
      </w:r>
      <w:r w:rsidRPr="008372AD">
        <w:rPr>
          <w:rFonts w:ascii="Palatino Linotype" w:eastAsia="Arial Unicode MS" w:hAnsi="Palatino Linotype"/>
          <w:b/>
          <w:bCs/>
          <w:highlight w:val="cyan"/>
          <w:lang w:val="es-MX"/>
        </w:rPr>
        <w:t xml:space="preserve">IEEM/CG/541/2023 </w:t>
      </w:r>
      <w:r w:rsidRPr="008372AD">
        <w:rPr>
          <w:rFonts w:ascii="Palatino Linotype" w:eastAsia="Arial Unicode MS" w:hAnsi="Palatino Linotype"/>
          <w:highlight w:val="cyan"/>
          <w:lang w:val="es-MX"/>
        </w:rPr>
        <w:t xml:space="preserve">por el que se envía oficio diverso; oficio </w:t>
      </w:r>
      <w:r w:rsidRPr="008372AD">
        <w:rPr>
          <w:rFonts w:ascii="Palatino Linotype" w:eastAsia="Arial Unicode MS" w:hAnsi="Palatino Linotype"/>
          <w:b/>
          <w:bCs/>
          <w:highlight w:val="cyan"/>
          <w:lang w:val="es-MX"/>
        </w:rPr>
        <w:t xml:space="preserve">IEEM/UTAPE/414/2023 </w:t>
      </w:r>
      <w:r w:rsidRPr="008372AD">
        <w:rPr>
          <w:rFonts w:ascii="Palatino Linotype" w:eastAsia="Arial Unicode MS" w:hAnsi="Palatino Linotype"/>
          <w:highlight w:val="cyan"/>
          <w:lang w:val="es-MX"/>
        </w:rPr>
        <w:t xml:space="preserve">relativo al envío de documentos y anexos; correo electrónico relativo a la denuncia de irregularidades; acuerdo de radicación y acumulación de expedientes; oficio </w:t>
      </w:r>
      <w:r w:rsidRPr="008372AD">
        <w:rPr>
          <w:rFonts w:ascii="Palatino Linotype" w:eastAsia="Arial Unicode MS" w:hAnsi="Palatino Linotype"/>
          <w:b/>
          <w:bCs/>
          <w:highlight w:val="cyan"/>
          <w:lang w:val="es-MX"/>
        </w:rPr>
        <w:t xml:space="preserve">IEEM/CG/SI/658/2023 </w:t>
      </w:r>
      <w:r w:rsidRPr="008372AD">
        <w:rPr>
          <w:rFonts w:ascii="Palatino Linotype" w:eastAsia="Arial Unicode MS" w:hAnsi="Palatino Linotype"/>
          <w:highlight w:val="cyan"/>
          <w:lang w:val="es-MX"/>
        </w:rPr>
        <w:t xml:space="preserve">relativo a notificación de acuerdo de radicación; oficio </w:t>
      </w:r>
      <w:r w:rsidRPr="008372AD">
        <w:rPr>
          <w:rFonts w:ascii="Palatino Linotype" w:eastAsia="Arial Unicode MS" w:hAnsi="Palatino Linotype"/>
          <w:b/>
          <w:bCs/>
          <w:highlight w:val="cyan"/>
          <w:lang w:val="es-MX"/>
        </w:rPr>
        <w:t xml:space="preserve">IEEM/CG/SI/659/2023 </w:t>
      </w:r>
      <w:r w:rsidRPr="008372AD">
        <w:rPr>
          <w:rFonts w:ascii="Palatino Linotype" w:eastAsia="Arial Unicode MS" w:hAnsi="Palatino Linotype"/>
          <w:highlight w:val="cyan"/>
          <w:lang w:val="es-MX"/>
        </w:rPr>
        <w:t>relativo a notificación de acuerdo de radicación; caratula de clasificación de expediente.</w:t>
      </w:r>
      <w:r>
        <w:rPr>
          <w:rFonts w:ascii="Palatino Linotype" w:eastAsia="Arial Unicode MS" w:hAnsi="Palatino Linotype"/>
          <w:lang w:val="es-MX"/>
        </w:rPr>
        <w:t xml:space="preserve"> </w:t>
      </w:r>
    </w:p>
    <w:p w14:paraId="04766BA3" w14:textId="77777777" w:rsidR="008372AD" w:rsidRDefault="008372AD" w:rsidP="008372AD">
      <w:pPr>
        <w:pStyle w:val="Prrafodelista"/>
        <w:autoSpaceDE w:val="0"/>
        <w:autoSpaceDN w:val="0"/>
        <w:adjustRightInd w:val="0"/>
        <w:spacing w:before="240" w:line="360" w:lineRule="auto"/>
        <w:ind w:left="1080"/>
        <w:jc w:val="both"/>
        <w:rPr>
          <w:rFonts w:ascii="Palatino Linotype" w:eastAsia="Arial Unicode MS" w:hAnsi="Palatino Linotype"/>
          <w:b/>
          <w:bCs/>
          <w:lang w:val="es-MX"/>
        </w:rPr>
      </w:pPr>
    </w:p>
    <w:p w14:paraId="21642254" w14:textId="0AC85D98" w:rsidR="00D94DA7" w:rsidRPr="008372AD" w:rsidRDefault="00D94DA7" w:rsidP="00105C0C">
      <w:pPr>
        <w:pStyle w:val="Prrafodelista"/>
        <w:numPr>
          <w:ilvl w:val="0"/>
          <w:numId w:val="5"/>
        </w:numPr>
        <w:autoSpaceDE w:val="0"/>
        <w:autoSpaceDN w:val="0"/>
        <w:adjustRightInd w:val="0"/>
        <w:spacing w:before="240" w:line="360" w:lineRule="auto"/>
        <w:jc w:val="both"/>
        <w:rPr>
          <w:rFonts w:ascii="Palatino Linotype" w:eastAsia="Arial Unicode MS" w:hAnsi="Palatino Linotype"/>
          <w:b/>
          <w:bCs/>
          <w:lang w:val="es-MX"/>
        </w:rPr>
      </w:pPr>
      <w:r w:rsidRPr="00C479FE">
        <w:rPr>
          <w:rFonts w:ascii="Palatino Linotype" w:eastAsia="Arial Unicode MS" w:hAnsi="Palatino Linotype"/>
          <w:b/>
          <w:bCs/>
          <w:lang w:val="es-MX"/>
        </w:rPr>
        <w:t>“VP IEEM-CG-SUBS-084-2024 T1.pdf”</w:t>
      </w:r>
      <w:r w:rsidR="00C479FE" w:rsidRPr="00C479FE">
        <w:rPr>
          <w:rFonts w:ascii="Palatino Linotype" w:eastAsia="Arial Unicode MS" w:hAnsi="Palatino Linotype"/>
          <w:b/>
          <w:bCs/>
          <w:lang w:val="es-MX"/>
        </w:rPr>
        <w:t xml:space="preserve">: </w:t>
      </w:r>
      <w:r w:rsidR="00C479FE" w:rsidRPr="00C479FE">
        <w:rPr>
          <w:rFonts w:ascii="Palatino Linotype" w:eastAsia="Arial Unicode MS" w:hAnsi="Palatino Linotype"/>
          <w:lang w:val="es-MX"/>
        </w:rPr>
        <w:t>Expediente con</w:t>
      </w:r>
      <w:r w:rsidR="00C479FE">
        <w:rPr>
          <w:rFonts w:ascii="Palatino Linotype" w:eastAsia="Arial Unicode MS" w:hAnsi="Palatino Linotype"/>
          <w:lang w:val="es-MX"/>
        </w:rPr>
        <w:t xml:space="preserve"> número </w:t>
      </w:r>
      <w:r w:rsidR="00C479FE">
        <w:rPr>
          <w:rFonts w:ascii="Palatino Linotype" w:eastAsia="Arial Unicode MS" w:hAnsi="Palatino Linotype"/>
          <w:b/>
          <w:bCs/>
          <w:lang w:val="es-MX"/>
        </w:rPr>
        <w:t xml:space="preserve">IEEM/CG/SUBS/084/2024, </w:t>
      </w:r>
      <w:r w:rsidR="00C479FE">
        <w:rPr>
          <w:rFonts w:ascii="Palatino Linotype" w:eastAsia="Arial Unicode MS" w:hAnsi="Palatino Linotype"/>
          <w:lang w:val="es-MX"/>
        </w:rPr>
        <w:t xml:space="preserve">consistente en 217 -doscientas diecisiete- fojas. </w:t>
      </w:r>
    </w:p>
    <w:p w14:paraId="66534265" w14:textId="2891CA46" w:rsidR="008372AD" w:rsidRPr="005E56C6" w:rsidRDefault="008372AD" w:rsidP="008372AD">
      <w:pPr>
        <w:pStyle w:val="Prrafodelista"/>
        <w:autoSpaceDE w:val="0"/>
        <w:autoSpaceDN w:val="0"/>
        <w:adjustRightInd w:val="0"/>
        <w:spacing w:before="240" w:line="360" w:lineRule="auto"/>
        <w:ind w:left="1080"/>
        <w:jc w:val="both"/>
        <w:rPr>
          <w:rFonts w:ascii="Palatino Linotype" w:eastAsia="Arial Unicode MS" w:hAnsi="Palatino Linotype"/>
          <w:lang w:val="es-MX"/>
        </w:rPr>
      </w:pPr>
      <w:r w:rsidRPr="005E56C6">
        <w:rPr>
          <w:rFonts w:ascii="Palatino Linotype" w:eastAsia="Arial Unicode MS" w:hAnsi="Palatino Linotype"/>
          <w:highlight w:val="cyan"/>
          <w:lang w:val="es-MX"/>
        </w:rPr>
        <w:t xml:space="preserve">Compila caratula de expediente; oficio </w:t>
      </w:r>
      <w:r w:rsidRPr="005E56C6">
        <w:rPr>
          <w:rFonts w:ascii="Palatino Linotype" w:eastAsia="Arial Unicode MS" w:hAnsi="Palatino Linotype"/>
          <w:b/>
          <w:bCs/>
          <w:highlight w:val="cyan"/>
          <w:lang w:val="es-MX"/>
        </w:rPr>
        <w:t xml:space="preserve">IEEM/CG/SI/898/2024 </w:t>
      </w:r>
      <w:r w:rsidRPr="005E56C6">
        <w:rPr>
          <w:rFonts w:ascii="Palatino Linotype" w:eastAsia="Arial Unicode MS" w:hAnsi="Palatino Linotype"/>
          <w:highlight w:val="cyan"/>
          <w:lang w:val="es-MX"/>
        </w:rPr>
        <w:t xml:space="preserve">relativo al envío de informe de presunta responsabilidad administrativa y anexos; </w:t>
      </w:r>
      <w:r w:rsidR="007D4DAE" w:rsidRPr="005E56C6">
        <w:rPr>
          <w:rFonts w:ascii="Palatino Linotype" w:eastAsia="Arial Unicode MS" w:hAnsi="Palatino Linotype"/>
          <w:highlight w:val="cyan"/>
          <w:lang w:val="es-MX"/>
        </w:rPr>
        <w:t xml:space="preserve">informe de presunta responsabilidad administrativa; capturas de pantalla relativas al sistema nacional de servidores públicos y particulares </w:t>
      </w:r>
      <w:r w:rsidR="007D4DAE" w:rsidRPr="005E56C6">
        <w:rPr>
          <w:rFonts w:ascii="Palatino Linotype" w:eastAsia="Arial Unicode MS" w:hAnsi="Palatino Linotype"/>
          <w:highlight w:val="cyan"/>
          <w:lang w:val="es-MX"/>
        </w:rPr>
        <w:lastRenderedPageBreak/>
        <w:t xml:space="preserve">sancionados; constancias de no inhabilitación; acuerdo de recepción; acuerdo de admisión; oficio </w:t>
      </w:r>
      <w:r w:rsidR="007D4DAE" w:rsidRPr="005E56C6">
        <w:rPr>
          <w:rFonts w:ascii="Palatino Linotype" w:eastAsia="Arial Unicode MS" w:hAnsi="Palatino Linotype"/>
          <w:b/>
          <w:bCs/>
          <w:highlight w:val="cyan"/>
          <w:lang w:val="es-MX"/>
        </w:rPr>
        <w:t xml:space="preserve">IEEM/CG/SS/2213/2024 </w:t>
      </w:r>
      <w:r w:rsidR="007D4DAE" w:rsidRPr="005E56C6">
        <w:rPr>
          <w:rFonts w:ascii="Palatino Linotype" w:eastAsia="Arial Unicode MS" w:hAnsi="Palatino Linotype"/>
          <w:highlight w:val="cyan"/>
          <w:lang w:val="es-MX"/>
        </w:rPr>
        <w:t xml:space="preserve">relativo a solicitud de copias certificadas; oficio </w:t>
      </w:r>
      <w:r w:rsidR="007D4DAE" w:rsidRPr="005E56C6">
        <w:rPr>
          <w:rFonts w:ascii="Palatino Linotype" w:eastAsia="Arial Unicode MS" w:hAnsi="Palatino Linotype"/>
          <w:b/>
          <w:bCs/>
          <w:highlight w:val="cyan"/>
          <w:lang w:val="es-MX"/>
        </w:rPr>
        <w:t xml:space="preserve">SE/T/4312/2024 </w:t>
      </w:r>
      <w:r w:rsidR="007D4DAE" w:rsidRPr="005E56C6">
        <w:rPr>
          <w:rFonts w:ascii="Palatino Linotype" w:eastAsia="Arial Unicode MS" w:hAnsi="Palatino Linotype"/>
          <w:highlight w:val="cyan"/>
          <w:lang w:val="es-MX"/>
        </w:rPr>
        <w:t xml:space="preserve">relativo al envío de copias certificadas; oficio </w:t>
      </w:r>
      <w:r w:rsidR="007D4DAE" w:rsidRPr="005E56C6">
        <w:rPr>
          <w:rFonts w:ascii="Palatino Linotype" w:eastAsia="Arial Unicode MS" w:hAnsi="Palatino Linotype"/>
          <w:b/>
          <w:bCs/>
          <w:highlight w:val="cyan"/>
          <w:lang w:val="es-MX"/>
        </w:rPr>
        <w:t xml:space="preserve">IEEM/CG/SUBS/084/2024 </w:t>
      </w:r>
      <w:r w:rsidR="007D4DAE" w:rsidRPr="005E56C6">
        <w:rPr>
          <w:rFonts w:ascii="Palatino Linotype" w:eastAsia="Arial Unicode MS" w:hAnsi="Palatino Linotype"/>
          <w:highlight w:val="cyan"/>
          <w:lang w:val="es-MX"/>
        </w:rPr>
        <w:t xml:space="preserve">relativo al emplazamiento de audiencia inicial; cédula de notificación; cédula profesional; citatorio a audiencia inicial; acuerdo de integración; acta administrativa; comparecencia a audiencia inicial; cédula profesional de subcontralor de investigación; nombramiento; oficio </w:t>
      </w:r>
      <w:r w:rsidR="007D4DAE" w:rsidRPr="005E56C6">
        <w:rPr>
          <w:rFonts w:ascii="Palatino Linotype" w:eastAsia="Arial Unicode MS" w:hAnsi="Palatino Linotype"/>
          <w:b/>
          <w:bCs/>
          <w:highlight w:val="cyan"/>
          <w:lang w:val="es-MX"/>
        </w:rPr>
        <w:t xml:space="preserve">IEEM/CG/SS/2564/2024 </w:t>
      </w:r>
      <w:r w:rsidR="007D4DAE" w:rsidRPr="005E56C6">
        <w:rPr>
          <w:rFonts w:ascii="Palatino Linotype" w:eastAsia="Arial Unicode MS" w:hAnsi="Palatino Linotype"/>
          <w:highlight w:val="cyan"/>
          <w:lang w:val="es-MX"/>
        </w:rPr>
        <w:t xml:space="preserve">relativo a solicitud de información; acuerdo de admisión y desahogo de pruebas; oficio </w:t>
      </w:r>
      <w:r w:rsidR="007D4DAE" w:rsidRPr="005E56C6">
        <w:rPr>
          <w:rFonts w:ascii="Palatino Linotype" w:eastAsia="Arial Unicode MS" w:hAnsi="Palatino Linotype"/>
          <w:b/>
          <w:bCs/>
          <w:highlight w:val="cyan"/>
          <w:lang w:val="es-MX"/>
        </w:rPr>
        <w:t xml:space="preserve">IEEM/CG/SS/2661/2024 </w:t>
      </w:r>
      <w:r w:rsidR="007D4DAE" w:rsidRPr="005E56C6">
        <w:rPr>
          <w:rFonts w:ascii="Palatino Linotype" w:eastAsia="Arial Unicode MS" w:hAnsi="Palatino Linotype"/>
          <w:highlight w:val="cyan"/>
          <w:lang w:val="es-MX"/>
        </w:rPr>
        <w:t xml:space="preserve">relativo a notificación personal; cédula de notificación; oficio </w:t>
      </w:r>
      <w:r w:rsidR="007D4DAE" w:rsidRPr="005E56C6">
        <w:rPr>
          <w:rFonts w:ascii="Palatino Linotype" w:eastAsia="Arial Unicode MS" w:hAnsi="Palatino Linotype"/>
          <w:b/>
          <w:bCs/>
          <w:highlight w:val="cyan"/>
          <w:lang w:val="es-MX"/>
        </w:rPr>
        <w:t xml:space="preserve">IEEM/CG/SS/2662/2024 </w:t>
      </w:r>
      <w:r w:rsidR="007D4DAE" w:rsidRPr="005E56C6">
        <w:rPr>
          <w:rFonts w:ascii="Palatino Linotype" w:eastAsia="Arial Unicode MS" w:hAnsi="Palatino Linotype"/>
          <w:highlight w:val="cyan"/>
          <w:lang w:val="es-MX"/>
        </w:rPr>
        <w:t xml:space="preserve">relativo a notificación personal; oficio </w:t>
      </w:r>
      <w:r w:rsidR="007D4DAE" w:rsidRPr="005E56C6">
        <w:rPr>
          <w:rFonts w:ascii="Palatino Linotype" w:eastAsia="Arial Unicode MS" w:hAnsi="Palatino Linotype"/>
          <w:b/>
          <w:bCs/>
          <w:highlight w:val="cyan"/>
          <w:lang w:val="es-MX"/>
        </w:rPr>
        <w:t xml:space="preserve">IEEM/CG/SI/1294/2024 </w:t>
      </w:r>
      <w:r w:rsidR="007D4DAE" w:rsidRPr="005E56C6">
        <w:rPr>
          <w:rFonts w:ascii="Palatino Linotype" w:eastAsia="Arial Unicode MS" w:hAnsi="Palatino Linotype"/>
          <w:highlight w:val="cyan"/>
          <w:lang w:val="es-MX"/>
        </w:rPr>
        <w:t xml:space="preserve">relativo a la formulación de alegatos; acuerdo de integración, recepción de alegatos y cierre de instrucción; </w:t>
      </w:r>
      <w:r w:rsidR="005E56C6" w:rsidRPr="005E56C6">
        <w:rPr>
          <w:rFonts w:ascii="Palatino Linotype" w:eastAsia="Arial Unicode MS" w:hAnsi="Palatino Linotype"/>
          <w:highlight w:val="cyan"/>
          <w:lang w:val="es-MX"/>
        </w:rPr>
        <w:t xml:space="preserve">cédulas de notificación; acuerdo de integración, recepción de alegatos y cierre de instrucción; resolución de procedimiento de responsabilidad administrativa; oficio </w:t>
      </w:r>
      <w:r w:rsidR="005E56C6" w:rsidRPr="005E56C6">
        <w:rPr>
          <w:rFonts w:ascii="Palatino Linotype" w:eastAsia="Arial Unicode MS" w:hAnsi="Palatino Linotype"/>
          <w:b/>
          <w:bCs/>
          <w:highlight w:val="cyan"/>
          <w:lang w:val="es-MX"/>
        </w:rPr>
        <w:t xml:space="preserve">IEEM/CG/SS/3027/2024 </w:t>
      </w:r>
      <w:r w:rsidR="005E56C6" w:rsidRPr="005E56C6">
        <w:rPr>
          <w:rFonts w:ascii="Palatino Linotype" w:eastAsia="Arial Unicode MS" w:hAnsi="Palatino Linotype"/>
          <w:highlight w:val="cyan"/>
          <w:lang w:val="es-MX"/>
        </w:rPr>
        <w:t xml:space="preserve">relativo a notificación personal; cédula de notificación; cédula profesional clasificada en su totalidad; oficio </w:t>
      </w:r>
      <w:r w:rsidR="005E56C6" w:rsidRPr="005E56C6">
        <w:rPr>
          <w:rFonts w:ascii="Palatino Linotype" w:eastAsia="Arial Unicode MS" w:hAnsi="Palatino Linotype"/>
          <w:b/>
          <w:bCs/>
          <w:highlight w:val="cyan"/>
          <w:lang w:val="es-MX"/>
        </w:rPr>
        <w:t xml:space="preserve">IEEM/CG/SS/3028/2024 </w:t>
      </w:r>
      <w:r w:rsidR="005E56C6" w:rsidRPr="005E56C6">
        <w:rPr>
          <w:rFonts w:ascii="Palatino Linotype" w:eastAsia="Arial Unicode MS" w:hAnsi="Palatino Linotype"/>
          <w:highlight w:val="cyan"/>
          <w:lang w:val="es-MX"/>
        </w:rPr>
        <w:t xml:space="preserve">relativo a notificación personal; acuerdo que declara firme la resolución; cédula de notificación; cédula de notificación; acuerdo que declara firme la resolución; oficio </w:t>
      </w:r>
      <w:r w:rsidR="005E56C6" w:rsidRPr="005E56C6">
        <w:rPr>
          <w:rFonts w:ascii="Palatino Linotype" w:eastAsia="Arial Unicode MS" w:hAnsi="Palatino Linotype"/>
          <w:b/>
          <w:bCs/>
          <w:highlight w:val="cyan"/>
          <w:lang w:val="es-MX"/>
        </w:rPr>
        <w:t xml:space="preserve">IEEM/CG/SS/3527/2024 </w:t>
      </w:r>
      <w:r w:rsidR="005E56C6" w:rsidRPr="005E56C6">
        <w:rPr>
          <w:rFonts w:ascii="Palatino Linotype" w:eastAsia="Arial Unicode MS" w:hAnsi="Palatino Linotype"/>
          <w:highlight w:val="cyan"/>
          <w:lang w:val="es-MX"/>
        </w:rPr>
        <w:t>relativo a cumplimiento de resolución; constancias de no inhabilitación clasificadas en su totalidad como confidencial; caratula de clasificación de expediente.</w:t>
      </w:r>
      <w:r w:rsidR="005E56C6">
        <w:rPr>
          <w:rFonts w:ascii="Palatino Linotype" w:eastAsia="Arial Unicode MS" w:hAnsi="Palatino Linotype"/>
          <w:lang w:val="es-MX"/>
        </w:rPr>
        <w:t xml:space="preserve"> </w:t>
      </w:r>
    </w:p>
    <w:p w14:paraId="3F6EE671" w14:textId="77777777" w:rsidR="00D94DA7" w:rsidRPr="00C479FE" w:rsidRDefault="00D94DA7" w:rsidP="00D94DA7">
      <w:pPr>
        <w:autoSpaceDE w:val="0"/>
        <w:autoSpaceDN w:val="0"/>
        <w:adjustRightInd w:val="0"/>
        <w:spacing w:before="240" w:line="360" w:lineRule="auto"/>
        <w:ind w:left="360"/>
        <w:jc w:val="both"/>
        <w:rPr>
          <w:rFonts w:ascii="Palatino Linotype" w:eastAsia="Arial Unicode MS" w:hAnsi="Palatino Linotype"/>
          <w:b/>
          <w:bCs/>
        </w:rPr>
      </w:pPr>
    </w:p>
    <w:p w14:paraId="43367EE1" w14:textId="6033B950" w:rsidR="00D94DA7" w:rsidRPr="00D94DA7" w:rsidRDefault="00D94DA7" w:rsidP="00105C0C">
      <w:pPr>
        <w:pStyle w:val="Prrafodelista"/>
        <w:numPr>
          <w:ilvl w:val="0"/>
          <w:numId w:val="4"/>
        </w:numPr>
        <w:autoSpaceDE w:val="0"/>
        <w:autoSpaceDN w:val="0"/>
        <w:adjustRightInd w:val="0"/>
        <w:spacing w:before="240" w:line="360" w:lineRule="auto"/>
        <w:jc w:val="both"/>
        <w:rPr>
          <w:rFonts w:ascii="Palatino Linotype" w:eastAsia="Arial Unicode MS" w:hAnsi="Palatino Linotype"/>
          <w:b/>
          <w:bCs/>
        </w:rPr>
      </w:pPr>
      <w:r>
        <w:rPr>
          <w:rFonts w:ascii="Palatino Linotype" w:eastAsia="Arial Unicode MS" w:hAnsi="Palatino Linotype"/>
          <w:b/>
          <w:bCs/>
        </w:rPr>
        <w:t xml:space="preserve">“OFICIO RESPUESTA 3522-2024 UT.pdf”: </w:t>
      </w:r>
      <w:r>
        <w:rPr>
          <w:rFonts w:ascii="Palatino Linotype" w:eastAsia="Arial Unicode MS" w:hAnsi="Palatino Linotype"/>
        </w:rPr>
        <w:t xml:space="preserve">Oficio número </w:t>
      </w:r>
      <w:r>
        <w:rPr>
          <w:rFonts w:ascii="Palatino Linotype" w:eastAsia="Arial Unicode MS" w:hAnsi="Palatino Linotype"/>
          <w:b/>
          <w:bCs/>
        </w:rPr>
        <w:t xml:space="preserve">IEEM/UT/3222/2024 </w:t>
      </w:r>
      <w:r>
        <w:rPr>
          <w:rFonts w:ascii="Palatino Linotype" w:eastAsia="Arial Unicode MS" w:hAnsi="Palatino Linotype"/>
        </w:rPr>
        <w:t xml:space="preserve">signado por el jefe de la unidad de transparencia, dirigido al solicitante de información, de fecha trece de diciembre de dos mil veinticuatro, en términos generales refiere adjuntar oficio de respuesta emitido por servidor público habilitado adscrito al órgano interno de control. </w:t>
      </w:r>
    </w:p>
    <w:p w14:paraId="20A23360" w14:textId="77777777" w:rsidR="00D94DA7" w:rsidRDefault="00D94DA7" w:rsidP="002A4022">
      <w:pPr>
        <w:autoSpaceDE w:val="0"/>
        <w:autoSpaceDN w:val="0"/>
        <w:adjustRightInd w:val="0"/>
        <w:spacing w:before="240" w:line="360" w:lineRule="auto"/>
        <w:jc w:val="both"/>
        <w:rPr>
          <w:rFonts w:ascii="Palatino Linotype" w:eastAsia="Arial Unicode MS" w:hAnsi="Palatino Linotype"/>
          <w:sz w:val="24"/>
          <w:szCs w:val="24"/>
        </w:rPr>
      </w:pPr>
    </w:p>
    <w:p w14:paraId="0E4E67D9" w14:textId="79EF22FA" w:rsidR="00EF0860" w:rsidRDefault="00EF0860" w:rsidP="00EF0860">
      <w:pPr>
        <w:spacing w:after="240" w:line="360" w:lineRule="auto"/>
        <w:jc w:val="both"/>
        <w:rPr>
          <w:rFonts w:ascii="Palatino Linotype" w:hAnsi="Palatino Linotype" w:cs="Arial"/>
          <w:color w:val="000000"/>
          <w:sz w:val="24"/>
          <w:lang w:val="es-ES_tradnl"/>
        </w:rPr>
      </w:pPr>
      <w:r w:rsidRPr="006772FD">
        <w:rPr>
          <w:rFonts w:ascii="Palatino Linotype" w:hAnsi="Palatino Linotype" w:cs="Arial"/>
          <w:color w:val="000000"/>
          <w:sz w:val="24"/>
          <w:lang w:val="es-ES_tradnl"/>
        </w:rPr>
        <w:t xml:space="preserve">Inconforme con la respuesta rendida por </w:t>
      </w:r>
      <w:r w:rsidRPr="006772FD">
        <w:rPr>
          <w:rFonts w:ascii="Palatino Linotype" w:hAnsi="Palatino Linotype" w:cs="Arial"/>
          <w:b/>
          <w:bCs/>
          <w:color w:val="000000"/>
          <w:sz w:val="24"/>
          <w:lang w:val="es-ES_tradnl"/>
        </w:rPr>
        <w:t xml:space="preserve">El Sujeto Obligado, </w:t>
      </w:r>
      <w:r w:rsidR="009C5EC4">
        <w:rPr>
          <w:rFonts w:ascii="Palatino Linotype" w:hAnsi="Palatino Linotype" w:cs="Arial"/>
          <w:b/>
          <w:bCs/>
          <w:color w:val="000000"/>
          <w:sz w:val="24"/>
          <w:lang w:val="es-ES_tradnl"/>
        </w:rPr>
        <w:t>La</w:t>
      </w:r>
      <w:r w:rsidRPr="006772FD">
        <w:rPr>
          <w:rFonts w:ascii="Palatino Linotype" w:hAnsi="Palatino Linotype" w:cs="Arial"/>
          <w:b/>
          <w:bCs/>
          <w:color w:val="000000"/>
          <w:sz w:val="24"/>
          <w:lang w:val="es-ES_tradnl"/>
        </w:rPr>
        <w:t xml:space="preserve"> Recurrente </w:t>
      </w:r>
      <w:r w:rsidRPr="006772FD">
        <w:rPr>
          <w:rFonts w:ascii="Palatino Linotype" w:hAnsi="Palatino Linotype" w:cs="Arial"/>
          <w:color w:val="000000"/>
          <w:sz w:val="24"/>
          <w:lang w:val="es-ES_tradnl"/>
        </w:rPr>
        <w:t xml:space="preserve">interpuso recurso de revisión en fecha </w:t>
      </w:r>
      <w:r w:rsidR="00AE7A8F">
        <w:rPr>
          <w:rFonts w:ascii="Palatino Linotype" w:hAnsi="Palatino Linotype" w:cs="Arial"/>
          <w:b/>
          <w:bCs/>
          <w:color w:val="000000"/>
          <w:sz w:val="24"/>
          <w:lang w:val="es-ES_tradnl"/>
        </w:rPr>
        <w:t xml:space="preserve">catorce de diciembre, </w:t>
      </w:r>
      <w:r w:rsidR="00AE7A8F">
        <w:rPr>
          <w:rFonts w:ascii="Palatino Linotype" w:hAnsi="Palatino Linotype" w:cs="Arial"/>
          <w:color w:val="000000"/>
          <w:sz w:val="24"/>
          <w:lang w:val="es-ES_tradnl"/>
        </w:rPr>
        <w:t xml:space="preserve">admitiéndose el </w:t>
      </w:r>
      <w:r w:rsidR="00AE7A8F">
        <w:rPr>
          <w:rFonts w:ascii="Palatino Linotype" w:hAnsi="Palatino Linotype" w:cs="Arial"/>
          <w:b/>
          <w:bCs/>
          <w:color w:val="000000"/>
          <w:sz w:val="24"/>
          <w:lang w:val="es-ES_tradnl"/>
        </w:rPr>
        <w:t xml:space="preserve">diecisiete de diciembre, ambos de dos mil veinticuatro. </w:t>
      </w:r>
      <w:r>
        <w:rPr>
          <w:rFonts w:ascii="Palatino Linotype" w:hAnsi="Palatino Linotype" w:cs="Arial"/>
          <w:color w:val="000000"/>
          <w:sz w:val="24"/>
          <w:lang w:val="es-ES_tradnl"/>
        </w:rPr>
        <w:t xml:space="preserve">Señalando como acto impugnado y como razones o motivos de inconformidad: </w:t>
      </w:r>
    </w:p>
    <w:p w14:paraId="15C4373A" w14:textId="77777777" w:rsidR="00AE7A8F" w:rsidRDefault="00AE7A8F" w:rsidP="00AE7A8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38767B7" w14:textId="77777777" w:rsidR="00AE7A8F" w:rsidRPr="00CE3EB5" w:rsidRDefault="00AE7A8F" w:rsidP="00AE7A8F">
      <w:pPr>
        <w:pStyle w:val="Citas"/>
        <w:rPr>
          <w:b/>
          <w:bCs/>
          <w:sz w:val="24"/>
        </w:rPr>
      </w:pPr>
      <w:r w:rsidRPr="002A22E2">
        <w:t>“</w:t>
      </w:r>
      <w:r w:rsidRPr="00653FE8">
        <w:t>Por la clasificación de la información</w:t>
      </w:r>
      <w:r w:rsidRPr="002A22E2">
        <w:t>”</w:t>
      </w:r>
      <w:r>
        <w:t xml:space="preserve"> </w:t>
      </w:r>
      <w:r>
        <w:rPr>
          <w:b/>
          <w:bCs/>
        </w:rPr>
        <w:t>(Sic)</w:t>
      </w:r>
    </w:p>
    <w:p w14:paraId="1CA2A170" w14:textId="77777777" w:rsidR="00AE7A8F" w:rsidRDefault="00AE7A8F" w:rsidP="00AE7A8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261803E1" w14:textId="77777777" w:rsidR="00AE7A8F" w:rsidRPr="00CE3EB5" w:rsidRDefault="00AE7A8F" w:rsidP="00AE7A8F">
      <w:pPr>
        <w:pStyle w:val="Citas"/>
        <w:rPr>
          <w:b/>
          <w:bCs/>
        </w:rPr>
      </w:pPr>
      <w:r w:rsidRPr="002A22E2">
        <w:t>“</w:t>
      </w:r>
      <w:r w:rsidRPr="00653FE8">
        <w:t>Hay documentos que se testan completamente, sin señalar el motivo por el cual se eliminó casi la totalidad del contenido en el oficio a excepción del remitente y destinario, solo por señalar un ejemplo</w:t>
      </w:r>
      <w:r w:rsidRPr="002A22E2">
        <w:t>”</w:t>
      </w:r>
      <w:r>
        <w:t xml:space="preserve"> </w:t>
      </w:r>
      <w:r>
        <w:rPr>
          <w:b/>
          <w:bCs/>
        </w:rPr>
        <w:t>(Sic)</w:t>
      </w:r>
    </w:p>
    <w:p w14:paraId="518410E7" w14:textId="77777777" w:rsidR="00EF0860" w:rsidRDefault="00EF0860" w:rsidP="00EF0860">
      <w:pPr>
        <w:spacing w:after="240" w:line="360" w:lineRule="auto"/>
        <w:jc w:val="both"/>
        <w:rPr>
          <w:rFonts w:ascii="Palatino Linotype" w:hAnsi="Palatino Linotype" w:cs="Arial"/>
          <w:color w:val="000000"/>
          <w:sz w:val="24"/>
        </w:rPr>
      </w:pPr>
    </w:p>
    <w:p w14:paraId="76F00425" w14:textId="5B3D00C6" w:rsidR="00C82936" w:rsidRPr="002D4E78" w:rsidRDefault="00C82936" w:rsidP="00C82936">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color w:val="000000"/>
          <w:sz w:val="24"/>
        </w:rPr>
        <w:t xml:space="preserve">Luego entonces, con relación a los expedientes de responsabilidad administrativa remitidos en respuesta, </w:t>
      </w:r>
      <w:r w:rsidRPr="007148FA">
        <w:rPr>
          <w:rFonts w:ascii="Palatino Linotype" w:hAnsi="Palatino Linotype" w:cs="Arial"/>
          <w:b/>
          <w:bCs/>
          <w:color w:val="000000"/>
          <w:sz w:val="24"/>
          <w:highlight w:val="cyan"/>
          <w:u w:val="single"/>
        </w:rPr>
        <w:t xml:space="preserve">es posible advertir que se expresa inconformidad </w:t>
      </w:r>
      <w:r w:rsidRPr="007148FA">
        <w:rPr>
          <w:rFonts w:ascii="Palatino Linotype" w:hAnsi="Palatino Linotype" w:cs="Arial"/>
          <w:b/>
          <w:bCs/>
          <w:color w:val="000000"/>
          <w:sz w:val="24"/>
          <w:highlight w:val="cyan"/>
          <w:u w:val="single"/>
        </w:rPr>
        <w:lastRenderedPageBreak/>
        <w:t xml:space="preserve">únicamente por cuanto hace </w:t>
      </w:r>
      <w:r w:rsidR="007148FA" w:rsidRPr="007148FA">
        <w:rPr>
          <w:rFonts w:ascii="Palatino Linotype" w:hAnsi="Palatino Linotype" w:cs="Arial"/>
          <w:b/>
          <w:bCs/>
          <w:color w:val="000000"/>
          <w:sz w:val="24"/>
          <w:highlight w:val="cyan"/>
          <w:u w:val="single"/>
        </w:rPr>
        <w:t>a los documentos clasificados en su totalidad</w:t>
      </w:r>
      <w:r w:rsidRPr="004068EA">
        <w:rPr>
          <w:rFonts w:ascii="Palatino Linotype" w:hAnsi="Palatino Linotype" w:cs="Arial"/>
          <w:b/>
          <w:bCs/>
          <w:color w:val="000000"/>
          <w:sz w:val="24"/>
          <w:u w:val="single"/>
        </w:rPr>
        <w:t>,</w:t>
      </w:r>
      <w:r>
        <w:rPr>
          <w:rFonts w:ascii="Palatino Linotype" w:hAnsi="Palatino Linotype" w:cs="Arial"/>
          <w:color w:val="000000"/>
          <w:sz w:val="24"/>
        </w:rPr>
        <w:t xml:space="preserve"> es decir,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w:t>
      </w:r>
      <w:r w:rsidR="009C5EC4">
        <w:rPr>
          <w:rFonts w:ascii="Palatino Linotype" w:hAnsi="Palatino Linotype" w:cs="Arial"/>
          <w:sz w:val="24"/>
          <w:szCs w:val="24"/>
          <w:lang w:eastAsia="es-MX"/>
        </w:rPr>
        <w:t xml:space="preserve"> </w:t>
      </w:r>
      <w:r w:rsidR="009C5EC4">
        <w:rPr>
          <w:rFonts w:ascii="Palatino Linotype" w:hAnsi="Palatino Linotype" w:cs="Arial"/>
          <w:b/>
          <w:bCs/>
          <w:sz w:val="24"/>
          <w:szCs w:val="24"/>
          <w:lang w:eastAsia="es-MX"/>
        </w:rPr>
        <w:t>La</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70DBF18E"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40CEC700"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57B532ED"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5D6F8576"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1A5FF821"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6EBED1EB"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29880C99"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63581688" w14:textId="77777777" w:rsidR="00C82936" w:rsidRPr="002D4E78" w:rsidRDefault="00C82936" w:rsidP="00C82936">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45654E26" w14:textId="77777777" w:rsidR="00C82936" w:rsidRPr="002D4E78" w:rsidRDefault="00C82936" w:rsidP="00C82936">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5A73F37A" w14:textId="77777777" w:rsidR="00C82936" w:rsidRPr="002D4E78" w:rsidRDefault="00C82936" w:rsidP="00C82936">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2D4E78">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2D5069D6" w14:textId="77777777" w:rsidR="00C82936" w:rsidRPr="002D4E78" w:rsidRDefault="00C82936" w:rsidP="00C82936">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00F8FA68" w14:textId="77777777" w:rsidR="00C82936" w:rsidRPr="002D4E78" w:rsidRDefault="00C82936" w:rsidP="00C82936">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AAB1C14" w14:textId="77777777" w:rsidR="00C82936" w:rsidRPr="002D4E78" w:rsidRDefault="00C82936" w:rsidP="00C82936">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4161233A" w14:textId="77777777" w:rsidR="00C82936" w:rsidRPr="002D4E78" w:rsidRDefault="00C82936" w:rsidP="00C82936">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69145F5" w14:textId="77777777" w:rsidR="00C82936" w:rsidRPr="002D4E78" w:rsidRDefault="00C82936" w:rsidP="00C82936">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4E359255" w14:textId="77777777" w:rsidR="00C82936" w:rsidRPr="002D4E78" w:rsidRDefault="00C82936" w:rsidP="00C82936">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783BA7E8" w14:textId="77777777" w:rsidR="00C82936" w:rsidRPr="002D4E78" w:rsidRDefault="00C82936" w:rsidP="00C82936">
      <w:pPr>
        <w:spacing w:after="0" w:line="360" w:lineRule="auto"/>
        <w:jc w:val="both"/>
        <w:rPr>
          <w:rFonts w:ascii="Palatino Linotype" w:hAnsi="Palatino Linotype" w:cs="Arial"/>
          <w:noProof/>
          <w:color w:val="000000"/>
          <w:sz w:val="24"/>
          <w:lang w:eastAsia="es-MX"/>
        </w:rPr>
      </w:pPr>
    </w:p>
    <w:p w14:paraId="23A5781A" w14:textId="77777777" w:rsidR="00C82936" w:rsidRPr="002D4E78" w:rsidRDefault="00C82936" w:rsidP="00C82936">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lastRenderedPageBreak/>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DFD4B00" w14:textId="77777777" w:rsidR="00C82936" w:rsidRPr="002D4E78" w:rsidRDefault="00C82936" w:rsidP="00C82936">
      <w:pPr>
        <w:pStyle w:val="Citas"/>
        <w:rPr>
          <w:b/>
        </w:rPr>
      </w:pPr>
      <w:r w:rsidRPr="002D4E78">
        <w:rPr>
          <w:b/>
        </w:rPr>
        <w:t xml:space="preserve">“ACTOS CONSENTIDOS TÁCITAMENTE. IMPROCEDENCIA DE SU ANÁLISIS. </w:t>
      </w:r>
    </w:p>
    <w:p w14:paraId="1932F267" w14:textId="77777777" w:rsidR="00C82936" w:rsidRPr="002D4E78" w:rsidRDefault="00C82936" w:rsidP="00C82936">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528A241F" w14:textId="77777777" w:rsidR="00C82936" w:rsidRPr="002D4E78" w:rsidRDefault="00C82936" w:rsidP="00C82936">
      <w:pPr>
        <w:pStyle w:val="Citas"/>
        <w:rPr>
          <w:b/>
          <w:bCs/>
        </w:rPr>
      </w:pPr>
      <w:r w:rsidRPr="002D4E78">
        <w:rPr>
          <w:b/>
          <w:bCs/>
        </w:rPr>
        <w:t>Resoluciones:</w:t>
      </w:r>
    </w:p>
    <w:p w14:paraId="189896C6" w14:textId="77777777" w:rsidR="00C82936" w:rsidRPr="002D4E78" w:rsidRDefault="00C82936" w:rsidP="00C82936">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30DCF7C8" w14:textId="77777777" w:rsidR="00C82936" w:rsidRPr="002D4E78" w:rsidRDefault="00105C0C" w:rsidP="00C82936">
      <w:pPr>
        <w:pStyle w:val="Citas"/>
        <w:rPr>
          <w:sz w:val="20"/>
        </w:rPr>
      </w:pPr>
      <w:hyperlink r:id="rId11" w:history="1">
        <w:r w:rsidR="00C82936" w:rsidRPr="002D4E78">
          <w:rPr>
            <w:rStyle w:val="Hipervnculo"/>
          </w:rPr>
          <w:t>http://consultas.ifai.org.mx/descargar.php?r=./pdf/resoluciones/2018/&amp;a=RRA%204548.pdf</w:t>
        </w:r>
      </w:hyperlink>
    </w:p>
    <w:p w14:paraId="281A82EF" w14:textId="77777777" w:rsidR="00C82936" w:rsidRPr="002D4E78" w:rsidRDefault="00C82936" w:rsidP="00C82936">
      <w:pPr>
        <w:pStyle w:val="Citas"/>
        <w:rPr>
          <w:b/>
        </w:rPr>
      </w:pPr>
      <w:r w:rsidRPr="002D4E78">
        <w:rPr>
          <w:b/>
        </w:rPr>
        <w:t xml:space="preserve">RRA 5097/18. </w:t>
      </w:r>
      <w:r w:rsidRPr="002D4E78">
        <w:t>Secretaría de Hacienda y Crédito Público. 05 de septiembre de 2018. Por unanimidad. Comisionado Ponente Joel Salas Suárez.</w:t>
      </w:r>
    </w:p>
    <w:p w14:paraId="1C1DC50C" w14:textId="77777777" w:rsidR="00C82936" w:rsidRPr="002D4E78" w:rsidRDefault="00105C0C" w:rsidP="00C82936">
      <w:pPr>
        <w:pStyle w:val="Citas"/>
        <w:rPr>
          <w:sz w:val="20"/>
        </w:rPr>
      </w:pPr>
      <w:hyperlink r:id="rId12" w:history="1">
        <w:r w:rsidR="00C82936" w:rsidRPr="002D4E78">
          <w:rPr>
            <w:rStyle w:val="Hipervnculo"/>
          </w:rPr>
          <w:t>http://consultas.ifai.org.mx/descargar.php?r=./pdf/resoluciones/2018/&amp;a=RRA%205097.pdf</w:t>
        </w:r>
      </w:hyperlink>
    </w:p>
    <w:p w14:paraId="3D1D1601" w14:textId="77777777" w:rsidR="00C82936" w:rsidRPr="002D4E78" w:rsidRDefault="00C82936" w:rsidP="00C82936">
      <w:pPr>
        <w:pStyle w:val="Citas"/>
        <w:rPr>
          <w:b/>
        </w:rPr>
      </w:pPr>
      <w:r w:rsidRPr="002D4E78">
        <w:rPr>
          <w:b/>
        </w:rPr>
        <w:t xml:space="preserve">RRA 14270/19. </w:t>
      </w:r>
      <w:r w:rsidRPr="002D4E78">
        <w:t>Registro Agrario Nacional. 22 de enero de 2020. Por unanimidad. Comisionado Ponente Francisco Javier Acuña Llamas.</w:t>
      </w:r>
    </w:p>
    <w:p w14:paraId="1FE20A7E" w14:textId="77777777" w:rsidR="00C82936" w:rsidRPr="009754D6" w:rsidRDefault="00105C0C" w:rsidP="00C82936">
      <w:pPr>
        <w:pStyle w:val="Citas"/>
        <w:rPr>
          <w:rStyle w:val="Hipervnculo"/>
          <w:b/>
          <w:bCs/>
          <w:color w:val="auto"/>
          <w:sz w:val="24"/>
          <w:szCs w:val="24"/>
          <w:u w:val="none"/>
          <w:lang w:val="en-US"/>
        </w:rPr>
      </w:pPr>
      <w:hyperlink r:id="rId13" w:history="1">
        <w:r w:rsidR="00C82936" w:rsidRPr="002D4E78">
          <w:rPr>
            <w:rStyle w:val="Hipervnculo"/>
            <w:lang w:val="en-US"/>
          </w:rPr>
          <w:t>http://consultas.ifai.org.mx/descargar.php?r=./pdf/resoluciones/2019/&amp;a=RRA%2014270.pdf</w:t>
        </w:r>
      </w:hyperlink>
      <w:proofErr w:type="gramStart"/>
      <w:r w:rsidR="00C82936" w:rsidRPr="002D4E78">
        <w:rPr>
          <w:rStyle w:val="Hipervnculo"/>
          <w:sz w:val="20"/>
          <w:lang w:val="en-US"/>
        </w:rPr>
        <w:t xml:space="preserve">” </w:t>
      </w:r>
      <w:r w:rsidR="00C82936" w:rsidRPr="002D4E78">
        <w:rPr>
          <w:rStyle w:val="Hipervnculo"/>
          <w:i w:val="0"/>
          <w:iCs/>
          <w:sz w:val="24"/>
          <w:szCs w:val="24"/>
          <w:u w:val="none"/>
          <w:lang w:val="en-US"/>
        </w:rPr>
        <w:t xml:space="preserve"> </w:t>
      </w:r>
      <w:r w:rsidR="00C82936" w:rsidRPr="002D4E78">
        <w:rPr>
          <w:rStyle w:val="Hipervnculo"/>
          <w:b/>
          <w:bCs/>
          <w:color w:val="auto"/>
          <w:sz w:val="24"/>
          <w:szCs w:val="24"/>
          <w:u w:val="none"/>
          <w:lang w:val="en-US"/>
        </w:rPr>
        <w:t>[</w:t>
      </w:r>
      <w:proofErr w:type="gramEnd"/>
      <w:r w:rsidR="00C82936" w:rsidRPr="002D4E78">
        <w:rPr>
          <w:rStyle w:val="Hipervnculo"/>
          <w:b/>
          <w:bCs/>
          <w:color w:val="auto"/>
          <w:sz w:val="24"/>
          <w:szCs w:val="24"/>
          <w:u w:val="none"/>
          <w:lang w:val="en-US"/>
        </w:rPr>
        <w:t>Sic]</w:t>
      </w:r>
      <w:r w:rsidR="00C82936" w:rsidRPr="009754D6">
        <w:rPr>
          <w:rStyle w:val="Hipervnculo"/>
          <w:b/>
          <w:bCs/>
          <w:color w:val="auto"/>
          <w:sz w:val="24"/>
          <w:szCs w:val="24"/>
          <w:u w:val="none"/>
          <w:lang w:val="en-US"/>
        </w:rPr>
        <w:t xml:space="preserve"> </w:t>
      </w:r>
    </w:p>
    <w:p w14:paraId="46DD9BF2" w14:textId="77777777" w:rsidR="00C82936" w:rsidRPr="00F46D01" w:rsidRDefault="00C82936" w:rsidP="00EF0860">
      <w:pPr>
        <w:pStyle w:val="infoemcitas"/>
        <w:tabs>
          <w:tab w:val="left" w:pos="7655"/>
        </w:tabs>
        <w:ind w:left="0" w:right="0"/>
        <w:rPr>
          <w:i w:val="0"/>
          <w:sz w:val="24"/>
          <w:szCs w:val="24"/>
          <w:lang w:val="en-US"/>
        </w:rPr>
      </w:pPr>
    </w:p>
    <w:p w14:paraId="27608142" w14:textId="1F607F2A" w:rsidR="00EF0860" w:rsidRDefault="00EF0860" w:rsidP="00EF0860">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9C5EC4">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 hipotesi</w:t>
      </w:r>
      <w:r w:rsidR="005C2B62">
        <w:rPr>
          <w:rFonts w:cs="Arial"/>
          <w:i w:val="0"/>
          <w:noProof/>
          <w:color w:val="000000"/>
          <w:sz w:val="24"/>
          <w:lang w:eastAsia="es-MX"/>
        </w:rPr>
        <w:t>s</w:t>
      </w:r>
      <w:r w:rsidRPr="00535EDD">
        <w:rPr>
          <w:rFonts w:cs="Arial"/>
          <w:i w:val="0"/>
          <w:noProof/>
          <w:color w:val="000000"/>
          <w:sz w:val="24"/>
          <w:lang w:eastAsia="es-MX"/>
        </w:rPr>
        <w:t xml:space="preserve"> normativa prevista en el artículo 179, </w:t>
      </w:r>
      <w:r w:rsidR="00AE7A8F">
        <w:rPr>
          <w:rFonts w:cs="Arial"/>
          <w:i w:val="0"/>
          <w:noProof/>
          <w:color w:val="000000"/>
          <w:sz w:val="24"/>
          <w:lang w:eastAsia="es-MX"/>
        </w:rPr>
        <w:t>fracciones I y II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3C4B8EAE" w14:textId="77777777" w:rsidR="00EF0860" w:rsidRDefault="00EF0860" w:rsidP="00EF0860">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3465737" w14:textId="7C8CB66A" w:rsidR="00AE7A8F" w:rsidRDefault="00EF0860" w:rsidP="00105C0C">
      <w:pPr>
        <w:pStyle w:val="Citas"/>
        <w:numPr>
          <w:ilvl w:val="0"/>
          <w:numId w:val="6"/>
        </w:numPr>
      </w:pPr>
      <w:r>
        <w:t>La negativa a la información solicitada;</w:t>
      </w:r>
    </w:p>
    <w:p w14:paraId="39AD6A8D" w14:textId="5C556FCE" w:rsidR="00EF0860" w:rsidRDefault="00AE7A8F" w:rsidP="00105C0C">
      <w:pPr>
        <w:pStyle w:val="Citas"/>
        <w:numPr>
          <w:ilvl w:val="0"/>
          <w:numId w:val="6"/>
        </w:numPr>
        <w:rPr>
          <w:b/>
          <w:bCs/>
        </w:rPr>
      </w:pPr>
      <w:r w:rsidRPr="00AE7A8F">
        <w:t>La clasificación de la información;</w:t>
      </w:r>
      <w:r w:rsidR="00EF0860">
        <w:t xml:space="preserve">” </w:t>
      </w:r>
      <w:r w:rsidR="00EF0860">
        <w:rPr>
          <w:b/>
          <w:bCs/>
        </w:rPr>
        <w:t>(Sic)</w:t>
      </w:r>
    </w:p>
    <w:p w14:paraId="3FE68A08" w14:textId="77777777" w:rsidR="00F7636E" w:rsidRDefault="00F7636E" w:rsidP="00F7636E">
      <w:pPr>
        <w:spacing w:after="240" w:line="360" w:lineRule="auto"/>
        <w:jc w:val="both"/>
        <w:rPr>
          <w:rFonts w:ascii="Palatino Linotype" w:hAnsi="Palatino Linotype" w:cs="Arial"/>
          <w:iCs/>
          <w:color w:val="000000"/>
          <w:sz w:val="24"/>
          <w:szCs w:val="24"/>
          <w:lang w:val="es-ES_tradnl"/>
        </w:rPr>
      </w:pPr>
    </w:p>
    <w:p w14:paraId="339E229B" w14:textId="77777777" w:rsidR="00E806A5" w:rsidRDefault="00045647" w:rsidP="00045647">
      <w:pPr>
        <w:autoSpaceDE w:val="0"/>
        <w:autoSpaceDN w:val="0"/>
        <w:adjustRightInd w:val="0"/>
        <w:spacing w:before="240" w:line="360" w:lineRule="auto"/>
        <w:jc w:val="both"/>
        <w:rPr>
          <w:rFonts w:ascii="Palatino Linotype" w:eastAsia="Arial Unicode MS" w:hAnsi="Palatino Linotype"/>
          <w:i/>
          <w:iCs/>
          <w:sz w:val="24"/>
          <w:szCs w:val="24"/>
          <w:highlight w:val="cyan"/>
        </w:rPr>
      </w:pPr>
      <w:r w:rsidRPr="00045647">
        <w:rPr>
          <w:rFonts w:ascii="Palatino Linotype" w:eastAsia="Arial Unicode MS" w:hAnsi="Palatino Linotype"/>
          <w:sz w:val="24"/>
          <w:szCs w:val="24"/>
          <w:highlight w:val="cyan"/>
        </w:rPr>
        <w:t xml:space="preserve">Retomando como punto de controversia el relativo a </w:t>
      </w:r>
      <w:r w:rsidRPr="00045647">
        <w:rPr>
          <w:rFonts w:ascii="Palatino Linotype" w:eastAsia="Arial Unicode MS" w:hAnsi="Palatino Linotype"/>
          <w:b/>
          <w:bCs/>
          <w:i/>
          <w:iCs/>
          <w:sz w:val="24"/>
          <w:szCs w:val="24"/>
          <w:highlight w:val="cyan"/>
          <w:u w:val="single"/>
        </w:rPr>
        <w:t>“Hay documentos que se testan completamente,</w:t>
      </w:r>
      <w:r w:rsidRPr="00045647">
        <w:rPr>
          <w:rFonts w:ascii="Palatino Linotype" w:eastAsia="Arial Unicode MS" w:hAnsi="Palatino Linotype"/>
          <w:i/>
          <w:iCs/>
          <w:sz w:val="24"/>
          <w:szCs w:val="24"/>
          <w:highlight w:val="cyan"/>
        </w:rPr>
        <w:t xml:space="preserve"> sin señalar el motivo por el cual se eliminó casi la totalidad del contenido en el oficio a excepción del remitente y destinario, </w:t>
      </w:r>
      <w:r w:rsidRPr="00B20EE5">
        <w:rPr>
          <w:rFonts w:ascii="Palatino Linotype" w:eastAsia="Arial Unicode MS" w:hAnsi="Palatino Linotype"/>
          <w:b/>
          <w:bCs/>
          <w:i/>
          <w:iCs/>
          <w:sz w:val="24"/>
          <w:szCs w:val="24"/>
          <w:highlight w:val="cyan"/>
          <w:u w:val="single"/>
        </w:rPr>
        <w:t>solo por señalar un ejemplo”.</w:t>
      </w:r>
      <w:r>
        <w:rPr>
          <w:rFonts w:ascii="Palatino Linotype" w:eastAsia="Arial Unicode MS" w:hAnsi="Palatino Linotype"/>
          <w:i/>
          <w:iCs/>
          <w:sz w:val="24"/>
          <w:szCs w:val="24"/>
          <w:highlight w:val="cyan"/>
        </w:rPr>
        <w:t xml:space="preserve"> </w:t>
      </w:r>
    </w:p>
    <w:p w14:paraId="7752101C" w14:textId="036EFC6D" w:rsidR="004F24F4" w:rsidRDefault="00045647" w:rsidP="00215EBF">
      <w:pPr>
        <w:autoSpaceDE w:val="0"/>
        <w:autoSpaceDN w:val="0"/>
        <w:adjustRightInd w:val="0"/>
        <w:spacing w:before="240" w:line="360" w:lineRule="auto"/>
        <w:jc w:val="both"/>
        <w:rPr>
          <w:rFonts w:ascii="Palatino Linotype" w:eastAsia="Arial Unicode MS" w:hAnsi="Palatino Linotype"/>
          <w:sz w:val="24"/>
          <w:szCs w:val="24"/>
          <w:highlight w:val="cyan"/>
        </w:rPr>
      </w:pPr>
      <w:r>
        <w:rPr>
          <w:rFonts w:ascii="Palatino Linotype" w:eastAsia="Arial Unicode MS" w:hAnsi="Palatino Linotype"/>
          <w:sz w:val="24"/>
          <w:szCs w:val="24"/>
          <w:highlight w:val="cyan"/>
        </w:rPr>
        <w:t xml:space="preserve">Inicialmente debe de partirse de la premisa de que </w:t>
      </w:r>
      <w:r w:rsidR="00E806A5">
        <w:rPr>
          <w:rFonts w:ascii="Palatino Linotype" w:eastAsia="Arial Unicode MS" w:hAnsi="Palatino Linotype"/>
          <w:sz w:val="24"/>
          <w:szCs w:val="24"/>
          <w:highlight w:val="cyan"/>
        </w:rPr>
        <w:t>corresponden a servidores públicos en contra de los cuales fueron instaurados procedimiento</w:t>
      </w:r>
      <w:r w:rsidR="004F24F4">
        <w:rPr>
          <w:rFonts w:ascii="Palatino Linotype" w:eastAsia="Arial Unicode MS" w:hAnsi="Palatino Linotype"/>
          <w:sz w:val="24"/>
          <w:szCs w:val="24"/>
          <w:highlight w:val="cyan"/>
        </w:rPr>
        <w:t>s</w:t>
      </w:r>
      <w:r w:rsidR="00E806A5">
        <w:rPr>
          <w:rFonts w:ascii="Palatino Linotype" w:eastAsia="Arial Unicode MS" w:hAnsi="Palatino Linotype"/>
          <w:sz w:val="24"/>
          <w:szCs w:val="24"/>
          <w:highlight w:val="cyan"/>
        </w:rPr>
        <w:t xml:space="preserve"> de naturaleza administrativa</w:t>
      </w:r>
      <w:r w:rsidR="00215EBF">
        <w:rPr>
          <w:rFonts w:ascii="Palatino Linotype" w:eastAsia="Arial Unicode MS" w:hAnsi="Palatino Linotype"/>
          <w:sz w:val="24"/>
          <w:szCs w:val="24"/>
          <w:highlight w:val="cyan"/>
        </w:rPr>
        <w:t xml:space="preserve"> </w:t>
      </w:r>
      <w:r w:rsidR="004F24F4">
        <w:rPr>
          <w:rFonts w:ascii="Palatino Linotype" w:eastAsia="Arial Unicode MS" w:hAnsi="Palatino Linotype"/>
          <w:sz w:val="24"/>
          <w:szCs w:val="24"/>
          <w:highlight w:val="cyan"/>
        </w:rPr>
        <w:t xml:space="preserve">por faltas no </w:t>
      </w:r>
      <w:r w:rsidR="00900BB9">
        <w:rPr>
          <w:rFonts w:ascii="Palatino Linotype" w:eastAsia="Arial Unicode MS" w:hAnsi="Palatino Linotype"/>
          <w:sz w:val="24"/>
          <w:szCs w:val="24"/>
          <w:highlight w:val="cyan"/>
        </w:rPr>
        <w:t>graves, resultando</w:t>
      </w:r>
      <w:r w:rsidR="00215EBF">
        <w:rPr>
          <w:rFonts w:ascii="Palatino Linotype" w:eastAsia="Arial Unicode MS" w:hAnsi="Palatino Linotype"/>
          <w:sz w:val="24"/>
          <w:szCs w:val="24"/>
          <w:highlight w:val="cyan"/>
        </w:rPr>
        <w:t xml:space="preserve"> necesario delimitar </w:t>
      </w:r>
      <w:r w:rsidR="004F24F4">
        <w:rPr>
          <w:rFonts w:ascii="Palatino Linotype" w:eastAsia="Arial Unicode MS" w:hAnsi="Palatino Linotype"/>
          <w:sz w:val="24"/>
          <w:szCs w:val="24"/>
          <w:highlight w:val="cyan"/>
        </w:rPr>
        <w:t xml:space="preserve">los límites y </w:t>
      </w:r>
      <w:r w:rsidR="004F24F4">
        <w:rPr>
          <w:rFonts w:ascii="Palatino Linotype" w:eastAsia="Arial Unicode MS" w:hAnsi="Palatino Linotype"/>
          <w:sz w:val="24"/>
          <w:szCs w:val="24"/>
          <w:highlight w:val="cyan"/>
        </w:rPr>
        <w:lastRenderedPageBreak/>
        <w:t>alcances del Aviso de movimientos al ISSEMYM, Constancia de no inhabilitación, Cédula profesional de servidor público en investigación</w:t>
      </w:r>
      <w:r w:rsidR="00D120E9">
        <w:rPr>
          <w:rFonts w:ascii="Palatino Linotype" w:eastAsia="Arial Unicode MS" w:hAnsi="Palatino Linotype"/>
          <w:sz w:val="24"/>
          <w:szCs w:val="24"/>
          <w:highlight w:val="cyan"/>
        </w:rPr>
        <w:t xml:space="preserve"> por falta no grave. </w:t>
      </w:r>
    </w:p>
    <w:p w14:paraId="3086A46E" w14:textId="77777777" w:rsidR="004F24F4" w:rsidRDefault="004F24F4" w:rsidP="00215EBF">
      <w:pPr>
        <w:autoSpaceDE w:val="0"/>
        <w:autoSpaceDN w:val="0"/>
        <w:adjustRightInd w:val="0"/>
        <w:spacing w:before="240" w:line="360" w:lineRule="auto"/>
        <w:jc w:val="both"/>
        <w:rPr>
          <w:rFonts w:ascii="Palatino Linotype" w:eastAsia="Arial Unicode MS" w:hAnsi="Palatino Linotype"/>
          <w:sz w:val="24"/>
          <w:szCs w:val="24"/>
          <w:highlight w:val="cyan"/>
        </w:rPr>
      </w:pPr>
    </w:p>
    <w:p w14:paraId="364070B5" w14:textId="692C0FC2" w:rsidR="00215EBF" w:rsidRPr="00C32E7E" w:rsidRDefault="00C32E7E" w:rsidP="00105C0C">
      <w:pPr>
        <w:pStyle w:val="Prrafodelista"/>
        <w:numPr>
          <w:ilvl w:val="0"/>
          <w:numId w:val="7"/>
        </w:numPr>
        <w:autoSpaceDE w:val="0"/>
        <w:autoSpaceDN w:val="0"/>
        <w:adjustRightInd w:val="0"/>
        <w:spacing w:before="240" w:line="360" w:lineRule="auto"/>
        <w:jc w:val="both"/>
        <w:rPr>
          <w:rFonts w:ascii="Palatino Linotype" w:eastAsia="Arial Unicode MS" w:hAnsi="Palatino Linotype"/>
          <w:b/>
          <w:bCs/>
          <w:highlight w:val="cyan"/>
        </w:rPr>
      </w:pPr>
      <w:r w:rsidRPr="00C32E7E">
        <w:rPr>
          <w:rFonts w:ascii="Palatino Linotype" w:eastAsia="Arial Unicode MS" w:hAnsi="Palatino Linotype"/>
          <w:b/>
          <w:bCs/>
          <w:highlight w:val="cyan"/>
        </w:rPr>
        <w:t>AVISO DE MOVIMIENTOS AL ISSEMYM</w:t>
      </w:r>
    </w:p>
    <w:p w14:paraId="1821895C" w14:textId="77777777" w:rsidR="00215EBF" w:rsidRPr="004F24F4" w:rsidRDefault="00215EBF" w:rsidP="00215EBF">
      <w:pPr>
        <w:widowControl w:val="0"/>
        <w:autoSpaceDE w:val="0"/>
        <w:autoSpaceDN w:val="0"/>
        <w:adjustRightInd w:val="0"/>
        <w:spacing w:line="360" w:lineRule="auto"/>
        <w:jc w:val="both"/>
        <w:rPr>
          <w:rFonts w:ascii="Palatino Linotype" w:hAnsi="Palatino Linotype" w:cs="Tahoma"/>
          <w:sz w:val="24"/>
          <w:szCs w:val="24"/>
          <w:highlight w:val="cyan"/>
        </w:rPr>
      </w:pPr>
      <w:r w:rsidRPr="004F24F4">
        <w:rPr>
          <w:rFonts w:ascii="Palatino Linotype" w:hAnsi="Palatino Linotype" w:cs="Tahoma"/>
          <w:sz w:val="24"/>
          <w:szCs w:val="24"/>
          <w:highlight w:val="cyan"/>
        </w:rPr>
        <w:t xml:space="preserve">El Aviso de Movimientos, es un documento que debe expedir la dependencia pública a la cual se ingresa y que indica el alta en el sistema como servidor público, este documento debe ser presentado ante el Instituto de Seguridad Social del Estado de México y Municipios, con la finalidad de llevar a cabo diversos trámites para obtener los beneficios de seguridad social. </w:t>
      </w:r>
    </w:p>
    <w:p w14:paraId="4D42AB24" w14:textId="77777777" w:rsidR="00215EBF" w:rsidRPr="004F24F4" w:rsidRDefault="00215EBF" w:rsidP="00215EBF">
      <w:pPr>
        <w:widowControl w:val="0"/>
        <w:autoSpaceDE w:val="0"/>
        <w:autoSpaceDN w:val="0"/>
        <w:adjustRightInd w:val="0"/>
        <w:spacing w:line="360" w:lineRule="auto"/>
        <w:jc w:val="both"/>
        <w:rPr>
          <w:rFonts w:ascii="Palatino Linotype" w:hAnsi="Palatino Linotype" w:cs="Tahoma"/>
          <w:sz w:val="24"/>
          <w:szCs w:val="24"/>
          <w:highlight w:val="cyan"/>
        </w:rPr>
      </w:pPr>
      <w:r w:rsidRPr="004F24F4">
        <w:rPr>
          <w:rFonts w:ascii="Palatino Linotype" w:hAnsi="Palatino Linotype" w:cs="Tahoma"/>
          <w:sz w:val="24"/>
          <w:szCs w:val="24"/>
          <w:highlight w:val="cyan"/>
        </w:rPr>
        <w:t xml:space="preserve">Ahora bien, las instituciones públicas del Estado, como lo es el </w:t>
      </w:r>
      <w:r w:rsidRPr="004F24F4">
        <w:rPr>
          <w:rFonts w:ascii="Palatino Linotype" w:hAnsi="Palatino Linotype" w:cs="Tahoma"/>
          <w:b/>
          <w:sz w:val="24"/>
          <w:szCs w:val="24"/>
          <w:highlight w:val="cyan"/>
        </w:rPr>
        <w:t>Sujeto Obligado</w:t>
      </w:r>
      <w:r w:rsidRPr="004F24F4">
        <w:rPr>
          <w:rFonts w:ascii="Palatino Linotype" w:hAnsi="Palatino Linotype" w:cs="Tahoma"/>
          <w:sz w:val="24"/>
          <w:szCs w:val="24"/>
          <w:highlight w:val="cyan"/>
        </w:rPr>
        <w:t xml:space="preserve">  tiene dentro de sus atribuciones aplicar en el Sistema del ISSEMyM, los movimientos de la nómina (altas, bajas y modificaciones), es decir, derivado del ingreso al servicio público, debe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1D034D64" w14:textId="4BF081D3" w:rsidR="00215EBF" w:rsidRPr="004F24F4" w:rsidRDefault="00215EBF" w:rsidP="00215EBF">
      <w:pPr>
        <w:widowControl w:val="0"/>
        <w:autoSpaceDE w:val="0"/>
        <w:autoSpaceDN w:val="0"/>
        <w:adjustRightInd w:val="0"/>
        <w:spacing w:line="360" w:lineRule="auto"/>
        <w:jc w:val="both"/>
        <w:rPr>
          <w:rFonts w:ascii="Palatino Linotype" w:hAnsi="Palatino Linotype" w:cs="Tahoma"/>
          <w:sz w:val="24"/>
          <w:szCs w:val="24"/>
        </w:rPr>
      </w:pPr>
      <w:r w:rsidRPr="004F24F4">
        <w:rPr>
          <w:rFonts w:ascii="Palatino Linotype" w:hAnsi="Palatino Linotype" w:cs="Tahoma"/>
          <w:sz w:val="24"/>
          <w:szCs w:val="24"/>
          <w:highlight w:val="cyan"/>
        </w:rPr>
        <w:t xml:space="preserve">Por lo anterior, si bien este documento da cuenta del ejercicio de sus funciones del </w:t>
      </w:r>
      <w:r w:rsidRPr="00900BB9">
        <w:rPr>
          <w:rFonts w:ascii="Palatino Linotype" w:hAnsi="Palatino Linotype" w:cs="Tahoma"/>
          <w:b/>
          <w:bCs/>
          <w:sz w:val="24"/>
          <w:szCs w:val="24"/>
          <w:highlight w:val="cyan"/>
        </w:rPr>
        <w:t>Sujeto Obligado,</w:t>
      </w:r>
      <w:r w:rsidRPr="004F24F4">
        <w:rPr>
          <w:rFonts w:ascii="Palatino Linotype" w:hAnsi="Palatino Linotype" w:cs="Tahoma"/>
          <w:sz w:val="24"/>
          <w:szCs w:val="24"/>
          <w:highlight w:val="cyan"/>
        </w:rPr>
        <w:t xml:space="preserve"> relativo a la inscripción de sus servidores públicos a una institución de salud, en el caso, al contener datos que harían identificables a servidores públicos relacionados con un procedimiento por falta administrativa no grave concluido, como su nombre, CURP y Clave del ISSEMYM; </w:t>
      </w:r>
      <w:r w:rsidR="00C32E7E" w:rsidRPr="004F24F4">
        <w:rPr>
          <w:rFonts w:ascii="Palatino Linotype" w:hAnsi="Palatino Linotype" w:cs="Tahoma"/>
          <w:sz w:val="24"/>
          <w:szCs w:val="24"/>
          <w:highlight w:val="cyan"/>
        </w:rPr>
        <w:t xml:space="preserve">por lo tanto, </w:t>
      </w:r>
      <w:r w:rsidRPr="004F24F4">
        <w:rPr>
          <w:rFonts w:ascii="Palatino Linotype" w:hAnsi="Palatino Linotype" w:cs="Tahoma"/>
          <w:sz w:val="24"/>
          <w:szCs w:val="24"/>
          <w:highlight w:val="cyan"/>
        </w:rPr>
        <w:t>procede su clasificación en su totalidad.</w:t>
      </w:r>
    </w:p>
    <w:p w14:paraId="094B8CCD" w14:textId="77777777" w:rsidR="00215EBF" w:rsidRPr="00215EBF" w:rsidRDefault="00215EBF" w:rsidP="00215EBF">
      <w:pPr>
        <w:autoSpaceDE w:val="0"/>
        <w:autoSpaceDN w:val="0"/>
        <w:adjustRightInd w:val="0"/>
        <w:spacing w:before="240" w:line="360" w:lineRule="auto"/>
        <w:jc w:val="both"/>
        <w:rPr>
          <w:rFonts w:ascii="Palatino Linotype" w:eastAsia="Arial Unicode MS" w:hAnsi="Palatino Linotype"/>
          <w:highlight w:val="cyan"/>
        </w:rPr>
      </w:pPr>
    </w:p>
    <w:p w14:paraId="58D51665" w14:textId="7873E389" w:rsidR="00215EBF" w:rsidRPr="00C32E7E" w:rsidRDefault="00C32E7E" w:rsidP="00105C0C">
      <w:pPr>
        <w:pStyle w:val="Prrafodelista"/>
        <w:numPr>
          <w:ilvl w:val="0"/>
          <w:numId w:val="7"/>
        </w:numPr>
        <w:autoSpaceDE w:val="0"/>
        <w:autoSpaceDN w:val="0"/>
        <w:adjustRightInd w:val="0"/>
        <w:spacing w:before="240" w:line="360" w:lineRule="auto"/>
        <w:jc w:val="both"/>
        <w:rPr>
          <w:rFonts w:ascii="Palatino Linotype" w:eastAsia="Arial Unicode MS" w:hAnsi="Palatino Linotype"/>
          <w:b/>
          <w:bCs/>
          <w:highlight w:val="cyan"/>
        </w:rPr>
      </w:pPr>
      <w:r w:rsidRPr="00C32E7E">
        <w:rPr>
          <w:rFonts w:ascii="Palatino Linotype" w:eastAsia="Arial Unicode MS" w:hAnsi="Palatino Linotype"/>
          <w:b/>
          <w:bCs/>
          <w:highlight w:val="cyan"/>
        </w:rPr>
        <w:t>CONSTANCIA DE NO INHABILITACIÓN</w:t>
      </w:r>
    </w:p>
    <w:p w14:paraId="30860954" w14:textId="77777777" w:rsidR="00C32E7E" w:rsidRPr="00C32E7E" w:rsidRDefault="00C32E7E" w:rsidP="00C32E7E">
      <w:pPr>
        <w:spacing w:line="360" w:lineRule="auto"/>
        <w:contextualSpacing/>
        <w:jc w:val="both"/>
        <w:rPr>
          <w:rFonts w:ascii="Palatino Linotype" w:eastAsia="Calibri" w:hAnsi="Palatino Linotype" w:cs="Tahoma"/>
          <w:bCs/>
          <w:iCs/>
          <w:sz w:val="24"/>
          <w:szCs w:val="24"/>
          <w:highlight w:val="cyan"/>
          <w:lang w:val="es-ES_tradnl"/>
        </w:rPr>
      </w:pPr>
      <w:r w:rsidRPr="00C32E7E">
        <w:rPr>
          <w:rFonts w:ascii="Palatino Linotype" w:eastAsia="Arial Unicode MS" w:hAnsi="Palatino Linotype"/>
          <w:sz w:val="24"/>
          <w:szCs w:val="24"/>
          <w:highlight w:val="cyan"/>
        </w:rPr>
        <w:t xml:space="preserve">Con relación a la constancia de no inhabilitación, es necesario </w:t>
      </w:r>
      <w:r w:rsidRPr="00C32E7E">
        <w:rPr>
          <w:rFonts w:ascii="Palatino Linotype" w:hAnsi="Palatino Linotype" w:cs="Tahoma"/>
          <w:sz w:val="24"/>
          <w:szCs w:val="24"/>
          <w:highlight w:val="cyan"/>
          <w:lang w:val="es-ES"/>
        </w:rPr>
        <w:t xml:space="preserve">traer al estudio </w:t>
      </w:r>
      <w:r w:rsidRPr="00C32E7E">
        <w:rPr>
          <w:rFonts w:ascii="Palatino Linotype" w:hAnsi="Palatino Linotype"/>
          <w:sz w:val="24"/>
          <w:szCs w:val="24"/>
          <w:highlight w:val="cyan"/>
        </w:rPr>
        <w:t>el</w:t>
      </w:r>
      <w:r w:rsidRPr="00C32E7E">
        <w:rPr>
          <w:rFonts w:ascii="Palatino Linotype" w:eastAsia="Calibri" w:hAnsi="Palatino Linotype" w:cs="Tahoma"/>
          <w:bCs/>
          <w:sz w:val="24"/>
          <w:szCs w:val="24"/>
          <w:highlight w:val="cyan"/>
        </w:rPr>
        <w:t xml:space="preserve"> artículo 47 de la Ley del Trabajo de los Servidores Públicos del Estado y Municipios; el cual refiere que para ingresar al servicio público, se requiere, lo siguiente:</w:t>
      </w:r>
    </w:p>
    <w:p w14:paraId="7BBC899D" w14:textId="168C9F1D" w:rsidR="00C32E7E" w:rsidRPr="00C32E7E" w:rsidRDefault="00C32E7E" w:rsidP="00C32E7E">
      <w:pPr>
        <w:pStyle w:val="Citas"/>
        <w:rPr>
          <w:highlight w:val="cyan"/>
        </w:rPr>
      </w:pPr>
      <w:r w:rsidRPr="00C32E7E">
        <w:rPr>
          <w:b/>
          <w:bCs/>
          <w:highlight w:val="cyan"/>
        </w:rPr>
        <w:t>“ARTÍCULO 47.</w:t>
      </w:r>
      <w:r w:rsidRPr="00C32E7E">
        <w:rPr>
          <w:highlight w:val="cyan"/>
        </w:rPr>
        <w:t xml:space="preserve"> Para ingresar al servicio público se requiere:</w:t>
      </w:r>
    </w:p>
    <w:p w14:paraId="7447EE25" w14:textId="77777777" w:rsidR="00C32E7E" w:rsidRPr="00C32E7E" w:rsidRDefault="00C32E7E" w:rsidP="00C32E7E">
      <w:pPr>
        <w:pStyle w:val="Citas"/>
        <w:rPr>
          <w:highlight w:val="cyan"/>
        </w:rPr>
      </w:pPr>
      <w:r w:rsidRPr="00C32E7E">
        <w:rPr>
          <w:highlight w:val="cyan"/>
        </w:rPr>
        <w:t>I. Presentar una solicitud utilizando la forma oficial que se autorice por la institución pública o dependencia correspondiente;</w:t>
      </w:r>
    </w:p>
    <w:p w14:paraId="0687F609" w14:textId="77777777" w:rsidR="00C32E7E" w:rsidRPr="00C32E7E" w:rsidRDefault="00C32E7E" w:rsidP="00C32E7E">
      <w:pPr>
        <w:pStyle w:val="Citas"/>
        <w:rPr>
          <w:highlight w:val="cyan"/>
        </w:rPr>
      </w:pPr>
      <w:r w:rsidRPr="00C32E7E">
        <w:rPr>
          <w:highlight w:val="cyan"/>
        </w:rPr>
        <w:t xml:space="preserve">II. Ser de nacionalidad mexicana, con la excepción prevista en el artículo 17 de la presente ley; </w:t>
      </w:r>
    </w:p>
    <w:p w14:paraId="28F65CA9" w14:textId="77777777" w:rsidR="00C32E7E" w:rsidRPr="00C32E7E" w:rsidRDefault="00C32E7E" w:rsidP="00C32E7E">
      <w:pPr>
        <w:pStyle w:val="Citas"/>
        <w:rPr>
          <w:highlight w:val="cyan"/>
        </w:rPr>
      </w:pPr>
      <w:r w:rsidRPr="00C32E7E">
        <w:rPr>
          <w:highlight w:val="cyan"/>
        </w:rPr>
        <w:t>III. Estar en pleno ejercicio de sus derechos civiles y políticos, en su caso;</w:t>
      </w:r>
    </w:p>
    <w:p w14:paraId="0E4D8B60" w14:textId="77777777" w:rsidR="00C32E7E" w:rsidRPr="00C32E7E" w:rsidRDefault="00C32E7E" w:rsidP="00C32E7E">
      <w:pPr>
        <w:pStyle w:val="Citas"/>
        <w:rPr>
          <w:highlight w:val="cyan"/>
        </w:rPr>
      </w:pPr>
      <w:r w:rsidRPr="00C32E7E">
        <w:rPr>
          <w:highlight w:val="cyan"/>
        </w:rPr>
        <w:t>IV. Acreditar, cuando proceda, el cumplimiento de la Ley del Servicio Militar Nacional;</w:t>
      </w:r>
    </w:p>
    <w:p w14:paraId="4FE89C65" w14:textId="77777777" w:rsidR="00C32E7E" w:rsidRPr="00C32E7E" w:rsidRDefault="00C32E7E" w:rsidP="00C32E7E">
      <w:pPr>
        <w:pStyle w:val="Citas"/>
        <w:rPr>
          <w:highlight w:val="cyan"/>
        </w:rPr>
      </w:pPr>
      <w:r w:rsidRPr="00C32E7E">
        <w:rPr>
          <w:highlight w:val="cyan"/>
        </w:rPr>
        <w:t>V. Derogada.</w:t>
      </w:r>
    </w:p>
    <w:p w14:paraId="29C4A336" w14:textId="77777777" w:rsidR="00C32E7E" w:rsidRPr="00C32E7E" w:rsidRDefault="00C32E7E" w:rsidP="00C32E7E">
      <w:pPr>
        <w:pStyle w:val="Citas"/>
        <w:rPr>
          <w:b/>
          <w:highlight w:val="cyan"/>
        </w:rPr>
      </w:pPr>
      <w:r w:rsidRPr="00C32E7E">
        <w:rPr>
          <w:b/>
          <w:highlight w:val="cyan"/>
        </w:rPr>
        <w:t>VI. No haber sido separado anteriormente del servicio por las causas previstas en el artículo 93 de la presente ley;</w:t>
      </w:r>
    </w:p>
    <w:p w14:paraId="77B62442" w14:textId="77777777" w:rsidR="00C32E7E" w:rsidRPr="00C32E7E" w:rsidRDefault="00C32E7E" w:rsidP="00C32E7E">
      <w:pPr>
        <w:pStyle w:val="Citas"/>
        <w:rPr>
          <w:highlight w:val="cyan"/>
        </w:rPr>
      </w:pPr>
      <w:r w:rsidRPr="00C32E7E">
        <w:rPr>
          <w:highlight w:val="cyan"/>
        </w:rPr>
        <w:t>VII. Tener buena salud, lo que se comprobará con los certificados médicos correspondientes, en la forma en que se establezca en cada institución pública;</w:t>
      </w:r>
    </w:p>
    <w:p w14:paraId="2199E96C" w14:textId="77777777" w:rsidR="00C32E7E" w:rsidRPr="00C32E7E" w:rsidRDefault="00C32E7E" w:rsidP="00C32E7E">
      <w:pPr>
        <w:pStyle w:val="Citas"/>
        <w:rPr>
          <w:highlight w:val="cyan"/>
        </w:rPr>
      </w:pPr>
      <w:r w:rsidRPr="00C32E7E">
        <w:rPr>
          <w:highlight w:val="cyan"/>
        </w:rPr>
        <w:t>VIII. Cumplir con los requisitos que se establezcan para los diferentes puestos;</w:t>
      </w:r>
    </w:p>
    <w:p w14:paraId="289C8803" w14:textId="77777777" w:rsidR="00C32E7E" w:rsidRPr="00C32E7E" w:rsidRDefault="00C32E7E" w:rsidP="00C32E7E">
      <w:pPr>
        <w:pStyle w:val="Citas"/>
        <w:rPr>
          <w:highlight w:val="cyan"/>
        </w:rPr>
      </w:pPr>
      <w:r w:rsidRPr="00C32E7E">
        <w:rPr>
          <w:highlight w:val="cyan"/>
        </w:rPr>
        <w:lastRenderedPageBreak/>
        <w:t xml:space="preserve">IX. Acreditar por medio de los exámenes correspondientes los conocimientos y aptitudes necesarios para el desempeño del puesto; y </w:t>
      </w:r>
    </w:p>
    <w:p w14:paraId="181AA246" w14:textId="77777777" w:rsidR="00C32E7E" w:rsidRPr="00C32E7E" w:rsidRDefault="00C32E7E" w:rsidP="00C32E7E">
      <w:pPr>
        <w:pStyle w:val="Citas"/>
        <w:rPr>
          <w:highlight w:val="cyan"/>
        </w:rPr>
      </w:pPr>
      <w:r w:rsidRPr="00C32E7E">
        <w:rPr>
          <w:highlight w:val="cyan"/>
        </w:rPr>
        <w:t>X. No estar inhabilitado para el ejercicio del servicio público.</w:t>
      </w:r>
    </w:p>
    <w:p w14:paraId="50D02056" w14:textId="208CC5E6" w:rsidR="00C32E7E" w:rsidRPr="00C32E7E" w:rsidRDefault="00C32E7E" w:rsidP="00C32E7E">
      <w:pPr>
        <w:pStyle w:val="Citas"/>
        <w:rPr>
          <w:b/>
          <w:bCs/>
          <w:highlight w:val="cyan"/>
        </w:rPr>
      </w:pPr>
      <w:r w:rsidRPr="00C32E7E">
        <w:rPr>
          <w:highlight w:val="cyan"/>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r w:rsidRPr="00C32E7E">
        <w:rPr>
          <w:b/>
          <w:bCs/>
          <w:highlight w:val="cyan"/>
        </w:rPr>
        <w:t>(Sic)</w:t>
      </w:r>
    </w:p>
    <w:p w14:paraId="3EFCB1C3" w14:textId="77777777" w:rsidR="00C32E7E" w:rsidRPr="00C32E7E" w:rsidRDefault="00C32E7E" w:rsidP="00C32E7E">
      <w:pPr>
        <w:spacing w:line="360" w:lineRule="auto"/>
        <w:contextualSpacing/>
        <w:jc w:val="both"/>
        <w:rPr>
          <w:rFonts w:ascii="Palatino Linotype" w:eastAsia="Calibri" w:hAnsi="Palatino Linotype" w:cs="Tahoma"/>
          <w:bCs/>
          <w:iCs/>
          <w:lang w:val="es-ES_tradnl"/>
        </w:rPr>
      </w:pPr>
      <w:r w:rsidRPr="00C32E7E">
        <w:rPr>
          <w:rFonts w:ascii="Palatino Linotype" w:eastAsia="Calibri" w:hAnsi="Palatino Linotype" w:cs="Tahoma"/>
          <w:bCs/>
          <w:iCs/>
          <w:lang w:val="es-ES_tradnl"/>
        </w:rPr>
        <w:tab/>
      </w:r>
    </w:p>
    <w:p w14:paraId="7F3C4C1E" w14:textId="77777777" w:rsidR="00C32E7E" w:rsidRPr="00C32E7E" w:rsidRDefault="00C32E7E" w:rsidP="00C32E7E">
      <w:pPr>
        <w:spacing w:line="360" w:lineRule="auto"/>
        <w:contextualSpacing/>
        <w:jc w:val="both"/>
        <w:rPr>
          <w:rFonts w:ascii="Palatino Linotype" w:hAnsi="Palatino Linotype" w:cs="Tahoma"/>
          <w:sz w:val="24"/>
          <w:szCs w:val="24"/>
          <w:highlight w:val="cyan"/>
          <w:lang w:val="es-ES"/>
        </w:rPr>
      </w:pPr>
      <w:r w:rsidRPr="00C32E7E">
        <w:rPr>
          <w:rFonts w:ascii="Palatino Linotype" w:hAnsi="Palatino Linotype" w:cs="Tahoma"/>
          <w:sz w:val="24"/>
          <w:szCs w:val="24"/>
          <w:highlight w:val="cyan"/>
          <w:lang w:val="es-ES"/>
        </w:rPr>
        <w:t>Del artículo citado, se advierte que uno de los requisitos para ingresar al servicio público, es que se acredite no estar inhabilitado para el ejercicio del servicio público; lo cual, tiene lugar a través de la constancia de no inhabilitación.</w:t>
      </w:r>
    </w:p>
    <w:p w14:paraId="474129A3" w14:textId="77777777" w:rsidR="00C32E7E" w:rsidRPr="00C32E7E" w:rsidRDefault="00C32E7E" w:rsidP="00C32E7E">
      <w:pPr>
        <w:spacing w:line="360" w:lineRule="auto"/>
        <w:contextualSpacing/>
        <w:jc w:val="both"/>
        <w:rPr>
          <w:rFonts w:ascii="Palatino Linotype" w:hAnsi="Palatino Linotype" w:cs="Tahoma"/>
          <w:sz w:val="24"/>
          <w:szCs w:val="24"/>
          <w:highlight w:val="cyan"/>
          <w:lang w:val="es-ES"/>
        </w:rPr>
      </w:pPr>
    </w:p>
    <w:p w14:paraId="29E72D1B" w14:textId="17ADC2F5" w:rsidR="00C32E7E" w:rsidRDefault="00C32E7E" w:rsidP="00C32E7E">
      <w:pPr>
        <w:spacing w:line="360" w:lineRule="auto"/>
        <w:contextualSpacing/>
        <w:jc w:val="both"/>
        <w:rPr>
          <w:rFonts w:ascii="Palatino Linotype" w:hAnsi="Palatino Linotype" w:cs="Tahoma"/>
          <w:sz w:val="24"/>
          <w:szCs w:val="24"/>
          <w:highlight w:val="cyan"/>
          <w:lang w:val="es-ES"/>
        </w:rPr>
      </w:pPr>
      <w:r w:rsidRPr="00C32E7E">
        <w:rPr>
          <w:rFonts w:ascii="Palatino Linotype" w:hAnsi="Palatino Linotype" w:cs="Tahoma"/>
          <w:sz w:val="24"/>
          <w:szCs w:val="24"/>
          <w:highlight w:val="cyan"/>
          <w:lang w:val="es-ES"/>
        </w:rPr>
        <w:t>Ahora bien, esta misma Ley en su artículo 220K, establece que las instituciones o dependencias públicas deben conservar y exhibir en el proceso los documentos en los que consten los contratos o nombramientos, los recibos de pago, los controles de asistencia, los recibos de depósitos y todos aquellos que la</w:t>
      </w:r>
      <w:r w:rsidR="00900BB9">
        <w:rPr>
          <w:rFonts w:ascii="Palatino Linotype" w:hAnsi="Palatino Linotype" w:cs="Tahoma"/>
          <w:sz w:val="24"/>
          <w:szCs w:val="24"/>
          <w:highlight w:val="cyan"/>
          <w:lang w:val="es-ES"/>
        </w:rPr>
        <w:t xml:space="preserve">s </w:t>
      </w:r>
      <w:r w:rsidRPr="00C32E7E">
        <w:rPr>
          <w:rFonts w:ascii="Palatino Linotype" w:hAnsi="Palatino Linotype" w:cs="Tahoma"/>
          <w:sz w:val="24"/>
          <w:szCs w:val="24"/>
          <w:highlight w:val="cyan"/>
          <w:lang w:val="es-ES"/>
        </w:rPr>
        <w:t>leyes señalen; como lo son, los documentos para ingresar al servicio público.</w:t>
      </w:r>
    </w:p>
    <w:p w14:paraId="5E23291C" w14:textId="77777777" w:rsidR="000672E6" w:rsidRPr="00C32E7E" w:rsidRDefault="000672E6" w:rsidP="00C32E7E">
      <w:pPr>
        <w:spacing w:line="360" w:lineRule="auto"/>
        <w:contextualSpacing/>
        <w:jc w:val="both"/>
        <w:rPr>
          <w:rFonts w:ascii="Palatino Linotype" w:hAnsi="Palatino Linotype" w:cs="Tahoma"/>
          <w:sz w:val="24"/>
          <w:szCs w:val="24"/>
          <w:highlight w:val="cyan"/>
          <w:lang w:val="es-ES"/>
        </w:rPr>
      </w:pPr>
    </w:p>
    <w:p w14:paraId="14284457" w14:textId="77777777" w:rsidR="00C32E7E" w:rsidRPr="00C32E7E" w:rsidRDefault="00C32E7E" w:rsidP="00C32E7E">
      <w:pPr>
        <w:spacing w:line="360" w:lineRule="auto"/>
        <w:contextualSpacing/>
        <w:jc w:val="both"/>
        <w:rPr>
          <w:rFonts w:ascii="Palatino Linotype" w:hAnsi="Palatino Linotype" w:cs="Tahoma"/>
          <w:sz w:val="24"/>
          <w:szCs w:val="24"/>
          <w:highlight w:val="cyan"/>
          <w:lang w:val="es-ES"/>
        </w:rPr>
      </w:pPr>
      <w:r w:rsidRPr="00C32E7E">
        <w:rPr>
          <w:rFonts w:ascii="Palatino Linotype" w:hAnsi="Palatino Linotype" w:cs="Tahoma"/>
          <w:sz w:val="24"/>
          <w:szCs w:val="24"/>
          <w:highlight w:val="cyan"/>
          <w:lang w:val="es-ES"/>
        </w:rPr>
        <w:t xml:space="preserve">Entonces, es dable concluir que el Sujeto Obligado es competente para conocer de dichos documentos, pues es uno de los requisitos que deben cumplir los servidores públicos para ingresar a laborar en el Sujeto Obligado. </w:t>
      </w:r>
    </w:p>
    <w:p w14:paraId="0F14BC2C" w14:textId="5F910728" w:rsidR="00C32E7E" w:rsidRPr="00C32E7E" w:rsidRDefault="00C32E7E" w:rsidP="001070F2">
      <w:pPr>
        <w:spacing w:line="360" w:lineRule="auto"/>
        <w:contextualSpacing/>
        <w:jc w:val="both"/>
        <w:rPr>
          <w:rFonts w:ascii="Palatino Linotype" w:eastAsia="Arial Unicode MS" w:hAnsi="Palatino Linotype"/>
          <w:highlight w:val="cyan"/>
          <w:lang w:val="es-ES"/>
        </w:rPr>
      </w:pPr>
      <w:r w:rsidRPr="00C32E7E">
        <w:rPr>
          <w:rFonts w:ascii="Palatino Linotype" w:hAnsi="Palatino Linotype" w:cs="Tahoma"/>
          <w:sz w:val="24"/>
          <w:szCs w:val="24"/>
          <w:highlight w:val="cyan"/>
          <w:lang w:val="es-ES"/>
        </w:rPr>
        <w:lastRenderedPageBreak/>
        <w:t>Sin embargo, dado los datos que pueden contener se estima que es procedente la clasificación de las constancias de no inhabilitación en su totalidad en este caso.</w:t>
      </w:r>
      <w:r>
        <w:rPr>
          <w:rFonts w:ascii="Palatino Linotype" w:hAnsi="Palatino Linotype" w:cs="Tahoma"/>
          <w:sz w:val="24"/>
          <w:szCs w:val="24"/>
          <w:highlight w:val="cyan"/>
          <w:lang w:val="es-ES"/>
        </w:rPr>
        <w:t xml:space="preserve"> </w:t>
      </w:r>
      <w:r w:rsidRPr="00C32E7E">
        <w:rPr>
          <w:rFonts w:ascii="Palatino Linotype" w:hAnsi="Palatino Linotype" w:cs="Tahoma"/>
          <w:b/>
          <w:bCs/>
          <w:sz w:val="24"/>
          <w:szCs w:val="24"/>
          <w:highlight w:val="cyan"/>
          <w:u w:val="single"/>
          <w:lang w:val="es-ES"/>
        </w:rPr>
        <w:t xml:space="preserve">Lo anterior, ya que dentro de la información que contiene se encuentra: el nombre completo del servidor público </w:t>
      </w:r>
      <w:r w:rsidR="00900BB9">
        <w:rPr>
          <w:rFonts w:ascii="Palatino Linotype" w:hAnsi="Palatino Linotype" w:cs="Tahoma"/>
          <w:b/>
          <w:bCs/>
          <w:sz w:val="24"/>
          <w:szCs w:val="24"/>
          <w:highlight w:val="cyan"/>
          <w:u w:val="single"/>
          <w:lang w:val="es-ES"/>
        </w:rPr>
        <w:t xml:space="preserve">que figura como parte en el procedimiento de responsabilidad </w:t>
      </w:r>
      <w:r w:rsidR="00712B35">
        <w:rPr>
          <w:rFonts w:ascii="Palatino Linotype" w:hAnsi="Palatino Linotype" w:cs="Tahoma"/>
          <w:b/>
          <w:bCs/>
          <w:sz w:val="24"/>
          <w:szCs w:val="24"/>
          <w:highlight w:val="cyan"/>
          <w:u w:val="single"/>
          <w:lang w:val="es-ES"/>
        </w:rPr>
        <w:t xml:space="preserve">no </w:t>
      </w:r>
      <w:r w:rsidR="00900BB9">
        <w:rPr>
          <w:rFonts w:ascii="Palatino Linotype" w:hAnsi="Palatino Linotype" w:cs="Tahoma"/>
          <w:b/>
          <w:bCs/>
          <w:sz w:val="24"/>
          <w:szCs w:val="24"/>
          <w:highlight w:val="cyan"/>
          <w:u w:val="single"/>
          <w:lang w:val="es-ES"/>
        </w:rPr>
        <w:t>grave</w:t>
      </w:r>
      <w:r w:rsidRPr="00C32E7E">
        <w:rPr>
          <w:rFonts w:ascii="Palatino Linotype" w:hAnsi="Palatino Linotype" w:cs="Tahoma"/>
          <w:b/>
          <w:bCs/>
          <w:sz w:val="24"/>
          <w:szCs w:val="24"/>
          <w:highlight w:val="cyan"/>
          <w:u w:val="single"/>
          <w:lang w:val="es-ES"/>
        </w:rPr>
        <w:t xml:space="preserve"> y su Registro Federal de Contribuyentes</w:t>
      </w:r>
      <w:r w:rsidR="001070F2">
        <w:rPr>
          <w:rFonts w:ascii="Palatino Linotype" w:hAnsi="Palatino Linotype" w:cs="Tahoma"/>
          <w:b/>
          <w:bCs/>
          <w:sz w:val="24"/>
          <w:szCs w:val="24"/>
          <w:highlight w:val="cyan"/>
          <w:u w:val="single"/>
          <w:lang w:val="es-ES"/>
        </w:rPr>
        <w:t>.</w:t>
      </w:r>
      <w:r w:rsidRPr="00C32E7E">
        <w:rPr>
          <w:rFonts w:ascii="Palatino Linotype" w:hAnsi="Palatino Linotype" w:cs="Tahoma"/>
          <w:b/>
          <w:bCs/>
          <w:sz w:val="24"/>
          <w:szCs w:val="24"/>
          <w:highlight w:val="cyan"/>
          <w:u w:val="single"/>
          <w:lang w:val="es-ES"/>
        </w:rPr>
        <w:t xml:space="preserve"> </w:t>
      </w:r>
    </w:p>
    <w:p w14:paraId="38F1948E" w14:textId="77777777" w:rsidR="00C32E7E" w:rsidRPr="00C32E7E" w:rsidRDefault="00C32E7E" w:rsidP="00C32E7E">
      <w:pPr>
        <w:autoSpaceDE w:val="0"/>
        <w:autoSpaceDN w:val="0"/>
        <w:adjustRightInd w:val="0"/>
        <w:spacing w:before="240" w:line="360" w:lineRule="auto"/>
        <w:jc w:val="both"/>
        <w:rPr>
          <w:rFonts w:ascii="Palatino Linotype" w:eastAsia="Arial Unicode MS" w:hAnsi="Palatino Linotype"/>
          <w:highlight w:val="cyan"/>
        </w:rPr>
      </w:pPr>
    </w:p>
    <w:p w14:paraId="73749A1F" w14:textId="16567F95" w:rsidR="00215EBF" w:rsidRPr="00C32E7E" w:rsidRDefault="00C32E7E" w:rsidP="00105C0C">
      <w:pPr>
        <w:pStyle w:val="Prrafodelista"/>
        <w:numPr>
          <w:ilvl w:val="0"/>
          <w:numId w:val="7"/>
        </w:numPr>
        <w:autoSpaceDE w:val="0"/>
        <w:autoSpaceDN w:val="0"/>
        <w:adjustRightInd w:val="0"/>
        <w:spacing w:before="240" w:line="360" w:lineRule="auto"/>
        <w:jc w:val="both"/>
        <w:rPr>
          <w:rFonts w:ascii="Palatino Linotype" w:eastAsia="Arial Unicode MS" w:hAnsi="Palatino Linotype"/>
          <w:b/>
          <w:bCs/>
          <w:highlight w:val="cyan"/>
        </w:rPr>
      </w:pPr>
      <w:r w:rsidRPr="00C32E7E">
        <w:rPr>
          <w:rFonts w:ascii="Palatino Linotype" w:eastAsia="Arial Unicode MS" w:hAnsi="Palatino Linotype"/>
          <w:b/>
          <w:bCs/>
          <w:highlight w:val="cyan"/>
        </w:rPr>
        <w:t>CÉDULA PROFESIONAL DE SERVIDOR PÚBLICO</w:t>
      </w:r>
      <w:r w:rsidR="00900BB9">
        <w:rPr>
          <w:rFonts w:ascii="Palatino Linotype" w:eastAsia="Arial Unicode MS" w:hAnsi="Palatino Linotype"/>
          <w:b/>
          <w:bCs/>
          <w:highlight w:val="cyan"/>
        </w:rPr>
        <w:t xml:space="preserve">. </w:t>
      </w:r>
    </w:p>
    <w:p w14:paraId="46B34DB4" w14:textId="77777777" w:rsidR="001070F2" w:rsidRDefault="001070F2" w:rsidP="001070F2">
      <w:pPr>
        <w:pStyle w:val="Encabezado"/>
        <w:tabs>
          <w:tab w:val="clear" w:pos="4419"/>
          <w:tab w:val="clear" w:pos="8838"/>
          <w:tab w:val="left" w:pos="7770"/>
        </w:tabs>
        <w:ind w:left="360"/>
        <w:jc w:val="both"/>
        <w:rPr>
          <w:rFonts w:ascii="Palatino Linotype" w:hAnsi="Palatino Linotype"/>
          <w:bCs/>
          <w:sz w:val="22"/>
          <w:szCs w:val="22"/>
        </w:rPr>
      </w:pPr>
    </w:p>
    <w:p w14:paraId="4580162F" w14:textId="587D6BD4" w:rsidR="001070F2" w:rsidRPr="001070F2" w:rsidRDefault="001070F2" w:rsidP="001070F2">
      <w:pPr>
        <w:pStyle w:val="Encabezado"/>
        <w:tabs>
          <w:tab w:val="clear" w:pos="4419"/>
          <w:tab w:val="clear" w:pos="8838"/>
          <w:tab w:val="left" w:pos="7770"/>
        </w:tabs>
        <w:spacing w:line="360" w:lineRule="auto"/>
        <w:jc w:val="both"/>
        <w:rPr>
          <w:rFonts w:ascii="Palatino Linotype" w:hAnsi="Palatino Linotype"/>
          <w:bCs/>
          <w:highlight w:val="cyan"/>
        </w:rPr>
      </w:pPr>
      <w:r w:rsidRPr="001070F2">
        <w:rPr>
          <w:rFonts w:ascii="Palatino Linotype" w:hAnsi="Palatino Linotype"/>
          <w:bCs/>
          <w:highlight w:val="cyan"/>
        </w:rPr>
        <w:t xml:space="preserve">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52E07E9E" w14:textId="77777777" w:rsidR="001070F2" w:rsidRDefault="001070F2" w:rsidP="001070F2">
      <w:pPr>
        <w:pStyle w:val="Encabezado"/>
        <w:tabs>
          <w:tab w:val="clear" w:pos="4419"/>
          <w:tab w:val="clear" w:pos="8838"/>
          <w:tab w:val="left" w:pos="7770"/>
        </w:tabs>
        <w:spacing w:line="360" w:lineRule="auto"/>
        <w:jc w:val="both"/>
        <w:rPr>
          <w:rFonts w:ascii="Palatino Linotype" w:hAnsi="Palatino Linotype"/>
          <w:bCs/>
          <w:highlight w:val="cyan"/>
        </w:rPr>
      </w:pPr>
    </w:p>
    <w:p w14:paraId="64C7DC9E" w14:textId="4233A8D3" w:rsidR="001070F2" w:rsidRPr="001070F2" w:rsidRDefault="001070F2" w:rsidP="001070F2">
      <w:pPr>
        <w:pStyle w:val="Encabezado"/>
        <w:tabs>
          <w:tab w:val="clear" w:pos="4419"/>
          <w:tab w:val="clear" w:pos="8838"/>
          <w:tab w:val="left" w:pos="7770"/>
        </w:tabs>
        <w:spacing w:line="360" w:lineRule="auto"/>
        <w:jc w:val="both"/>
        <w:rPr>
          <w:rFonts w:ascii="Palatino Linotype" w:hAnsi="Palatino Linotype"/>
          <w:bCs/>
        </w:rPr>
      </w:pPr>
      <w:r w:rsidRPr="001070F2">
        <w:rPr>
          <w:rFonts w:ascii="Palatino Linotype" w:hAnsi="Palatino Linotype"/>
          <w:bCs/>
          <w:highlight w:val="cyan"/>
        </w:rPr>
        <w:t>Es decir,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w:t>
      </w:r>
      <w:r w:rsidRPr="001070F2">
        <w:rPr>
          <w:rFonts w:ascii="Palatino Linotype" w:hAnsi="Palatino Linotype"/>
          <w:bCs/>
        </w:rPr>
        <w:t xml:space="preserve"> </w:t>
      </w:r>
    </w:p>
    <w:p w14:paraId="0FB761EF" w14:textId="58DC9F3C" w:rsidR="00045647" w:rsidRDefault="001070F2" w:rsidP="00045647">
      <w:pPr>
        <w:autoSpaceDE w:val="0"/>
        <w:autoSpaceDN w:val="0"/>
        <w:adjustRightInd w:val="0"/>
        <w:spacing w:before="240" w:line="360" w:lineRule="auto"/>
        <w:jc w:val="both"/>
        <w:rPr>
          <w:rFonts w:ascii="Palatino Linotype" w:eastAsia="Arial Unicode MS" w:hAnsi="Palatino Linotype"/>
          <w:sz w:val="24"/>
          <w:szCs w:val="24"/>
          <w:highlight w:val="cyan"/>
          <w:lang w:val="es-ES"/>
        </w:rPr>
      </w:pPr>
      <w:r>
        <w:rPr>
          <w:rFonts w:ascii="Palatino Linotype" w:eastAsia="Arial Unicode MS" w:hAnsi="Palatino Linotype"/>
          <w:sz w:val="24"/>
          <w:szCs w:val="24"/>
          <w:highlight w:val="cyan"/>
          <w:lang w:val="es-ES"/>
        </w:rPr>
        <w:t xml:space="preserve">Con relación a la problemática expuesta, tratándose de cédulas profesionales </w:t>
      </w:r>
      <w:r w:rsidRPr="001070F2">
        <w:rPr>
          <w:rFonts w:ascii="Palatino Linotype" w:eastAsia="Arial Unicode MS" w:hAnsi="Palatino Linotype"/>
          <w:b/>
          <w:bCs/>
          <w:sz w:val="24"/>
          <w:szCs w:val="24"/>
          <w:highlight w:val="cyan"/>
          <w:lang w:val="es-ES"/>
        </w:rPr>
        <w:t xml:space="preserve">expedidas a favor de servidores públicos sujetos a un procedimiento de </w:t>
      </w:r>
      <w:r w:rsidR="00900BB9">
        <w:rPr>
          <w:rFonts w:ascii="Palatino Linotype" w:eastAsia="Arial Unicode MS" w:hAnsi="Palatino Linotype"/>
          <w:b/>
          <w:bCs/>
          <w:sz w:val="24"/>
          <w:szCs w:val="24"/>
          <w:highlight w:val="cyan"/>
          <w:lang w:val="es-ES"/>
        </w:rPr>
        <w:t>responsabilidad administrativa no grave</w:t>
      </w:r>
      <w:r>
        <w:rPr>
          <w:rFonts w:ascii="Palatino Linotype" w:eastAsia="Arial Unicode MS" w:hAnsi="Palatino Linotype"/>
          <w:sz w:val="24"/>
          <w:szCs w:val="24"/>
          <w:highlight w:val="cyan"/>
          <w:lang w:val="es-ES"/>
        </w:rPr>
        <w:t>, su naturaleza es de clasificación en su totalidad como confidencial, ya que su difusión haría plenamente identificable al servidor público en cuestión</w:t>
      </w:r>
      <w:r w:rsidR="000672E6">
        <w:rPr>
          <w:rFonts w:ascii="Palatino Linotype" w:eastAsia="Arial Unicode MS" w:hAnsi="Palatino Linotype"/>
          <w:sz w:val="24"/>
          <w:szCs w:val="24"/>
          <w:highlight w:val="cyan"/>
          <w:lang w:val="es-ES"/>
        </w:rPr>
        <w:t xml:space="preserve">, al reflejar el nombre, firma del titular o incluso el número de la cédula profesional. </w:t>
      </w:r>
    </w:p>
    <w:p w14:paraId="7A0DF0E2" w14:textId="4B625499" w:rsidR="007148FA" w:rsidRPr="000672E6" w:rsidRDefault="001070F2" w:rsidP="00F7636E">
      <w:pPr>
        <w:spacing w:after="240" w:line="360" w:lineRule="auto"/>
        <w:jc w:val="both"/>
        <w:rPr>
          <w:rFonts w:ascii="Palatino Linotype" w:hAnsi="Palatino Linotype" w:cs="Arial"/>
          <w:iCs/>
          <w:color w:val="000000"/>
          <w:sz w:val="24"/>
          <w:szCs w:val="24"/>
          <w:highlight w:val="cyan"/>
        </w:rPr>
      </w:pPr>
      <w:r w:rsidRPr="001070F2">
        <w:rPr>
          <w:rFonts w:ascii="Palatino Linotype" w:hAnsi="Palatino Linotype" w:cs="Arial"/>
          <w:iCs/>
          <w:color w:val="000000"/>
          <w:sz w:val="24"/>
          <w:szCs w:val="24"/>
          <w:highlight w:val="cyan"/>
        </w:rPr>
        <w:lastRenderedPageBreak/>
        <w:t xml:space="preserve">Hasta aquí lo expuesto, se arriba a la conclusión de que la respuesta emitida por </w:t>
      </w:r>
      <w:r w:rsidRPr="001070F2">
        <w:rPr>
          <w:rFonts w:ascii="Palatino Linotype" w:hAnsi="Palatino Linotype" w:cs="Arial"/>
          <w:b/>
          <w:bCs/>
          <w:iCs/>
          <w:color w:val="000000"/>
          <w:sz w:val="24"/>
          <w:szCs w:val="24"/>
          <w:highlight w:val="cyan"/>
        </w:rPr>
        <w:t xml:space="preserve">El Sujeto Obligado </w:t>
      </w:r>
      <w:r w:rsidRPr="001070F2">
        <w:rPr>
          <w:rFonts w:ascii="Palatino Linotype" w:hAnsi="Palatino Linotype" w:cs="Arial"/>
          <w:iCs/>
          <w:color w:val="000000"/>
          <w:sz w:val="24"/>
          <w:szCs w:val="24"/>
          <w:highlight w:val="cyan"/>
        </w:rPr>
        <w:t xml:space="preserve">es susceptible de colmar </w:t>
      </w:r>
      <w:r w:rsidR="007148FA">
        <w:rPr>
          <w:rFonts w:ascii="Palatino Linotype" w:hAnsi="Palatino Linotype" w:cs="Arial"/>
          <w:iCs/>
          <w:color w:val="000000"/>
          <w:sz w:val="24"/>
          <w:szCs w:val="24"/>
          <w:highlight w:val="cyan"/>
        </w:rPr>
        <w:t xml:space="preserve">el derecho de acceso a la información, al tomar en consideración que el único punto de controversia versó en los documentos clasificados en su totalidad como confidenciales, respecto de los cuales se coincide en su clasificación, al tomar en consideración que emanan de servidores públicos que figuraron en procedimientos de responsabilidad administrativa de carácter no grave. </w:t>
      </w:r>
      <w:r w:rsidR="000672E6">
        <w:rPr>
          <w:rFonts w:ascii="Palatino Linotype" w:hAnsi="Palatino Linotype" w:cs="Arial"/>
          <w:iCs/>
          <w:color w:val="000000"/>
          <w:sz w:val="24"/>
          <w:szCs w:val="24"/>
          <w:highlight w:val="cyan"/>
        </w:rPr>
        <w:t xml:space="preserve">Precisando que </w:t>
      </w:r>
      <w:r w:rsidR="000672E6">
        <w:rPr>
          <w:rFonts w:ascii="Palatino Linotype" w:hAnsi="Palatino Linotype" w:cs="Arial"/>
          <w:b/>
          <w:bCs/>
          <w:iCs/>
          <w:color w:val="000000"/>
          <w:sz w:val="24"/>
          <w:szCs w:val="24"/>
          <w:highlight w:val="cyan"/>
        </w:rPr>
        <w:t xml:space="preserve">El Sujeto Obligado </w:t>
      </w:r>
      <w:r w:rsidR="000672E6">
        <w:rPr>
          <w:rFonts w:ascii="Palatino Linotype" w:hAnsi="Palatino Linotype" w:cs="Arial"/>
          <w:iCs/>
          <w:color w:val="000000"/>
          <w:sz w:val="24"/>
          <w:szCs w:val="24"/>
          <w:highlight w:val="cyan"/>
        </w:rPr>
        <w:t xml:space="preserve">fue omiso en rendir su informe justificado. </w:t>
      </w:r>
    </w:p>
    <w:p w14:paraId="0E87EDC8" w14:textId="77777777" w:rsidR="007148FA" w:rsidRPr="007148FA" w:rsidRDefault="007148FA" w:rsidP="007148FA">
      <w:pPr>
        <w:spacing w:line="360" w:lineRule="auto"/>
        <w:contextualSpacing/>
        <w:jc w:val="both"/>
        <w:rPr>
          <w:rFonts w:ascii="Palatino Linotype" w:hAnsi="Palatino Linotype" w:cs="Arial"/>
          <w:sz w:val="24"/>
          <w:szCs w:val="24"/>
          <w:highlight w:val="cyan"/>
        </w:rPr>
      </w:pPr>
      <w:r w:rsidRPr="007148FA">
        <w:rPr>
          <w:rFonts w:ascii="Palatino Linotype" w:hAnsi="Palatino Linotype"/>
          <w:color w:val="000000"/>
          <w:sz w:val="24"/>
          <w:szCs w:val="24"/>
          <w:highlight w:val="cyan"/>
          <w:lang w:val="es-ES_tradnl"/>
        </w:rPr>
        <w:t>Dicho en otras palabras, la respuesta se</w:t>
      </w:r>
      <w:r w:rsidRPr="007148FA">
        <w:rPr>
          <w:rFonts w:ascii="Palatino Linotype" w:hAnsi="Palatino Linotype"/>
          <w:i/>
          <w:iCs/>
          <w:color w:val="000000"/>
          <w:sz w:val="24"/>
          <w:szCs w:val="24"/>
          <w:highlight w:val="cyan"/>
          <w:lang w:val="es-ES_tradnl"/>
        </w:rPr>
        <w:t xml:space="preserve"> </w:t>
      </w:r>
      <w:r w:rsidRPr="007148FA">
        <w:rPr>
          <w:rFonts w:ascii="Palatino Linotype" w:hAnsi="Palatino Linotype"/>
          <w:i/>
          <w:iCs/>
          <w:color w:val="000000"/>
          <w:sz w:val="24"/>
          <w:szCs w:val="24"/>
          <w:highlight w:val="cyan"/>
          <w:lang w:val="es-ES_tradnl"/>
        </w:rPr>
        <w:tab/>
      </w:r>
      <w:r w:rsidRPr="007148FA">
        <w:rPr>
          <w:rFonts w:ascii="Palatino Linotype" w:hAnsi="Palatino Linotype" w:cs="Arial"/>
          <w:noProof/>
          <w:color w:val="000000"/>
          <w:sz w:val="24"/>
          <w:highlight w:val="cyan"/>
          <w:lang w:eastAsia="es-MX"/>
        </w:rPr>
        <w:t xml:space="preserve">encuentra dotada de los principios de </w:t>
      </w:r>
      <w:r w:rsidRPr="007148FA">
        <w:rPr>
          <w:rFonts w:ascii="Palatino Linotype" w:hAnsi="Palatino Linotype" w:cs="Arial"/>
          <w:sz w:val="24"/>
          <w:szCs w:val="24"/>
          <w:highlight w:val="cyan"/>
        </w:rPr>
        <w:t xml:space="preserve">congruencia y exhaustividad, los cuales a toda luz garantizan el derecho de acceso a la información pública. Robustece lo anterior el criterio </w:t>
      </w:r>
      <w:r w:rsidRPr="007148FA">
        <w:rPr>
          <w:rFonts w:ascii="Palatino Linotype" w:hAnsi="Palatino Linotype" w:cs="Arial"/>
          <w:b/>
          <w:sz w:val="24"/>
          <w:szCs w:val="24"/>
          <w:highlight w:val="cyan"/>
        </w:rPr>
        <w:t xml:space="preserve">02/17 </w:t>
      </w:r>
      <w:r w:rsidRPr="007148FA">
        <w:rPr>
          <w:rFonts w:ascii="Palatino Linotype" w:hAnsi="Palatino Linotype" w:cs="Arial"/>
          <w:sz w:val="24"/>
          <w:szCs w:val="24"/>
          <w:highlight w:val="cyan"/>
        </w:rPr>
        <w:t xml:space="preserve">del Instituto Nacional de Transparencia, Acceso a la Información y Protección de Datos Personales que dispone a la literalidad lo siguiente: </w:t>
      </w:r>
    </w:p>
    <w:p w14:paraId="0FB9D791" w14:textId="77777777" w:rsidR="007148FA" w:rsidRPr="007148FA" w:rsidRDefault="007148FA" w:rsidP="007148FA">
      <w:pPr>
        <w:spacing w:before="240" w:line="360" w:lineRule="auto"/>
        <w:ind w:left="851" w:right="851"/>
        <w:jc w:val="both"/>
        <w:rPr>
          <w:rFonts w:ascii="Palatino Linotype" w:hAnsi="Palatino Linotype" w:cs="Arial"/>
          <w:b/>
          <w:i/>
          <w:highlight w:val="cyan"/>
        </w:rPr>
      </w:pPr>
      <w:r w:rsidRPr="007148FA">
        <w:rPr>
          <w:rFonts w:ascii="Palatino Linotype" w:hAnsi="Palatino Linotype" w:cs="Arial"/>
          <w:b/>
          <w:i/>
          <w:highlight w:val="cyan"/>
        </w:rPr>
        <w:t xml:space="preserve">“CONGRUENCIA Y EXHAUSTIVIDAD. SUS ALCANCES PARA GARANTIZAR EL DERECHO DE ACCESO A LA INFORMACIÓN. </w:t>
      </w:r>
    </w:p>
    <w:p w14:paraId="678F9B35" w14:textId="77777777" w:rsidR="007148FA" w:rsidRPr="007148FA" w:rsidRDefault="007148FA" w:rsidP="007148FA">
      <w:pPr>
        <w:spacing w:before="240" w:line="360" w:lineRule="auto"/>
        <w:ind w:left="851" w:right="851"/>
        <w:jc w:val="both"/>
        <w:rPr>
          <w:rFonts w:ascii="Palatino Linotype" w:hAnsi="Palatino Linotype" w:cs="Arial"/>
          <w:i/>
          <w:highlight w:val="cyan"/>
        </w:rPr>
      </w:pPr>
      <w:r w:rsidRPr="007148FA">
        <w:rPr>
          <w:rFonts w:ascii="Palatino Linotype" w:hAnsi="Palatino Linotype" w:cs="Arial"/>
          <w:i/>
          <w:highlight w:val="cyan"/>
        </w:rPr>
        <w:t xml:space="preserve">De conformidad con el artículo </w:t>
      </w:r>
      <w:r w:rsidRPr="007148FA">
        <w:rPr>
          <w:rFonts w:ascii="Palatino Linotype" w:hAnsi="Palatino Linotype"/>
          <w:i/>
          <w:highlight w:val="cyan"/>
          <w:lang w:val="es-ES_tradnl"/>
        </w:rPr>
        <w:t>3 de la Ley Federal de Procedimiento Administrativo</w:t>
      </w:r>
      <w:r w:rsidRPr="007148FA">
        <w:rPr>
          <w:rFonts w:ascii="Palatino Linotype" w:hAnsi="Palatino Linotype" w:cs="Arial"/>
          <w:i/>
          <w:highlight w:val="cyan"/>
        </w:rPr>
        <w:t>, de aplicación supletoria a la Ley Federal de Transparencia y Acceso a la Información Pública, en términos de su artículo 7</w:t>
      </w:r>
      <w:r w:rsidRPr="007148FA">
        <w:rPr>
          <w:rFonts w:ascii="Palatino Linotype" w:hAnsi="Palatino Linotype" w:cs="Arial"/>
          <w:b/>
          <w:i/>
          <w:highlight w:val="cyan"/>
          <w:u w:val="single"/>
        </w:rPr>
        <w:t>; todo acto administrativo debe cumplir con los principios de congruencia y exhaustividad.</w:t>
      </w:r>
      <w:r w:rsidRPr="007148FA">
        <w:rPr>
          <w:rFonts w:ascii="Palatino Linotype" w:hAnsi="Palatino Linotype" w:cs="Arial"/>
          <w:i/>
          <w:highlight w:val="cyan"/>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7148FA">
        <w:rPr>
          <w:rFonts w:ascii="Palatino Linotype" w:hAnsi="Palatino Linotype" w:cs="Arial"/>
          <w:i/>
          <w:highlight w:val="cyan"/>
        </w:rPr>
        <w:lastRenderedPageBreak/>
        <w:t>respuestas que emitan guarden una relación lógica con lo solicitado y atiendan de manera puntual y expresa, cada uno de los contenidos de información.</w:t>
      </w:r>
    </w:p>
    <w:p w14:paraId="0B422FAD" w14:textId="77777777" w:rsidR="007148FA" w:rsidRPr="007148FA" w:rsidRDefault="007148FA" w:rsidP="00105C0C">
      <w:pPr>
        <w:pStyle w:val="Prrafodelista"/>
        <w:numPr>
          <w:ilvl w:val="0"/>
          <w:numId w:val="8"/>
        </w:numPr>
        <w:spacing w:before="240" w:line="360" w:lineRule="auto"/>
        <w:ind w:right="851"/>
        <w:jc w:val="both"/>
        <w:rPr>
          <w:rFonts w:ascii="Palatino Linotype" w:hAnsi="Palatino Linotype" w:cs="Arial"/>
          <w:i/>
          <w:highlight w:val="cyan"/>
        </w:rPr>
      </w:pPr>
      <w:r w:rsidRPr="007148FA">
        <w:rPr>
          <w:rFonts w:ascii="Palatino Linotype" w:hAnsi="Palatino Linotype" w:cs="Arial"/>
          <w:i/>
          <w:highlight w:val="cyan"/>
        </w:rPr>
        <w:t xml:space="preserve">RRA 0003/16 Comisión Nacional de las Zonas Áridas. 29 de junio de 2016. Por unanimidad. Comisionado Ponente Oscar Mauricio Guerra Ford. </w:t>
      </w:r>
    </w:p>
    <w:p w14:paraId="052BB726" w14:textId="77777777" w:rsidR="007148FA" w:rsidRPr="007148FA" w:rsidRDefault="007148FA" w:rsidP="00105C0C">
      <w:pPr>
        <w:pStyle w:val="Prrafodelista"/>
        <w:numPr>
          <w:ilvl w:val="0"/>
          <w:numId w:val="8"/>
        </w:numPr>
        <w:spacing w:before="240" w:line="360" w:lineRule="auto"/>
        <w:ind w:right="851"/>
        <w:jc w:val="both"/>
        <w:rPr>
          <w:rFonts w:ascii="Palatino Linotype" w:hAnsi="Palatino Linotype" w:cs="Arial"/>
          <w:i/>
          <w:highlight w:val="cyan"/>
        </w:rPr>
      </w:pPr>
      <w:r w:rsidRPr="007148FA">
        <w:rPr>
          <w:rFonts w:ascii="Palatino Linotype" w:hAnsi="Palatino Linotype" w:cs="Arial"/>
          <w:i/>
          <w:highlight w:val="cyan"/>
        </w:rPr>
        <w:t xml:space="preserve">RRA 0100/16. Sindicato Nacional de Trabajadores de la Educación. 13 de julio de 2016. Por unanimidad. Comisionada Ponente Areli Cano Guadiana. </w:t>
      </w:r>
    </w:p>
    <w:p w14:paraId="791DE23A" w14:textId="77777777" w:rsidR="007148FA" w:rsidRPr="007148FA" w:rsidRDefault="007148FA" w:rsidP="00105C0C">
      <w:pPr>
        <w:pStyle w:val="Prrafodelista"/>
        <w:numPr>
          <w:ilvl w:val="0"/>
          <w:numId w:val="8"/>
        </w:numPr>
        <w:spacing w:before="240" w:line="360" w:lineRule="auto"/>
        <w:ind w:right="851"/>
        <w:jc w:val="both"/>
        <w:rPr>
          <w:rFonts w:ascii="Palatino Linotype" w:hAnsi="Palatino Linotype"/>
          <w:b/>
          <w:highlight w:val="cyan"/>
          <w:lang w:val="es-ES_tradnl"/>
        </w:rPr>
      </w:pPr>
      <w:r w:rsidRPr="007148FA">
        <w:rPr>
          <w:rFonts w:ascii="Palatino Linotype" w:hAnsi="Palatino Linotype" w:cs="Arial"/>
          <w:i/>
          <w:highlight w:val="cyan"/>
        </w:rPr>
        <w:t xml:space="preserve">RRA 1419/16 Secretaría de Educación Pública. 14 de septiembre de 2016. Por unanimidad. Comisionado Ponente </w:t>
      </w:r>
      <w:proofErr w:type="spellStart"/>
      <w:r w:rsidRPr="007148FA">
        <w:rPr>
          <w:rFonts w:ascii="Palatino Linotype" w:hAnsi="Palatino Linotype" w:cs="Arial"/>
          <w:i/>
          <w:highlight w:val="cyan"/>
        </w:rPr>
        <w:t>Rosendoevgueni</w:t>
      </w:r>
      <w:proofErr w:type="spellEnd"/>
      <w:r w:rsidRPr="007148FA">
        <w:rPr>
          <w:rFonts w:ascii="Palatino Linotype" w:hAnsi="Palatino Linotype" w:cs="Arial"/>
          <w:i/>
          <w:highlight w:val="cyan"/>
        </w:rPr>
        <w:t xml:space="preserve"> Monterrey </w:t>
      </w:r>
      <w:proofErr w:type="spellStart"/>
      <w:r w:rsidRPr="007148FA">
        <w:rPr>
          <w:rFonts w:ascii="Palatino Linotype" w:hAnsi="Palatino Linotype" w:cs="Arial"/>
          <w:i/>
          <w:highlight w:val="cyan"/>
        </w:rPr>
        <w:t>Chepov</w:t>
      </w:r>
      <w:proofErr w:type="spellEnd"/>
      <w:r w:rsidRPr="007148FA">
        <w:rPr>
          <w:rFonts w:ascii="Palatino Linotype" w:hAnsi="Palatino Linotype" w:cs="Arial"/>
          <w:i/>
          <w:highlight w:val="cyan"/>
        </w:rPr>
        <w:t xml:space="preserve">.” </w:t>
      </w:r>
      <w:r w:rsidRPr="007148FA">
        <w:rPr>
          <w:rFonts w:ascii="Palatino Linotype" w:hAnsi="Palatino Linotype"/>
          <w:b/>
          <w:i/>
          <w:highlight w:val="cyan"/>
          <w:lang w:val="es-ES_tradnl"/>
        </w:rPr>
        <w:t>(Sic)</w:t>
      </w:r>
    </w:p>
    <w:p w14:paraId="0A7CB878" w14:textId="77777777" w:rsidR="007148FA" w:rsidRPr="007148FA" w:rsidRDefault="007148FA" w:rsidP="007148FA">
      <w:pPr>
        <w:spacing w:after="0" w:line="360" w:lineRule="auto"/>
        <w:jc w:val="both"/>
        <w:rPr>
          <w:rFonts w:ascii="Palatino Linotype" w:hAnsi="Palatino Linotype" w:cs="Arial"/>
          <w:noProof/>
          <w:color w:val="000000"/>
          <w:sz w:val="24"/>
          <w:highlight w:val="cyan"/>
          <w:lang w:eastAsia="es-MX"/>
        </w:rPr>
      </w:pPr>
    </w:p>
    <w:p w14:paraId="6DBD8E8F" w14:textId="77777777" w:rsidR="007148FA" w:rsidRPr="007148FA" w:rsidRDefault="007148FA" w:rsidP="007148FA">
      <w:pPr>
        <w:spacing w:after="0" w:line="360" w:lineRule="auto"/>
        <w:jc w:val="both"/>
        <w:rPr>
          <w:rFonts w:ascii="Palatino Linotype" w:hAnsi="Palatino Linotype" w:cs="Arial"/>
          <w:noProof/>
          <w:color w:val="000000"/>
          <w:sz w:val="24"/>
          <w:highlight w:val="cyan"/>
          <w:lang w:eastAsia="es-MX"/>
        </w:rPr>
      </w:pPr>
      <w:r w:rsidRPr="007148FA">
        <w:rPr>
          <w:rFonts w:ascii="Palatino Linotype" w:hAnsi="Palatino Linotype" w:cs="Arial"/>
          <w:noProof/>
          <w:color w:val="000000"/>
          <w:sz w:val="24"/>
          <w:highlight w:val="cyan"/>
          <w:lang w:eastAsia="es-MX"/>
        </w:rPr>
        <w:t xml:space="preserve">Con base en lo anteriormente expuesto, se arriba a la conclusión de que la respuesta del </w:t>
      </w:r>
      <w:r w:rsidRPr="007148FA">
        <w:rPr>
          <w:rFonts w:ascii="Palatino Linotype" w:hAnsi="Palatino Linotype" w:cs="Arial"/>
          <w:b/>
          <w:noProof/>
          <w:color w:val="000000"/>
          <w:sz w:val="24"/>
          <w:highlight w:val="cyan"/>
          <w:lang w:eastAsia="es-MX"/>
        </w:rPr>
        <w:t xml:space="preserve">Sujeto Obligado </w:t>
      </w:r>
      <w:r w:rsidRPr="007148FA">
        <w:rPr>
          <w:rFonts w:ascii="Palatino Linotype" w:hAnsi="Palatino Linotype" w:cs="Arial"/>
          <w:noProof/>
          <w:color w:val="000000"/>
          <w:sz w:val="24"/>
          <w:highlight w:val="cyan"/>
          <w:lang w:eastAsia="es-MX"/>
        </w:rPr>
        <w:t xml:space="preserve">colmó el derecho de acceso a la información ejercido por el particular, con base en la figura de hechos negativos, pronunciamiento respecto del cual se aclara que el órgano garante no se encuentra constreñido a dudar de la veracidad. </w:t>
      </w:r>
    </w:p>
    <w:p w14:paraId="1C130248" w14:textId="77777777" w:rsidR="007148FA" w:rsidRPr="007148FA" w:rsidRDefault="007148FA" w:rsidP="007148FA">
      <w:pPr>
        <w:spacing w:after="0" w:line="360" w:lineRule="auto"/>
        <w:jc w:val="both"/>
        <w:rPr>
          <w:rFonts w:ascii="Palatino Linotype" w:hAnsi="Palatino Linotype" w:cs="Arial"/>
          <w:b/>
          <w:noProof/>
          <w:color w:val="000000"/>
          <w:sz w:val="24"/>
          <w:highlight w:val="cyan"/>
          <w:lang w:eastAsia="es-MX"/>
        </w:rPr>
      </w:pPr>
    </w:p>
    <w:p w14:paraId="204B413A" w14:textId="00762F6C" w:rsidR="007148FA" w:rsidRPr="007148FA" w:rsidRDefault="007148FA" w:rsidP="007148FA">
      <w:pPr>
        <w:spacing w:after="0" w:line="360" w:lineRule="auto"/>
        <w:jc w:val="both"/>
        <w:rPr>
          <w:rFonts w:ascii="Palatino Linotype" w:hAnsi="Palatino Linotype"/>
          <w:bCs/>
          <w:sz w:val="24"/>
          <w:szCs w:val="24"/>
          <w:highlight w:val="cyan"/>
        </w:rPr>
      </w:pPr>
      <w:r w:rsidRPr="007148FA">
        <w:rPr>
          <w:rFonts w:ascii="Palatino Linotype" w:hAnsi="Palatino Linotype"/>
          <w:sz w:val="24"/>
          <w:szCs w:val="24"/>
          <w:highlight w:val="cyan"/>
        </w:rPr>
        <w:t xml:space="preserve">En mérito de lo expuesto en líneas anteriores, resultan infundados los motivos de inconformidad que arguye </w:t>
      </w:r>
      <w:r w:rsidR="000672E6">
        <w:rPr>
          <w:rFonts w:ascii="Palatino Linotype" w:hAnsi="Palatino Linotype"/>
          <w:b/>
          <w:sz w:val="24"/>
          <w:szCs w:val="24"/>
          <w:highlight w:val="cyan"/>
        </w:rPr>
        <w:t>La</w:t>
      </w:r>
      <w:r w:rsidRPr="007148FA">
        <w:rPr>
          <w:rFonts w:ascii="Palatino Linotype" w:hAnsi="Palatino Linotype"/>
          <w:b/>
          <w:sz w:val="24"/>
          <w:szCs w:val="24"/>
          <w:highlight w:val="cyan"/>
        </w:rPr>
        <w:t xml:space="preserve"> Recurrente </w:t>
      </w:r>
      <w:r w:rsidRPr="007148FA">
        <w:rPr>
          <w:rFonts w:ascii="Palatino Linotype" w:hAnsi="Palatino Linotype"/>
          <w:sz w:val="24"/>
          <w:szCs w:val="24"/>
          <w:highlight w:val="cyan"/>
        </w:rPr>
        <w:t xml:space="preserve">en su medio de impugnación que fuera materia de estudio, por ello con fundamento en el artículo 186 fracción II de la Ley de Transparencia y Acceso a la Información Pública del Estado de México y Municipios, </w:t>
      </w:r>
      <w:r w:rsidRPr="007148FA">
        <w:rPr>
          <w:rFonts w:ascii="Palatino Linotype" w:hAnsi="Palatino Linotype"/>
          <w:sz w:val="24"/>
          <w:szCs w:val="24"/>
          <w:highlight w:val="cyan"/>
        </w:rPr>
        <w:lastRenderedPageBreak/>
        <w:t xml:space="preserve">se </w:t>
      </w:r>
      <w:r w:rsidRPr="007148FA">
        <w:rPr>
          <w:rFonts w:ascii="Palatino Linotype" w:hAnsi="Palatino Linotype"/>
          <w:b/>
          <w:sz w:val="24"/>
          <w:szCs w:val="24"/>
          <w:highlight w:val="cyan"/>
        </w:rPr>
        <w:t xml:space="preserve">CONFIRMA </w:t>
      </w:r>
      <w:r w:rsidRPr="007148FA">
        <w:rPr>
          <w:rFonts w:ascii="Palatino Linotype" w:hAnsi="Palatino Linotype"/>
          <w:bCs/>
          <w:sz w:val="24"/>
          <w:szCs w:val="24"/>
          <w:highlight w:val="cyan"/>
        </w:rPr>
        <w:t xml:space="preserve">la respuesta a la solicitud de información número </w:t>
      </w:r>
      <w:r>
        <w:rPr>
          <w:rFonts w:ascii="Palatino Linotype" w:hAnsi="Palatino Linotype"/>
          <w:b/>
          <w:sz w:val="24"/>
          <w:szCs w:val="24"/>
          <w:highlight w:val="cyan"/>
        </w:rPr>
        <w:t>03522/IEEM/IP/2024</w:t>
      </w:r>
      <w:r w:rsidRPr="007148FA">
        <w:rPr>
          <w:rFonts w:ascii="Palatino Linotype" w:hAnsi="Palatino Linotype"/>
          <w:b/>
          <w:sz w:val="24"/>
          <w:szCs w:val="24"/>
          <w:highlight w:val="cyan"/>
        </w:rPr>
        <w:t xml:space="preserve"> </w:t>
      </w:r>
      <w:r w:rsidRPr="007148FA">
        <w:rPr>
          <w:rFonts w:ascii="Palatino Linotype" w:hAnsi="Palatino Linotype"/>
          <w:bCs/>
          <w:sz w:val="24"/>
          <w:szCs w:val="24"/>
          <w:highlight w:val="cyan"/>
        </w:rPr>
        <w:t xml:space="preserve">que ha sido materia del presente fallo. </w:t>
      </w:r>
    </w:p>
    <w:p w14:paraId="021202F9" w14:textId="77777777" w:rsidR="007148FA" w:rsidRDefault="007148FA" w:rsidP="007148FA">
      <w:pPr>
        <w:tabs>
          <w:tab w:val="left" w:pos="709"/>
        </w:tabs>
        <w:spacing w:before="240" w:line="360" w:lineRule="auto"/>
        <w:ind w:right="51"/>
        <w:jc w:val="both"/>
        <w:rPr>
          <w:rFonts w:ascii="Palatino Linotype" w:hAnsi="Palatino Linotype"/>
          <w:sz w:val="24"/>
          <w:szCs w:val="24"/>
        </w:rPr>
      </w:pPr>
      <w:r w:rsidRPr="007148FA">
        <w:rPr>
          <w:rFonts w:ascii="Palatino Linotype" w:hAnsi="Palatino Linotype"/>
          <w:sz w:val="24"/>
          <w:szCs w:val="24"/>
          <w:highlight w:val="cyan"/>
        </w:rPr>
        <w:t>Por lo antes expuesto y fundado es de resolverse y,</w:t>
      </w:r>
      <w:r w:rsidRPr="007C59B9">
        <w:rPr>
          <w:rFonts w:ascii="Palatino Linotype" w:hAnsi="Palatino Linotype"/>
          <w:sz w:val="24"/>
          <w:szCs w:val="24"/>
        </w:rPr>
        <w:t xml:space="preserve"> </w:t>
      </w:r>
    </w:p>
    <w:p w14:paraId="1AB9B143" w14:textId="77777777" w:rsidR="007148FA" w:rsidRPr="007C59B9" w:rsidRDefault="007148FA" w:rsidP="007148FA">
      <w:pPr>
        <w:tabs>
          <w:tab w:val="left" w:pos="709"/>
        </w:tabs>
        <w:spacing w:before="240" w:line="360" w:lineRule="auto"/>
        <w:ind w:right="51"/>
        <w:jc w:val="both"/>
        <w:rPr>
          <w:rFonts w:ascii="Palatino Linotype" w:hAnsi="Palatino Linotype"/>
          <w:sz w:val="24"/>
          <w:szCs w:val="24"/>
        </w:rPr>
      </w:pPr>
    </w:p>
    <w:p w14:paraId="4DE87C1A" w14:textId="77777777" w:rsidR="007148FA" w:rsidRPr="007148FA" w:rsidRDefault="007148FA" w:rsidP="007148FA">
      <w:pPr>
        <w:spacing w:before="240" w:line="360" w:lineRule="auto"/>
        <w:jc w:val="center"/>
        <w:rPr>
          <w:rFonts w:ascii="Palatino Linotype" w:eastAsia="Times New Roman" w:hAnsi="Palatino Linotype"/>
          <w:b/>
          <w:bCs/>
          <w:spacing w:val="60"/>
          <w:sz w:val="28"/>
          <w:highlight w:val="cyan"/>
          <w:lang w:val="es-ES_tradnl"/>
        </w:rPr>
      </w:pPr>
      <w:r w:rsidRPr="007148FA">
        <w:rPr>
          <w:rFonts w:ascii="Palatino Linotype" w:eastAsia="Times New Roman" w:hAnsi="Palatino Linotype"/>
          <w:b/>
          <w:bCs/>
          <w:spacing w:val="60"/>
          <w:sz w:val="28"/>
          <w:highlight w:val="cyan"/>
          <w:lang w:val="es-ES_tradnl"/>
        </w:rPr>
        <w:t>SE    RESUELVE</w:t>
      </w:r>
    </w:p>
    <w:p w14:paraId="6AEDC1C4" w14:textId="2E6EC368" w:rsidR="007148FA" w:rsidRPr="007148FA" w:rsidRDefault="007148FA" w:rsidP="007148FA">
      <w:pPr>
        <w:spacing w:before="240" w:line="360" w:lineRule="auto"/>
        <w:jc w:val="both"/>
        <w:rPr>
          <w:rFonts w:ascii="Palatino Linotype" w:hAnsi="Palatino Linotype" w:cs="Arial"/>
          <w:sz w:val="24"/>
          <w:szCs w:val="24"/>
          <w:highlight w:val="cyan"/>
        </w:rPr>
      </w:pPr>
      <w:r w:rsidRPr="007148FA">
        <w:rPr>
          <w:rFonts w:ascii="Palatino Linotype" w:hAnsi="Palatino Linotype" w:cs="Arial"/>
          <w:b/>
          <w:sz w:val="28"/>
          <w:szCs w:val="28"/>
          <w:highlight w:val="cyan"/>
          <w:lang w:val="es-ES_tradnl"/>
        </w:rPr>
        <w:t>PRIMERO.</w:t>
      </w:r>
      <w:r w:rsidRPr="007148FA">
        <w:rPr>
          <w:rFonts w:ascii="Palatino Linotype" w:hAnsi="Palatino Linotype" w:cs="Arial"/>
          <w:highlight w:val="cyan"/>
          <w:lang w:val="es-ES_tradnl"/>
        </w:rPr>
        <w:t xml:space="preserve"> </w:t>
      </w:r>
      <w:r w:rsidRPr="007148FA">
        <w:rPr>
          <w:rFonts w:ascii="Palatino Linotype" w:hAnsi="Palatino Linotype" w:cs="Arial"/>
          <w:sz w:val="24"/>
          <w:szCs w:val="24"/>
          <w:highlight w:val="cyan"/>
          <w:lang w:val="es-ES_tradnl"/>
        </w:rPr>
        <w:t xml:space="preserve">Se </w:t>
      </w:r>
      <w:r w:rsidRPr="007148FA">
        <w:rPr>
          <w:rFonts w:ascii="Palatino Linotype" w:hAnsi="Palatino Linotype" w:cs="Arial"/>
          <w:b/>
          <w:sz w:val="24"/>
          <w:szCs w:val="24"/>
          <w:highlight w:val="cyan"/>
          <w:lang w:val="es-ES_tradnl"/>
        </w:rPr>
        <w:t xml:space="preserve">CONFIRMA </w:t>
      </w:r>
      <w:r w:rsidRPr="007148FA">
        <w:rPr>
          <w:rFonts w:ascii="Palatino Linotype" w:hAnsi="Palatino Linotype" w:cs="Arial"/>
          <w:bCs/>
          <w:sz w:val="24"/>
          <w:szCs w:val="24"/>
          <w:highlight w:val="cyan"/>
          <w:lang w:val="es-ES_tradnl"/>
        </w:rPr>
        <w:t xml:space="preserve">la respuesta entregada por </w:t>
      </w:r>
      <w:r w:rsidRPr="007148FA">
        <w:rPr>
          <w:rFonts w:ascii="Palatino Linotype" w:hAnsi="Palatino Linotype" w:cs="Arial"/>
          <w:b/>
          <w:sz w:val="24"/>
          <w:szCs w:val="24"/>
          <w:highlight w:val="cyan"/>
          <w:lang w:val="es-ES_tradnl"/>
        </w:rPr>
        <w:t xml:space="preserve">El Sujeto Obligado </w:t>
      </w:r>
      <w:r w:rsidRPr="007148FA">
        <w:rPr>
          <w:rFonts w:ascii="Palatino Linotype" w:hAnsi="Palatino Linotype" w:cs="Arial"/>
          <w:bCs/>
          <w:sz w:val="24"/>
          <w:szCs w:val="24"/>
          <w:highlight w:val="cyan"/>
          <w:lang w:val="es-ES_tradnl"/>
        </w:rPr>
        <w:t xml:space="preserve">a la solicitud de información número </w:t>
      </w:r>
      <w:r w:rsidRPr="007148FA">
        <w:rPr>
          <w:rFonts w:ascii="Palatino Linotype" w:hAnsi="Palatino Linotype"/>
          <w:b/>
          <w:sz w:val="24"/>
          <w:szCs w:val="24"/>
          <w:highlight w:val="cyan"/>
        </w:rPr>
        <w:t>03522/IEEM/IP/2024</w:t>
      </w:r>
      <w:r w:rsidRPr="007148FA">
        <w:rPr>
          <w:rFonts w:ascii="Palatino Linotype" w:hAnsi="Palatino Linotype" w:cs="Arial"/>
          <w:b/>
          <w:sz w:val="24"/>
          <w:szCs w:val="24"/>
          <w:highlight w:val="cyan"/>
          <w:lang w:val="es-ES_tradnl"/>
        </w:rPr>
        <w:t xml:space="preserve">, </w:t>
      </w:r>
      <w:r w:rsidRPr="007148FA">
        <w:rPr>
          <w:rFonts w:ascii="Palatino Linotype" w:hAnsi="Palatino Linotype" w:cs="Arial"/>
          <w:bCs/>
          <w:sz w:val="24"/>
          <w:szCs w:val="24"/>
          <w:highlight w:val="cyan"/>
          <w:lang w:val="es-ES_tradnl"/>
        </w:rPr>
        <w:t xml:space="preserve">por resultar infundados los motivos de inconformidad que arguye </w:t>
      </w:r>
      <w:r w:rsidR="000672E6">
        <w:rPr>
          <w:rFonts w:ascii="Palatino Linotype" w:hAnsi="Palatino Linotype" w:cs="Arial"/>
          <w:b/>
          <w:sz w:val="24"/>
          <w:szCs w:val="24"/>
          <w:highlight w:val="cyan"/>
          <w:lang w:val="es-ES_tradnl"/>
        </w:rPr>
        <w:t>LA</w:t>
      </w:r>
      <w:r w:rsidRPr="007148FA">
        <w:rPr>
          <w:rFonts w:ascii="Palatino Linotype" w:hAnsi="Palatino Linotype" w:cs="Arial"/>
          <w:b/>
          <w:sz w:val="24"/>
          <w:szCs w:val="24"/>
          <w:highlight w:val="cyan"/>
          <w:lang w:val="es-ES_tradnl"/>
        </w:rPr>
        <w:t xml:space="preserve"> RECURRENTE, </w:t>
      </w:r>
      <w:r w:rsidRPr="007148FA">
        <w:rPr>
          <w:rFonts w:ascii="Palatino Linotype" w:hAnsi="Palatino Linotype" w:cs="Arial"/>
          <w:bCs/>
          <w:sz w:val="24"/>
          <w:szCs w:val="24"/>
          <w:highlight w:val="cyan"/>
          <w:lang w:val="es-ES_tradnl"/>
        </w:rPr>
        <w:t xml:space="preserve">en términos del </w:t>
      </w:r>
      <w:r w:rsidRPr="007148FA">
        <w:rPr>
          <w:rFonts w:ascii="Palatino Linotype" w:hAnsi="Palatino Linotype" w:cs="Arial"/>
          <w:b/>
          <w:sz w:val="24"/>
          <w:szCs w:val="24"/>
          <w:highlight w:val="cyan"/>
        </w:rPr>
        <w:t>Considerando CUARTO</w:t>
      </w:r>
      <w:r w:rsidRPr="007148FA">
        <w:rPr>
          <w:rFonts w:ascii="Palatino Linotype" w:hAnsi="Palatino Linotype" w:cs="Arial"/>
          <w:sz w:val="24"/>
          <w:szCs w:val="24"/>
          <w:highlight w:val="cyan"/>
        </w:rPr>
        <w:t xml:space="preserve"> de la presente resolución.</w:t>
      </w:r>
    </w:p>
    <w:p w14:paraId="3E2F719E" w14:textId="77777777" w:rsidR="007148FA" w:rsidRPr="007148FA" w:rsidRDefault="007148FA" w:rsidP="007148FA">
      <w:pPr>
        <w:spacing w:before="240" w:line="360" w:lineRule="auto"/>
        <w:jc w:val="both"/>
        <w:rPr>
          <w:rFonts w:ascii="Palatino Linotype" w:hAnsi="Palatino Linotype" w:cs="Arial"/>
          <w:sz w:val="24"/>
          <w:szCs w:val="24"/>
          <w:highlight w:val="cyan"/>
        </w:rPr>
      </w:pPr>
    </w:p>
    <w:p w14:paraId="3D268627" w14:textId="77777777" w:rsidR="007148FA" w:rsidRPr="007148FA" w:rsidRDefault="007148FA" w:rsidP="007148FA">
      <w:pPr>
        <w:autoSpaceDE w:val="0"/>
        <w:autoSpaceDN w:val="0"/>
        <w:adjustRightInd w:val="0"/>
        <w:spacing w:before="240" w:line="360" w:lineRule="auto"/>
        <w:jc w:val="both"/>
        <w:rPr>
          <w:rFonts w:ascii="Palatino Linotype" w:hAnsi="Palatino Linotype" w:cs="Arial"/>
          <w:b/>
          <w:sz w:val="24"/>
          <w:szCs w:val="24"/>
          <w:highlight w:val="cyan"/>
        </w:rPr>
      </w:pPr>
      <w:r w:rsidRPr="007148FA">
        <w:rPr>
          <w:rFonts w:ascii="Palatino Linotype" w:hAnsi="Palatino Linotype" w:cs="Arial"/>
          <w:b/>
          <w:sz w:val="28"/>
          <w:szCs w:val="28"/>
          <w:highlight w:val="cyan"/>
        </w:rPr>
        <w:t>SEGUNDO.</w:t>
      </w:r>
      <w:r w:rsidRPr="007148FA">
        <w:rPr>
          <w:rFonts w:ascii="Palatino Linotype" w:hAnsi="Palatino Linotype" w:cs="Arial"/>
          <w:b/>
          <w:sz w:val="24"/>
          <w:szCs w:val="24"/>
          <w:highlight w:val="cyan"/>
        </w:rPr>
        <w:t xml:space="preserve"> Notifíquese</w:t>
      </w:r>
      <w:r w:rsidRPr="007148FA">
        <w:rPr>
          <w:rFonts w:ascii="Palatino Linotype" w:hAnsi="Palatino Linotype" w:cs="Arial"/>
          <w:b/>
          <w:i/>
          <w:sz w:val="24"/>
          <w:szCs w:val="24"/>
          <w:highlight w:val="cyan"/>
        </w:rPr>
        <w:t xml:space="preserve"> </w:t>
      </w:r>
      <w:r w:rsidRPr="007148FA">
        <w:rPr>
          <w:rFonts w:ascii="Palatino Linotype" w:hAnsi="Palatino Linotype" w:cs="Arial"/>
          <w:sz w:val="24"/>
          <w:szCs w:val="24"/>
          <w:highlight w:val="cyan"/>
        </w:rPr>
        <w:t xml:space="preserve">la presente resolución al Titular de la Unidad de Transparencia del </w:t>
      </w:r>
      <w:r w:rsidRPr="007148FA">
        <w:rPr>
          <w:rFonts w:ascii="Palatino Linotype" w:hAnsi="Palatino Linotype" w:cs="Arial"/>
          <w:b/>
          <w:sz w:val="24"/>
          <w:szCs w:val="24"/>
          <w:highlight w:val="cyan"/>
        </w:rPr>
        <w:t xml:space="preserve">SUJETO OBLIGADO </w:t>
      </w:r>
      <w:r w:rsidRPr="007148FA">
        <w:rPr>
          <w:rFonts w:ascii="Palatino Linotype" w:hAnsi="Palatino Linotype" w:cs="Arial"/>
          <w:sz w:val="24"/>
          <w:szCs w:val="24"/>
          <w:highlight w:val="cyan"/>
        </w:rPr>
        <w:t xml:space="preserve">a través del Sistema de Acceso a la Información Mexiquense </w:t>
      </w:r>
      <w:r w:rsidRPr="007148FA">
        <w:rPr>
          <w:rFonts w:ascii="Palatino Linotype" w:hAnsi="Palatino Linotype" w:cs="Arial"/>
          <w:b/>
          <w:sz w:val="24"/>
          <w:szCs w:val="24"/>
          <w:highlight w:val="cyan"/>
        </w:rPr>
        <w:t xml:space="preserve">(SAIMEX).  </w:t>
      </w:r>
    </w:p>
    <w:p w14:paraId="09F55226" w14:textId="77777777" w:rsidR="007148FA" w:rsidRPr="007148FA" w:rsidRDefault="007148FA" w:rsidP="007148FA">
      <w:pPr>
        <w:autoSpaceDE w:val="0"/>
        <w:autoSpaceDN w:val="0"/>
        <w:adjustRightInd w:val="0"/>
        <w:spacing w:before="240" w:line="360" w:lineRule="auto"/>
        <w:jc w:val="both"/>
        <w:rPr>
          <w:rFonts w:ascii="Palatino Linotype" w:hAnsi="Palatino Linotype" w:cs="Arial"/>
          <w:b/>
          <w:sz w:val="24"/>
          <w:szCs w:val="24"/>
          <w:highlight w:val="cyan"/>
        </w:rPr>
      </w:pPr>
    </w:p>
    <w:p w14:paraId="235D3653" w14:textId="75087E03" w:rsidR="007148FA" w:rsidRPr="007148FA" w:rsidRDefault="007148FA" w:rsidP="007148FA">
      <w:pPr>
        <w:autoSpaceDE w:val="0"/>
        <w:autoSpaceDN w:val="0"/>
        <w:adjustRightInd w:val="0"/>
        <w:spacing w:before="240" w:line="360" w:lineRule="auto"/>
        <w:jc w:val="both"/>
        <w:rPr>
          <w:rFonts w:ascii="Palatino Linotype" w:hAnsi="Palatino Linotype" w:cs="Arial"/>
          <w:b/>
          <w:sz w:val="24"/>
          <w:szCs w:val="24"/>
          <w:highlight w:val="cyan"/>
        </w:rPr>
      </w:pPr>
      <w:r w:rsidRPr="007148FA">
        <w:rPr>
          <w:rFonts w:ascii="Palatino Linotype" w:hAnsi="Palatino Linotype" w:cs="Arial"/>
          <w:b/>
          <w:sz w:val="28"/>
          <w:szCs w:val="28"/>
          <w:highlight w:val="cyan"/>
        </w:rPr>
        <w:t>TERCERO</w:t>
      </w:r>
      <w:r w:rsidRPr="007148FA">
        <w:rPr>
          <w:rFonts w:ascii="Palatino Linotype" w:hAnsi="Palatino Linotype" w:cs="Arial"/>
          <w:sz w:val="28"/>
          <w:szCs w:val="28"/>
          <w:highlight w:val="cyan"/>
        </w:rPr>
        <w:t>.</w:t>
      </w:r>
      <w:r w:rsidRPr="007148FA">
        <w:rPr>
          <w:rFonts w:ascii="Palatino Linotype" w:hAnsi="Palatino Linotype" w:cs="Arial"/>
          <w:sz w:val="24"/>
          <w:szCs w:val="24"/>
          <w:highlight w:val="cyan"/>
        </w:rPr>
        <w:t xml:space="preserve"> </w:t>
      </w:r>
      <w:r w:rsidRPr="007148FA">
        <w:rPr>
          <w:rFonts w:ascii="Palatino Linotype" w:hAnsi="Palatino Linotype" w:cs="Arial"/>
          <w:b/>
          <w:bCs/>
          <w:color w:val="222222"/>
          <w:sz w:val="24"/>
          <w:szCs w:val="24"/>
          <w:highlight w:val="cyan"/>
          <w:lang w:val="es-ES"/>
        </w:rPr>
        <w:t>Notifíquese</w:t>
      </w:r>
      <w:r w:rsidRPr="007148FA">
        <w:rPr>
          <w:rFonts w:ascii="Palatino Linotype" w:hAnsi="Palatino Linotype" w:cs="Arial"/>
          <w:sz w:val="24"/>
          <w:szCs w:val="24"/>
          <w:highlight w:val="cyan"/>
        </w:rPr>
        <w:t xml:space="preserve"> la presente resolución a</w:t>
      </w:r>
      <w:r w:rsidR="000672E6">
        <w:rPr>
          <w:rFonts w:ascii="Palatino Linotype" w:hAnsi="Palatino Linotype" w:cs="Arial"/>
          <w:sz w:val="24"/>
          <w:szCs w:val="24"/>
          <w:highlight w:val="cyan"/>
        </w:rPr>
        <w:t xml:space="preserve"> </w:t>
      </w:r>
      <w:r w:rsidR="000672E6">
        <w:rPr>
          <w:rFonts w:ascii="Palatino Linotype" w:hAnsi="Palatino Linotype" w:cs="Arial"/>
          <w:b/>
          <w:bCs/>
          <w:sz w:val="24"/>
          <w:szCs w:val="24"/>
          <w:highlight w:val="cyan"/>
        </w:rPr>
        <w:t>LA</w:t>
      </w:r>
      <w:r w:rsidRPr="007148FA">
        <w:rPr>
          <w:rFonts w:ascii="Palatino Linotype" w:hAnsi="Palatino Linotype" w:cs="Arial"/>
          <w:b/>
          <w:sz w:val="24"/>
          <w:szCs w:val="24"/>
          <w:highlight w:val="cyan"/>
        </w:rPr>
        <w:t xml:space="preserve"> RECURRENTE </w:t>
      </w:r>
      <w:r w:rsidRPr="007148FA">
        <w:rPr>
          <w:rFonts w:ascii="Palatino Linotype" w:hAnsi="Palatino Linotype" w:cs="Arial"/>
          <w:sz w:val="24"/>
          <w:szCs w:val="24"/>
          <w:highlight w:val="cyan"/>
        </w:rPr>
        <w:t xml:space="preserve">a través del Sistema de Acceso a la Información Mexiquense </w:t>
      </w:r>
      <w:r w:rsidRPr="007148FA">
        <w:rPr>
          <w:rFonts w:ascii="Palatino Linotype" w:hAnsi="Palatino Linotype" w:cs="Arial"/>
          <w:b/>
          <w:sz w:val="24"/>
          <w:szCs w:val="24"/>
          <w:highlight w:val="cyan"/>
        </w:rPr>
        <w:t xml:space="preserve">(SAIMEX). </w:t>
      </w:r>
    </w:p>
    <w:p w14:paraId="49F9E2AC" w14:textId="77777777" w:rsidR="007148FA" w:rsidRPr="007148FA" w:rsidRDefault="007148FA" w:rsidP="007148FA">
      <w:pPr>
        <w:autoSpaceDE w:val="0"/>
        <w:autoSpaceDN w:val="0"/>
        <w:adjustRightInd w:val="0"/>
        <w:spacing w:before="240" w:line="360" w:lineRule="auto"/>
        <w:jc w:val="both"/>
        <w:rPr>
          <w:rFonts w:ascii="Palatino Linotype" w:hAnsi="Palatino Linotype" w:cs="Arial"/>
          <w:b/>
          <w:sz w:val="24"/>
          <w:szCs w:val="24"/>
          <w:highlight w:val="cyan"/>
        </w:rPr>
      </w:pPr>
    </w:p>
    <w:p w14:paraId="1279B621" w14:textId="5D94F6E6" w:rsidR="007148FA" w:rsidRDefault="007148FA" w:rsidP="007148FA">
      <w:pPr>
        <w:autoSpaceDE w:val="0"/>
        <w:autoSpaceDN w:val="0"/>
        <w:adjustRightInd w:val="0"/>
        <w:spacing w:before="240" w:line="360" w:lineRule="auto"/>
        <w:jc w:val="both"/>
        <w:rPr>
          <w:rFonts w:ascii="Palatino Linotype" w:hAnsi="Palatino Linotype" w:cs="Arial"/>
          <w:sz w:val="24"/>
          <w:szCs w:val="24"/>
        </w:rPr>
      </w:pPr>
      <w:r w:rsidRPr="007148FA">
        <w:rPr>
          <w:rFonts w:ascii="Palatino Linotype" w:hAnsi="Palatino Linotype" w:cs="Arial"/>
          <w:b/>
          <w:sz w:val="28"/>
          <w:szCs w:val="28"/>
          <w:highlight w:val="cyan"/>
        </w:rPr>
        <w:lastRenderedPageBreak/>
        <w:t xml:space="preserve">CUARTO. </w:t>
      </w:r>
      <w:r w:rsidRPr="007148FA">
        <w:rPr>
          <w:rFonts w:ascii="Palatino Linotype" w:hAnsi="Palatino Linotype" w:cs="Arial"/>
          <w:sz w:val="24"/>
          <w:szCs w:val="24"/>
          <w:highlight w:val="cyan"/>
        </w:rPr>
        <w:t>Se hace del conocimiento de</w:t>
      </w:r>
      <w:r w:rsidR="000672E6">
        <w:rPr>
          <w:rFonts w:ascii="Palatino Linotype" w:hAnsi="Palatino Linotype" w:cs="Arial"/>
          <w:sz w:val="24"/>
          <w:szCs w:val="24"/>
          <w:highlight w:val="cyan"/>
        </w:rPr>
        <w:t xml:space="preserve"> </w:t>
      </w:r>
      <w:r w:rsidR="000672E6">
        <w:rPr>
          <w:rFonts w:ascii="Palatino Linotype" w:hAnsi="Palatino Linotype" w:cs="Arial"/>
          <w:b/>
          <w:bCs/>
          <w:sz w:val="24"/>
          <w:szCs w:val="24"/>
          <w:highlight w:val="cyan"/>
        </w:rPr>
        <w:t xml:space="preserve">LA </w:t>
      </w:r>
      <w:r w:rsidRPr="007148FA">
        <w:rPr>
          <w:rFonts w:ascii="Palatino Linotype" w:hAnsi="Palatino Linotype" w:cs="Arial"/>
          <w:b/>
          <w:sz w:val="24"/>
          <w:szCs w:val="24"/>
          <w:highlight w:val="cyan"/>
        </w:rPr>
        <w:t xml:space="preserve">RECURRENTE </w:t>
      </w:r>
      <w:r w:rsidRPr="007148FA">
        <w:rPr>
          <w:rFonts w:ascii="Palatino Linotype" w:hAnsi="Palatino Linotype" w:cs="Arial"/>
          <w:sz w:val="24"/>
          <w:szCs w:val="24"/>
          <w:highlight w:val="cyan"/>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06CBC8DE" w14:textId="0808C714" w:rsidR="007148FA" w:rsidRPr="007148FA" w:rsidRDefault="007148FA" w:rsidP="00F7636E">
      <w:pPr>
        <w:pStyle w:val="Citas"/>
        <w:ind w:left="0" w:right="0"/>
        <w:rPr>
          <w:i w:val="0"/>
          <w:iCs/>
          <w:color w:val="000000"/>
          <w:sz w:val="24"/>
          <w:szCs w:val="24"/>
        </w:rPr>
      </w:pPr>
    </w:p>
    <w:p w14:paraId="433823DF" w14:textId="780D0565" w:rsidR="00C82936" w:rsidRPr="00276868" w:rsidRDefault="00C82936" w:rsidP="00C82936">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4068EA">
        <w:rPr>
          <w:rFonts w:ascii="Palatino Linotype" w:hAnsi="Palatino Linotype" w:cs="Arial"/>
          <w:sz w:val="23"/>
          <w:szCs w:val="23"/>
        </w:rPr>
        <w:t>TERCERA</w:t>
      </w:r>
      <w:r w:rsidRPr="00276868">
        <w:rPr>
          <w:rFonts w:ascii="Palatino Linotype" w:hAnsi="Palatino Linotype" w:cs="Arial"/>
          <w:sz w:val="23"/>
          <w:szCs w:val="23"/>
        </w:rPr>
        <w:t xml:space="preserve"> SESIÓN ORDINARIA CELEBRADA EL </w:t>
      </w:r>
      <w:r w:rsidR="004068EA">
        <w:rPr>
          <w:rFonts w:ascii="Palatino Linotype" w:hAnsi="Palatino Linotype" w:cs="Arial"/>
          <w:sz w:val="23"/>
          <w:szCs w:val="23"/>
        </w:rPr>
        <w:t>VEINTINUEVE</w:t>
      </w:r>
      <w:r>
        <w:rPr>
          <w:rFonts w:ascii="Palatino Linotype" w:hAnsi="Palatino Linotype" w:cs="Arial"/>
          <w:sz w:val="23"/>
          <w:szCs w:val="23"/>
        </w:rPr>
        <w:t xml:space="preserve"> DE ENERO DE DOS MIL VEINTICINCO</w:t>
      </w:r>
      <w:r w:rsidRPr="00276868">
        <w:rPr>
          <w:rFonts w:ascii="Palatino Linotype" w:hAnsi="Palatino Linotype" w:cs="Arial"/>
          <w:sz w:val="23"/>
          <w:szCs w:val="23"/>
        </w:rPr>
        <w:t xml:space="preserve">, ANTE EL SECRETARIO TÉCNICO DEL PLENO, ALEXIS TAPIA RAMÍREZ. </w:t>
      </w:r>
    </w:p>
    <w:p w14:paraId="5BC4EA17" w14:textId="4A885BFA" w:rsidR="00C82936" w:rsidRPr="00D04897" w:rsidRDefault="00C82936" w:rsidP="00C82936">
      <w:pPr>
        <w:spacing w:line="360" w:lineRule="auto"/>
        <w:jc w:val="both"/>
        <w:rPr>
          <w:rFonts w:ascii="Palatino Linotype" w:hAnsi="Palatino Linotype"/>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2C556A85" w14:textId="2694F086" w:rsidR="00C82936" w:rsidRDefault="007148FA" w:rsidP="00C82936">
      <w:pPr>
        <w:spacing w:after="0" w:line="360" w:lineRule="auto"/>
        <w:jc w:val="both"/>
        <w:rPr>
          <w:rFonts w:ascii="Palatino Linotype" w:hAnsi="Palatino Linotype" w:cs="Arial"/>
          <w:color w:val="000000"/>
          <w:sz w:val="24"/>
        </w:rPr>
      </w:pPr>
      <w:r>
        <w:rPr>
          <w:rFonts w:ascii="Palatino Linotype" w:hAnsi="Palatino Linotype" w:cs="Arial"/>
          <w:noProof/>
          <w:color w:val="000000"/>
          <w:sz w:val="24"/>
          <w:lang w:eastAsia="es-MX"/>
        </w:rPr>
        <mc:AlternateContent>
          <mc:Choice Requires="wps">
            <w:drawing>
              <wp:anchor distT="0" distB="0" distL="114300" distR="114300" simplePos="0" relativeHeight="251897843" behindDoc="0" locked="0" layoutInCell="1" allowOverlap="1" wp14:anchorId="23C9EF77" wp14:editId="21C9E4E5">
                <wp:simplePos x="0" y="0"/>
                <wp:positionH relativeFrom="margin">
                  <wp:posOffset>111355</wp:posOffset>
                </wp:positionH>
                <wp:positionV relativeFrom="paragraph">
                  <wp:posOffset>204470</wp:posOffset>
                </wp:positionV>
                <wp:extent cx="5935749" cy="2313190"/>
                <wp:effectExtent l="0" t="0" r="27305" b="30480"/>
                <wp:wrapNone/>
                <wp:docPr id="1385807521" name="Straight Connector 4"/>
                <wp:cNvGraphicFramePr/>
                <a:graphic xmlns:a="http://schemas.openxmlformats.org/drawingml/2006/main">
                  <a:graphicData uri="http://schemas.microsoft.com/office/word/2010/wordprocessingShape">
                    <wps:wsp>
                      <wps:cNvCnPr/>
                      <wps:spPr>
                        <a:xfrm>
                          <a:off x="0" y="0"/>
                          <a:ext cx="5935749" cy="2313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218259" id="Straight Connector 4" o:spid="_x0000_s1026" style="position:absolute;z-index:251897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16.1pt" to="476.1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" strokecolor="#5b9bd5 [3204]" strokeweight=".5pt">
                <v:stroke joinstyle="miter"/>
                <w10:wrap anchorx="margin"/>
              </v:line>
            </w:pict>
          </mc:Fallback>
        </mc:AlternateContent>
      </w:r>
    </w:p>
    <w:p w14:paraId="63E434F3" w14:textId="77777777" w:rsidR="00C82936" w:rsidRDefault="00C82936" w:rsidP="00C82936">
      <w:pPr>
        <w:spacing w:after="0" w:line="360" w:lineRule="auto"/>
        <w:jc w:val="both"/>
        <w:rPr>
          <w:rFonts w:ascii="Palatino Linotype" w:hAnsi="Palatino Linotype" w:cs="Arial"/>
          <w:color w:val="000000"/>
          <w:sz w:val="24"/>
        </w:rPr>
      </w:pPr>
    </w:p>
    <w:p w14:paraId="34323F99" w14:textId="2C543D0F" w:rsidR="005D0657" w:rsidRDefault="005D0657" w:rsidP="002642F5">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2642F5">
      <w:pPr>
        <w:spacing w:after="240" w:line="360" w:lineRule="auto"/>
        <w:jc w:val="both"/>
        <w:rPr>
          <w:rFonts w:ascii="Palatino Linotype" w:hAnsi="Palatino Linotype" w:cs="Arial"/>
          <w:color w:val="000000"/>
          <w:sz w:val="24"/>
          <w:szCs w:val="24"/>
        </w:rPr>
      </w:pPr>
    </w:p>
    <w:p w14:paraId="1F8F433E" w14:textId="77777777" w:rsidR="005D0657" w:rsidRDefault="005D0657" w:rsidP="002642F5">
      <w:pPr>
        <w:spacing w:after="240" w:line="360" w:lineRule="auto"/>
        <w:jc w:val="both"/>
        <w:rPr>
          <w:rFonts w:ascii="Palatino Linotype" w:hAnsi="Palatino Linotype" w:cs="Arial"/>
          <w:color w:val="000000"/>
          <w:sz w:val="24"/>
          <w:szCs w:val="24"/>
        </w:rPr>
      </w:pPr>
    </w:p>
    <w:p w14:paraId="433CDE4C" w14:textId="77777777" w:rsidR="005D0657" w:rsidRDefault="005D0657" w:rsidP="002642F5">
      <w:pPr>
        <w:spacing w:after="240" w:line="360" w:lineRule="auto"/>
        <w:jc w:val="both"/>
        <w:rPr>
          <w:rFonts w:ascii="Palatino Linotype" w:hAnsi="Palatino Linotype" w:cs="Arial"/>
          <w:color w:val="000000"/>
          <w:sz w:val="24"/>
          <w:szCs w:val="24"/>
        </w:rPr>
      </w:pPr>
    </w:p>
    <w:p w14:paraId="65B0C6B8" w14:textId="77777777" w:rsidR="005D0657" w:rsidRDefault="005D0657" w:rsidP="002642F5">
      <w:pPr>
        <w:spacing w:after="240" w:line="360" w:lineRule="auto"/>
        <w:jc w:val="both"/>
        <w:rPr>
          <w:rFonts w:ascii="Palatino Linotype" w:hAnsi="Palatino Linotype" w:cs="Arial"/>
          <w:color w:val="000000"/>
          <w:sz w:val="24"/>
          <w:szCs w:val="24"/>
        </w:rPr>
      </w:pPr>
    </w:p>
    <w:p w14:paraId="0F757F1E" w14:textId="77777777" w:rsidR="005D0657" w:rsidRDefault="005D0657" w:rsidP="002642F5">
      <w:pPr>
        <w:spacing w:after="240" w:line="360" w:lineRule="auto"/>
        <w:jc w:val="both"/>
        <w:rPr>
          <w:rFonts w:ascii="Palatino Linotype" w:hAnsi="Palatino Linotype" w:cs="Arial"/>
          <w:color w:val="000000"/>
          <w:sz w:val="24"/>
          <w:szCs w:val="24"/>
        </w:rPr>
      </w:pPr>
    </w:p>
    <w:p w14:paraId="208DB844" w14:textId="77777777" w:rsidR="005D0657" w:rsidRDefault="005D0657" w:rsidP="002642F5">
      <w:pPr>
        <w:spacing w:after="240" w:line="360" w:lineRule="auto"/>
        <w:jc w:val="both"/>
        <w:rPr>
          <w:rFonts w:ascii="Palatino Linotype" w:hAnsi="Palatino Linotype" w:cs="Arial"/>
          <w:color w:val="000000"/>
          <w:sz w:val="24"/>
          <w:szCs w:val="24"/>
        </w:rPr>
      </w:pPr>
    </w:p>
    <w:p w14:paraId="51C15237" w14:textId="77777777" w:rsidR="005D0657" w:rsidRDefault="005D0657" w:rsidP="002642F5">
      <w:pPr>
        <w:spacing w:after="240" w:line="360" w:lineRule="auto"/>
        <w:jc w:val="both"/>
        <w:rPr>
          <w:rFonts w:ascii="Palatino Linotype" w:hAnsi="Palatino Linotype" w:cs="Arial"/>
          <w:color w:val="000000"/>
          <w:sz w:val="24"/>
          <w:szCs w:val="24"/>
        </w:rPr>
      </w:pPr>
    </w:p>
    <w:p w14:paraId="2ECEE1B7" w14:textId="77777777" w:rsidR="005D0657" w:rsidRDefault="005D0657" w:rsidP="002642F5">
      <w:pPr>
        <w:spacing w:after="240" w:line="360" w:lineRule="auto"/>
        <w:jc w:val="both"/>
        <w:rPr>
          <w:rFonts w:ascii="Palatino Linotype" w:hAnsi="Palatino Linotype" w:cs="Arial"/>
          <w:color w:val="000000"/>
          <w:sz w:val="24"/>
          <w:szCs w:val="24"/>
        </w:rPr>
      </w:pPr>
    </w:p>
    <w:p w14:paraId="4EF4FA99" w14:textId="77777777" w:rsidR="005D0657" w:rsidRDefault="005D0657" w:rsidP="002642F5">
      <w:pPr>
        <w:spacing w:after="240" w:line="360" w:lineRule="auto"/>
        <w:jc w:val="both"/>
        <w:rPr>
          <w:rFonts w:ascii="Palatino Linotype" w:hAnsi="Palatino Linotype" w:cs="Arial"/>
          <w:color w:val="000000"/>
          <w:sz w:val="24"/>
          <w:szCs w:val="24"/>
        </w:rPr>
      </w:pPr>
    </w:p>
    <w:p w14:paraId="2AE08FC2" w14:textId="77777777" w:rsidR="005D0657" w:rsidRDefault="005D0657" w:rsidP="002642F5">
      <w:pPr>
        <w:spacing w:after="240" w:line="360" w:lineRule="auto"/>
        <w:jc w:val="both"/>
        <w:rPr>
          <w:rFonts w:ascii="Palatino Linotype" w:hAnsi="Palatino Linotype" w:cs="Arial"/>
          <w:color w:val="000000"/>
          <w:sz w:val="24"/>
          <w:szCs w:val="24"/>
        </w:rPr>
      </w:pPr>
    </w:p>
    <w:p w14:paraId="53370686" w14:textId="77777777" w:rsidR="005D0657" w:rsidRDefault="005D0657" w:rsidP="002642F5">
      <w:pPr>
        <w:spacing w:after="240" w:line="360" w:lineRule="auto"/>
        <w:jc w:val="both"/>
        <w:rPr>
          <w:rFonts w:ascii="Palatino Linotype" w:hAnsi="Palatino Linotype" w:cs="Arial"/>
          <w:color w:val="000000"/>
          <w:sz w:val="24"/>
          <w:szCs w:val="24"/>
        </w:rPr>
      </w:pPr>
    </w:p>
    <w:p w14:paraId="4C3A6763" w14:textId="1CC9AA04" w:rsidR="005D0657" w:rsidRPr="002642F5" w:rsidRDefault="005D0657" w:rsidP="002642F5">
      <w:pPr>
        <w:spacing w:after="240" w:line="360" w:lineRule="auto"/>
        <w:jc w:val="both"/>
        <w:rPr>
          <w:rFonts w:ascii="Palatino Linotype" w:hAnsi="Palatino Linotype" w:cs="Arial"/>
          <w:color w:val="000000"/>
          <w:sz w:val="24"/>
          <w:szCs w:val="24"/>
        </w:rPr>
      </w:pPr>
    </w:p>
    <w:sectPr w:rsidR="005D0657" w:rsidRPr="002642F5" w:rsidSect="008D044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315B7" w14:textId="77777777" w:rsidR="0010465D" w:rsidRDefault="0010465D" w:rsidP="006168E4">
      <w:pPr>
        <w:spacing w:after="0" w:line="240" w:lineRule="auto"/>
      </w:pPr>
      <w:r>
        <w:separator/>
      </w:r>
    </w:p>
  </w:endnote>
  <w:endnote w:type="continuationSeparator" w:id="0">
    <w:p w14:paraId="4907B49D" w14:textId="77777777" w:rsidR="0010465D" w:rsidRDefault="0010465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5C0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5C0C">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5C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5C0C">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BF37D" w14:textId="77777777" w:rsidR="0010465D" w:rsidRDefault="0010465D" w:rsidP="006168E4">
      <w:pPr>
        <w:spacing w:after="0" w:line="240" w:lineRule="auto"/>
      </w:pPr>
      <w:r>
        <w:separator/>
      </w:r>
    </w:p>
  </w:footnote>
  <w:footnote w:type="continuationSeparator" w:id="0">
    <w:p w14:paraId="2C5BC9F2" w14:textId="77777777" w:rsidR="0010465D" w:rsidRDefault="0010465D" w:rsidP="006168E4">
      <w:pPr>
        <w:spacing w:after="0" w:line="240" w:lineRule="auto"/>
      </w:pPr>
      <w:r>
        <w:continuationSeparator/>
      </w:r>
    </w:p>
  </w:footnote>
  <w:footnote w:id="1">
    <w:p w14:paraId="66F06BB8" w14:textId="77777777" w:rsidR="00653FE8" w:rsidRPr="007822E6" w:rsidRDefault="00653FE8"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653FE8" w:rsidRPr="005552A8" w:rsidRDefault="00653FE8"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361ABCF"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664DC">
            <w:rPr>
              <w:rFonts w:ascii="Palatino Linotype" w:hAnsi="Palatino Linotype" w:cs="Arial"/>
              <w:bCs/>
              <w:sz w:val="24"/>
              <w:lang w:eastAsia="es-MX"/>
            </w:rPr>
            <w:t>7670</w:t>
          </w:r>
          <w:r>
            <w:rPr>
              <w:rFonts w:ascii="Palatino Linotype" w:hAnsi="Palatino Linotype" w:cs="Arial"/>
              <w:bCs/>
              <w:sz w:val="24"/>
              <w:lang w:eastAsia="es-MX"/>
            </w:rPr>
            <w:t>/INFOEM/IP/RR/202</w:t>
          </w:r>
          <w:r w:rsidR="009D1B8B">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2D069B9" w:rsidR="00FC2D20" w:rsidRPr="00F06FED" w:rsidRDefault="000664DC"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Instituto Electoral del Estado de México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BD9B80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664DC">
            <w:rPr>
              <w:rFonts w:ascii="Palatino Linotype" w:hAnsi="Palatino Linotype" w:cs="Arial"/>
              <w:bCs/>
              <w:sz w:val="24"/>
              <w:lang w:eastAsia="es-MX"/>
            </w:rPr>
            <w:t>7670</w:t>
          </w:r>
          <w:r>
            <w:rPr>
              <w:rFonts w:ascii="Palatino Linotype" w:hAnsi="Palatino Linotype" w:cs="Arial"/>
              <w:bCs/>
              <w:sz w:val="24"/>
              <w:lang w:eastAsia="es-MX"/>
            </w:rPr>
            <w:t>/INFOEM/IP/RR/202</w:t>
          </w:r>
          <w:r w:rsidR="009D1B8B">
            <w:rPr>
              <w:rFonts w:ascii="Palatino Linotype" w:hAnsi="Palatino Linotype" w:cs="Arial"/>
              <w:bCs/>
              <w:sz w:val="24"/>
              <w:lang w:eastAsia="es-MX"/>
            </w:rPr>
            <w:t>4</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499427" w:rsidR="00FC2D20" w:rsidRPr="00E93E68" w:rsidRDefault="00105C0C" w:rsidP="00B667E5">
          <w:pPr>
            <w:spacing w:after="120" w:line="256" w:lineRule="auto"/>
            <w:ind w:right="214"/>
            <w:jc w:val="both"/>
            <w:rPr>
              <w:rFonts w:ascii="Palatino Linotype" w:hAnsi="Palatino Linotype" w:cs="Arial"/>
            </w:rPr>
          </w:pPr>
          <w:r>
            <w:rPr>
              <w:rFonts w:ascii="Palatino Linotype" w:hAnsi="Palatino Linotype" w:cs="Arial"/>
            </w:rPr>
            <w:t xml:space="preserve">            XXXXXXXXXX</w:t>
          </w:r>
          <w:r w:rsidR="00455869">
            <w:rPr>
              <w:rFonts w:ascii="Palatino Linotype" w:hAnsi="Palatino Linotype" w:cs="Arial"/>
            </w:rPr>
            <w:t xml:space="preserve"> </w:t>
          </w:r>
          <w:r w:rsidR="0074540A">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F838957" w:rsidR="00FC2D20" w:rsidRDefault="000664DC"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Electoral del Estado de México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4"/>
  </w:num>
  <w:num w:numId="6">
    <w:abstractNumId w:val="5"/>
  </w:num>
  <w:num w:numId="7">
    <w:abstractNumId w:val="2"/>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0231"/>
    <w:rsid w:val="0004186E"/>
    <w:rsid w:val="000420E2"/>
    <w:rsid w:val="000426C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65D"/>
    <w:rsid w:val="00104A18"/>
    <w:rsid w:val="00104B9D"/>
    <w:rsid w:val="00105B75"/>
    <w:rsid w:val="00105C0C"/>
    <w:rsid w:val="00105F91"/>
    <w:rsid w:val="00106372"/>
    <w:rsid w:val="001070F2"/>
    <w:rsid w:val="001108D8"/>
    <w:rsid w:val="00111DCD"/>
    <w:rsid w:val="00112C29"/>
    <w:rsid w:val="001139EC"/>
    <w:rsid w:val="00114965"/>
    <w:rsid w:val="00114CF9"/>
    <w:rsid w:val="00116FA7"/>
    <w:rsid w:val="00120642"/>
    <w:rsid w:val="001228AB"/>
    <w:rsid w:val="001233A3"/>
    <w:rsid w:val="001235C3"/>
    <w:rsid w:val="00124807"/>
    <w:rsid w:val="00124855"/>
    <w:rsid w:val="0012543A"/>
    <w:rsid w:val="001254F5"/>
    <w:rsid w:val="00125561"/>
    <w:rsid w:val="001272C6"/>
    <w:rsid w:val="001311AB"/>
    <w:rsid w:val="00133A1D"/>
    <w:rsid w:val="00133F56"/>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FBE"/>
    <w:rsid w:val="0016297B"/>
    <w:rsid w:val="0016358B"/>
    <w:rsid w:val="001648CE"/>
    <w:rsid w:val="00166EAF"/>
    <w:rsid w:val="0016745C"/>
    <w:rsid w:val="0017022E"/>
    <w:rsid w:val="00170562"/>
    <w:rsid w:val="00170D0F"/>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4381"/>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4E21"/>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1F7F7D"/>
    <w:rsid w:val="002033E7"/>
    <w:rsid w:val="0020352C"/>
    <w:rsid w:val="00205ACD"/>
    <w:rsid w:val="002075A5"/>
    <w:rsid w:val="00207EF0"/>
    <w:rsid w:val="002105B4"/>
    <w:rsid w:val="00212A9D"/>
    <w:rsid w:val="00212FB6"/>
    <w:rsid w:val="002138D5"/>
    <w:rsid w:val="0021501E"/>
    <w:rsid w:val="00215192"/>
    <w:rsid w:val="00215EBF"/>
    <w:rsid w:val="00216628"/>
    <w:rsid w:val="002205C0"/>
    <w:rsid w:val="00220EA5"/>
    <w:rsid w:val="002214A5"/>
    <w:rsid w:val="00221889"/>
    <w:rsid w:val="002227C6"/>
    <w:rsid w:val="00223CAE"/>
    <w:rsid w:val="002248AC"/>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0BBE"/>
    <w:rsid w:val="00251B84"/>
    <w:rsid w:val="00252232"/>
    <w:rsid w:val="002525C7"/>
    <w:rsid w:val="002526E7"/>
    <w:rsid w:val="00252DBE"/>
    <w:rsid w:val="00254BA9"/>
    <w:rsid w:val="00254FD8"/>
    <w:rsid w:val="002563D7"/>
    <w:rsid w:val="0025690D"/>
    <w:rsid w:val="002577FE"/>
    <w:rsid w:val="0026055B"/>
    <w:rsid w:val="00261125"/>
    <w:rsid w:val="00261542"/>
    <w:rsid w:val="00263A17"/>
    <w:rsid w:val="002642F5"/>
    <w:rsid w:val="0026446D"/>
    <w:rsid w:val="002659E9"/>
    <w:rsid w:val="0026603B"/>
    <w:rsid w:val="00267074"/>
    <w:rsid w:val="00267244"/>
    <w:rsid w:val="002674D1"/>
    <w:rsid w:val="00270FD4"/>
    <w:rsid w:val="002717B7"/>
    <w:rsid w:val="00271BA6"/>
    <w:rsid w:val="0027212E"/>
    <w:rsid w:val="00273D0E"/>
    <w:rsid w:val="00274159"/>
    <w:rsid w:val="00274BE8"/>
    <w:rsid w:val="0027557E"/>
    <w:rsid w:val="002757F1"/>
    <w:rsid w:val="002757F9"/>
    <w:rsid w:val="002765A6"/>
    <w:rsid w:val="002765ED"/>
    <w:rsid w:val="00276C7D"/>
    <w:rsid w:val="00281346"/>
    <w:rsid w:val="00282E9C"/>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2E2"/>
    <w:rsid w:val="002A24F4"/>
    <w:rsid w:val="002A38BF"/>
    <w:rsid w:val="002A4022"/>
    <w:rsid w:val="002A4319"/>
    <w:rsid w:val="002A5409"/>
    <w:rsid w:val="002A56AE"/>
    <w:rsid w:val="002A597E"/>
    <w:rsid w:val="002B0DF5"/>
    <w:rsid w:val="002B113A"/>
    <w:rsid w:val="002B19E0"/>
    <w:rsid w:val="002B1A1F"/>
    <w:rsid w:val="002B2934"/>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34EE"/>
    <w:rsid w:val="002D44B4"/>
    <w:rsid w:val="002D6995"/>
    <w:rsid w:val="002D6CD7"/>
    <w:rsid w:val="002D7003"/>
    <w:rsid w:val="002E002A"/>
    <w:rsid w:val="002E04CE"/>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435"/>
    <w:rsid w:val="00300966"/>
    <w:rsid w:val="00300D0B"/>
    <w:rsid w:val="003019EA"/>
    <w:rsid w:val="00303522"/>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72FB"/>
    <w:rsid w:val="00327718"/>
    <w:rsid w:val="003317CD"/>
    <w:rsid w:val="00331CDD"/>
    <w:rsid w:val="00332498"/>
    <w:rsid w:val="00335813"/>
    <w:rsid w:val="0034179E"/>
    <w:rsid w:val="00341AC3"/>
    <w:rsid w:val="003421F9"/>
    <w:rsid w:val="0034299B"/>
    <w:rsid w:val="003430A8"/>
    <w:rsid w:val="00344259"/>
    <w:rsid w:val="003443B2"/>
    <w:rsid w:val="00344580"/>
    <w:rsid w:val="0034558E"/>
    <w:rsid w:val="003464A5"/>
    <w:rsid w:val="0035126E"/>
    <w:rsid w:val="00351CFB"/>
    <w:rsid w:val="003551AD"/>
    <w:rsid w:val="00355A06"/>
    <w:rsid w:val="00356043"/>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245A"/>
    <w:rsid w:val="0039324E"/>
    <w:rsid w:val="00393376"/>
    <w:rsid w:val="0039433C"/>
    <w:rsid w:val="00394A1E"/>
    <w:rsid w:val="0039528F"/>
    <w:rsid w:val="003956E5"/>
    <w:rsid w:val="00395C38"/>
    <w:rsid w:val="00396B93"/>
    <w:rsid w:val="0039787C"/>
    <w:rsid w:val="003A0AA0"/>
    <w:rsid w:val="003A1311"/>
    <w:rsid w:val="003A1543"/>
    <w:rsid w:val="003A3818"/>
    <w:rsid w:val="003A45A6"/>
    <w:rsid w:val="003A4881"/>
    <w:rsid w:val="003A4D60"/>
    <w:rsid w:val="003A60CC"/>
    <w:rsid w:val="003A61F9"/>
    <w:rsid w:val="003A73D3"/>
    <w:rsid w:val="003B1A03"/>
    <w:rsid w:val="003B1C4E"/>
    <w:rsid w:val="003B1E14"/>
    <w:rsid w:val="003B1E88"/>
    <w:rsid w:val="003B3C41"/>
    <w:rsid w:val="003B4A2E"/>
    <w:rsid w:val="003B4B5F"/>
    <w:rsid w:val="003B5455"/>
    <w:rsid w:val="003B58C0"/>
    <w:rsid w:val="003B5FFE"/>
    <w:rsid w:val="003B63C0"/>
    <w:rsid w:val="003C2632"/>
    <w:rsid w:val="003C287F"/>
    <w:rsid w:val="003C2A7C"/>
    <w:rsid w:val="003C2A8E"/>
    <w:rsid w:val="003C7873"/>
    <w:rsid w:val="003C78F7"/>
    <w:rsid w:val="003C7C12"/>
    <w:rsid w:val="003D153C"/>
    <w:rsid w:val="003D65C9"/>
    <w:rsid w:val="003D70D4"/>
    <w:rsid w:val="003E0BC5"/>
    <w:rsid w:val="003E16E1"/>
    <w:rsid w:val="003E2624"/>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445"/>
    <w:rsid w:val="00404627"/>
    <w:rsid w:val="00404750"/>
    <w:rsid w:val="004051F5"/>
    <w:rsid w:val="0040546E"/>
    <w:rsid w:val="00405D9B"/>
    <w:rsid w:val="00405EAB"/>
    <w:rsid w:val="004068EA"/>
    <w:rsid w:val="004069EB"/>
    <w:rsid w:val="00407273"/>
    <w:rsid w:val="0041002B"/>
    <w:rsid w:val="00410684"/>
    <w:rsid w:val="004111DA"/>
    <w:rsid w:val="00413013"/>
    <w:rsid w:val="00413327"/>
    <w:rsid w:val="00413F1C"/>
    <w:rsid w:val="00415A67"/>
    <w:rsid w:val="00415B83"/>
    <w:rsid w:val="004160B4"/>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227F"/>
    <w:rsid w:val="00443B76"/>
    <w:rsid w:val="00444B4C"/>
    <w:rsid w:val="004460C0"/>
    <w:rsid w:val="00447ABE"/>
    <w:rsid w:val="00447B08"/>
    <w:rsid w:val="00447DF5"/>
    <w:rsid w:val="004502F1"/>
    <w:rsid w:val="004516EB"/>
    <w:rsid w:val="00451E27"/>
    <w:rsid w:val="004529B6"/>
    <w:rsid w:val="00453DBD"/>
    <w:rsid w:val="00454CE6"/>
    <w:rsid w:val="00455869"/>
    <w:rsid w:val="00456FFF"/>
    <w:rsid w:val="00457609"/>
    <w:rsid w:val="00457A9F"/>
    <w:rsid w:val="00460632"/>
    <w:rsid w:val="0046133D"/>
    <w:rsid w:val="00462881"/>
    <w:rsid w:val="00462B0D"/>
    <w:rsid w:val="004642A1"/>
    <w:rsid w:val="0046475C"/>
    <w:rsid w:val="004653BB"/>
    <w:rsid w:val="004702BF"/>
    <w:rsid w:val="00470F13"/>
    <w:rsid w:val="00470F88"/>
    <w:rsid w:val="00472649"/>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0781"/>
    <w:rsid w:val="004A290F"/>
    <w:rsid w:val="004A5FFD"/>
    <w:rsid w:val="004A7195"/>
    <w:rsid w:val="004A7CE2"/>
    <w:rsid w:val="004B12AF"/>
    <w:rsid w:val="004B13C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4F4"/>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18F7"/>
    <w:rsid w:val="00542BC6"/>
    <w:rsid w:val="0054390A"/>
    <w:rsid w:val="005478DE"/>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2B62"/>
    <w:rsid w:val="005C3E35"/>
    <w:rsid w:val="005C40CB"/>
    <w:rsid w:val="005C6982"/>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0E05"/>
    <w:rsid w:val="005E2950"/>
    <w:rsid w:val="005E482F"/>
    <w:rsid w:val="005E4D7C"/>
    <w:rsid w:val="005E4EB4"/>
    <w:rsid w:val="005E4ED7"/>
    <w:rsid w:val="005E56C6"/>
    <w:rsid w:val="005E7A49"/>
    <w:rsid w:val="005F048E"/>
    <w:rsid w:val="005F1408"/>
    <w:rsid w:val="005F18FF"/>
    <w:rsid w:val="005F1E0B"/>
    <w:rsid w:val="005F2248"/>
    <w:rsid w:val="005F4648"/>
    <w:rsid w:val="005F4E5A"/>
    <w:rsid w:val="005F57F0"/>
    <w:rsid w:val="005F661E"/>
    <w:rsid w:val="005F6F5E"/>
    <w:rsid w:val="005F7424"/>
    <w:rsid w:val="005F7D10"/>
    <w:rsid w:val="00600FB9"/>
    <w:rsid w:val="00602223"/>
    <w:rsid w:val="0060242C"/>
    <w:rsid w:val="00603C36"/>
    <w:rsid w:val="00603FB8"/>
    <w:rsid w:val="00606B81"/>
    <w:rsid w:val="00606FDA"/>
    <w:rsid w:val="00607414"/>
    <w:rsid w:val="0061042F"/>
    <w:rsid w:val="00612CE5"/>
    <w:rsid w:val="0061459B"/>
    <w:rsid w:val="00615562"/>
    <w:rsid w:val="006168E4"/>
    <w:rsid w:val="00616943"/>
    <w:rsid w:val="0061744C"/>
    <w:rsid w:val="006214B9"/>
    <w:rsid w:val="00621940"/>
    <w:rsid w:val="00621957"/>
    <w:rsid w:val="00623A30"/>
    <w:rsid w:val="00624380"/>
    <w:rsid w:val="006246D1"/>
    <w:rsid w:val="00625866"/>
    <w:rsid w:val="00625F2D"/>
    <w:rsid w:val="0062656C"/>
    <w:rsid w:val="00632522"/>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33D3"/>
    <w:rsid w:val="0064576A"/>
    <w:rsid w:val="00645D17"/>
    <w:rsid w:val="00645FB2"/>
    <w:rsid w:val="006466F5"/>
    <w:rsid w:val="006468D6"/>
    <w:rsid w:val="00646A16"/>
    <w:rsid w:val="00650800"/>
    <w:rsid w:val="006529A5"/>
    <w:rsid w:val="00653FE8"/>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4D78"/>
    <w:rsid w:val="006B503F"/>
    <w:rsid w:val="006B53AB"/>
    <w:rsid w:val="006B63ED"/>
    <w:rsid w:val="006B7444"/>
    <w:rsid w:val="006C24D8"/>
    <w:rsid w:val="006C2888"/>
    <w:rsid w:val="006C3175"/>
    <w:rsid w:val="006C32EE"/>
    <w:rsid w:val="006C5083"/>
    <w:rsid w:val="006C6A05"/>
    <w:rsid w:val="006C7BC6"/>
    <w:rsid w:val="006C7DA5"/>
    <w:rsid w:val="006D23FC"/>
    <w:rsid w:val="006D3253"/>
    <w:rsid w:val="006D3CD7"/>
    <w:rsid w:val="006D3F82"/>
    <w:rsid w:val="006D5719"/>
    <w:rsid w:val="006D75BA"/>
    <w:rsid w:val="006D79B4"/>
    <w:rsid w:val="006E0068"/>
    <w:rsid w:val="006E01D1"/>
    <w:rsid w:val="006E3711"/>
    <w:rsid w:val="006E4055"/>
    <w:rsid w:val="006E469B"/>
    <w:rsid w:val="006E7553"/>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2B35"/>
    <w:rsid w:val="007142B5"/>
    <w:rsid w:val="00714663"/>
    <w:rsid w:val="007148FA"/>
    <w:rsid w:val="00714C96"/>
    <w:rsid w:val="00716BFE"/>
    <w:rsid w:val="0072048E"/>
    <w:rsid w:val="00721142"/>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4540A"/>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5ECD"/>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9CF"/>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575D"/>
    <w:rsid w:val="007B7A6F"/>
    <w:rsid w:val="007C2C6B"/>
    <w:rsid w:val="007C368A"/>
    <w:rsid w:val="007C57D3"/>
    <w:rsid w:val="007C7FF1"/>
    <w:rsid w:val="007D15EF"/>
    <w:rsid w:val="007D1A27"/>
    <w:rsid w:val="007D1B24"/>
    <w:rsid w:val="007D1F15"/>
    <w:rsid w:val="007D25B1"/>
    <w:rsid w:val="007D2878"/>
    <w:rsid w:val="007D300A"/>
    <w:rsid w:val="007D4DAE"/>
    <w:rsid w:val="007D661B"/>
    <w:rsid w:val="007D7A5E"/>
    <w:rsid w:val="007E00E1"/>
    <w:rsid w:val="007E0BC1"/>
    <w:rsid w:val="007E26F8"/>
    <w:rsid w:val="007E3817"/>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72AD"/>
    <w:rsid w:val="008419A8"/>
    <w:rsid w:val="008436AD"/>
    <w:rsid w:val="00843E25"/>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444"/>
    <w:rsid w:val="008D06E0"/>
    <w:rsid w:val="008D08F5"/>
    <w:rsid w:val="008D1BA3"/>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0BB9"/>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5AA3"/>
    <w:rsid w:val="0093672B"/>
    <w:rsid w:val="00936DCF"/>
    <w:rsid w:val="009402DB"/>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879"/>
    <w:rsid w:val="00964B89"/>
    <w:rsid w:val="00965FEE"/>
    <w:rsid w:val="0096643B"/>
    <w:rsid w:val="009675B8"/>
    <w:rsid w:val="00970647"/>
    <w:rsid w:val="009706B5"/>
    <w:rsid w:val="00970926"/>
    <w:rsid w:val="00970CE3"/>
    <w:rsid w:val="009718BF"/>
    <w:rsid w:val="009721A5"/>
    <w:rsid w:val="00972BDF"/>
    <w:rsid w:val="0097390F"/>
    <w:rsid w:val="009772A0"/>
    <w:rsid w:val="0098182D"/>
    <w:rsid w:val="009845ED"/>
    <w:rsid w:val="00984CB7"/>
    <w:rsid w:val="00985C4C"/>
    <w:rsid w:val="0098704B"/>
    <w:rsid w:val="0099059B"/>
    <w:rsid w:val="00990EEF"/>
    <w:rsid w:val="00991E43"/>
    <w:rsid w:val="00993821"/>
    <w:rsid w:val="00994280"/>
    <w:rsid w:val="0099517B"/>
    <w:rsid w:val="009970B5"/>
    <w:rsid w:val="009A0D0A"/>
    <w:rsid w:val="009A0FAE"/>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9E5"/>
    <w:rsid w:val="009C5C4A"/>
    <w:rsid w:val="009C5E96"/>
    <w:rsid w:val="009C5EC4"/>
    <w:rsid w:val="009C726D"/>
    <w:rsid w:val="009D191D"/>
    <w:rsid w:val="009D1B8B"/>
    <w:rsid w:val="009D317E"/>
    <w:rsid w:val="009D3186"/>
    <w:rsid w:val="009D3697"/>
    <w:rsid w:val="009D5F9E"/>
    <w:rsid w:val="009D689A"/>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16792"/>
    <w:rsid w:val="00A20062"/>
    <w:rsid w:val="00A21876"/>
    <w:rsid w:val="00A22E00"/>
    <w:rsid w:val="00A24194"/>
    <w:rsid w:val="00A26148"/>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47926"/>
    <w:rsid w:val="00A503DF"/>
    <w:rsid w:val="00A535E3"/>
    <w:rsid w:val="00A53D81"/>
    <w:rsid w:val="00A540E1"/>
    <w:rsid w:val="00A560C7"/>
    <w:rsid w:val="00A56651"/>
    <w:rsid w:val="00A570A7"/>
    <w:rsid w:val="00A572E9"/>
    <w:rsid w:val="00A5791B"/>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2BD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2485"/>
    <w:rsid w:val="00B13A39"/>
    <w:rsid w:val="00B145FA"/>
    <w:rsid w:val="00B14814"/>
    <w:rsid w:val="00B160F4"/>
    <w:rsid w:val="00B163D5"/>
    <w:rsid w:val="00B2037B"/>
    <w:rsid w:val="00B20EE5"/>
    <w:rsid w:val="00B20F15"/>
    <w:rsid w:val="00B23274"/>
    <w:rsid w:val="00B246DA"/>
    <w:rsid w:val="00B25262"/>
    <w:rsid w:val="00B253CC"/>
    <w:rsid w:val="00B2673F"/>
    <w:rsid w:val="00B272A6"/>
    <w:rsid w:val="00B30856"/>
    <w:rsid w:val="00B31395"/>
    <w:rsid w:val="00B32CD3"/>
    <w:rsid w:val="00B3475C"/>
    <w:rsid w:val="00B34866"/>
    <w:rsid w:val="00B34CA9"/>
    <w:rsid w:val="00B35797"/>
    <w:rsid w:val="00B3583B"/>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34E2"/>
    <w:rsid w:val="00B658D4"/>
    <w:rsid w:val="00B667E5"/>
    <w:rsid w:val="00B66C9E"/>
    <w:rsid w:val="00B705ED"/>
    <w:rsid w:val="00B70E50"/>
    <w:rsid w:val="00B73576"/>
    <w:rsid w:val="00B73C99"/>
    <w:rsid w:val="00B75A2C"/>
    <w:rsid w:val="00B75E7F"/>
    <w:rsid w:val="00B77272"/>
    <w:rsid w:val="00B77811"/>
    <w:rsid w:val="00B80129"/>
    <w:rsid w:val="00B80734"/>
    <w:rsid w:val="00B813AC"/>
    <w:rsid w:val="00B819C9"/>
    <w:rsid w:val="00B8376C"/>
    <w:rsid w:val="00B84260"/>
    <w:rsid w:val="00B846E8"/>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63AD"/>
    <w:rsid w:val="00BE734B"/>
    <w:rsid w:val="00BE7542"/>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1602"/>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E7E"/>
    <w:rsid w:val="00C337F9"/>
    <w:rsid w:val="00C34705"/>
    <w:rsid w:val="00C36DCE"/>
    <w:rsid w:val="00C3746F"/>
    <w:rsid w:val="00C3768A"/>
    <w:rsid w:val="00C37D9D"/>
    <w:rsid w:val="00C4139D"/>
    <w:rsid w:val="00C42AC0"/>
    <w:rsid w:val="00C42E26"/>
    <w:rsid w:val="00C44901"/>
    <w:rsid w:val="00C449BF"/>
    <w:rsid w:val="00C45DE7"/>
    <w:rsid w:val="00C479FE"/>
    <w:rsid w:val="00C5024A"/>
    <w:rsid w:val="00C5122B"/>
    <w:rsid w:val="00C538D4"/>
    <w:rsid w:val="00C53A8B"/>
    <w:rsid w:val="00C54F5D"/>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936"/>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0E82"/>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4B0"/>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0E9"/>
    <w:rsid w:val="00D123AA"/>
    <w:rsid w:val="00D12F56"/>
    <w:rsid w:val="00D1312A"/>
    <w:rsid w:val="00D13159"/>
    <w:rsid w:val="00D13814"/>
    <w:rsid w:val="00D1412C"/>
    <w:rsid w:val="00D14390"/>
    <w:rsid w:val="00D14BA9"/>
    <w:rsid w:val="00D17789"/>
    <w:rsid w:val="00D21565"/>
    <w:rsid w:val="00D228B8"/>
    <w:rsid w:val="00D254FB"/>
    <w:rsid w:val="00D2737E"/>
    <w:rsid w:val="00D274A9"/>
    <w:rsid w:val="00D27F98"/>
    <w:rsid w:val="00D30750"/>
    <w:rsid w:val="00D32644"/>
    <w:rsid w:val="00D32E70"/>
    <w:rsid w:val="00D3357A"/>
    <w:rsid w:val="00D33619"/>
    <w:rsid w:val="00D3586F"/>
    <w:rsid w:val="00D3735A"/>
    <w:rsid w:val="00D40C02"/>
    <w:rsid w:val="00D4271C"/>
    <w:rsid w:val="00D427A6"/>
    <w:rsid w:val="00D42AFE"/>
    <w:rsid w:val="00D45390"/>
    <w:rsid w:val="00D46323"/>
    <w:rsid w:val="00D47571"/>
    <w:rsid w:val="00D475A2"/>
    <w:rsid w:val="00D47773"/>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6B"/>
    <w:rsid w:val="00D8619F"/>
    <w:rsid w:val="00D86764"/>
    <w:rsid w:val="00D91271"/>
    <w:rsid w:val="00D91F4E"/>
    <w:rsid w:val="00D93AF6"/>
    <w:rsid w:val="00D93F28"/>
    <w:rsid w:val="00D94DA7"/>
    <w:rsid w:val="00D955A3"/>
    <w:rsid w:val="00D95998"/>
    <w:rsid w:val="00D95C7F"/>
    <w:rsid w:val="00D969C9"/>
    <w:rsid w:val="00DA0DAE"/>
    <w:rsid w:val="00DA1A98"/>
    <w:rsid w:val="00DA2E2B"/>
    <w:rsid w:val="00DA3841"/>
    <w:rsid w:val="00DA3DE4"/>
    <w:rsid w:val="00DA4567"/>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BB7"/>
    <w:rsid w:val="00DF003C"/>
    <w:rsid w:val="00DF00D4"/>
    <w:rsid w:val="00DF1724"/>
    <w:rsid w:val="00DF270F"/>
    <w:rsid w:val="00DF34F5"/>
    <w:rsid w:val="00DF3BEE"/>
    <w:rsid w:val="00DF3F6B"/>
    <w:rsid w:val="00DF4501"/>
    <w:rsid w:val="00DF6F34"/>
    <w:rsid w:val="00DF7233"/>
    <w:rsid w:val="00DF7781"/>
    <w:rsid w:val="00DF78AE"/>
    <w:rsid w:val="00E019E5"/>
    <w:rsid w:val="00E033F2"/>
    <w:rsid w:val="00E0462A"/>
    <w:rsid w:val="00E04A8B"/>
    <w:rsid w:val="00E04DB7"/>
    <w:rsid w:val="00E04F5E"/>
    <w:rsid w:val="00E06616"/>
    <w:rsid w:val="00E07620"/>
    <w:rsid w:val="00E07CC2"/>
    <w:rsid w:val="00E10D00"/>
    <w:rsid w:val="00E11E2E"/>
    <w:rsid w:val="00E1234E"/>
    <w:rsid w:val="00E125A7"/>
    <w:rsid w:val="00E125CA"/>
    <w:rsid w:val="00E129EF"/>
    <w:rsid w:val="00E134EE"/>
    <w:rsid w:val="00E14B17"/>
    <w:rsid w:val="00E14EAE"/>
    <w:rsid w:val="00E16394"/>
    <w:rsid w:val="00E20027"/>
    <w:rsid w:val="00E2053B"/>
    <w:rsid w:val="00E2080A"/>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4C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06A5"/>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49D"/>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9/&amp;a=RRA%201427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D27A7-6EDC-4460-93AA-8AF2BD53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52</Pages>
  <Words>10399</Words>
  <Characters>57197</Characters>
  <Application>Microsoft Office Word</Application>
  <DocSecurity>0</DocSecurity>
  <Lines>476</Lines>
  <Paragraphs>134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21</cp:revision>
  <cp:lastPrinted>2018-12-04T20:35:00Z</cp:lastPrinted>
  <dcterms:created xsi:type="dcterms:W3CDTF">2025-01-20T17:22:00Z</dcterms:created>
  <dcterms:modified xsi:type="dcterms:W3CDTF">2025-02-07T15:13:00Z</dcterms:modified>
</cp:coreProperties>
</file>