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02D" w:rsidRPr="00791E1E" w:rsidRDefault="001E252F" w:rsidP="00AA0AC2">
      <w:pPr>
        <w:pStyle w:val="Prrafodelista"/>
        <w:spacing w:line="360" w:lineRule="auto"/>
        <w:ind w:left="0"/>
        <w:jc w:val="both"/>
        <w:rPr>
          <w:rFonts w:ascii="Palatino Linotype" w:eastAsia="Calibri" w:hAnsi="Palatino Linotype" w:cs="Arial"/>
          <w:b/>
        </w:rPr>
      </w:pPr>
      <w:bookmarkStart w:id="0" w:name="_Toc48841664"/>
      <w:bookmarkStart w:id="1" w:name="_Toc466418172"/>
      <w:bookmarkStart w:id="2" w:name="_Toc462402153"/>
      <w:bookmarkStart w:id="3" w:name="_Toc495430768"/>
      <w:r w:rsidRPr="00791E1E">
        <w:rPr>
          <w:rFonts w:ascii="Palatino Linotype" w:eastAsia="Calibri" w:hAnsi="Palatino Linotype" w:cs="Arial"/>
        </w:rPr>
        <w:t>Resolución del Pleno del Instituto de Transparencia, Acceso a la Información Pública y Protección de Datos Personales del Es</w:t>
      </w:r>
      <w:r w:rsidR="00682F80" w:rsidRPr="00791E1E">
        <w:rPr>
          <w:rFonts w:ascii="Palatino Linotype" w:eastAsia="Calibri" w:hAnsi="Palatino Linotype" w:cs="Arial"/>
        </w:rPr>
        <w:t>0</w:t>
      </w:r>
      <w:r w:rsidRPr="00791E1E">
        <w:rPr>
          <w:rFonts w:ascii="Palatino Linotype" w:eastAsia="Calibri" w:hAnsi="Palatino Linotype" w:cs="Arial"/>
        </w:rPr>
        <w:t xml:space="preserve">tado de México y Municipios, con domicilio en Metepec, Estado de México; de </w:t>
      </w:r>
      <w:r w:rsidR="00B22B98" w:rsidRPr="00791E1E">
        <w:rPr>
          <w:rFonts w:ascii="Palatino Linotype" w:eastAsia="Calibri" w:hAnsi="Palatino Linotype" w:cs="Arial"/>
          <w:b/>
        </w:rPr>
        <w:t xml:space="preserve">quince (15) </w:t>
      </w:r>
      <w:r w:rsidRPr="00791E1E">
        <w:rPr>
          <w:rFonts w:ascii="Palatino Linotype" w:eastAsia="Calibri" w:hAnsi="Palatino Linotype" w:cs="Arial"/>
          <w:b/>
        </w:rPr>
        <w:t xml:space="preserve">de </w:t>
      </w:r>
      <w:r w:rsidR="001E7821" w:rsidRPr="00791E1E">
        <w:rPr>
          <w:rFonts w:ascii="Palatino Linotype" w:eastAsia="Calibri" w:hAnsi="Palatino Linotype" w:cs="Arial"/>
          <w:b/>
        </w:rPr>
        <w:t>enero</w:t>
      </w:r>
      <w:r w:rsidR="00B22B98" w:rsidRPr="00791E1E">
        <w:rPr>
          <w:rFonts w:ascii="Palatino Linotype" w:eastAsia="Calibri" w:hAnsi="Palatino Linotype" w:cs="Arial"/>
          <w:b/>
        </w:rPr>
        <w:t xml:space="preserve"> de dos mil veinticinco</w:t>
      </w:r>
      <w:r w:rsidRPr="00791E1E">
        <w:rPr>
          <w:rFonts w:ascii="Palatino Linotype" w:eastAsia="Calibri" w:hAnsi="Palatino Linotype" w:cs="Arial"/>
          <w:b/>
        </w:rPr>
        <w:t>.</w:t>
      </w:r>
    </w:p>
    <w:p w:rsidR="00E3702D" w:rsidRPr="00791E1E" w:rsidRDefault="00E3702D" w:rsidP="00AA0AC2">
      <w:pPr>
        <w:pStyle w:val="Prrafodelista"/>
        <w:spacing w:line="360" w:lineRule="auto"/>
        <w:ind w:left="0"/>
        <w:jc w:val="both"/>
        <w:rPr>
          <w:rFonts w:ascii="Palatino Linotype" w:eastAsia="Calibri" w:hAnsi="Palatino Linotype" w:cs="Arial"/>
          <w:b/>
        </w:rPr>
      </w:pPr>
    </w:p>
    <w:p w:rsidR="00E3702D" w:rsidRPr="00791E1E" w:rsidRDefault="001E252F" w:rsidP="00AA0AC2">
      <w:pPr>
        <w:pStyle w:val="Prrafodelista"/>
        <w:spacing w:line="360" w:lineRule="auto"/>
        <w:ind w:left="0"/>
        <w:jc w:val="both"/>
        <w:rPr>
          <w:rFonts w:ascii="Palatino Linotype" w:eastAsia="Calibri" w:hAnsi="Palatino Linotype" w:cs="Arial"/>
        </w:rPr>
      </w:pPr>
      <w:r w:rsidRPr="00791E1E">
        <w:rPr>
          <w:rFonts w:ascii="Palatino Linotype" w:eastAsia="Calibri" w:hAnsi="Palatino Linotype" w:cs="Arial"/>
          <w:b/>
        </w:rPr>
        <w:t>VISTOS</w:t>
      </w:r>
      <w:r w:rsidRPr="00791E1E">
        <w:rPr>
          <w:rFonts w:ascii="Palatino Linotype" w:eastAsia="Calibri" w:hAnsi="Palatino Linotype" w:cs="Arial"/>
        </w:rPr>
        <w:t xml:space="preserve"> los expedientes electrónicos formados con motivo de los Recursos de Revisión </w:t>
      </w:r>
      <w:r w:rsidR="001E7821" w:rsidRPr="00791E1E">
        <w:rPr>
          <w:rFonts w:ascii="Palatino Linotype" w:hAnsi="Palatino Linotype" w:cs="Arial"/>
          <w:b/>
          <w:bCs/>
          <w:lang w:eastAsia="es-MX"/>
        </w:rPr>
        <w:t>02203/INFOEM/IP/RR/2024 y 04363/INFOEM/IP/RR/2024</w:t>
      </w:r>
      <w:r w:rsidRPr="00791E1E">
        <w:rPr>
          <w:rFonts w:ascii="Palatino Linotype" w:hAnsi="Palatino Linotype"/>
          <w:b/>
          <w:bCs/>
          <w:color w:val="000000"/>
        </w:rPr>
        <w:t xml:space="preserve"> </w:t>
      </w:r>
      <w:r w:rsidRPr="00791E1E">
        <w:rPr>
          <w:rFonts w:ascii="Palatino Linotype" w:eastAsia="Calibri" w:hAnsi="Palatino Linotype" w:cs="Arial"/>
        </w:rPr>
        <w:t>acumulados, promovidos por  </w:t>
      </w:r>
      <w:r w:rsidR="003F3C87" w:rsidRPr="00791E1E">
        <w:rPr>
          <w:rFonts w:ascii="Palatino Linotype" w:eastAsia="Times New Roman" w:hAnsi="Palatino Linotype" w:cs="Times New Roman"/>
          <w:b/>
          <w:bCs/>
          <w:color w:val="000000" w:themeColor="text1"/>
        </w:rPr>
        <w:t>XXXXXXXXX</w:t>
      </w:r>
      <w:r w:rsidRPr="00791E1E">
        <w:rPr>
          <w:rFonts w:ascii="Palatino Linotype" w:eastAsia="Calibri" w:hAnsi="Palatino Linotype" w:cs="Arial"/>
        </w:rPr>
        <w:t xml:space="preserve">, a través del Sistema de Acceso a la Información Mexiquense (SAIMEX), a quien en lo sucesivo se le identificará como </w:t>
      </w:r>
      <w:r w:rsidRPr="00791E1E">
        <w:rPr>
          <w:rFonts w:ascii="Palatino Linotype" w:eastAsia="Calibri" w:hAnsi="Palatino Linotype" w:cs="Arial"/>
          <w:b/>
        </w:rPr>
        <w:t>LA RECURRENTE</w:t>
      </w:r>
      <w:r w:rsidRPr="00791E1E">
        <w:rPr>
          <w:rFonts w:ascii="Palatino Linotype" w:eastAsia="Calibri" w:hAnsi="Palatino Linotype" w:cs="Arial"/>
        </w:rPr>
        <w:t xml:space="preserve">, en contra de las respuestas del </w:t>
      </w:r>
      <w:r w:rsidR="001E7821" w:rsidRPr="00791E1E">
        <w:rPr>
          <w:rFonts w:ascii="Palatino Linotype" w:eastAsia="Calibri" w:hAnsi="Palatino Linotype" w:cs="Arial"/>
          <w:b/>
        </w:rPr>
        <w:t>Ayuntamiento de Ixtapaluca</w:t>
      </w:r>
      <w:r w:rsidRPr="00791E1E">
        <w:rPr>
          <w:rFonts w:ascii="Palatino Linotype" w:eastAsia="Calibri" w:hAnsi="Palatino Linotype" w:cs="Arial"/>
        </w:rPr>
        <w:t xml:space="preserve">, en lo sucesivo </w:t>
      </w:r>
      <w:r w:rsidRPr="00791E1E">
        <w:rPr>
          <w:rFonts w:ascii="Palatino Linotype" w:eastAsia="Calibri" w:hAnsi="Palatino Linotype" w:cs="Arial"/>
          <w:b/>
        </w:rPr>
        <w:t>EL SUJETO OBLIGADO</w:t>
      </w:r>
      <w:r w:rsidRPr="00791E1E">
        <w:rPr>
          <w:rFonts w:ascii="Palatino Linotype" w:eastAsia="Calibri" w:hAnsi="Palatino Linotype" w:cs="Arial"/>
        </w:rPr>
        <w:t>, se procede a dictar la presente resolución, con base en los siguientes:</w:t>
      </w:r>
      <w:bookmarkStart w:id="4" w:name="_Toc85733154"/>
    </w:p>
    <w:p w:rsidR="00E3702D" w:rsidRPr="00791E1E" w:rsidRDefault="00E3702D" w:rsidP="00AA0AC2">
      <w:pPr>
        <w:pStyle w:val="Prrafodelista"/>
        <w:spacing w:line="360" w:lineRule="auto"/>
        <w:ind w:left="0"/>
        <w:jc w:val="both"/>
        <w:rPr>
          <w:rFonts w:ascii="Palatino Linotype" w:eastAsia="Calibri" w:hAnsi="Palatino Linotype" w:cs="Arial"/>
        </w:rPr>
      </w:pPr>
    </w:p>
    <w:p w:rsidR="00E3702D" w:rsidRPr="00791E1E" w:rsidRDefault="001E252F" w:rsidP="00AA0AC2">
      <w:pPr>
        <w:pStyle w:val="Prrafodelista"/>
        <w:spacing w:line="360" w:lineRule="auto"/>
        <w:ind w:left="0"/>
        <w:jc w:val="center"/>
        <w:rPr>
          <w:rFonts w:ascii="Palatino Linotype" w:eastAsia="Calibri" w:hAnsi="Palatino Linotype" w:cs="Arial"/>
          <w:b/>
        </w:rPr>
      </w:pPr>
      <w:r w:rsidRPr="00791E1E">
        <w:rPr>
          <w:rFonts w:ascii="Palatino Linotype" w:eastAsia="Calibri" w:hAnsi="Palatino Linotype" w:cs="Arial"/>
          <w:b/>
        </w:rPr>
        <w:t>A N T E C E D E N T E S</w:t>
      </w:r>
      <w:bookmarkEnd w:id="4"/>
    </w:p>
    <w:p w:rsidR="00E3702D" w:rsidRPr="00791E1E" w:rsidRDefault="00E3702D" w:rsidP="00AA0AC2">
      <w:pPr>
        <w:spacing w:line="360" w:lineRule="auto"/>
        <w:rPr>
          <w:rFonts w:ascii="Palatino Linotype" w:hAnsi="Palatino Linotype"/>
          <w:lang w:val="es-ES"/>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Calibri" w:hAnsi="Palatino Linotype" w:cs="Arial"/>
        </w:rPr>
      </w:pPr>
      <w:r w:rsidRPr="00791E1E">
        <w:rPr>
          <w:rFonts w:ascii="Palatino Linotype" w:eastAsia="Calibri" w:hAnsi="Palatino Linotype" w:cs="Arial"/>
        </w:rPr>
        <w:t xml:space="preserve">Los días </w:t>
      </w:r>
      <w:r w:rsidRPr="00791E1E">
        <w:rPr>
          <w:rFonts w:ascii="Palatino Linotype" w:eastAsia="Calibri" w:hAnsi="Palatino Linotype" w:cs="Arial"/>
          <w:b/>
        </w:rPr>
        <w:t>doce y treinta de agosto y, nueve de septiembre de dos mil veinticuatro</w:t>
      </w:r>
      <w:r w:rsidRPr="00791E1E">
        <w:rPr>
          <w:rFonts w:ascii="Palatino Linotype" w:hAnsi="Palatino Linotype"/>
          <w:b/>
        </w:rPr>
        <w:t xml:space="preserve">, </w:t>
      </w:r>
      <w:r w:rsidRPr="00791E1E">
        <w:rPr>
          <w:rFonts w:ascii="Palatino Linotype" w:eastAsia="Calibri" w:hAnsi="Palatino Linotype" w:cs="Arial"/>
        </w:rPr>
        <w:t xml:space="preserve">se presentó ante el </w:t>
      </w:r>
      <w:r w:rsidRPr="00791E1E">
        <w:rPr>
          <w:rFonts w:ascii="Palatino Linotype" w:eastAsia="Calibri" w:hAnsi="Palatino Linotype" w:cs="Arial"/>
          <w:b/>
        </w:rPr>
        <w:t xml:space="preserve">SUJETO </w:t>
      </w:r>
      <w:r w:rsidRPr="00791E1E">
        <w:rPr>
          <w:rFonts w:ascii="Palatino Linotype" w:hAnsi="Palatino Linotype" w:cs="Arial"/>
          <w:b/>
        </w:rPr>
        <w:t>OBLIGADO</w:t>
      </w:r>
      <w:r w:rsidRPr="00791E1E">
        <w:rPr>
          <w:rFonts w:ascii="Palatino Linotype" w:eastAsia="Calibri" w:hAnsi="Palatino Linotype" w:cs="Arial"/>
        </w:rPr>
        <w:t xml:space="preserve"> vía </w:t>
      </w:r>
      <w:r w:rsidRPr="00791E1E">
        <w:rPr>
          <w:rFonts w:ascii="Palatino Linotype" w:eastAsia="Calibri" w:hAnsi="Palatino Linotype" w:cs="Arial"/>
          <w:b/>
        </w:rPr>
        <w:t>SAIMEX</w:t>
      </w:r>
      <w:r w:rsidRPr="00791E1E">
        <w:rPr>
          <w:rFonts w:ascii="Palatino Linotype" w:eastAsia="Calibri" w:hAnsi="Palatino Linotype" w:cs="Arial"/>
        </w:rPr>
        <w:t>, las solicitudes de información pública registradas con los números</w:t>
      </w:r>
      <w:r w:rsidRPr="00791E1E">
        <w:rPr>
          <w:rFonts w:ascii="Palatino Linotype" w:hAnsi="Palatino Linotype"/>
          <w:b/>
          <w:bCs/>
          <w:color w:val="000000" w:themeColor="text1"/>
        </w:rPr>
        <w:t xml:space="preserve"> </w:t>
      </w:r>
      <w:r w:rsidR="001E7821" w:rsidRPr="00791E1E">
        <w:rPr>
          <w:rFonts w:ascii="Palatino Linotype" w:hAnsi="Palatino Linotype"/>
          <w:b/>
          <w:bCs/>
          <w:color w:val="000000" w:themeColor="text1"/>
        </w:rPr>
        <w:t>00248/IXTAPALU/IP/2024 y 00546/IXTAPALU/IP/2023</w:t>
      </w:r>
      <w:r w:rsidRPr="00791E1E">
        <w:rPr>
          <w:rFonts w:ascii="Palatino Linotype" w:hAnsi="Palatino Linotype"/>
          <w:b/>
          <w:bCs/>
          <w:color w:val="000000" w:themeColor="text1"/>
          <w:lang w:val="es-MX"/>
        </w:rPr>
        <w:t xml:space="preserve"> </w:t>
      </w:r>
      <w:r w:rsidRPr="00791E1E">
        <w:rPr>
          <w:rFonts w:ascii="Palatino Linotype" w:eastAsia="Calibri" w:hAnsi="Palatino Linotype" w:cs="Arial"/>
        </w:rPr>
        <w:t>mediante las cuales se solicitó la siguiente información:</w:t>
      </w:r>
    </w:p>
    <w:p w:rsidR="00E3702D" w:rsidRPr="00791E1E" w:rsidRDefault="00E3702D" w:rsidP="00AA0AC2">
      <w:pPr>
        <w:pStyle w:val="Prrafodelista"/>
        <w:spacing w:line="360" w:lineRule="auto"/>
        <w:ind w:left="0"/>
        <w:jc w:val="both"/>
        <w:rPr>
          <w:rFonts w:ascii="Palatino Linotype" w:eastAsia="Calibri" w:hAnsi="Palatino Linotype" w:cs="Arial"/>
          <w:b/>
        </w:rPr>
      </w:pPr>
    </w:p>
    <w:p w:rsidR="00E3702D" w:rsidRPr="00791E1E" w:rsidRDefault="001E252F" w:rsidP="00AA0AC2">
      <w:pPr>
        <w:pStyle w:val="Prrafodelista"/>
        <w:spacing w:line="360" w:lineRule="auto"/>
        <w:ind w:left="426" w:right="425"/>
        <w:jc w:val="both"/>
        <w:rPr>
          <w:rFonts w:ascii="Palatino Linotype" w:eastAsia="Calibri" w:hAnsi="Palatino Linotype" w:cs="Arial"/>
          <w:b/>
        </w:rPr>
      </w:pPr>
      <w:r w:rsidRPr="00791E1E">
        <w:rPr>
          <w:rFonts w:ascii="Palatino Linotype" w:eastAsia="Calibri" w:hAnsi="Palatino Linotype" w:cs="Arial"/>
          <w:b/>
        </w:rPr>
        <w:t xml:space="preserve">Número de Folio de la Solicitud: </w:t>
      </w:r>
      <w:r w:rsidR="001E7821" w:rsidRPr="00791E1E">
        <w:rPr>
          <w:rFonts w:ascii="Palatino Linotype" w:hAnsi="Palatino Linotype"/>
          <w:b/>
          <w:bCs/>
          <w:color w:val="000000" w:themeColor="text1"/>
        </w:rPr>
        <w:t>00248/IXTAPALU/IP/2024</w:t>
      </w:r>
    </w:p>
    <w:p w:rsidR="00E3702D" w:rsidRPr="00791E1E" w:rsidRDefault="001E252F" w:rsidP="00AA0AC2">
      <w:pPr>
        <w:pStyle w:val="Prrafodelista"/>
        <w:spacing w:line="360" w:lineRule="auto"/>
        <w:ind w:left="426" w:right="425"/>
        <w:jc w:val="both"/>
        <w:rPr>
          <w:rFonts w:ascii="Palatino Linotype" w:eastAsia="Calibri" w:hAnsi="Palatino Linotype" w:cs="Arial"/>
          <w:i/>
        </w:rPr>
      </w:pPr>
      <w:r w:rsidRPr="00791E1E">
        <w:rPr>
          <w:rFonts w:ascii="Palatino Linotype" w:eastAsia="Calibri" w:hAnsi="Palatino Linotype" w:cs="Arial"/>
          <w:i/>
        </w:rPr>
        <w:t>“</w:t>
      </w:r>
      <w:r w:rsidR="001E7821" w:rsidRPr="00791E1E">
        <w:rPr>
          <w:rFonts w:ascii="Palatino Linotype" w:eastAsia="Calibri" w:hAnsi="Palatino Linotype" w:cs="Arial"/>
          <w:i/>
        </w:rPr>
        <w:t xml:space="preserve">Se solicita con fundamento a lo dispuesto en los artículos 6° (sexto), párrafos I, III, V, y 8° (Octavo) de la Constitución Política de los Estados Unidos Mexicanos, 1, </w:t>
      </w:r>
      <w:r w:rsidR="001E7821" w:rsidRPr="00791E1E">
        <w:rPr>
          <w:rFonts w:ascii="Palatino Linotype" w:eastAsia="Calibri" w:hAnsi="Palatino Linotype" w:cs="Arial"/>
          <w:i/>
        </w:rPr>
        <w:lastRenderedPageBreak/>
        <w:t xml:space="preserve">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así como los costos totales (IVA incluido) en moneda nacional así como su entrega en versión pública de los Convenios celebrados, facturas, contratos celebrados, Pólizas de cheques. De todos y cada uno de los gastos, de la erogación de fondos que efectuó, realizo o pago la administración del Ayuntamiento de IXTAPALUCA 2022-2024 de cada uno y de manera desglosada de los siguientes eventos. 1. Todo a lo que se refiere por el costo y gasto total del primer informe de gobierno (sillas, mesas, carpas, lonas, sonido, grupos musicales) 2. Pavimentación en la colonia Plutarco Elías Calles de las calles </w:t>
      </w:r>
      <w:proofErr w:type="spellStart"/>
      <w:r w:rsidR="001E7821" w:rsidRPr="00791E1E">
        <w:rPr>
          <w:rFonts w:ascii="Palatino Linotype" w:eastAsia="Calibri" w:hAnsi="Palatino Linotype" w:cs="Arial"/>
          <w:i/>
        </w:rPr>
        <w:t>Chimalpopoca</w:t>
      </w:r>
      <w:proofErr w:type="spellEnd"/>
      <w:r w:rsidR="001E7821" w:rsidRPr="00791E1E">
        <w:rPr>
          <w:rFonts w:ascii="Palatino Linotype" w:eastAsia="Calibri" w:hAnsi="Palatino Linotype" w:cs="Arial"/>
          <w:i/>
        </w:rPr>
        <w:t xml:space="preserve"> y la </w:t>
      </w:r>
      <w:proofErr w:type="spellStart"/>
      <w:r w:rsidR="001E7821" w:rsidRPr="00791E1E">
        <w:rPr>
          <w:rFonts w:ascii="Palatino Linotype" w:eastAsia="Calibri" w:hAnsi="Palatino Linotype" w:cs="Arial"/>
          <w:i/>
        </w:rPr>
        <w:t>Cda</w:t>
      </w:r>
      <w:proofErr w:type="spellEnd"/>
      <w:r w:rsidR="001E7821" w:rsidRPr="00791E1E">
        <w:rPr>
          <w:rFonts w:ascii="Palatino Linotype" w:eastAsia="Calibri" w:hAnsi="Palatino Linotype" w:cs="Arial"/>
          <w:i/>
        </w:rPr>
        <w:t xml:space="preserve">. </w:t>
      </w:r>
      <w:proofErr w:type="gramStart"/>
      <w:r w:rsidR="001E7821" w:rsidRPr="00791E1E">
        <w:rPr>
          <w:rFonts w:ascii="Palatino Linotype" w:eastAsia="Calibri" w:hAnsi="Palatino Linotype" w:cs="Arial"/>
          <w:i/>
        </w:rPr>
        <w:t>de</w:t>
      </w:r>
      <w:proofErr w:type="gramEnd"/>
      <w:r w:rsidR="001E7821" w:rsidRPr="00791E1E">
        <w:rPr>
          <w:rFonts w:ascii="Palatino Linotype" w:eastAsia="Calibri" w:hAnsi="Palatino Linotype" w:cs="Arial"/>
          <w:i/>
        </w:rPr>
        <w:t xml:space="preserve"> las Flores pavimentación, colocación de banquetas y guarniciones. 3. Por el evento multidisciplinario EL LIBRO TRANSFORMANDO EL CONOCIMIENTO JOVEN 4. Por construcción de pavimento y banquetas de concreto hidráulico en las Avenidas del Trabajo y Universo, y de la Cerrada Independencia, en la comunidad de </w:t>
      </w:r>
      <w:proofErr w:type="spellStart"/>
      <w:r w:rsidR="001E7821" w:rsidRPr="00791E1E">
        <w:rPr>
          <w:rFonts w:ascii="Palatino Linotype" w:eastAsia="Calibri" w:hAnsi="Palatino Linotype" w:cs="Arial"/>
          <w:i/>
        </w:rPr>
        <w:t>Ayotla</w:t>
      </w:r>
      <w:proofErr w:type="spellEnd"/>
      <w:r w:rsidR="001E7821" w:rsidRPr="00791E1E">
        <w:rPr>
          <w:rFonts w:ascii="Palatino Linotype" w:eastAsia="Calibri" w:hAnsi="Palatino Linotype" w:cs="Arial"/>
          <w:i/>
        </w:rPr>
        <w:t xml:space="preserve"> de los 260 metros lineales de tendido de red de drenaje 5. Por el evento de 1er Competencia Estatal de Boxeo 6. Por Primera edición de la Carrea Atlética por la Inclusión 7. Por la Serial Estatal Mexiquense de Ciclismo. 8. Solicito de manera </w:t>
      </w:r>
      <w:r w:rsidR="001E7821" w:rsidRPr="00791E1E">
        <w:rPr>
          <w:rFonts w:ascii="Palatino Linotype" w:eastAsia="Calibri" w:hAnsi="Palatino Linotype" w:cs="Arial"/>
          <w:i/>
        </w:rPr>
        <w:lastRenderedPageBreak/>
        <w:t xml:space="preserve">desglosada el padrón de los que fueron beneficiarios y así mismo las comunidades y si cual y cuanto fue la aportación por parte del ayuntamiento al programa de “Canastas Alimentarias” con productos de primera necesidad para adultos mayores de 60 años y desayunos escolares a niños. 9. Por los módulos sanitarios del Jardín de niños </w:t>
      </w:r>
      <w:proofErr w:type="spellStart"/>
      <w:r w:rsidR="001E7821" w:rsidRPr="00791E1E">
        <w:rPr>
          <w:rFonts w:ascii="Palatino Linotype" w:eastAsia="Calibri" w:hAnsi="Palatino Linotype" w:cs="Arial"/>
          <w:i/>
        </w:rPr>
        <w:t>Laurena</w:t>
      </w:r>
      <w:proofErr w:type="spellEnd"/>
      <w:r w:rsidR="001E7821" w:rsidRPr="00791E1E">
        <w:rPr>
          <w:rFonts w:ascii="Palatino Linotype" w:eastAsia="Calibri" w:hAnsi="Palatino Linotype" w:cs="Arial"/>
          <w:i/>
        </w:rPr>
        <w:t xml:space="preserve"> Wright en la localidad de Cuatro Vientos. 10. Por la rehabilitación de 3 módulos sanitarios y la construcción de 2 cisternas en las primarias “Jaime Torres Bodet” y “Rufino Tamayo”, y la secundaría “Heriberto </w:t>
      </w:r>
      <w:proofErr w:type="spellStart"/>
      <w:r w:rsidR="001E7821" w:rsidRPr="00791E1E">
        <w:rPr>
          <w:rFonts w:ascii="Palatino Linotype" w:eastAsia="Calibri" w:hAnsi="Palatino Linotype" w:cs="Arial"/>
          <w:i/>
        </w:rPr>
        <w:t>Enriquez</w:t>
      </w:r>
      <w:proofErr w:type="spellEnd"/>
      <w:r w:rsidR="001E7821" w:rsidRPr="00791E1E">
        <w:rPr>
          <w:rFonts w:ascii="Palatino Linotype" w:eastAsia="Calibri" w:hAnsi="Palatino Linotype" w:cs="Arial"/>
          <w:i/>
        </w:rPr>
        <w:t xml:space="preserve">”, </w:t>
      </w:r>
      <w:proofErr w:type="spellStart"/>
      <w:r w:rsidR="001E7821" w:rsidRPr="00791E1E">
        <w:rPr>
          <w:rFonts w:ascii="Palatino Linotype" w:eastAsia="Calibri" w:hAnsi="Palatino Linotype" w:cs="Arial"/>
          <w:i/>
        </w:rPr>
        <w:t>Geovillas</w:t>
      </w:r>
      <w:proofErr w:type="spellEnd"/>
      <w:r w:rsidR="001E7821" w:rsidRPr="00791E1E">
        <w:rPr>
          <w:rFonts w:ascii="Palatino Linotype" w:eastAsia="Calibri" w:hAnsi="Palatino Linotype" w:cs="Arial"/>
          <w:i/>
        </w:rPr>
        <w:t xml:space="preserve"> de Santa Bárbara. 11. Por la obra que comprende 200 metros lineales de pavimento hidráulico, banquetas y guarniciones de la calle Jacarandas Hornos de </w:t>
      </w:r>
      <w:proofErr w:type="spellStart"/>
      <w:r w:rsidR="001E7821" w:rsidRPr="00791E1E">
        <w:rPr>
          <w:rFonts w:ascii="Palatino Linotype" w:eastAsia="Calibri" w:hAnsi="Palatino Linotype" w:cs="Arial"/>
          <w:i/>
        </w:rPr>
        <w:t>Zoquiapan</w:t>
      </w:r>
      <w:proofErr w:type="spellEnd"/>
      <w:r w:rsidR="001E7821" w:rsidRPr="00791E1E">
        <w:rPr>
          <w:rFonts w:ascii="Palatino Linotype" w:eastAsia="Calibri" w:hAnsi="Palatino Linotype" w:cs="Arial"/>
          <w:i/>
        </w:rPr>
        <w:t xml:space="preserve">. 12. Por la pavimentación de calles en las colonias Ampliación Sanfrancisco, </w:t>
      </w:r>
      <w:proofErr w:type="spellStart"/>
      <w:r w:rsidR="001E7821" w:rsidRPr="00791E1E">
        <w:rPr>
          <w:rFonts w:ascii="Palatino Linotype" w:eastAsia="Calibri" w:hAnsi="Palatino Linotype" w:cs="Arial"/>
          <w:i/>
        </w:rPr>
        <w:t>Teponaxtle</w:t>
      </w:r>
      <w:proofErr w:type="spellEnd"/>
      <w:r w:rsidR="001E7821" w:rsidRPr="00791E1E">
        <w:rPr>
          <w:rFonts w:ascii="Palatino Linotype" w:eastAsia="Calibri" w:hAnsi="Palatino Linotype" w:cs="Arial"/>
          <w:i/>
        </w:rPr>
        <w:t xml:space="preserve"> y Lavaderos. 13. Por la pavimentación, banquetas y guarniciones en la calle </w:t>
      </w:r>
      <w:proofErr w:type="spellStart"/>
      <w:r w:rsidR="001E7821" w:rsidRPr="00791E1E">
        <w:rPr>
          <w:rFonts w:ascii="Palatino Linotype" w:eastAsia="Calibri" w:hAnsi="Palatino Linotype" w:cs="Arial"/>
          <w:i/>
        </w:rPr>
        <w:t>Pipila</w:t>
      </w:r>
      <w:proofErr w:type="spellEnd"/>
      <w:r w:rsidR="001E7821" w:rsidRPr="00791E1E">
        <w:rPr>
          <w:rFonts w:ascii="Palatino Linotype" w:eastAsia="Calibri" w:hAnsi="Palatino Linotype" w:cs="Arial"/>
          <w:i/>
        </w:rPr>
        <w:t xml:space="preserve"> de la comunidad de Coatepec. 14. Por la entrega de uniformes a los elementos del cuerpo de protección civil y bomberos. 15. Por la instalación de drenaje Carril Tezontle. 16. Por la pavimentación de la calle </w:t>
      </w:r>
      <w:proofErr w:type="spellStart"/>
      <w:r w:rsidR="001E7821" w:rsidRPr="00791E1E">
        <w:rPr>
          <w:rFonts w:ascii="Palatino Linotype" w:eastAsia="Calibri" w:hAnsi="Palatino Linotype" w:cs="Arial"/>
          <w:i/>
        </w:rPr>
        <w:t>Chimalpopoca</w:t>
      </w:r>
      <w:proofErr w:type="spellEnd"/>
      <w:r w:rsidR="001E7821" w:rsidRPr="00791E1E">
        <w:rPr>
          <w:rFonts w:ascii="Palatino Linotype" w:eastAsia="Calibri" w:hAnsi="Palatino Linotype" w:cs="Arial"/>
          <w:i/>
        </w:rPr>
        <w:t xml:space="preserve"> y cerrada de las Flores, en la colonia </w:t>
      </w:r>
      <w:proofErr w:type="spellStart"/>
      <w:r w:rsidR="001E7821" w:rsidRPr="00791E1E">
        <w:rPr>
          <w:rFonts w:ascii="Palatino Linotype" w:eastAsia="Calibri" w:hAnsi="Palatino Linotype" w:cs="Arial"/>
          <w:i/>
        </w:rPr>
        <w:t>Chocolines</w:t>
      </w:r>
      <w:proofErr w:type="spellEnd"/>
      <w:r w:rsidR="001E7821" w:rsidRPr="00791E1E">
        <w:rPr>
          <w:rFonts w:ascii="Palatino Linotype" w:eastAsia="Calibri" w:hAnsi="Palatino Linotype" w:cs="Arial"/>
          <w:i/>
        </w:rPr>
        <w:t>. 17. Por la instalación de luminarias en la colonia Tezontle, desde la calle Jesús María hasta la carretera San Francisco. 18. Por la construcción de 4 aulas y bardas perimetrales, en el Centro Educativo Comunitario del Consejo Nacional de Fomento Educativo (CONAFE), en la Colonia Hornos de San Francisco.</w:t>
      </w:r>
      <w:r w:rsidRPr="00791E1E">
        <w:rPr>
          <w:rFonts w:ascii="Palatino Linotype" w:eastAsia="Calibri" w:hAnsi="Palatino Linotype" w:cs="Arial"/>
          <w:i/>
        </w:rPr>
        <w:t>”</w:t>
      </w:r>
    </w:p>
    <w:p w:rsidR="00E3702D" w:rsidRPr="00791E1E" w:rsidRDefault="00E3702D" w:rsidP="00AA0AC2">
      <w:pPr>
        <w:pStyle w:val="Prrafodelista"/>
        <w:spacing w:line="360" w:lineRule="auto"/>
        <w:ind w:left="426" w:right="425"/>
        <w:jc w:val="both"/>
        <w:rPr>
          <w:rFonts w:ascii="Palatino Linotype" w:eastAsia="Calibri" w:hAnsi="Palatino Linotype" w:cs="Arial"/>
        </w:rPr>
      </w:pPr>
    </w:p>
    <w:p w:rsidR="00E3702D" w:rsidRPr="00791E1E" w:rsidRDefault="001E252F" w:rsidP="00AA0AC2">
      <w:pPr>
        <w:pStyle w:val="Prrafodelista"/>
        <w:spacing w:line="360" w:lineRule="auto"/>
        <w:ind w:left="426" w:right="425"/>
        <w:jc w:val="both"/>
        <w:rPr>
          <w:rFonts w:ascii="Palatino Linotype" w:eastAsia="Calibri" w:hAnsi="Palatino Linotype" w:cs="Arial"/>
          <w:b/>
        </w:rPr>
      </w:pPr>
      <w:r w:rsidRPr="00791E1E">
        <w:rPr>
          <w:rFonts w:ascii="Palatino Linotype" w:eastAsia="Calibri" w:hAnsi="Palatino Linotype" w:cs="Arial"/>
          <w:b/>
        </w:rPr>
        <w:t xml:space="preserve">Número de Folio de la Solicitud: </w:t>
      </w:r>
      <w:r w:rsidR="001E7821" w:rsidRPr="00791E1E">
        <w:rPr>
          <w:rFonts w:ascii="Palatino Linotype" w:hAnsi="Palatino Linotype"/>
          <w:b/>
          <w:bCs/>
          <w:color w:val="000000" w:themeColor="text1"/>
        </w:rPr>
        <w:t>00546/IXTAPALU/IP/2023</w:t>
      </w:r>
    </w:p>
    <w:p w:rsidR="00E3702D" w:rsidRPr="00791E1E" w:rsidRDefault="001E252F" w:rsidP="00AA0AC2">
      <w:pPr>
        <w:pStyle w:val="Prrafodelista"/>
        <w:spacing w:line="360" w:lineRule="auto"/>
        <w:ind w:left="426" w:right="425"/>
        <w:jc w:val="both"/>
        <w:rPr>
          <w:rFonts w:ascii="Palatino Linotype" w:eastAsia="Calibri" w:hAnsi="Palatino Linotype" w:cs="Arial"/>
          <w:i/>
        </w:rPr>
      </w:pPr>
      <w:r w:rsidRPr="00791E1E">
        <w:rPr>
          <w:rFonts w:ascii="Palatino Linotype" w:eastAsia="Calibri" w:hAnsi="Palatino Linotype" w:cs="Arial"/>
          <w:i/>
        </w:rPr>
        <w:t>“</w:t>
      </w:r>
      <w:r w:rsidR="00AE28DC" w:rsidRPr="00791E1E">
        <w:rPr>
          <w:rFonts w:ascii="Palatino Linotype" w:eastAsia="Calibri" w:hAnsi="Palatino Linotype" w:cs="Arial"/>
          <w:i/>
        </w:rPr>
        <w:t xml:space="preserve">Se solicita con fundamento a lo dispuesto en los artículos 6° (sexto), párrafos I, III, V, y 8° (Octavo) de la Constitución Política de los Estados Unidos Mexicanos, 1, </w:t>
      </w:r>
      <w:r w:rsidR="00AE28DC" w:rsidRPr="00791E1E">
        <w:rPr>
          <w:rFonts w:ascii="Palatino Linotype" w:eastAsia="Calibri" w:hAnsi="Palatino Linotype" w:cs="Arial"/>
          <w:i/>
        </w:rPr>
        <w:lastRenderedPageBreak/>
        <w:t xml:space="preserve">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Los permisos y autorización por parte de la Secretaria de Ecología Federal y/o Estatal y bajo que fundamento se derribaron, cortaron los </w:t>
      </w:r>
      <w:proofErr w:type="spellStart"/>
      <w:r w:rsidR="00AE28DC" w:rsidRPr="00791E1E">
        <w:rPr>
          <w:rFonts w:ascii="Palatino Linotype" w:eastAsia="Calibri" w:hAnsi="Palatino Linotype" w:cs="Arial"/>
          <w:i/>
        </w:rPr>
        <w:t>arboles</w:t>
      </w:r>
      <w:proofErr w:type="spellEnd"/>
      <w:r w:rsidR="00AE28DC" w:rsidRPr="00791E1E">
        <w:rPr>
          <w:rFonts w:ascii="Palatino Linotype" w:eastAsia="Calibri" w:hAnsi="Palatino Linotype" w:cs="Arial"/>
          <w:i/>
        </w:rPr>
        <w:t xml:space="preserve"> que se encontraban en el estacionamiento de ex Comercial Mexicana los cuales se encontraban en buen estado, que acciones se tomaron si multaron a la empresa que los corto</w:t>
      </w:r>
      <w:r w:rsidRPr="00791E1E">
        <w:rPr>
          <w:rFonts w:ascii="Palatino Linotype" w:eastAsia="Calibri" w:hAnsi="Palatino Linotype" w:cs="Arial"/>
          <w:i/>
        </w:rPr>
        <w:t>”</w:t>
      </w:r>
    </w:p>
    <w:p w:rsidR="00E3702D" w:rsidRPr="00791E1E" w:rsidRDefault="00E3702D" w:rsidP="00AA0AC2">
      <w:pPr>
        <w:spacing w:line="360" w:lineRule="auto"/>
        <w:ind w:right="425"/>
        <w:jc w:val="both"/>
        <w:rPr>
          <w:rFonts w:ascii="Palatino Linotype" w:eastAsia="Calibri" w:hAnsi="Palatino Linotype" w:cs="Arial"/>
          <w:i/>
        </w:rPr>
      </w:pPr>
    </w:p>
    <w:p w:rsidR="00E3702D" w:rsidRPr="00791E1E" w:rsidRDefault="001E252F" w:rsidP="00AA0AC2">
      <w:pPr>
        <w:pStyle w:val="Prrafodelista"/>
        <w:numPr>
          <w:ilvl w:val="0"/>
          <w:numId w:val="2"/>
        </w:numPr>
        <w:spacing w:line="360" w:lineRule="auto"/>
        <w:ind w:left="709" w:right="474"/>
        <w:jc w:val="both"/>
        <w:rPr>
          <w:rFonts w:ascii="Palatino Linotype" w:eastAsia="Calibri" w:hAnsi="Palatino Linotype" w:cs="Arial"/>
        </w:rPr>
      </w:pPr>
      <w:r w:rsidRPr="00791E1E">
        <w:rPr>
          <w:rFonts w:ascii="Palatino Linotype" w:eastAsia="Calibri" w:hAnsi="Palatino Linotype" w:cs="Arial"/>
          <w:b/>
        </w:rPr>
        <w:t>Modalidad de entrega</w:t>
      </w:r>
      <w:r w:rsidRPr="00791E1E">
        <w:rPr>
          <w:rFonts w:ascii="Palatino Linotype" w:eastAsia="Calibri" w:hAnsi="Palatino Linotype" w:cs="Arial"/>
        </w:rPr>
        <w:t>: Vía SAIMEX.</w:t>
      </w:r>
    </w:p>
    <w:p w:rsidR="00E3702D" w:rsidRPr="00791E1E" w:rsidRDefault="00E3702D" w:rsidP="00AA0AC2">
      <w:pPr>
        <w:pStyle w:val="Prrafodelista"/>
        <w:spacing w:line="360" w:lineRule="auto"/>
        <w:ind w:left="0"/>
        <w:jc w:val="both"/>
        <w:rPr>
          <w:rFonts w:ascii="Palatino Linotype" w:hAnsi="Palatino Linotype" w:cs="Arial"/>
          <w:i/>
        </w:rPr>
      </w:pPr>
    </w:p>
    <w:p w:rsidR="00750DAA" w:rsidRPr="00791E1E" w:rsidRDefault="001E252F" w:rsidP="00AA0AC2">
      <w:pPr>
        <w:pStyle w:val="Prrafodelista"/>
        <w:numPr>
          <w:ilvl w:val="0"/>
          <w:numId w:val="1"/>
        </w:numPr>
        <w:spacing w:line="360" w:lineRule="auto"/>
        <w:ind w:left="0" w:firstLine="142"/>
        <w:contextualSpacing w:val="0"/>
        <w:jc w:val="both"/>
        <w:rPr>
          <w:rFonts w:ascii="Palatino Linotype" w:hAnsi="Palatino Linotype" w:cs="Arial"/>
          <w:b/>
          <w:i/>
        </w:rPr>
      </w:pPr>
      <w:r w:rsidRPr="00791E1E">
        <w:rPr>
          <w:rFonts w:ascii="Palatino Linotype" w:hAnsi="Palatino Linotype" w:cs="Arial"/>
        </w:rPr>
        <w:t xml:space="preserve">El </w:t>
      </w:r>
      <w:r w:rsidR="00AE28DC" w:rsidRPr="00791E1E">
        <w:rPr>
          <w:rFonts w:ascii="Palatino Linotype" w:hAnsi="Palatino Linotype" w:cs="Arial"/>
          <w:b/>
        </w:rPr>
        <w:t>nueve de enero</w:t>
      </w:r>
      <w:r w:rsidRPr="00791E1E">
        <w:rPr>
          <w:rFonts w:ascii="Palatino Linotype" w:hAnsi="Palatino Linotype" w:cs="Arial"/>
          <w:b/>
        </w:rPr>
        <w:t xml:space="preserve"> de dos mil veinticuatro</w:t>
      </w:r>
      <w:r w:rsidRPr="00791E1E">
        <w:rPr>
          <w:rFonts w:ascii="Palatino Linotype" w:hAnsi="Palatino Linotype" w:cs="Arial"/>
        </w:rPr>
        <w:t xml:space="preserve">, el </w:t>
      </w:r>
      <w:r w:rsidRPr="00791E1E">
        <w:rPr>
          <w:rFonts w:ascii="Palatino Linotype" w:hAnsi="Palatino Linotype" w:cs="Arial"/>
          <w:b/>
        </w:rPr>
        <w:t>SUJETO OBLIGADO</w:t>
      </w:r>
      <w:r w:rsidR="005F6141" w:rsidRPr="00791E1E">
        <w:rPr>
          <w:rFonts w:ascii="Palatino Linotype" w:hAnsi="Palatino Linotype" w:cs="Arial"/>
        </w:rPr>
        <w:t xml:space="preserve"> </w:t>
      </w:r>
      <w:r w:rsidR="00AE28DC" w:rsidRPr="00791E1E">
        <w:rPr>
          <w:rFonts w:ascii="Palatino Linotype" w:hAnsi="Palatino Linotype" w:cs="Arial"/>
        </w:rPr>
        <w:t xml:space="preserve">emitió una </w:t>
      </w:r>
      <w:r w:rsidR="002F4948" w:rsidRPr="00791E1E">
        <w:rPr>
          <w:rFonts w:ascii="Palatino Linotype" w:hAnsi="Palatino Linotype" w:cs="Arial"/>
        </w:rPr>
        <w:t xml:space="preserve">declinación de incompetencia parcial para la solicitud de información 00248/IXTAPALU/IP/2024 a través del encargado del Despacho de la Unidad de Transparencia y Acceso a la Información, señalando que las Secretarias de Ecología Federal y Estatal son sujetos obligados independiente del Municipio de Ixtapaluca. </w:t>
      </w:r>
    </w:p>
    <w:p w:rsidR="00750DAA" w:rsidRPr="00791E1E" w:rsidRDefault="00750DAA" w:rsidP="00AA0AC2">
      <w:pPr>
        <w:pStyle w:val="Prrafodelista"/>
        <w:spacing w:line="360" w:lineRule="auto"/>
        <w:ind w:left="142"/>
        <w:contextualSpacing w:val="0"/>
        <w:jc w:val="both"/>
        <w:rPr>
          <w:rFonts w:ascii="Palatino Linotype" w:hAnsi="Palatino Linotype" w:cs="Arial"/>
          <w:b/>
          <w:i/>
        </w:rPr>
      </w:pPr>
    </w:p>
    <w:p w:rsidR="002F4948" w:rsidRPr="00791E1E" w:rsidRDefault="002F4948" w:rsidP="00AA0AC2">
      <w:pPr>
        <w:pStyle w:val="Prrafodelista"/>
        <w:numPr>
          <w:ilvl w:val="0"/>
          <w:numId w:val="1"/>
        </w:numPr>
        <w:spacing w:line="360" w:lineRule="auto"/>
        <w:ind w:left="0" w:firstLine="0"/>
        <w:contextualSpacing w:val="0"/>
        <w:jc w:val="both"/>
        <w:rPr>
          <w:rFonts w:ascii="Palatino Linotype" w:hAnsi="Palatino Linotype" w:cs="Arial"/>
          <w:b/>
          <w:i/>
        </w:rPr>
      </w:pPr>
      <w:r w:rsidRPr="00791E1E">
        <w:rPr>
          <w:rFonts w:ascii="Palatino Linotype" w:hAnsi="Palatino Linotype" w:cs="Arial"/>
        </w:rPr>
        <w:t xml:space="preserve">Posteriormente se emitió una respuesta en fecha el diecinueve de abril del año en curso a través de los archivos denominados: </w:t>
      </w:r>
      <w:r w:rsidRPr="00791E1E">
        <w:rPr>
          <w:rFonts w:ascii="Palatino Linotype" w:hAnsi="Palatino Linotype" w:cs="Arial"/>
          <w:b/>
          <w:i/>
        </w:rPr>
        <w:t>Respuesta 248 Educación.pdf, Respuesta 248 Servicios.pdf, RESPUESTA 248 IMJUVE.pdf</w:t>
      </w:r>
      <w:r w:rsidRPr="00791E1E">
        <w:rPr>
          <w:rFonts w:ascii="Palatino Linotype" w:hAnsi="Palatino Linotype" w:cs="Arial"/>
        </w:rPr>
        <w:t xml:space="preserve"> y </w:t>
      </w:r>
      <w:r w:rsidRPr="00791E1E">
        <w:rPr>
          <w:rFonts w:ascii="Palatino Linotype" w:hAnsi="Palatino Linotype" w:cs="Arial"/>
          <w:b/>
          <w:i/>
        </w:rPr>
        <w:t xml:space="preserve">Respuesta 248 </w:t>
      </w:r>
      <w:r w:rsidRPr="00791E1E">
        <w:rPr>
          <w:rFonts w:ascii="Palatino Linotype" w:hAnsi="Palatino Linotype" w:cs="Arial"/>
          <w:b/>
          <w:i/>
        </w:rPr>
        <w:lastRenderedPageBreak/>
        <w:t>Protección Civil.pdf</w:t>
      </w:r>
      <w:r w:rsidRPr="00791E1E">
        <w:rPr>
          <w:rFonts w:ascii="Palatino Linotype" w:hAnsi="Palatino Linotype" w:cs="Arial"/>
        </w:rPr>
        <w:t xml:space="preserve">, cuyo contenido corresponde </w:t>
      </w:r>
      <w:r w:rsidR="001B0C53" w:rsidRPr="00791E1E">
        <w:rPr>
          <w:rFonts w:ascii="Palatino Linotype" w:hAnsi="Palatino Linotype" w:cs="Arial"/>
        </w:rPr>
        <w:t>a un oficio signado por el Director de Educación, en que señala que los eventos referidos en la solicitud de información no estuvieron a su cargo, consecutivamente no cuenta con información al respecto; oficio signado por el Director de Servicios Públicos del Municipio de Ixtapaluca a través del cual informa que esa no es la dependencia competente; oficio signado por el Director del Instituto Municipal para la Atención de la Juventud</w:t>
      </w:r>
      <w:r w:rsidR="00E711FB" w:rsidRPr="00791E1E">
        <w:rPr>
          <w:rFonts w:ascii="Palatino Linotype" w:hAnsi="Palatino Linotype" w:cs="Arial"/>
        </w:rPr>
        <w:t xml:space="preserve"> en el que manifiesta que con relación al evento multidisciplinario "El libro transformando el conocimiento joven", r</w:t>
      </w:r>
      <w:r w:rsidR="009160F2" w:rsidRPr="00791E1E">
        <w:rPr>
          <w:rFonts w:ascii="Palatino Linotype" w:hAnsi="Palatino Linotype" w:cs="Arial"/>
        </w:rPr>
        <w:t>emite la información solicitada; oficio signado por el Encargado de Despacho de la Coordinación Municipal de Protección Civil y Atención a Riesgos, mediante el cual informa que esa Unidad Administrativa es incompetente para resguardar la documentación solicitada.</w:t>
      </w:r>
    </w:p>
    <w:p w:rsidR="005F6141" w:rsidRPr="00791E1E" w:rsidRDefault="005F6141" w:rsidP="00AA0AC2">
      <w:pPr>
        <w:pStyle w:val="Prrafodelista"/>
        <w:spacing w:line="360" w:lineRule="auto"/>
        <w:ind w:left="0"/>
        <w:contextualSpacing w:val="0"/>
        <w:jc w:val="both"/>
        <w:rPr>
          <w:rFonts w:ascii="Palatino Linotype" w:hAnsi="Palatino Linotype" w:cs="Arial"/>
        </w:rPr>
      </w:pPr>
    </w:p>
    <w:p w:rsidR="00E3702D" w:rsidRPr="00791E1E" w:rsidRDefault="00F023FB" w:rsidP="00AA0AC2">
      <w:pPr>
        <w:pStyle w:val="Prrafodelista"/>
        <w:numPr>
          <w:ilvl w:val="0"/>
          <w:numId w:val="1"/>
        </w:numPr>
        <w:spacing w:line="360" w:lineRule="auto"/>
        <w:ind w:left="0" w:firstLine="0"/>
        <w:contextualSpacing w:val="0"/>
        <w:jc w:val="both"/>
        <w:rPr>
          <w:rFonts w:ascii="Palatino Linotype" w:hAnsi="Palatino Linotype" w:cs="Arial"/>
        </w:rPr>
      </w:pPr>
      <w:r w:rsidRPr="00791E1E">
        <w:rPr>
          <w:rFonts w:ascii="Palatino Linotype" w:hAnsi="Palatino Linotype" w:cs="Arial"/>
        </w:rPr>
        <w:t xml:space="preserve">Por otro lado, respecto de la solicitud de información </w:t>
      </w:r>
      <w:r w:rsidRPr="00791E1E">
        <w:rPr>
          <w:rFonts w:ascii="Palatino Linotype" w:hAnsi="Palatino Linotype" w:cs="Arial"/>
          <w:b/>
        </w:rPr>
        <w:t>00546/IXTAPALU/IP/2023</w:t>
      </w:r>
      <w:r w:rsidRPr="00791E1E">
        <w:rPr>
          <w:rFonts w:ascii="Palatino Linotype" w:hAnsi="Palatino Linotype" w:cs="Arial"/>
        </w:rPr>
        <w:t xml:space="preserve">, en fecha </w:t>
      </w:r>
      <w:r w:rsidRPr="00791E1E">
        <w:rPr>
          <w:rFonts w:ascii="Palatino Linotype" w:hAnsi="Palatino Linotype" w:cs="Arial"/>
          <w:b/>
        </w:rPr>
        <w:t>nueve de enero de dos mil veinticuatro</w:t>
      </w:r>
      <w:r w:rsidRPr="00791E1E">
        <w:rPr>
          <w:rFonts w:ascii="Palatino Linotype" w:hAnsi="Palatino Linotype" w:cs="Arial"/>
        </w:rPr>
        <w:t xml:space="preserve"> se remitió un oficio signado por el Encargado del Despacho de la Unidad de Transparencia y Acceso a la Información Pública a través del cual declina su incompetencia, estableciendo que las Secretarias Federal y Estatal, son Sujetos Obligados independientes del Municipio de Ixtapaluca, orientando para tal efecto al solicitante a interponer su solicitud de información a través de la Plataforma Nacional de Transparencia.</w:t>
      </w:r>
    </w:p>
    <w:p w:rsidR="00E3702D" w:rsidRPr="00791E1E" w:rsidRDefault="00E3702D" w:rsidP="00AA0AC2">
      <w:pPr>
        <w:pStyle w:val="Prrafodelista"/>
        <w:spacing w:line="360" w:lineRule="auto"/>
        <w:ind w:left="567"/>
        <w:jc w:val="both"/>
        <w:rPr>
          <w:rFonts w:ascii="Palatino Linotype" w:hAnsi="Palatino Linotype" w:cs="Arial"/>
          <w:b/>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Calibri" w:hAnsi="Palatino Linotype" w:cs="Arial"/>
          <w:lang w:val="es-AR"/>
        </w:rPr>
        <w:lastRenderedPageBreak/>
        <w:t xml:space="preserve">El </w:t>
      </w:r>
      <w:r w:rsidR="00F023FB" w:rsidRPr="00791E1E">
        <w:rPr>
          <w:rFonts w:ascii="Palatino Linotype" w:eastAsia="Calibri" w:hAnsi="Palatino Linotype" w:cs="Arial"/>
          <w:lang w:val="es-AR"/>
        </w:rPr>
        <w:t>día</w:t>
      </w:r>
      <w:r w:rsidR="00F023FB" w:rsidRPr="00791E1E">
        <w:rPr>
          <w:rFonts w:ascii="Palatino Linotype" w:eastAsia="Calibri" w:hAnsi="Palatino Linotype" w:cs="Arial"/>
          <w:b/>
          <w:lang w:val="es-AR"/>
        </w:rPr>
        <w:t xml:space="preserve"> diez</w:t>
      </w:r>
      <w:r w:rsidRPr="00791E1E">
        <w:rPr>
          <w:rFonts w:ascii="Palatino Linotype" w:eastAsia="Calibri" w:hAnsi="Palatino Linotype" w:cs="Arial"/>
          <w:b/>
          <w:lang w:val="es-AR"/>
        </w:rPr>
        <w:t xml:space="preserve"> de</w:t>
      </w:r>
      <w:r w:rsidR="00F023FB" w:rsidRPr="00791E1E">
        <w:rPr>
          <w:rFonts w:ascii="Palatino Linotype" w:eastAsia="Calibri" w:hAnsi="Palatino Linotype" w:cs="Arial"/>
          <w:b/>
          <w:lang w:val="es-AR"/>
        </w:rPr>
        <w:t xml:space="preserve"> julio</w:t>
      </w:r>
      <w:r w:rsidRPr="00791E1E">
        <w:rPr>
          <w:rFonts w:ascii="Palatino Linotype" w:eastAsia="Calibri" w:hAnsi="Palatino Linotype" w:cs="Arial"/>
          <w:b/>
          <w:lang w:val="es-AR"/>
        </w:rPr>
        <w:t xml:space="preserve"> dos mil veinticuatro</w:t>
      </w:r>
      <w:r w:rsidRPr="00791E1E">
        <w:rPr>
          <w:rFonts w:ascii="Palatino Linotype" w:hAnsi="Palatino Linotype"/>
        </w:rPr>
        <w:t xml:space="preserve">, el </w:t>
      </w:r>
      <w:r w:rsidRPr="00791E1E">
        <w:rPr>
          <w:rFonts w:ascii="Palatino Linotype" w:hAnsi="Palatino Linotype" w:cs="Arial"/>
        </w:rPr>
        <w:t>solicitante</w:t>
      </w:r>
      <w:r w:rsidRPr="00791E1E">
        <w:rPr>
          <w:rFonts w:ascii="Palatino Linotype" w:hAnsi="Palatino Linotype"/>
        </w:rPr>
        <w:t xml:space="preserve"> interpuso recurso de revisión en las solicitudes de información</w:t>
      </w:r>
      <w:r w:rsidRPr="00791E1E">
        <w:rPr>
          <w:rFonts w:ascii="Palatino Linotype" w:hAnsi="Palatino Linotype"/>
          <w:b/>
          <w:bCs/>
          <w:lang w:val="es-MX"/>
        </w:rPr>
        <w:t xml:space="preserve"> </w:t>
      </w:r>
      <w:r w:rsidRPr="00791E1E">
        <w:rPr>
          <w:rFonts w:ascii="Palatino Linotype" w:hAnsi="Palatino Linotype"/>
          <w:bCs/>
          <w:lang w:val="es-MX"/>
        </w:rPr>
        <w:t>objeto de la presente acumulación</w:t>
      </w:r>
      <w:r w:rsidRPr="00791E1E">
        <w:rPr>
          <w:rFonts w:ascii="Palatino Linotype" w:hAnsi="Palatino Linotype" w:cs="Arial"/>
        </w:rPr>
        <w:t>, señalando las siguientes razones o motivos de inconformidad:</w:t>
      </w:r>
    </w:p>
    <w:p w:rsidR="00E3702D" w:rsidRPr="00791E1E" w:rsidRDefault="00E3702D" w:rsidP="00AA0AC2">
      <w:pPr>
        <w:pStyle w:val="Prrafodelista"/>
        <w:spacing w:line="360" w:lineRule="auto"/>
        <w:ind w:left="0"/>
        <w:contextualSpacing w:val="0"/>
        <w:jc w:val="both"/>
        <w:rPr>
          <w:rFonts w:ascii="Palatino Linotype" w:hAnsi="Palatino Linotype"/>
        </w:rPr>
      </w:pPr>
    </w:p>
    <w:tbl>
      <w:tblPr>
        <w:tblStyle w:val="Tablaconcuadrcula"/>
        <w:tblW w:w="0" w:type="auto"/>
        <w:tblLayout w:type="fixed"/>
        <w:tblLook w:val="04A0" w:firstRow="1" w:lastRow="0" w:firstColumn="1" w:lastColumn="0" w:noHBand="0" w:noVBand="1"/>
      </w:tblPr>
      <w:tblGrid>
        <w:gridCol w:w="3256"/>
        <w:gridCol w:w="5523"/>
      </w:tblGrid>
      <w:tr w:rsidR="00E3702D" w:rsidRPr="00791E1E">
        <w:tc>
          <w:tcPr>
            <w:tcW w:w="3256" w:type="dxa"/>
          </w:tcPr>
          <w:p w:rsidR="00E3702D" w:rsidRPr="00791E1E" w:rsidRDefault="001E252F" w:rsidP="00AA0AC2">
            <w:pPr>
              <w:pStyle w:val="Prrafodelista"/>
              <w:spacing w:line="360" w:lineRule="auto"/>
              <w:ind w:left="0"/>
              <w:jc w:val="center"/>
              <w:rPr>
                <w:rFonts w:ascii="Palatino Linotype" w:hAnsi="Palatino Linotype" w:cs="Arial"/>
                <w:b/>
              </w:rPr>
            </w:pPr>
            <w:r w:rsidRPr="00791E1E">
              <w:rPr>
                <w:rFonts w:ascii="Palatino Linotype" w:hAnsi="Palatino Linotype" w:cs="Arial"/>
                <w:b/>
              </w:rPr>
              <w:t>Recursos de Revisión</w:t>
            </w:r>
          </w:p>
        </w:tc>
        <w:tc>
          <w:tcPr>
            <w:tcW w:w="5523" w:type="dxa"/>
          </w:tcPr>
          <w:p w:rsidR="00E3702D" w:rsidRPr="00791E1E" w:rsidRDefault="001E252F" w:rsidP="00AA0AC2">
            <w:pPr>
              <w:pStyle w:val="Prrafodelista"/>
              <w:spacing w:line="360" w:lineRule="auto"/>
              <w:ind w:left="0"/>
              <w:jc w:val="center"/>
              <w:rPr>
                <w:rFonts w:ascii="Palatino Linotype" w:hAnsi="Palatino Linotype" w:cs="Arial"/>
                <w:b/>
              </w:rPr>
            </w:pPr>
            <w:r w:rsidRPr="00791E1E">
              <w:rPr>
                <w:rFonts w:ascii="Palatino Linotype" w:hAnsi="Palatino Linotype" w:cs="Arial"/>
                <w:b/>
              </w:rPr>
              <w:t>Acto Impugnado y Razones o Motivos de Inconformidad</w:t>
            </w:r>
          </w:p>
        </w:tc>
      </w:tr>
      <w:tr w:rsidR="00E3702D" w:rsidRPr="00791E1E">
        <w:tc>
          <w:tcPr>
            <w:tcW w:w="3256" w:type="dxa"/>
          </w:tcPr>
          <w:p w:rsidR="00E3702D" w:rsidRPr="00791E1E" w:rsidRDefault="00F023FB" w:rsidP="00AA0AC2">
            <w:pPr>
              <w:pStyle w:val="Prrafodelista"/>
              <w:spacing w:line="360" w:lineRule="auto"/>
              <w:ind w:left="0"/>
              <w:rPr>
                <w:rFonts w:ascii="Palatino Linotype" w:hAnsi="Palatino Linotype" w:cs="Arial"/>
              </w:rPr>
            </w:pPr>
            <w:r w:rsidRPr="00791E1E">
              <w:rPr>
                <w:rFonts w:ascii="Palatino Linotype" w:hAnsi="Palatino Linotype" w:cs="Arial"/>
              </w:rPr>
              <w:t>0436</w:t>
            </w:r>
            <w:r w:rsidR="001E252F" w:rsidRPr="00791E1E">
              <w:rPr>
                <w:rFonts w:ascii="Palatino Linotype" w:hAnsi="Palatino Linotype" w:cs="Arial"/>
              </w:rPr>
              <w:t>3/INFOEM/IP/RR/2024</w:t>
            </w:r>
          </w:p>
        </w:tc>
        <w:tc>
          <w:tcPr>
            <w:tcW w:w="5523" w:type="dxa"/>
          </w:tcPr>
          <w:p w:rsidR="00F023FB" w:rsidRPr="00791E1E" w:rsidRDefault="00F023FB" w:rsidP="00AA0AC2">
            <w:pPr>
              <w:spacing w:line="360" w:lineRule="auto"/>
              <w:jc w:val="both"/>
              <w:rPr>
                <w:rFonts w:ascii="Palatino Linotype" w:hAnsi="Palatino Linotype" w:cs="Arial"/>
                <w:b/>
                <w:i/>
              </w:rPr>
            </w:pPr>
            <w:r w:rsidRPr="00791E1E">
              <w:rPr>
                <w:rFonts w:ascii="Palatino Linotype" w:hAnsi="Palatino Linotype" w:cs="Arial"/>
                <w:b/>
                <w:i/>
              </w:rPr>
              <w:t xml:space="preserve">ACTO IMPUGNADO: </w:t>
            </w:r>
            <w:r w:rsidRPr="00791E1E">
              <w:rPr>
                <w:rFonts w:ascii="Palatino Linotype" w:hAnsi="Palatino Linotype" w:cs="Arial"/>
                <w:i/>
              </w:rPr>
              <w:t>Con fundamento en los artículos 176, 178 y 179 Fracción I, IV y VII de la Ley de Transparencia y Acceso a la Información Pública del Estado de México y Municipios, la negativa por parte del Sujeto Obligado para la entrega de la información Y la falta de respuesta a mi solicitud e información. Debe considerar que el Sujeto Obligado tiene facultades, atribuciones y funciones para otorgar una respuesta de acuerdo al Bando Municipal de Ixtapaluca 2024 y de la Dirección de Ecología</w:t>
            </w:r>
          </w:p>
          <w:p w:rsidR="00F023FB" w:rsidRPr="00791E1E" w:rsidRDefault="00F023FB" w:rsidP="00AA0AC2">
            <w:pPr>
              <w:spacing w:line="360" w:lineRule="auto"/>
              <w:jc w:val="both"/>
              <w:rPr>
                <w:rFonts w:ascii="Palatino Linotype" w:hAnsi="Palatino Linotype" w:cs="Arial"/>
                <w:b/>
                <w:i/>
              </w:rPr>
            </w:pPr>
          </w:p>
          <w:p w:rsidR="00E3702D" w:rsidRPr="00791E1E" w:rsidRDefault="00F023FB" w:rsidP="00AA0AC2">
            <w:pPr>
              <w:pStyle w:val="Prrafodelista"/>
              <w:spacing w:line="360" w:lineRule="auto"/>
              <w:ind w:left="0"/>
              <w:jc w:val="both"/>
              <w:rPr>
                <w:rFonts w:ascii="Palatino Linotype" w:hAnsi="Palatino Linotype" w:cs="Arial"/>
                <w:i/>
              </w:rPr>
            </w:pPr>
            <w:r w:rsidRPr="00791E1E">
              <w:rPr>
                <w:rFonts w:ascii="Palatino Linotype" w:hAnsi="Palatino Linotype" w:cs="Arial"/>
                <w:b/>
                <w:i/>
              </w:rPr>
              <w:t xml:space="preserve">RAZONES O MOTIVOS DE LA INCONFORMIDAD: </w:t>
            </w:r>
            <w:r w:rsidRPr="00791E1E">
              <w:rPr>
                <w:rFonts w:ascii="Palatino Linotype" w:hAnsi="Palatino Linotype" w:cs="Arial"/>
                <w:i/>
              </w:rPr>
              <w:t xml:space="preserve">Con fundamento en los artículos 176, 178 y 179 Fracción I, IV y VII de la Ley de Transparencia y Acceso a la Información Pública del Estado de México y Municipios, la negativa por parte del Sujeto Obligado para la entrega de la información Y </w:t>
            </w:r>
            <w:r w:rsidRPr="00791E1E">
              <w:rPr>
                <w:rFonts w:ascii="Palatino Linotype" w:hAnsi="Palatino Linotype" w:cs="Arial"/>
                <w:i/>
              </w:rPr>
              <w:lastRenderedPageBreak/>
              <w:t>la falta de respuesta a mi solicitud e información. Debe considerar que el Sujeto Obligado tiene facultades, atribuciones y funciones para otorgar una respuesta de acuerdo al Bando Municipal de Ixtapaluca 2024 y de la Dirección de Ecología</w:t>
            </w:r>
          </w:p>
          <w:p w:rsidR="00F023FB" w:rsidRPr="00791E1E" w:rsidRDefault="00F023FB" w:rsidP="00AA0AC2">
            <w:pPr>
              <w:pStyle w:val="Prrafodelista"/>
              <w:spacing w:line="360" w:lineRule="auto"/>
              <w:ind w:left="0"/>
              <w:jc w:val="both"/>
              <w:rPr>
                <w:rFonts w:ascii="Palatino Linotype" w:hAnsi="Palatino Linotype" w:cs="Arial"/>
                <w:i/>
              </w:rPr>
            </w:pPr>
          </w:p>
        </w:tc>
      </w:tr>
      <w:tr w:rsidR="00E3702D" w:rsidRPr="00791E1E">
        <w:tc>
          <w:tcPr>
            <w:tcW w:w="3256" w:type="dxa"/>
          </w:tcPr>
          <w:p w:rsidR="00E3702D" w:rsidRPr="00791E1E" w:rsidRDefault="000F5783" w:rsidP="00AA0AC2">
            <w:pPr>
              <w:pStyle w:val="Prrafodelista"/>
              <w:spacing w:line="360" w:lineRule="auto"/>
              <w:ind w:left="0"/>
              <w:rPr>
                <w:rFonts w:ascii="Palatino Linotype" w:hAnsi="Palatino Linotype" w:cs="Arial"/>
              </w:rPr>
            </w:pPr>
            <w:r w:rsidRPr="00791E1E">
              <w:rPr>
                <w:rFonts w:ascii="Palatino Linotype" w:hAnsi="Palatino Linotype" w:cs="Arial"/>
              </w:rPr>
              <w:lastRenderedPageBreak/>
              <w:t>02203</w:t>
            </w:r>
            <w:r w:rsidR="001E252F" w:rsidRPr="00791E1E">
              <w:rPr>
                <w:rFonts w:ascii="Palatino Linotype" w:hAnsi="Palatino Linotype" w:cs="Arial"/>
              </w:rPr>
              <w:t>/INFOEM/IP/RR/2024</w:t>
            </w:r>
          </w:p>
        </w:tc>
        <w:tc>
          <w:tcPr>
            <w:tcW w:w="5523" w:type="dxa"/>
          </w:tcPr>
          <w:p w:rsidR="000F5783" w:rsidRPr="00791E1E" w:rsidRDefault="000F5783" w:rsidP="00AA0AC2">
            <w:pPr>
              <w:spacing w:line="360" w:lineRule="auto"/>
              <w:jc w:val="both"/>
              <w:rPr>
                <w:rFonts w:ascii="Palatino Linotype" w:hAnsi="Palatino Linotype" w:cs="Arial"/>
                <w:i/>
              </w:rPr>
            </w:pPr>
            <w:r w:rsidRPr="00791E1E">
              <w:rPr>
                <w:rFonts w:ascii="Palatino Linotype" w:hAnsi="Palatino Linotype" w:cs="Arial"/>
                <w:b/>
                <w:i/>
              </w:rPr>
              <w:t xml:space="preserve">ACTO IMPUGNADO: </w:t>
            </w:r>
            <w:r w:rsidRPr="00791E1E">
              <w:rPr>
                <w:rFonts w:ascii="Palatino Linotype" w:hAnsi="Palatino Linotype" w:cs="Arial"/>
                <w:i/>
              </w:rPr>
              <w:t xml:space="preserve">La respuesta a mi solicitud </w:t>
            </w:r>
            <w:proofErr w:type="spellStart"/>
            <w:r w:rsidRPr="00791E1E">
              <w:rPr>
                <w:rFonts w:ascii="Palatino Linotype" w:hAnsi="Palatino Linotype" w:cs="Arial"/>
                <w:i/>
              </w:rPr>
              <w:t>esta</w:t>
            </w:r>
            <w:proofErr w:type="spellEnd"/>
            <w:r w:rsidRPr="00791E1E">
              <w:rPr>
                <w:rFonts w:ascii="Palatino Linotype" w:hAnsi="Palatino Linotype" w:cs="Arial"/>
                <w:i/>
              </w:rPr>
              <w:t xml:space="preserve"> incompleta</w:t>
            </w:r>
          </w:p>
          <w:p w:rsidR="000F5783" w:rsidRPr="00791E1E" w:rsidRDefault="000F5783" w:rsidP="00AA0AC2">
            <w:pPr>
              <w:spacing w:line="360" w:lineRule="auto"/>
              <w:jc w:val="both"/>
              <w:rPr>
                <w:rFonts w:ascii="Palatino Linotype" w:hAnsi="Palatino Linotype" w:cs="Arial"/>
                <w:b/>
                <w:i/>
              </w:rPr>
            </w:pPr>
          </w:p>
          <w:p w:rsidR="000F5783" w:rsidRPr="00791E1E" w:rsidRDefault="000F5783" w:rsidP="00AA0AC2">
            <w:pPr>
              <w:spacing w:line="360" w:lineRule="auto"/>
              <w:jc w:val="both"/>
              <w:rPr>
                <w:rFonts w:ascii="Palatino Linotype" w:hAnsi="Palatino Linotype" w:cs="Arial"/>
                <w:i/>
              </w:rPr>
            </w:pPr>
            <w:r w:rsidRPr="00791E1E">
              <w:rPr>
                <w:rFonts w:ascii="Palatino Linotype" w:hAnsi="Palatino Linotype" w:cs="Arial"/>
                <w:b/>
                <w:i/>
              </w:rPr>
              <w:t xml:space="preserve">RAZONES O MOTIVOS DE LA INCONFORMIDAD: </w:t>
            </w:r>
            <w:r w:rsidRPr="00791E1E">
              <w:rPr>
                <w:rFonts w:ascii="Palatino Linotype" w:hAnsi="Palatino Linotype" w:cs="Arial"/>
                <w:i/>
              </w:rPr>
              <w:t xml:space="preserve">Con fundamento en el artículos 176, 178 y 179 Fracciones V de la Ley de Transparencia y Acceso a la Información Pública del Estado de México y Municipios, la negativa por parte del Sujeto Obligado para la entrega de la información la falta de respuesta a mi solicitud e información está incompleta falta de información de los numerales siguientes: 1. Todo a lo que se refiere por el costo y gasto total del primer informe de gobierno (sillas, mesas, carpas, lonas, sonido, grupos musicales) 2. Pavimentación en la colonia Plutarco Elías Calles de las calles </w:t>
            </w:r>
            <w:proofErr w:type="spellStart"/>
            <w:r w:rsidRPr="00791E1E">
              <w:rPr>
                <w:rFonts w:ascii="Palatino Linotype" w:hAnsi="Palatino Linotype" w:cs="Arial"/>
                <w:i/>
              </w:rPr>
              <w:t>Chimalpopoca</w:t>
            </w:r>
            <w:proofErr w:type="spellEnd"/>
            <w:r w:rsidRPr="00791E1E">
              <w:rPr>
                <w:rFonts w:ascii="Palatino Linotype" w:hAnsi="Palatino Linotype" w:cs="Arial"/>
                <w:i/>
              </w:rPr>
              <w:t xml:space="preserve"> y la </w:t>
            </w:r>
            <w:proofErr w:type="spellStart"/>
            <w:r w:rsidRPr="00791E1E">
              <w:rPr>
                <w:rFonts w:ascii="Palatino Linotype" w:hAnsi="Palatino Linotype" w:cs="Arial"/>
                <w:i/>
              </w:rPr>
              <w:t>Cda</w:t>
            </w:r>
            <w:proofErr w:type="spellEnd"/>
            <w:r w:rsidRPr="00791E1E">
              <w:rPr>
                <w:rFonts w:ascii="Palatino Linotype" w:hAnsi="Palatino Linotype" w:cs="Arial"/>
                <w:i/>
              </w:rPr>
              <w:t xml:space="preserve">. </w:t>
            </w:r>
            <w:proofErr w:type="gramStart"/>
            <w:r w:rsidRPr="00791E1E">
              <w:rPr>
                <w:rFonts w:ascii="Palatino Linotype" w:hAnsi="Palatino Linotype" w:cs="Arial"/>
                <w:i/>
              </w:rPr>
              <w:t>de</w:t>
            </w:r>
            <w:proofErr w:type="gramEnd"/>
            <w:r w:rsidRPr="00791E1E">
              <w:rPr>
                <w:rFonts w:ascii="Palatino Linotype" w:hAnsi="Palatino Linotype" w:cs="Arial"/>
                <w:i/>
              </w:rPr>
              <w:t xml:space="preserve"> las Flores pavimentación, colocación de banquetas y guarniciones. 4. Por construcción de </w:t>
            </w:r>
            <w:r w:rsidRPr="00791E1E">
              <w:rPr>
                <w:rFonts w:ascii="Palatino Linotype" w:hAnsi="Palatino Linotype" w:cs="Arial"/>
                <w:i/>
              </w:rPr>
              <w:lastRenderedPageBreak/>
              <w:t xml:space="preserve">pavimento y banquetas de concreto hidráulico en las Avenidas del Trabajo y Universo, y de la Cerrada Independencia, en la comunidad de </w:t>
            </w:r>
            <w:proofErr w:type="spellStart"/>
            <w:r w:rsidRPr="00791E1E">
              <w:rPr>
                <w:rFonts w:ascii="Palatino Linotype" w:hAnsi="Palatino Linotype" w:cs="Arial"/>
                <w:i/>
              </w:rPr>
              <w:t>Ayotla</w:t>
            </w:r>
            <w:proofErr w:type="spellEnd"/>
            <w:r w:rsidRPr="00791E1E">
              <w:rPr>
                <w:rFonts w:ascii="Palatino Linotype" w:hAnsi="Palatino Linotype" w:cs="Arial"/>
                <w:i/>
              </w:rPr>
              <w:t xml:space="preserve"> 9. Por los módulos sanitarios del Jardín de niños </w:t>
            </w:r>
            <w:proofErr w:type="spellStart"/>
            <w:r w:rsidRPr="00791E1E">
              <w:rPr>
                <w:rFonts w:ascii="Palatino Linotype" w:hAnsi="Palatino Linotype" w:cs="Arial"/>
                <w:i/>
              </w:rPr>
              <w:t>Laurena</w:t>
            </w:r>
            <w:proofErr w:type="spellEnd"/>
            <w:r w:rsidRPr="00791E1E">
              <w:rPr>
                <w:rFonts w:ascii="Palatino Linotype" w:hAnsi="Palatino Linotype" w:cs="Arial"/>
                <w:i/>
              </w:rPr>
              <w:t xml:space="preserve"> Wright en la localidad de Cuatro Vientos. 10. Por la rehabilitación de 3 módulos sanitarios y la construcción de 2 cisternas en las primarias “Jaime Torres Bodet” y “Rufino Tamayo”, y la secundaría “Heriberto </w:t>
            </w:r>
            <w:proofErr w:type="spellStart"/>
            <w:r w:rsidRPr="00791E1E">
              <w:rPr>
                <w:rFonts w:ascii="Palatino Linotype" w:hAnsi="Palatino Linotype" w:cs="Arial"/>
                <w:i/>
              </w:rPr>
              <w:t>Enriquez</w:t>
            </w:r>
            <w:proofErr w:type="spellEnd"/>
            <w:r w:rsidRPr="00791E1E">
              <w:rPr>
                <w:rFonts w:ascii="Palatino Linotype" w:hAnsi="Palatino Linotype" w:cs="Arial"/>
                <w:i/>
              </w:rPr>
              <w:t xml:space="preserve">”, </w:t>
            </w:r>
            <w:proofErr w:type="spellStart"/>
            <w:r w:rsidRPr="00791E1E">
              <w:rPr>
                <w:rFonts w:ascii="Palatino Linotype" w:hAnsi="Palatino Linotype" w:cs="Arial"/>
                <w:i/>
              </w:rPr>
              <w:t>Geovillas</w:t>
            </w:r>
            <w:proofErr w:type="spellEnd"/>
            <w:r w:rsidRPr="00791E1E">
              <w:rPr>
                <w:rFonts w:ascii="Palatino Linotype" w:hAnsi="Palatino Linotype" w:cs="Arial"/>
                <w:i/>
              </w:rPr>
              <w:t xml:space="preserve"> de Santa Bárbara. 11. Por la obra que comprende 200 metros lineales de pavimento hidráulico, banquetas y guarniciones de la calle Jacarandas Hornos de </w:t>
            </w:r>
            <w:proofErr w:type="spellStart"/>
            <w:r w:rsidRPr="00791E1E">
              <w:rPr>
                <w:rFonts w:ascii="Palatino Linotype" w:hAnsi="Palatino Linotype" w:cs="Arial"/>
                <w:i/>
              </w:rPr>
              <w:t>Zoquiapan</w:t>
            </w:r>
            <w:proofErr w:type="spellEnd"/>
            <w:r w:rsidRPr="00791E1E">
              <w:rPr>
                <w:rFonts w:ascii="Palatino Linotype" w:hAnsi="Palatino Linotype" w:cs="Arial"/>
                <w:i/>
              </w:rPr>
              <w:t xml:space="preserve">. 12. Por la pavimentación de calles en las colonias Ampliación Sanfrancisco, </w:t>
            </w:r>
            <w:proofErr w:type="spellStart"/>
            <w:r w:rsidRPr="00791E1E">
              <w:rPr>
                <w:rFonts w:ascii="Palatino Linotype" w:hAnsi="Palatino Linotype" w:cs="Arial"/>
                <w:i/>
              </w:rPr>
              <w:t>Teponaxtle</w:t>
            </w:r>
            <w:proofErr w:type="spellEnd"/>
            <w:r w:rsidRPr="00791E1E">
              <w:rPr>
                <w:rFonts w:ascii="Palatino Linotype" w:hAnsi="Palatino Linotype" w:cs="Arial"/>
                <w:i/>
              </w:rPr>
              <w:t xml:space="preserve"> y Lavaderos. 13. Por la pavimentación, banquetas y guarniciones en la calle </w:t>
            </w:r>
            <w:proofErr w:type="spellStart"/>
            <w:r w:rsidRPr="00791E1E">
              <w:rPr>
                <w:rFonts w:ascii="Palatino Linotype" w:hAnsi="Palatino Linotype" w:cs="Arial"/>
                <w:i/>
              </w:rPr>
              <w:t>Pipila</w:t>
            </w:r>
            <w:proofErr w:type="spellEnd"/>
            <w:r w:rsidRPr="00791E1E">
              <w:rPr>
                <w:rFonts w:ascii="Palatino Linotype" w:hAnsi="Palatino Linotype" w:cs="Arial"/>
                <w:i/>
              </w:rPr>
              <w:t xml:space="preserve"> de la comunidad de Coatepec. 14. Por la entrega de uniformes a los elementos del cuerpo de protección civil y bomberos. 15. Por la instalación de drenaje Carril Tezontle. 16. Por la pavimentación de la calle </w:t>
            </w:r>
            <w:proofErr w:type="spellStart"/>
            <w:r w:rsidRPr="00791E1E">
              <w:rPr>
                <w:rFonts w:ascii="Palatino Linotype" w:hAnsi="Palatino Linotype" w:cs="Arial"/>
                <w:i/>
              </w:rPr>
              <w:t>Chimalpopoca</w:t>
            </w:r>
            <w:proofErr w:type="spellEnd"/>
            <w:r w:rsidRPr="00791E1E">
              <w:rPr>
                <w:rFonts w:ascii="Palatino Linotype" w:hAnsi="Palatino Linotype" w:cs="Arial"/>
                <w:i/>
              </w:rPr>
              <w:t xml:space="preserve"> y cerrada de las Flores, en la colonia </w:t>
            </w:r>
            <w:proofErr w:type="spellStart"/>
            <w:r w:rsidRPr="00791E1E">
              <w:rPr>
                <w:rFonts w:ascii="Palatino Linotype" w:hAnsi="Palatino Linotype" w:cs="Arial"/>
                <w:i/>
              </w:rPr>
              <w:t>Chocolines</w:t>
            </w:r>
            <w:proofErr w:type="spellEnd"/>
            <w:r w:rsidRPr="00791E1E">
              <w:rPr>
                <w:rFonts w:ascii="Palatino Linotype" w:hAnsi="Palatino Linotype" w:cs="Arial"/>
                <w:i/>
              </w:rPr>
              <w:t xml:space="preserve">. 17. Por la instalación de luminarias en la colonia Tezontle, desde la calle Jesús María hasta la carretera San Francisco. 18. Por la construcción de 4 </w:t>
            </w:r>
            <w:r w:rsidRPr="00791E1E">
              <w:rPr>
                <w:rFonts w:ascii="Palatino Linotype" w:hAnsi="Palatino Linotype" w:cs="Arial"/>
                <w:i/>
              </w:rPr>
              <w:lastRenderedPageBreak/>
              <w:t>aulas y bardas perimetrales, en el Centro Educativo Comunitario del Consejo Nacional de Fomento Educativo (CONAFE), en la Colonia Hornos de San Francisco.</w:t>
            </w:r>
          </w:p>
        </w:tc>
      </w:tr>
    </w:tbl>
    <w:p w:rsidR="00E3702D" w:rsidRPr="00791E1E" w:rsidRDefault="00E3702D" w:rsidP="00AA0AC2">
      <w:pPr>
        <w:pStyle w:val="Prrafodelista"/>
        <w:spacing w:line="360" w:lineRule="auto"/>
        <w:ind w:left="0"/>
        <w:contextualSpacing w:val="0"/>
        <w:jc w:val="both"/>
        <w:rPr>
          <w:rFonts w:ascii="Palatino Linotype" w:hAnsi="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color w:val="000000"/>
        </w:rPr>
      </w:pPr>
      <w:r w:rsidRPr="00791E1E">
        <w:rPr>
          <w:rFonts w:ascii="Palatino Linotype" w:hAnsi="Palatino Linotype"/>
        </w:rPr>
        <w:t>Los comisionados ponentes de origen</w:t>
      </w:r>
      <w:r w:rsidRPr="00791E1E">
        <w:rPr>
          <w:rFonts w:ascii="Palatino Linotype" w:hAnsi="Palatino Linotype"/>
          <w:color w:val="000000"/>
        </w:rPr>
        <w:t xml:space="preserve"> con fundamento en lo dispuesto por el artículo 185 </w:t>
      </w:r>
      <w:r w:rsidRPr="00791E1E">
        <w:rPr>
          <w:rFonts w:ascii="Palatino Linotype" w:eastAsia="Calibri" w:hAnsi="Palatino Linotype" w:cs="Arial"/>
        </w:rPr>
        <w:t>fracción</w:t>
      </w:r>
      <w:r w:rsidRPr="00791E1E">
        <w:rPr>
          <w:rFonts w:ascii="Palatino Linotype" w:hAnsi="Palatino Linotype"/>
          <w:color w:val="000000"/>
        </w:rPr>
        <w:t xml:space="preserve"> II de la ley de la materia, a través de</w:t>
      </w:r>
      <w:r w:rsidR="00D85996" w:rsidRPr="00791E1E">
        <w:rPr>
          <w:rFonts w:ascii="Palatino Linotype" w:hAnsi="Palatino Linotype"/>
          <w:color w:val="000000"/>
        </w:rPr>
        <w:t xml:space="preserve"> </w:t>
      </w:r>
      <w:r w:rsidRPr="00791E1E">
        <w:rPr>
          <w:rFonts w:ascii="Palatino Linotype" w:hAnsi="Palatino Linotype"/>
          <w:color w:val="000000"/>
        </w:rPr>
        <w:t xml:space="preserve">los </w:t>
      </w:r>
      <w:r w:rsidR="00860004" w:rsidRPr="00791E1E">
        <w:rPr>
          <w:rFonts w:ascii="Palatino Linotype" w:hAnsi="Palatino Linotype"/>
          <w:b/>
          <w:color w:val="000000"/>
        </w:rPr>
        <w:t>acuerdo</w:t>
      </w:r>
      <w:r w:rsidRPr="00791E1E">
        <w:rPr>
          <w:rFonts w:ascii="Palatino Linotype" w:hAnsi="Palatino Linotype"/>
          <w:b/>
          <w:color w:val="000000"/>
        </w:rPr>
        <w:t xml:space="preserve"> de admisión </w:t>
      </w:r>
      <w:r w:rsidRPr="00791E1E">
        <w:rPr>
          <w:rFonts w:ascii="Palatino Linotype" w:hAnsi="Palatino Linotype"/>
          <w:color w:val="000000"/>
        </w:rPr>
        <w:t>de fechas</w:t>
      </w:r>
      <w:r w:rsidRPr="00791E1E">
        <w:rPr>
          <w:rFonts w:ascii="Palatino Linotype" w:hAnsi="Palatino Linotype"/>
          <w:b/>
        </w:rPr>
        <w:t xml:space="preserve"> </w:t>
      </w:r>
      <w:r w:rsidR="000F5783" w:rsidRPr="00791E1E">
        <w:rPr>
          <w:rFonts w:ascii="Palatino Linotype" w:hAnsi="Palatino Linotype"/>
        </w:rPr>
        <w:t>diecisiete de julio y veintinueve de abril del año en curso</w:t>
      </w:r>
      <w:r w:rsidRPr="00791E1E">
        <w:rPr>
          <w:rFonts w:ascii="Palatino Linotype" w:hAnsi="Palatino Linotype"/>
        </w:rPr>
        <w:t xml:space="preserve"> de dos mil veinticuatro</w:t>
      </w:r>
      <w:r w:rsidRPr="00791E1E">
        <w:rPr>
          <w:rFonts w:ascii="Palatino Linotype" w:hAnsi="Palatino Linotype"/>
          <w:color w:val="000000"/>
        </w:rPr>
        <w:t>, pusieron a disposición</w:t>
      </w:r>
      <w:r w:rsidR="00860004" w:rsidRPr="00791E1E">
        <w:rPr>
          <w:rFonts w:ascii="Palatino Linotype" w:hAnsi="Palatino Linotype"/>
          <w:color w:val="000000"/>
        </w:rPr>
        <w:t xml:space="preserve"> de las partes los</w:t>
      </w:r>
      <w:r w:rsidRPr="00791E1E">
        <w:rPr>
          <w:rFonts w:ascii="Palatino Linotype" w:hAnsi="Palatino Linotype"/>
          <w:color w:val="000000"/>
        </w:rPr>
        <w:t xml:space="preserve"> expediente</w:t>
      </w:r>
      <w:r w:rsidR="00860004" w:rsidRPr="00791E1E">
        <w:rPr>
          <w:rFonts w:ascii="Palatino Linotype" w:hAnsi="Palatino Linotype"/>
          <w:color w:val="000000"/>
        </w:rPr>
        <w:t>s</w:t>
      </w:r>
      <w:r w:rsidRPr="00791E1E">
        <w:rPr>
          <w:rFonts w:ascii="Palatino Linotype" w:hAnsi="Palatino Linotype"/>
          <w:color w:val="000000"/>
        </w:rPr>
        <w:t xml:space="preserve"> electrónico</w:t>
      </w:r>
      <w:r w:rsidR="00860004" w:rsidRPr="00791E1E">
        <w:rPr>
          <w:rFonts w:ascii="Palatino Linotype" w:hAnsi="Palatino Linotype"/>
          <w:color w:val="000000"/>
        </w:rPr>
        <w:t>s</w:t>
      </w:r>
      <w:r w:rsidRPr="00791E1E">
        <w:rPr>
          <w:rFonts w:ascii="Palatino Linotype" w:hAnsi="Palatino Linotype"/>
          <w:color w:val="000000"/>
        </w:rPr>
        <w:t xml:space="preserve"> vía SAIMEX a efecto de que en un plazo máximo de siete </w:t>
      </w:r>
      <w:r w:rsidRPr="00791E1E">
        <w:rPr>
          <w:rFonts w:ascii="Palatino Linotype" w:eastAsia="Calibri" w:hAnsi="Palatino Linotype" w:cs="Arial"/>
          <w:lang w:val="es-ES"/>
        </w:rPr>
        <w:t>días</w:t>
      </w:r>
      <w:r w:rsidRPr="00791E1E">
        <w:rPr>
          <w:rFonts w:ascii="Palatino Linotype" w:hAnsi="Palatino Linotype"/>
          <w:color w:val="000000"/>
        </w:rPr>
        <w:t xml:space="preserve"> manifestaran lo que a su derecho conviniera, ofrecieran pruebas y alegatos según corresponda al caso concreto, de esta forma para que el </w:t>
      </w:r>
      <w:r w:rsidRPr="00791E1E">
        <w:rPr>
          <w:rFonts w:ascii="Palatino Linotype" w:hAnsi="Palatino Linotype"/>
          <w:b/>
          <w:color w:val="000000"/>
        </w:rPr>
        <w:t xml:space="preserve">SUJETO OBLIGADO </w:t>
      </w:r>
      <w:r w:rsidRPr="00791E1E">
        <w:rPr>
          <w:rFonts w:ascii="Palatino Linotype" w:hAnsi="Palatino Linotype"/>
          <w:color w:val="000000"/>
        </w:rPr>
        <w:t>presentara el Informe Justificado procedente.</w:t>
      </w:r>
    </w:p>
    <w:p w:rsidR="00E3702D" w:rsidRPr="00791E1E" w:rsidRDefault="00E3702D" w:rsidP="00AA0AC2">
      <w:pPr>
        <w:pStyle w:val="Prrafodelista"/>
        <w:spacing w:line="360" w:lineRule="auto"/>
        <w:ind w:left="0"/>
        <w:jc w:val="both"/>
        <w:rPr>
          <w:rFonts w:ascii="Palatino Linotype" w:hAnsi="Palatino Linotype"/>
          <w:color w:val="000000"/>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Calibri" w:hAnsi="Palatino Linotype" w:cs="Arial"/>
          <w:lang w:val="es-ES"/>
        </w:rPr>
        <w:t>Posteriormente</w:t>
      </w:r>
      <w:r w:rsidRPr="00791E1E">
        <w:rPr>
          <w:rFonts w:ascii="Palatino Linotype" w:hAnsi="Palatino Linotype"/>
        </w:rPr>
        <w:t xml:space="preserve"> el Pleno de este Órgano Autónomo, </w:t>
      </w:r>
      <w:r w:rsidR="00860004" w:rsidRPr="00791E1E">
        <w:rPr>
          <w:rFonts w:ascii="Palatino Linotype" w:hAnsi="Palatino Linotype"/>
        </w:rPr>
        <w:t>mediante acuerdo</w:t>
      </w:r>
      <w:r w:rsidRPr="00791E1E">
        <w:rPr>
          <w:rFonts w:ascii="Palatino Linotype" w:hAnsi="Palatino Linotype"/>
          <w:b/>
        </w:rPr>
        <w:t xml:space="preserve"> </w:t>
      </w:r>
      <w:r w:rsidRPr="00791E1E">
        <w:rPr>
          <w:rFonts w:ascii="Palatino Linotype" w:hAnsi="Palatino Linotype"/>
        </w:rPr>
        <w:t xml:space="preserve">de </w:t>
      </w:r>
      <w:r w:rsidR="00860004" w:rsidRPr="00791E1E">
        <w:rPr>
          <w:rFonts w:ascii="Palatino Linotype" w:hAnsi="Palatino Linotype"/>
        </w:rPr>
        <w:t xml:space="preserve">acumulación de </w:t>
      </w:r>
      <w:r w:rsidRPr="00791E1E">
        <w:rPr>
          <w:rFonts w:ascii="Palatino Linotype" w:hAnsi="Palatino Linotype"/>
        </w:rPr>
        <w:t>fecha</w:t>
      </w:r>
      <w:r w:rsidRPr="00791E1E">
        <w:rPr>
          <w:rFonts w:ascii="Palatino Linotype" w:hAnsi="Palatino Linotype"/>
          <w:b/>
        </w:rPr>
        <w:t xml:space="preserve"> </w:t>
      </w:r>
      <w:r w:rsidR="00860004" w:rsidRPr="00791E1E">
        <w:rPr>
          <w:rFonts w:ascii="Palatino Linotype" w:hAnsi="Palatino Linotype"/>
          <w:b/>
        </w:rPr>
        <w:t>diecisiete</w:t>
      </w:r>
      <w:r w:rsidRPr="00791E1E">
        <w:rPr>
          <w:rFonts w:ascii="Palatino Linotype" w:hAnsi="Palatino Linotype"/>
          <w:b/>
        </w:rPr>
        <w:t xml:space="preserve"> de </w:t>
      </w:r>
      <w:r w:rsidR="00860004" w:rsidRPr="00791E1E">
        <w:rPr>
          <w:rFonts w:ascii="Palatino Linotype" w:hAnsi="Palatino Linotype"/>
          <w:b/>
        </w:rPr>
        <w:t>diciem</w:t>
      </w:r>
      <w:r w:rsidRPr="00791E1E">
        <w:rPr>
          <w:rFonts w:ascii="Palatino Linotype" w:hAnsi="Palatino Linotype"/>
          <w:b/>
        </w:rPr>
        <w:t>bre</w:t>
      </w:r>
      <w:r w:rsidRPr="00791E1E">
        <w:rPr>
          <w:rFonts w:ascii="Palatino Linotype" w:hAnsi="Palatino Linotype"/>
        </w:rPr>
        <w:t xml:space="preserve"> </w:t>
      </w:r>
      <w:r w:rsidRPr="00791E1E">
        <w:rPr>
          <w:rFonts w:ascii="Palatino Linotype" w:hAnsi="Palatino Linotype"/>
          <w:b/>
        </w:rPr>
        <w:t>de dos mil veinticuatro</w:t>
      </w:r>
      <w:r w:rsidRPr="00791E1E">
        <w:rPr>
          <w:rFonts w:ascii="Palatino Linotype" w:hAnsi="Palatino Linotype"/>
        </w:rPr>
        <w:t xml:space="preserve">; ordenó la acumulación de los recursos de revisión de mérito, a efecto de que la Ponencia de la </w:t>
      </w:r>
      <w:r w:rsidRPr="00791E1E">
        <w:rPr>
          <w:rFonts w:ascii="Palatino Linotype" w:hAnsi="Palatino Linotype"/>
          <w:b/>
        </w:rPr>
        <w:t xml:space="preserve">Comisionada María del Rosario Mejía Ayala </w:t>
      </w:r>
      <w:r w:rsidRPr="00791E1E">
        <w:rPr>
          <w:rFonts w:ascii="Palatino Linotype" w:hAnsi="Palatino Linotype"/>
        </w:rPr>
        <w:t>de manera conjunta</w:t>
      </w:r>
      <w:r w:rsidRPr="00791E1E">
        <w:rPr>
          <w:rFonts w:ascii="Palatino Linotype" w:hAnsi="Palatino Linotype"/>
          <w:b/>
        </w:rPr>
        <w:t xml:space="preserve"> </w:t>
      </w:r>
      <w:r w:rsidRPr="00791E1E">
        <w:rPr>
          <w:rFonts w:ascii="Palatino Linotype" w:hAnsi="Palatino Linotype"/>
        </w:rPr>
        <w:t xml:space="preserve">formulara y presentara el proyecto de resolución correspondiente, de conformidad con el numeral ONCE incisos b) y c) de los Lineamientos para la Recepción, Trámite y Resolución de las Solicitudes de Acceso a la Información Pública, así como de los </w:t>
      </w:r>
      <w:r w:rsidRPr="00791E1E">
        <w:rPr>
          <w:rFonts w:ascii="Palatino Linotype" w:hAnsi="Palatino Linotype"/>
        </w:rPr>
        <w:lastRenderedPageBreak/>
        <w:t>Recursos de Revisión que deberán observar los Sujetos Obligados por la Ley de Transparencia Estatal</w:t>
      </w:r>
      <w:r w:rsidRPr="00791E1E">
        <w:rPr>
          <w:rFonts w:ascii="Palatino Linotype" w:hAnsi="Palatino Linotype"/>
          <w:i/>
          <w:vertAlign w:val="superscript"/>
        </w:rPr>
        <w:footnoteReference w:id="1"/>
      </w:r>
      <w:r w:rsidRPr="00791E1E">
        <w:rPr>
          <w:rFonts w:ascii="Palatino Linotype" w:hAnsi="Palatino Linotype"/>
        </w:rPr>
        <w:t>, que señala:</w:t>
      </w:r>
    </w:p>
    <w:p w:rsidR="00E3702D" w:rsidRPr="00791E1E" w:rsidRDefault="00E3702D" w:rsidP="00AA0AC2">
      <w:pPr>
        <w:pStyle w:val="Prrafodelista"/>
        <w:spacing w:line="360" w:lineRule="auto"/>
        <w:ind w:left="1134" w:right="900"/>
        <w:jc w:val="both"/>
        <w:rPr>
          <w:rFonts w:ascii="Palatino Linotype" w:hAnsi="Palatino Linotype"/>
        </w:rPr>
      </w:pPr>
    </w:p>
    <w:p w:rsidR="00E3702D" w:rsidRPr="00791E1E" w:rsidRDefault="001E252F" w:rsidP="00AA0AC2">
      <w:pPr>
        <w:pStyle w:val="Prrafodelista"/>
        <w:tabs>
          <w:tab w:val="left" w:pos="426"/>
        </w:tabs>
        <w:spacing w:line="360" w:lineRule="auto"/>
        <w:ind w:left="1134" w:right="900"/>
        <w:jc w:val="both"/>
        <w:rPr>
          <w:rFonts w:ascii="Palatino Linotype" w:hAnsi="Palatino Linotype"/>
          <w:i/>
        </w:rPr>
      </w:pPr>
      <w:r w:rsidRPr="00791E1E">
        <w:rPr>
          <w:rFonts w:ascii="Palatino Linotype" w:hAnsi="Palatino Linotype"/>
          <w:b/>
          <w:i/>
        </w:rPr>
        <w:t>“ONCE.</w:t>
      </w:r>
      <w:r w:rsidRPr="00791E1E">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rsidR="00E3702D" w:rsidRPr="00791E1E" w:rsidRDefault="001E252F" w:rsidP="00AA0AC2">
      <w:pPr>
        <w:pStyle w:val="Prrafodelista"/>
        <w:tabs>
          <w:tab w:val="left" w:pos="426"/>
        </w:tabs>
        <w:spacing w:line="360" w:lineRule="auto"/>
        <w:ind w:left="1134" w:right="900"/>
        <w:jc w:val="both"/>
        <w:rPr>
          <w:rFonts w:ascii="Palatino Linotype" w:hAnsi="Palatino Linotype"/>
          <w:i/>
        </w:rPr>
      </w:pPr>
      <w:r w:rsidRPr="00791E1E">
        <w:rPr>
          <w:rFonts w:ascii="Palatino Linotype" w:hAnsi="Palatino Linotype"/>
          <w:i/>
        </w:rPr>
        <w:t>…</w:t>
      </w:r>
      <w:r w:rsidRPr="00791E1E">
        <w:rPr>
          <w:rFonts w:ascii="Palatino Linotype" w:hAnsi="Palatino Linotype"/>
          <w:i/>
        </w:rPr>
        <w:tab/>
      </w:r>
    </w:p>
    <w:p w:rsidR="00E3702D" w:rsidRPr="00791E1E" w:rsidRDefault="001E252F" w:rsidP="00AA0AC2">
      <w:pPr>
        <w:pStyle w:val="Prrafodelista"/>
        <w:tabs>
          <w:tab w:val="left" w:pos="426"/>
        </w:tabs>
        <w:spacing w:line="360" w:lineRule="auto"/>
        <w:ind w:left="1134" w:right="900"/>
        <w:jc w:val="both"/>
        <w:rPr>
          <w:rFonts w:ascii="Palatino Linotype" w:hAnsi="Palatino Linotype"/>
          <w:i/>
        </w:rPr>
      </w:pPr>
      <w:r w:rsidRPr="00791E1E">
        <w:rPr>
          <w:rFonts w:ascii="Palatino Linotype" w:hAnsi="Palatino Linotype"/>
          <w:i/>
        </w:rPr>
        <w:t>b) Las partes o los actos impugnados sean iguales</w:t>
      </w:r>
    </w:p>
    <w:p w:rsidR="00E3702D" w:rsidRPr="00791E1E" w:rsidRDefault="001E252F" w:rsidP="00AA0AC2">
      <w:pPr>
        <w:pStyle w:val="Prrafodelista"/>
        <w:tabs>
          <w:tab w:val="left" w:pos="426"/>
        </w:tabs>
        <w:spacing w:line="360" w:lineRule="auto"/>
        <w:ind w:left="1134" w:right="900"/>
        <w:jc w:val="both"/>
        <w:rPr>
          <w:rFonts w:ascii="Palatino Linotype" w:hAnsi="Palatino Linotype"/>
          <w:i/>
        </w:rPr>
      </w:pPr>
      <w:r w:rsidRPr="00791E1E">
        <w:rPr>
          <w:rFonts w:ascii="Palatino Linotype" w:hAnsi="Palatino Linotype"/>
          <w:i/>
        </w:rPr>
        <w:t>c) Cuando se trate del mismo solicitante, el mismo SUJETO OBLIGADO, aunque se trate de solicitudes diversas;</w:t>
      </w:r>
    </w:p>
    <w:p w:rsidR="00E3702D" w:rsidRPr="00791E1E" w:rsidRDefault="001E252F" w:rsidP="00AA0AC2">
      <w:pPr>
        <w:pStyle w:val="Prrafodelista"/>
        <w:tabs>
          <w:tab w:val="left" w:pos="426"/>
        </w:tabs>
        <w:spacing w:line="360" w:lineRule="auto"/>
        <w:ind w:left="1134" w:right="900"/>
        <w:jc w:val="both"/>
        <w:rPr>
          <w:rFonts w:ascii="Palatino Linotype" w:hAnsi="Palatino Linotype"/>
          <w:i/>
        </w:rPr>
      </w:pPr>
      <w:r w:rsidRPr="00791E1E">
        <w:rPr>
          <w:rFonts w:ascii="Palatino Linotype" w:hAnsi="Palatino Linotype"/>
          <w:i/>
        </w:rPr>
        <w:t>(…)”</w:t>
      </w:r>
    </w:p>
    <w:p w:rsidR="00E3702D" w:rsidRPr="00791E1E" w:rsidRDefault="001E252F" w:rsidP="00AA0AC2">
      <w:pPr>
        <w:pStyle w:val="Prrafodelista"/>
        <w:tabs>
          <w:tab w:val="left" w:pos="426"/>
        </w:tabs>
        <w:spacing w:line="360" w:lineRule="auto"/>
        <w:ind w:left="1134" w:right="900"/>
        <w:jc w:val="both"/>
        <w:rPr>
          <w:rFonts w:ascii="Palatino Linotype" w:hAnsi="Palatino Linotype"/>
        </w:rPr>
      </w:pPr>
      <w:r w:rsidRPr="00791E1E">
        <w:rPr>
          <w:rFonts w:ascii="Palatino Linotype" w:hAnsi="Palatino Linotype"/>
        </w:rPr>
        <w:t>(Énfasis añadido)</w:t>
      </w:r>
    </w:p>
    <w:p w:rsidR="00E3702D" w:rsidRPr="00791E1E" w:rsidRDefault="00E3702D" w:rsidP="00AA0AC2">
      <w:pPr>
        <w:pStyle w:val="Prrafodelista"/>
        <w:tabs>
          <w:tab w:val="left" w:pos="426"/>
        </w:tabs>
        <w:spacing w:line="360" w:lineRule="auto"/>
        <w:ind w:left="567" w:right="616"/>
        <w:jc w:val="both"/>
        <w:rPr>
          <w:rFonts w:ascii="Palatino Linotype" w:hAnsi="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Es así que,</w:t>
      </w:r>
      <w:r w:rsidRPr="00791E1E">
        <w:rPr>
          <w:rFonts w:ascii="Palatino Linotype" w:hAnsi="Palatino Linotype"/>
          <w:i/>
        </w:rPr>
        <w:t xml:space="preserve"> </w:t>
      </w:r>
      <w:r w:rsidRPr="00791E1E">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E3702D" w:rsidRPr="00791E1E" w:rsidRDefault="001E252F" w:rsidP="00AA0AC2">
      <w:pPr>
        <w:pStyle w:val="Textoindependienteprimerasangra2"/>
        <w:tabs>
          <w:tab w:val="left" w:pos="7889"/>
        </w:tabs>
        <w:spacing w:line="360" w:lineRule="auto"/>
        <w:ind w:left="567" w:right="900" w:firstLine="0"/>
        <w:jc w:val="both"/>
        <w:rPr>
          <w:rFonts w:ascii="Palatino Linotype" w:hAnsi="Palatino Linotype"/>
          <w:b/>
          <w:i/>
        </w:rPr>
      </w:pPr>
      <w:r w:rsidRPr="00791E1E">
        <w:rPr>
          <w:rFonts w:ascii="Palatino Linotype" w:hAnsi="Palatino Linotype"/>
          <w:b/>
          <w:i/>
        </w:rPr>
        <w:lastRenderedPageBreak/>
        <w:t>Código de Procedimientos Administrativos del Estado de México.</w:t>
      </w:r>
    </w:p>
    <w:p w:rsidR="00E3702D" w:rsidRPr="00791E1E" w:rsidRDefault="001E252F" w:rsidP="00AA0AC2">
      <w:pPr>
        <w:pStyle w:val="Textoindependienteprimerasangra2"/>
        <w:tabs>
          <w:tab w:val="left" w:pos="7889"/>
        </w:tabs>
        <w:spacing w:line="360" w:lineRule="auto"/>
        <w:ind w:left="567" w:right="900" w:firstLine="0"/>
        <w:jc w:val="both"/>
        <w:rPr>
          <w:rFonts w:ascii="Palatino Linotype" w:hAnsi="Palatino Linotype"/>
          <w:i/>
        </w:rPr>
      </w:pPr>
      <w:r w:rsidRPr="00791E1E">
        <w:rPr>
          <w:rFonts w:ascii="Palatino Linotype" w:hAnsi="Palatino Linotype"/>
          <w:b/>
          <w:i/>
        </w:rPr>
        <w:t>“Artículo 18.-</w:t>
      </w:r>
      <w:r w:rsidRPr="00791E1E">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D85996" w:rsidRPr="00791E1E" w:rsidRDefault="00D85996" w:rsidP="00AA0AC2">
      <w:pPr>
        <w:pStyle w:val="Textoindependienteprimerasangra2"/>
        <w:tabs>
          <w:tab w:val="left" w:pos="7889"/>
        </w:tabs>
        <w:spacing w:line="360" w:lineRule="auto"/>
        <w:ind w:left="567" w:right="900" w:firstLine="0"/>
        <w:jc w:val="both"/>
        <w:rPr>
          <w:rFonts w:ascii="Palatino Linotype" w:hAnsi="Palatino Linotype"/>
          <w:i/>
        </w:rPr>
      </w:pPr>
    </w:p>
    <w:p w:rsidR="00E3702D" w:rsidRPr="00791E1E" w:rsidRDefault="001E252F" w:rsidP="00AA0AC2">
      <w:pPr>
        <w:pStyle w:val="Textoindependienteprimerasangra2"/>
        <w:tabs>
          <w:tab w:val="left" w:pos="7889"/>
        </w:tabs>
        <w:spacing w:line="360" w:lineRule="auto"/>
        <w:ind w:left="567" w:right="900" w:firstLine="0"/>
        <w:jc w:val="both"/>
        <w:rPr>
          <w:rFonts w:ascii="Palatino Linotype" w:hAnsi="Palatino Linotype"/>
          <w:b/>
          <w:i/>
        </w:rPr>
      </w:pPr>
      <w:r w:rsidRPr="00791E1E">
        <w:rPr>
          <w:rFonts w:ascii="Palatino Linotype" w:hAnsi="Palatino Linotype"/>
          <w:b/>
          <w:i/>
        </w:rPr>
        <w:t>Ley de Transparencia y Acceso a la Información Pública del Estado de México y Municipios</w:t>
      </w:r>
    </w:p>
    <w:p w:rsidR="00E3702D" w:rsidRPr="00791E1E" w:rsidRDefault="001E252F" w:rsidP="00AA0AC2">
      <w:pPr>
        <w:pStyle w:val="Textoindependienteprimerasangra2"/>
        <w:tabs>
          <w:tab w:val="left" w:pos="7889"/>
        </w:tabs>
        <w:spacing w:line="360" w:lineRule="auto"/>
        <w:ind w:left="567" w:right="900" w:firstLine="0"/>
        <w:jc w:val="both"/>
        <w:rPr>
          <w:rFonts w:ascii="Palatino Linotype" w:hAnsi="Palatino Linotype"/>
          <w:i/>
        </w:rPr>
      </w:pPr>
      <w:r w:rsidRPr="00791E1E">
        <w:rPr>
          <w:rFonts w:ascii="Palatino Linotype" w:hAnsi="Palatino Linotype"/>
          <w:b/>
          <w:i/>
        </w:rPr>
        <w:t>“Artículo 195.</w:t>
      </w:r>
      <w:r w:rsidRPr="00791E1E">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E3702D" w:rsidRPr="00791E1E" w:rsidRDefault="001E252F" w:rsidP="00AA0AC2">
      <w:pPr>
        <w:pStyle w:val="Textoindependienteprimerasangra2"/>
        <w:tabs>
          <w:tab w:val="left" w:pos="7889"/>
        </w:tabs>
        <w:spacing w:line="360" w:lineRule="auto"/>
        <w:ind w:left="567" w:right="900" w:firstLine="0"/>
        <w:jc w:val="both"/>
        <w:rPr>
          <w:rFonts w:ascii="Palatino Linotype" w:hAnsi="Palatino Linotype"/>
        </w:rPr>
      </w:pPr>
      <w:r w:rsidRPr="00791E1E">
        <w:rPr>
          <w:rFonts w:ascii="Palatino Linotype" w:hAnsi="Palatino Linotype"/>
        </w:rPr>
        <w:t>(Énfasis añadido)</w:t>
      </w:r>
    </w:p>
    <w:p w:rsidR="00E3702D" w:rsidRPr="00791E1E" w:rsidRDefault="00E3702D" w:rsidP="00AA0AC2">
      <w:pPr>
        <w:pStyle w:val="Textoindependienteprimerasangra2"/>
        <w:spacing w:line="360" w:lineRule="auto"/>
        <w:rPr>
          <w:rFonts w:ascii="Palatino Linotype" w:hAnsi="Palatino Linotype"/>
          <w:i/>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b/>
        </w:rPr>
      </w:pPr>
      <w:r w:rsidRPr="00791E1E">
        <w:rPr>
          <w:rFonts w:ascii="Palatino Linotype" w:hAnsi="Palatino Linotype"/>
        </w:rPr>
        <w:t xml:space="preserve">De lo anterior, el </w:t>
      </w:r>
      <w:r w:rsidRPr="00791E1E">
        <w:rPr>
          <w:rFonts w:ascii="Palatino Linotype" w:hAnsi="Palatino Linotype"/>
          <w:b/>
        </w:rPr>
        <w:t xml:space="preserve">SUJETO OBLIGADO </w:t>
      </w:r>
      <w:r w:rsidRPr="00791E1E">
        <w:rPr>
          <w:rFonts w:ascii="Palatino Linotype" w:hAnsi="Palatino Linotype"/>
        </w:rPr>
        <w:t xml:space="preserve">rindió informe justificado a los recursos de revisión los días cuatro y diez de octubre del año en curso de la siguiente manera: </w:t>
      </w:r>
    </w:p>
    <w:p w:rsidR="00E3702D" w:rsidRPr="00791E1E" w:rsidRDefault="00E3702D" w:rsidP="00AA0AC2">
      <w:pPr>
        <w:spacing w:line="360" w:lineRule="auto"/>
        <w:jc w:val="both"/>
        <w:rPr>
          <w:rFonts w:ascii="Palatino Linotype" w:hAnsi="Palatino Linotype"/>
          <w:b/>
        </w:rPr>
      </w:pPr>
    </w:p>
    <w:p w:rsidR="00E3702D" w:rsidRPr="00791E1E" w:rsidRDefault="00860004" w:rsidP="00AA0AC2">
      <w:pPr>
        <w:spacing w:line="360" w:lineRule="auto"/>
        <w:jc w:val="both"/>
        <w:rPr>
          <w:rFonts w:ascii="Palatino Linotype" w:hAnsi="Palatino Linotype"/>
          <w:b/>
        </w:rPr>
      </w:pPr>
      <w:r w:rsidRPr="00791E1E">
        <w:rPr>
          <w:rFonts w:ascii="Palatino Linotype" w:hAnsi="Palatino Linotype"/>
          <w:b/>
        </w:rPr>
        <w:t>Folio Recurso de Revisión: 0220</w:t>
      </w:r>
      <w:r w:rsidR="001E252F" w:rsidRPr="00791E1E">
        <w:rPr>
          <w:rFonts w:ascii="Palatino Linotype" w:hAnsi="Palatino Linotype"/>
          <w:b/>
        </w:rPr>
        <w:t>3/INFOEM/IP/RR/2024</w:t>
      </w:r>
    </w:p>
    <w:p w:rsidR="00860004" w:rsidRPr="00791E1E" w:rsidRDefault="00860004" w:rsidP="00AA0AC2">
      <w:pPr>
        <w:spacing w:line="360" w:lineRule="auto"/>
        <w:jc w:val="both"/>
        <w:rPr>
          <w:rFonts w:ascii="Palatino Linotype" w:hAnsi="Palatino Linotype"/>
        </w:rPr>
      </w:pPr>
      <w:r w:rsidRPr="00791E1E">
        <w:rPr>
          <w:rFonts w:ascii="Palatino Linotype" w:hAnsi="Palatino Linotype"/>
        </w:rPr>
        <w:t xml:space="preserve">Se adjuntaron cinco archivos de </w:t>
      </w:r>
      <w:r w:rsidR="000054AC" w:rsidRPr="00791E1E">
        <w:rPr>
          <w:rFonts w:ascii="Palatino Linotype" w:hAnsi="Palatino Linotype"/>
        </w:rPr>
        <w:t>nombres:</w:t>
      </w:r>
    </w:p>
    <w:p w:rsidR="00DF53E6" w:rsidRPr="00791E1E" w:rsidRDefault="00860004" w:rsidP="00AA0AC2">
      <w:pPr>
        <w:spacing w:line="360" w:lineRule="auto"/>
        <w:jc w:val="both"/>
        <w:rPr>
          <w:rFonts w:ascii="Palatino Linotype" w:hAnsi="Palatino Linotype"/>
        </w:rPr>
      </w:pPr>
      <w:r w:rsidRPr="00791E1E">
        <w:rPr>
          <w:rFonts w:ascii="Palatino Linotype" w:hAnsi="Palatino Linotype"/>
          <w:b/>
        </w:rPr>
        <w:lastRenderedPageBreak/>
        <w:t xml:space="preserve">RESPUESTA 248 EDUCACIÓN.pdf, RESPUESTA 248 SERVICIOS.pdf, RESPUESTA 248 TESORERIA.pdf, RESPUESTA 248 </w:t>
      </w:r>
      <w:proofErr w:type="spellStart"/>
      <w:r w:rsidRPr="00791E1E">
        <w:rPr>
          <w:rFonts w:ascii="Palatino Linotype" w:hAnsi="Palatino Linotype"/>
          <w:b/>
        </w:rPr>
        <w:t>OBRAS.rar</w:t>
      </w:r>
      <w:proofErr w:type="spellEnd"/>
      <w:r w:rsidRPr="00791E1E">
        <w:rPr>
          <w:rFonts w:ascii="Palatino Linotype" w:hAnsi="Palatino Linotype"/>
          <w:b/>
        </w:rPr>
        <w:t xml:space="preserve"> y, RESPUESTA 248 OBRAS.pdf</w:t>
      </w:r>
      <w:r w:rsidR="000054AC" w:rsidRPr="00791E1E">
        <w:rPr>
          <w:rFonts w:ascii="Palatino Linotype" w:hAnsi="Palatino Linotype"/>
          <w:b/>
        </w:rPr>
        <w:t>,</w:t>
      </w:r>
      <w:r w:rsidR="000054AC" w:rsidRPr="00791E1E">
        <w:rPr>
          <w:rFonts w:ascii="Palatino Linotype" w:hAnsi="Palatino Linotype"/>
        </w:rPr>
        <w:t xml:space="preserve"> que </w:t>
      </w:r>
      <w:r w:rsidR="00DF53E6" w:rsidRPr="00791E1E">
        <w:rPr>
          <w:rFonts w:ascii="Palatino Linotype" w:hAnsi="Palatino Linotype"/>
        </w:rPr>
        <w:t>corresponden a los mismos oficios remitidos en calidad de res</w:t>
      </w:r>
      <w:r w:rsidR="00D85996" w:rsidRPr="00791E1E">
        <w:rPr>
          <w:rFonts w:ascii="Palatino Linotype" w:hAnsi="Palatino Linotype"/>
        </w:rPr>
        <w:t>puesta, anteriormente descritos; asimismo diversos contratos de obras ejecutadas ligadas a las enunciadas por el particular en su solicitud de información.</w:t>
      </w:r>
    </w:p>
    <w:p w:rsidR="00860004" w:rsidRPr="00791E1E" w:rsidRDefault="00860004" w:rsidP="00AA0AC2">
      <w:pPr>
        <w:spacing w:line="360" w:lineRule="auto"/>
        <w:jc w:val="both"/>
        <w:rPr>
          <w:rFonts w:ascii="Palatino Linotype" w:hAnsi="Palatino Linotype"/>
          <w:b/>
        </w:rPr>
      </w:pPr>
    </w:p>
    <w:p w:rsidR="00E3702D" w:rsidRPr="00791E1E" w:rsidRDefault="00DF53E6" w:rsidP="00AA0AC2">
      <w:pPr>
        <w:spacing w:line="360" w:lineRule="auto"/>
        <w:jc w:val="both"/>
        <w:rPr>
          <w:rFonts w:ascii="Palatino Linotype" w:hAnsi="Palatino Linotype"/>
          <w:b/>
        </w:rPr>
      </w:pPr>
      <w:r w:rsidRPr="00791E1E">
        <w:rPr>
          <w:rFonts w:ascii="Palatino Linotype" w:hAnsi="Palatino Linotype"/>
          <w:b/>
        </w:rPr>
        <w:t>Relativo al Recurso de Revisión 04363</w:t>
      </w:r>
      <w:r w:rsidR="001E252F" w:rsidRPr="00791E1E">
        <w:rPr>
          <w:rFonts w:ascii="Palatino Linotype" w:hAnsi="Palatino Linotype"/>
          <w:b/>
        </w:rPr>
        <w:t>/INFOEM/IP/RR/2024</w:t>
      </w:r>
      <w:r w:rsidRPr="00791E1E">
        <w:rPr>
          <w:rFonts w:ascii="Palatino Linotype" w:hAnsi="Palatino Linotype"/>
          <w:b/>
        </w:rPr>
        <w:t xml:space="preserve">, el SUJETO OBLIGADO, </w:t>
      </w:r>
      <w:r w:rsidRPr="00791E1E">
        <w:rPr>
          <w:rFonts w:ascii="Palatino Linotype" w:hAnsi="Palatino Linotype"/>
        </w:rPr>
        <w:t xml:space="preserve">fue omiso en rendir informe justificado. </w:t>
      </w:r>
      <w:r w:rsidR="001E252F" w:rsidRPr="00791E1E">
        <w:rPr>
          <w:rFonts w:ascii="Palatino Linotype" w:hAnsi="Palatino Linotype"/>
        </w:rPr>
        <w:t xml:space="preserve">Por su parte </w:t>
      </w:r>
      <w:r w:rsidR="001E252F" w:rsidRPr="00791E1E">
        <w:rPr>
          <w:rFonts w:ascii="Palatino Linotype" w:hAnsi="Palatino Linotype"/>
          <w:b/>
        </w:rPr>
        <w:t xml:space="preserve">LA RECURRENTE </w:t>
      </w:r>
      <w:r w:rsidR="00EB18EF" w:rsidRPr="00791E1E">
        <w:rPr>
          <w:rFonts w:ascii="Palatino Linotype" w:hAnsi="Palatino Linotype"/>
        </w:rPr>
        <w:t>dejó</w:t>
      </w:r>
      <w:r w:rsidR="001E252F" w:rsidRPr="00791E1E">
        <w:rPr>
          <w:rFonts w:ascii="Palatino Linotype" w:hAnsi="Palatino Linotype"/>
        </w:rPr>
        <w:t xml:space="preserve"> de realizar manifestaciones que a su d</w:t>
      </w:r>
      <w:r w:rsidR="0093188A" w:rsidRPr="00791E1E">
        <w:rPr>
          <w:rFonts w:ascii="Palatino Linotype" w:hAnsi="Palatino Linotype"/>
        </w:rPr>
        <w:t>erecho conviniera y asistiera.</w:t>
      </w:r>
    </w:p>
    <w:p w:rsidR="005C6E1D" w:rsidRPr="00791E1E" w:rsidRDefault="005C6E1D" w:rsidP="00AA0AC2">
      <w:pPr>
        <w:pStyle w:val="Prrafodelista"/>
        <w:spacing w:line="360" w:lineRule="auto"/>
        <w:ind w:left="0"/>
        <w:contextualSpacing w:val="0"/>
        <w:jc w:val="both"/>
        <w:rPr>
          <w:rFonts w:ascii="Palatino Linotype" w:hAnsi="Palatino Linotype"/>
          <w:b/>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Seguidamente, se ampliaron los plazos para emitir resolución al periodo ordinario de 30 días hábiles, al respecto </w:t>
      </w:r>
      <w:r w:rsidRPr="00791E1E">
        <w:rPr>
          <w:rFonts w:ascii="Palatino Linotype" w:eastAsia="Palatino Linotype" w:hAnsi="Palatino Linotype" w:cs="Palatino Linotype"/>
        </w:rPr>
        <w:t xml:space="preserve">este </w:t>
      </w:r>
      <w:r w:rsidRPr="00791E1E">
        <w:rPr>
          <w:rFonts w:ascii="Palatino Linotype" w:eastAsia="Palatino Linotype" w:hAnsi="Palatino Linotype" w:cs="Palatino Linotype"/>
          <w:color w:val="000000"/>
        </w:rPr>
        <w:t>organismo</w:t>
      </w:r>
      <w:r w:rsidRPr="00791E1E">
        <w:rPr>
          <w:rFonts w:ascii="Palatino Linotype" w:eastAsia="Palatino Linotype" w:hAnsi="Palatino Linotype" w:cs="Palatino Linotype"/>
        </w:rPr>
        <w:t xml:space="preserve"> garante no pasa por alto justificar, que la dilación en la resolución del presente asunto encuentra justificación en el alto número de recursos de revisión, circunstancia atípica que ha rebasado las capacidades técnicas y humanas del personal encargado de la proyección de las resoluciones a dichos medios de impugnación.</w:t>
      </w:r>
    </w:p>
    <w:p w:rsidR="0093188A" w:rsidRPr="00791E1E" w:rsidRDefault="0093188A" w:rsidP="00AA0AC2">
      <w:pPr>
        <w:pStyle w:val="Prrafodelista"/>
        <w:spacing w:line="360" w:lineRule="auto"/>
        <w:ind w:left="0"/>
        <w:contextualSpacing w:val="0"/>
        <w:jc w:val="both"/>
        <w:rPr>
          <w:rFonts w:ascii="Palatino Linotype" w:eastAsia="Palatino Linotype" w:hAnsi="Palatino Linotype" w:cs="Palatino Linotype"/>
          <w:color w:val="000000"/>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791E1E">
        <w:rPr>
          <w:rFonts w:ascii="Palatino Linotype" w:eastAsia="Palatino Linotype" w:hAnsi="Palatino Linotype" w:cs="Palatino Linotype"/>
        </w:rPr>
        <w:lastRenderedPageBreak/>
        <w:t>parámetros establecidos por diversos órganos jurisdiccionales federales, aplicables también en procedimientos análogos, como el que nos ocupa.</w:t>
      </w:r>
    </w:p>
    <w:p w:rsidR="00D85996" w:rsidRPr="00791E1E" w:rsidRDefault="00D85996" w:rsidP="00D85996">
      <w:pPr>
        <w:pStyle w:val="Prrafodelista"/>
        <w:rPr>
          <w:rFonts w:ascii="Palatino Linotype" w:eastAsia="Palatino Linotype" w:hAnsi="Palatino Linotype" w:cs="Palatino Linotype"/>
          <w:b/>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85996" w:rsidRPr="00791E1E" w:rsidRDefault="00D85996" w:rsidP="00D85996">
      <w:pPr>
        <w:pStyle w:val="Prrafodelista"/>
        <w:spacing w:line="360" w:lineRule="auto"/>
        <w:ind w:left="0"/>
        <w:contextualSpacing w:val="0"/>
        <w:jc w:val="both"/>
        <w:rPr>
          <w:rFonts w:ascii="Palatino Linotype" w:eastAsia="Palatino Linotype" w:hAnsi="Palatino Linotype" w:cs="Palatino Linotype"/>
          <w:b/>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C6E1D" w:rsidRPr="00791E1E" w:rsidRDefault="005C6E1D" w:rsidP="00AA0AC2">
      <w:pPr>
        <w:spacing w:line="360" w:lineRule="auto"/>
        <w:jc w:val="both"/>
        <w:rPr>
          <w:rFonts w:ascii="Palatino Linotype" w:eastAsia="Palatino Linotype" w:hAnsi="Palatino Linotype" w:cs="Palatino Linotype"/>
          <w:b/>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rsidR="005C6E1D" w:rsidRPr="00791E1E" w:rsidRDefault="005C6E1D" w:rsidP="00AA0AC2">
      <w:pPr>
        <w:spacing w:line="360" w:lineRule="auto"/>
        <w:jc w:val="both"/>
        <w:rPr>
          <w:rFonts w:ascii="Palatino Linotype" w:eastAsia="Palatino Linotype" w:hAnsi="Palatino Linotype" w:cs="Palatino Linotype"/>
          <w:b/>
        </w:rPr>
      </w:pPr>
    </w:p>
    <w:p w:rsidR="005C6E1D" w:rsidRPr="00791E1E" w:rsidRDefault="005C6E1D" w:rsidP="00AA0AC2">
      <w:pPr>
        <w:numPr>
          <w:ilvl w:val="0"/>
          <w:numId w:val="9"/>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Complejidad del </w:t>
      </w:r>
      <w:r w:rsidRPr="00791E1E">
        <w:rPr>
          <w:rFonts w:ascii="Palatino Linotype" w:eastAsia="Palatino Linotype" w:hAnsi="Palatino Linotype" w:cs="Palatino Linotype"/>
        </w:rPr>
        <w:t>asunto</w:t>
      </w:r>
      <w:r w:rsidRPr="00791E1E">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5C6E1D" w:rsidRPr="00791E1E" w:rsidRDefault="005C6E1D" w:rsidP="00AA0AC2">
      <w:pPr>
        <w:numPr>
          <w:ilvl w:val="0"/>
          <w:numId w:val="9"/>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Actividad Procesal del interesado. Acciones u omisiones del interesado.</w:t>
      </w:r>
    </w:p>
    <w:p w:rsidR="005C6E1D" w:rsidRPr="00791E1E" w:rsidRDefault="005C6E1D" w:rsidP="00AA0AC2">
      <w:pPr>
        <w:numPr>
          <w:ilvl w:val="0"/>
          <w:numId w:val="9"/>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lastRenderedPageBreak/>
        <w:t>Conducta de la Autoridad: Las Acciones u omisiones realizadas en el procedimiento. Así como si la autoridad actuó con la debida diligencia.</w:t>
      </w:r>
    </w:p>
    <w:p w:rsidR="005C6E1D" w:rsidRPr="00791E1E" w:rsidRDefault="005C6E1D" w:rsidP="00AA0AC2">
      <w:pPr>
        <w:spacing w:line="360" w:lineRule="auto"/>
        <w:ind w:left="851" w:right="822"/>
        <w:jc w:val="both"/>
        <w:rPr>
          <w:rFonts w:ascii="Palatino Linotype" w:eastAsia="Palatino Linotype" w:hAnsi="Palatino Linotype" w:cs="Palatino Linotype"/>
        </w:rPr>
      </w:pPr>
      <w:r w:rsidRPr="00791E1E">
        <w:rPr>
          <w:rFonts w:ascii="Palatino Linotype" w:eastAsia="Palatino Linotype" w:hAnsi="Palatino Linotype" w:cs="Palatino Linotype"/>
        </w:rPr>
        <w:t>d) La afectación generada en la situación jurídica de la persona involucrada en el proceso: Violación a sus derechos humanos.</w:t>
      </w:r>
    </w:p>
    <w:p w:rsidR="005C6E1D" w:rsidRPr="00791E1E" w:rsidRDefault="005C6E1D" w:rsidP="00AA0AC2">
      <w:pPr>
        <w:spacing w:line="360" w:lineRule="auto"/>
        <w:rPr>
          <w:rFonts w:ascii="Palatino Linotype" w:eastAsia="Palatino Linotype" w:hAnsi="Palatino Linotype" w:cs="Palatino Linotype"/>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C6E1D" w:rsidRPr="00791E1E" w:rsidRDefault="005C6E1D" w:rsidP="00AA0AC2">
      <w:pPr>
        <w:spacing w:line="360" w:lineRule="auto"/>
        <w:jc w:val="both"/>
        <w:rPr>
          <w:rFonts w:ascii="Palatino Linotype" w:eastAsia="Palatino Linotype" w:hAnsi="Palatino Linotype" w:cs="Palatino Linotype"/>
          <w:b/>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Argumento que encuentra sustento en la jurisprudencia P</w:t>
      </w:r>
      <w:proofErr w:type="gramStart"/>
      <w:r w:rsidRPr="00791E1E">
        <w:rPr>
          <w:rFonts w:ascii="Palatino Linotype" w:eastAsia="Palatino Linotype" w:hAnsi="Palatino Linotype" w:cs="Palatino Linotype"/>
        </w:rPr>
        <w:t>./</w:t>
      </w:r>
      <w:proofErr w:type="gramEnd"/>
      <w:r w:rsidRPr="00791E1E">
        <w:rPr>
          <w:rFonts w:ascii="Palatino Linotype" w:eastAsia="Palatino Linotype" w:hAnsi="Palatino Linotype" w:cs="Palatino Linotype"/>
        </w:rPr>
        <w:t xml:space="preserve">J. 32/92 emitida por el Pleno de la Suprema Corte de Justicia de la Nación de rubro </w:t>
      </w:r>
      <w:r w:rsidRPr="00791E1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91E1E">
        <w:rPr>
          <w:rFonts w:ascii="Palatino Linotype" w:eastAsia="Palatino Linotype" w:hAnsi="Palatino Linotype" w:cs="Palatino Linotype"/>
        </w:rPr>
        <w:t>, visible en la Gaceta del Seminario Judicial de la Federación con el registro digital 205635.</w:t>
      </w:r>
    </w:p>
    <w:p w:rsidR="005C6E1D" w:rsidRPr="00791E1E" w:rsidRDefault="005C6E1D" w:rsidP="00AA0AC2">
      <w:pPr>
        <w:spacing w:line="360" w:lineRule="auto"/>
        <w:rPr>
          <w:rFonts w:ascii="Palatino Linotype" w:eastAsia="Palatino Linotype" w:hAnsi="Palatino Linotype" w:cs="Palatino Linotype"/>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791E1E">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C6E1D" w:rsidRPr="00791E1E" w:rsidRDefault="005C6E1D" w:rsidP="00AA0AC2">
      <w:pPr>
        <w:spacing w:line="360" w:lineRule="auto"/>
        <w:rPr>
          <w:rFonts w:ascii="Palatino Linotype" w:eastAsia="Palatino Linotype" w:hAnsi="Palatino Linotype" w:cs="Palatino Linotype"/>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C6E1D" w:rsidRPr="00791E1E" w:rsidRDefault="005C6E1D" w:rsidP="00AA0AC2">
      <w:pPr>
        <w:spacing w:line="360" w:lineRule="auto"/>
        <w:rPr>
          <w:rFonts w:ascii="Palatino Linotype" w:eastAsia="Palatino Linotype" w:hAnsi="Palatino Linotype" w:cs="Palatino Linotype"/>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791E1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C6E1D" w:rsidRPr="00791E1E" w:rsidRDefault="005C6E1D" w:rsidP="00AA0AC2">
      <w:pPr>
        <w:spacing w:line="360" w:lineRule="auto"/>
        <w:jc w:val="both"/>
        <w:rPr>
          <w:rFonts w:ascii="Palatino Linotype" w:eastAsia="Palatino Linotype" w:hAnsi="Palatino Linotype" w:cs="Palatino Linotype"/>
          <w:b/>
        </w:rPr>
      </w:pPr>
    </w:p>
    <w:p w:rsidR="005C6E1D" w:rsidRPr="00791E1E" w:rsidRDefault="005C6E1D" w:rsidP="00AA0AC2">
      <w:pPr>
        <w:spacing w:line="360" w:lineRule="auto"/>
        <w:ind w:left="851" w:right="1135"/>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 </w:t>
      </w:r>
      <w:r w:rsidRPr="00791E1E">
        <w:rPr>
          <w:rFonts w:ascii="Palatino Linotype" w:eastAsia="Palatino Linotype" w:hAnsi="Palatino Linotype" w:cs="Palatino Linotype"/>
          <w:i/>
        </w:rPr>
        <w:t>“PLAZO RAZONABLE PARA RESOLVER. DIMENSIÓN Y EFECTOS DE ESTE CONCEPTO CUANDO SE ADUCE EXCESIVA CARGA DE TRABAJO.”</w:t>
      </w:r>
      <w:r w:rsidRPr="00791E1E">
        <w:rPr>
          <w:rFonts w:ascii="Palatino Linotype" w:eastAsia="Palatino Linotype" w:hAnsi="Palatino Linotype" w:cs="Palatino Linotype"/>
        </w:rPr>
        <w:t xml:space="preserve"> consultable en el Seminario Judicial de la Federación y su gaceta, con el registro digital 2002351.</w:t>
      </w:r>
    </w:p>
    <w:p w:rsidR="005C6E1D" w:rsidRPr="00791E1E" w:rsidRDefault="005C6E1D" w:rsidP="00AA0AC2">
      <w:pPr>
        <w:spacing w:line="360" w:lineRule="auto"/>
        <w:ind w:left="851" w:right="1135"/>
        <w:jc w:val="both"/>
        <w:rPr>
          <w:rFonts w:ascii="Palatino Linotype" w:eastAsia="Palatino Linotype" w:hAnsi="Palatino Linotype" w:cs="Palatino Linotype"/>
          <w:b/>
        </w:rPr>
      </w:pPr>
    </w:p>
    <w:p w:rsidR="005C6E1D" w:rsidRPr="00791E1E" w:rsidRDefault="005C6E1D" w:rsidP="00AA0AC2">
      <w:pPr>
        <w:spacing w:line="360" w:lineRule="auto"/>
        <w:ind w:left="851" w:right="1135"/>
        <w:jc w:val="both"/>
        <w:rPr>
          <w:rFonts w:ascii="Palatino Linotype" w:eastAsia="Palatino Linotype" w:hAnsi="Palatino Linotype" w:cs="Palatino Linotype"/>
        </w:rPr>
      </w:pPr>
      <w:r w:rsidRPr="00791E1E">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791E1E">
        <w:rPr>
          <w:rFonts w:ascii="Palatino Linotype" w:eastAsia="Palatino Linotype" w:hAnsi="Palatino Linotype" w:cs="Palatino Linotype"/>
        </w:rPr>
        <w:t>, visible en el Seminario Judicial de la Federación y su gaceta, con el registro digital 2002350.</w:t>
      </w:r>
    </w:p>
    <w:p w:rsidR="005C6E1D" w:rsidRPr="00791E1E" w:rsidRDefault="005C6E1D" w:rsidP="00AA0AC2">
      <w:pPr>
        <w:spacing w:line="360" w:lineRule="auto"/>
        <w:ind w:right="822"/>
        <w:jc w:val="both"/>
        <w:rPr>
          <w:rFonts w:ascii="Palatino Linotype" w:eastAsia="Palatino Linotype" w:hAnsi="Palatino Linotype" w:cs="Palatino Linotype"/>
          <w:i/>
        </w:rPr>
      </w:pPr>
    </w:p>
    <w:p w:rsidR="005C6E1D" w:rsidRPr="00791E1E" w:rsidRDefault="005C6E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Por ello, este Organismo Garante comprometido con la tutela de los derechos humanos </w:t>
      </w:r>
      <w:r w:rsidRPr="00791E1E">
        <w:rPr>
          <w:rFonts w:ascii="Palatino Linotype" w:eastAsia="Palatino Linotype" w:hAnsi="Palatino Linotype" w:cs="Palatino Linotype"/>
        </w:rPr>
        <w:t>confiados</w:t>
      </w:r>
      <w:r w:rsidRPr="00791E1E">
        <w:rPr>
          <w:rFonts w:ascii="Palatino Linotype" w:eastAsia="Palatino Linotype" w:hAnsi="Palatino Linotype" w:cs="Palatino Linotype"/>
          <w:color w:val="000000"/>
        </w:rPr>
        <w:t xml:space="preserve">, señala que este exceso de plazo legal para resolver el presente asunto, resulta de carácter excepcional. </w:t>
      </w:r>
    </w:p>
    <w:p w:rsidR="00E3702D" w:rsidRPr="00791E1E" w:rsidRDefault="00E3702D" w:rsidP="00AA0AC2">
      <w:pPr>
        <w:spacing w:line="360" w:lineRule="auto"/>
        <w:jc w:val="both"/>
        <w:rPr>
          <w:rFonts w:ascii="Palatino Linotype" w:hAnsi="Palatino Linotype"/>
          <w:b/>
          <w:color w:val="000000" w:themeColor="text1"/>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791E1E">
        <w:rPr>
          <w:rFonts w:ascii="Palatino Linotype" w:hAnsi="Palatino Linotype"/>
        </w:rPr>
        <w:t>Finalmente, la Comisionada Ponente mediante acuerdos de fecha</w:t>
      </w:r>
      <w:r w:rsidRPr="00791E1E">
        <w:rPr>
          <w:rFonts w:ascii="Palatino Linotype" w:hAnsi="Palatino Linotype"/>
          <w:b/>
        </w:rPr>
        <w:t xml:space="preserve"> </w:t>
      </w:r>
      <w:r w:rsidR="00EB18EF" w:rsidRPr="00791E1E">
        <w:rPr>
          <w:rFonts w:ascii="Palatino Linotype" w:hAnsi="Palatino Linotype"/>
          <w:b/>
        </w:rPr>
        <w:t>ocho de enero de dos mil veinticinco</w:t>
      </w:r>
      <w:r w:rsidR="00EB18EF" w:rsidRPr="00791E1E">
        <w:rPr>
          <w:rFonts w:ascii="Palatino Linotype" w:hAnsi="Palatino Linotype"/>
        </w:rPr>
        <w:t>, decretaron</w:t>
      </w:r>
      <w:r w:rsidRPr="00791E1E">
        <w:rPr>
          <w:rFonts w:ascii="Palatino Linotype" w:hAnsi="Palatino Linotype"/>
        </w:rPr>
        <w:t xml:space="preserve"> el cierre de instrucción de los expedientes</w:t>
      </w:r>
      <w:r w:rsidRPr="00791E1E">
        <w:rPr>
          <w:rFonts w:ascii="Palatino Linotype" w:hAnsi="Palatino Linotype" w:cs="Arial"/>
        </w:rPr>
        <w:t>, por lo que no hab</w:t>
      </w:r>
      <w:r w:rsidR="00EB18EF" w:rsidRPr="00791E1E">
        <w:rPr>
          <w:rFonts w:ascii="Palatino Linotype" w:hAnsi="Palatino Linotype" w:cs="Arial"/>
        </w:rPr>
        <w:t>iendo más que hacer constar, y---------------------------------------------</w:t>
      </w:r>
    </w:p>
    <w:p w:rsidR="00E3702D" w:rsidRPr="00791E1E" w:rsidRDefault="00E3702D" w:rsidP="00AA0AC2">
      <w:pPr>
        <w:pStyle w:val="Prrafodelista"/>
        <w:spacing w:line="360" w:lineRule="auto"/>
        <w:ind w:left="0"/>
        <w:contextualSpacing w:val="0"/>
        <w:jc w:val="both"/>
        <w:rPr>
          <w:rFonts w:ascii="Palatino Linotype" w:hAnsi="Palatino Linotype"/>
          <w:b/>
          <w:color w:val="000000" w:themeColor="text1"/>
        </w:rPr>
      </w:pPr>
    </w:p>
    <w:p w:rsidR="00E3702D" w:rsidRPr="00791E1E" w:rsidRDefault="001E252F" w:rsidP="00AA0AC2">
      <w:pPr>
        <w:pStyle w:val="Ttulo1"/>
        <w:tabs>
          <w:tab w:val="left" w:pos="567"/>
        </w:tabs>
        <w:spacing w:before="0" w:line="360" w:lineRule="auto"/>
        <w:jc w:val="center"/>
        <w:rPr>
          <w:szCs w:val="24"/>
        </w:rPr>
      </w:pPr>
      <w:bookmarkStart w:id="5" w:name="_Toc70526127"/>
      <w:r w:rsidRPr="00791E1E">
        <w:rPr>
          <w:szCs w:val="24"/>
        </w:rPr>
        <w:t>CONSIDERANDO</w:t>
      </w:r>
      <w:bookmarkEnd w:id="0"/>
      <w:bookmarkEnd w:id="5"/>
    </w:p>
    <w:p w:rsidR="00E3702D" w:rsidRPr="00791E1E" w:rsidRDefault="00E3702D" w:rsidP="00AA0AC2">
      <w:pPr>
        <w:spacing w:line="360" w:lineRule="auto"/>
        <w:rPr>
          <w:rFonts w:ascii="Palatino Linotype" w:hAnsi="Palatino Linotype"/>
          <w:lang w:val="es-MX" w:eastAsia="en-US"/>
        </w:rPr>
      </w:pPr>
    </w:p>
    <w:p w:rsidR="00E3702D" w:rsidRPr="00791E1E" w:rsidRDefault="001E252F" w:rsidP="00AA0AC2">
      <w:pPr>
        <w:pStyle w:val="Ttulo1"/>
        <w:tabs>
          <w:tab w:val="left" w:pos="567"/>
        </w:tabs>
        <w:spacing w:before="0" w:line="360" w:lineRule="auto"/>
        <w:rPr>
          <w:b w:val="0"/>
          <w:bCs/>
          <w:spacing w:val="60"/>
          <w:szCs w:val="24"/>
        </w:rPr>
      </w:pPr>
      <w:bookmarkStart w:id="6" w:name="_Toc70526128"/>
      <w:bookmarkStart w:id="7" w:name="_Toc48841665"/>
      <w:r w:rsidRPr="00791E1E">
        <w:rPr>
          <w:szCs w:val="24"/>
        </w:rPr>
        <w:t>PRIMERO. De la competencia</w:t>
      </w:r>
      <w:bookmarkEnd w:id="6"/>
      <w:bookmarkEnd w:id="7"/>
    </w:p>
    <w:p w:rsidR="00E3702D" w:rsidRPr="00791E1E" w:rsidRDefault="00E3702D" w:rsidP="00AA0AC2">
      <w:pPr>
        <w:pStyle w:val="Prrafodelista"/>
        <w:tabs>
          <w:tab w:val="left" w:pos="567"/>
        </w:tabs>
        <w:spacing w:line="360" w:lineRule="auto"/>
        <w:ind w:left="0"/>
        <w:jc w:val="both"/>
        <w:rPr>
          <w:rFonts w:ascii="Palatino Linotype" w:hAnsi="Palatino Linotype"/>
          <w:color w:val="000000"/>
        </w:rPr>
      </w:pPr>
    </w:p>
    <w:bookmarkEnd w:id="1"/>
    <w:bookmarkEnd w:id="2"/>
    <w:bookmarkEnd w:id="3"/>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w:t>
      </w:r>
      <w:r w:rsidRPr="00791E1E">
        <w:rPr>
          <w:rFonts w:ascii="Palatino Linotype" w:hAnsi="Palatino Linotype"/>
        </w:rPr>
        <w:lastRenderedPageBreak/>
        <w:t>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E3702D" w:rsidRPr="00791E1E" w:rsidRDefault="00E3702D" w:rsidP="00AA0AC2">
      <w:pPr>
        <w:pStyle w:val="Prrafodelista"/>
        <w:tabs>
          <w:tab w:val="left" w:pos="426"/>
          <w:tab w:val="left" w:pos="567"/>
        </w:tabs>
        <w:spacing w:line="360" w:lineRule="auto"/>
        <w:ind w:left="0"/>
        <w:jc w:val="both"/>
        <w:rPr>
          <w:rFonts w:ascii="Palatino Linotype" w:hAnsi="Palatino Linotype"/>
        </w:rPr>
      </w:pPr>
    </w:p>
    <w:p w:rsidR="00E3702D" w:rsidRPr="00791E1E" w:rsidRDefault="001E252F" w:rsidP="00AA0AC2">
      <w:pPr>
        <w:pStyle w:val="Ttulo2"/>
        <w:spacing w:before="0" w:line="360" w:lineRule="auto"/>
        <w:rPr>
          <w:b w:val="0"/>
          <w:color w:val="auto"/>
          <w:szCs w:val="24"/>
        </w:rPr>
      </w:pPr>
      <w:bookmarkStart w:id="8" w:name="_Toc66315411"/>
      <w:bookmarkStart w:id="9" w:name="_Toc70526129"/>
      <w:r w:rsidRPr="00791E1E">
        <w:rPr>
          <w:color w:val="auto"/>
          <w:szCs w:val="24"/>
        </w:rPr>
        <w:t>SEGUNDO. De la oportunidad y procedencia.</w:t>
      </w:r>
      <w:bookmarkEnd w:id="8"/>
      <w:bookmarkEnd w:id="9"/>
    </w:p>
    <w:p w:rsidR="00E3702D" w:rsidRPr="00791E1E" w:rsidRDefault="00E3702D" w:rsidP="00AA0AC2">
      <w:pPr>
        <w:spacing w:line="360" w:lineRule="auto"/>
        <w:rPr>
          <w:rFonts w:ascii="Palatino Linotype" w:hAnsi="Palatino Linotype"/>
          <w:lang w:val="es-MX" w:eastAsia="en-US"/>
        </w:rPr>
      </w:pPr>
    </w:p>
    <w:p w:rsidR="005C6E1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t xml:space="preserve">Este Órgano Garante considera que los medios de impugnación reúnen los requisitos de </w:t>
      </w:r>
      <w:r w:rsidRPr="00791E1E">
        <w:rPr>
          <w:rFonts w:ascii="Palatino Linotype" w:hAnsi="Palatino Linotype"/>
        </w:rPr>
        <w:t>procedencia</w:t>
      </w:r>
      <w:r w:rsidRPr="00791E1E">
        <w:rPr>
          <w:rFonts w:ascii="Palatino Linotype" w:eastAsia="Palatino Linotype" w:hAnsi="Palatino Linotype" w:cs="Palatino Linotype"/>
        </w:rPr>
        <w:t xml:space="preserve"> </w:t>
      </w:r>
      <w:r w:rsidRPr="00791E1E">
        <w:rPr>
          <w:rFonts w:ascii="Palatino Linotype" w:eastAsia="Palatino Linotype" w:hAnsi="Palatino Linotype" w:cs="Palatino Linotype"/>
          <w:color w:val="000000"/>
        </w:rPr>
        <w:t xml:space="preserve">toda vez que: los recursos fueron presentados dentro del plazo establecido en el artículo 178 de la Ley de Transparencia y Acceso a la Información Pública </w:t>
      </w:r>
      <w:r w:rsidRPr="00791E1E">
        <w:rPr>
          <w:rFonts w:ascii="Palatino Linotype" w:eastAsia="Palatino Linotype" w:hAnsi="Palatino Linotype" w:cs="Palatino Linotype"/>
        </w:rPr>
        <w:t>del</w:t>
      </w:r>
      <w:r w:rsidRPr="00791E1E">
        <w:rPr>
          <w:rFonts w:ascii="Palatino Linotype" w:eastAsia="Palatino Linotype" w:hAnsi="Palatino Linotype" w:cs="Palatino Linotype"/>
          <w:color w:val="000000"/>
        </w:rPr>
        <w:t xml:space="preserve"> Estado de México y Municipios; asimismo no se tiene conocimiento de que se encuentre en trámite algún medio de defensa presentado por </w:t>
      </w:r>
      <w:r w:rsidRPr="00791E1E">
        <w:rPr>
          <w:rFonts w:ascii="Palatino Linotype" w:eastAsia="Palatino Linotype" w:hAnsi="Palatino Linotype" w:cs="Palatino Linotype"/>
          <w:b/>
          <w:color w:val="000000"/>
        </w:rPr>
        <w:t>LA RECURRENTE</w:t>
      </w:r>
      <w:r w:rsidRPr="00791E1E">
        <w:rPr>
          <w:rFonts w:ascii="Palatino Linotype" w:eastAsia="Palatino Linotype" w:hAnsi="Palatino Linotype" w:cs="Palatino Linotype"/>
          <w:color w:val="000000"/>
        </w:rPr>
        <w:t xml:space="preserve"> ante otra instancia.</w:t>
      </w:r>
    </w:p>
    <w:p w:rsidR="00EB18EF" w:rsidRPr="00791E1E" w:rsidRDefault="00EB18EF" w:rsidP="00AA0AC2">
      <w:pPr>
        <w:pStyle w:val="Prrafodelista"/>
        <w:spacing w:line="360" w:lineRule="auto"/>
        <w:ind w:left="0"/>
        <w:contextualSpacing w:val="0"/>
        <w:jc w:val="both"/>
        <w:rPr>
          <w:rFonts w:ascii="Palatino Linotype" w:hAnsi="Palatino Linotype"/>
        </w:rPr>
      </w:pPr>
    </w:p>
    <w:p w:rsidR="00D91D21" w:rsidRPr="00791E1E" w:rsidRDefault="00D91D21"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91D21" w:rsidRPr="00791E1E" w:rsidRDefault="00D91D21" w:rsidP="00AA0AC2">
      <w:pPr>
        <w:spacing w:line="360" w:lineRule="auto"/>
        <w:ind w:left="709"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lastRenderedPageBreak/>
        <w:t>"</w:t>
      </w:r>
      <w:r w:rsidRPr="00791E1E">
        <w:rPr>
          <w:rFonts w:ascii="Palatino Linotype" w:eastAsia="Palatino Linotype" w:hAnsi="Palatino Linotype" w:cs="Palatino Linotype"/>
          <w:b/>
          <w:i/>
        </w:rPr>
        <w:t>Las solicitudes anónimas</w:t>
      </w:r>
      <w:r w:rsidRPr="00791E1E">
        <w:rPr>
          <w:rFonts w:ascii="Palatino Linotype" w:eastAsia="Palatino Linotype" w:hAnsi="Palatino Linotype" w:cs="Palatino Linotype"/>
          <w:i/>
        </w:rPr>
        <w:t xml:space="preserve">, con nombre incompleto o seudónimo </w:t>
      </w:r>
      <w:r w:rsidRPr="00791E1E">
        <w:rPr>
          <w:rFonts w:ascii="Palatino Linotype" w:eastAsia="Palatino Linotype" w:hAnsi="Palatino Linotype" w:cs="Palatino Linotype"/>
          <w:b/>
          <w:i/>
        </w:rPr>
        <w:t>serán procedentes para su trámite por parte del sujeto obligado ante quien se presente</w:t>
      </w:r>
      <w:r w:rsidRPr="00791E1E">
        <w:rPr>
          <w:rFonts w:ascii="Palatino Linotype" w:eastAsia="Palatino Linotype" w:hAnsi="Palatino Linotype" w:cs="Palatino Linotype"/>
          <w:i/>
        </w:rPr>
        <w:t>. No podrá requerirse información adicional con motivo del nombre proporcionado por el solicitante."</w:t>
      </w:r>
    </w:p>
    <w:p w:rsidR="00D91D21" w:rsidRPr="00791E1E" w:rsidRDefault="00D91D21" w:rsidP="00AA0AC2">
      <w:pPr>
        <w:spacing w:line="360" w:lineRule="auto"/>
        <w:ind w:right="-592"/>
        <w:jc w:val="both"/>
        <w:rPr>
          <w:rFonts w:ascii="Palatino Linotype" w:eastAsia="Palatino Linotype" w:hAnsi="Palatino Linotype" w:cs="Palatino Linotype"/>
        </w:rPr>
      </w:pPr>
    </w:p>
    <w:p w:rsidR="00D91D21" w:rsidRPr="00791E1E" w:rsidRDefault="00D91D21"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r w:rsidRPr="00791E1E">
        <w:rPr>
          <w:rFonts w:ascii="Palatino Linotype" w:eastAsia="Palatino Linotype" w:hAnsi="Palatino Linotype" w:cs="Palatino Linotype"/>
          <w:b/>
          <w:i/>
        </w:rPr>
        <w:t>Artículo 6.-</w:t>
      </w:r>
      <w:r w:rsidRPr="00791E1E">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Para efectos de lo dispuesto en el presente artículo se observará lo siguiente:</w:t>
      </w:r>
    </w:p>
    <w:p w:rsidR="00D91D21" w:rsidRPr="00791E1E" w:rsidRDefault="00D91D21" w:rsidP="00AA0AC2">
      <w:pPr>
        <w:spacing w:line="360" w:lineRule="auto"/>
        <w:ind w:left="851" w:right="257"/>
        <w:jc w:val="both"/>
        <w:rPr>
          <w:rFonts w:ascii="Palatino Linotype" w:eastAsia="Palatino Linotype" w:hAnsi="Palatino Linotype" w:cs="Palatino Linotype"/>
          <w:i/>
        </w:rPr>
      </w:pP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rsidR="00D91D21" w:rsidRPr="00791E1E" w:rsidRDefault="00D91D21" w:rsidP="00AA0AC2">
      <w:pPr>
        <w:spacing w:line="360" w:lineRule="auto"/>
        <w:ind w:left="851" w:right="257"/>
        <w:jc w:val="both"/>
        <w:rPr>
          <w:rFonts w:ascii="Palatino Linotype" w:eastAsia="Palatino Linotype" w:hAnsi="Palatino Linotype" w:cs="Palatino Linotype"/>
          <w:i/>
        </w:rPr>
      </w:pPr>
    </w:p>
    <w:p w:rsidR="00D91D21" w:rsidRPr="00791E1E" w:rsidRDefault="00D91D21"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r w:rsidRPr="00791E1E">
        <w:rPr>
          <w:rFonts w:ascii="Palatino Linotype" w:eastAsia="Palatino Linotype" w:hAnsi="Palatino Linotype" w:cs="Palatino Linotype"/>
          <w:b/>
          <w:i/>
        </w:rPr>
        <w:t>Artículo 5.-</w:t>
      </w:r>
      <w:r w:rsidRPr="00791E1E">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D91D21" w:rsidRPr="00791E1E" w:rsidRDefault="00D91D21" w:rsidP="00AA0AC2">
      <w:pPr>
        <w:spacing w:line="360" w:lineRule="auto"/>
        <w:ind w:left="1134"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D91D21" w:rsidRPr="00791E1E" w:rsidRDefault="00D91D21" w:rsidP="00AA0AC2">
      <w:pPr>
        <w:spacing w:line="360" w:lineRule="auto"/>
        <w:ind w:left="1134"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lastRenderedPageBreak/>
        <w:t>III. Toda persona, sin necesidad de acreditar interés alguno o justificar su utilización, tendrá acceso gratuito a la información pública, a sus datos personales o a la rectificación de éstos;</w:t>
      </w:r>
    </w:p>
    <w:p w:rsidR="00D91D21" w:rsidRPr="00791E1E" w:rsidRDefault="00D91D21" w:rsidP="00AA0AC2">
      <w:pPr>
        <w:spacing w:line="360" w:lineRule="auto"/>
        <w:ind w:left="1134"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791E1E">
        <w:rPr>
          <w:rFonts w:ascii="Palatino Linotype" w:eastAsia="Palatino Linotype" w:hAnsi="Palatino Linotype" w:cs="Palatino Linotype"/>
        </w:rPr>
        <w:t>(Sic)</w:t>
      </w:r>
    </w:p>
    <w:p w:rsidR="00D91D21" w:rsidRPr="00791E1E" w:rsidRDefault="00D91D21" w:rsidP="00AA0AC2">
      <w:pPr>
        <w:spacing w:line="360" w:lineRule="auto"/>
        <w:ind w:left="426" w:right="-592"/>
        <w:jc w:val="both"/>
        <w:rPr>
          <w:rFonts w:ascii="Palatino Linotype" w:eastAsia="Palatino Linotype" w:hAnsi="Palatino Linotype" w:cs="Palatino Linotype"/>
          <w:i/>
        </w:rPr>
      </w:pPr>
    </w:p>
    <w:p w:rsidR="00D91D21" w:rsidRPr="00791E1E" w:rsidRDefault="00D91D21"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t>Por otra parte, del contenido del artículo 1 de la Constitución Política de los Estados Unidos mexicanos, se destaca lo siguiente:</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r w:rsidRPr="00791E1E">
        <w:rPr>
          <w:rFonts w:ascii="Palatino Linotype" w:eastAsia="Palatino Linotype" w:hAnsi="Palatino Linotype" w:cs="Palatino Linotype"/>
          <w:b/>
          <w:i/>
        </w:rPr>
        <w:t>Artículo 1</w:t>
      </w:r>
      <w:r w:rsidRPr="00791E1E">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D91D21" w:rsidRPr="00791E1E" w:rsidRDefault="00D91D21" w:rsidP="00AA0AC2">
      <w:pPr>
        <w:spacing w:line="360" w:lineRule="auto"/>
        <w:ind w:left="851" w:right="257"/>
        <w:jc w:val="both"/>
        <w:rPr>
          <w:rFonts w:ascii="Palatino Linotype" w:eastAsia="Palatino Linotype" w:hAnsi="Palatino Linotype" w:cs="Palatino Linotype"/>
          <w:i/>
        </w:rPr>
      </w:pPr>
      <w:r w:rsidRPr="00791E1E">
        <w:rPr>
          <w:rFonts w:ascii="Palatino Linotype" w:eastAsia="Palatino Linotype" w:hAnsi="Palatino Linotype" w:cs="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91D21" w:rsidRPr="00791E1E" w:rsidRDefault="00D91D21" w:rsidP="00AA0AC2">
      <w:pPr>
        <w:spacing w:line="360" w:lineRule="auto"/>
        <w:ind w:left="426" w:right="-592"/>
        <w:jc w:val="both"/>
        <w:rPr>
          <w:rFonts w:ascii="Palatino Linotype" w:eastAsia="Palatino Linotype" w:hAnsi="Palatino Linotype" w:cs="Palatino Linotype"/>
          <w:i/>
        </w:rPr>
      </w:pPr>
    </w:p>
    <w:p w:rsidR="00D91D21" w:rsidRPr="00791E1E" w:rsidRDefault="00D91D21"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791E1E">
        <w:rPr>
          <w:rFonts w:ascii="Palatino Linotype" w:eastAsia="Palatino Linotype" w:hAnsi="Palatino Linotype" w:cs="Palatino Linotype"/>
          <w:i/>
        </w:rPr>
        <w:t>derecho fundamental exime a quien lo ejerce</w:t>
      </w:r>
      <w:r w:rsidRPr="00791E1E">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91D21" w:rsidRPr="00791E1E" w:rsidRDefault="00D91D21" w:rsidP="00AA0AC2">
      <w:pPr>
        <w:spacing w:line="360" w:lineRule="auto"/>
        <w:ind w:right="-592"/>
        <w:jc w:val="both"/>
        <w:rPr>
          <w:rFonts w:ascii="Palatino Linotype" w:eastAsia="Palatino Linotype" w:hAnsi="Palatino Linotype" w:cs="Palatino Linotype"/>
        </w:rPr>
      </w:pPr>
    </w:p>
    <w:p w:rsidR="00D91D21" w:rsidRPr="00791E1E" w:rsidRDefault="00D91D21" w:rsidP="00AA0AC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t xml:space="preserve">En consecuencia, dado lo expuesto y fundado con anterioridad, se estima que el requisito relativo al nombre del </w:t>
      </w:r>
      <w:r w:rsidRPr="00791E1E">
        <w:rPr>
          <w:rFonts w:ascii="Palatino Linotype" w:eastAsia="Palatino Linotype" w:hAnsi="Palatino Linotype" w:cs="Palatino Linotype"/>
          <w:b/>
        </w:rPr>
        <w:t>RECURRENTE</w:t>
      </w:r>
      <w:r w:rsidRPr="00791E1E">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w:t>
      </w:r>
      <w:r w:rsidRPr="00791E1E">
        <w:rPr>
          <w:rFonts w:ascii="Palatino Linotype" w:eastAsia="Palatino Linotype" w:hAnsi="Palatino Linotype" w:cs="Palatino Linotype"/>
        </w:rPr>
        <w:lastRenderedPageBreak/>
        <w:t>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D91D21" w:rsidRPr="00791E1E" w:rsidRDefault="00D91D21" w:rsidP="00AA0AC2">
      <w:pPr>
        <w:pStyle w:val="Prrafodelista"/>
        <w:spacing w:line="360" w:lineRule="auto"/>
        <w:ind w:left="0"/>
        <w:contextualSpacing w:val="0"/>
        <w:jc w:val="both"/>
        <w:rPr>
          <w:rFonts w:ascii="Palatino Linotype" w:hAnsi="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color w:val="000000"/>
        </w:rPr>
      </w:pPr>
      <w:r w:rsidRPr="00791E1E">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E3702D" w:rsidRPr="00791E1E" w:rsidRDefault="00E3702D" w:rsidP="00AA0AC2">
      <w:pPr>
        <w:spacing w:line="360" w:lineRule="auto"/>
        <w:rPr>
          <w:rFonts w:ascii="Palatino Linotype" w:eastAsia="Palatino Linotype" w:hAnsi="Palatino Linotype" w:cs="Palatino Linotype"/>
          <w:color w:val="000000"/>
        </w:rPr>
      </w:pPr>
    </w:p>
    <w:p w:rsidR="00E3702D" w:rsidRPr="00791E1E" w:rsidRDefault="001E252F" w:rsidP="00AA0AC2">
      <w:pPr>
        <w:pStyle w:val="Ttulo2"/>
        <w:spacing w:before="0" w:line="360" w:lineRule="auto"/>
        <w:rPr>
          <w:b w:val="0"/>
          <w:szCs w:val="24"/>
        </w:rPr>
      </w:pPr>
      <w:bookmarkStart w:id="10" w:name="_Toc66998086"/>
      <w:bookmarkStart w:id="11" w:name="_Toc70526130"/>
      <w:bookmarkStart w:id="12" w:name="_Toc66315412"/>
      <w:r w:rsidRPr="00791E1E">
        <w:rPr>
          <w:color w:val="auto"/>
          <w:szCs w:val="24"/>
        </w:rPr>
        <w:t xml:space="preserve">TERCERO. </w:t>
      </w:r>
      <w:bookmarkStart w:id="13" w:name="_Toc50033991"/>
      <w:bookmarkStart w:id="14" w:name="_Toc34246179"/>
      <w:bookmarkStart w:id="15" w:name="_Toc51259588"/>
      <w:bookmarkStart w:id="16" w:name="_Toc83128581"/>
      <w:bookmarkStart w:id="17" w:name="_Toc501021589"/>
      <w:bookmarkStart w:id="18" w:name="_Toc83128582"/>
      <w:bookmarkStart w:id="19" w:name="_Toc495427545"/>
      <w:bookmarkStart w:id="20" w:name="_Toc23414596"/>
      <w:bookmarkStart w:id="21" w:name="_Toc34819433"/>
      <w:bookmarkStart w:id="22" w:name="_Toc51259589"/>
      <w:bookmarkEnd w:id="10"/>
      <w:bookmarkEnd w:id="11"/>
      <w:bookmarkEnd w:id="12"/>
      <w:r w:rsidRPr="00791E1E">
        <w:rPr>
          <w:szCs w:val="24"/>
        </w:rPr>
        <w:t xml:space="preserve">Del planteamiento de la </w:t>
      </w:r>
      <w:r w:rsidRPr="00791E1E">
        <w:rPr>
          <w:i/>
          <w:szCs w:val="24"/>
        </w:rPr>
        <w:t>Litis</w:t>
      </w:r>
      <w:r w:rsidRPr="00791E1E">
        <w:rPr>
          <w:szCs w:val="24"/>
        </w:rPr>
        <w:t>.</w:t>
      </w:r>
      <w:bookmarkEnd w:id="13"/>
      <w:bookmarkEnd w:id="14"/>
      <w:bookmarkEnd w:id="15"/>
      <w:bookmarkEnd w:id="16"/>
      <w:bookmarkEnd w:id="17"/>
    </w:p>
    <w:p w:rsidR="00E3702D" w:rsidRPr="00791E1E" w:rsidRDefault="00E3702D" w:rsidP="00AA0AC2">
      <w:pPr>
        <w:spacing w:line="360" w:lineRule="auto"/>
        <w:rPr>
          <w:rFonts w:ascii="Palatino Linotype" w:hAnsi="Palatino Linotype"/>
          <w:lang w:val="es-MX" w:eastAsia="en-US"/>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cs="Arial"/>
        </w:rPr>
      </w:pPr>
      <w:r w:rsidRPr="00791E1E">
        <w:rPr>
          <w:rFonts w:ascii="Palatino Linotype" w:hAnsi="Palatino Linotype" w:cs="Arial"/>
        </w:rPr>
        <w:t xml:space="preserve">Se </w:t>
      </w:r>
      <w:r w:rsidRPr="00791E1E">
        <w:rPr>
          <w:rFonts w:ascii="Palatino Linotype" w:eastAsia="Calibri" w:hAnsi="Palatino Linotype" w:cs="Arial"/>
        </w:rPr>
        <w:t>solicitó</w:t>
      </w:r>
      <w:r w:rsidRPr="00791E1E">
        <w:rPr>
          <w:rFonts w:ascii="Palatino Linotype" w:hAnsi="Palatino Linotype" w:cs="Arial"/>
        </w:rPr>
        <w:t xml:space="preserve"> tener acceso, a la información que a continuación se desagrega:</w:t>
      </w:r>
    </w:p>
    <w:p w:rsidR="00E3702D" w:rsidRPr="00791E1E" w:rsidRDefault="00E3702D" w:rsidP="00AA0AC2">
      <w:pPr>
        <w:spacing w:line="360" w:lineRule="auto"/>
        <w:ind w:right="758"/>
        <w:jc w:val="both"/>
        <w:rPr>
          <w:rFonts w:ascii="Palatino Linotype" w:hAnsi="Palatino Linotype" w:cs="Arial"/>
        </w:rPr>
      </w:pPr>
    </w:p>
    <w:p w:rsidR="003F1C82" w:rsidRPr="00791E1E" w:rsidRDefault="00FE715E" w:rsidP="00AA0AC2">
      <w:pPr>
        <w:pStyle w:val="Prrafodelista"/>
        <w:spacing w:line="360" w:lineRule="auto"/>
        <w:ind w:left="851"/>
        <w:jc w:val="both"/>
        <w:rPr>
          <w:rFonts w:ascii="Palatino Linotype" w:hAnsi="Palatino Linotype"/>
        </w:rPr>
      </w:pPr>
      <w:r w:rsidRPr="00791E1E">
        <w:rPr>
          <w:rFonts w:ascii="Palatino Linotype" w:hAnsi="Palatino Linotype"/>
        </w:rPr>
        <w:t>En formato PDF, los contratos de los convenios celebrados, facturas, contratos celebrados, pólizas de cheques de todos de los gastos, de la erogación de fondos que efectuó, realizo o pago la administración del Ayuntamiento de Ixtapaluca 2022-2024 de los siguientes eventos</w:t>
      </w:r>
      <w:r w:rsidR="003F1C82" w:rsidRPr="00791E1E">
        <w:rPr>
          <w:rFonts w:ascii="Palatino Linotype" w:hAnsi="Palatino Linotype"/>
        </w:rPr>
        <w:t>:</w:t>
      </w:r>
    </w:p>
    <w:p w:rsidR="003F1C82" w:rsidRPr="00791E1E" w:rsidRDefault="003F1C82" w:rsidP="00AA0AC2">
      <w:pPr>
        <w:pStyle w:val="Prrafodelista"/>
        <w:spacing w:line="360" w:lineRule="auto"/>
        <w:ind w:left="851"/>
        <w:jc w:val="both"/>
        <w:rPr>
          <w:rFonts w:ascii="Palatino Linotype" w:hAnsi="Palatino Linotype"/>
        </w:rPr>
      </w:pP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lastRenderedPageBreak/>
        <w:t>Primer informe de gobierno (sillas, mesas, carpas, lonas, sonido, grupos musicales);</w:t>
      </w:r>
    </w:p>
    <w:p w:rsidR="003F1C82" w:rsidRPr="00791E1E" w:rsidRDefault="003F1C82" w:rsidP="00AA0AC2">
      <w:pPr>
        <w:pStyle w:val="Prrafodelista"/>
        <w:spacing w:line="360" w:lineRule="auto"/>
        <w:ind w:left="1146"/>
        <w:jc w:val="both"/>
        <w:rPr>
          <w:rFonts w:ascii="Palatino Linotype" w:hAnsi="Palatino Linotype"/>
        </w:rPr>
      </w:pP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t xml:space="preserve">Pavimentación en la colonia Plutarco Elías Calles de las calles </w:t>
      </w:r>
      <w:proofErr w:type="spellStart"/>
      <w:r w:rsidRPr="00791E1E">
        <w:rPr>
          <w:rFonts w:ascii="Palatino Linotype" w:hAnsi="Palatino Linotype"/>
        </w:rPr>
        <w:t>Chimalpopoca</w:t>
      </w:r>
      <w:proofErr w:type="spellEnd"/>
      <w:r w:rsidRPr="00791E1E">
        <w:rPr>
          <w:rFonts w:ascii="Palatino Linotype" w:hAnsi="Palatino Linotype"/>
        </w:rPr>
        <w:t xml:space="preserve"> y la </w:t>
      </w:r>
      <w:proofErr w:type="spellStart"/>
      <w:r w:rsidRPr="00791E1E">
        <w:rPr>
          <w:rFonts w:ascii="Palatino Linotype" w:hAnsi="Palatino Linotype"/>
        </w:rPr>
        <w:t>Cda</w:t>
      </w:r>
      <w:proofErr w:type="spellEnd"/>
      <w:r w:rsidRPr="00791E1E">
        <w:rPr>
          <w:rFonts w:ascii="Palatino Linotype" w:hAnsi="Palatino Linotype"/>
        </w:rPr>
        <w:t>. de las Flores pavimentación, colocación de banquetas y guarniciones;</w:t>
      </w:r>
    </w:p>
    <w:p w:rsidR="003F1C82" w:rsidRPr="00791E1E" w:rsidRDefault="003F1C82" w:rsidP="00AA0AC2">
      <w:pPr>
        <w:pStyle w:val="Prrafodelista"/>
        <w:spacing w:line="360" w:lineRule="auto"/>
        <w:rPr>
          <w:rFonts w:ascii="Palatino Linotype" w:hAnsi="Palatino Linotype"/>
        </w:rPr>
      </w:pP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t>Por el evento multidisciplinario El Libro Transformando el Conocimiento Joven;</w:t>
      </w:r>
    </w:p>
    <w:p w:rsidR="003F1C82" w:rsidRPr="00791E1E" w:rsidRDefault="003F1C82" w:rsidP="00AA0AC2">
      <w:pPr>
        <w:pStyle w:val="Prrafodelista"/>
        <w:spacing w:line="360" w:lineRule="auto"/>
        <w:rPr>
          <w:rFonts w:ascii="Palatino Linotype" w:hAnsi="Palatino Linotype"/>
        </w:rPr>
      </w:pP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t xml:space="preserve">Por construcción de pavimento y banquetas de concreto hidráulico en las Avenidas del Trabajo y Universo, y de la Cerrada Independencia, en la comunidad de </w:t>
      </w:r>
      <w:proofErr w:type="spellStart"/>
      <w:r w:rsidRPr="00791E1E">
        <w:rPr>
          <w:rFonts w:ascii="Palatino Linotype" w:hAnsi="Palatino Linotype"/>
        </w:rPr>
        <w:t>Ayotla</w:t>
      </w:r>
      <w:proofErr w:type="spellEnd"/>
      <w:r w:rsidRPr="00791E1E">
        <w:rPr>
          <w:rFonts w:ascii="Palatino Linotype" w:hAnsi="Palatino Linotype"/>
        </w:rPr>
        <w:t xml:space="preserve"> de los 260 metros lineales de tendido de red de drenaje;</w:t>
      </w:r>
    </w:p>
    <w:p w:rsidR="003F1C82" w:rsidRPr="00791E1E" w:rsidRDefault="003F1C82" w:rsidP="00AA0AC2">
      <w:pPr>
        <w:pStyle w:val="Prrafodelista"/>
        <w:spacing w:line="360" w:lineRule="auto"/>
        <w:rPr>
          <w:rFonts w:ascii="Palatino Linotype" w:hAnsi="Palatino Linotype"/>
        </w:rPr>
      </w:pP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t>Por el evento de 1er Competencia Estatal de Boxeo;</w:t>
      </w:r>
    </w:p>
    <w:p w:rsidR="003F1C82" w:rsidRPr="00791E1E" w:rsidRDefault="003F1C82" w:rsidP="00AA0AC2">
      <w:pPr>
        <w:pStyle w:val="Prrafodelista"/>
        <w:spacing w:line="360" w:lineRule="auto"/>
        <w:rPr>
          <w:rFonts w:ascii="Palatino Linotype" w:hAnsi="Palatino Linotype"/>
        </w:rPr>
      </w:pP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t>Por Primera edición de la Carrea Atlética por la Inclusión 7. Por la Serial Estatal Mexiquense de Ciclismo;</w:t>
      </w:r>
    </w:p>
    <w:p w:rsidR="003F1C82" w:rsidRPr="00791E1E" w:rsidRDefault="003F1C82" w:rsidP="00AA0AC2">
      <w:pPr>
        <w:pStyle w:val="Prrafodelista"/>
        <w:spacing w:line="360" w:lineRule="auto"/>
        <w:rPr>
          <w:rFonts w:ascii="Palatino Linotype" w:hAnsi="Palatino Linotype"/>
        </w:rPr>
      </w:pP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t xml:space="preserve">Padrón de los que fueron beneficiarios y así mismo las comunidades y si cual y cuanto fue la aportación por parte del ayuntamiento al programa de “Canastas Alimentarias” con productos de primera necesidad para </w:t>
      </w:r>
      <w:r w:rsidRPr="00791E1E">
        <w:rPr>
          <w:rFonts w:ascii="Palatino Linotype" w:hAnsi="Palatino Linotype"/>
        </w:rPr>
        <w:lastRenderedPageBreak/>
        <w:t xml:space="preserve">adultos mayores de 60 años y desayunos escolares a niños, por los módulos sanitarios del Jardín de niños </w:t>
      </w:r>
      <w:proofErr w:type="spellStart"/>
      <w:r w:rsidRPr="00791E1E">
        <w:rPr>
          <w:rFonts w:ascii="Palatino Linotype" w:hAnsi="Palatino Linotype"/>
        </w:rPr>
        <w:t>Laurena</w:t>
      </w:r>
      <w:proofErr w:type="spellEnd"/>
      <w:r w:rsidRPr="00791E1E">
        <w:rPr>
          <w:rFonts w:ascii="Palatino Linotype" w:hAnsi="Palatino Linotype"/>
        </w:rPr>
        <w:t xml:space="preserve"> Wright en la localidad de Cuatro Vientos, por la rehabilitación de 3 módulos sanitarios y la construcción de 2 cisternas en las primarias “Jaime Torres Bodet” y “Rufino Tamayo”, y la secundaría “Heriberto </w:t>
      </w:r>
      <w:proofErr w:type="spellStart"/>
      <w:r w:rsidRPr="00791E1E">
        <w:rPr>
          <w:rFonts w:ascii="Palatino Linotype" w:hAnsi="Palatino Linotype"/>
        </w:rPr>
        <w:t>Enriquez</w:t>
      </w:r>
      <w:proofErr w:type="spellEnd"/>
      <w:r w:rsidRPr="00791E1E">
        <w:rPr>
          <w:rFonts w:ascii="Palatino Linotype" w:hAnsi="Palatino Linotype"/>
        </w:rPr>
        <w:t xml:space="preserve">”, </w:t>
      </w:r>
      <w:proofErr w:type="spellStart"/>
      <w:r w:rsidRPr="00791E1E">
        <w:rPr>
          <w:rFonts w:ascii="Palatino Linotype" w:hAnsi="Palatino Linotype"/>
        </w:rPr>
        <w:t>Geovillas</w:t>
      </w:r>
      <w:proofErr w:type="spellEnd"/>
      <w:r w:rsidRPr="00791E1E">
        <w:rPr>
          <w:rFonts w:ascii="Palatino Linotype" w:hAnsi="Palatino Linotype"/>
        </w:rPr>
        <w:t xml:space="preserve"> de Santa Bárbara, por la obra que comprende 200 metros lineales de pavimento hidráulico, banquetas y guarniciones de la calle Jacarandas Hornos de </w:t>
      </w:r>
      <w:proofErr w:type="spellStart"/>
      <w:r w:rsidRPr="00791E1E">
        <w:rPr>
          <w:rFonts w:ascii="Palatino Linotype" w:hAnsi="Palatino Linotype"/>
        </w:rPr>
        <w:t>Zoquiapan</w:t>
      </w:r>
      <w:proofErr w:type="spellEnd"/>
      <w:r w:rsidRPr="00791E1E">
        <w:rPr>
          <w:rFonts w:ascii="Palatino Linotype" w:hAnsi="Palatino Linotype"/>
        </w:rPr>
        <w:t xml:space="preserve">, por la pavimentación de calles en las colonias Ampliación Sanfrancisco, </w:t>
      </w:r>
      <w:proofErr w:type="spellStart"/>
      <w:r w:rsidRPr="00791E1E">
        <w:rPr>
          <w:rFonts w:ascii="Palatino Linotype" w:hAnsi="Palatino Linotype"/>
        </w:rPr>
        <w:t>Teponaxtle</w:t>
      </w:r>
      <w:proofErr w:type="spellEnd"/>
      <w:r w:rsidRPr="00791E1E">
        <w:rPr>
          <w:rFonts w:ascii="Palatino Linotype" w:hAnsi="Palatino Linotype"/>
        </w:rPr>
        <w:t xml:space="preserve"> y Lavaderos, por la pavimentación, banquetas y guarniciones en la calle </w:t>
      </w:r>
      <w:proofErr w:type="spellStart"/>
      <w:r w:rsidRPr="00791E1E">
        <w:rPr>
          <w:rFonts w:ascii="Palatino Linotype" w:hAnsi="Palatino Linotype"/>
        </w:rPr>
        <w:t>Pipila</w:t>
      </w:r>
      <w:proofErr w:type="spellEnd"/>
      <w:r w:rsidRPr="00791E1E">
        <w:rPr>
          <w:rFonts w:ascii="Palatino Linotype" w:hAnsi="Palatino Linotype"/>
        </w:rPr>
        <w:t xml:space="preserve"> de la comunidad de Coatepec, por la entrega de uniformes a los elementos del cuerpo de protección civil y bomberos, por la instalación de drenaje Carril Tezontle, por la pavimentación de la calle </w:t>
      </w:r>
      <w:proofErr w:type="spellStart"/>
      <w:r w:rsidRPr="00791E1E">
        <w:rPr>
          <w:rFonts w:ascii="Palatino Linotype" w:hAnsi="Palatino Linotype"/>
        </w:rPr>
        <w:t>Chimalpopoca</w:t>
      </w:r>
      <w:proofErr w:type="spellEnd"/>
      <w:r w:rsidRPr="00791E1E">
        <w:rPr>
          <w:rFonts w:ascii="Palatino Linotype" w:hAnsi="Palatino Linotype"/>
        </w:rPr>
        <w:t xml:space="preserve"> y cerrada de las Flores, en la colonia </w:t>
      </w:r>
      <w:proofErr w:type="spellStart"/>
      <w:r w:rsidRPr="00791E1E">
        <w:rPr>
          <w:rFonts w:ascii="Palatino Linotype" w:hAnsi="Palatino Linotype"/>
        </w:rPr>
        <w:t>Chocolines</w:t>
      </w:r>
      <w:proofErr w:type="spellEnd"/>
      <w:r w:rsidRPr="00791E1E">
        <w:rPr>
          <w:rFonts w:ascii="Palatino Linotype" w:hAnsi="Palatino Linotype"/>
        </w:rPr>
        <w:t xml:space="preserve">, por la instalación de luminarias en la colonia Tezontle, desde la calle Jesús María hasta la carretera San Francisco y, por la construcción de 4 aulas y bardas perimetrales, en el Centro Educativo Comunitario del Consejo Nacional de Fomento Educativo (CONAFE), en la </w:t>
      </w:r>
      <w:r w:rsidR="00902AA7" w:rsidRPr="00791E1E">
        <w:rPr>
          <w:rFonts w:ascii="Palatino Linotype" w:hAnsi="Palatino Linotype"/>
        </w:rPr>
        <w:t>Colonia Hornos de San Francisco;</w:t>
      </w:r>
    </w:p>
    <w:p w:rsidR="003F1C82" w:rsidRPr="00791E1E" w:rsidRDefault="003F1C82" w:rsidP="00AA0AC2">
      <w:pPr>
        <w:pStyle w:val="Prrafodelista"/>
        <w:spacing w:line="360" w:lineRule="auto"/>
        <w:ind w:left="1146"/>
        <w:jc w:val="both"/>
        <w:rPr>
          <w:rFonts w:ascii="Palatino Linotype" w:hAnsi="Palatino Linotype"/>
        </w:rPr>
      </w:pP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t>Los permisos y autorización por parte de la Secretaria de Ecología Federal y/o Estatal y, bajo que fundamento se derribaron, cortaron los árboles que se encontraban en el estacionamiento de ex Comercial Mexicana; y</w:t>
      </w:r>
    </w:p>
    <w:p w:rsidR="003F1C82" w:rsidRPr="00791E1E" w:rsidRDefault="003F1C82" w:rsidP="00AA0AC2">
      <w:pPr>
        <w:pStyle w:val="Prrafodelista"/>
        <w:numPr>
          <w:ilvl w:val="0"/>
          <w:numId w:val="2"/>
        </w:numPr>
        <w:spacing w:line="360" w:lineRule="auto"/>
        <w:jc w:val="both"/>
        <w:rPr>
          <w:rFonts w:ascii="Palatino Linotype" w:hAnsi="Palatino Linotype"/>
        </w:rPr>
      </w:pPr>
      <w:r w:rsidRPr="00791E1E">
        <w:rPr>
          <w:rFonts w:ascii="Palatino Linotype" w:hAnsi="Palatino Linotype"/>
        </w:rPr>
        <w:lastRenderedPageBreak/>
        <w:t>Que acciones se tomaron si multaron a la empresa que los cortó</w:t>
      </w:r>
      <w:r w:rsidR="00902AA7" w:rsidRPr="00791E1E">
        <w:rPr>
          <w:rFonts w:ascii="Palatino Linotype" w:hAnsi="Palatino Linotype"/>
        </w:rPr>
        <w:t>.</w:t>
      </w:r>
    </w:p>
    <w:p w:rsidR="00E3702D" w:rsidRPr="00791E1E" w:rsidRDefault="00E3702D" w:rsidP="00AA0AC2">
      <w:pPr>
        <w:pStyle w:val="Prrafodelista"/>
        <w:spacing w:line="360" w:lineRule="auto"/>
        <w:rPr>
          <w:rFonts w:ascii="Palatino Linotype" w:hAnsi="Palatino Linotype" w:cs="Arial"/>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cs="Arial"/>
          <w:i/>
          <w:color w:val="000000" w:themeColor="text1"/>
        </w:rPr>
      </w:pPr>
      <w:r w:rsidRPr="00791E1E">
        <w:rPr>
          <w:rFonts w:ascii="Palatino Linotype" w:hAnsi="Palatino Linotype" w:cs="Arial"/>
        </w:rPr>
        <w:t xml:space="preserve">En </w:t>
      </w:r>
      <w:r w:rsidRPr="00791E1E">
        <w:rPr>
          <w:rFonts w:ascii="Palatino Linotype" w:eastAsia="MS Mincho" w:hAnsi="Palatino Linotype" w:cs="Arial"/>
        </w:rPr>
        <w:t>respuesta</w:t>
      </w:r>
      <w:r w:rsidRPr="00791E1E">
        <w:rPr>
          <w:rFonts w:ascii="Palatino Linotype" w:hAnsi="Palatino Linotype" w:cs="Arial"/>
        </w:rPr>
        <w:t xml:space="preserve">, el </w:t>
      </w:r>
      <w:r w:rsidRPr="00791E1E">
        <w:rPr>
          <w:rFonts w:ascii="Palatino Linotype" w:hAnsi="Palatino Linotype" w:cs="Arial"/>
          <w:b/>
        </w:rPr>
        <w:t xml:space="preserve">SUJETO OBLIGADO </w:t>
      </w:r>
      <w:r w:rsidRPr="00791E1E">
        <w:rPr>
          <w:rFonts w:ascii="Palatino Linotype" w:hAnsi="Palatino Linotype" w:cs="Arial"/>
        </w:rPr>
        <w:t xml:space="preserve">informo lo ya descrito en el anterior </w:t>
      </w:r>
      <w:r w:rsidRPr="00791E1E">
        <w:rPr>
          <w:rFonts w:ascii="Palatino Linotype" w:hAnsi="Palatino Linotype" w:cs="Arial"/>
          <w:b/>
          <w:color w:val="000000" w:themeColor="text1"/>
        </w:rPr>
        <w:t xml:space="preserve">Párrafo </w:t>
      </w:r>
      <w:r w:rsidR="00D85996" w:rsidRPr="00791E1E">
        <w:rPr>
          <w:rFonts w:ascii="Palatino Linotype" w:hAnsi="Palatino Linotype" w:cs="Arial"/>
          <w:b/>
          <w:color w:val="000000" w:themeColor="text1"/>
        </w:rPr>
        <w:t>3</w:t>
      </w:r>
      <w:r w:rsidRPr="00791E1E">
        <w:rPr>
          <w:rFonts w:ascii="Palatino Linotype" w:hAnsi="Palatino Linotype" w:cs="Arial"/>
          <w:color w:val="000000" w:themeColor="text1"/>
        </w:rPr>
        <w:t>; lo que motivó la inconformidad de la ahora Recurrente de manera general impugnando la entrega de información incompleta.</w:t>
      </w:r>
    </w:p>
    <w:p w:rsidR="00E3702D" w:rsidRPr="00791E1E" w:rsidRDefault="001E252F" w:rsidP="00AA0AC2">
      <w:pPr>
        <w:pStyle w:val="Prrafodelista"/>
        <w:spacing w:line="360" w:lineRule="auto"/>
        <w:ind w:left="0"/>
        <w:contextualSpacing w:val="0"/>
        <w:jc w:val="both"/>
        <w:rPr>
          <w:rFonts w:ascii="Palatino Linotype" w:hAnsi="Palatino Linotype" w:cs="Arial"/>
          <w:i/>
          <w:color w:val="000000" w:themeColor="text1"/>
        </w:rPr>
      </w:pPr>
      <w:r w:rsidRPr="00791E1E">
        <w:rPr>
          <w:rFonts w:ascii="Palatino Linotype" w:hAnsi="Palatino Linotype" w:cs="Arial"/>
          <w:i/>
          <w:color w:val="000000" w:themeColor="text1"/>
        </w:rPr>
        <w:t xml:space="preserve"> </w:t>
      </w: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MS Mincho" w:hAnsi="Palatino Linotype" w:cs="Arial"/>
        </w:rPr>
      </w:pPr>
      <w:r w:rsidRPr="00791E1E">
        <w:rPr>
          <w:rFonts w:ascii="Palatino Linotype" w:eastAsia="MS Mincho" w:hAnsi="Palatino Linotype" w:cs="Arial"/>
        </w:rPr>
        <w:t xml:space="preserve">En </w:t>
      </w:r>
      <w:r w:rsidRPr="00791E1E">
        <w:rPr>
          <w:rFonts w:ascii="Palatino Linotype" w:hAnsi="Palatino Linotype" w:cs="Arial"/>
          <w:lang w:eastAsia="es-MX"/>
        </w:rPr>
        <w:t>dichas</w:t>
      </w:r>
      <w:r w:rsidRPr="00791E1E">
        <w:rPr>
          <w:rFonts w:ascii="Palatino Linotype" w:eastAsia="Times New Roman" w:hAnsi="Palatino Linotype" w:cs="Arial"/>
        </w:rPr>
        <w:t xml:space="preserve"> condiciones, la </w:t>
      </w:r>
      <w:r w:rsidRPr="00791E1E">
        <w:rPr>
          <w:rFonts w:ascii="Palatino Linotype" w:eastAsia="Times New Roman" w:hAnsi="Palatino Linotype" w:cs="Arial"/>
          <w:i/>
        </w:rPr>
        <w:t>Litis</w:t>
      </w:r>
      <w:r w:rsidRPr="00791E1E">
        <w:rPr>
          <w:rFonts w:ascii="Palatino Linotype" w:eastAsia="Times New Roman" w:hAnsi="Palatino Linotype" w:cs="Arial"/>
        </w:rPr>
        <w:t xml:space="preserve"> a resolver en este recurso se circunscribe a determinar si </w:t>
      </w:r>
      <w:r w:rsidRPr="00791E1E">
        <w:rPr>
          <w:rFonts w:ascii="Palatino Linotype" w:eastAsia="MS Mincho" w:hAnsi="Palatino Linotype" w:cs="Arial"/>
        </w:rPr>
        <w:t xml:space="preserve">se actualiza la causal de procedencia prevista en el artículo 179, </w:t>
      </w:r>
      <w:r w:rsidRPr="00791E1E">
        <w:rPr>
          <w:rFonts w:ascii="Palatino Linotype" w:eastAsia="MS Mincho" w:hAnsi="Palatino Linotype" w:cs="Arial"/>
          <w:b/>
        </w:rPr>
        <w:t xml:space="preserve">fracción V </w:t>
      </w:r>
      <w:r w:rsidRPr="00791E1E">
        <w:rPr>
          <w:rFonts w:ascii="Palatino Linotype" w:eastAsia="MS Mincho" w:hAnsi="Palatino Linotype" w:cs="Arial"/>
        </w:rPr>
        <w:t xml:space="preserve">de la </w:t>
      </w:r>
      <w:r w:rsidRPr="00791E1E">
        <w:rPr>
          <w:rFonts w:ascii="Palatino Linotype" w:eastAsia="MS Mincho" w:hAnsi="Palatino Linotype" w:cs="Arial"/>
          <w:b/>
        </w:rPr>
        <w:t>Ley de Transparencia y Acceso a la Información Pública del Estado de México y Municipios</w:t>
      </w:r>
      <w:r w:rsidRPr="00791E1E">
        <w:rPr>
          <w:rFonts w:ascii="Palatino Linotype" w:eastAsia="MS Mincho" w:hAnsi="Palatino Linotype" w:cs="Arial"/>
        </w:rPr>
        <w:t xml:space="preserve">; </w:t>
      </w:r>
      <w:r w:rsidRPr="00791E1E">
        <w:rPr>
          <w:rFonts w:ascii="Palatino Linotype" w:eastAsia="Times New Roman" w:hAnsi="Palatino Linotype" w:cs="Arial"/>
          <w:color w:val="000000" w:themeColor="text1"/>
          <w:lang w:val="es-ES" w:eastAsia="es-MX"/>
        </w:rPr>
        <w:t xml:space="preserve">fracción que determina las  hipótesis jurídica relativa </w:t>
      </w:r>
      <w:r w:rsidRPr="00791E1E">
        <w:rPr>
          <w:rFonts w:ascii="Palatino Linotype" w:eastAsia="Times New Roman" w:hAnsi="Palatino Linotype" w:cs="Arial"/>
          <w:color w:val="000000" w:themeColor="text1"/>
          <w:lang w:eastAsia="es-MX"/>
        </w:rPr>
        <w:t>a la entrega de información incompleta;</w:t>
      </w:r>
      <w:r w:rsidRPr="00791E1E">
        <w:rPr>
          <w:rFonts w:ascii="Palatino Linotype" w:eastAsia="Times New Roman" w:hAnsi="Palatino Linotype" w:cs="Arial"/>
          <w:color w:val="000000" w:themeColor="text1"/>
          <w:lang w:val="es-ES" w:eastAsia="es-MX"/>
        </w:rPr>
        <w:t xml:space="preserve"> </w:t>
      </w:r>
      <w:r w:rsidRPr="00791E1E">
        <w:rPr>
          <w:rFonts w:ascii="Palatino Linotype" w:eastAsia="MS Mincho" w:hAnsi="Palatino Linotype" w:cs="Arial"/>
        </w:rPr>
        <w:t xml:space="preserve">contexto del cual se dolió </w:t>
      </w:r>
      <w:r w:rsidRPr="00791E1E">
        <w:rPr>
          <w:rFonts w:ascii="Palatino Linotype" w:eastAsia="MS Mincho" w:hAnsi="Palatino Linotype" w:cs="Arial"/>
          <w:b/>
        </w:rPr>
        <w:t xml:space="preserve">LA RECURRENTE </w:t>
      </w:r>
      <w:r w:rsidRPr="00791E1E">
        <w:rPr>
          <w:rFonts w:ascii="Palatino Linotype" w:eastAsia="MS Mincho" w:hAnsi="Palatino Linotype" w:cs="Arial"/>
        </w:rPr>
        <w:t>al momento de interponer su inconformidad.</w:t>
      </w:r>
      <w:r w:rsidRPr="00791E1E">
        <w:rPr>
          <w:rFonts w:ascii="Palatino Linotype" w:eastAsia="Times New Roman" w:hAnsi="Palatino Linotype" w:cs="Arial"/>
          <w:color w:val="000000" w:themeColor="text1"/>
          <w:lang w:val="es-ES" w:eastAsia="es-MX"/>
        </w:rPr>
        <w:t xml:space="preserve"> De modo tal </w:t>
      </w:r>
      <w:r w:rsidRPr="00791E1E">
        <w:rPr>
          <w:rFonts w:ascii="Palatino Linotype" w:hAnsi="Palatino Linotype" w:cs="Arial"/>
          <w:color w:val="000000" w:themeColor="text1"/>
        </w:rPr>
        <w:t xml:space="preserve">que los presentes recursos de revisión se abocaran en determinar si el </w:t>
      </w:r>
      <w:r w:rsidRPr="00791E1E">
        <w:rPr>
          <w:rFonts w:ascii="Palatino Linotype" w:hAnsi="Palatino Linotype" w:cs="Arial"/>
          <w:b/>
          <w:color w:val="000000" w:themeColor="text1"/>
        </w:rPr>
        <w:t>SUJETO</w:t>
      </w:r>
      <w:r w:rsidRPr="00791E1E">
        <w:rPr>
          <w:rFonts w:ascii="Palatino Linotype" w:hAnsi="Palatino Linotype" w:cs="Arial"/>
          <w:color w:val="000000" w:themeColor="text1"/>
        </w:rPr>
        <w:t xml:space="preserve"> </w:t>
      </w:r>
      <w:r w:rsidRPr="00791E1E">
        <w:rPr>
          <w:rFonts w:ascii="Palatino Linotype" w:hAnsi="Palatino Linotype" w:cs="Arial"/>
          <w:b/>
          <w:color w:val="000000" w:themeColor="text1"/>
        </w:rPr>
        <w:t>OBLIGADO</w:t>
      </w:r>
      <w:r w:rsidRPr="00791E1E">
        <w:rPr>
          <w:rFonts w:ascii="Palatino Linotype" w:hAnsi="Palatino Linotype" w:cs="Arial"/>
          <w:color w:val="000000" w:themeColor="text1"/>
        </w:rPr>
        <w:t xml:space="preserve"> con sus respuestas ciertamente </w:t>
      </w:r>
      <w:r w:rsidRPr="00791E1E">
        <w:rPr>
          <w:rFonts w:ascii="Palatino Linotype" w:eastAsia="Times New Roman" w:hAnsi="Palatino Linotype"/>
          <w:color w:val="000000" w:themeColor="text1"/>
        </w:rPr>
        <w:t>actualizan las causales de procedencia</w:t>
      </w:r>
      <w:r w:rsidRPr="00791E1E">
        <w:rPr>
          <w:rFonts w:ascii="Palatino Linotype" w:eastAsia="Times New Roman" w:hAnsi="Palatino Linotype"/>
          <w:b/>
          <w:color w:val="000000" w:themeColor="text1"/>
        </w:rPr>
        <w:t xml:space="preserve"> </w:t>
      </w:r>
      <w:r w:rsidRPr="00791E1E">
        <w:rPr>
          <w:rFonts w:ascii="Palatino Linotype" w:eastAsia="Times New Roman" w:hAnsi="Palatino Linotype" w:cs="Arial"/>
          <w:color w:val="000000" w:themeColor="text1"/>
          <w:lang w:eastAsia="es-MX"/>
        </w:rPr>
        <w:t xml:space="preserve">antes señaladas. </w:t>
      </w:r>
    </w:p>
    <w:p w:rsidR="00E3702D" w:rsidRPr="00791E1E" w:rsidRDefault="00E3702D" w:rsidP="00AA0AC2">
      <w:pPr>
        <w:pStyle w:val="Prrafodelista"/>
        <w:tabs>
          <w:tab w:val="left" w:pos="426"/>
          <w:tab w:val="left" w:pos="567"/>
        </w:tabs>
        <w:spacing w:line="360" w:lineRule="auto"/>
        <w:ind w:left="0"/>
        <w:jc w:val="both"/>
        <w:rPr>
          <w:rFonts w:ascii="Palatino Linotype" w:eastAsia="Times New Roman" w:hAnsi="Palatino Linotype" w:cs="Arial"/>
          <w:color w:val="000000" w:themeColor="text1"/>
          <w:lang w:eastAsia="es-MX"/>
        </w:rPr>
      </w:pPr>
    </w:p>
    <w:bookmarkEnd w:id="18"/>
    <w:bookmarkEnd w:id="19"/>
    <w:bookmarkEnd w:id="20"/>
    <w:bookmarkEnd w:id="21"/>
    <w:bookmarkEnd w:id="22"/>
    <w:p w:rsidR="00E3702D" w:rsidRPr="00791E1E" w:rsidRDefault="001E252F" w:rsidP="00AA0AC2">
      <w:pPr>
        <w:pStyle w:val="Ttulo2"/>
        <w:spacing w:before="0" w:line="360" w:lineRule="auto"/>
        <w:rPr>
          <w:rFonts w:eastAsia="Palatino Linotype" w:cs="Palatino Linotype"/>
          <w:b w:val="0"/>
          <w:color w:val="000000"/>
          <w:szCs w:val="24"/>
        </w:rPr>
      </w:pPr>
      <w:r w:rsidRPr="00791E1E">
        <w:rPr>
          <w:rFonts w:eastAsia="Palatino Linotype" w:cs="Palatino Linotype"/>
          <w:color w:val="000000"/>
          <w:szCs w:val="24"/>
        </w:rPr>
        <w:t>CUARTO. Del estudio y resolución del asunto.</w:t>
      </w:r>
    </w:p>
    <w:p w:rsidR="00E3702D" w:rsidRPr="00791E1E" w:rsidRDefault="00E3702D" w:rsidP="00AA0AC2">
      <w:pPr>
        <w:spacing w:line="360" w:lineRule="auto"/>
        <w:rPr>
          <w:rFonts w:ascii="Palatino Linotype" w:eastAsia="Palatino Linotype" w:hAnsi="Palatino Linotype" w:cs="Palatino Linotype"/>
        </w:rPr>
      </w:pPr>
    </w:p>
    <w:p w:rsidR="00E3702D" w:rsidRPr="00791E1E" w:rsidRDefault="001E252F" w:rsidP="00AA0AC2">
      <w:pPr>
        <w:pStyle w:val="Ttulo1"/>
        <w:numPr>
          <w:ilvl w:val="0"/>
          <w:numId w:val="3"/>
        </w:numPr>
        <w:spacing w:before="0" w:line="360" w:lineRule="auto"/>
        <w:ind w:left="786" w:hanging="360"/>
        <w:rPr>
          <w:rFonts w:eastAsia="Palatino Linotype" w:cs="Palatino Linotype"/>
          <w:b w:val="0"/>
          <w:color w:val="000000"/>
          <w:szCs w:val="24"/>
        </w:rPr>
      </w:pPr>
      <w:bookmarkStart w:id="23" w:name="_heading=h.4d34og8" w:colFirst="0" w:colLast="0"/>
      <w:bookmarkEnd w:id="23"/>
      <w:r w:rsidRPr="00791E1E">
        <w:rPr>
          <w:rFonts w:eastAsia="Palatino Linotype" w:cs="Palatino Linotype"/>
          <w:color w:val="000000"/>
          <w:szCs w:val="24"/>
        </w:rPr>
        <w:t>Del derecho de acceso a la información.</w:t>
      </w: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w:t>
      </w:r>
      <w:r w:rsidRPr="00791E1E">
        <w:rPr>
          <w:rFonts w:ascii="Palatino Linotype" w:eastAsia="Palatino Linotype" w:hAnsi="Palatino Linotype" w:cs="Palatino Linotype"/>
          <w:color w:val="000000"/>
        </w:rPr>
        <w:lastRenderedPageBreak/>
        <w:t xml:space="preserve">sexto de la Constitución Política de los Estados Unidos Mexicanos y en el artículo quinto de la Particular del Estado de México. </w:t>
      </w:r>
    </w:p>
    <w:p w:rsidR="00E3702D" w:rsidRPr="00791E1E" w:rsidRDefault="00E3702D" w:rsidP="00AA0AC2">
      <w:pPr>
        <w:pStyle w:val="Prrafodelista"/>
        <w:spacing w:line="360" w:lineRule="auto"/>
        <w:ind w:left="0"/>
        <w:contextualSpacing w:val="0"/>
        <w:jc w:val="both"/>
        <w:rPr>
          <w:rFonts w:ascii="Palatino Linotype" w:eastAsia="Palatino Linotype" w:hAnsi="Palatino Linotype" w:cs="Palatino Linotype"/>
          <w:color w:val="000000"/>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Definiendo el Derecho de Acceso a la Información Pública como: </w:t>
      </w:r>
      <w:r w:rsidRPr="00791E1E">
        <w:rPr>
          <w:rFonts w:ascii="Palatino Linotype" w:eastAsia="Palatino Linotype" w:hAnsi="Palatino Linotype" w:cs="Palatino Linotype"/>
          <w:i/>
          <w:color w:val="000000"/>
        </w:rPr>
        <w:t>La igualdad de oportunidades para recibir, buscar e impartir información</w:t>
      </w:r>
      <w:r w:rsidRPr="00791E1E">
        <w:rPr>
          <w:rFonts w:ascii="Palatino Linotype" w:eastAsia="Palatino Linotype" w:hAnsi="Palatino Linotype" w:cs="Palatino Linotype"/>
          <w:i/>
          <w:vertAlign w:val="superscript"/>
        </w:rPr>
        <w:footnoteReference w:id="2"/>
      </w:r>
      <w:r w:rsidRPr="00791E1E">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91E1E">
        <w:rPr>
          <w:rFonts w:ascii="Palatino Linotype" w:eastAsia="Palatino Linotype" w:hAnsi="Palatino Linotype" w:cs="Palatino Linotype"/>
          <w:i/>
          <w:vertAlign w:val="superscript"/>
        </w:rPr>
        <w:footnoteReference w:id="3"/>
      </w:r>
      <w:r w:rsidRPr="00791E1E">
        <w:rPr>
          <w:rFonts w:ascii="Palatino Linotype" w:eastAsia="Palatino Linotype" w:hAnsi="Palatino Linotype" w:cs="Palatino Linotype"/>
          <w:color w:val="000000"/>
        </w:rPr>
        <w:t>que se constituye como una herramienta fundamental para ejercer</w:t>
      </w:r>
      <w:r w:rsidRPr="00791E1E">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791E1E">
        <w:rPr>
          <w:rFonts w:ascii="Palatino Linotype" w:eastAsia="Palatino Linotype" w:hAnsi="Palatino Linotype" w:cs="Palatino Linotype"/>
          <w:i/>
          <w:vertAlign w:val="superscript"/>
        </w:rPr>
        <w:footnoteReference w:id="4"/>
      </w:r>
      <w:r w:rsidRPr="00791E1E">
        <w:rPr>
          <w:rFonts w:ascii="Palatino Linotype" w:eastAsia="Palatino Linotype" w:hAnsi="Palatino Linotype" w:cs="Palatino Linotype"/>
          <w:color w:val="000000"/>
        </w:rPr>
        <w:t>fomentando</w:t>
      </w:r>
      <w:r w:rsidRPr="00791E1E">
        <w:rPr>
          <w:rFonts w:ascii="Palatino Linotype" w:eastAsia="Palatino Linotype" w:hAnsi="Palatino Linotype" w:cs="Palatino Linotype"/>
          <w:i/>
          <w:color w:val="000000"/>
        </w:rPr>
        <w:t xml:space="preserve"> la transparencia de las actividades estatales y </w:t>
      </w:r>
      <w:r w:rsidRPr="00791E1E">
        <w:rPr>
          <w:rFonts w:ascii="Palatino Linotype" w:eastAsia="Palatino Linotype" w:hAnsi="Palatino Linotype" w:cs="Palatino Linotype"/>
          <w:color w:val="000000"/>
        </w:rPr>
        <w:t>promoviendo</w:t>
      </w:r>
      <w:r w:rsidRPr="00791E1E">
        <w:rPr>
          <w:rFonts w:ascii="Palatino Linotype" w:eastAsia="Palatino Linotype" w:hAnsi="Palatino Linotype" w:cs="Palatino Linotype"/>
          <w:i/>
          <w:color w:val="000000"/>
        </w:rPr>
        <w:t xml:space="preserve"> la responsabilidad de los funcionarios sobre su gestión pública,</w:t>
      </w:r>
      <w:r w:rsidRPr="00791E1E">
        <w:rPr>
          <w:rFonts w:ascii="Palatino Linotype" w:eastAsia="Palatino Linotype" w:hAnsi="Palatino Linotype" w:cs="Palatino Linotype"/>
          <w:i/>
          <w:vertAlign w:val="superscript"/>
        </w:rPr>
        <w:footnoteReference w:id="5"/>
      </w:r>
      <w:r w:rsidRPr="00791E1E">
        <w:rPr>
          <w:rFonts w:ascii="Palatino Linotype" w:eastAsia="Palatino Linotype" w:hAnsi="Palatino Linotype" w:cs="Palatino Linotype"/>
          <w:color w:val="000000"/>
        </w:rPr>
        <w:t>que permite</w:t>
      </w:r>
      <w:r w:rsidRPr="00791E1E">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E3702D" w:rsidRPr="00791E1E" w:rsidRDefault="00E3702D" w:rsidP="00AA0AC2">
      <w:pPr>
        <w:spacing w:line="360" w:lineRule="auto"/>
        <w:ind w:right="49"/>
        <w:jc w:val="both"/>
        <w:rPr>
          <w:rFonts w:ascii="Palatino Linotype" w:eastAsia="Palatino Linotype" w:hAnsi="Palatino Linotype" w:cs="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E3702D" w:rsidRPr="00791E1E" w:rsidRDefault="00E3702D" w:rsidP="00AA0AC2">
      <w:pPr>
        <w:spacing w:line="360" w:lineRule="auto"/>
        <w:ind w:right="49"/>
        <w:jc w:val="both"/>
        <w:rPr>
          <w:rFonts w:ascii="Palatino Linotype" w:eastAsia="Palatino Linotype" w:hAnsi="Palatino Linotype" w:cs="Palatino Linotype"/>
        </w:rPr>
      </w:pP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r w:rsidRPr="00791E1E">
        <w:rPr>
          <w:rFonts w:ascii="Palatino Linotype" w:eastAsia="Palatino Linotype" w:hAnsi="Palatino Linotype" w:cs="Palatino Linotype"/>
          <w:b/>
          <w:i/>
        </w:rPr>
        <w:t>Artículo 1.-</w:t>
      </w:r>
      <w:r w:rsidRPr="00791E1E">
        <w:rPr>
          <w:rFonts w:ascii="Palatino Linotype" w:eastAsia="Palatino Linotype" w:hAnsi="Palatino Linotype" w:cs="Palatino Linotype"/>
          <w:i/>
        </w:rPr>
        <w:t xml:space="preserve"> </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i/>
        </w:rPr>
        <w:t>Todas las</w:t>
      </w:r>
      <w:r w:rsidRPr="00791E1E">
        <w:rPr>
          <w:rFonts w:ascii="Palatino Linotype" w:eastAsia="Palatino Linotype" w:hAnsi="Palatino Linotype" w:cs="Palatino Linotype"/>
        </w:rPr>
        <w:t xml:space="preserve"> </w:t>
      </w:r>
      <w:r w:rsidRPr="00791E1E">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3702D" w:rsidRPr="00791E1E" w:rsidRDefault="001E252F" w:rsidP="00AA0AC2">
      <w:pPr>
        <w:spacing w:line="360" w:lineRule="auto"/>
        <w:ind w:left="1134" w:right="900"/>
        <w:jc w:val="both"/>
        <w:rPr>
          <w:rFonts w:ascii="Palatino Linotype" w:eastAsia="Palatino Linotype" w:hAnsi="Palatino Linotype" w:cs="Palatino Linotype"/>
        </w:rPr>
      </w:pPr>
      <w:r w:rsidRPr="00791E1E">
        <w:rPr>
          <w:rFonts w:ascii="Palatino Linotype" w:eastAsia="Palatino Linotype" w:hAnsi="Palatino Linotype" w:cs="Palatino Linotype"/>
          <w:i/>
        </w:rPr>
        <w:t>(…)</w:t>
      </w:r>
      <w:r w:rsidRPr="00791E1E">
        <w:rPr>
          <w:rFonts w:ascii="Palatino Linotype" w:eastAsia="Palatino Linotype" w:hAnsi="Palatino Linotype" w:cs="Palatino Linotype"/>
        </w:rPr>
        <w:t>”.</w:t>
      </w:r>
    </w:p>
    <w:p w:rsidR="00E3702D" w:rsidRPr="00791E1E" w:rsidRDefault="00E3702D" w:rsidP="00AA0AC2">
      <w:pPr>
        <w:spacing w:line="360" w:lineRule="auto"/>
        <w:ind w:left="1134" w:right="900"/>
        <w:jc w:val="both"/>
        <w:rPr>
          <w:rFonts w:ascii="Palatino Linotype" w:eastAsia="Palatino Linotype" w:hAnsi="Palatino Linotype" w:cs="Palatino Linotype"/>
          <w:b/>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3702D" w:rsidRPr="00791E1E" w:rsidRDefault="00E3702D" w:rsidP="00AA0AC2">
      <w:pPr>
        <w:spacing w:line="360" w:lineRule="auto"/>
        <w:ind w:right="49"/>
        <w:jc w:val="both"/>
        <w:rPr>
          <w:rFonts w:ascii="Palatino Linotype" w:eastAsia="Palatino Linotype" w:hAnsi="Palatino Linotype" w:cs="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E3702D" w:rsidRPr="00791E1E" w:rsidRDefault="00E3702D" w:rsidP="00AA0AC2">
      <w:pPr>
        <w:spacing w:line="360" w:lineRule="auto"/>
        <w:ind w:right="49"/>
        <w:jc w:val="both"/>
        <w:rPr>
          <w:rFonts w:ascii="Palatino Linotype" w:eastAsia="Palatino Linotype" w:hAnsi="Palatino Linotype" w:cs="Palatino Linotype"/>
        </w:rPr>
      </w:pPr>
    </w:p>
    <w:p w:rsidR="00E3702D" w:rsidRPr="00791E1E" w:rsidRDefault="001E252F" w:rsidP="00AA0AC2">
      <w:pPr>
        <w:spacing w:line="360" w:lineRule="auto"/>
        <w:ind w:left="1134" w:right="90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lastRenderedPageBreak/>
        <w:t>Constitución Política de los Estados Unidos Mexicanos</w:t>
      </w:r>
    </w:p>
    <w:p w:rsidR="00E3702D" w:rsidRPr="00791E1E" w:rsidRDefault="001E252F" w:rsidP="00AA0AC2">
      <w:pPr>
        <w:spacing w:line="360" w:lineRule="auto"/>
        <w:ind w:left="1134" w:right="90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t>“Artículo 6.</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i/>
        </w:rPr>
        <w:t>Para efectos de lo dispuesto en el presente artículo se observará lo siguiente:</w:t>
      </w:r>
    </w:p>
    <w:p w:rsidR="00E3702D" w:rsidRPr="00791E1E" w:rsidRDefault="001E252F" w:rsidP="00AA0AC2">
      <w:pPr>
        <w:spacing w:line="360" w:lineRule="auto"/>
        <w:ind w:left="1134" w:right="90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t>A</w:t>
      </w:r>
      <w:r w:rsidRPr="00791E1E">
        <w:rPr>
          <w:rFonts w:ascii="Palatino Linotype" w:eastAsia="Palatino Linotype" w:hAnsi="Palatino Linotype" w:cs="Palatino Linotype"/>
          <w:i/>
        </w:rPr>
        <w:t xml:space="preserve">. </w:t>
      </w:r>
      <w:r w:rsidRPr="00791E1E">
        <w:rPr>
          <w:rFonts w:ascii="Palatino Linotype" w:eastAsia="Palatino Linotype" w:hAnsi="Palatino Linotype" w:cs="Palatino Linotype"/>
          <w:b/>
          <w:i/>
        </w:rPr>
        <w:t>Para el ejercicio del derecho de acceso a la información</w:t>
      </w:r>
      <w:r w:rsidRPr="00791E1E">
        <w:rPr>
          <w:rFonts w:ascii="Palatino Linotype" w:eastAsia="Palatino Linotype" w:hAnsi="Palatino Linotype" w:cs="Palatino Linotype"/>
          <w:i/>
        </w:rPr>
        <w:t xml:space="preserve">, la Federación y </w:t>
      </w:r>
      <w:r w:rsidRPr="00791E1E">
        <w:rPr>
          <w:rFonts w:ascii="Palatino Linotype" w:eastAsia="Palatino Linotype" w:hAnsi="Palatino Linotype" w:cs="Palatino Linotype"/>
          <w:b/>
          <w:i/>
        </w:rPr>
        <w:t>las entidades federativas, en el ámbito de sus respectivas competencias, se regirán por los siguientes principios y bases:</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b/>
          <w:i/>
        </w:rPr>
        <w:t xml:space="preserve">I. </w:t>
      </w:r>
      <w:r w:rsidRPr="00791E1E">
        <w:rPr>
          <w:rFonts w:ascii="Palatino Linotype" w:eastAsia="Palatino Linotype" w:hAnsi="Palatino Linotype" w:cs="Palatino Linotype"/>
          <w:b/>
          <w:i/>
        </w:rPr>
        <w:tab/>
        <w:t>Toda la información en posesión de cualquier</w:t>
      </w:r>
      <w:r w:rsidRPr="00791E1E">
        <w:rPr>
          <w:rFonts w:ascii="Palatino Linotype" w:eastAsia="Palatino Linotype" w:hAnsi="Palatino Linotype" w:cs="Palatino Linotype"/>
          <w:i/>
        </w:rPr>
        <w:t xml:space="preserve"> </w:t>
      </w:r>
      <w:r w:rsidRPr="00791E1E">
        <w:rPr>
          <w:rFonts w:ascii="Palatino Linotype" w:eastAsia="Palatino Linotype" w:hAnsi="Palatino Linotype" w:cs="Palatino Linotype"/>
          <w:b/>
          <w:i/>
        </w:rPr>
        <w:t>autoridad</w:t>
      </w:r>
      <w:r w:rsidRPr="00791E1E">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91E1E">
        <w:rPr>
          <w:rFonts w:ascii="Palatino Linotype" w:eastAsia="Palatino Linotype" w:hAnsi="Palatino Linotype" w:cs="Palatino Linotype"/>
          <w:b/>
          <w:i/>
        </w:rPr>
        <w:t>municipal</w:t>
      </w:r>
      <w:r w:rsidRPr="00791E1E">
        <w:rPr>
          <w:rFonts w:ascii="Palatino Linotype" w:eastAsia="Palatino Linotype" w:hAnsi="Palatino Linotype" w:cs="Palatino Linotype"/>
          <w:i/>
        </w:rPr>
        <w:t xml:space="preserve">, </w:t>
      </w:r>
      <w:r w:rsidRPr="00791E1E">
        <w:rPr>
          <w:rFonts w:ascii="Palatino Linotype" w:eastAsia="Palatino Linotype" w:hAnsi="Palatino Linotype" w:cs="Palatino Linotype"/>
          <w:b/>
          <w:i/>
        </w:rPr>
        <w:t>es pública</w:t>
      </w:r>
      <w:r w:rsidRPr="00791E1E">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791E1E">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791E1E">
        <w:rPr>
          <w:rFonts w:ascii="Palatino Linotype" w:eastAsia="Palatino Linotype" w:hAnsi="Palatino Linotype" w:cs="Palatino Linotype"/>
          <w:i/>
        </w:rPr>
        <w:t>, la ley determinará los supuestos específicos bajo los cuales procederá la declaración de inexistencia de la información.”</w:t>
      </w:r>
    </w:p>
    <w:p w:rsidR="00E3702D" w:rsidRPr="00791E1E" w:rsidRDefault="00E3702D" w:rsidP="00AA0AC2">
      <w:pPr>
        <w:tabs>
          <w:tab w:val="left" w:pos="567"/>
        </w:tabs>
        <w:spacing w:line="360" w:lineRule="auto"/>
        <w:ind w:left="1134" w:right="900"/>
        <w:jc w:val="both"/>
        <w:rPr>
          <w:rFonts w:ascii="Palatino Linotype" w:eastAsia="Palatino Linotype" w:hAnsi="Palatino Linotype" w:cs="Palatino Linotype"/>
          <w:b/>
          <w:i/>
          <w:color w:val="000000"/>
        </w:rPr>
      </w:pPr>
    </w:p>
    <w:p w:rsidR="00E3702D" w:rsidRPr="00791E1E" w:rsidRDefault="001E252F" w:rsidP="00AA0AC2">
      <w:pPr>
        <w:spacing w:line="360" w:lineRule="auto"/>
        <w:ind w:left="1134" w:right="90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lastRenderedPageBreak/>
        <w:t>Constitución Política del Estado Libre y Soberano de México</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b/>
          <w:i/>
        </w:rPr>
        <w:t>“Artículo 5</w:t>
      </w:r>
      <w:r w:rsidRPr="00791E1E">
        <w:rPr>
          <w:rFonts w:ascii="Palatino Linotype" w:eastAsia="Palatino Linotype" w:hAnsi="Palatino Linotype" w:cs="Palatino Linotype"/>
          <w:i/>
        </w:rPr>
        <w:t xml:space="preserve">.- </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791E1E">
        <w:rPr>
          <w:rFonts w:ascii="Palatino Linotype" w:eastAsia="Palatino Linotype" w:hAnsi="Palatino Linotype" w:cs="Palatino Linotype"/>
          <w:i/>
        </w:rPr>
        <w:t>.</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b/>
          <w:i/>
        </w:rPr>
        <w:t>Este derecho se regirá por los principios y bases siguientes</w:t>
      </w:r>
      <w:r w:rsidRPr="00791E1E">
        <w:rPr>
          <w:rFonts w:ascii="Palatino Linotype" w:eastAsia="Palatino Linotype" w:hAnsi="Palatino Linotype" w:cs="Palatino Linotype"/>
          <w:i/>
        </w:rPr>
        <w:t>:</w:t>
      </w:r>
    </w:p>
    <w:p w:rsidR="00E3702D" w:rsidRPr="00791E1E" w:rsidRDefault="001E252F" w:rsidP="00AA0AC2">
      <w:pPr>
        <w:spacing w:line="360" w:lineRule="auto"/>
        <w:ind w:left="1134" w:right="900"/>
        <w:jc w:val="both"/>
        <w:rPr>
          <w:rFonts w:ascii="Palatino Linotype" w:eastAsia="Palatino Linotype" w:hAnsi="Palatino Linotype" w:cs="Palatino Linotype"/>
          <w:i/>
        </w:rPr>
      </w:pPr>
      <w:r w:rsidRPr="00791E1E">
        <w:rPr>
          <w:rFonts w:ascii="Palatino Linotype" w:eastAsia="Palatino Linotype" w:hAnsi="Palatino Linotype" w:cs="Palatino Linotype"/>
          <w:b/>
          <w:i/>
        </w:rPr>
        <w:t>I. Toda la información en posesión de cualquier autoridad, entidad, órgano y organismos de los</w:t>
      </w:r>
      <w:r w:rsidRPr="00791E1E">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791E1E">
        <w:rPr>
          <w:rFonts w:ascii="Palatino Linotype" w:eastAsia="Palatino Linotype" w:hAnsi="Palatino Linotype" w:cs="Palatino Linotype"/>
          <w:b/>
          <w:i/>
        </w:rPr>
        <w:t>municipales</w:t>
      </w:r>
      <w:r w:rsidRPr="00791E1E">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91E1E">
        <w:rPr>
          <w:rFonts w:ascii="Palatino Linotype" w:eastAsia="Palatino Linotype" w:hAnsi="Palatino Linotype" w:cs="Palatino Linotype"/>
          <w:b/>
          <w:i/>
        </w:rPr>
        <w:t>es pública</w:t>
      </w:r>
      <w:r w:rsidRPr="00791E1E">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791E1E">
        <w:rPr>
          <w:rFonts w:ascii="Palatino Linotype" w:eastAsia="Palatino Linotype" w:hAnsi="Palatino Linotype" w:cs="Palatino Linotype"/>
          <w:b/>
          <w:i/>
        </w:rPr>
        <w:t xml:space="preserve">En la interpretación de este derecho </w:t>
      </w:r>
      <w:r w:rsidRPr="00791E1E">
        <w:rPr>
          <w:rFonts w:ascii="Palatino Linotype" w:eastAsia="Palatino Linotype" w:hAnsi="Palatino Linotype" w:cs="Palatino Linotype"/>
          <w:b/>
          <w:i/>
        </w:rPr>
        <w:lastRenderedPageBreak/>
        <w:t>deberá prevalecer el principio de máxima publicidad</w:t>
      </w:r>
      <w:r w:rsidRPr="00791E1E">
        <w:rPr>
          <w:rFonts w:ascii="Palatino Linotype" w:eastAsia="Palatino Linotype" w:hAnsi="Palatino Linotype" w:cs="Palatino Linotype"/>
          <w:i/>
        </w:rPr>
        <w:t xml:space="preserve">. </w:t>
      </w:r>
      <w:r w:rsidRPr="00791E1E">
        <w:rPr>
          <w:rFonts w:ascii="Palatino Linotype" w:eastAsia="Palatino Linotype" w:hAnsi="Palatino Linotype" w:cs="Palatino Linotype"/>
          <w:b/>
          <w:i/>
        </w:rPr>
        <w:t>Los sujetos obligados deberán documentar todo acto que derive del ejercicio de sus facultades, competencias o funciones</w:t>
      </w:r>
      <w:r w:rsidRPr="00791E1E">
        <w:rPr>
          <w:rFonts w:ascii="Palatino Linotype" w:eastAsia="Palatino Linotype" w:hAnsi="Palatino Linotype" w:cs="Palatino Linotype"/>
          <w:i/>
        </w:rPr>
        <w:t>, la ley determinará los supuestos específicos bajo los cuales procederá la declaración de inexistencia de la información.”</w:t>
      </w:r>
    </w:p>
    <w:p w:rsidR="00E3702D" w:rsidRPr="00791E1E" w:rsidRDefault="00E3702D" w:rsidP="00AA0AC2">
      <w:pPr>
        <w:spacing w:line="360" w:lineRule="auto"/>
        <w:ind w:left="1134" w:right="900"/>
        <w:jc w:val="both"/>
        <w:rPr>
          <w:rFonts w:ascii="Palatino Linotype" w:eastAsia="Palatino Linotype" w:hAnsi="Palatino Linotype" w:cs="Palatino Linotype"/>
          <w:i/>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791E1E">
        <w:rPr>
          <w:rFonts w:ascii="Palatino Linotype" w:eastAsia="Palatino Linotype" w:hAnsi="Palatino Linotype" w:cs="Palatino Linotype"/>
          <w:i/>
        </w:rPr>
        <w:t>por los principios de simplicidad, rapidez gratuidad del procedimiento, auxilio y orientación a los particulares</w:t>
      </w:r>
      <w:r w:rsidRPr="00791E1E">
        <w:rPr>
          <w:rFonts w:ascii="Palatino Linotype" w:eastAsia="Palatino Linotype" w:hAnsi="Palatino Linotype" w:cs="Palatino Linotype"/>
        </w:rPr>
        <w:t>, contemplando el derecho de las personas con discapacidad y hablantes de lengua indígena.</w:t>
      </w:r>
    </w:p>
    <w:p w:rsidR="00E3702D" w:rsidRPr="00791E1E" w:rsidRDefault="00E3702D" w:rsidP="00AA0AC2">
      <w:pPr>
        <w:spacing w:line="360" w:lineRule="auto"/>
        <w:ind w:right="49"/>
        <w:jc w:val="both"/>
        <w:rPr>
          <w:rFonts w:ascii="Palatino Linotype" w:eastAsia="Palatino Linotype" w:hAnsi="Palatino Linotype" w:cs="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El Derecho de Acceso a la Información se garantiza y respeta oportunamente, y según lo que dispone la Ley, las </w:t>
      </w:r>
      <w:r w:rsidRPr="00791E1E">
        <w:rPr>
          <w:rFonts w:ascii="Palatino Linotype" w:eastAsia="Palatino Linotype" w:hAnsi="Palatino Linotype" w:cs="Palatino Linotype"/>
          <w:i/>
        </w:rPr>
        <w:t>solicitudes de acceso a la información</w:t>
      </w:r>
      <w:r w:rsidRPr="00791E1E">
        <w:rPr>
          <w:rFonts w:ascii="Palatino Linotype" w:eastAsia="Palatino Linotype" w:hAnsi="Palatino Linotype" w:cs="Palatino Linotype"/>
        </w:rPr>
        <w:t>.</w:t>
      </w:r>
    </w:p>
    <w:p w:rsidR="00E3702D" w:rsidRPr="00791E1E" w:rsidRDefault="00E3702D" w:rsidP="00AA0AC2">
      <w:pPr>
        <w:spacing w:line="360" w:lineRule="auto"/>
        <w:ind w:right="49"/>
        <w:jc w:val="both"/>
        <w:rPr>
          <w:rFonts w:ascii="Palatino Linotype" w:eastAsia="Palatino Linotype" w:hAnsi="Palatino Linotype" w:cs="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bookmarkStart w:id="24" w:name="_heading=h.2s8eyo1" w:colFirst="0" w:colLast="0"/>
      <w:bookmarkEnd w:id="24"/>
      <w:r w:rsidRPr="00791E1E">
        <w:rPr>
          <w:rFonts w:ascii="Palatino Linotype" w:eastAsia="Palatino Linotype" w:hAnsi="Palatino Linotype" w:cs="Palatino Linotype"/>
        </w:rPr>
        <w:t xml:space="preserve">Así entonces, se procede analizar, en primer lugar, si el </w:t>
      </w:r>
      <w:r w:rsidRPr="00791E1E">
        <w:rPr>
          <w:rFonts w:ascii="Palatino Linotype" w:eastAsia="Palatino Linotype" w:hAnsi="Palatino Linotype" w:cs="Palatino Linotype"/>
          <w:b/>
        </w:rPr>
        <w:t>SUJETO OBLIGADO</w:t>
      </w:r>
      <w:r w:rsidRPr="00791E1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E3702D" w:rsidRPr="00791E1E" w:rsidRDefault="00E3702D" w:rsidP="00AA0AC2">
      <w:pPr>
        <w:spacing w:line="360" w:lineRule="auto"/>
        <w:ind w:right="49"/>
        <w:jc w:val="both"/>
        <w:rPr>
          <w:rFonts w:ascii="Palatino Linotype" w:eastAsia="Palatino Linotype" w:hAnsi="Palatino Linotype" w:cs="Palatino Linotype"/>
        </w:rPr>
      </w:pPr>
    </w:p>
    <w:p w:rsidR="00E3702D" w:rsidRPr="00791E1E" w:rsidRDefault="00DE32DF" w:rsidP="00AA0AC2">
      <w:pPr>
        <w:pStyle w:val="Prrafodelista"/>
        <w:numPr>
          <w:ilvl w:val="0"/>
          <w:numId w:val="4"/>
        </w:numPr>
        <w:spacing w:line="360" w:lineRule="auto"/>
        <w:contextualSpacing w:val="0"/>
        <w:jc w:val="both"/>
        <w:rPr>
          <w:rFonts w:ascii="Palatino Linotype" w:hAnsi="Palatino Linotype"/>
          <w:color w:val="000000" w:themeColor="text1"/>
        </w:rPr>
      </w:pPr>
      <w:bookmarkStart w:id="25" w:name="_heading=h.17dp8vu" w:colFirst="0" w:colLast="0"/>
      <w:bookmarkEnd w:id="25"/>
      <w:r w:rsidRPr="00791E1E">
        <w:rPr>
          <w:rFonts w:ascii="Palatino Linotype" w:eastAsia="Palatino Linotype" w:hAnsi="Palatino Linotype" w:cs="Palatino Linotype"/>
          <w:b/>
          <w:color w:val="000000"/>
          <w:lang w:val="es-MX" w:eastAsia="en-US"/>
        </w:rPr>
        <w:t>Del Recurso de Revisión: 0220</w:t>
      </w:r>
      <w:r w:rsidR="001E252F" w:rsidRPr="00791E1E">
        <w:rPr>
          <w:rFonts w:ascii="Palatino Linotype" w:eastAsia="Palatino Linotype" w:hAnsi="Palatino Linotype" w:cs="Palatino Linotype"/>
          <w:b/>
          <w:color w:val="000000"/>
          <w:lang w:val="es-MX" w:eastAsia="en-US"/>
        </w:rPr>
        <w:t xml:space="preserve">3/INFOEM/IP/RR/2024 </w:t>
      </w:r>
    </w:p>
    <w:tbl>
      <w:tblPr>
        <w:tblStyle w:val="Tablaconcuadrcula"/>
        <w:tblW w:w="0" w:type="auto"/>
        <w:tblLook w:val="04A0" w:firstRow="1" w:lastRow="0" w:firstColumn="1" w:lastColumn="0" w:noHBand="0" w:noVBand="1"/>
      </w:tblPr>
      <w:tblGrid>
        <w:gridCol w:w="4273"/>
        <w:gridCol w:w="4506"/>
      </w:tblGrid>
      <w:tr w:rsidR="00E3702D" w:rsidRPr="00791E1E">
        <w:tc>
          <w:tcPr>
            <w:tcW w:w="4390" w:type="dxa"/>
          </w:tcPr>
          <w:p w:rsidR="00E3702D" w:rsidRPr="00791E1E" w:rsidRDefault="001E252F" w:rsidP="00AA0AC2">
            <w:pPr>
              <w:pStyle w:val="Prrafodelista"/>
              <w:spacing w:line="360" w:lineRule="auto"/>
              <w:ind w:left="0"/>
              <w:contextualSpacing w:val="0"/>
              <w:jc w:val="center"/>
              <w:rPr>
                <w:rFonts w:ascii="Palatino Linotype" w:hAnsi="Palatino Linotype"/>
                <w:b/>
                <w:color w:val="000000" w:themeColor="text1"/>
              </w:rPr>
            </w:pPr>
            <w:r w:rsidRPr="00791E1E">
              <w:rPr>
                <w:rFonts w:ascii="Palatino Linotype" w:hAnsi="Palatino Linotype"/>
                <w:b/>
                <w:color w:val="000000" w:themeColor="text1"/>
              </w:rPr>
              <w:lastRenderedPageBreak/>
              <w:t>Solicitud de información</w:t>
            </w:r>
          </w:p>
        </w:tc>
        <w:tc>
          <w:tcPr>
            <w:tcW w:w="4389" w:type="dxa"/>
          </w:tcPr>
          <w:p w:rsidR="00E3702D" w:rsidRPr="00791E1E" w:rsidRDefault="001E252F" w:rsidP="00AA0AC2">
            <w:pPr>
              <w:pStyle w:val="Prrafodelista"/>
              <w:spacing w:line="360" w:lineRule="auto"/>
              <w:ind w:left="0"/>
              <w:contextualSpacing w:val="0"/>
              <w:jc w:val="center"/>
              <w:rPr>
                <w:rFonts w:ascii="Palatino Linotype" w:hAnsi="Palatino Linotype"/>
                <w:b/>
                <w:color w:val="000000" w:themeColor="text1"/>
              </w:rPr>
            </w:pPr>
            <w:r w:rsidRPr="00791E1E">
              <w:rPr>
                <w:rFonts w:ascii="Palatino Linotype" w:hAnsi="Palatino Linotype"/>
                <w:b/>
                <w:color w:val="000000" w:themeColor="text1"/>
              </w:rPr>
              <w:t>Respuesta</w:t>
            </w:r>
          </w:p>
        </w:tc>
      </w:tr>
      <w:tr w:rsidR="00E3702D" w:rsidRPr="00791E1E">
        <w:tc>
          <w:tcPr>
            <w:tcW w:w="4390" w:type="dxa"/>
          </w:tcPr>
          <w:p w:rsidR="00DE32DF" w:rsidRPr="00791E1E" w:rsidRDefault="00DE32DF" w:rsidP="00AA0AC2">
            <w:pPr>
              <w:pStyle w:val="Prrafodelista"/>
              <w:spacing w:line="360" w:lineRule="auto"/>
              <w:ind w:left="0"/>
              <w:jc w:val="both"/>
              <w:rPr>
                <w:rFonts w:ascii="Palatino Linotype" w:hAnsi="Palatino Linotype"/>
                <w:color w:val="000000" w:themeColor="text1"/>
              </w:rPr>
            </w:pPr>
            <w:r w:rsidRPr="00791E1E">
              <w:rPr>
                <w:rFonts w:ascii="Palatino Linotype" w:hAnsi="Palatino Linotype"/>
                <w:color w:val="000000" w:themeColor="text1"/>
              </w:rPr>
              <w:t>• Convenios celebrados, facturas, contratos, Pólizas de cheques, de los gastos, de la erogación de fondos que efectuó, realizo o pagó la administración del Ayuntamiento de IXTAPALUCA 2022-2024 de los siguientes eventos:</w:t>
            </w:r>
          </w:p>
          <w:p w:rsidR="00DE32DF" w:rsidRPr="00791E1E" w:rsidRDefault="00DE32DF" w:rsidP="00AA0AC2">
            <w:pPr>
              <w:pStyle w:val="Prrafodelista"/>
              <w:spacing w:line="360" w:lineRule="auto"/>
              <w:ind w:left="0"/>
              <w:jc w:val="both"/>
              <w:rPr>
                <w:rFonts w:ascii="Palatino Linotype" w:hAnsi="Palatino Linotype"/>
                <w:color w:val="000000" w:themeColor="text1"/>
              </w:rPr>
            </w:pPr>
            <w:r w:rsidRPr="00791E1E">
              <w:rPr>
                <w:rFonts w:ascii="Palatino Linotype" w:hAnsi="Palatino Linotype"/>
                <w:color w:val="000000" w:themeColor="text1"/>
              </w:rPr>
              <w:t>• Todo a lo que se refiere por el costo y gasto total del primer informe de gobierno (sillas, mesas, carpas, lonas, sonido, grupos musicales);</w:t>
            </w:r>
          </w:p>
          <w:p w:rsidR="00DE32DF" w:rsidRPr="00791E1E" w:rsidRDefault="00DE32DF" w:rsidP="00AA0AC2">
            <w:pPr>
              <w:pStyle w:val="Prrafodelista"/>
              <w:spacing w:line="360" w:lineRule="auto"/>
              <w:ind w:left="0"/>
              <w:jc w:val="both"/>
              <w:rPr>
                <w:rFonts w:ascii="Palatino Linotype" w:hAnsi="Palatino Linotype"/>
                <w:color w:val="000000" w:themeColor="text1"/>
              </w:rPr>
            </w:pPr>
            <w:r w:rsidRPr="00791E1E">
              <w:rPr>
                <w:rFonts w:ascii="Palatino Linotype" w:hAnsi="Palatino Linotype"/>
                <w:color w:val="000000" w:themeColor="text1"/>
              </w:rPr>
              <w:t xml:space="preserve">• Pavimentación en la colonia Plutarco Elías Calles de las calles </w:t>
            </w:r>
            <w:proofErr w:type="spellStart"/>
            <w:r w:rsidRPr="00791E1E">
              <w:rPr>
                <w:rFonts w:ascii="Palatino Linotype" w:hAnsi="Palatino Linotype"/>
                <w:color w:val="000000" w:themeColor="text1"/>
              </w:rPr>
              <w:t>Chimalpopoca</w:t>
            </w:r>
            <w:proofErr w:type="spellEnd"/>
            <w:r w:rsidRPr="00791E1E">
              <w:rPr>
                <w:rFonts w:ascii="Palatino Linotype" w:hAnsi="Palatino Linotype"/>
                <w:color w:val="000000" w:themeColor="text1"/>
              </w:rPr>
              <w:t xml:space="preserve"> y la </w:t>
            </w:r>
            <w:proofErr w:type="spellStart"/>
            <w:r w:rsidRPr="00791E1E">
              <w:rPr>
                <w:rFonts w:ascii="Palatino Linotype" w:hAnsi="Palatino Linotype"/>
                <w:color w:val="000000" w:themeColor="text1"/>
              </w:rPr>
              <w:t>Cda</w:t>
            </w:r>
            <w:proofErr w:type="spellEnd"/>
            <w:r w:rsidRPr="00791E1E">
              <w:rPr>
                <w:rFonts w:ascii="Palatino Linotype" w:hAnsi="Palatino Linotype"/>
                <w:color w:val="000000" w:themeColor="text1"/>
              </w:rPr>
              <w:t>. de las Flores pavimentación, colocación de banquetas y guarniciones;</w:t>
            </w:r>
          </w:p>
          <w:p w:rsidR="00DE32DF" w:rsidRPr="00791E1E" w:rsidRDefault="00DE32DF" w:rsidP="00AA0AC2">
            <w:pPr>
              <w:pStyle w:val="Prrafodelista"/>
              <w:spacing w:line="360" w:lineRule="auto"/>
              <w:ind w:left="0"/>
              <w:jc w:val="both"/>
              <w:rPr>
                <w:rFonts w:ascii="Palatino Linotype" w:hAnsi="Palatino Linotype"/>
                <w:color w:val="000000" w:themeColor="text1"/>
              </w:rPr>
            </w:pPr>
            <w:r w:rsidRPr="00791E1E">
              <w:rPr>
                <w:rFonts w:ascii="Palatino Linotype" w:hAnsi="Palatino Linotype"/>
                <w:color w:val="000000" w:themeColor="text1"/>
              </w:rPr>
              <w:t>• Por el evento multidisciplinario El Libro Transformando el Conocimiento Joven;</w:t>
            </w:r>
          </w:p>
          <w:p w:rsidR="00DE32DF" w:rsidRPr="00791E1E" w:rsidRDefault="00DE32DF" w:rsidP="00AA0AC2">
            <w:pPr>
              <w:pStyle w:val="Prrafodelista"/>
              <w:spacing w:line="360" w:lineRule="auto"/>
              <w:ind w:left="0"/>
              <w:jc w:val="both"/>
              <w:rPr>
                <w:rFonts w:ascii="Palatino Linotype" w:hAnsi="Palatino Linotype"/>
                <w:color w:val="000000" w:themeColor="text1"/>
              </w:rPr>
            </w:pPr>
            <w:r w:rsidRPr="00791E1E">
              <w:rPr>
                <w:rFonts w:ascii="Palatino Linotype" w:hAnsi="Palatino Linotype"/>
                <w:color w:val="000000" w:themeColor="text1"/>
              </w:rPr>
              <w:t xml:space="preserve">• Por construcción de pavimento y banquetas de concreto hidráulico en las Avenidas del Trabajo y Universo, y </w:t>
            </w:r>
            <w:r w:rsidRPr="00791E1E">
              <w:rPr>
                <w:rFonts w:ascii="Palatino Linotype" w:hAnsi="Palatino Linotype"/>
                <w:color w:val="000000" w:themeColor="text1"/>
              </w:rPr>
              <w:lastRenderedPageBreak/>
              <w:t xml:space="preserve">de la Cerrada Independencia, en la comunidad de </w:t>
            </w:r>
            <w:proofErr w:type="spellStart"/>
            <w:r w:rsidRPr="00791E1E">
              <w:rPr>
                <w:rFonts w:ascii="Palatino Linotype" w:hAnsi="Palatino Linotype"/>
                <w:color w:val="000000" w:themeColor="text1"/>
              </w:rPr>
              <w:t>Ayotla</w:t>
            </w:r>
            <w:proofErr w:type="spellEnd"/>
            <w:r w:rsidRPr="00791E1E">
              <w:rPr>
                <w:rFonts w:ascii="Palatino Linotype" w:hAnsi="Palatino Linotype"/>
                <w:color w:val="000000" w:themeColor="text1"/>
              </w:rPr>
              <w:t xml:space="preserve"> de los 260 metros lineales de tendido de red de drenaje;</w:t>
            </w:r>
          </w:p>
          <w:p w:rsidR="00DE32DF" w:rsidRPr="00791E1E" w:rsidRDefault="00DE32DF" w:rsidP="00AA0AC2">
            <w:pPr>
              <w:pStyle w:val="Prrafodelista"/>
              <w:spacing w:line="360" w:lineRule="auto"/>
              <w:ind w:left="0"/>
              <w:jc w:val="both"/>
              <w:rPr>
                <w:rFonts w:ascii="Palatino Linotype" w:hAnsi="Palatino Linotype"/>
                <w:color w:val="000000" w:themeColor="text1"/>
              </w:rPr>
            </w:pPr>
            <w:r w:rsidRPr="00791E1E">
              <w:rPr>
                <w:rFonts w:ascii="Palatino Linotype" w:hAnsi="Palatino Linotype"/>
                <w:color w:val="000000" w:themeColor="text1"/>
              </w:rPr>
              <w:t>• Por el evento de 1er Competencia Estatal de Boxeo;</w:t>
            </w:r>
          </w:p>
          <w:p w:rsidR="00DE32DF" w:rsidRPr="00791E1E" w:rsidRDefault="00DE32DF" w:rsidP="00AA0AC2">
            <w:pPr>
              <w:pStyle w:val="Prrafodelista"/>
              <w:spacing w:line="360" w:lineRule="auto"/>
              <w:ind w:left="0"/>
              <w:jc w:val="both"/>
              <w:rPr>
                <w:rFonts w:ascii="Palatino Linotype" w:hAnsi="Palatino Linotype"/>
                <w:color w:val="000000" w:themeColor="text1"/>
              </w:rPr>
            </w:pPr>
            <w:r w:rsidRPr="00791E1E">
              <w:rPr>
                <w:rFonts w:ascii="Palatino Linotype" w:hAnsi="Palatino Linotype"/>
                <w:color w:val="000000" w:themeColor="text1"/>
              </w:rPr>
              <w:t>• Por Primera edición de la Carrea Atlética por la Inclusión 7. Por la Serial Estatal Mexiquense de Ciclismo;</w:t>
            </w:r>
          </w:p>
          <w:p w:rsidR="00E3702D" w:rsidRPr="00791E1E" w:rsidRDefault="00DE32DF" w:rsidP="00AA0AC2">
            <w:pPr>
              <w:pStyle w:val="Prrafodelista"/>
              <w:spacing w:line="360" w:lineRule="auto"/>
              <w:ind w:left="0"/>
              <w:contextualSpacing w:val="0"/>
              <w:jc w:val="both"/>
              <w:rPr>
                <w:rFonts w:ascii="Palatino Linotype" w:hAnsi="Palatino Linotype"/>
                <w:color w:val="000000" w:themeColor="text1"/>
              </w:rPr>
            </w:pPr>
            <w:r w:rsidRPr="00791E1E">
              <w:rPr>
                <w:rFonts w:ascii="Palatino Linotype" w:hAnsi="Palatino Linotype"/>
                <w:color w:val="000000" w:themeColor="text1"/>
              </w:rPr>
              <w:t xml:space="preserve">• Padrón de los que fueron beneficiarios y así mismo las comunidades y si cual y cuanto fue la aportación por parte del ayuntamiento al programa de “Canastas Alimentarias” con productos de primera necesidad para adultos mayores de 60 años y desayunos escolares a niños, por los módulos sanitarios del Jardín de niños </w:t>
            </w:r>
            <w:proofErr w:type="spellStart"/>
            <w:r w:rsidRPr="00791E1E">
              <w:rPr>
                <w:rFonts w:ascii="Palatino Linotype" w:hAnsi="Palatino Linotype"/>
                <w:color w:val="000000" w:themeColor="text1"/>
              </w:rPr>
              <w:t>Laurena</w:t>
            </w:r>
            <w:proofErr w:type="spellEnd"/>
            <w:r w:rsidRPr="00791E1E">
              <w:rPr>
                <w:rFonts w:ascii="Palatino Linotype" w:hAnsi="Palatino Linotype"/>
                <w:color w:val="000000" w:themeColor="text1"/>
              </w:rPr>
              <w:t xml:space="preserve"> Wright en la localidad de Cuatro Vientos, por la rehabilitación de 3 módulos sanitarios y la construcción de 2 cisternas en las primarias “Jaime </w:t>
            </w:r>
            <w:r w:rsidRPr="00791E1E">
              <w:rPr>
                <w:rFonts w:ascii="Palatino Linotype" w:hAnsi="Palatino Linotype"/>
                <w:color w:val="000000" w:themeColor="text1"/>
              </w:rPr>
              <w:lastRenderedPageBreak/>
              <w:t xml:space="preserve">Torres Bodet” y “Rufino Tamayo”, y la secundaría “Heriberto </w:t>
            </w:r>
            <w:proofErr w:type="spellStart"/>
            <w:r w:rsidRPr="00791E1E">
              <w:rPr>
                <w:rFonts w:ascii="Palatino Linotype" w:hAnsi="Palatino Linotype"/>
                <w:color w:val="000000" w:themeColor="text1"/>
              </w:rPr>
              <w:t>Enriquez</w:t>
            </w:r>
            <w:proofErr w:type="spellEnd"/>
            <w:r w:rsidRPr="00791E1E">
              <w:rPr>
                <w:rFonts w:ascii="Palatino Linotype" w:hAnsi="Palatino Linotype"/>
                <w:color w:val="000000" w:themeColor="text1"/>
              </w:rPr>
              <w:t xml:space="preserve">”, </w:t>
            </w:r>
            <w:proofErr w:type="spellStart"/>
            <w:r w:rsidRPr="00791E1E">
              <w:rPr>
                <w:rFonts w:ascii="Palatino Linotype" w:hAnsi="Palatino Linotype"/>
                <w:color w:val="000000" w:themeColor="text1"/>
              </w:rPr>
              <w:t>Geovillas</w:t>
            </w:r>
            <w:proofErr w:type="spellEnd"/>
            <w:r w:rsidRPr="00791E1E">
              <w:rPr>
                <w:rFonts w:ascii="Palatino Linotype" w:hAnsi="Palatino Linotype"/>
                <w:color w:val="000000" w:themeColor="text1"/>
              </w:rPr>
              <w:t xml:space="preserve"> de Santa Bárbara, por la obra que comprende 200 metros lineales de pavimento hidráulico, banquetas y guarniciones de la calle Jacarandas Hornos de </w:t>
            </w:r>
            <w:proofErr w:type="spellStart"/>
            <w:r w:rsidRPr="00791E1E">
              <w:rPr>
                <w:rFonts w:ascii="Palatino Linotype" w:hAnsi="Palatino Linotype"/>
                <w:color w:val="000000" w:themeColor="text1"/>
              </w:rPr>
              <w:t>Zoquiapan</w:t>
            </w:r>
            <w:proofErr w:type="spellEnd"/>
            <w:r w:rsidRPr="00791E1E">
              <w:rPr>
                <w:rFonts w:ascii="Palatino Linotype" w:hAnsi="Palatino Linotype"/>
                <w:color w:val="000000" w:themeColor="text1"/>
              </w:rPr>
              <w:t xml:space="preserve">, por la pavimentación de calles en las colonias Ampliación Sanfrancisco, </w:t>
            </w:r>
            <w:proofErr w:type="spellStart"/>
            <w:r w:rsidRPr="00791E1E">
              <w:rPr>
                <w:rFonts w:ascii="Palatino Linotype" w:hAnsi="Palatino Linotype"/>
                <w:color w:val="000000" w:themeColor="text1"/>
              </w:rPr>
              <w:t>Teponaxtle</w:t>
            </w:r>
            <w:proofErr w:type="spellEnd"/>
            <w:r w:rsidRPr="00791E1E">
              <w:rPr>
                <w:rFonts w:ascii="Palatino Linotype" w:hAnsi="Palatino Linotype"/>
                <w:color w:val="000000" w:themeColor="text1"/>
              </w:rPr>
              <w:t xml:space="preserve"> y Lavaderos, por la pavimentación, banquetas y guarniciones en la calle </w:t>
            </w:r>
            <w:proofErr w:type="spellStart"/>
            <w:r w:rsidRPr="00791E1E">
              <w:rPr>
                <w:rFonts w:ascii="Palatino Linotype" w:hAnsi="Palatino Linotype"/>
                <w:color w:val="000000" w:themeColor="text1"/>
              </w:rPr>
              <w:t>Pipila</w:t>
            </w:r>
            <w:proofErr w:type="spellEnd"/>
            <w:r w:rsidRPr="00791E1E">
              <w:rPr>
                <w:rFonts w:ascii="Palatino Linotype" w:hAnsi="Palatino Linotype"/>
                <w:color w:val="000000" w:themeColor="text1"/>
              </w:rPr>
              <w:t xml:space="preserve"> de la comunidad de Coatepec, por la entrega de uniformes a los elementos del cuerpo de protección civil y bomberos, por la instalación de drenaje Carril Tezontle, por la pavimentación de la calle </w:t>
            </w:r>
            <w:proofErr w:type="spellStart"/>
            <w:r w:rsidRPr="00791E1E">
              <w:rPr>
                <w:rFonts w:ascii="Palatino Linotype" w:hAnsi="Palatino Linotype"/>
                <w:color w:val="000000" w:themeColor="text1"/>
              </w:rPr>
              <w:t>Chimalpopoca</w:t>
            </w:r>
            <w:proofErr w:type="spellEnd"/>
            <w:r w:rsidRPr="00791E1E">
              <w:rPr>
                <w:rFonts w:ascii="Palatino Linotype" w:hAnsi="Palatino Linotype"/>
                <w:color w:val="000000" w:themeColor="text1"/>
              </w:rPr>
              <w:t xml:space="preserve"> y cerrada de las Flores, en la colonia </w:t>
            </w:r>
            <w:proofErr w:type="spellStart"/>
            <w:r w:rsidRPr="00791E1E">
              <w:rPr>
                <w:rFonts w:ascii="Palatino Linotype" w:hAnsi="Palatino Linotype"/>
                <w:color w:val="000000" w:themeColor="text1"/>
              </w:rPr>
              <w:t>Chocolines</w:t>
            </w:r>
            <w:proofErr w:type="spellEnd"/>
            <w:r w:rsidRPr="00791E1E">
              <w:rPr>
                <w:rFonts w:ascii="Palatino Linotype" w:hAnsi="Palatino Linotype"/>
                <w:color w:val="000000" w:themeColor="text1"/>
              </w:rPr>
              <w:t xml:space="preserve">, por la instalación de luminarias en la colonia Tezontle, desde la calle Jesús María hasta la carretera San Francisco y, por </w:t>
            </w:r>
            <w:r w:rsidRPr="00791E1E">
              <w:rPr>
                <w:rFonts w:ascii="Palatino Linotype" w:hAnsi="Palatino Linotype"/>
                <w:color w:val="000000" w:themeColor="text1"/>
              </w:rPr>
              <w:lastRenderedPageBreak/>
              <w:t>la construcción de 4 aulas y bardas perimetrales, en el Centro Educativo Comunitario del Consejo Nacional de Fomento Educativo (CONAFE), en la Colonia Hornos de San Francisco.</w:t>
            </w:r>
          </w:p>
        </w:tc>
        <w:tc>
          <w:tcPr>
            <w:tcW w:w="4389" w:type="dxa"/>
          </w:tcPr>
          <w:p w:rsidR="00E3702D" w:rsidRPr="00791E1E" w:rsidRDefault="00902AA7" w:rsidP="00AA0AC2">
            <w:pPr>
              <w:pStyle w:val="Prrafodelista"/>
              <w:spacing w:line="360" w:lineRule="auto"/>
              <w:ind w:left="0"/>
              <w:contextualSpacing w:val="0"/>
              <w:jc w:val="both"/>
              <w:rPr>
                <w:rFonts w:ascii="Palatino Linotype" w:hAnsi="Palatino Linotype" w:cs="Arial"/>
              </w:rPr>
            </w:pPr>
            <w:r w:rsidRPr="00791E1E">
              <w:rPr>
                <w:rFonts w:ascii="Palatino Linotype" w:hAnsi="Palatino Linotype" w:cs="Arial"/>
              </w:rPr>
              <w:lastRenderedPageBreak/>
              <w:t>Oficio signado por el Director de Educación, en que señala que los eventos referidos en la solicitud de información no estuvieron a su cargo, consecutivamente no cuenta con información al respecto; oficio signado por el Director de Servicios Públicos del Municipio de Ixtapaluca a través del cual informa que esa no es la dependencia competente; oficio signado por el Director del Instituto Municipal para la Atención de la Juventud en el que manifiesta que con relación al evento multidisciplinario "El libro transformando el conocimiento joven", remite la información solicitada; oficio signado por el Encargado de Despacho de la Coordinación Municipal de Protección Civil y Atención a Riesgos, mediante el cual informa que esa Unidad Administrativa es incompetente para resguardar la documentación solicitada.</w:t>
            </w:r>
          </w:p>
          <w:p w:rsidR="00081373" w:rsidRPr="00791E1E" w:rsidRDefault="00081373" w:rsidP="00AA0AC2">
            <w:pPr>
              <w:pStyle w:val="Prrafodelista"/>
              <w:spacing w:line="360" w:lineRule="auto"/>
              <w:ind w:left="0"/>
              <w:contextualSpacing w:val="0"/>
              <w:jc w:val="both"/>
              <w:rPr>
                <w:rFonts w:ascii="Palatino Linotype" w:hAnsi="Palatino Linotype" w:cs="Arial"/>
              </w:rPr>
            </w:pPr>
          </w:p>
          <w:p w:rsidR="00081373" w:rsidRPr="00791E1E" w:rsidRDefault="00081373" w:rsidP="00081373">
            <w:pPr>
              <w:spacing w:line="360" w:lineRule="auto"/>
              <w:jc w:val="both"/>
              <w:rPr>
                <w:rFonts w:ascii="Palatino Linotype" w:hAnsi="Palatino Linotype" w:cs="Arial"/>
              </w:rPr>
            </w:pPr>
            <w:r w:rsidRPr="00791E1E">
              <w:rPr>
                <w:rFonts w:ascii="Palatino Linotype" w:hAnsi="Palatino Linotype" w:cs="Arial"/>
              </w:rPr>
              <w:t>Informe Justificado</w:t>
            </w:r>
            <w:r w:rsidR="00E654A8" w:rsidRPr="00791E1E">
              <w:rPr>
                <w:rFonts w:ascii="Palatino Linotype" w:hAnsi="Palatino Linotype" w:cs="Arial"/>
              </w:rPr>
              <w:t>, relativo al informe de gobierno</w:t>
            </w:r>
            <w:r w:rsidRPr="00791E1E">
              <w:rPr>
                <w:rFonts w:ascii="Palatino Linotype" w:hAnsi="Palatino Linotype" w:cs="Arial"/>
              </w:rPr>
              <w:t xml:space="preserve">: </w:t>
            </w:r>
          </w:p>
          <w:p w:rsidR="00081373" w:rsidRPr="00791E1E" w:rsidRDefault="00081373" w:rsidP="00081373">
            <w:pPr>
              <w:spacing w:line="360" w:lineRule="auto"/>
              <w:jc w:val="both"/>
              <w:rPr>
                <w:rFonts w:ascii="Palatino Linotype" w:hAnsi="Palatino Linotype" w:cs="Arial"/>
              </w:rPr>
            </w:pPr>
            <w:r w:rsidRPr="00791E1E">
              <w:rPr>
                <w:rFonts w:ascii="Palatino Linotype" w:hAnsi="Palatino Linotype" w:cs="Arial"/>
              </w:rPr>
              <w:t>Póliza de diario por el servicio de logística y publicidad para llevar a cabo el primer informe de gobierno del Presidente Municipal de Ixtapaluca.</w:t>
            </w:r>
          </w:p>
          <w:p w:rsidR="00081373" w:rsidRPr="00791E1E" w:rsidRDefault="00081373" w:rsidP="00081373">
            <w:pPr>
              <w:spacing w:line="360" w:lineRule="auto"/>
              <w:jc w:val="both"/>
              <w:rPr>
                <w:rFonts w:ascii="Palatino Linotype" w:hAnsi="Palatino Linotype" w:cs="Arial"/>
              </w:rPr>
            </w:pPr>
            <w:r w:rsidRPr="00791E1E">
              <w:rPr>
                <w:rFonts w:ascii="Palatino Linotype" w:hAnsi="Palatino Linotype" w:cs="Arial"/>
              </w:rPr>
              <w:t>Contrato de prestación de servicios de logística para el Primer Informe de Gobierno del Presidente Municipal de Ixtapaluca.</w:t>
            </w:r>
          </w:p>
          <w:p w:rsidR="00081373" w:rsidRPr="00791E1E" w:rsidRDefault="00081373" w:rsidP="00081373">
            <w:pPr>
              <w:spacing w:line="360" w:lineRule="auto"/>
              <w:jc w:val="both"/>
              <w:rPr>
                <w:rFonts w:ascii="Palatino Linotype" w:hAnsi="Palatino Linotype" w:cs="Arial"/>
              </w:rPr>
            </w:pPr>
            <w:r w:rsidRPr="00791E1E">
              <w:rPr>
                <w:rFonts w:ascii="Palatino Linotype" w:hAnsi="Palatino Linotype" w:cs="Arial"/>
              </w:rPr>
              <w:t>Contrato de publicidad de servicios de logística para el Primer Informe de Gobierno del Presidente Municipal de Ixtapaluca</w:t>
            </w:r>
            <w:r w:rsidR="00E654A8" w:rsidRPr="00791E1E">
              <w:rPr>
                <w:rFonts w:ascii="Palatino Linotype" w:hAnsi="Palatino Linotype" w:cs="Arial"/>
              </w:rPr>
              <w:t>.</w:t>
            </w:r>
          </w:p>
          <w:p w:rsidR="00E654A8" w:rsidRPr="00791E1E" w:rsidRDefault="00A95757" w:rsidP="00081373">
            <w:pPr>
              <w:spacing w:line="360" w:lineRule="auto"/>
              <w:jc w:val="both"/>
              <w:rPr>
                <w:rFonts w:ascii="Palatino Linotype" w:hAnsi="Palatino Linotype" w:cs="Arial"/>
              </w:rPr>
            </w:pPr>
            <w:r w:rsidRPr="00791E1E">
              <w:rPr>
                <w:rFonts w:ascii="Palatino Linotype" w:hAnsi="Palatino Linotype" w:cs="Arial"/>
              </w:rPr>
              <w:t>Asimismo se remitieron contratos de las siguientes obras:</w:t>
            </w:r>
          </w:p>
          <w:p w:rsidR="00A95757" w:rsidRPr="00791E1E" w:rsidRDefault="00A95757" w:rsidP="00081373">
            <w:pPr>
              <w:spacing w:line="360" w:lineRule="auto"/>
              <w:jc w:val="both"/>
              <w:rPr>
                <w:rFonts w:ascii="Palatino Linotype" w:hAnsi="Palatino Linotype" w:cs="Arial"/>
              </w:rPr>
            </w:pPr>
            <w:r w:rsidRPr="00791E1E">
              <w:rPr>
                <w:rFonts w:ascii="Palatino Linotype" w:hAnsi="Palatino Linotype" w:cs="Arial"/>
                <w:noProof/>
                <w:lang w:val="es-MX" w:eastAsia="es-MX"/>
              </w:rPr>
              <w:lastRenderedPageBreak/>
              <w:drawing>
                <wp:inline distT="0" distB="0" distL="0" distR="0" wp14:anchorId="24E09652" wp14:editId="3C357637">
                  <wp:extent cx="2721991" cy="2306678"/>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3304" cy="2333213"/>
                          </a:xfrm>
                          <a:prstGeom prst="rect">
                            <a:avLst/>
                          </a:prstGeom>
                        </pic:spPr>
                      </pic:pic>
                    </a:graphicData>
                  </a:graphic>
                </wp:inline>
              </w:drawing>
            </w:r>
          </w:p>
          <w:p w:rsidR="00A95757" w:rsidRPr="00791E1E" w:rsidRDefault="00A95757" w:rsidP="00081373">
            <w:pPr>
              <w:spacing w:line="360" w:lineRule="auto"/>
              <w:jc w:val="both"/>
              <w:rPr>
                <w:rFonts w:ascii="Palatino Linotype" w:hAnsi="Palatino Linotype" w:cs="Arial"/>
              </w:rPr>
            </w:pPr>
          </w:p>
          <w:p w:rsidR="00E654A8" w:rsidRPr="00791E1E" w:rsidRDefault="00E654A8" w:rsidP="00081373">
            <w:pPr>
              <w:spacing w:line="360" w:lineRule="auto"/>
              <w:jc w:val="both"/>
              <w:rPr>
                <w:rFonts w:ascii="Palatino Linotype" w:hAnsi="Palatino Linotype" w:cs="Arial"/>
              </w:rPr>
            </w:pPr>
          </w:p>
          <w:p w:rsidR="00081373" w:rsidRPr="00791E1E" w:rsidRDefault="00081373" w:rsidP="00AA0AC2">
            <w:pPr>
              <w:pStyle w:val="Prrafodelista"/>
              <w:spacing w:line="360" w:lineRule="auto"/>
              <w:ind w:left="0"/>
              <w:contextualSpacing w:val="0"/>
              <w:jc w:val="both"/>
              <w:rPr>
                <w:rFonts w:ascii="Palatino Linotype" w:hAnsi="Palatino Linotype" w:cs="Arial"/>
                <w:b/>
                <w:i/>
              </w:rPr>
            </w:pPr>
          </w:p>
        </w:tc>
      </w:tr>
    </w:tbl>
    <w:p w:rsidR="00E3702D" w:rsidRPr="00791E1E" w:rsidRDefault="00E3702D" w:rsidP="00AA0AC2">
      <w:pPr>
        <w:pStyle w:val="Prrafodelista"/>
        <w:spacing w:line="360" w:lineRule="auto"/>
        <w:ind w:left="0"/>
        <w:contextualSpacing w:val="0"/>
        <w:jc w:val="both"/>
        <w:rPr>
          <w:rFonts w:ascii="Palatino Linotype" w:hAnsi="Palatino Linotype"/>
          <w:color w:val="000000" w:themeColor="text1"/>
        </w:rPr>
      </w:pPr>
    </w:p>
    <w:p w:rsidR="000E7673" w:rsidRPr="00791E1E" w:rsidRDefault="000E7673" w:rsidP="00AA0AC2">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791E1E">
        <w:rPr>
          <w:rFonts w:ascii="Palatino Linotype" w:hAnsi="Palatino Linotype"/>
          <w:color w:val="000000" w:themeColor="text1"/>
        </w:rPr>
        <w:t>Exceptuando a la Dirección del Instituto Municipal para la Atención de la Juventud, quien remite diverso soporte documental, a saber: oficio signado por el Director del Instituto Municipal para la Atención de la Juventud y dirigido al Presidente Municipal de Ixtapaluca, en el que le hace llegar el proyecto "EL LIBRO TRANSFORMANDO EL CONOCIMIENTO JOVEN", el día 14 de diciembre de 2022, una ficha técnica del evento que contiene la descripción del evento, justificación, antecedentes, objetivos; así como un listado de requerimientos para su celebración, finalmente contiene un oficio signado por el Titular de la Oficina de la Presidencia, mediante el cual solicita al Subdirector de Administración del Ayuntamiento de Ixtapaluca Administración 2022-2024, abastecer los requerimientos que se le autorizo a la Dirección del Instituto Municipal para la Atención de la Juventud de esa administración para el evento denominado "EL LIBRO TRANSFORMANDO EL CONOCIMIENTO JOVEN" para el día 14 de diciembre de 2022.</w:t>
      </w:r>
    </w:p>
    <w:p w:rsidR="000E7673" w:rsidRPr="00791E1E" w:rsidRDefault="000E7673" w:rsidP="00AA0AC2">
      <w:pPr>
        <w:pStyle w:val="Prrafodelista"/>
        <w:spacing w:line="360" w:lineRule="auto"/>
        <w:ind w:left="0"/>
        <w:contextualSpacing w:val="0"/>
        <w:jc w:val="both"/>
        <w:rPr>
          <w:rFonts w:ascii="Palatino Linotype" w:hAnsi="Palatino Linotype"/>
          <w:color w:val="000000" w:themeColor="text1"/>
        </w:rPr>
      </w:pPr>
    </w:p>
    <w:p w:rsidR="000E7673" w:rsidRPr="00791E1E" w:rsidRDefault="000E7673"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lastRenderedPageBreak/>
        <w:t>Como se aprecia de lo descrito, el soporte documental remitido corresponde a un evento que coincide con el señalado por la particular; sin embargo este tuvo verificativo en el año 2022 como se observa:</w:t>
      </w:r>
    </w:p>
    <w:p w:rsidR="000E7673" w:rsidRPr="00791E1E" w:rsidRDefault="000E7673" w:rsidP="00AA0AC2">
      <w:pPr>
        <w:pStyle w:val="Prrafodelista"/>
        <w:spacing w:line="360" w:lineRule="auto"/>
        <w:rPr>
          <w:rFonts w:ascii="Palatino Linotype" w:hAnsi="Palatino Linotype"/>
          <w:color w:val="000000" w:themeColor="text1"/>
        </w:rPr>
      </w:pPr>
    </w:p>
    <w:p w:rsidR="000E7673" w:rsidRPr="00791E1E" w:rsidRDefault="006B3E95" w:rsidP="00AA0AC2">
      <w:pPr>
        <w:pStyle w:val="Prrafodelista"/>
        <w:spacing w:line="360" w:lineRule="auto"/>
        <w:rPr>
          <w:rFonts w:ascii="Palatino Linotype" w:hAnsi="Palatino Linotype"/>
          <w:color w:val="000000" w:themeColor="text1"/>
        </w:rPr>
      </w:pPr>
      <w:r w:rsidRPr="00791E1E">
        <w:rPr>
          <w:rFonts w:ascii="Palatino Linotype"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simplePos x="0" y="0"/>
                <wp:positionH relativeFrom="column">
                  <wp:posOffset>2723553</wp:posOffset>
                </wp:positionH>
                <wp:positionV relativeFrom="paragraph">
                  <wp:posOffset>460510</wp:posOffset>
                </wp:positionV>
                <wp:extent cx="1585320" cy="346282"/>
                <wp:effectExtent l="38100" t="38100" r="34290" b="34925"/>
                <wp:wrapNone/>
                <wp:docPr id="21" name="Elipse 21"/>
                <wp:cNvGraphicFramePr/>
                <a:graphic xmlns:a="http://schemas.openxmlformats.org/drawingml/2006/main">
                  <a:graphicData uri="http://schemas.microsoft.com/office/word/2010/wordprocessingShape">
                    <wps:wsp>
                      <wps:cNvSpPr/>
                      <wps:spPr>
                        <a:xfrm>
                          <a:off x="0" y="0"/>
                          <a:ext cx="1585320" cy="346282"/>
                        </a:xfrm>
                        <a:prstGeom prst="ellipse">
                          <a:avLst/>
                        </a:prstGeom>
                        <a:noFill/>
                        <a:ln w="762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7F316B" id="Elipse 21" o:spid="_x0000_s1026" style="position:absolute;margin-left:214.45pt;margin-top:36.25pt;width:124.85pt;height:2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" filled="f" strokecolor="red" strokeweight="6pt">
                <v:stroke joinstyle="miter"/>
              </v:oval>
            </w:pict>
          </mc:Fallback>
        </mc:AlternateContent>
      </w:r>
      <w:r w:rsidR="000E7673" w:rsidRPr="00791E1E">
        <w:rPr>
          <w:rFonts w:ascii="Palatino Linotype" w:hAnsi="Palatino Linotype"/>
          <w:noProof/>
          <w:color w:val="000000" w:themeColor="text1"/>
          <w:lang w:val="es-MX" w:eastAsia="es-MX"/>
        </w:rPr>
        <w:drawing>
          <wp:inline distT="0" distB="0" distL="0" distR="0" wp14:anchorId="446BD105" wp14:editId="373070A4">
            <wp:extent cx="4381994" cy="334652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2690" cy="3354692"/>
                    </a:xfrm>
                    <a:prstGeom prst="rect">
                      <a:avLst/>
                    </a:prstGeom>
                  </pic:spPr>
                </pic:pic>
              </a:graphicData>
            </a:graphic>
          </wp:inline>
        </w:drawing>
      </w:r>
    </w:p>
    <w:p w:rsidR="000E7673" w:rsidRPr="00791E1E" w:rsidRDefault="000E7673" w:rsidP="00AA0AC2">
      <w:pPr>
        <w:pStyle w:val="Prrafodelista"/>
        <w:spacing w:line="360" w:lineRule="auto"/>
        <w:ind w:left="0"/>
        <w:contextualSpacing w:val="0"/>
        <w:jc w:val="both"/>
        <w:rPr>
          <w:rFonts w:ascii="Palatino Linotype" w:eastAsia="Palatino Linotype" w:hAnsi="Palatino Linotype" w:cs="Palatino Linotype"/>
        </w:rPr>
      </w:pPr>
    </w:p>
    <w:p w:rsidR="000E7673" w:rsidRPr="00791E1E" w:rsidRDefault="000E7673"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En ese sentido cabe recordar que </w:t>
      </w:r>
      <w:r w:rsidR="002A3D4C" w:rsidRPr="00791E1E">
        <w:rPr>
          <w:rFonts w:ascii="Palatino Linotype" w:eastAsia="Palatino Linotype" w:hAnsi="Palatino Linotype" w:cs="Palatino Linotype"/>
        </w:rPr>
        <w:t>lo solicitado versó en el soporte documental que se haya generado, poseído o administrado en la actual administración pública municipal y no en determinada anualidad; en ese sentido se advirtió de diversas notas periodísticas y publicaciones emitidas por el propio Ayuntamiento, que dan cuenta de la existencia de un evento con misma denominación para el año 2023, como se aprecia de las siguientes capturas:</w:t>
      </w:r>
    </w:p>
    <w:p w:rsidR="002A3D4C" w:rsidRPr="00791E1E" w:rsidRDefault="002A3D4C" w:rsidP="00AA0AC2">
      <w:pPr>
        <w:spacing w:line="360" w:lineRule="auto"/>
        <w:jc w:val="both"/>
        <w:rPr>
          <w:rFonts w:ascii="Palatino Linotype" w:eastAsia="Palatino Linotype" w:hAnsi="Palatino Linotype" w:cs="Palatino Linotype"/>
        </w:rPr>
      </w:pPr>
    </w:p>
    <w:p w:rsidR="002A3D4C" w:rsidRPr="00791E1E" w:rsidRDefault="002A3D4C" w:rsidP="00AA0AC2">
      <w:pPr>
        <w:spacing w:line="360" w:lineRule="auto"/>
        <w:jc w:val="center"/>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861481</wp:posOffset>
                </wp:positionH>
                <wp:positionV relativeFrom="paragraph">
                  <wp:posOffset>379243</wp:posOffset>
                </wp:positionV>
                <wp:extent cx="801584" cy="0"/>
                <wp:effectExtent l="0" t="0" r="36830" b="19050"/>
                <wp:wrapNone/>
                <wp:docPr id="9" name="Conector recto 9"/>
                <wp:cNvGraphicFramePr/>
                <a:graphic xmlns:a="http://schemas.openxmlformats.org/drawingml/2006/main">
                  <a:graphicData uri="http://schemas.microsoft.com/office/word/2010/wordprocessingShape">
                    <wps:wsp>
                      <wps:cNvCnPr/>
                      <wps:spPr>
                        <a:xfrm>
                          <a:off x="0" y="0"/>
                          <a:ext cx="801584"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643E42A"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7.85pt,29.85pt" to="130.9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" strokecolor="red" strokeweight="1.5pt">
                <v:stroke joinstyle="miter"/>
              </v:line>
            </w:pict>
          </mc:Fallback>
        </mc:AlternateContent>
      </w:r>
      <w:r w:rsidRPr="00791E1E">
        <w:rPr>
          <w:rFonts w:ascii="Palatino Linotype" w:eastAsia="Palatino Linotype" w:hAnsi="Palatino Linotype" w:cs="Palatino Linotype"/>
          <w:noProof/>
          <w:lang w:val="es-MX" w:eastAsia="es-MX"/>
        </w:rPr>
        <w:drawing>
          <wp:inline distT="0" distB="0" distL="0" distR="0" wp14:anchorId="714B4DCA" wp14:editId="6F9BFE83">
            <wp:extent cx="4625439" cy="3042927"/>
            <wp:effectExtent l="0" t="0" r="381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9979" cy="3045914"/>
                    </a:xfrm>
                    <a:prstGeom prst="rect">
                      <a:avLst/>
                    </a:prstGeom>
                  </pic:spPr>
                </pic:pic>
              </a:graphicData>
            </a:graphic>
          </wp:inline>
        </w:drawing>
      </w:r>
    </w:p>
    <w:p w:rsidR="009F5316" w:rsidRPr="00791E1E" w:rsidRDefault="009F5316" w:rsidP="00AA0AC2">
      <w:pPr>
        <w:spacing w:line="360" w:lineRule="auto"/>
        <w:jc w:val="center"/>
        <w:rPr>
          <w:rFonts w:ascii="Palatino Linotype" w:eastAsia="Palatino Linotype" w:hAnsi="Palatino Linotype" w:cs="Palatino Linotype"/>
        </w:rPr>
      </w:pPr>
    </w:p>
    <w:p w:rsidR="002A3D4C" w:rsidRPr="00791E1E" w:rsidRDefault="002A3D4C" w:rsidP="00AA0AC2">
      <w:pPr>
        <w:spacing w:line="360" w:lineRule="auto"/>
        <w:jc w:val="center"/>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14:anchorId="0D95FD24" wp14:editId="4E1D023A">
                <wp:simplePos x="0" y="0"/>
                <wp:positionH relativeFrom="column">
                  <wp:posOffset>2856395</wp:posOffset>
                </wp:positionH>
                <wp:positionV relativeFrom="paragraph">
                  <wp:posOffset>1803227</wp:posOffset>
                </wp:positionV>
                <wp:extent cx="801584" cy="0"/>
                <wp:effectExtent l="0" t="0" r="36830" b="19050"/>
                <wp:wrapNone/>
                <wp:docPr id="11" name="Conector recto 11"/>
                <wp:cNvGraphicFramePr/>
                <a:graphic xmlns:a="http://schemas.openxmlformats.org/drawingml/2006/main">
                  <a:graphicData uri="http://schemas.microsoft.com/office/word/2010/wordprocessingShape">
                    <wps:wsp>
                      <wps:cNvCnPr/>
                      <wps:spPr>
                        <a:xfrm>
                          <a:off x="0" y="0"/>
                          <a:ext cx="801584"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1D78D76"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4.9pt,142pt" to="4in,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" strokecolor="red" strokeweight="1.5pt">
                <v:stroke joinstyle="miter"/>
              </v:line>
            </w:pict>
          </mc:Fallback>
        </mc:AlternateContent>
      </w:r>
      <w:r w:rsidRPr="00791E1E">
        <w:rPr>
          <w:rFonts w:ascii="Palatino Linotype" w:eastAsia="Palatino Linotype" w:hAnsi="Palatino Linotype" w:cs="Palatino Linotype"/>
          <w:noProof/>
          <w:lang w:val="es-MX" w:eastAsia="es-MX"/>
        </w:rPr>
        <w:drawing>
          <wp:inline distT="0" distB="0" distL="0" distR="0" wp14:anchorId="19CF8875" wp14:editId="0C4BA31F">
            <wp:extent cx="4613176" cy="204860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2313" cy="2061548"/>
                    </a:xfrm>
                    <a:prstGeom prst="rect">
                      <a:avLst/>
                    </a:prstGeom>
                  </pic:spPr>
                </pic:pic>
              </a:graphicData>
            </a:graphic>
          </wp:inline>
        </w:drawing>
      </w:r>
    </w:p>
    <w:p w:rsidR="002A3D4C" w:rsidRPr="00791E1E" w:rsidRDefault="002A3D4C" w:rsidP="00AA0AC2">
      <w:pPr>
        <w:spacing w:line="360" w:lineRule="auto"/>
        <w:jc w:val="both"/>
        <w:rPr>
          <w:rFonts w:ascii="Palatino Linotype" w:eastAsia="Palatino Linotype" w:hAnsi="Palatino Linotype" w:cs="Palatino Linotype"/>
        </w:rPr>
      </w:pPr>
    </w:p>
    <w:p w:rsidR="002A3D4C" w:rsidRPr="00791E1E" w:rsidRDefault="002A3D4C"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Es decir que en todo caso y no solo para el evento de referencia, debiera entregarse la información generada poseído o administrada de los eventos que se ha</w:t>
      </w:r>
      <w:r w:rsidR="00200D36" w:rsidRPr="00791E1E">
        <w:rPr>
          <w:rFonts w:ascii="Palatino Linotype" w:eastAsia="Palatino Linotype" w:hAnsi="Palatino Linotype" w:cs="Palatino Linotype"/>
        </w:rPr>
        <w:t>y</w:t>
      </w:r>
      <w:r w:rsidRPr="00791E1E">
        <w:rPr>
          <w:rFonts w:ascii="Palatino Linotype" w:eastAsia="Palatino Linotype" w:hAnsi="Palatino Linotype" w:cs="Palatino Linotype"/>
        </w:rPr>
        <w:t>an generado con las denominaciones referidas</w:t>
      </w:r>
      <w:r w:rsidR="00200D36" w:rsidRPr="00791E1E">
        <w:rPr>
          <w:rFonts w:ascii="Palatino Linotype" w:eastAsia="Palatino Linotype" w:hAnsi="Palatino Linotype" w:cs="Palatino Linotype"/>
        </w:rPr>
        <w:t xml:space="preserve"> por el particular a la fecha de la solicitud, en el supuesto que hayan existido más de un e</w:t>
      </w:r>
      <w:r w:rsidR="006B3E95" w:rsidRPr="00791E1E">
        <w:rPr>
          <w:rFonts w:ascii="Palatino Linotype" w:eastAsia="Palatino Linotype" w:hAnsi="Palatino Linotype" w:cs="Palatino Linotype"/>
        </w:rPr>
        <w:t xml:space="preserve">vento con la misma </w:t>
      </w:r>
      <w:r w:rsidR="006B3E95" w:rsidRPr="00791E1E">
        <w:rPr>
          <w:rFonts w:ascii="Palatino Linotype" w:eastAsia="Palatino Linotype" w:hAnsi="Palatino Linotype" w:cs="Palatino Linotype"/>
        </w:rPr>
        <w:lastRenderedPageBreak/>
        <w:t xml:space="preserve">denominación; toda vez que de los siguientes eventos no se advierte en Internet indicios que se hayan celebrado eventos con esa denominación por parte del </w:t>
      </w:r>
      <w:r w:rsidR="001E3B5A" w:rsidRPr="00791E1E">
        <w:rPr>
          <w:rFonts w:ascii="Palatino Linotype" w:eastAsia="Palatino Linotype" w:hAnsi="Palatino Linotype" w:cs="Palatino Linotype"/>
        </w:rPr>
        <w:t>Ayuntamiento</w:t>
      </w:r>
      <w:r w:rsidR="006B3E95" w:rsidRPr="00791E1E">
        <w:rPr>
          <w:rFonts w:ascii="Palatino Linotype" w:eastAsia="Palatino Linotype" w:hAnsi="Palatino Linotype" w:cs="Palatino Linotype"/>
        </w:rPr>
        <w:t xml:space="preserve"> en el lapso temporal requerido:</w:t>
      </w:r>
    </w:p>
    <w:p w:rsidR="006B3E95" w:rsidRPr="00791E1E" w:rsidRDefault="006B3E95" w:rsidP="006B3E95">
      <w:pPr>
        <w:pStyle w:val="Prrafodelista"/>
        <w:spacing w:line="360" w:lineRule="auto"/>
        <w:ind w:left="0"/>
        <w:contextualSpacing w:val="0"/>
        <w:jc w:val="both"/>
        <w:rPr>
          <w:rFonts w:ascii="Palatino Linotype" w:eastAsia="Palatino Linotype" w:hAnsi="Palatino Linotype" w:cs="Palatino Linotype"/>
        </w:rPr>
      </w:pPr>
    </w:p>
    <w:p w:rsidR="00185174" w:rsidRPr="00791E1E" w:rsidRDefault="00185174" w:rsidP="00185174">
      <w:pPr>
        <w:pStyle w:val="Prrafodelista"/>
        <w:numPr>
          <w:ilvl w:val="1"/>
          <w:numId w:val="28"/>
        </w:numPr>
        <w:spacing w:line="360" w:lineRule="auto"/>
        <w:ind w:right="758"/>
        <w:jc w:val="both"/>
        <w:rPr>
          <w:rFonts w:ascii="Palatino Linotype" w:hAnsi="Palatino Linotype"/>
          <w:color w:val="000000" w:themeColor="text1"/>
        </w:rPr>
      </w:pPr>
      <w:r w:rsidRPr="00791E1E">
        <w:rPr>
          <w:rFonts w:ascii="Palatino Linotype" w:hAnsi="Palatino Linotype"/>
          <w:color w:val="000000" w:themeColor="text1"/>
        </w:rPr>
        <w:t xml:space="preserve">Pavimentación y colocación de banquetas y guarniciones en la colonia Plutarco Elías Calles, de las calles </w:t>
      </w:r>
      <w:proofErr w:type="spellStart"/>
      <w:r w:rsidRPr="00791E1E">
        <w:rPr>
          <w:rFonts w:ascii="Palatino Linotype" w:hAnsi="Palatino Linotype"/>
          <w:color w:val="000000" w:themeColor="text1"/>
        </w:rPr>
        <w:t>Chimalpopoca</w:t>
      </w:r>
      <w:proofErr w:type="spellEnd"/>
      <w:r w:rsidRPr="00791E1E">
        <w:rPr>
          <w:rFonts w:ascii="Palatino Linotype" w:hAnsi="Palatino Linotype"/>
          <w:color w:val="000000" w:themeColor="text1"/>
        </w:rPr>
        <w:t xml:space="preserve"> y la Calzada de las Flores</w:t>
      </w:r>
    </w:p>
    <w:p w:rsidR="00185174" w:rsidRPr="00791E1E" w:rsidRDefault="00185174" w:rsidP="00185174">
      <w:pPr>
        <w:pStyle w:val="Prrafodelista"/>
        <w:numPr>
          <w:ilvl w:val="1"/>
          <w:numId w:val="28"/>
        </w:numPr>
        <w:spacing w:line="360" w:lineRule="auto"/>
        <w:ind w:right="758"/>
        <w:jc w:val="both"/>
        <w:rPr>
          <w:rFonts w:ascii="Palatino Linotype" w:hAnsi="Palatino Linotype"/>
          <w:color w:val="000000" w:themeColor="text1"/>
        </w:rPr>
      </w:pPr>
      <w:r w:rsidRPr="00791E1E">
        <w:rPr>
          <w:rFonts w:ascii="Palatino Linotype" w:hAnsi="Palatino Linotype"/>
          <w:color w:val="000000" w:themeColor="text1"/>
        </w:rPr>
        <w:t>Evento multidisciplinario “El Libro Transformando el Conocimiento Joven”</w:t>
      </w:r>
    </w:p>
    <w:p w:rsidR="00185174" w:rsidRPr="00791E1E" w:rsidRDefault="00185174" w:rsidP="00185174">
      <w:pPr>
        <w:pStyle w:val="Prrafodelista"/>
        <w:numPr>
          <w:ilvl w:val="1"/>
          <w:numId w:val="28"/>
        </w:numPr>
        <w:spacing w:line="360" w:lineRule="auto"/>
        <w:ind w:right="758"/>
        <w:jc w:val="both"/>
        <w:rPr>
          <w:rFonts w:ascii="Palatino Linotype" w:hAnsi="Palatino Linotype"/>
          <w:color w:val="000000" w:themeColor="text1"/>
        </w:rPr>
      </w:pPr>
      <w:r w:rsidRPr="00791E1E">
        <w:rPr>
          <w:rFonts w:ascii="Palatino Linotype" w:hAnsi="Palatino Linotype"/>
          <w:color w:val="000000" w:themeColor="text1"/>
        </w:rPr>
        <w:t>Primer Competencia Estatal de Boxeo;</w:t>
      </w:r>
    </w:p>
    <w:p w:rsidR="00185174" w:rsidRPr="00791E1E" w:rsidRDefault="00185174" w:rsidP="00185174">
      <w:pPr>
        <w:pStyle w:val="Prrafodelista"/>
        <w:numPr>
          <w:ilvl w:val="1"/>
          <w:numId w:val="28"/>
        </w:numPr>
        <w:spacing w:line="360" w:lineRule="auto"/>
        <w:ind w:right="758"/>
        <w:jc w:val="both"/>
        <w:rPr>
          <w:rFonts w:ascii="Palatino Linotype" w:hAnsi="Palatino Linotype"/>
          <w:color w:val="000000" w:themeColor="text1"/>
        </w:rPr>
      </w:pPr>
      <w:r w:rsidRPr="00791E1E">
        <w:rPr>
          <w:rFonts w:ascii="Palatino Linotype" w:hAnsi="Palatino Linotype"/>
          <w:color w:val="000000" w:themeColor="text1"/>
        </w:rPr>
        <w:t>Primera edición de la Carrea Atlética por la Inclusión; y</w:t>
      </w:r>
    </w:p>
    <w:p w:rsidR="00185174" w:rsidRPr="00791E1E" w:rsidRDefault="00185174" w:rsidP="00185174">
      <w:pPr>
        <w:pStyle w:val="Prrafodelista"/>
        <w:numPr>
          <w:ilvl w:val="1"/>
          <w:numId w:val="28"/>
        </w:numPr>
        <w:spacing w:line="360" w:lineRule="auto"/>
        <w:ind w:right="758"/>
        <w:jc w:val="both"/>
        <w:rPr>
          <w:rFonts w:ascii="Palatino Linotype" w:hAnsi="Palatino Linotype" w:cs="Arial"/>
        </w:rPr>
      </w:pPr>
      <w:r w:rsidRPr="00791E1E">
        <w:rPr>
          <w:rFonts w:ascii="Palatino Linotype" w:hAnsi="Palatino Linotype"/>
          <w:color w:val="000000" w:themeColor="text1"/>
        </w:rPr>
        <w:t>Serial Estatal Mexiquense de Ciclismo.</w:t>
      </w:r>
    </w:p>
    <w:p w:rsidR="006B3E95" w:rsidRPr="00791E1E" w:rsidRDefault="006B3E95" w:rsidP="006B3E95">
      <w:pPr>
        <w:pStyle w:val="Prrafodelista"/>
        <w:spacing w:line="360" w:lineRule="auto"/>
        <w:ind w:left="0"/>
        <w:contextualSpacing w:val="0"/>
        <w:jc w:val="both"/>
        <w:rPr>
          <w:rFonts w:ascii="Palatino Linotype" w:eastAsia="Palatino Linotype" w:hAnsi="Palatino Linotype" w:cs="Palatino Linotype"/>
        </w:rPr>
      </w:pPr>
    </w:p>
    <w:p w:rsidR="00185174" w:rsidRPr="00791E1E" w:rsidRDefault="00185174" w:rsidP="00185174">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No obstante considerar, que el hecho que no existan indicios en Internet de la celebración de un evento, quiere decir que no se celebró y que otorgue certeza a este Instituto de que se generó o no información, por ello corresponde a los Sujetos Obligados realizar la búsqueda exhaustiva y razonable. Internet es una herramienta de investigación pero no una fuente que otorgue validez de inexistencia a lo que no obre ahí.</w:t>
      </w:r>
    </w:p>
    <w:p w:rsidR="00185174" w:rsidRPr="00791E1E" w:rsidRDefault="00185174" w:rsidP="00185174">
      <w:pPr>
        <w:pStyle w:val="Prrafodelista"/>
        <w:spacing w:line="360" w:lineRule="auto"/>
        <w:ind w:left="0"/>
        <w:contextualSpacing w:val="0"/>
        <w:jc w:val="both"/>
        <w:rPr>
          <w:rFonts w:ascii="Palatino Linotype" w:eastAsia="Palatino Linotype" w:hAnsi="Palatino Linotype" w:cs="Palatino Linotype"/>
        </w:rPr>
      </w:pPr>
    </w:p>
    <w:p w:rsidR="009D3B92" w:rsidRPr="00791E1E" w:rsidRDefault="009D3B92" w:rsidP="009D3B9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t>Para</w:t>
      </w:r>
      <w:r w:rsidRPr="00791E1E">
        <w:rPr>
          <w:rFonts w:ascii="Palatino Linotype" w:hAnsi="Palatino Linotype"/>
        </w:rPr>
        <w:t xml:space="preserve"> poder comprender lo que la </w:t>
      </w:r>
      <w:r w:rsidRPr="00791E1E">
        <w:rPr>
          <w:rFonts w:ascii="Palatino Linotype" w:hAnsi="Palatino Linotype"/>
          <w:b/>
        </w:rPr>
        <w:t>“presunción de la información”</w:t>
      </w:r>
      <w:r w:rsidRPr="00791E1E">
        <w:rPr>
          <w:rFonts w:ascii="Palatino Linotype" w:hAnsi="Palatino Linotype"/>
        </w:rPr>
        <w:t xml:space="preserve"> implica, es necesario analizar lo establecido en el artículo 19 de la Ley de Transparencia y </w:t>
      </w:r>
      <w:r w:rsidRPr="00791E1E">
        <w:rPr>
          <w:rFonts w:ascii="Palatino Linotype" w:hAnsi="Palatino Linotype"/>
        </w:rPr>
        <w:lastRenderedPageBreak/>
        <w:t xml:space="preserve">Acceso a la Información Pública del Estado de México y Municipios, que a la letra señala lo siguiente: </w:t>
      </w:r>
    </w:p>
    <w:p w:rsidR="009D3B92" w:rsidRPr="00791E1E" w:rsidRDefault="009D3B92" w:rsidP="009D3B92">
      <w:pPr>
        <w:spacing w:line="360" w:lineRule="auto"/>
        <w:ind w:right="900"/>
        <w:jc w:val="both"/>
        <w:rPr>
          <w:rFonts w:ascii="Palatino Linotype" w:hAnsi="Palatino Linotype"/>
        </w:rPr>
      </w:pPr>
    </w:p>
    <w:p w:rsidR="009D3B92" w:rsidRPr="00791E1E" w:rsidRDefault="009D3B92" w:rsidP="009D3B92">
      <w:pPr>
        <w:spacing w:line="360" w:lineRule="auto"/>
        <w:ind w:left="567" w:right="900"/>
        <w:jc w:val="both"/>
        <w:rPr>
          <w:rFonts w:ascii="Palatino Linotype" w:hAnsi="Palatino Linotype"/>
          <w:i/>
        </w:rPr>
      </w:pPr>
      <w:r w:rsidRPr="00791E1E">
        <w:rPr>
          <w:rFonts w:ascii="Palatino Linotype" w:hAnsi="Palatino Linotype"/>
          <w:i/>
        </w:rPr>
        <w:t xml:space="preserve">“Artículo 19. Se presume que la información debe de existir si se refiere a las facultades, competencias y funciones que los ordenamientos jurídicos aplicables otorgan a los sujetos obligados. </w:t>
      </w:r>
    </w:p>
    <w:p w:rsidR="009D3B92" w:rsidRPr="00791E1E" w:rsidRDefault="009D3B92" w:rsidP="009D3B92">
      <w:pPr>
        <w:spacing w:line="360" w:lineRule="auto"/>
        <w:ind w:left="567" w:right="900"/>
        <w:jc w:val="both"/>
        <w:rPr>
          <w:rFonts w:ascii="Palatino Linotype" w:hAnsi="Palatino Linotype"/>
          <w:i/>
        </w:rPr>
      </w:pPr>
      <w:r w:rsidRPr="00791E1E">
        <w:rPr>
          <w:rFonts w:ascii="Palatino Linotype" w:hAnsi="Palatino Linotype"/>
          <w:i/>
        </w:rPr>
        <w:t xml:space="preserve">En los casos en que ciertas facultades, competencias o funciones no se hayan ejercido, se debe motivar la respuesta en función de las causas que motiven tal circunstancia. </w:t>
      </w:r>
    </w:p>
    <w:p w:rsidR="009D3B92" w:rsidRPr="00791E1E" w:rsidRDefault="009D3B92" w:rsidP="009D3B92">
      <w:pPr>
        <w:spacing w:line="360" w:lineRule="auto"/>
        <w:ind w:left="567" w:right="900"/>
        <w:jc w:val="both"/>
        <w:rPr>
          <w:rFonts w:ascii="Palatino Linotype" w:hAnsi="Palatino Linotype"/>
          <w:i/>
        </w:rPr>
      </w:pPr>
      <w:r w:rsidRPr="00791E1E">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rsidR="009D3B92" w:rsidRPr="00791E1E" w:rsidRDefault="009D3B92" w:rsidP="009D3B92">
      <w:pPr>
        <w:spacing w:line="360" w:lineRule="auto"/>
        <w:ind w:right="900"/>
        <w:jc w:val="both"/>
        <w:rPr>
          <w:rFonts w:ascii="Palatino Linotype" w:hAnsi="Palatino Linotype"/>
          <w:i/>
        </w:rPr>
      </w:pPr>
    </w:p>
    <w:p w:rsidR="009D3B92" w:rsidRPr="00791E1E" w:rsidRDefault="009D3B92" w:rsidP="009D3B9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Derivado del artículo anterior y con la finalidad de entender la naturaleza del mismo, </w:t>
      </w:r>
      <w:r w:rsidRPr="00791E1E">
        <w:rPr>
          <w:rFonts w:ascii="Palatino Linotype" w:eastAsia="Palatino Linotype" w:hAnsi="Palatino Linotype" w:cs="Palatino Linotype"/>
        </w:rPr>
        <w:t>se</w:t>
      </w:r>
      <w:r w:rsidRPr="00791E1E">
        <w:rPr>
          <w:rFonts w:ascii="Palatino Linotype" w:hAnsi="Palatino Linotype"/>
        </w:rPr>
        <w:t xml:space="preserve"> procede a realizar un análisis deductivo, siendo que este es una estrategia de razonamiento que se emplea para deducir conclusiones lógicas a partir de una serie de premisas o principios y cuyo proceso de pensamiento va de lo general a lo particular, por lo que se desprende que el precepto legal citado, está compuesto por las siguientes hipótesis. </w:t>
      </w:r>
    </w:p>
    <w:p w:rsidR="009D3B92" w:rsidRPr="00791E1E" w:rsidRDefault="009D3B92" w:rsidP="009D3B92">
      <w:pPr>
        <w:spacing w:line="360" w:lineRule="auto"/>
        <w:jc w:val="both"/>
        <w:rPr>
          <w:rFonts w:ascii="Palatino Linotype" w:hAnsi="Palatino Linotype"/>
        </w:rPr>
      </w:pPr>
    </w:p>
    <w:p w:rsidR="009D3B92" w:rsidRPr="00791E1E" w:rsidRDefault="009D3B92" w:rsidP="009D3B92">
      <w:pPr>
        <w:pStyle w:val="Prrafodelista"/>
        <w:numPr>
          <w:ilvl w:val="0"/>
          <w:numId w:val="30"/>
        </w:numPr>
        <w:spacing w:line="360" w:lineRule="auto"/>
        <w:ind w:left="426"/>
        <w:jc w:val="both"/>
        <w:rPr>
          <w:rFonts w:ascii="Palatino Linotype" w:hAnsi="Palatino Linotype"/>
        </w:rPr>
      </w:pPr>
      <w:r w:rsidRPr="00791E1E">
        <w:rPr>
          <w:rFonts w:ascii="Palatino Linotype" w:hAnsi="Palatino Linotype"/>
          <w:b/>
        </w:rPr>
        <w:t>Existencia y presunción implícita o explícita de la información.</w:t>
      </w:r>
      <w:r w:rsidRPr="00791E1E">
        <w:rPr>
          <w:rFonts w:ascii="Palatino Linotype" w:hAnsi="Palatino Linotype"/>
        </w:rPr>
        <w:t xml:space="preserve"> </w:t>
      </w:r>
    </w:p>
    <w:p w:rsidR="009D3B92" w:rsidRPr="00791E1E" w:rsidRDefault="009D3B92" w:rsidP="009D3B9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lastRenderedPageBreak/>
        <w:t>Esta hipótesis señala que se presume que la información debe de existir en archivos del SUJETO</w:t>
      </w:r>
      <w:r w:rsidRPr="00791E1E">
        <w:rPr>
          <w:rFonts w:ascii="Palatino Linotype" w:hAnsi="Palatino Linotype"/>
          <w:b/>
        </w:rPr>
        <w:t xml:space="preserve"> OBLIGADO</w:t>
      </w:r>
      <w:r w:rsidRPr="00791E1E">
        <w:rPr>
          <w:rFonts w:ascii="Palatino Linotype" w:hAnsi="Palatino Linotype"/>
        </w:rPr>
        <w:t xml:space="preserve">, en razón de que éste tiene la obligación, facultad y/o competencia de generar la misma, para robustecer lo anterior se anexa el siguiente criterio; </w:t>
      </w:r>
    </w:p>
    <w:p w:rsidR="009D3B92" w:rsidRPr="00791E1E" w:rsidRDefault="009D3B92" w:rsidP="009D3B92">
      <w:pPr>
        <w:pStyle w:val="Prrafodelista"/>
        <w:spacing w:line="360" w:lineRule="auto"/>
        <w:jc w:val="both"/>
        <w:rPr>
          <w:rFonts w:ascii="Palatino Linotype" w:hAnsi="Palatino Linotype"/>
        </w:rPr>
      </w:pPr>
    </w:p>
    <w:p w:rsidR="009D3B92" w:rsidRPr="00791E1E" w:rsidRDefault="009D3B92" w:rsidP="009D3B92">
      <w:pPr>
        <w:pStyle w:val="Prrafodelista"/>
        <w:spacing w:line="360" w:lineRule="auto"/>
        <w:ind w:left="567" w:right="616"/>
        <w:jc w:val="both"/>
        <w:rPr>
          <w:rFonts w:ascii="Palatino Linotype" w:hAnsi="Palatino Linotype" w:cs="Arial"/>
        </w:rPr>
      </w:pPr>
      <w:r w:rsidRPr="00791E1E">
        <w:rPr>
          <w:rFonts w:ascii="Palatino Linotype" w:hAnsi="Palatino Linotype" w:cs="Arial"/>
          <w:b/>
        </w:rPr>
        <w:t>EXISTENCIA DE LA INFORMACIÓN PÚBLICA, PRESUNCIÓN IMPLÍCITA O EXPLÍCITA DE LA.</w:t>
      </w:r>
      <w:r w:rsidRPr="00791E1E">
        <w:rPr>
          <w:rFonts w:ascii="Palatino Linotype" w:hAnsi="Palatino Linotype" w:cs="Arial"/>
        </w:rPr>
        <w:t xml:space="preserv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w:t>
      </w:r>
      <w:r w:rsidRPr="00791E1E">
        <w:rPr>
          <w:rFonts w:ascii="Palatino Linotype" w:hAnsi="Palatino Linotype" w:cs="Arial"/>
          <w:u w:val="single"/>
        </w:rPr>
        <w:t>aprobar un presupuesto de egresos</w:t>
      </w:r>
      <w:r w:rsidRPr="00791E1E">
        <w:rPr>
          <w:rFonts w:ascii="Palatino Linotype" w:hAnsi="Palatino Linotype" w:cs="Arial"/>
        </w:rPr>
        <w:t xml:space="preserve">;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w:t>
      </w:r>
      <w:r w:rsidRPr="00791E1E">
        <w:rPr>
          <w:rFonts w:ascii="Palatino Linotype" w:hAnsi="Palatino Linotype" w:cs="Arial"/>
        </w:rPr>
        <w:lastRenderedPageBreak/>
        <w:t>transparencia comunes pero que si forma parte del marco normativo aplicable.</w:t>
      </w:r>
    </w:p>
    <w:p w:rsidR="009D3B92" w:rsidRPr="00791E1E" w:rsidRDefault="009D3B92" w:rsidP="009D3B92">
      <w:pPr>
        <w:pStyle w:val="Prrafodelista"/>
        <w:spacing w:line="360" w:lineRule="auto"/>
        <w:jc w:val="both"/>
        <w:rPr>
          <w:rFonts w:ascii="Palatino Linotype" w:hAnsi="Palatino Linotype"/>
        </w:rPr>
      </w:pPr>
    </w:p>
    <w:p w:rsidR="009D3B92" w:rsidRPr="00791E1E" w:rsidRDefault="009D3B92" w:rsidP="009D3B92">
      <w:pPr>
        <w:pStyle w:val="Prrafodelista"/>
        <w:numPr>
          <w:ilvl w:val="0"/>
          <w:numId w:val="30"/>
        </w:numPr>
        <w:spacing w:after="160" w:line="360" w:lineRule="auto"/>
        <w:ind w:left="426" w:hanging="426"/>
        <w:jc w:val="both"/>
        <w:rPr>
          <w:rFonts w:ascii="Palatino Linotype" w:hAnsi="Palatino Linotype"/>
        </w:rPr>
      </w:pPr>
      <w:r w:rsidRPr="00791E1E">
        <w:rPr>
          <w:rFonts w:ascii="Palatino Linotype" w:hAnsi="Palatino Linotype"/>
          <w:b/>
        </w:rPr>
        <w:t>Inexistencia de la información, por la falta de acción de un interesado.</w:t>
      </w:r>
    </w:p>
    <w:p w:rsidR="009D3B92" w:rsidRPr="00791E1E" w:rsidRDefault="009D3B92" w:rsidP="009D3B9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Esta hipótesis señala que para el caso de que el </w:t>
      </w:r>
      <w:r w:rsidRPr="00791E1E">
        <w:rPr>
          <w:rFonts w:ascii="Palatino Linotype" w:hAnsi="Palatino Linotype"/>
          <w:b/>
        </w:rPr>
        <w:t>SUJETO OBLIGADO</w:t>
      </w:r>
      <w:r w:rsidRPr="00791E1E">
        <w:rPr>
          <w:rFonts w:ascii="Palatino Linotype" w:hAnsi="Palatino Linotype"/>
        </w:rPr>
        <w:t xml:space="preserve"> no haya generado la información, en razón de que la autoridad responsable no se encontró en la exigencia de ejercer las facultades, competencias y atribuciones que la ley le confiere para generar información, ya que no existió particular alguno que realizara una solicitud de acceso a la información. </w:t>
      </w:r>
    </w:p>
    <w:p w:rsidR="009D3B92" w:rsidRPr="00791E1E" w:rsidRDefault="009D3B92" w:rsidP="009D3B92">
      <w:pPr>
        <w:pStyle w:val="Prrafodelista"/>
        <w:spacing w:line="360" w:lineRule="auto"/>
        <w:ind w:left="0"/>
        <w:jc w:val="both"/>
        <w:rPr>
          <w:rFonts w:ascii="Palatino Linotype" w:hAnsi="Palatino Linotype"/>
        </w:rPr>
      </w:pPr>
    </w:p>
    <w:p w:rsidR="009D3B92" w:rsidRPr="00791E1E" w:rsidRDefault="009D3B92" w:rsidP="009D3B92">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Por lo anterior y si fuera el caso, el </w:t>
      </w:r>
      <w:r w:rsidRPr="00791E1E">
        <w:rPr>
          <w:rFonts w:ascii="Palatino Linotype" w:hAnsi="Palatino Linotype"/>
          <w:b/>
        </w:rPr>
        <w:t>SUJETO OBLIGADO</w:t>
      </w:r>
      <w:r w:rsidRPr="00791E1E">
        <w:rPr>
          <w:rFonts w:ascii="Palatino Linotype" w:hAnsi="Palatino Linotype"/>
        </w:rPr>
        <w:t xml:space="preserve">, deberá señalar de manera fundada y motivada las razones que lo llevaron a la falta de su generación, asimismo se anexa el siguiente criterio. </w:t>
      </w:r>
    </w:p>
    <w:p w:rsidR="009D3B92" w:rsidRPr="00791E1E" w:rsidRDefault="009D3B92" w:rsidP="009D3B92">
      <w:pPr>
        <w:pStyle w:val="Prrafodelista"/>
        <w:spacing w:line="360" w:lineRule="auto"/>
        <w:ind w:left="426"/>
        <w:jc w:val="both"/>
        <w:rPr>
          <w:rFonts w:ascii="Palatino Linotype" w:hAnsi="Palatino Linotype"/>
        </w:rPr>
      </w:pPr>
    </w:p>
    <w:p w:rsidR="009D3B92" w:rsidRPr="00791E1E" w:rsidRDefault="009D3B92" w:rsidP="009D3B92">
      <w:pPr>
        <w:pStyle w:val="Prrafodelista"/>
        <w:spacing w:line="360" w:lineRule="auto"/>
        <w:ind w:left="567" w:right="616"/>
        <w:jc w:val="both"/>
        <w:rPr>
          <w:rFonts w:ascii="Palatino Linotype" w:hAnsi="Palatino Linotype" w:cs="Arial"/>
        </w:rPr>
      </w:pPr>
      <w:r w:rsidRPr="00791E1E">
        <w:rPr>
          <w:rFonts w:ascii="Palatino Linotype" w:hAnsi="Palatino Linotype" w:cs="Arial"/>
          <w:b/>
        </w:rPr>
        <w:t xml:space="preserve">INEXISTENCIA DE LA INFORMACIÓN, </w:t>
      </w:r>
      <w:r w:rsidRPr="00791E1E">
        <w:rPr>
          <w:rFonts w:ascii="Palatino Linotype" w:hAnsi="Palatino Linotype" w:cs="Arial"/>
          <w:b/>
          <w:u w:val="single"/>
        </w:rPr>
        <w:t>SUPUESTOS</w:t>
      </w:r>
      <w:r w:rsidRPr="00791E1E">
        <w:rPr>
          <w:rFonts w:ascii="Palatino Linotype" w:hAnsi="Palatino Linotype" w:cs="Arial"/>
          <w:b/>
        </w:rPr>
        <w:t xml:space="preserve"> PARA MANIFESTAR LA. </w:t>
      </w:r>
      <w:r w:rsidRPr="00791E1E">
        <w:rPr>
          <w:rFonts w:ascii="Palatino Linotype" w:hAnsi="Palatino Linotype" w:cs="Arial"/>
        </w:rPr>
        <w:t>A</w:t>
      </w:r>
      <w:r w:rsidRPr="00791E1E">
        <w:rPr>
          <w:rFonts w:ascii="Palatino Linotype" w:hAnsi="Palatino Linotype" w:cs="Arial"/>
          <w:b/>
        </w:rPr>
        <w:t xml:space="preserve"> </w:t>
      </w:r>
      <w:r w:rsidRPr="00791E1E">
        <w:rPr>
          <w:rFonts w:ascii="Palatino Linotype" w:hAnsi="Palatino Linotype" w:cs="Arial"/>
        </w:rPr>
        <w:t xml:space="preserve">diferencia de la Ley General, la Ley de 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El primer supuesto, que corresponde a lo señalado en su segundo párrafo, alude a actos no realizados y contemplados en alguna hipótesis jurídica pero a) cuya realización dependa de que un </w:t>
      </w:r>
      <w:r w:rsidRPr="00791E1E">
        <w:rPr>
          <w:rFonts w:ascii="Palatino Linotype" w:hAnsi="Palatino Linotype" w:cs="Arial"/>
        </w:rPr>
        <w:lastRenderedPageBreak/>
        <w:t>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185174" w:rsidRPr="00791E1E" w:rsidRDefault="00185174" w:rsidP="00185174">
      <w:pPr>
        <w:pStyle w:val="Prrafodelista"/>
        <w:spacing w:line="360" w:lineRule="auto"/>
        <w:ind w:left="0"/>
        <w:contextualSpacing w:val="0"/>
        <w:jc w:val="both"/>
        <w:rPr>
          <w:rFonts w:ascii="Palatino Linotype" w:eastAsia="Palatino Linotype" w:hAnsi="Palatino Linotype" w:cs="Palatino Linotype"/>
        </w:rPr>
      </w:pPr>
    </w:p>
    <w:p w:rsidR="00200D36" w:rsidRPr="00791E1E" w:rsidRDefault="009D3B92"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Por otro lado</w:t>
      </w:r>
      <w:r w:rsidR="00200D36" w:rsidRPr="00791E1E">
        <w:rPr>
          <w:rFonts w:ascii="Palatino Linotype" w:eastAsia="Palatino Linotype" w:hAnsi="Palatino Linotype" w:cs="Palatino Linotype"/>
        </w:rPr>
        <w:t xml:space="preserve">, es de señalarse con lo entregado no colma la solicitud de información </w:t>
      </w:r>
      <w:r w:rsidR="003F0FD0" w:rsidRPr="00791E1E">
        <w:rPr>
          <w:rFonts w:ascii="Palatino Linotype" w:eastAsia="Palatino Linotype" w:hAnsi="Palatino Linotype" w:cs="Palatino Linotype"/>
        </w:rPr>
        <w:t>toda vez que esta versó en la pretensión de acceder a: convenios celebrados, facturas, contratos, pólizas de cheques, de los gastos o de la erogación de fondos que efectuó, realizo o pagó la administración del Ayuntamiento; luego entonces al no obrar información de referencia se concluye con claridad que no se colmó a cabalidad el derecho de acceso de información a la solicitud de mérito, siendo fundado el motivo de inconformidad.</w:t>
      </w:r>
    </w:p>
    <w:p w:rsidR="003F0FD0" w:rsidRPr="00791E1E" w:rsidRDefault="003F0FD0" w:rsidP="00AA0AC2">
      <w:pPr>
        <w:pStyle w:val="Prrafodelista"/>
        <w:spacing w:line="360" w:lineRule="auto"/>
        <w:ind w:left="0"/>
        <w:contextualSpacing w:val="0"/>
        <w:jc w:val="both"/>
        <w:rPr>
          <w:rFonts w:ascii="Palatino Linotype" w:eastAsia="Palatino Linotype" w:hAnsi="Palatino Linotype" w:cs="Palatino Linotype"/>
        </w:rPr>
      </w:pPr>
    </w:p>
    <w:p w:rsidR="00A95757" w:rsidRPr="00791E1E" w:rsidRDefault="00A95757"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No obstante en un hecho posterior a la</w:t>
      </w:r>
      <w:r w:rsidR="004B17C5" w:rsidRPr="00791E1E">
        <w:rPr>
          <w:rFonts w:ascii="Palatino Linotype" w:eastAsia="Palatino Linotype" w:hAnsi="Palatino Linotype" w:cs="Palatino Linotype"/>
        </w:rPr>
        <w:t xml:space="preserve"> interposición del recurso de revisión, como lo es la etapa de manifestaciones el Sujeto Obligado </w:t>
      </w:r>
      <w:proofErr w:type="spellStart"/>
      <w:r w:rsidR="004B17C5" w:rsidRPr="00791E1E">
        <w:rPr>
          <w:rFonts w:ascii="Palatino Linotype" w:eastAsia="Palatino Linotype" w:hAnsi="Palatino Linotype" w:cs="Palatino Linotype"/>
        </w:rPr>
        <w:t>remitio</w:t>
      </w:r>
      <w:proofErr w:type="spellEnd"/>
      <w:r w:rsidR="004B17C5" w:rsidRPr="00791E1E">
        <w:rPr>
          <w:rFonts w:ascii="Palatino Linotype" w:eastAsia="Palatino Linotype" w:hAnsi="Palatino Linotype" w:cs="Palatino Linotype"/>
        </w:rPr>
        <w:t xml:space="preserve"> diversos contratos de obras de los cuales solo se puede colmar al caco concreto lo relativo a:</w:t>
      </w:r>
    </w:p>
    <w:p w:rsidR="004B17C5" w:rsidRPr="00791E1E" w:rsidRDefault="004B17C5" w:rsidP="004B17C5">
      <w:pPr>
        <w:pStyle w:val="Prrafodelista"/>
        <w:rPr>
          <w:rFonts w:ascii="Palatino Linotype" w:eastAsia="Palatino Linotype" w:hAnsi="Palatino Linotype" w:cs="Palatino Linotype"/>
        </w:rPr>
      </w:pPr>
    </w:p>
    <w:p w:rsidR="004B17C5" w:rsidRPr="00791E1E" w:rsidRDefault="004B17C5" w:rsidP="004B17C5">
      <w:pPr>
        <w:pStyle w:val="Prrafodelista"/>
        <w:spacing w:line="360" w:lineRule="auto"/>
        <w:ind w:left="426" w:right="567"/>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w:t>
      </w:r>
      <w:r w:rsidRPr="00791E1E">
        <w:rPr>
          <w:rFonts w:ascii="Palatino Linotype" w:eastAsia="Palatino Linotype" w:hAnsi="Palatino Linotype" w:cs="Palatino Linotype"/>
        </w:rPr>
        <w:tab/>
        <w:t xml:space="preserve">Por construcción de pavimento y banquetas de concreto hidráulico en las Avenidas del Trabajo y Universo, y de la Cerrada Independencia, en la </w:t>
      </w:r>
      <w:r w:rsidRPr="00791E1E">
        <w:rPr>
          <w:rFonts w:ascii="Palatino Linotype" w:eastAsia="Palatino Linotype" w:hAnsi="Palatino Linotype" w:cs="Palatino Linotype"/>
        </w:rPr>
        <w:lastRenderedPageBreak/>
        <w:t xml:space="preserve">comunidad de </w:t>
      </w:r>
      <w:proofErr w:type="spellStart"/>
      <w:r w:rsidRPr="00791E1E">
        <w:rPr>
          <w:rFonts w:ascii="Palatino Linotype" w:eastAsia="Palatino Linotype" w:hAnsi="Palatino Linotype" w:cs="Palatino Linotype"/>
        </w:rPr>
        <w:t>Ayotla</w:t>
      </w:r>
      <w:proofErr w:type="spellEnd"/>
      <w:r w:rsidRPr="00791E1E">
        <w:rPr>
          <w:rFonts w:ascii="Palatino Linotype" w:eastAsia="Palatino Linotype" w:hAnsi="Palatino Linotype" w:cs="Palatino Linotype"/>
        </w:rPr>
        <w:t xml:space="preserve"> de los 260 metros lineales de tendido de red de drenaje.</w:t>
      </w:r>
    </w:p>
    <w:p w:rsidR="00A95757" w:rsidRPr="00791E1E" w:rsidRDefault="004B17C5" w:rsidP="004B17C5">
      <w:pPr>
        <w:pStyle w:val="Prrafodelista"/>
        <w:spacing w:line="360" w:lineRule="auto"/>
        <w:ind w:left="0"/>
        <w:contextualSpacing w:val="0"/>
        <w:jc w:val="center"/>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drawing>
          <wp:inline distT="0" distB="0" distL="0" distR="0" wp14:anchorId="5D1FB3BD" wp14:editId="1EDB1158">
            <wp:extent cx="3013636" cy="169077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4089" cy="1696641"/>
                    </a:xfrm>
                    <a:prstGeom prst="rect">
                      <a:avLst/>
                    </a:prstGeom>
                  </pic:spPr>
                </pic:pic>
              </a:graphicData>
            </a:graphic>
          </wp:inline>
        </w:drawing>
      </w:r>
    </w:p>
    <w:p w:rsidR="004B17C5" w:rsidRPr="00791E1E" w:rsidRDefault="004B17C5" w:rsidP="00A95757">
      <w:pPr>
        <w:pStyle w:val="Prrafodelista"/>
        <w:spacing w:line="360" w:lineRule="auto"/>
        <w:ind w:left="0"/>
        <w:contextualSpacing w:val="0"/>
        <w:jc w:val="both"/>
        <w:rPr>
          <w:rFonts w:ascii="Palatino Linotype" w:eastAsia="Palatino Linotype" w:hAnsi="Palatino Linotype" w:cs="Palatino Linotype"/>
        </w:rPr>
      </w:pPr>
    </w:p>
    <w:p w:rsidR="00865DF2" w:rsidRPr="00791E1E" w:rsidRDefault="00865DF2"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Por otro lado, relativo al informe de gobierno se remitió lo que a decir del Tesorero Municipal es la totalidad de lo que obra en sus archivos, a saber:</w:t>
      </w:r>
    </w:p>
    <w:p w:rsidR="00865DF2" w:rsidRPr="00791E1E" w:rsidRDefault="00865DF2" w:rsidP="00865DF2">
      <w:pPr>
        <w:pStyle w:val="Prrafodelista"/>
        <w:spacing w:line="360" w:lineRule="auto"/>
        <w:ind w:left="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drawing>
          <wp:inline distT="0" distB="0" distL="0" distR="0" wp14:anchorId="5ED9C41C" wp14:editId="4EDBE3F4">
            <wp:extent cx="5581015" cy="1936115"/>
            <wp:effectExtent l="0" t="0" r="63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1936115"/>
                    </a:xfrm>
                    <a:prstGeom prst="rect">
                      <a:avLst/>
                    </a:prstGeom>
                  </pic:spPr>
                </pic:pic>
              </a:graphicData>
            </a:graphic>
          </wp:inline>
        </w:drawing>
      </w:r>
    </w:p>
    <w:p w:rsidR="00865DF2" w:rsidRPr="00791E1E" w:rsidRDefault="00865DF2" w:rsidP="00865DF2">
      <w:pPr>
        <w:pStyle w:val="Prrafodelista"/>
        <w:spacing w:line="360" w:lineRule="auto"/>
        <w:ind w:left="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drawing>
          <wp:inline distT="0" distB="0" distL="0" distR="0" wp14:anchorId="55663C05" wp14:editId="072F1AB5">
            <wp:extent cx="5581015" cy="144843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015" cy="1448435"/>
                    </a:xfrm>
                    <a:prstGeom prst="rect">
                      <a:avLst/>
                    </a:prstGeom>
                  </pic:spPr>
                </pic:pic>
              </a:graphicData>
            </a:graphic>
          </wp:inline>
        </w:drawing>
      </w:r>
    </w:p>
    <w:p w:rsidR="00865DF2" w:rsidRPr="00791E1E" w:rsidRDefault="00865DF2" w:rsidP="00865DF2">
      <w:pPr>
        <w:pStyle w:val="Prrafodelista"/>
        <w:spacing w:line="360" w:lineRule="auto"/>
        <w:ind w:left="0"/>
        <w:contextualSpacing w:val="0"/>
        <w:jc w:val="both"/>
        <w:rPr>
          <w:rFonts w:ascii="Palatino Linotype" w:eastAsia="Palatino Linotype" w:hAnsi="Palatino Linotype" w:cs="Palatino Linotype"/>
        </w:rPr>
      </w:pPr>
    </w:p>
    <w:p w:rsidR="00865DF2" w:rsidRPr="00791E1E" w:rsidRDefault="00865DF2" w:rsidP="00865DF2">
      <w:pPr>
        <w:pStyle w:val="Prrafodelista"/>
        <w:spacing w:line="360" w:lineRule="auto"/>
        <w:ind w:left="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lastRenderedPageBreak/>
        <w:drawing>
          <wp:inline distT="0" distB="0" distL="0" distR="0" wp14:anchorId="52C2D5C0" wp14:editId="120BE598">
            <wp:extent cx="5581015" cy="1593850"/>
            <wp:effectExtent l="0" t="0" r="63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015" cy="1593850"/>
                    </a:xfrm>
                    <a:prstGeom prst="rect">
                      <a:avLst/>
                    </a:prstGeom>
                  </pic:spPr>
                </pic:pic>
              </a:graphicData>
            </a:graphic>
          </wp:inline>
        </w:drawing>
      </w:r>
    </w:p>
    <w:p w:rsidR="00865DF2" w:rsidRPr="00791E1E" w:rsidRDefault="00865DF2" w:rsidP="00865DF2">
      <w:pPr>
        <w:pStyle w:val="Prrafodelista"/>
        <w:spacing w:line="360" w:lineRule="auto"/>
        <w:ind w:left="0"/>
        <w:contextualSpacing w:val="0"/>
        <w:jc w:val="both"/>
        <w:rPr>
          <w:rFonts w:ascii="Palatino Linotype" w:eastAsia="Palatino Linotype" w:hAnsi="Palatino Linotype" w:cs="Palatino Linotype"/>
        </w:rPr>
      </w:pPr>
    </w:p>
    <w:p w:rsidR="00865DF2" w:rsidRPr="00791E1E" w:rsidRDefault="00865DF2" w:rsidP="00865DF2">
      <w:pPr>
        <w:pStyle w:val="Prrafodelista"/>
        <w:spacing w:line="360" w:lineRule="auto"/>
        <w:ind w:left="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drawing>
          <wp:inline distT="0" distB="0" distL="0" distR="0" wp14:anchorId="4569742F" wp14:editId="1FE876E2">
            <wp:extent cx="5581015" cy="2988310"/>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2988310"/>
                    </a:xfrm>
                    <a:prstGeom prst="rect">
                      <a:avLst/>
                    </a:prstGeom>
                  </pic:spPr>
                </pic:pic>
              </a:graphicData>
            </a:graphic>
          </wp:inline>
        </w:drawing>
      </w:r>
    </w:p>
    <w:p w:rsidR="00865DF2" w:rsidRPr="00791E1E" w:rsidRDefault="00865DF2" w:rsidP="00865DF2">
      <w:pPr>
        <w:pStyle w:val="Prrafodelista"/>
        <w:spacing w:line="360" w:lineRule="auto"/>
        <w:ind w:left="928"/>
        <w:contextualSpacing w:val="0"/>
        <w:jc w:val="both"/>
        <w:rPr>
          <w:rFonts w:ascii="Palatino Linotype" w:eastAsia="Palatino Linotype" w:hAnsi="Palatino Linotype" w:cs="Palatino Linotype"/>
        </w:rPr>
      </w:pPr>
    </w:p>
    <w:p w:rsidR="00865DF2" w:rsidRPr="00791E1E" w:rsidRDefault="00865DF2" w:rsidP="00865DF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El nombre del proveedor y el nombre del representante jurídico, en virtud que el primero corresponde a información eminentemente publica por corresponder a información pública de oficio que es aquella que los organismos públicos están obligados a publicar y poner a disposición del público de manera proactiva, sin que sea necesario que alguien la solicite. Esta obligación se deriva de </w:t>
      </w:r>
      <w:r w:rsidRPr="00791E1E">
        <w:rPr>
          <w:rFonts w:ascii="Palatino Linotype" w:eastAsia="Palatino Linotype" w:hAnsi="Palatino Linotype" w:cs="Palatino Linotype"/>
        </w:rPr>
        <w:lastRenderedPageBreak/>
        <w:t>los principios de transparencia y acceso a la información como está establecido en la ley de transparencia local, a saber:</w:t>
      </w:r>
    </w:p>
    <w:p w:rsidR="00865DF2" w:rsidRPr="00791E1E" w:rsidRDefault="00865DF2" w:rsidP="00865DF2">
      <w:pPr>
        <w:spacing w:line="360" w:lineRule="auto"/>
        <w:ind w:left="426"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865DF2" w:rsidRPr="00791E1E" w:rsidRDefault="00865DF2" w:rsidP="00865DF2">
      <w:pPr>
        <w:spacing w:line="360" w:lineRule="auto"/>
        <w:ind w:left="426"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865DF2" w:rsidRPr="00791E1E" w:rsidRDefault="00865DF2" w:rsidP="00865DF2">
      <w:pPr>
        <w:spacing w:line="360" w:lineRule="auto"/>
        <w:ind w:left="426"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865DF2" w:rsidRPr="00791E1E" w:rsidRDefault="00865DF2" w:rsidP="00865DF2">
      <w:pPr>
        <w:spacing w:line="360" w:lineRule="auto"/>
        <w:ind w:left="426"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…El nombre del ganador y las razones que lo justifican; </w:t>
      </w:r>
    </w:p>
    <w:p w:rsidR="00865DF2" w:rsidRPr="00791E1E" w:rsidRDefault="00865DF2" w:rsidP="00865DF2">
      <w:pPr>
        <w:spacing w:line="360" w:lineRule="auto"/>
        <w:ind w:left="426"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865DF2" w:rsidRPr="00791E1E" w:rsidRDefault="00865DF2" w:rsidP="00865DF2">
      <w:pPr>
        <w:spacing w:line="360" w:lineRule="auto"/>
        <w:ind w:left="426"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El contrato y, en su caso, sus anexos</w:t>
      </w:r>
      <w:proofErr w:type="gramStart"/>
      <w:r w:rsidRPr="00791E1E">
        <w:rPr>
          <w:rFonts w:ascii="Palatino Linotype" w:eastAsia="Palatino Linotype" w:hAnsi="Palatino Linotype" w:cs="Palatino Linotype"/>
          <w:i/>
        </w:rPr>
        <w:t>; …”</w:t>
      </w:r>
      <w:proofErr w:type="gramEnd"/>
    </w:p>
    <w:p w:rsidR="00865DF2" w:rsidRPr="00791E1E" w:rsidRDefault="00865DF2" w:rsidP="00865DF2">
      <w:pPr>
        <w:spacing w:line="360" w:lineRule="auto"/>
        <w:ind w:left="426" w:right="425"/>
        <w:jc w:val="both"/>
        <w:rPr>
          <w:rFonts w:ascii="Palatino Linotype" w:eastAsia="Palatino Linotype" w:hAnsi="Palatino Linotype" w:cs="Palatino Linotype"/>
          <w:i/>
        </w:rPr>
      </w:pPr>
    </w:p>
    <w:p w:rsidR="007C136F" w:rsidRPr="00791E1E" w:rsidRDefault="00865DF2" w:rsidP="007C136F">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eastAsia="Palatino Linotype" w:hAnsi="Palatino Linotype" w:cs="Palatino Linotype"/>
        </w:rPr>
        <w:t>Por otro lado, relativo al nombre del representante legal, es dable dar observancia a</w:t>
      </w:r>
      <w:r w:rsidR="007C136F" w:rsidRPr="00791E1E">
        <w:rPr>
          <w:rFonts w:ascii="Palatino Linotype" w:eastAsia="Palatino Linotype" w:hAnsi="Palatino Linotype" w:cs="Palatino Linotype"/>
        </w:rPr>
        <w:t xml:space="preserve"> lo que </w:t>
      </w:r>
      <w:r w:rsidR="007C136F" w:rsidRPr="00791E1E">
        <w:rPr>
          <w:rFonts w:ascii="Palatino Linotype" w:hAnsi="Palatino Linotype"/>
        </w:rPr>
        <w:t xml:space="preserve">el Instituto Nacional de Acceso a la Información y Protección de Datos Personales, ha precisado en diversas ocasiones que la </w:t>
      </w:r>
      <w:r w:rsidR="007C136F" w:rsidRPr="00791E1E">
        <w:rPr>
          <w:rFonts w:ascii="Palatino Linotype" w:hAnsi="Palatino Linotype"/>
          <w:b/>
        </w:rPr>
        <w:t>firma y el nombre del representante legal de una persona moral</w:t>
      </w:r>
      <w:r w:rsidR="007C136F" w:rsidRPr="00791E1E">
        <w:rPr>
          <w:rFonts w:ascii="Palatino Linotype" w:hAnsi="Palatino Linotype"/>
        </w:rPr>
        <w:t xml:space="preserve">, no podría ser objeto de clasificación, ya que si bien el nombre y la firma corresponden a una persona física, esta actuó en nombre y representación de una persona moral, no a nombre propio; en consecuencia, el nombre y la firma, al haber sido objeto de dar cumplimiento a la </w:t>
      </w:r>
      <w:r w:rsidR="007C136F" w:rsidRPr="00791E1E">
        <w:rPr>
          <w:rFonts w:ascii="Palatino Linotype" w:hAnsi="Palatino Linotype"/>
        </w:rPr>
        <w:lastRenderedPageBreak/>
        <w:t xml:space="preserve">normatividad y otorgar validez al acto jurídico celebrado, deben ser considerados como públicos, análisis aplicable al presente caso. </w:t>
      </w:r>
    </w:p>
    <w:p w:rsidR="007C136F" w:rsidRPr="00791E1E" w:rsidRDefault="007C136F" w:rsidP="007C136F">
      <w:pPr>
        <w:pStyle w:val="Prrafodelista"/>
        <w:rPr>
          <w:rFonts w:ascii="Palatino Linotype" w:hAnsi="Palatino Linotype"/>
        </w:rPr>
      </w:pPr>
    </w:p>
    <w:p w:rsidR="007C136F" w:rsidRPr="00791E1E" w:rsidRDefault="007C136F" w:rsidP="007C136F">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Derivado de ello, es imprescindible traer a colación lo que establece el Criterio del Instituto Nacional de Transparencia, Acceso a la Información y Protección de Datos, el cual menciona lo siguiente: </w:t>
      </w:r>
    </w:p>
    <w:p w:rsidR="007C136F" w:rsidRPr="00791E1E" w:rsidRDefault="007C136F" w:rsidP="007C136F">
      <w:pPr>
        <w:spacing w:line="360" w:lineRule="auto"/>
        <w:ind w:left="360"/>
        <w:contextualSpacing/>
        <w:jc w:val="both"/>
        <w:rPr>
          <w:rFonts w:ascii="Palatino Linotype" w:hAnsi="Palatino Linotype"/>
        </w:rPr>
      </w:pPr>
    </w:p>
    <w:p w:rsidR="007C136F" w:rsidRPr="00791E1E" w:rsidRDefault="007C136F" w:rsidP="007C136F">
      <w:pPr>
        <w:spacing w:line="360" w:lineRule="auto"/>
        <w:ind w:left="360"/>
        <w:contextualSpacing/>
        <w:jc w:val="both"/>
        <w:rPr>
          <w:rFonts w:ascii="Palatino Linotype" w:hAnsi="Palatino Linotype"/>
        </w:rPr>
      </w:pPr>
      <w:r w:rsidRPr="00791E1E">
        <w:rPr>
          <w:rFonts w:ascii="Palatino Linotype" w:hAnsi="Palatino Linotype"/>
          <w:b/>
        </w:rPr>
        <w:t>Datos de identificación del representante o apoderado legal. Naturaleza jurídica.</w:t>
      </w:r>
      <w:r w:rsidRPr="00791E1E">
        <w:rPr>
          <w:rFonts w:ascii="Palatino Linotype" w:hAnsi="Palatino Linotype"/>
        </w:rPr>
        <w:t xml:space="preserve"> El nombre, la firma y la rúbrica de una persona física, que actúe como representante o apoderado legal de un tercero que haya celebrado un acto jurídico, con algún sujeto obligado, </w:t>
      </w:r>
      <w:r w:rsidRPr="00791E1E">
        <w:rPr>
          <w:rFonts w:ascii="Palatino Linotype" w:hAnsi="Palatino Linotype"/>
          <w:b/>
        </w:rPr>
        <w:t>es información pública</w:t>
      </w:r>
      <w:r w:rsidRPr="00791E1E">
        <w:rPr>
          <w:rFonts w:ascii="Palatino Linotype" w:hAnsi="Palatino Linotype"/>
        </w:rPr>
        <w:t>, en razón de que tales datos fueron proporcionados con el objeto de expresar el consentimiento obligacional del tercero y otorgar validez a dicho instrumento jurídico, NO así las firmas correspondientes a personas físicas, por lo que el sujeto obligado deberá de tomar en considera esta sugerencia.</w:t>
      </w:r>
    </w:p>
    <w:p w:rsidR="00865DF2" w:rsidRPr="00791E1E" w:rsidRDefault="00865DF2" w:rsidP="00865DF2">
      <w:pPr>
        <w:pStyle w:val="Prrafodelista"/>
        <w:spacing w:line="360" w:lineRule="auto"/>
        <w:ind w:left="0"/>
        <w:contextualSpacing w:val="0"/>
        <w:jc w:val="both"/>
        <w:rPr>
          <w:rFonts w:ascii="Palatino Linotype" w:eastAsia="Palatino Linotype" w:hAnsi="Palatino Linotype" w:cs="Palatino Linotype"/>
        </w:rPr>
      </w:pPr>
    </w:p>
    <w:p w:rsidR="007C136F" w:rsidRPr="00791E1E" w:rsidRDefault="007C136F" w:rsidP="007C136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Ahora bien, cabe mencionar que el archivo denominado </w:t>
      </w:r>
      <w:r w:rsidRPr="00791E1E">
        <w:rPr>
          <w:rFonts w:ascii="Palatino Linotype" w:eastAsia="Palatino Linotype" w:hAnsi="Palatino Linotype" w:cs="Palatino Linotype"/>
          <w:b/>
          <w:i/>
        </w:rPr>
        <w:t xml:space="preserve">RESPUESTA 248 </w:t>
      </w:r>
      <w:proofErr w:type="spellStart"/>
      <w:r w:rsidRPr="00791E1E">
        <w:rPr>
          <w:rFonts w:ascii="Palatino Linotype" w:eastAsia="Palatino Linotype" w:hAnsi="Palatino Linotype" w:cs="Palatino Linotype"/>
          <w:b/>
          <w:i/>
        </w:rPr>
        <w:t>OBRAS.rar</w:t>
      </w:r>
      <w:proofErr w:type="spellEnd"/>
      <w:r w:rsidRPr="00791E1E">
        <w:rPr>
          <w:rFonts w:ascii="Palatino Linotype" w:eastAsia="Palatino Linotype" w:hAnsi="Palatino Linotype" w:cs="Palatino Linotype"/>
        </w:rPr>
        <w:t xml:space="preserve">, en el que se encuentran compilados los diversos contratos remitidos por el </w:t>
      </w:r>
      <w:r w:rsidRPr="00791E1E">
        <w:rPr>
          <w:rFonts w:ascii="Palatino Linotype" w:eastAsia="Palatino Linotype" w:hAnsi="Palatino Linotype" w:cs="Palatino Linotype"/>
          <w:b/>
        </w:rPr>
        <w:t>SUJETO OBLIGADO</w:t>
      </w:r>
      <w:r w:rsidRPr="00791E1E">
        <w:rPr>
          <w:rFonts w:ascii="Palatino Linotype" w:eastAsia="Palatino Linotype" w:hAnsi="Palatino Linotype" w:cs="Palatino Linotype"/>
        </w:rPr>
        <w:t xml:space="preserve"> en calidad de informe justificado no pude hacerse del conocimiento del solicitante; toda vez que si bien se encuentra en una pretendida versión publica, se testaron datos personales de manera deficiente ya que el </w:t>
      </w:r>
      <w:proofErr w:type="spellStart"/>
      <w:r w:rsidRPr="00791E1E">
        <w:rPr>
          <w:rFonts w:ascii="Palatino Linotype" w:eastAsia="Palatino Linotype" w:hAnsi="Palatino Linotype" w:cs="Palatino Linotype"/>
        </w:rPr>
        <w:t>recuendro</w:t>
      </w:r>
      <w:proofErr w:type="spellEnd"/>
      <w:r w:rsidRPr="00791E1E">
        <w:rPr>
          <w:rFonts w:ascii="Palatino Linotype" w:eastAsia="Palatino Linotype" w:hAnsi="Palatino Linotype" w:cs="Palatino Linotype"/>
        </w:rPr>
        <w:t xml:space="preserve"> negro que se sobrepuso a ellos, es posible moverlos a </w:t>
      </w:r>
      <w:proofErr w:type="spellStart"/>
      <w:r w:rsidRPr="00791E1E">
        <w:rPr>
          <w:rFonts w:ascii="Palatino Linotype" w:eastAsia="Palatino Linotype" w:hAnsi="Palatino Linotype" w:cs="Palatino Linotype"/>
        </w:rPr>
        <w:t>traves</w:t>
      </w:r>
      <w:proofErr w:type="spellEnd"/>
      <w:r w:rsidRPr="00791E1E">
        <w:rPr>
          <w:rFonts w:ascii="Palatino Linotype" w:eastAsia="Palatino Linotype" w:hAnsi="Palatino Linotype" w:cs="Palatino Linotype"/>
        </w:rPr>
        <w:t xml:space="preserve"> del cursor e incluso suprimirlos, dicho de otra manera es editable, dejando </w:t>
      </w:r>
      <w:proofErr w:type="spellStart"/>
      <w:r w:rsidRPr="00791E1E">
        <w:rPr>
          <w:rFonts w:ascii="Palatino Linotype" w:eastAsia="Palatino Linotype" w:hAnsi="Palatino Linotype" w:cs="Palatino Linotype"/>
        </w:rPr>
        <w:t>eventalmente</w:t>
      </w:r>
      <w:proofErr w:type="spellEnd"/>
      <w:r w:rsidRPr="00791E1E">
        <w:rPr>
          <w:rFonts w:ascii="Palatino Linotype" w:eastAsia="Palatino Linotype" w:hAnsi="Palatino Linotype" w:cs="Palatino Linotype"/>
        </w:rPr>
        <w:t xml:space="preserve"> </w:t>
      </w:r>
      <w:r w:rsidRPr="00791E1E">
        <w:rPr>
          <w:rFonts w:ascii="Palatino Linotype" w:eastAsia="Palatino Linotype" w:hAnsi="Palatino Linotype" w:cs="Palatino Linotype"/>
        </w:rPr>
        <w:lastRenderedPageBreak/>
        <w:t>vulnerables datos personales que de manera enunciativa mas no limitativa pueden ser datos de pasaportes y credenciales para votar con fotografía que allí obran.</w:t>
      </w:r>
    </w:p>
    <w:p w:rsidR="007C136F" w:rsidRPr="00791E1E" w:rsidRDefault="007C136F" w:rsidP="007C136F">
      <w:pPr>
        <w:pStyle w:val="Prrafodelista"/>
        <w:spacing w:line="360" w:lineRule="auto"/>
        <w:ind w:left="0"/>
        <w:contextualSpacing w:val="0"/>
        <w:jc w:val="both"/>
        <w:rPr>
          <w:rFonts w:ascii="Palatino Linotype" w:eastAsia="Palatino Linotype" w:hAnsi="Palatino Linotype" w:cs="Palatino Linotype"/>
        </w:rPr>
      </w:pPr>
    </w:p>
    <w:p w:rsidR="0064501D" w:rsidRPr="00791E1E" w:rsidRDefault="003F0FD0"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Dicho lo anterior, es necesario mencionar respecto de la naturaleza de lo requerido, lo siguiente </w:t>
      </w:r>
      <w:r w:rsidR="0064501D" w:rsidRPr="00791E1E">
        <w:rPr>
          <w:rFonts w:ascii="Palatino Linotype" w:eastAsia="Palatino Linotype" w:hAnsi="Palatino Linotype" w:cs="Palatino Linotype"/>
        </w:rPr>
        <w:t xml:space="preserve">respecto de facturas que comprueben la ejecución de una obra pública, es dable mencionar resulta importante señalar que este término se </w:t>
      </w:r>
      <w:r w:rsidR="0064501D" w:rsidRPr="00791E1E">
        <w:rPr>
          <w:rFonts w:ascii="Palatino Linotype" w:hAnsi="Palatino Linotype"/>
          <w:bCs/>
          <w:color w:val="000000"/>
        </w:rPr>
        <w:t>encuentra</w:t>
      </w:r>
      <w:r w:rsidR="0064501D" w:rsidRPr="00791E1E">
        <w:rPr>
          <w:rFonts w:ascii="Palatino Linotype" w:eastAsia="Palatino Linotype" w:hAnsi="Palatino Linotype" w:cs="Palatino Linotype"/>
        </w:rPr>
        <w:t xml:space="preserve"> definido en el Glosario de Términos Hacendarios que emite el Instituto Hacendario del Estado de México, el cual expresa lo siguiente:</w:t>
      </w:r>
    </w:p>
    <w:p w:rsidR="0064501D" w:rsidRPr="00791E1E" w:rsidRDefault="0064501D" w:rsidP="00AA0AC2">
      <w:pPr>
        <w:spacing w:line="360" w:lineRule="auto"/>
        <w:ind w:left="851" w:right="851"/>
        <w:jc w:val="both"/>
        <w:rPr>
          <w:rFonts w:ascii="Palatino Linotype" w:eastAsia="Palatino Linotype" w:hAnsi="Palatino Linotype" w:cs="Palatino Linotype"/>
          <w:b/>
          <w:i/>
        </w:rPr>
      </w:pPr>
      <w:r w:rsidRPr="00791E1E">
        <w:rPr>
          <w:rFonts w:ascii="Palatino Linotype" w:eastAsia="Palatino Linotype" w:hAnsi="Palatino Linotype" w:cs="Palatino Linotype"/>
          <w:i/>
        </w:rPr>
        <w:t>“</w:t>
      </w:r>
      <w:r w:rsidRPr="00791E1E">
        <w:rPr>
          <w:rFonts w:ascii="Palatino Linotype" w:eastAsia="Palatino Linotype" w:hAnsi="Palatino Linotype" w:cs="Palatino Linotype"/>
          <w:b/>
          <w:i/>
        </w:rPr>
        <w:t>FACTURA</w:t>
      </w:r>
    </w:p>
    <w:p w:rsidR="0064501D" w:rsidRPr="00791E1E" w:rsidRDefault="0064501D" w:rsidP="00AA0AC2">
      <w:pPr>
        <w:spacing w:line="360" w:lineRule="auto"/>
        <w:ind w:left="851" w:right="851"/>
        <w:jc w:val="both"/>
        <w:rPr>
          <w:rFonts w:ascii="Palatino Linotype" w:eastAsia="Palatino Linotype" w:hAnsi="Palatino Linotype" w:cs="Palatino Linotype"/>
        </w:rPr>
      </w:pPr>
      <w:r w:rsidRPr="00791E1E">
        <w:rPr>
          <w:rFonts w:ascii="Palatino Linotype" w:eastAsia="Palatino Linotype" w:hAnsi="Palatino Linotype" w:cs="Palatino Linotype"/>
          <w:i/>
        </w:rPr>
        <w:t xml:space="preserve">Es el documento fiscal que emite la persona física o moral para </w:t>
      </w:r>
      <w:r w:rsidRPr="00791E1E">
        <w:rPr>
          <w:rFonts w:ascii="Palatino Linotype" w:eastAsia="Palatino Linotype" w:hAnsi="Palatino Linotype" w:cs="Palatino Linotype"/>
          <w:b/>
          <w:i/>
          <w:u w:val="single"/>
        </w:rPr>
        <w:t>comprobar la venta o adquisición de un bien y/o servicio</w:t>
      </w:r>
      <w:r w:rsidRPr="00791E1E">
        <w:rPr>
          <w:rFonts w:ascii="Palatino Linotype" w:eastAsia="Palatino Linotype" w:hAnsi="Palatino Linotype" w:cs="Palatino Linotype"/>
          <w:i/>
        </w:rPr>
        <w:t>.”</w:t>
      </w:r>
      <w:r w:rsidRPr="00791E1E">
        <w:rPr>
          <w:rFonts w:ascii="Palatino Linotype" w:eastAsia="Palatino Linotype" w:hAnsi="Palatino Linotype" w:cs="Palatino Linotype"/>
        </w:rPr>
        <w:t xml:space="preserve"> (Énfasis añadido)</w:t>
      </w:r>
    </w:p>
    <w:p w:rsidR="007C136F" w:rsidRPr="00791E1E" w:rsidRDefault="007C136F" w:rsidP="00AA0AC2">
      <w:pPr>
        <w:spacing w:line="360" w:lineRule="auto"/>
        <w:ind w:left="851" w:right="851"/>
        <w:jc w:val="both"/>
        <w:rPr>
          <w:rFonts w:ascii="Palatino Linotype" w:eastAsia="Palatino Linotype" w:hAnsi="Palatino Linotype" w:cs="Palatino Linotype"/>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791E1E">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rsidR="00E219A3" w:rsidRPr="00791E1E" w:rsidRDefault="00E219A3" w:rsidP="00AA0AC2">
      <w:pPr>
        <w:pStyle w:val="Prrafodelista"/>
        <w:spacing w:line="360" w:lineRule="auto"/>
        <w:ind w:left="0"/>
        <w:contextualSpacing w:val="0"/>
        <w:jc w:val="both"/>
        <w:rPr>
          <w:rFonts w:ascii="Palatino Linotype" w:eastAsia="Palatino Linotype" w:hAnsi="Palatino Linotype" w:cs="Palatino Linotype"/>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rPr>
      </w:pPr>
      <w:r w:rsidRPr="00791E1E">
        <w:rPr>
          <w:rFonts w:ascii="Palatino Linotype" w:hAnsi="Palatino Linotype" w:cs="Arial"/>
        </w:rPr>
        <w:t xml:space="preserve">Aunado a lo anterior, los artículos 342, 343, 344 y 345 del Código Financiero del Estado de México y Municipios disponen el sistema y las políticas que deben </w:t>
      </w:r>
      <w:r w:rsidRPr="00791E1E">
        <w:rPr>
          <w:rFonts w:ascii="Palatino Linotype" w:hAnsi="Palatino Linotype" w:cs="Arial"/>
        </w:rPr>
        <w:lastRenderedPageBreak/>
        <w:t>seguirse para llevar el registro contable y presupuestal de las operaciones financieras, en los siguientes términos:</w:t>
      </w:r>
    </w:p>
    <w:p w:rsidR="0064501D" w:rsidRPr="00791E1E" w:rsidRDefault="0064501D" w:rsidP="00AA0AC2">
      <w:pPr>
        <w:spacing w:line="360" w:lineRule="auto"/>
        <w:ind w:left="567" w:right="567"/>
        <w:jc w:val="both"/>
        <w:rPr>
          <w:rFonts w:ascii="Palatino Linotype" w:hAnsi="Palatino Linotype"/>
          <w:b/>
          <w:i/>
        </w:rPr>
      </w:pPr>
      <w:r w:rsidRPr="00791E1E">
        <w:rPr>
          <w:rFonts w:ascii="Palatino Linotype" w:hAnsi="Palatino Linotype" w:cs="Arial"/>
          <w:bCs/>
          <w:i/>
          <w:color w:val="000000"/>
        </w:rPr>
        <w:t>“</w:t>
      </w:r>
      <w:r w:rsidRPr="00791E1E">
        <w:rPr>
          <w:rFonts w:ascii="Palatino Linotype" w:hAnsi="Palatino Linotype"/>
          <w:b/>
          <w:i/>
        </w:rPr>
        <w:t>Artículo 342.-</w:t>
      </w:r>
      <w:r w:rsidRPr="00791E1E">
        <w:rPr>
          <w:rFonts w:ascii="Palatino Linotype" w:hAnsi="Palatino Linotype"/>
          <w:i/>
        </w:rPr>
        <w:t xml:space="preserve"> </w:t>
      </w:r>
      <w:r w:rsidRPr="00791E1E">
        <w:rPr>
          <w:rFonts w:ascii="Palatino Linotype" w:hAnsi="Palatino Linotype"/>
          <w:b/>
          <w:i/>
        </w:rPr>
        <w:t xml:space="preserve">El registro contable del efecto patrimonial y presupuestal de las operaciones financieras, se realizará conforme al sistema y a las disposiciones que se aprueben en materia </w:t>
      </w:r>
      <w:r w:rsidRPr="00791E1E">
        <w:rPr>
          <w:rFonts w:ascii="Palatino Linotype" w:hAnsi="Palatino Linotype"/>
          <w:i/>
        </w:rPr>
        <w:t xml:space="preserve">de </w:t>
      </w:r>
      <w:r w:rsidRPr="00791E1E">
        <w:rPr>
          <w:rFonts w:ascii="Palatino Linotype" w:hAnsi="Palatino Linotype" w:cs="Arial"/>
          <w:i/>
          <w:color w:val="000000"/>
        </w:rPr>
        <w:t>planeación</w:t>
      </w:r>
      <w:r w:rsidRPr="00791E1E">
        <w:rPr>
          <w:rFonts w:ascii="Palatino Linotype" w:hAnsi="Palatino Linotype"/>
          <w:i/>
        </w:rPr>
        <w:t>,</w:t>
      </w:r>
      <w:r w:rsidRPr="00791E1E">
        <w:rPr>
          <w:rFonts w:ascii="Palatino Linotype" w:hAnsi="Palatino Linotype"/>
          <w:b/>
          <w:i/>
        </w:rPr>
        <w:t xml:space="preserve"> programación, </w:t>
      </w:r>
      <w:proofErr w:type="spellStart"/>
      <w:r w:rsidRPr="00791E1E">
        <w:rPr>
          <w:rFonts w:ascii="Palatino Linotype" w:hAnsi="Palatino Linotype"/>
          <w:b/>
          <w:i/>
        </w:rPr>
        <w:t>presupuestación</w:t>
      </w:r>
      <w:proofErr w:type="spellEnd"/>
      <w:r w:rsidRPr="00791E1E">
        <w:rPr>
          <w:rFonts w:ascii="Palatino Linotype" w:hAnsi="Palatino Linotype"/>
          <w:i/>
        </w:rPr>
        <w:t xml:space="preserve">, evaluación y </w:t>
      </w:r>
      <w:r w:rsidRPr="00791E1E">
        <w:rPr>
          <w:rFonts w:ascii="Palatino Linotype" w:hAnsi="Palatino Linotype" w:cs="Arial"/>
          <w:b/>
          <w:i/>
          <w:color w:val="000000"/>
        </w:rPr>
        <w:t>contabilidad</w:t>
      </w:r>
      <w:r w:rsidRPr="00791E1E">
        <w:rPr>
          <w:rFonts w:ascii="Palatino Linotype" w:hAnsi="Palatino Linotype"/>
          <w:b/>
          <w:i/>
        </w:rPr>
        <w:t xml:space="preserve"> gubernamental.</w:t>
      </w:r>
      <w:r w:rsidRPr="00791E1E">
        <w:rPr>
          <w:rFonts w:ascii="Palatino Linotype" w:hAnsi="Palatino Linotype"/>
          <w:i/>
        </w:rPr>
        <w:t xml:space="preserve"> </w:t>
      </w:r>
    </w:p>
    <w:p w:rsidR="0064501D" w:rsidRPr="00791E1E" w:rsidRDefault="0064501D" w:rsidP="00AA0AC2">
      <w:pPr>
        <w:spacing w:line="360" w:lineRule="auto"/>
        <w:ind w:left="567" w:right="567"/>
        <w:jc w:val="both"/>
        <w:rPr>
          <w:rFonts w:ascii="Palatino Linotype" w:hAnsi="Palatino Linotype" w:cs="Arial"/>
          <w:b/>
          <w:bCs/>
          <w:i/>
          <w:color w:val="000000"/>
        </w:rPr>
      </w:pPr>
      <w:r w:rsidRPr="00791E1E">
        <w:rPr>
          <w:rFonts w:ascii="Palatino Linotype" w:hAnsi="Palatino Linotype" w:cs="Arial"/>
          <w:b/>
          <w:bCs/>
          <w:i/>
          <w:color w:val="000000"/>
        </w:rPr>
        <w:t>…</w:t>
      </w:r>
    </w:p>
    <w:p w:rsidR="007C136F" w:rsidRPr="00791E1E" w:rsidRDefault="007C136F" w:rsidP="00AA0AC2">
      <w:pPr>
        <w:spacing w:line="360" w:lineRule="auto"/>
        <w:ind w:left="567" w:right="567"/>
        <w:jc w:val="both"/>
        <w:rPr>
          <w:rFonts w:ascii="Palatino Linotype" w:hAnsi="Palatino Linotype"/>
          <w:b/>
          <w:i/>
        </w:rPr>
      </w:pPr>
    </w:p>
    <w:p w:rsidR="0064501D" w:rsidRPr="00791E1E" w:rsidRDefault="0064501D" w:rsidP="00AA0AC2">
      <w:pPr>
        <w:spacing w:line="360" w:lineRule="auto"/>
        <w:ind w:left="567" w:right="567"/>
        <w:jc w:val="both"/>
        <w:rPr>
          <w:rFonts w:ascii="Palatino Linotype" w:hAnsi="Palatino Linotype"/>
          <w:i/>
        </w:rPr>
      </w:pPr>
      <w:r w:rsidRPr="00791E1E">
        <w:rPr>
          <w:rFonts w:ascii="Palatino Linotype" w:hAnsi="Palatino Linotype"/>
          <w:b/>
          <w:i/>
        </w:rPr>
        <w:t>Artículo 343.-</w:t>
      </w:r>
      <w:r w:rsidRPr="00791E1E">
        <w:rPr>
          <w:rFonts w:ascii="Palatino Linotype"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64501D" w:rsidRPr="00791E1E" w:rsidRDefault="0064501D" w:rsidP="00AA0AC2">
      <w:pPr>
        <w:spacing w:line="360" w:lineRule="auto"/>
        <w:ind w:left="567" w:right="567"/>
        <w:jc w:val="both"/>
        <w:rPr>
          <w:rFonts w:ascii="Palatino Linotype" w:hAnsi="Palatino Linotype"/>
          <w:i/>
        </w:rPr>
      </w:pPr>
      <w:r w:rsidRPr="00791E1E">
        <w:rPr>
          <w:rFonts w:ascii="Palatino Linotype" w:hAnsi="Palatino Linotype"/>
          <w:i/>
        </w:rPr>
        <w:t xml:space="preserve">El sistema de contabilidad sobre base acumulativa total se sustentará en los postulados básicos y el marco conceptual de la contabilidad gubernamental. </w:t>
      </w:r>
    </w:p>
    <w:p w:rsidR="0064501D" w:rsidRPr="00791E1E" w:rsidRDefault="0064501D" w:rsidP="00AA0AC2">
      <w:pPr>
        <w:spacing w:line="360" w:lineRule="auto"/>
        <w:ind w:left="567" w:right="567"/>
        <w:jc w:val="both"/>
        <w:rPr>
          <w:rFonts w:ascii="Palatino Linotype" w:hAnsi="Palatino Linotype"/>
          <w:i/>
        </w:rPr>
      </w:pPr>
    </w:p>
    <w:p w:rsidR="0064501D" w:rsidRPr="00791E1E" w:rsidRDefault="0064501D" w:rsidP="00AA0AC2">
      <w:pPr>
        <w:spacing w:line="360" w:lineRule="auto"/>
        <w:ind w:left="567" w:right="567"/>
        <w:jc w:val="both"/>
        <w:rPr>
          <w:rFonts w:ascii="Palatino Linotype" w:hAnsi="Palatino Linotype"/>
          <w:i/>
        </w:rPr>
      </w:pPr>
      <w:r w:rsidRPr="00791E1E">
        <w:rPr>
          <w:rFonts w:ascii="Palatino Linotype"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791E1E">
        <w:rPr>
          <w:rFonts w:ascii="Palatino Linotype" w:hAnsi="Palatino Linotype"/>
          <w:i/>
        </w:rPr>
        <w:t xml:space="preserve">en el caso de los Municipios se hará por la Tesorería. </w:t>
      </w:r>
    </w:p>
    <w:p w:rsidR="0064501D" w:rsidRPr="00791E1E" w:rsidRDefault="0064501D" w:rsidP="00AA0AC2">
      <w:pPr>
        <w:autoSpaceDE w:val="0"/>
        <w:autoSpaceDN w:val="0"/>
        <w:adjustRightInd w:val="0"/>
        <w:spacing w:line="360" w:lineRule="auto"/>
        <w:ind w:left="567" w:right="567"/>
        <w:jc w:val="both"/>
        <w:rPr>
          <w:rFonts w:ascii="Palatino Linotype" w:hAnsi="Palatino Linotype"/>
          <w:i/>
        </w:rPr>
      </w:pPr>
      <w:r w:rsidRPr="00791E1E">
        <w:rPr>
          <w:rFonts w:ascii="Palatino Linotype" w:hAnsi="Palatino Linotype"/>
          <w:i/>
        </w:rPr>
        <w:t xml:space="preserve">Derogado. </w:t>
      </w:r>
    </w:p>
    <w:p w:rsidR="0064501D" w:rsidRPr="00791E1E" w:rsidRDefault="0064501D" w:rsidP="00AA0AC2">
      <w:pPr>
        <w:autoSpaceDE w:val="0"/>
        <w:autoSpaceDN w:val="0"/>
        <w:adjustRightInd w:val="0"/>
        <w:spacing w:line="360" w:lineRule="auto"/>
        <w:ind w:left="567" w:right="567"/>
        <w:jc w:val="both"/>
        <w:rPr>
          <w:rFonts w:ascii="Palatino Linotype" w:hAnsi="Palatino Linotype"/>
          <w:i/>
        </w:rPr>
      </w:pPr>
    </w:p>
    <w:p w:rsidR="0064501D" w:rsidRPr="00791E1E" w:rsidRDefault="0064501D" w:rsidP="00AA0AC2">
      <w:pPr>
        <w:spacing w:line="360" w:lineRule="auto"/>
        <w:ind w:left="567" w:right="567"/>
        <w:jc w:val="both"/>
        <w:rPr>
          <w:rFonts w:ascii="Palatino Linotype" w:hAnsi="Palatino Linotype"/>
          <w:i/>
        </w:rPr>
      </w:pPr>
      <w:r w:rsidRPr="00791E1E">
        <w:rPr>
          <w:rFonts w:ascii="Palatino Linotype" w:hAnsi="Palatino Linotype"/>
          <w:b/>
          <w:i/>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791E1E">
        <w:rPr>
          <w:rFonts w:ascii="Palatino Linotype" w:hAnsi="Palatino Linotype"/>
          <w:i/>
        </w:rPr>
        <w:t xml:space="preserve"> a partir del ejercicio presupuestal siguiente al que corresponda, en el caso de los municipios se hará por la Tesorería. </w:t>
      </w:r>
    </w:p>
    <w:p w:rsidR="0064501D" w:rsidRPr="00791E1E" w:rsidRDefault="0064501D" w:rsidP="00AA0AC2">
      <w:pPr>
        <w:autoSpaceDE w:val="0"/>
        <w:autoSpaceDN w:val="0"/>
        <w:adjustRightInd w:val="0"/>
        <w:spacing w:line="360" w:lineRule="auto"/>
        <w:ind w:left="567" w:right="567"/>
        <w:jc w:val="both"/>
        <w:rPr>
          <w:rFonts w:ascii="Palatino Linotype" w:hAnsi="Palatino Linotype"/>
          <w:i/>
        </w:rPr>
      </w:pPr>
      <w:r w:rsidRPr="00791E1E">
        <w:rPr>
          <w:rFonts w:ascii="Palatino Linotype" w:hAnsi="Palatino Linotype"/>
          <w:i/>
        </w:rPr>
        <w:t>…</w:t>
      </w:r>
    </w:p>
    <w:p w:rsidR="007C136F" w:rsidRPr="00791E1E" w:rsidRDefault="007C136F" w:rsidP="00AA0AC2">
      <w:pPr>
        <w:autoSpaceDE w:val="0"/>
        <w:autoSpaceDN w:val="0"/>
        <w:adjustRightInd w:val="0"/>
        <w:spacing w:line="360" w:lineRule="auto"/>
        <w:ind w:left="567" w:right="567"/>
        <w:jc w:val="both"/>
        <w:rPr>
          <w:rFonts w:ascii="Palatino Linotype" w:hAnsi="Palatino Linotype"/>
          <w:i/>
        </w:rPr>
      </w:pPr>
    </w:p>
    <w:p w:rsidR="0064501D" w:rsidRPr="00791E1E" w:rsidRDefault="0064501D" w:rsidP="00AA0AC2">
      <w:pPr>
        <w:spacing w:line="360" w:lineRule="auto"/>
        <w:ind w:left="567" w:right="567"/>
        <w:jc w:val="both"/>
        <w:rPr>
          <w:rFonts w:ascii="Palatino Linotype" w:hAnsi="Palatino Linotype"/>
          <w:i/>
        </w:rPr>
      </w:pPr>
      <w:r w:rsidRPr="00791E1E">
        <w:rPr>
          <w:rFonts w:ascii="Palatino Linotype" w:hAnsi="Palatino Linotype"/>
          <w:b/>
          <w:i/>
        </w:rPr>
        <w:t>Artículo 345.-</w:t>
      </w:r>
      <w:r w:rsidRPr="00791E1E">
        <w:rPr>
          <w:rFonts w:ascii="Palatino Linotype" w:hAnsi="Palatino Linotype"/>
          <w:i/>
        </w:rPr>
        <w:t xml:space="preserve"> </w:t>
      </w:r>
      <w:r w:rsidRPr="00791E1E">
        <w:rPr>
          <w:rFonts w:ascii="Palatino Linotype"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791E1E">
        <w:rPr>
          <w:rFonts w:ascii="Palatino Linotype" w:hAnsi="Palatino Linotype"/>
          <w:i/>
        </w:rPr>
        <w:t xml:space="preserve">, la remitirán en un plazo que no excederá de seis meses al Archivo Contable Gubernamental. </w:t>
      </w:r>
      <w:r w:rsidRPr="00791E1E">
        <w:rPr>
          <w:rFonts w:ascii="Palatino Linotype" w:hAnsi="Palatino Linotype"/>
          <w:b/>
          <w:i/>
        </w:rPr>
        <w:t>Tratándose de los comprobantes fiscales digitales, estos deberán estar agregados en forma electrónica en cada póliza de registro contable</w:t>
      </w:r>
      <w:r w:rsidRPr="00791E1E">
        <w:rPr>
          <w:rFonts w:ascii="Palatino Linotype" w:hAnsi="Palatino Linotype"/>
          <w:i/>
        </w:rPr>
        <w:t xml:space="preserve">. </w:t>
      </w:r>
    </w:p>
    <w:p w:rsidR="0064501D" w:rsidRPr="00791E1E" w:rsidRDefault="0064501D" w:rsidP="00AA0AC2">
      <w:pPr>
        <w:spacing w:line="360" w:lineRule="auto"/>
        <w:ind w:left="567" w:right="567"/>
        <w:jc w:val="both"/>
        <w:rPr>
          <w:rFonts w:ascii="Palatino Linotype" w:hAnsi="Palatino Linotype" w:cs="Arial"/>
          <w:bCs/>
          <w:i/>
          <w:color w:val="000000"/>
        </w:rPr>
      </w:pPr>
      <w:r w:rsidRPr="00791E1E">
        <w:rPr>
          <w:rFonts w:ascii="Palatino Linotype" w:hAnsi="Palatino Linotype"/>
          <w:i/>
        </w:rPr>
        <w:t>El plazo señalado en el párrafo anterior, empezará a contar a partir de la publicación en el Periódico Oficial, del decreto correspondiente.</w:t>
      </w:r>
      <w:r w:rsidRPr="00791E1E">
        <w:rPr>
          <w:rFonts w:ascii="Palatino Linotype" w:hAnsi="Palatino Linotype" w:cs="Arial"/>
          <w:bCs/>
          <w:i/>
          <w:color w:val="000000"/>
        </w:rPr>
        <w:t xml:space="preserve"> “</w:t>
      </w:r>
      <w:r w:rsidRPr="00791E1E">
        <w:rPr>
          <w:rFonts w:ascii="Palatino Linotype" w:hAnsi="Palatino Linotype" w:cs="Arial"/>
          <w:i/>
        </w:rPr>
        <w:t>(Sic)</w:t>
      </w:r>
      <w:r w:rsidRPr="00791E1E">
        <w:rPr>
          <w:rFonts w:ascii="Palatino Linotype" w:hAnsi="Palatino Linotype" w:cs="Arial"/>
          <w:bCs/>
          <w:i/>
          <w:color w:val="000000"/>
        </w:rPr>
        <w:t xml:space="preserve"> </w:t>
      </w:r>
    </w:p>
    <w:p w:rsidR="0064501D" w:rsidRPr="00791E1E" w:rsidRDefault="0064501D" w:rsidP="00AA0AC2">
      <w:pPr>
        <w:spacing w:line="360" w:lineRule="auto"/>
        <w:ind w:left="567" w:right="567"/>
        <w:jc w:val="right"/>
        <w:rPr>
          <w:rFonts w:ascii="Palatino Linotype" w:hAnsi="Palatino Linotype" w:cs="Arial"/>
          <w:bCs/>
          <w:color w:val="000000"/>
        </w:rPr>
      </w:pPr>
      <w:r w:rsidRPr="00791E1E">
        <w:rPr>
          <w:rFonts w:ascii="Palatino Linotype" w:hAnsi="Palatino Linotype" w:cs="Arial"/>
          <w:bCs/>
          <w:color w:val="000000"/>
        </w:rPr>
        <w:t>(Énfasis añadido)</w:t>
      </w:r>
    </w:p>
    <w:p w:rsidR="007C136F" w:rsidRPr="00791E1E" w:rsidRDefault="007C136F" w:rsidP="00AA0AC2">
      <w:pPr>
        <w:spacing w:line="360" w:lineRule="auto"/>
        <w:ind w:left="567" w:right="567"/>
        <w:jc w:val="right"/>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bCs/>
          <w:color w:val="000000"/>
        </w:rPr>
      </w:pPr>
      <w:r w:rsidRPr="00791E1E">
        <w:rPr>
          <w:rFonts w:ascii="Palatino Linotype" w:hAnsi="Palatino Linotype" w:cs="Arial"/>
        </w:rPr>
        <w:t>De una interpretación sistemática de los artículos transcritos, se desprende primeramente que el</w:t>
      </w:r>
      <w:r w:rsidRPr="00791E1E">
        <w:rPr>
          <w:rFonts w:ascii="Palatino Linotype" w:hAnsi="Palatino Linotype" w:cs="Arial"/>
          <w:bCs/>
          <w:color w:val="000000"/>
        </w:rPr>
        <w:t xml:space="preserve"> registro contable del efecto patrimonial y presupuestal de las </w:t>
      </w:r>
      <w:r w:rsidRPr="00791E1E">
        <w:rPr>
          <w:rFonts w:ascii="Palatino Linotype" w:hAnsi="Palatino Linotype" w:cs="Arial"/>
        </w:rPr>
        <w:lastRenderedPageBreak/>
        <w:t>operaciones</w:t>
      </w:r>
      <w:r w:rsidRPr="00791E1E">
        <w:rPr>
          <w:rFonts w:ascii="Palatino Linotype" w:hAnsi="Palatino Linotype" w:cs="Arial"/>
          <w:bCs/>
          <w:color w:val="000000"/>
        </w:rPr>
        <w:t xml:space="preserve"> </w:t>
      </w:r>
      <w:r w:rsidRPr="00791E1E">
        <w:rPr>
          <w:rFonts w:ascii="Palatino Linotype" w:hAnsi="Palatino Linotype" w:cs="Arial"/>
        </w:rPr>
        <w:t>financieras</w:t>
      </w:r>
      <w:r w:rsidRPr="00791E1E">
        <w:rPr>
          <w:rFonts w:ascii="Palatino Linotype" w:hAnsi="Palatino Linotype" w:cs="Arial"/>
          <w:bCs/>
          <w:color w:val="000000"/>
        </w:rPr>
        <w:t xml:space="preserve"> se realizará conforme al sistema y a las disposiciones que se aprueben en materia de planeación, programación, </w:t>
      </w:r>
      <w:proofErr w:type="spellStart"/>
      <w:r w:rsidRPr="00791E1E">
        <w:rPr>
          <w:rFonts w:ascii="Palatino Linotype" w:hAnsi="Palatino Linotype" w:cs="Arial"/>
          <w:bCs/>
          <w:color w:val="000000"/>
        </w:rPr>
        <w:t>presupuestación</w:t>
      </w:r>
      <w:proofErr w:type="spellEnd"/>
      <w:r w:rsidRPr="00791E1E">
        <w:rPr>
          <w:rFonts w:ascii="Palatino Linotype" w:hAnsi="Palatino Linotype" w:cs="Arial"/>
          <w:bCs/>
          <w:color w:val="000000"/>
        </w:rPr>
        <w:t>, evaluación y contabilidad gubernamental.</w:t>
      </w:r>
    </w:p>
    <w:p w:rsidR="0064501D" w:rsidRPr="00791E1E" w:rsidRDefault="0064501D" w:rsidP="00AA0AC2">
      <w:pPr>
        <w:pStyle w:val="Prrafodelista"/>
        <w:spacing w:line="360" w:lineRule="auto"/>
        <w:ind w:left="0"/>
        <w:jc w:val="both"/>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bCs/>
          <w:color w:val="000000"/>
        </w:rPr>
      </w:pPr>
      <w:r w:rsidRPr="00791E1E">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791E1E">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791E1E">
        <w:rPr>
          <w:rFonts w:ascii="Palatino Linotype" w:hAnsi="Palatino Linotype" w:cs="Arial"/>
          <w:lang w:eastAsia="es-MX"/>
        </w:rPr>
        <w:t>Presupuestación</w:t>
      </w:r>
      <w:proofErr w:type="spellEnd"/>
      <w:r w:rsidRPr="00791E1E">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w:t>
      </w:r>
      <w:r w:rsidRPr="00791E1E">
        <w:rPr>
          <w:rFonts w:ascii="Palatino Linotype" w:hAnsi="Palatino Linotype" w:cs="Arial"/>
        </w:rPr>
        <w:t>para</w:t>
      </w:r>
      <w:r w:rsidRPr="00791E1E">
        <w:rPr>
          <w:rFonts w:ascii="Palatino Linotype" w:hAnsi="Palatino Linotype" w:cs="Arial"/>
          <w:lang w:eastAsia="es-MX"/>
        </w:rPr>
        <w:t xml:space="preserve"> el Desarrollo Técnico de las Haciendas Públicas (INDETEC) señalan las siguientes definiciones de las palabras registro contable y registro presupuestario: </w:t>
      </w:r>
    </w:p>
    <w:p w:rsidR="0064501D" w:rsidRPr="00791E1E" w:rsidRDefault="0064501D" w:rsidP="00AA0AC2">
      <w:pPr>
        <w:spacing w:line="360" w:lineRule="auto"/>
        <w:ind w:left="567" w:right="567"/>
        <w:jc w:val="both"/>
        <w:rPr>
          <w:rFonts w:ascii="Palatino Linotype" w:hAnsi="Palatino Linotype" w:cs="Arial"/>
          <w:b/>
          <w:i/>
          <w:lang w:eastAsia="es-MX"/>
        </w:rPr>
      </w:pPr>
      <w:r w:rsidRPr="00791E1E">
        <w:rPr>
          <w:rFonts w:ascii="Palatino Linotype" w:hAnsi="Palatino Linotype" w:cs="Arial"/>
          <w:b/>
          <w:i/>
          <w:lang w:eastAsia="es-MX"/>
        </w:rPr>
        <w:t xml:space="preserve">“REGISTRO CONTABLE </w:t>
      </w:r>
    </w:p>
    <w:p w:rsidR="0064501D" w:rsidRPr="00791E1E" w:rsidRDefault="0064501D" w:rsidP="00AA0AC2">
      <w:pPr>
        <w:spacing w:line="360" w:lineRule="auto"/>
        <w:ind w:left="567" w:right="567"/>
        <w:jc w:val="both"/>
        <w:rPr>
          <w:rFonts w:ascii="Palatino Linotype" w:hAnsi="Palatino Linotype" w:cs="Arial"/>
          <w:i/>
        </w:rPr>
      </w:pPr>
      <w:r w:rsidRPr="00791E1E">
        <w:rPr>
          <w:rFonts w:ascii="Palatino Linotype" w:hAnsi="Palatino Linotype" w:cs="Arial"/>
          <w:i/>
          <w:lang w:eastAsia="es-MX"/>
        </w:rPr>
        <w:t xml:space="preserve">Asiento que se realiza en los libros de contabilidad de las actividades relacionadas con el ingreso y egresos de un ente económico.” </w:t>
      </w:r>
      <w:r w:rsidRPr="00791E1E">
        <w:rPr>
          <w:rFonts w:ascii="Palatino Linotype" w:hAnsi="Palatino Linotype" w:cs="Arial"/>
          <w:i/>
        </w:rPr>
        <w:t>(Sic)</w:t>
      </w:r>
    </w:p>
    <w:p w:rsidR="0064501D" w:rsidRPr="00791E1E" w:rsidRDefault="0064501D" w:rsidP="00AA0AC2">
      <w:pPr>
        <w:spacing w:line="360" w:lineRule="auto"/>
        <w:ind w:left="567" w:right="567"/>
        <w:jc w:val="both"/>
        <w:rPr>
          <w:rFonts w:ascii="Palatino Linotype" w:hAnsi="Palatino Linotype" w:cs="Arial"/>
          <w:i/>
          <w:lang w:eastAsia="es-MX"/>
        </w:rPr>
      </w:pPr>
    </w:p>
    <w:p w:rsidR="0064501D" w:rsidRPr="00791E1E" w:rsidRDefault="0064501D" w:rsidP="00AA0AC2">
      <w:pPr>
        <w:spacing w:line="360" w:lineRule="auto"/>
        <w:ind w:left="567" w:right="567"/>
        <w:jc w:val="both"/>
        <w:rPr>
          <w:rFonts w:ascii="Palatino Linotype" w:hAnsi="Palatino Linotype" w:cs="Arial"/>
          <w:b/>
          <w:i/>
          <w:lang w:eastAsia="es-MX"/>
        </w:rPr>
      </w:pPr>
      <w:r w:rsidRPr="00791E1E">
        <w:rPr>
          <w:rFonts w:ascii="Palatino Linotype" w:hAnsi="Palatino Linotype" w:cs="Arial"/>
          <w:b/>
          <w:i/>
          <w:lang w:eastAsia="es-MX"/>
        </w:rPr>
        <w:t>“REGISTRO PRESUPUESTARIO</w:t>
      </w:r>
    </w:p>
    <w:p w:rsidR="0064501D" w:rsidRPr="00791E1E" w:rsidRDefault="0064501D" w:rsidP="00AA0AC2">
      <w:pPr>
        <w:spacing w:line="360" w:lineRule="auto"/>
        <w:ind w:left="567" w:right="567"/>
        <w:jc w:val="both"/>
        <w:rPr>
          <w:rFonts w:ascii="Palatino Linotype" w:hAnsi="Palatino Linotype" w:cs="Arial"/>
          <w:i/>
        </w:rPr>
      </w:pPr>
      <w:r w:rsidRPr="00791E1E">
        <w:rPr>
          <w:rFonts w:ascii="Palatino Linotype" w:hAnsi="Palatino Linotype" w:cs="Arial"/>
          <w:i/>
          <w:lang w:eastAsia="es-MX"/>
        </w:rPr>
        <w:lastRenderedPageBreak/>
        <w:t xml:space="preserve">Asiento contable de las erogaciones realizadas por las dependencias y entidades con relación a la asignación, modificación y ejercicio de los recursos presupuestarios que se les hayan autorizado.” </w:t>
      </w:r>
      <w:r w:rsidRPr="00791E1E">
        <w:rPr>
          <w:rFonts w:ascii="Palatino Linotype" w:hAnsi="Palatino Linotype" w:cs="Arial"/>
          <w:i/>
        </w:rPr>
        <w:t>(Sic)</w:t>
      </w:r>
    </w:p>
    <w:p w:rsidR="0064501D" w:rsidRPr="00791E1E" w:rsidRDefault="0064501D" w:rsidP="00AA0AC2">
      <w:pPr>
        <w:pStyle w:val="Prrafodelista"/>
        <w:spacing w:line="360" w:lineRule="auto"/>
        <w:ind w:left="0"/>
        <w:jc w:val="both"/>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bCs/>
          <w:color w:val="000000"/>
        </w:rPr>
      </w:pPr>
      <w:r w:rsidRPr="00791E1E">
        <w:rPr>
          <w:rFonts w:ascii="Palatino Linotype" w:hAnsi="Palatino Linotype" w:cs="Arial"/>
          <w:bCs/>
          <w:color w:val="000000"/>
        </w:rPr>
        <w:t xml:space="preserve">Por otra parte, se establece que el sistema de contabilidad sobre base acumulativa total se </w:t>
      </w:r>
      <w:r w:rsidRPr="00791E1E">
        <w:rPr>
          <w:rFonts w:ascii="Palatino Linotype" w:hAnsi="Palatino Linotype" w:cs="Arial"/>
        </w:rPr>
        <w:t>sustentará</w:t>
      </w:r>
      <w:r w:rsidRPr="00791E1E">
        <w:rPr>
          <w:rFonts w:ascii="Palatino Linotype" w:hAnsi="Palatino Linotype" w:cs="Arial"/>
          <w:bCs/>
          <w:color w:val="000000"/>
        </w:rPr>
        <w:t xml:space="preserve"> en los principios de contabilidad gubernamental, igualmente </w:t>
      </w:r>
      <w:r w:rsidRPr="00791E1E">
        <w:rPr>
          <w:rFonts w:ascii="Palatino Linotype" w:hAnsi="Palatino Linotype" w:cs="Arial"/>
        </w:rPr>
        <w:t>señalan</w:t>
      </w:r>
      <w:r w:rsidRPr="00791E1E">
        <w:rPr>
          <w:rFonts w:ascii="Palatino Linotype" w:hAnsi="Palatino Linotype" w:cs="Arial"/>
          <w:bCs/>
          <w:color w:val="000000"/>
        </w:rPr>
        <w:t xml:space="preserve"> que los </w:t>
      </w:r>
      <w:r w:rsidRPr="00791E1E">
        <w:rPr>
          <w:rFonts w:ascii="Palatino Linotype" w:hAnsi="Palatino Linotype" w:cs="Arial"/>
          <w:b/>
          <w:bCs/>
          <w:color w:val="000000"/>
        </w:rPr>
        <w:t>sujetos obligados</w:t>
      </w:r>
      <w:r w:rsidRPr="00791E1E">
        <w:rPr>
          <w:rFonts w:ascii="Palatino Linotype" w:hAnsi="Palatino Linotype" w:cs="Arial"/>
          <w:bCs/>
          <w:color w:val="000000"/>
        </w:rPr>
        <w:t xml:space="preserve"> deben contar con una unidad administrativa que registra contablemente el efecto patrimonial y presupuestal de las operaciones financieras que realizan, en el momento en que ocurran, con base en el sistema y políticas de registro establecidas.</w:t>
      </w:r>
    </w:p>
    <w:p w:rsidR="0064501D" w:rsidRPr="00791E1E" w:rsidRDefault="0064501D" w:rsidP="00AA0AC2">
      <w:pPr>
        <w:pStyle w:val="Prrafodelista"/>
        <w:spacing w:line="360" w:lineRule="auto"/>
        <w:ind w:left="0"/>
        <w:jc w:val="both"/>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lang w:eastAsia="es-MX"/>
        </w:rPr>
      </w:pPr>
      <w:r w:rsidRPr="00791E1E">
        <w:rPr>
          <w:rFonts w:ascii="Palatino Linotype" w:hAnsi="Palatino Linotype" w:cs="Arial"/>
          <w:lang w:eastAsia="es-MX"/>
        </w:rPr>
        <w:t xml:space="preserve">Correlativo a lo anterior, es preciso referir una definición de </w:t>
      </w:r>
      <w:r w:rsidRPr="00791E1E">
        <w:rPr>
          <w:rFonts w:ascii="Palatino Linotype" w:hAnsi="Palatino Linotype" w:cs="Arial"/>
          <w:i/>
          <w:lang w:eastAsia="es-MX"/>
        </w:rPr>
        <w:t>póliza contable</w:t>
      </w:r>
      <w:r w:rsidRPr="00791E1E">
        <w:rPr>
          <w:rFonts w:ascii="Palatino Linotype" w:hAnsi="Palatino Linotype" w:cs="Arial"/>
          <w:lang w:eastAsia="es-MX"/>
        </w:rPr>
        <w:t xml:space="preserve">, la cual, </w:t>
      </w:r>
      <w:r w:rsidRPr="00791E1E">
        <w:rPr>
          <w:rFonts w:ascii="Palatino Linotype" w:hAnsi="Palatino Linotype" w:cs="Arial"/>
          <w:bCs/>
          <w:color w:val="000000"/>
        </w:rPr>
        <w:t>primeramente</w:t>
      </w:r>
      <w:r w:rsidRPr="00791E1E">
        <w:rPr>
          <w:rFonts w:ascii="Palatino Linotype" w:hAnsi="Palatino Linotype" w:cs="Arial"/>
          <w:lang w:eastAsia="es-MX"/>
        </w:rPr>
        <w:t xml:space="preserve">, no está definida en el Código Financiero del Estado de México y </w:t>
      </w:r>
      <w:r w:rsidRPr="00791E1E">
        <w:rPr>
          <w:rFonts w:ascii="Palatino Linotype" w:hAnsi="Palatino Linotype" w:cs="Arial"/>
          <w:bCs/>
          <w:color w:val="000000"/>
        </w:rPr>
        <w:t>Municipios</w:t>
      </w:r>
      <w:r w:rsidRPr="00791E1E">
        <w:rPr>
          <w:rFonts w:ascii="Palatino Linotype" w:hAnsi="Palatino Linotype" w:cs="Arial"/>
          <w:lang w:eastAsia="es-MX"/>
        </w:rPr>
        <w:t xml:space="preserve">; no obstante, los ya mencionados Glosarios la definen como: </w:t>
      </w:r>
    </w:p>
    <w:p w:rsidR="0064501D" w:rsidRPr="00791E1E" w:rsidRDefault="0064501D" w:rsidP="00AA0AC2">
      <w:pPr>
        <w:spacing w:line="360" w:lineRule="auto"/>
        <w:ind w:left="567" w:right="567"/>
        <w:jc w:val="both"/>
        <w:rPr>
          <w:rFonts w:ascii="Palatino Linotype" w:hAnsi="Palatino Linotype" w:cs="Arial"/>
          <w:b/>
          <w:i/>
          <w:lang w:eastAsia="es-MX"/>
        </w:rPr>
      </w:pPr>
      <w:r w:rsidRPr="00791E1E">
        <w:rPr>
          <w:rFonts w:ascii="Palatino Linotype" w:hAnsi="Palatino Linotype" w:cs="Arial"/>
          <w:i/>
          <w:lang w:eastAsia="es-MX"/>
        </w:rPr>
        <w:t>“</w:t>
      </w:r>
      <w:r w:rsidRPr="00791E1E">
        <w:rPr>
          <w:rFonts w:ascii="Palatino Linotype" w:hAnsi="Palatino Linotype" w:cs="Arial"/>
          <w:b/>
          <w:i/>
          <w:lang w:eastAsia="es-MX"/>
        </w:rPr>
        <w:t>PÓLIZA CONTABLE</w:t>
      </w:r>
    </w:p>
    <w:p w:rsidR="0064501D" w:rsidRPr="00791E1E" w:rsidRDefault="0064501D" w:rsidP="00AA0AC2">
      <w:pPr>
        <w:spacing w:line="360" w:lineRule="auto"/>
        <w:ind w:left="567" w:right="567"/>
        <w:jc w:val="both"/>
        <w:rPr>
          <w:rFonts w:ascii="Palatino Linotype" w:hAnsi="Palatino Linotype" w:cs="Arial"/>
          <w:i/>
          <w:lang w:eastAsia="es-MX"/>
        </w:rPr>
      </w:pPr>
      <w:r w:rsidRPr="00791E1E">
        <w:rPr>
          <w:rFonts w:ascii="Palatino Linotype" w:hAnsi="Palatino Linotype" w:cs="Arial"/>
          <w:i/>
          <w:lang w:eastAsia="es-MX"/>
        </w:rPr>
        <w:t>Documento en el cual se asientan en forma individual todas y cada una de las operaciones desarrolladas por una institución, así como la información necesaria para la identificaci</w:t>
      </w:r>
      <w:r w:rsidR="00E219A3" w:rsidRPr="00791E1E">
        <w:rPr>
          <w:rFonts w:ascii="Palatino Linotype" w:hAnsi="Palatino Linotype" w:cs="Arial"/>
          <w:i/>
          <w:lang w:eastAsia="es-MX"/>
        </w:rPr>
        <w:t xml:space="preserve">ón de dichas operaciones.” </w:t>
      </w:r>
    </w:p>
    <w:p w:rsidR="00E219A3" w:rsidRPr="00791E1E" w:rsidRDefault="00E219A3" w:rsidP="00AA0AC2">
      <w:pPr>
        <w:spacing w:line="360" w:lineRule="auto"/>
        <w:ind w:left="567" w:right="567"/>
        <w:jc w:val="both"/>
        <w:rPr>
          <w:rFonts w:ascii="Palatino Linotype" w:hAnsi="Palatino Linotype" w:cs="Arial"/>
          <w:i/>
          <w:lang w:eastAsia="es-MX"/>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lang w:eastAsia="es-MX"/>
        </w:rPr>
      </w:pPr>
      <w:r w:rsidRPr="00791E1E">
        <w:rPr>
          <w:rFonts w:ascii="Palatino Linotype" w:hAnsi="Palatino Linotype" w:cs="Arial"/>
          <w:lang w:eastAsia="es-MX"/>
        </w:rPr>
        <w:t xml:space="preserve">Así, se advierte que la </w:t>
      </w:r>
      <w:r w:rsidRPr="00791E1E">
        <w:rPr>
          <w:rFonts w:ascii="Palatino Linotype" w:hAnsi="Palatino Linotype" w:cs="Arial"/>
          <w:i/>
          <w:lang w:eastAsia="es-MX"/>
        </w:rPr>
        <w:t>póliza contable</w:t>
      </w:r>
      <w:r w:rsidRPr="00791E1E">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w:t>
      </w:r>
      <w:r w:rsidRPr="00791E1E">
        <w:rPr>
          <w:rFonts w:ascii="Palatino Linotype" w:hAnsi="Palatino Linotype" w:cs="Arial"/>
          <w:lang w:eastAsia="es-MX"/>
        </w:rPr>
        <w:lastRenderedPageBreak/>
        <w:t>que justifiquen las anotaciones y cantidades en ellas registradas, lo que permite la identificación plena de dichas operaciones.</w:t>
      </w:r>
    </w:p>
    <w:p w:rsidR="0064501D" w:rsidRPr="00791E1E" w:rsidRDefault="0064501D" w:rsidP="00AA0AC2">
      <w:pPr>
        <w:pStyle w:val="Prrafodelista"/>
        <w:spacing w:line="360" w:lineRule="auto"/>
        <w:ind w:left="0"/>
        <w:jc w:val="both"/>
        <w:rPr>
          <w:rFonts w:ascii="Palatino Linotype" w:hAnsi="Palatino Linotype" w:cs="Arial"/>
          <w:lang w:eastAsia="es-MX"/>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lang w:eastAsia="es-MX"/>
        </w:rPr>
      </w:pPr>
      <w:r w:rsidRPr="00791E1E">
        <w:rPr>
          <w:rFonts w:ascii="Palatino Linotype" w:hAnsi="Palatino Linotype" w:cs="Arial"/>
          <w:lang w:eastAsia="es-MX"/>
        </w:rPr>
        <w:t xml:space="preserve">En este sentido, existen diversos tipos de pólizas contables de acuerdo con las operaciones realizadas, dentro de las cuales, encontramos las llamadas </w:t>
      </w:r>
      <w:r w:rsidRPr="00791E1E">
        <w:rPr>
          <w:rFonts w:ascii="Palatino Linotype" w:hAnsi="Palatino Linotype" w:cs="Arial"/>
          <w:i/>
          <w:lang w:eastAsia="es-MX"/>
        </w:rPr>
        <w:t>pólizas de egresos</w:t>
      </w:r>
      <w:r w:rsidRPr="00791E1E">
        <w:rPr>
          <w:rFonts w:ascii="Palatino Linotype" w:hAnsi="Palatino Linotype" w:cs="Arial"/>
          <w:lang w:eastAsia="es-MX"/>
        </w:rPr>
        <w:t xml:space="preserve">, en las cuales se anotan diariamente las operaciones que representan egresos, es decir, salidas de dinero para </w:t>
      </w:r>
      <w:r w:rsidRPr="00791E1E">
        <w:rPr>
          <w:rFonts w:ascii="Palatino Linotype" w:hAnsi="Palatino Linotype" w:cs="Arial"/>
          <w:b/>
          <w:lang w:eastAsia="es-MX"/>
        </w:rPr>
        <w:t>el sujeto obligado</w:t>
      </w:r>
      <w:r w:rsidRPr="00791E1E">
        <w:rPr>
          <w:rFonts w:ascii="Palatino Linotype" w:hAnsi="Palatino Linotype" w:cs="Arial"/>
          <w:lang w:eastAsia="es-MX"/>
        </w:rPr>
        <w:t xml:space="preserve">, la cual, además debe encontrarse acompañada de las documentales que sirven de soporte de dicho movimiento. </w:t>
      </w:r>
    </w:p>
    <w:p w:rsidR="0064501D" w:rsidRPr="00791E1E" w:rsidRDefault="0064501D" w:rsidP="00AA0AC2">
      <w:pPr>
        <w:spacing w:line="360" w:lineRule="auto"/>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lang w:eastAsia="es-MX"/>
        </w:rPr>
      </w:pPr>
      <w:r w:rsidRPr="00791E1E">
        <w:rPr>
          <w:rFonts w:ascii="Palatino Linotype" w:hAnsi="Palatino Linotype" w:cs="Arial"/>
          <w:bCs/>
          <w:color w:val="000000"/>
        </w:rPr>
        <w:t xml:space="preserve">En este sentido, los </w:t>
      </w:r>
      <w:r w:rsidRPr="00791E1E">
        <w:rPr>
          <w:rFonts w:ascii="Palatino Linotype" w:hAnsi="Palatino Linotype" w:cs="Arial"/>
          <w:bCs/>
          <w:color w:val="000000"/>
          <w:lang w:val="es-MX"/>
        </w:rPr>
        <w:t xml:space="preserve">Lineamientos, Fechas de Capacitación y Calendarización para la Entrega de Informes Trimestrales de las Entidades Fiscalizables del Estado de México del </w:t>
      </w:r>
      <w:r w:rsidRPr="00791E1E">
        <w:rPr>
          <w:rFonts w:ascii="Palatino Linotype" w:hAnsi="Palatino Linotype" w:cs="Arial"/>
          <w:lang w:eastAsia="es-MX"/>
        </w:rPr>
        <w:t>Ejercicio</w:t>
      </w:r>
      <w:r w:rsidRPr="00791E1E">
        <w:rPr>
          <w:rFonts w:ascii="Palatino Linotype" w:hAnsi="Palatino Linotype" w:cs="Arial"/>
          <w:bCs/>
          <w:color w:val="000000"/>
          <w:lang w:val="es-MX"/>
        </w:rPr>
        <w:t xml:space="preserve"> Fiscal</w:t>
      </w:r>
      <w:r w:rsidRPr="00791E1E">
        <w:rPr>
          <w:rFonts w:ascii="Palatino Linotype" w:hAnsi="Palatino Linotype" w:cs="Arial"/>
          <w:bCs/>
          <w:color w:val="000000"/>
        </w:rPr>
        <w:t xml:space="preserve">, </w:t>
      </w:r>
      <w:r w:rsidRPr="00791E1E">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w:t>
      </w:r>
      <w:r w:rsidRPr="00791E1E">
        <w:rPr>
          <w:rFonts w:ascii="Palatino Linotype" w:hAnsi="Palatino Linotype" w:cs="Arial"/>
          <w:i/>
        </w:rPr>
        <w:t xml:space="preserve">pólizas de ingresos, póliza de diario, póliza de egresos, póliza cheque y pólizas de cheques, </w:t>
      </w:r>
      <w:r w:rsidRPr="00791E1E">
        <w:rPr>
          <w:rFonts w:ascii="Palatino Linotype" w:hAnsi="Palatino Linotype" w:cs="Arial"/>
        </w:rPr>
        <w:t>las cuales se encuentran contenidas dentro del Módulo 1, “Imágenes Digitalizadas”, d</w:t>
      </w:r>
      <w:r w:rsidRPr="00791E1E">
        <w:rPr>
          <w:rFonts w:ascii="Palatino Linotype" w:hAnsi="Palatino Linotype" w:cs="Arial"/>
          <w:bCs/>
        </w:rPr>
        <w:t xml:space="preserve">e tal manera que, dichos formatos constituyen un soporte documental de que la información solicitada por el hoy </w:t>
      </w:r>
      <w:r w:rsidRPr="00791E1E">
        <w:rPr>
          <w:rFonts w:ascii="Palatino Linotype" w:hAnsi="Palatino Linotype" w:cs="Arial"/>
          <w:b/>
          <w:bCs/>
        </w:rPr>
        <w:t>recurrente</w:t>
      </w:r>
      <w:r w:rsidRPr="00791E1E">
        <w:rPr>
          <w:rFonts w:ascii="Palatino Linotype" w:hAnsi="Palatino Linotype" w:cs="Arial"/>
          <w:bCs/>
        </w:rPr>
        <w:t xml:space="preserve"> obra en los archivos del </w:t>
      </w:r>
      <w:r w:rsidRPr="00791E1E">
        <w:rPr>
          <w:rFonts w:ascii="Palatino Linotype" w:hAnsi="Palatino Linotype" w:cs="Arial"/>
          <w:b/>
          <w:bCs/>
        </w:rPr>
        <w:t>sujeto obligado</w:t>
      </w:r>
      <w:r w:rsidRPr="00791E1E">
        <w:rPr>
          <w:rFonts w:ascii="Palatino Linotype" w:hAnsi="Palatino Linotype" w:cs="Arial"/>
          <w:bCs/>
        </w:rPr>
        <w:t xml:space="preserve">, insertando a manera de referencia: </w:t>
      </w:r>
    </w:p>
    <w:p w:rsidR="0064501D" w:rsidRPr="00791E1E" w:rsidRDefault="0064501D" w:rsidP="00AA0AC2">
      <w:pPr>
        <w:pStyle w:val="Prrafodelista"/>
        <w:spacing w:line="360" w:lineRule="auto"/>
        <w:ind w:left="0"/>
        <w:jc w:val="both"/>
        <w:rPr>
          <w:rFonts w:ascii="Palatino Linotype" w:hAnsi="Palatino Linotype" w:cs="Arial"/>
          <w:lang w:eastAsia="es-MX"/>
        </w:rPr>
      </w:pPr>
    </w:p>
    <w:p w:rsidR="0064501D" w:rsidRPr="00791E1E" w:rsidRDefault="0064501D" w:rsidP="00AA0AC2">
      <w:pPr>
        <w:spacing w:line="360" w:lineRule="auto"/>
        <w:jc w:val="both"/>
        <w:rPr>
          <w:rFonts w:ascii="Palatino Linotype" w:hAnsi="Palatino Linotype" w:cs="Arial"/>
          <w:bCs/>
          <w:color w:val="000000"/>
        </w:rPr>
      </w:pPr>
      <w:r w:rsidRPr="00791E1E">
        <w:rPr>
          <w:rFonts w:ascii="Palatino Linotype" w:hAnsi="Palatino Linotype" w:cs="Arial"/>
          <w:bCs/>
          <w:noProof/>
          <w:color w:val="000000"/>
          <w:lang w:val="es-MX" w:eastAsia="es-MX"/>
        </w:rPr>
        <w:lastRenderedPageBreak/>
        <mc:AlternateContent>
          <mc:Choice Requires="wps">
            <w:drawing>
              <wp:anchor distT="0" distB="0" distL="114300" distR="114300" simplePos="0" relativeHeight="251663360" behindDoc="0" locked="0" layoutInCell="1" allowOverlap="1" wp14:anchorId="18ED2163" wp14:editId="5C268910">
                <wp:simplePos x="0" y="0"/>
                <wp:positionH relativeFrom="column">
                  <wp:posOffset>739140</wp:posOffset>
                </wp:positionH>
                <wp:positionV relativeFrom="paragraph">
                  <wp:posOffset>2566035</wp:posOffset>
                </wp:positionV>
                <wp:extent cx="1800225" cy="7715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1800225" cy="771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E795B" id="Rectángulo 13" o:spid="_x0000_s1026" style="position:absolute;margin-left:58.2pt;margin-top:202.05pt;width:141.75pt;height:6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" filled="f" strokecolor="red" strokeweight="1pt"/>
            </w:pict>
          </mc:Fallback>
        </mc:AlternateContent>
      </w:r>
      <w:r w:rsidRPr="00791E1E">
        <w:rPr>
          <w:rFonts w:ascii="Palatino Linotype" w:hAnsi="Palatino Linotype" w:cs="Arial"/>
          <w:bCs/>
          <w:noProof/>
          <w:color w:val="000000"/>
          <w:lang w:val="es-MX" w:eastAsia="es-MX"/>
        </w:rPr>
        <w:drawing>
          <wp:inline distT="0" distB="0" distL="0" distR="0" wp14:anchorId="4D650A32" wp14:editId="384502C5">
            <wp:extent cx="5760720" cy="38080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C8622.tmp"/>
                    <pic:cNvPicPr/>
                  </pic:nvPicPr>
                  <pic:blipFill>
                    <a:blip r:embed="rId17">
                      <a:extLst>
                        <a:ext uri="{28A0092B-C50C-407E-A947-70E740481C1C}">
                          <a14:useLocalDpi xmlns:a14="http://schemas.microsoft.com/office/drawing/2010/main" val="0"/>
                        </a:ext>
                      </a:extLst>
                    </a:blip>
                    <a:stretch>
                      <a:fillRect/>
                    </a:stretch>
                  </pic:blipFill>
                  <pic:spPr>
                    <a:xfrm>
                      <a:off x="0" y="0"/>
                      <a:ext cx="5760720" cy="3808095"/>
                    </a:xfrm>
                    <a:prstGeom prst="rect">
                      <a:avLst/>
                    </a:prstGeom>
                  </pic:spPr>
                </pic:pic>
              </a:graphicData>
            </a:graphic>
          </wp:inline>
        </w:drawing>
      </w:r>
    </w:p>
    <w:p w:rsidR="0064501D" w:rsidRPr="00791E1E" w:rsidRDefault="0064501D" w:rsidP="00AA0AC2">
      <w:pPr>
        <w:spacing w:line="360" w:lineRule="auto"/>
        <w:jc w:val="both"/>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bCs/>
          <w:color w:val="000000"/>
        </w:rPr>
      </w:pPr>
      <w:r w:rsidRPr="00791E1E">
        <w:rPr>
          <w:rFonts w:ascii="Palatino Linotype" w:hAnsi="Palatino Linotype" w:cs="Arial"/>
          <w:bCs/>
          <w:color w:val="000000"/>
        </w:rPr>
        <w:t xml:space="preserve">Sin ser óbice de lo mencionado, es de señalar que la información que es entregada al </w:t>
      </w:r>
      <w:r w:rsidRPr="00791E1E">
        <w:rPr>
          <w:rFonts w:ascii="Palatino Linotype" w:hAnsi="Palatino Linotype" w:cs="Arial"/>
        </w:rPr>
        <w:t>Órgano Superior de Fiscalización del Estado de México,</w:t>
      </w:r>
      <w:r w:rsidRPr="00791E1E">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que guardan relación con lo requerido por el ahora </w:t>
      </w:r>
      <w:r w:rsidRPr="00791E1E">
        <w:rPr>
          <w:rFonts w:ascii="Palatino Linotype" w:hAnsi="Palatino Linotype" w:cs="Arial"/>
          <w:b/>
          <w:bCs/>
          <w:color w:val="000000"/>
        </w:rPr>
        <w:t>recurrente</w:t>
      </w:r>
      <w:r w:rsidRPr="00791E1E">
        <w:rPr>
          <w:rFonts w:ascii="Palatino Linotype" w:hAnsi="Palatino Linotype" w:cs="Arial"/>
          <w:bCs/>
          <w:color w:val="000000"/>
        </w:rPr>
        <w:t xml:space="preserve">. </w:t>
      </w:r>
    </w:p>
    <w:p w:rsidR="0064501D" w:rsidRPr="00791E1E" w:rsidRDefault="0064501D" w:rsidP="00AA0AC2">
      <w:pPr>
        <w:spacing w:line="360" w:lineRule="auto"/>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bCs/>
          <w:color w:val="000000"/>
        </w:rPr>
      </w:pPr>
      <w:r w:rsidRPr="00791E1E">
        <w:rPr>
          <w:rFonts w:ascii="Palatino Linotype" w:hAnsi="Palatino Linotype" w:cs="Arial"/>
          <w:bCs/>
          <w:color w:val="000000"/>
        </w:rPr>
        <w:t xml:space="preserve">Cabe destacar, que el ordenamiento legal en cita refiere que todo registro contable y presupuestal </w:t>
      </w:r>
      <w:r w:rsidRPr="00791E1E">
        <w:rPr>
          <w:rFonts w:ascii="Palatino Linotype" w:hAnsi="Palatino Linotype" w:cs="Arial"/>
          <w:b/>
          <w:bCs/>
          <w:color w:val="000000"/>
        </w:rPr>
        <w:t xml:space="preserve">deberá estar soportado con los documentos </w:t>
      </w:r>
      <w:r w:rsidRPr="00791E1E">
        <w:rPr>
          <w:rFonts w:ascii="Palatino Linotype" w:hAnsi="Palatino Linotype" w:cs="Arial"/>
          <w:b/>
          <w:bCs/>
          <w:color w:val="000000"/>
        </w:rPr>
        <w:lastRenderedPageBreak/>
        <w:t>comprobatorios originales</w:t>
      </w:r>
      <w:r w:rsidRPr="00791E1E">
        <w:rPr>
          <w:rFonts w:ascii="Palatino Linotype" w:hAnsi="Palatino Linotype" w:cs="Arial"/>
          <w:bCs/>
          <w:color w:val="000000"/>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64501D" w:rsidRPr="00791E1E" w:rsidRDefault="0064501D" w:rsidP="00AA0AC2">
      <w:pPr>
        <w:pStyle w:val="Prrafodelista"/>
        <w:spacing w:line="360" w:lineRule="auto"/>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hAnsi="Palatino Linotype" w:cs="Arial"/>
          <w:bCs/>
          <w:color w:val="000000"/>
        </w:rPr>
      </w:pPr>
      <w:r w:rsidRPr="00791E1E">
        <w:rPr>
          <w:rFonts w:ascii="Palatino Linotype" w:hAnsi="Palatino Linotype" w:cs="Tahoma"/>
        </w:rPr>
        <w:t xml:space="preserve">Atento a lo anterior, resulta claro que existe fuente obligacional que constriñe al </w:t>
      </w:r>
      <w:r w:rsidRPr="00791E1E">
        <w:rPr>
          <w:rFonts w:ascii="Palatino Linotype" w:hAnsi="Palatino Linotype" w:cs="Tahoma"/>
          <w:b/>
        </w:rPr>
        <w:t>Sujeto Obligado</w:t>
      </w:r>
      <w:r w:rsidRPr="00791E1E">
        <w:rPr>
          <w:rFonts w:ascii="Palatino Linotype" w:hAnsi="Palatino Linotype" w:cs="Tahoma"/>
        </w:rPr>
        <w:t xml:space="preserve"> a g</w:t>
      </w:r>
      <w:r w:rsidRPr="00791E1E">
        <w:rPr>
          <w:rFonts w:ascii="Palatino Linotype" w:hAnsi="Palatino Linotype" w:cs="Arial"/>
          <w:bCs/>
          <w:color w:val="000000"/>
        </w:rPr>
        <w:t>e</w:t>
      </w:r>
      <w:r w:rsidRPr="00791E1E">
        <w:rPr>
          <w:rFonts w:ascii="Palatino Linotype" w:hAnsi="Palatino Linotype" w:cs="Tahoma"/>
        </w:rPr>
        <w:t xml:space="preserve">nerar administrar y poseer la información interés del </w:t>
      </w:r>
      <w:r w:rsidRPr="00791E1E">
        <w:rPr>
          <w:rFonts w:ascii="Palatino Linotype" w:hAnsi="Palatino Linotype" w:cs="Arial"/>
          <w:bCs/>
          <w:color w:val="000000"/>
        </w:rPr>
        <w:t>Particular</w:t>
      </w:r>
      <w:r w:rsidRPr="00791E1E">
        <w:rPr>
          <w:rFonts w:ascii="Palatino Linotype" w:hAnsi="Palatino Linotype" w:cs="Tahoma"/>
        </w:rPr>
        <w:t xml:space="preserve">, en consecuencia, la información solicitada; debe obrar en los archivos del </w:t>
      </w:r>
      <w:r w:rsidRPr="00791E1E">
        <w:rPr>
          <w:rFonts w:ascii="Palatino Linotype" w:hAnsi="Palatino Linotype" w:cs="Tahoma"/>
          <w:b/>
        </w:rPr>
        <w:t>Sujeto Obligado</w:t>
      </w:r>
      <w:r w:rsidRPr="00791E1E">
        <w:rPr>
          <w:rFonts w:ascii="Palatino Linotype" w:hAnsi="Palatino Linotype" w:cs="Tahoma"/>
        </w:rPr>
        <w:t>. Ante ello</w:t>
      </w:r>
      <w:r w:rsidRPr="00791E1E">
        <w:rPr>
          <w:rFonts w:ascii="Palatino Linotype" w:hAnsi="Palatino Linotype"/>
        </w:rPr>
        <w:t xml:space="preserve"> </w:t>
      </w:r>
      <w:r w:rsidRPr="00791E1E">
        <w:rPr>
          <w:rFonts w:ascii="Palatino Linotype" w:hAnsi="Palatino Linotype" w:cs="Tahoma"/>
        </w:rPr>
        <w:t>se destaca que, de manera enunciativa, mas no limitativa, los documentos que pudieran colmar la pretensión del particular corresponden a las facturas o comprobantes que amparen las erogaciones realizadas con detrimento al erario público para la inauguración de pozo de referencia, de ser el caso en versión pública.</w:t>
      </w:r>
    </w:p>
    <w:p w:rsidR="0064501D" w:rsidRPr="00791E1E" w:rsidRDefault="0064501D" w:rsidP="00AA0AC2">
      <w:pPr>
        <w:spacing w:line="360" w:lineRule="auto"/>
        <w:contextualSpacing/>
        <w:jc w:val="both"/>
        <w:rPr>
          <w:rFonts w:ascii="Palatino Linotype" w:hAnsi="Palatino Linotype" w:cs="Arial"/>
          <w:bCs/>
          <w:color w:val="000000"/>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Por </w:t>
      </w:r>
      <w:r w:rsidRPr="00791E1E">
        <w:rPr>
          <w:rFonts w:ascii="Palatino Linotype" w:hAnsi="Palatino Linotype" w:cs="Tahoma"/>
        </w:rPr>
        <w:t>otro</w:t>
      </w:r>
      <w:r w:rsidRPr="00791E1E">
        <w:rPr>
          <w:rFonts w:ascii="Palatino Linotype" w:eastAsia="Palatino Linotype" w:hAnsi="Palatino Linotype" w:cs="Palatino Linotype"/>
        </w:rPr>
        <w:t xml:space="preserve"> lado, relativo a los contratos, la Ley de Transparencia y Acceso a la Información Pública del Estado de México y Municipios, precisa en su artículo 92, </w:t>
      </w:r>
      <w:r w:rsidRPr="00791E1E">
        <w:rPr>
          <w:rFonts w:ascii="Palatino Linotype" w:hAnsi="Palatino Linotype" w:cs="Tahoma"/>
        </w:rPr>
        <w:t>fracción</w:t>
      </w:r>
      <w:r w:rsidRPr="00791E1E">
        <w:rPr>
          <w:rFonts w:ascii="Palatino Linotype" w:eastAsia="Palatino Linotype" w:hAnsi="Palatino Linotype" w:cs="Palatino Linotype"/>
        </w:rPr>
        <w:t xml:space="preserve"> XXIX que la información relacionada con dichos procedimientos, incluyendo la versión pública del expediente respectivo y de los contratos celebrados, debe ser puesta a disposición de los particulares de manera actualizada y permanente, tal como se observa a continuación: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b/>
          <w:i/>
        </w:rPr>
        <w:t>Artículo 92.</w:t>
      </w:r>
      <w:r w:rsidRPr="00791E1E">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w:t>
      </w:r>
      <w:r w:rsidRPr="00791E1E">
        <w:rPr>
          <w:rFonts w:ascii="Palatino Linotype" w:eastAsia="Palatino Linotype" w:hAnsi="Palatino Linotype" w:cs="Palatino Linotype"/>
          <w:i/>
        </w:rPr>
        <w:lastRenderedPageBreak/>
        <w:t>respectivos medios electrónicos, de acuerdo con sus facultades, atribuciones, funciones u objeto social, según corresponda, la información, por lo menos, de los temas, documentos y políticas que a continuación se señalan:</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b/>
          <w:i/>
        </w:rPr>
        <w:t>XXIX.</w:t>
      </w:r>
      <w:r w:rsidRPr="00791E1E">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64501D" w:rsidRPr="00791E1E" w:rsidRDefault="0064501D" w:rsidP="00AA0AC2">
      <w:pPr>
        <w:spacing w:line="360" w:lineRule="auto"/>
        <w:ind w:left="567" w:right="560"/>
        <w:jc w:val="both"/>
        <w:rPr>
          <w:rFonts w:ascii="Palatino Linotype" w:eastAsia="Palatino Linotype" w:hAnsi="Palatino Linotype" w:cs="Palatino Linotype"/>
          <w:i/>
        </w:rPr>
      </w:pPr>
    </w:p>
    <w:p w:rsidR="0064501D" w:rsidRPr="00791E1E" w:rsidRDefault="0064501D" w:rsidP="00AA0AC2">
      <w:pPr>
        <w:spacing w:line="360" w:lineRule="auto"/>
        <w:ind w:left="567" w:right="56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t xml:space="preserve">a) De licitaciones públicas o procedimientos de invitación restringida: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1) La convocatoria o invitación emitida, así como los fundamentos legales aplicados para llevarla a cabo;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2) Los nombres de los participantes o invitados;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3) El nombre del ganador y las razones que lo justifican;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4) El área solicitante y la responsable de su ejecución;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5) Las convocatorias e invitaciones emitidas;</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6) Los dictámenes y fallo de adjudicación; </w:t>
      </w:r>
    </w:p>
    <w:p w:rsidR="0064501D" w:rsidRPr="00791E1E" w:rsidRDefault="0064501D" w:rsidP="00AA0AC2">
      <w:pPr>
        <w:spacing w:line="360" w:lineRule="auto"/>
        <w:ind w:left="567" w:right="56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t xml:space="preserve">7) El contrato y, en su caso, sus anexos;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9) La partida presupuestal, de conformidad con el clasificador por objeto del gasto, en el caso de ser aplicable;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lastRenderedPageBreak/>
        <w:t xml:space="preserve">10) Origen de los recursos especificando si son federales, estatales o municipales, así como el tipo de fondo de participación o aportación respectiva;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11) Los convenios modificatorios que, en su caso, sean firmados, precisando el objeto y la fecha de celebración; </w:t>
      </w:r>
    </w:p>
    <w:p w:rsidR="0064501D" w:rsidRPr="00791E1E" w:rsidRDefault="0064501D" w:rsidP="00AA0AC2">
      <w:pPr>
        <w:spacing w:line="360" w:lineRule="auto"/>
        <w:ind w:left="567" w:right="560"/>
        <w:jc w:val="both"/>
        <w:rPr>
          <w:rFonts w:ascii="Palatino Linotype" w:eastAsia="Palatino Linotype" w:hAnsi="Palatino Linotype" w:cs="Palatino Linotype"/>
          <w:b/>
          <w:i/>
          <w:u w:val="single"/>
        </w:rPr>
      </w:pPr>
      <w:r w:rsidRPr="00791E1E">
        <w:rPr>
          <w:rFonts w:ascii="Palatino Linotype" w:eastAsia="Palatino Linotype" w:hAnsi="Palatino Linotype" w:cs="Palatino Linotype"/>
          <w:b/>
          <w:i/>
          <w:u w:val="single"/>
        </w:rPr>
        <w:t xml:space="preserve">12) Los informes de avance físico y financiero sobre las obras o servicios contratados;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13) El convenio de terminación; y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14) El finiquito. </w:t>
      </w:r>
    </w:p>
    <w:p w:rsidR="0064501D" w:rsidRPr="00791E1E" w:rsidRDefault="0064501D" w:rsidP="00AA0AC2">
      <w:pPr>
        <w:spacing w:line="360" w:lineRule="auto"/>
        <w:ind w:left="567" w:right="560"/>
        <w:jc w:val="both"/>
        <w:rPr>
          <w:rFonts w:ascii="Palatino Linotype" w:eastAsia="Palatino Linotype" w:hAnsi="Palatino Linotype" w:cs="Palatino Linotype"/>
          <w:b/>
          <w:i/>
        </w:rPr>
      </w:pPr>
    </w:p>
    <w:p w:rsidR="0064501D" w:rsidRPr="00791E1E" w:rsidRDefault="0064501D" w:rsidP="00AA0AC2">
      <w:pPr>
        <w:spacing w:line="360" w:lineRule="auto"/>
        <w:ind w:left="567" w:right="56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t xml:space="preserve">b) De las adjudicaciones directas: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1) La propuesta enviada por el participante;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2) Los motivos y fundamentos legales aplicados para llevarla a cabo;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3) La autorización del ejercicio de la opción;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4) En su caso, las cotizaciones consideradas, especificando los nombres de los proveedores y sus montos;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5) El nombre de la persona física o jurídica colectiva adjudicada;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6) La unidad administrativa solicitante y la responsable de su ejecución; </w:t>
      </w:r>
    </w:p>
    <w:p w:rsidR="0064501D" w:rsidRPr="00791E1E" w:rsidRDefault="0064501D" w:rsidP="00AA0AC2">
      <w:pPr>
        <w:spacing w:line="360" w:lineRule="auto"/>
        <w:ind w:left="567" w:right="56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t xml:space="preserve">7) El número, fecha, el monto del contrato y el plazo de entrega o de ejecución de los servicios u obra;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rsidR="0064501D" w:rsidRPr="00791E1E" w:rsidRDefault="0064501D" w:rsidP="00AA0AC2">
      <w:pPr>
        <w:spacing w:line="360" w:lineRule="auto"/>
        <w:ind w:left="567" w:right="560"/>
        <w:jc w:val="both"/>
        <w:rPr>
          <w:rFonts w:ascii="Palatino Linotype" w:eastAsia="Palatino Linotype" w:hAnsi="Palatino Linotype" w:cs="Palatino Linotype"/>
          <w:b/>
          <w:i/>
        </w:rPr>
      </w:pPr>
      <w:r w:rsidRPr="00791E1E">
        <w:rPr>
          <w:rFonts w:ascii="Palatino Linotype" w:eastAsia="Palatino Linotype" w:hAnsi="Palatino Linotype" w:cs="Palatino Linotype"/>
          <w:b/>
          <w:i/>
        </w:rPr>
        <w:t xml:space="preserve">9) Los informes de avance sobre las obras o servicios contratados;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10) El convenio de terminación; y </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lastRenderedPageBreak/>
        <w:t>11) El finiquito.</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64501D" w:rsidRPr="00791E1E" w:rsidRDefault="0064501D" w:rsidP="00AA0AC2">
      <w:pPr>
        <w:spacing w:line="360" w:lineRule="auto"/>
        <w:ind w:left="567" w:right="560"/>
        <w:jc w:val="both"/>
        <w:rPr>
          <w:rFonts w:ascii="Palatino Linotype" w:eastAsia="Palatino Linotype" w:hAnsi="Palatino Linotype" w:cs="Palatino Linotype"/>
          <w:i/>
        </w:rPr>
      </w:pPr>
      <w:r w:rsidRPr="00791E1E">
        <w:rPr>
          <w:rFonts w:ascii="Palatino Linotype" w:eastAsia="Palatino Linotype" w:hAnsi="Palatino Linotype" w:cs="Palatino Linotype"/>
          <w:b/>
          <w:i/>
        </w:rPr>
        <w:t>XXXVI. Padrón de proveedores y contratistas;</w:t>
      </w:r>
      <w:r w:rsidRPr="00791E1E">
        <w:rPr>
          <w:rFonts w:ascii="Palatino Linotype" w:eastAsia="Palatino Linotype" w:hAnsi="Palatino Linotype" w:cs="Palatino Linotype"/>
          <w:b/>
          <w:i/>
        </w:rPr>
        <w:br/>
      </w:r>
      <w:r w:rsidRPr="00791E1E">
        <w:rPr>
          <w:rFonts w:ascii="Palatino Linotype" w:eastAsia="Palatino Linotype" w:hAnsi="Palatino Linotype" w:cs="Palatino Linotype"/>
          <w:i/>
        </w:rPr>
        <w:t>…</w:t>
      </w:r>
    </w:p>
    <w:p w:rsidR="0064501D" w:rsidRPr="00791E1E" w:rsidRDefault="0064501D" w:rsidP="00AA0AC2">
      <w:pPr>
        <w:spacing w:line="360" w:lineRule="auto"/>
        <w:ind w:left="567" w:right="560"/>
        <w:jc w:val="both"/>
        <w:rPr>
          <w:rFonts w:ascii="Palatino Linotype" w:eastAsia="Palatino Linotype" w:hAnsi="Palatino Linotype" w:cs="Palatino Linotype"/>
          <w:i/>
        </w:rPr>
      </w:pPr>
    </w:p>
    <w:p w:rsidR="0064501D" w:rsidRPr="00791E1E" w:rsidRDefault="0064501D"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De lo anterior, se advierte que el Sujete Obligado es competente para conocer, generar y administrar la información solicitada, toda vez que esta forma parte de las atribuciones que tiene encomendadas, además de son obligaciones de transparencia, previstas en la Ley en la materia. </w:t>
      </w:r>
    </w:p>
    <w:p w:rsidR="0064501D" w:rsidRPr="00791E1E" w:rsidRDefault="0064501D" w:rsidP="00AA0AC2">
      <w:pPr>
        <w:pStyle w:val="Prrafodelista"/>
        <w:spacing w:line="360" w:lineRule="auto"/>
        <w:ind w:left="0"/>
        <w:contextualSpacing w:val="0"/>
        <w:jc w:val="both"/>
        <w:rPr>
          <w:rFonts w:ascii="Palatino Linotype" w:eastAsia="Palatino Linotype" w:hAnsi="Palatino Linotype" w:cs="Palatino Linotype"/>
        </w:rPr>
      </w:pPr>
    </w:p>
    <w:p w:rsidR="003F0FD0" w:rsidRPr="00791E1E" w:rsidRDefault="009F5316"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Dicho lo anterior y, derivado de la falta de pronunciamiento del Sujeto Obligado, es necesarios considerar si todos los eventos señalados por el particular, además del que ya se asumió que si se materializó, se llevaron a cabo, para lo cual se ilustra con el siguiente cuadro:</w:t>
      </w:r>
    </w:p>
    <w:p w:rsidR="009F5316" w:rsidRPr="00791E1E" w:rsidRDefault="009F5316" w:rsidP="00AA0AC2">
      <w:pPr>
        <w:pStyle w:val="Prrafodelista"/>
        <w:spacing w:line="360" w:lineRule="auto"/>
        <w:rPr>
          <w:rFonts w:ascii="Palatino Linotype" w:eastAsia="Palatino Linotype" w:hAnsi="Palatino Linotype" w:cs="Palatino Linotype"/>
        </w:rPr>
      </w:pPr>
    </w:p>
    <w:tbl>
      <w:tblPr>
        <w:tblStyle w:val="Tablaconcuadrcula"/>
        <w:tblW w:w="0" w:type="auto"/>
        <w:tblLayout w:type="fixed"/>
        <w:tblLook w:val="04A0" w:firstRow="1" w:lastRow="0" w:firstColumn="1" w:lastColumn="0" w:noHBand="0" w:noVBand="1"/>
      </w:tblPr>
      <w:tblGrid>
        <w:gridCol w:w="3256"/>
        <w:gridCol w:w="5523"/>
      </w:tblGrid>
      <w:tr w:rsidR="009F5316" w:rsidRPr="00791E1E" w:rsidTr="00BD524E">
        <w:tc>
          <w:tcPr>
            <w:tcW w:w="3256" w:type="dxa"/>
          </w:tcPr>
          <w:p w:rsidR="009F5316" w:rsidRPr="00791E1E" w:rsidRDefault="009F5316" w:rsidP="00AA0AC2">
            <w:pPr>
              <w:spacing w:line="360" w:lineRule="auto"/>
              <w:jc w:val="center"/>
              <w:rPr>
                <w:rFonts w:ascii="Palatino Linotype" w:eastAsia="Palatino Linotype" w:hAnsi="Palatino Linotype" w:cs="Palatino Linotype"/>
                <w:b/>
              </w:rPr>
            </w:pPr>
            <w:r w:rsidRPr="00791E1E">
              <w:rPr>
                <w:rFonts w:ascii="Palatino Linotype" w:eastAsia="Palatino Linotype" w:hAnsi="Palatino Linotype" w:cs="Palatino Linotype"/>
                <w:b/>
              </w:rPr>
              <w:t>Evento</w:t>
            </w:r>
          </w:p>
        </w:tc>
        <w:tc>
          <w:tcPr>
            <w:tcW w:w="5523" w:type="dxa"/>
          </w:tcPr>
          <w:p w:rsidR="009F5316" w:rsidRPr="00791E1E" w:rsidRDefault="009F5316" w:rsidP="00AA0AC2">
            <w:pPr>
              <w:spacing w:line="360" w:lineRule="auto"/>
              <w:jc w:val="center"/>
              <w:rPr>
                <w:rFonts w:ascii="Palatino Linotype" w:eastAsia="Palatino Linotype" w:hAnsi="Palatino Linotype" w:cs="Palatino Linotype"/>
                <w:b/>
              </w:rPr>
            </w:pPr>
            <w:r w:rsidRPr="00791E1E">
              <w:rPr>
                <w:rFonts w:ascii="Palatino Linotype" w:eastAsia="Palatino Linotype" w:hAnsi="Palatino Linotype" w:cs="Palatino Linotype"/>
                <w:b/>
              </w:rPr>
              <w:t>Indicio</w:t>
            </w:r>
          </w:p>
        </w:tc>
      </w:tr>
      <w:tr w:rsidR="009F5316" w:rsidRPr="00791E1E" w:rsidTr="00BD524E">
        <w:tc>
          <w:tcPr>
            <w:tcW w:w="3256" w:type="dxa"/>
          </w:tcPr>
          <w:p w:rsidR="009F5316" w:rsidRPr="00791E1E" w:rsidRDefault="009F5316" w:rsidP="00AA0AC2">
            <w:pPr>
              <w:spacing w:line="360" w:lineRule="auto"/>
              <w:jc w:val="center"/>
              <w:rPr>
                <w:rFonts w:ascii="Palatino Linotype" w:eastAsia="Palatino Linotype" w:hAnsi="Palatino Linotype" w:cs="Palatino Linotype"/>
                <w:b/>
              </w:rPr>
            </w:pPr>
            <w:r w:rsidRPr="00791E1E">
              <w:rPr>
                <w:rFonts w:ascii="Palatino Linotype" w:eastAsia="Palatino Linotype" w:hAnsi="Palatino Linotype" w:cs="Palatino Linotype"/>
                <w:b/>
              </w:rPr>
              <w:t>Primer informe de gobierno</w:t>
            </w:r>
          </w:p>
          <w:p w:rsidR="009F5316" w:rsidRPr="00791E1E" w:rsidRDefault="009F5316" w:rsidP="00AA0AC2">
            <w:pPr>
              <w:spacing w:line="360" w:lineRule="auto"/>
              <w:jc w:val="center"/>
              <w:rPr>
                <w:rFonts w:ascii="Palatino Linotype" w:eastAsia="Palatino Linotype" w:hAnsi="Palatino Linotype" w:cs="Palatino Linotype"/>
                <w:b/>
              </w:rPr>
            </w:pPr>
          </w:p>
        </w:tc>
        <w:tc>
          <w:tcPr>
            <w:tcW w:w="5523" w:type="dxa"/>
          </w:tcPr>
          <w:p w:rsidR="009F5316" w:rsidRPr="00791E1E" w:rsidRDefault="009F5316" w:rsidP="00AA0AC2">
            <w:pPr>
              <w:spacing w:line="360" w:lineRule="auto"/>
              <w:jc w:val="center"/>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drawing>
                <wp:inline distT="0" distB="0" distL="0" distR="0" wp14:anchorId="4B239FD6" wp14:editId="51BF60CB">
                  <wp:extent cx="2908744" cy="181098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7187" cy="1816244"/>
                          </a:xfrm>
                          <a:prstGeom prst="rect">
                            <a:avLst/>
                          </a:prstGeom>
                        </pic:spPr>
                      </pic:pic>
                    </a:graphicData>
                  </a:graphic>
                </wp:inline>
              </w:drawing>
            </w:r>
          </w:p>
        </w:tc>
      </w:tr>
      <w:tr w:rsidR="009F5316" w:rsidRPr="00791E1E" w:rsidTr="00BD524E">
        <w:tc>
          <w:tcPr>
            <w:tcW w:w="3256" w:type="dxa"/>
          </w:tcPr>
          <w:p w:rsidR="009F5316" w:rsidRPr="00791E1E" w:rsidRDefault="00BD524E" w:rsidP="00AA0AC2">
            <w:pPr>
              <w:spacing w:line="360" w:lineRule="auto"/>
              <w:jc w:val="both"/>
              <w:rPr>
                <w:rFonts w:ascii="Palatino Linotype" w:eastAsia="Palatino Linotype" w:hAnsi="Palatino Linotype" w:cs="Palatino Linotype"/>
                <w:b/>
              </w:rPr>
            </w:pPr>
            <w:r w:rsidRPr="00791E1E">
              <w:rPr>
                <w:rFonts w:ascii="Palatino Linotype" w:eastAsia="Palatino Linotype" w:hAnsi="Palatino Linotype" w:cs="Palatino Linotype"/>
                <w:b/>
              </w:rPr>
              <w:lastRenderedPageBreak/>
              <w:t xml:space="preserve">Pavimentación en la colonia Plutarco Elías Calles de las calles </w:t>
            </w:r>
            <w:proofErr w:type="spellStart"/>
            <w:r w:rsidRPr="00791E1E">
              <w:rPr>
                <w:rFonts w:ascii="Palatino Linotype" w:eastAsia="Palatino Linotype" w:hAnsi="Palatino Linotype" w:cs="Palatino Linotype"/>
                <w:b/>
              </w:rPr>
              <w:t>Chimalpopoca</w:t>
            </w:r>
            <w:proofErr w:type="spellEnd"/>
            <w:r w:rsidRPr="00791E1E">
              <w:rPr>
                <w:rFonts w:ascii="Palatino Linotype" w:eastAsia="Palatino Linotype" w:hAnsi="Palatino Linotype" w:cs="Palatino Linotype"/>
                <w:b/>
              </w:rPr>
              <w:t xml:space="preserve"> y la </w:t>
            </w:r>
            <w:proofErr w:type="spellStart"/>
            <w:r w:rsidRPr="00791E1E">
              <w:rPr>
                <w:rFonts w:ascii="Palatino Linotype" w:eastAsia="Palatino Linotype" w:hAnsi="Palatino Linotype" w:cs="Palatino Linotype"/>
                <w:b/>
              </w:rPr>
              <w:t>Cda</w:t>
            </w:r>
            <w:proofErr w:type="spellEnd"/>
            <w:r w:rsidRPr="00791E1E">
              <w:rPr>
                <w:rFonts w:ascii="Palatino Linotype" w:eastAsia="Palatino Linotype" w:hAnsi="Palatino Linotype" w:cs="Palatino Linotype"/>
                <w:b/>
              </w:rPr>
              <w:t xml:space="preserve">. </w:t>
            </w:r>
            <w:proofErr w:type="gramStart"/>
            <w:r w:rsidRPr="00791E1E">
              <w:rPr>
                <w:rFonts w:ascii="Palatino Linotype" w:eastAsia="Palatino Linotype" w:hAnsi="Palatino Linotype" w:cs="Palatino Linotype"/>
                <w:b/>
              </w:rPr>
              <w:t>de</w:t>
            </w:r>
            <w:proofErr w:type="gramEnd"/>
            <w:r w:rsidRPr="00791E1E">
              <w:rPr>
                <w:rFonts w:ascii="Palatino Linotype" w:eastAsia="Palatino Linotype" w:hAnsi="Palatino Linotype" w:cs="Palatino Linotype"/>
                <w:b/>
              </w:rPr>
              <w:t xml:space="preserve"> las Flores pavimentación, colocación de banquetas y guarniciones.</w:t>
            </w:r>
          </w:p>
          <w:p w:rsidR="00BD524E" w:rsidRPr="00791E1E" w:rsidRDefault="00BD524E" w:rsidP="00AA0AC2">
            <w:pPr>
              <w:spacing w:line="360" w:lineRule="auto"/>
              <w:jc w:val="both"/>
              <w:rPr>
                <w:rFonts w:ascii="Palatino Linotype" w:eastAsia="Palatino Linotype" w:hAnsi="Palatino Linotype" w:cs="Palatino Linotype"/>
                <w:b/>
              </w:rPr>
            </w:pPr>
          </w:p>
        </w:tc>
        <w:tc>
          <w:tcPr>
            <w:tcW w:w="5523" w:type="dxa"/>
          </w:tcPr>
          <w:p w:rsidR="009F5316" w:rsidRPr="00791E1E" w:rsidRDefault="00DC59CC" w:rsidP="00AA0AC2">
            <w:pPr>
              <w:spacing w:line="360" w:lineRule="auto"/>
              <w:jc w:val="center"/>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drawing>
                <wp:inline distT="0" distB="0" distL="0" distR="0" wp14:anchorId="780B7348" wp14:editId="3401A379">
                  <wp:extent cx="2953712" cy="28290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7763" cy="2842498"/>
                          </a:xfrm>
                          <a:prstGeom prst="rect">
                            <a:avLst/>
                          </a:prstGeom>
                        </pic:spPr>
                      </pic:pic>
                    </a:graphicData>
                  </a:graphic>
                </wp:inline>
              </w:drawing>
            </w:r>
          </w:p>
        </w:tc>
      </w:tr>
      <w:tr w:rsidR="009F5316" w:rsidRPr="00791E1E" w:rsidTr="00BD524E">
        <w:tc>
          <w:tcPr>
            <w:tcW w:w="3256" w:type="dxa"/>
          </w:tcPr>
          <w:p w:rsidR="009F5316" w:rsidRPr="00791E1E" w:rsidRDefault="00BD524E" w:rsidP="00AA0AC2">
            <w:pPr>
              <w:spacing w:line="360" w:lineRule="auto"/>
              <w:jc w:val="both"/>
              <w:rPr>
                <w:rFonts w:ascii="Palatino Linotype" w:eastAsia="Palatino Linotype" w:hAnsi="Palatino Linotype" w:cs="Palatino Linotype"/>
                <w:b/>
              </w:rPr>
            </w:pPr>
            <w:r w:rsidRPr="00791E1E">
              <w:rPr>
                <w:rFonts w:ascii="Palatino Linotype" w:eastAsia="Palatino Linotype" w:hAnsi="Palatino Linotype" w:cs="Palatino Linotype"/>
                <w:b/>
              </w:rPr>
              <w:t xml:space="preserve">Construcción de pavimento y banquetas de concreto hidráulico en las Avenidas del Trabajo y Universo, y de la Cerrada Independencia, en la comunidad de </w:t>
            </w:r>
            <w:proofErr w:type="spellStart"/>
            <w:r w:rsidRPr="00791E1E">
              <w:rPr>
                <w:rFonts w:ascii="Palatino Linotype" w:eastAsia="Palatino Linotype" w:hAnsi="Palatino Linotype" w:cs="Palatino Linotype"/>
                <w:b/>
              </w:rPr>
              <w:t>Ayotla</w:t>
            </w:r>
            <w:proofErr w:type="spellEnd"/>
            <w:r w:rsidRPr="00791E1E">
              <w:rPr>
                <w:rFonts w:ascii="Palatino Linotype" w:eastAsia="Palatino Linotype" w:hAnsi="Palatino Linotype" w:cs="Palatino Linotype"/>
                <w:b/>
              </w:rPr>
              <w:t xml:space="preserve"> de los 260 metros lineales de tendido de red de drenaje.</w:t>
            </w:r>
          </w:p>
          <w:p w:rsidR="00BD524E" w:rsidRPr="00791E1E" w:rsidRDefault="00BD524E" w:rsidP="00AA0AC2">
            <w:pPr>
              <w:spacing w:line="360" w:lineRule="auto"/>
              <w:jc w:val="both"/>
              <w:rPr>
                <w:rFonts w:ascii="Palatino Linotype" w:eastAsia="Palatino Linotype" w:hAnsi="Palatino Linotype" w:cs="Palatino Linotype"/>
                <w:b/>
              </w:rPr>
            </w:pPr>
          </w:p>
        </w:tc>
        <w:tc>
          <w:tcPr>
            <w:tcW w:w="5523" w:type="dxa"/>
          </w:tcPr>
          <w:p w:rsidR="009F5316" w:rsidRPr="00791E1E" w:rsidRDefault="00EB3996" w:rsidP="00AA0AC2">
            <w:pPr>
              <w:spacing w:line="360" w:lineRule="auto"/>
              <w:jc w:val="both"/>
              <w:rPr>
                <w:rFonts w:ascii="Palatino Linotype" w:eastAsia="Palatino Linotype" w:hAnsi="Palatino Linotype" w:cs="Palatino Linotype"/>
              </w:rPr>
            </w:pPr>
            <w:r w:rsidRPr="00791E1E">
              <w:rPr>
                <w:rFonts w:ascii="Palatino Linotype" w:eastAsia="Palatino Linotype" w:hAnsi="Palatino Linotype" w:cs="Palatino Linotype"/>
              </w:rPr>
              <w:t>No se advierte indicio</w:t>
            </w:r>
          </w:p>
        </w:tc>
      </w:tr>
      <w:tr w:rsidR="009F5316" w:rsidRPr="00791E1E" w:rsidTr="00BD524E">
        <w:tc>
          <w:tcPr>
            <w:tcW w:w="3256" w:type="dxa"/>
          </w:tcPr>
          <w:p w:rsidR="009F5316" w:rsidRPr="00791E1E" w:rsidRDefault="00BD524E" w:rsidP="00AA0AC2">
            <w:pPr>
              <w:spacing w:line="360" w:lineRule="auto"/>
              <w:jc w:val="both"/>
              <w:rPr>
                <w:rFonts w:ascii="Palatino Linotype" w:eastAsia="Palatino Linotype" w:hAnsi="Palatino Linotype" w:cs="Palatino Linotype"/>
                <w:b/>
              </w:rPr>
            </w:pPr>
            <w:r w:rsidRPr="00791E1E">
              <w:rPr>
                <w:rFonts w:ascii="Palatino Linotype" w:eastAsia="Palatino Linotype" w:hAnsi="Palatino Linotype" w:cs="Palatino Linotype"/>
                <w:b/>
              </w:rPr>
              <w:t>Evento de 1er Competencia Estatal de Boxeo.</w:t>
            </w:r>
          </w:p>
          <w:p w:rsidR="00BD524E" w:rsidRPr="00791E1E" w:rsidRDefault="00BD524E" w:rsidP="00AA0AC2">
            <w:pPr>
              <w:spacing w:line="360" w:lineRule="auto"/>
              <w:jc w:val="both"/>
              <w:rPr>
                <w:rFonts w:ascii="Palatino Linotype" w:eastAsia="Palatino Linotype" w:hAnsi="Palatino Linotype" w:cs="Palatino Linotype"/>
                <w:b/>
              </w:rPr>
            </w:pPr>
          </w:p>
        </w:tc>
        <w:tc>
          <w:tcPr>
            <w:tcW w:w="5523" w:type="dxa"/>
          </w:tcPr>
          <w:p w:rsidR="009F5316" w:rsidRPr="00791E1E" w:rsidRDefault="00EB3996" w:rsidP="00AA0AC2">
            <w:pPr>
              <w:spacing w:line="360" w:lineRule="auto"/>
              <w:jc w:val="both"/>
              <w:rPr>
                <w:rFonts w:ascii="Palatino Linotype" w:eastAsia="Palatino Linotype" w:hAnsi="Palatino Linotype" w:cs="Palatino Linotype"/>
              </w:rPr>
            </w:pPr>
            <w:r w:rsidRPr="00791E1E">
              <w:rPr>
                <w:rFonts w:ascii="Palatino Linotype" w:eastAsia="Palatino Linotype" w:hAnsi="Palatino Linotype" w:cs="Palatino Linotype"/>
              </w:rPr>
              <w:t>No se advierte indicio</w:t>
            </w:r>
          </w:p>
        </w:tc>
      </w:tr>
      <w:tr w:rsidR="009F5316" w:rsidRPr="00791E1E" w:rsidTr="00BD524E">
        <w:tc>
          <w:tcPr>
            <w:tcW w:w="3256" w:type="dxa"/>
          </w:tcPr>
          <w:p w:rsidR="009F5316" w:rsidRPr="00791E1E" w:rsidRDefault="00BD524E" w:rsidP="00AA0AC2">
            <w:pPr>
              <w:spacing w:line="360" w:lineRule="auto"/>
              <w:jc w:val="both"/>
              <w:rPr>
                <w:rFonts w:ascii="Palatino Linotype" w:eastAsia="Palatino Linotype" w:hAnsi="Palatino Linotype" w:cs="Palatino Linotype"/>
                <w:b/>
              </w:rPr>
            </w:pPr>
            <w:r w:rsidRPr="00791E1E">
              <w:rPr>
                <w:rFonts w:ascii="Palatino Linotype" w:eastAsia="Palatino Linotype" w:hAnsi="Palatino Linotype" w:cs="Palatino Linotype"/>
                <w:b/>
              </w:rPr>
              <w:lastRenderedPageBreak/>
              <w:t xml:space="preserve">Primera edición de la Carrea Atlética por la Inclusión </w:t>
            </w:r>
          </w:p>
          <w:p w:rsidR="00BD524E" w:rsidRPr="00791E1E" w:rsidRDefault="00BD524E" w:rsidP="00AA0AC2">
            <w:pPr>
              <w:spacing w:line="360" w:lineRule="auto"/>
              <w:jc w:val="both"/>
              <w:rPr>
                <w:rFonts w:ascii="Palatino Linotype" w:eastAsia="Palatino Linotype" w:hAnsi="Palatino Linotype" w:cs="Palatino Linotype"/>
                <w:b/>
              </w:rPr>
            </w:pPr>
          </w:p>
        </w:tc>
        <w:tc>
          <w:tcPr>
            <w:tcW w:w="5523" w:type="dxa"/>
          </w:tcPr>
          <w:p w:rsidR="009F5316" w:rsidRPr="00791E1E" w:rsidRDefault="003E0EA9" w:rsidP="00AA0AC2">
            <w:pPr>
              <w:spacing w:line="360" w:lineRule="auto"/>
              <w:jc w:val="both"/>
              <w:rPr>
                <w:rFonts w:ascii="Palatino Linotype" w:eastAsia="Palatino Linotype" w:hAnsi="Palatino Linotype" w:cs="Palatino Linotype"/>
              </w:rPr>
            </w:pPr>
            <w:r w:rsidRPr="00791E1E">
              <w:rPr>
                <w:rFonts w:ascii="Palatino Linotype" w:eastAsia="Palatino Linotype" w:hAnsi="Palatino Linotype" w:cs="Palatino Linotype"/>
              </w:rPr>
              <w:t>No se advierte indicio</w:t>
            </w:r>
          </w:p>
        </w:tc>
      </w:tr>
      <w:tr w:rsidR="00EB3996" w:rsidRPr="00791E1E" w:rsidTr="00BD524E">
        <w:tc>
          <w:tcPr>
            <w:tcW w:w="3256" w:type="dxa"/>
          </w:tcPr>
          <w:p w:rsidR="00EB3996" w:rsidRPr="00791E1E" w:rsidRDefault="00EB3996" w:rsidP="00AA0AC2">
            <w:pPr>
              <w:spacing w:line="360" w:lineRule="auto"/>
              <w:jc w:val="both"/>
              <w:rPr>
                <w:rFonts w:ascii="Palatino Linotype" w:eastAsia="Palatino Linotype" w:hAnsi="Palatino Linotype" w:cs="Palatino Linotype"/>
                <w:b/>
              </w:rPr>
            </w:pPr>
            <w:r w:rsidRPr="00791E1E">
              <w:rPr>
                <w:rFonts w:ascii="Palatino Linotype" w:eastAsia="Palatino Linotype" w:hAnsi="Palatino Linotype" w:cs="Palatino Linotype"/>
                <w:b/>
              </w:rPr>
              <w:t>Serial Estatal Mexiquense de Ciclismo.</w:t>
            </w:r>
          </w:p>
        </w:tc>
        <w:tc>
          <w:tcPr>
            <w:tcW w:w="5523" w:type="dxa"/>
          </w:tcPr>
          <w:p w:rsidR="00EB3996" w:rsidRPr="00791E1E" w:rsidRDefault="003E0EA9" w:rsidP="00AA0AC2">
            <w:pPr>
              <w:spacing w:line="360" w:lineRule="auto"/>
              <w:jc w:val="center"/>
              <w:rPr>
                <w:rFonts w:ascii="Palatino Linotype" w:eastAsia="Palatino Linotype" w:hAnsi="Palatino Linotype" w:cs="Palatino Linotype"/>
              </w:rPr>
            </w:pPr>
            <w:r w:rsidRPr="00791E1E">
              <w:rPr>
                <w:rFonts w:ascii="Palatino Linotype" w:eastAsia="Palatino Linotype" w:hAnsi="Palatino Linotype" w:cs="Palatino Linotype"/>
                <w:noProof/>
                <w:lang w:val="es-MX" w:eastAsia="es-MX"/>
              </w:rPr>
              <w:drawing>
                <wp:inline distT="0" distB="0" distL="0" distR="0" wp14:anchorId="155611C8" wp14:editId="45C37F95">
                  <wp:extent cx="2230335" cy="121951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8618" cy="1240443"/>
                          </a:xfrm>
                          <a:prstGeom prst="rect">
                            <a:avLst/>
                          </a:prstGeom>
                        </pic:spPr>
                      </pic:pic>
                    </a:graphicData>
                  </a:graphic>
                </wp:inline>
              </w:drawing>
            </w:r>
          </w:p>
        </w:tc>
      </w:tr>
    </w:tbl>
    <w:p w:rsidR="009F5316" w:rsidRPr="00791E1E" w:rsidRDefault="009F5316" w:rsidP="00AA0AC2">
      <w:pPr>
        <w:spacing w:line="360" w:lineRule="auto"/>
        <w:jc w:val="both"/>
        <w:rPr>
          <w:rFonts w:ascii="Palatino Linotype" w:eastAsia="Palatino Linotype" w:hAnsi="Palatino Linotype" w:cs="Palatino Linotype"/>
        </w:rPr>
      </w:pPr>
    </w:p>
    <w:p w:rsidR="003E0EA9" w:rsidRPr="00791E1E" w:rsidRDefault="003E0EA9"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Si bien es cierto de una búsqueda a todos los eventos señalados de algunos no se localizó indició ello no quiere decir que no se materializaron, pues corresponde a los sujetos obligados emitir la respuesta, previa búsqueda exhaustiva y razonable de la información, por lo que deberá corresponder al </w:t>
      </w:r>
      <w:r w:rsidRPr="00791E1E">
        <w:rPr>
          <w:rFonts w:ascii="Palatino Linotype" w:eastAsia="Palatino Linotype" w:hAnsi="Palatino Linotype" w:cs="Palatino Linotype"/>
          <w:b/>
        </w:rPr>
        <w:t>SUJETO OBLIGADO</w:t>
      </w:r>
      <w:r w:rsidRPr="00791E1E">
        <w:rPr>
          <w:rFonts w:ascii="Palatino Linotype" w:eastAsia="Palatino Linotype" w:hAnsi="Palatino Linotype" w:cs="Palatino Linotype"/>
        </w:rPr>
        <w:t xml:space="preserve"> emitir un pronunciamiento al respecto.</w:t>
      </w:r>
    </w:p>
    <w:p w:rsidR="003E0EA9" w:rsidRPr="00791E1E" w:rsidRDefault="003E0EA9" w:rsidP="00AA0AC2">
      <w:pPr>
        <w:pStyle w:val="Prrafodelista"/>
        <w:spacing w:line="360" w:lineRule="auto"/>
        <w:ind w:left="0"/>
        <w:contextualSpacing w:val="0"/>
        <w:jc w:val="both"/>
        <w:rPr>
          <w:rFonts w:ascii="Palatino Linotype" w:eastAsia="Palatino Linotype" w:hAnsi="Palatino Linotype" w:cs="Palatino Linotype"/>
        </w:rPr>
      </w:pPr>
    </w:p>
    <w:p w:rsidR="003E0EA9" w:rsidRPr="00791E1E" w:rsidRDefault="003E0EA9" w:rsidP="00AA0AC2">
      <w:pPr>
        <w:pStyle w:val="Prrafodelista"/>
        <w:numPr>
          <w:ilvl w:val="0"/>
          <w:numId w:val="1"/>
        </w:numPr>
        <w:spacing w:line="360" w:lineRule="auto"/>
        <w:ind w:left="0" w:firstLine="0"/>
        <w:contextualSpacing w:val="0"/>
        <w:jc w:val="both"/>
        <w:rPr>
          <w:rFonts w:ascii="Palatino Linotype" w:eastAsia="MS Mincho" w:hAnsi="Palatino Linotype" w:cs="Arial"/>
          <w:b/>
        </w:rPr>
      </w:pPr>
      <w:r w:rsidRPr="00791E1E">
        <w:rPr>
          <w:rFonts w:ascii="Palatino Linotype" w:eastAsia="Times New Roman" w:hAnsi="Palatino Linotype" w:cs="Arial"/>
        </w:rPr>
        <w:t xml:space="preserve">Al respecto, el procedimiento de acceso a la información pública, descrito en el Título Séptimo de la Ley de Transparencia describe los pasos que debe seguir la autoridad para atender las solicitudes que presenten las personas en ejercicio </w:t>
      </w:r>
      <w:r w:rsidRPr="00791E1E">
        <w:rPr>
          <w:rFonts w:ascii="Palatino Linotype" w:eastAsia="Palatino Linotype" w:hAnsi="Palatino Linotype" w:cs="Palatino Linotype"/>
          <w:lang w:eastAsia="es-MX"/>
        </w:rPr>
        <w:t>de</w:t>
      </w:r>
      <w:r w:rsidRPr="00791E1E">
        <w:rPr>
          <w:rFonts w:ascii="Palatino Linotype" w:eastAsia="Times New Roman" w:hAnsi="Palatino Linotype" w:cs="Arial"/>
        </w:rPr>
        <w:t xml:space="preserv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3E0EA9" w:rsidRPr="00791E1E" w:rsidRDefault="003E0EA9" w:rsidP="00AA0AC2">
      <w:pPr>
        <w:spacing w:line="360" w:lineRule="auto"/>
        <w:ind w:right="49"/>
        <w:contextualSpacing/>
        <w:jc w:val="both"/>
        <w:rPr>
          <w:rFonts w:ascii="Palatino Linotype" w:eastAsia="MS Mincho" w:hAnsi="Palatino Linotype" w:cs="Arial"/>
          <w:b/>
        </w:rPr>
      </w:pPr>
    </w:p>
    <w:p w:rsidR="003E0EA9" w:rsidRPr="00791E1E" w:rsidRDefault="003E0EA9" w:rsidP="00AA0AC2">
      <w:pPr>
        <w:spacing w:line="360" w:lineRule="auto"/>
        <w:ind w:left="567" w:right="616"/>
        <w:contextualSpacing/>
        <w:jc w:val="both"/>
        <w:rPr>
          <w:rFonts w:ascii="Palatino Linotype" w:eastAsia="MS Mincho" w:hAnsi="Palatino Linotype" w:cs="Arial"/>
          <w:i/>
          <w:u w:val="single"/>
        </w:rPr>
      </w:pPr>
      <w:r w:rsidRPr="00791E1E">
        <w:rPr>
          <w:rFonts w:ascii="Palatino Linotype" w:eastAsia="MS Mincho" w:hAnsi="Palatino Linotype" w:cs="Arial"/>
          <w:b/>
          <w:i/>
        </w:rPr>
        <w:t>“Artículo 162.</w:t>
      </w:r>
      <w:r w:rsidRPr="00791E1E">
        <w:rPr>
          <w:rFonts w:ascii="Palatino Linotype" w:eastAsia="MS Mincho" w:hAnsi="Palatino Linotype" w:cs="Arial"/>
          <w:i/>
        </w:rPr>
        <w:t xml:space="preserve"> </w:t>
      </w:r>
      <w:r w:rsidRPr="00791E1E">
        <w:rPr>
          <w:rFonts w:ascii="Palatino Linotype" w:eastAsia="MS Mincho" w:hAnsi="Palatino Linotype" w:cs="Arial"/>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E0EA9" w:rsidRPr="00791E1E" w:rsidRDefault="003E0EA9" w:rsidP="00AA0AC2">
      <w:pPr>
        <w:spacing w:line="360" w:lineRule="auto"/>
        <w:ind w:left="567" w:right="616"/>
        <w:contextualSpacing/>
        <w:jc w:val="both"/>
        <w:rPr>
          <w:rFonts w:ascii="Palatino Linotype" w:eastAsia="MS Mincho" w:hAnsi="Palatino Linotype" w:cs="Arial"/>
          <w:i/>
        </w:rPr>
      </w:pPr>
    </w:p>
    <w:p w:rsidR="003E0EA9" w:rsidRPr="00791E1E" w:rsidRDefault="003E0EA9"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Times New Roman" w:hAnsi="Palatino Linotype" w:cs="Arial"/>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w:t>
      </w:r>
    </w:p>
    <w:p w:rsidR="003E0EA9" w:rsidRPr="00791E1E" w:rsidRDefault="003E0EA9" w:rsidP="00AA0AC2">
      <w:pPr>
        <w:pStyle w:val="Prrafodelista"/>
        <w:spacing w:line="360" w:lineRule="auto"/>
        <w:ind w:left="0"/>
        <w:contextualSpacing w:val="0"/>
        <w:jc w:val="both"/>
        <w:rPr>
          <w:rFonts w:ascii="Palatino Linotype" w:eastAsia="Palatino Linotype" w:hAnsi="Palatino Linotype" w:cs="Palatino Linotype"/>
        </w:rPr>
      </w:pP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lang w:val="es-ES"/>
        </w:rPr>
      </w:pPr>
      <w:r w:rsidRPr="00791E1E">
        <w:rPr>
          <w:rFonts w:ascii="Palatino Linotype" w:hAnsi="Palatino Linotype" w:cs="Arial"/>
          <w:lang w:val="es-ES"/>
        </w:rPr>
        <w:t xml:space="preserve">En consecuencia, para responder a las solicitudes de acceso a la información en </w:t>
      </w:r>
      <w:r w:rsidRPr="00791E1E">
        <w:rPr>
          <w:rFonts w:ascii="Palatino Linotype" w:eastAsia="Times New Roman" w:hAnsi="Palatino Linotype" w:cs="Arial"/>
        </w:rPr>
        <w:t>cuestión</w:t>
      </w:r>
      <w:r w:rsidRPr="00791E1E">
        <w:rPr>
          <w:rFonts w:ascii="Palatino Linotype" w:hAnsi="Palatino Linotype" w:cs="Arial"/>
          <w:lang w:val="es-ES"/>
        </w:rPr>
        <w:t xml:space="preserve"> el </w:t>
      </w:r>
      <w:r w:rsidRPr="00791E1E">
        <w:rPr>
          <w:rFonts w:ascii="Palatino Linotype" w:hAnsi="Palatino Linotype" w:cs="Arial"/>
          <w:b/>
          <w:bCs/>
          <w:color w:val="000000"/>
          <w:lang w:val="es-ES_tradnl"/>
        </w:rPr>
        <w:t>SUJETO OBLIGADO</w:t>
      </w:r>
      <w:r w:rsidRPr="00791E1E">
        <w:rPr>
          <w:rFonts w:ascii="Palatino Linotype" w:hAnsi="Palatino Linotype" w:cs="Arial"/>
          <w:color w:val="000000"/>
          <w:lang w:val="es-ES_tradnl"/>
        </w:rPr>
        <w:t xml:space="preserve"> </w:t>
      </w:r>
      <w:r w:rsidRPr="00791E1E">
        <w:rPr>
          <w:rFonts w:ascii="Palatino Linotype" w:hAnsi="Palatino Linotype" w:cs="Arial"/>
          <w:lang w:val="es-ES"/>
        </w:rPr>
        <w:t>deberá de verificar si éstas corresponden a una facultad, competencia o función explícita o implícita. Si no estuvieran comprendidas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las solicitudes a todas las áreas competentes que cuenten o deban tener la información, con objeto de que realicen una búsqueda exhaustiva y razonable de la información solicitada.</w:t>
      </w:r>
    </w:p>
    <w:p w:rsidR="00D11FD6" w:rsidRPr="00791E1E" w:rsidRDefault="00D11FD6" w:rsidP="00AA0AC2">
      <w:pPr>
        <w:pStyle w:val="Prrafodelista"/>
        <w:spacing w:line="360" w:lineRule="auto"/>
        <w:ind w:left="0"/>
        <w:contextualSpacing w:val="0"/>
        <w:jc w:val="both"/>
        <w:rPr>
          <w:rFonts w:ascii="Palatino Linotype" w:hAnsi="Palatino Linotype" w:cs="Arial"/>
          <w:lang w:val="es-ES"/>
        </w:rPr>
      </w:pP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lang w:val="es-ES"/>
        </w:rPr>
      </w:pPr>
      <w:r w:rsidRPr="00791E1E">
        <w:rPr>
          <w:rFonts w:ascii="Palatino Linotype" w:hAnsi="Palatino Linotype" w:cs="Arial"/>
          <w:lang w:val="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rsidR="00D11FD6" w:rsidRPr="00791E1E" w:rsidRDefault="00D11FD6" w:rsidP="00AA0AC2">
      <w:pPr>
        <w:pStyle w:val="Prrafodelista"/>
        <w:spacing w:line="360" w:lineRule="auto"/>
        <w:ind w:left="0"/>
        <w:contextualSpacing w:val="0"/>
        <w:jc w:val="both"/>
        <w:rPr>
          <w:rFonts w:ascii="Palatino Linotype" w:hAnsi="Palatino Linotype" w:cs="Arial"/>
          <w:lang w:val="es-ES"/>
        </w:rPr>
      </w:pP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lang w:val="es-ES"/>
        </w:rPr>
      </w:pPr>
      <w:r w:rsidRPr="00791E1E">
        <w:rPr>
          <w:rFonts w:ascii="Palatino Linotype" w:hAnsi="Palatino Linotype" w:cs="Arial"/>
          <w:lang w:val="es-ES"/>
        </w:rPr>
        <w:t xml:space="preserve">No obstante, también debe considerarse que aun cuando la información requerida corresponda a alguna función, facultad o competencia del </w:t>
      </w:r>
      <w:r w:rsidRPr="00791E1E">
        <w:rPr>
          <w:rFonts w:ascii="Palatino Linotype" w:hAnsi="Palatino Linotype" w:cs="Arial"/>
          <w:b/>
          <w:bCs/>
          <w:color w:val="000000"/>
          <w:lang w:val="es-ES_tradnl"/>
        </w:rPr>
        <w:t>SUJETO OBLIGADO</w:t>
      </w:r>
      <w:r w:rsidRPr="00791E1E">
        <w:rPr>
          <w:rFonts w:ascii="Palatino Linotype" w:hAnsi="Palatino Linotype" w:cs="Arial"/>
          <w:lang w:val="es-ES"/>
        </w:rPr>
        <w:t>, es posible que esta información no se localice, bien porque no se haya generado o porque no se encuentre disponible, en el momento de su búsqueda.</w:t>
      </w:r>
    </w:p>
    <w:p w:rsidR="00D11FD6" w:rsidRPr="00791E1E" w:rsidRDefault="00D11FD6" w:rsidP="00AA0AC2">
      <w:pPr>
        <w:tabs>
          <w:tab w:val="left" w:pos="426"/>
        </w:tabs>
        <w:spacing w:line="360" w:lineRule="auto"/>
        <w:contextualSpacing/>
        <w:jc w:val="both"/>
        <w:rPr>
          <w:rFonts w:ascii="Palatino Linotype" w:hAnsi="Palatino Linotype" w:cs="Arial"/>
          <w:lang w:val="es-ES"/>
        </w:rPr>
      </w:pP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lang w:val="es-ES_tradnl"/>
        </w:rPr>
      </w:pPr>
      <w:r w:rsidRPr="00791E1E">
        <w:rPr>
          <w:rFonts w:ascii="Palatino Linotype" w:hAnsi="Palatino Linotype" w:cs="Arial"/>
          <w:lang w:val="es-ES_tradnl"/>
        </w:rPr>
        <w:t xml:space="preserve">A diferencia de la Ley General, la Ley de Transparencia y Acceso a la Información Pública del Estado de México y Municipios establece, en su artículo 19,  dos </w:t>
      </w:r>
      <w:r w:rsidRPr="00791E1E">
        <w:rPr>
          <w:rFonts w:ascii="Palatino Linotype" w:hAnsi="Palatino Linotype" w:cs="Arial"/>
          <w:lang w:val="es-ES"/>
        </w:rPr>
        <w:t>supuestos</w:t>
      </w:r>
      <w:r w:rsidRPr="00791E1E">
        <w:rPr>
          <w:rFonts w:ascii="Palatino Linotype" w:hAnsi="Palatino Linotype" w:cs="Arial"/>
          <w:lang w:val="es-ES_tradnl"/>
        </w:rPr>
        <w:t xml:space="preserve"> generales para proceder en el caso de información inexistente pero cuya existencia se presume por relacionarse con las facultades, competencias y funciones legales de los sujetos obligados, como a continuación se observa: </w:t>
      </w:r>
    </w:p>
    <w:p w:rsidR="00D11FD6" w:rsidRPr="00791E1E" w:rsidRDefault="00D11FD6" w:rsidP="00AA0AC2">
      <w:pPr>
        <w:tabs>
          <w:tab w:val="left" w:pos="8080"/>
        </w:tabs>
        <w:spacing w:line="360" w:lineRule="auto"/>
        <w:ind w:left="567" w:right="567"/>
        <w:contextualSpacing/>
        <w:jc w:val="both"/>
        <w:rPr>
          <w:rFonts w:ascii="Palatino Linotype" w:hAnsi="Palatino Linotype" w:cs="Arial"/>
          <w:i/>
          <w:lang w:val="es-ES_tradnl"/>
        </w:rPr>
      </w:pPr>
      <w:r w:rsidRPr="00791E1E">
        <w:rPr>
          <w:rFonts w:ascii="Palatino Linotype" w:hAnsi="Palatino Linotype" w:cs="Arial"/>
          <w:i/>
          <w:lang w:val="es-ES_tradnl"/>
        </w:rPr>
        <w:t>“</w:t>
      </w:r>
      <w:r w:rsidRPr="00791E1E">
        <w:rPr>
          <w:rFonts w:ascii="Palatino Linotype" w:hAnsi="Palatino Linotype" w:cs="Arial"/>
          <w:b/>
          <w:i/>
          <w:lang w:val="es-ES_tradnl"/>
        </w:rPr>
        <w:t>Artículo 19.</w:t>
      </w:r>
      <w:r w:rsidRPr="00791E1E">
        <w:rPr>
          <w:rFonts w:ascii="Palatino Linotype" w:hAnsi="Palatino Linotype" w:cs="Arial"/>
          <w:i/>
          <w:lang w:val="es-ES_tradnl"/>
        </w:rPr>
        <w:t xml:space="preserve"> Se presume que la información debe existir si se refiere a las facultades, competencias y funciones que los ordenamientos jurídicos aplicables otorgan a los sujetos obligados.</w:t>
      </w:r>
    </w:p>
    <w:p w:rsidR="00D11FD6" w:rsidRPr="00791E1E" w:rsidRDefault="00D11FD6" w:rsidP="00AA0AC2">
      <w:pPr>
        <w:tabs>
          <w:tab w:val="left" w:pos="8080"/>
        </w:tabs>
        <w:spacing w:line="360" w:lineRule="auto"/>
        <w:ind w:left="567" w:right="567"/>
        <w:contextualSpacing/>
        <w:jc w:val="both"/>
        <w:rPr>
          <w:rFonts w:ascii="Palatino Linotype" w:hAnsi="Palatino Linotype" w:cs="Arial"/>
          <w:i/>
          <w:lang w:val="es-ES_tradnl"/>
        </w:rPr>
      </w:pPr>
      <w:r w:rsidRPr="00791E1E">
        <w:rPr>
          <w:rFonts w:ascii="Palatino Linotype" w:hAnsi="Palatino Linotype" w:cs="Arial"/>
          <w:i/>
          <w:lang w:val="es-ES_tradnl"/>
        </w:rPr>
        <w:t xml:space="preserve"> En los casos en que ciertas facultades, competencias o funciones no se hayan ejercido, se debe motivar la respuesta en función de las causas que motiven tal circunstancia. </w:t>
      </w:r>
    </w:p>
    <w:p w:rsidR="00D11FD6" w:rsidRPr="00791E1E" w:rsidRDefault="00D11FD6" w:rsidP="00AA0AC2">
      <w:pPr>
        <w:tabs>
          <w:tab w:val="left" w:pos="8080"/>
        </w:tabs>
        <w:spacing w:line="360" w:lineRule="auto"/>
        <w:ind w:left="567" w:right="567"/>
        <w:contextualSpacing/>
        <w:jc w:val="both"/>
        <w:rPr>
          <w:rFonts w:ascii="Palatino Linotype" w:hAnsi="Palatino Linotype" w:cs="Arial"/>
          <w:i/>
          <w:lang w:val="es-ES_tradnl"/>
        </w:rPr>
      </w:pPr>
      <w:r w:rsidRPr="00791E1E">
        <w:rPr>
          <w:rFonts w:ascii="Palatino Linotype" w:hAnsi="Palatino Linotype" w:cs="Arial"/>
          <w:i/>
          <w:lang w:val="es-ES_tradnl"/>
        </w:rPr>
        <w:t xml:space="preserve">Si el sujeto obligado, en el ejercicio de sus atribuciones, debía generar, poseer o administrar la información, pero ésta no se encuentra, el Comité de </w:t>
      </w:r>
      <w:r w:rsidRPr="00791E1E">
        <w:rPr>
          <w:rFonts w:ascii="Palatino Linotype" w:hAnsi="Palatino Linotype" w:cs="Arial"/>
          <w:i/>
          <w:lang w:val="es-ES_tradnl"/>
        </w:rPr>
        <w:lastRenderedPageBreak/>
        <w:t>transparencia deberá emitir un acuerdo de inexistencia, debidamente fundado y motivado, en el que detalle las razones del por qué no obra en sus archivos.”</w:t>
      </w:r>
    </w:p>
    <w:p w:rsidR="00D11FD6" w:rsidRPr="00791E1E" w:rsidRDefault="00D11FD6" w:rsidP="00AA0AC2">
      <w:pPr>
        <w:spacing w:line="360" w:lineRule="auto"/>
        <w:rPr>
          <w:rFonts w:ascii="Palatino Linotype" w:hAnsi="Palatino Linotype" w:cs="Arial"/>
          <w:lang w:val="es-ES_tradnl"/>
        </w:rPr>
      </w:pP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lang w:val="es-ES_tradnl"/>
        </w:rPr>
      </w:pPr>
      <w:r w:rsidRPr="00791E1E">
        <w:rPr>
          <w:rFonts w:ascii="Palatino Linotype" w:hAnsi="Palatino Linotype" w:cs="Arial"/>
          <w:lang w:val="es-ES_tradnl"/>
        </w:rPr>
        <w:t xml:space="preserve">El primer supuesto, que corresponde a lo señalado en su segundo párrafo, alude a actos no realizados y contemplados en alguna hipótesis jurídica: </w:t>
      </w:r>
    </w:p>
    <w:p w:rsidR="00D11FD6" w:rsidRPr="00791E1E" w:rsidRDefault="00D11FD6" w:rsidP="00AA0AC2">
      <w:pPr>
        <w:numPr>
          <w:ilvl w:val="0"/>
          <w:numId w:val="15"/>
        </w:numPr>
        <w:spacing w:line="360" w:lineRule="auto"/>
        <w:ind w:right="709"/>
        <w:contextualSpacing/>
        <w:jc w:val="both"/>
        <w:rPr>
          <w:rFonts w:ascii="Palatino Linotype" w:hAnsi="Palatino Linotype" w:cs="Arial"/>
          <w:lang w:val="es-ES_tradnl"/>
        </w:rPr>
      </w:pPr>
      <w:r w:rsidRPr="00791E1E">
        <w:rPr>
          <w:rFonts w:ascii="Palatino Linotype" w:hAnsi="Palatino Linotype" w:cs="Arial"/>
          <w:lang w:val="es-ES_tradnl"/>
        </w:rPr>
        <w:t xml:space="preserve">Cuya realización dependa de que un tercero demande la emisión de un acto de autoridad, la expedición de una licencia, por ejemplo; </w:t>
      </w:r>
    </w:p>
    <w:p w:rsidR="00D11FD6" w:rsidRPr="00791E1E" w:rsidRDefault="00D11FD6" w:rsidP="00AA0AC2">
      <w:pPr>
        <w:numPr>
          <w:ilvl w:val="0"/>
          <w:numId w:val="15"/>
        </w:numPr>
        <w:spacing w:line="360" w:lineRule="auto"/>
        <w:ind w:right="709"/>
        <w:contextualSpacing/>
        <w:jc w:val="both"/>
        <w:rPr>
          <w:rFonts w:ascii="Palatino Linotype" w:hAnsi="Palatino Linotype" w:cs="Arial"/>
          <w:lang w:val="es-ES_tradnl"/>
        </w:rPr>
      </w:pPr>
      <w:r w:rsidRPr="00791E1E">
        <w:rPr>
          <w:rFonts w:ascii="Palatino Linotype" w:hAnsi="Palatino Linotype" w:cs="Arial"/>
          <w:lang w:val="es-ES_tradnl"/>
        </w:rPr>
        <w:t>De un acontecimiento de realización probable, la Cuenta Pública correspondiente a un ejercicio fiscal en curso; o</w:t>
      </w:r>
    </w:p>
    <w:p w:rsidR="00D11FD6" w:rsidRPr="00791E1E" w:rsidRDefault="00D11FD6" w:rsidP="00AA0AC2">
      <w:pPr>
        <w:numPr>
          <w:ilvl w:val="0"/>
          <w:numId w:val="15"/>
        </w:numPr>
        <w:spacing w:line="360" w:lineRule="auto"/>
        <w:ind w:right="709"/>
        <w:contextualSpacing/>
        <w:jc w:val="both"/>
        <w:rPr>
          <w:rFonts w:ascii="Palatino Linotype" w:hAnsi="Palatino Linotype" w:cs="Arial"/>
          <w:lang w:val="es-ES_tradnl"/>
        </w:rPr>
      </w:pPr>
      <w:r w:rsidRPr="00791E1E">
        <w:rPr>
          <w:rFonts w:ascii="Palatino Linotype" w:hAnsi="Palatino Linotype" w:cs="Arial"/>
          <w:lang w:val="es-ES_tradnl"/>
        </w:rPr>
        <w:t>Una facultad potestativa, la firma de convenio de colaboración.</w:t>
      </w:r>
    </w:p>
    <w:p w:rsidR="00D11FD6" w:rsidRPr="00791E1E" w:rsidRDefault="00D11FD6" w:rsidP="00AA0AC2">
      <w:pPr>
        <w:spacing w:line="360" w:lineRule="auto"/>
        <w:ind w:right="567"/>
        <w:jc w:val="both"/>
        <w:rPr>
          <w:rFonts w:ascii="Palatino Linotype" w:hAnsi="Palatino Linotype" w:cs="Arial"/>
          <w:lang w:val="es-ES_tradnl"/>
        </w:rPr>
      </w:pP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lang w:val="es-ES_tradnl"/>
        </w:rPr>
      </w:pPr>
      <w:r w:rsidRPr="00791E1E">
        <w:rPr>
          <w:rFonts w:ascii="Palatino Linotype" w:hAnsi="Palatino Linotype" w:cs="Arial"/>
          <w:lang w:val="es-ES_tradnl"/>
        </w:rPr>
        <w:t xml:space="preserve"> En estos casos, el </w:t>
      </w:r>
      <w:r w:rsidRPr="00791E1E">
        <w:rPr>
          <w:rFonts w:ascii="Palatino Linotype" w:hAnsi="Palatino Linotype" w:cs="Arial"/>
          <w:b/>
          <w:bCs/>
          <w:color w:val="000000"/>
          <w:lang w:val="es-ES_tradnl"/>
        </w:rPr>
        <w:t>SUJETO OBLIGADO</w:t>
      </w:r>
      <w:r w:rsidRPr="00791E1E">
        <w:rPr>
          <w:rFonts w:ascii="Palatino Linotype" w:hAnsi="Palatino Linotype" w:cs="Arial"/>
          <w:lang w:val="es-ES_tradnl"/>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lang w:val="es-ES_tradnl"/>
        </w:rPr>
      </w:pPr>
      <w:r w:rsidRPr="00791E1E">
        <w:rPr>
          <w:rFonts w:ascii="Palatino Linotype" w:hAnsi="Palatino Linotype" w:cs="Arial"/>
          <w:lang w:val="es-ES_tradnl"/>
        </w:rPr>
        <w:t xml:space="preserve">El segundo supuesto, que corresponde a lo señalado en su último párrafo del artículo antes referido, alude a: </w:t>
      </w:r>
    </w:p>
    <w:p w:rsidR="00D11FD6" w:rsidRPr="00791E1E" w:rsidRDefault="00D11FD6" w:rsidP="00AA0AC2">
      <w:pPr>
        <w:spacing w:line="360" w:lineRule="auto"/>
        <w:ind w:left="720"/>
        <w:contextualSpacing/>
        <w:rPr>
          <w:rFonts w:ascii="Palatino Linotype" w:hAnsi="Palatino Linotype" w:cs="Arial"/>
          <w:lang w:val="es-ES_tradnl"/>
        </w:rPr>
      </w:pPr>
    </w:p>
    <w:p w:rsidR="00D11FD6" w:rsidRPr="00791E1E" w:rsidRDefault="00D11FD6" w:rsidP="00AA0AC2">
      <w:pPr>
        <w:tabs>
          <w:tab w:val="left" w:pos="7655"/>
        </w:tabs>
        <w:spacing w:line="360" w:lineRule="auto"/>
        <w:ind w:left="851" w:right="709" w:hanging="284"/>
        <w:contextualSpacing/>
        <w:jc w:val="both"/>
        <w:rPr>
          <w:rFonts w:ascii="Palatino Linotype" w:hAnsi="Palatino Linotype" w:cs="Arial"/>
          <w:lang w:val="es-ES_tradnl"/>
        </w:rPr>
      </w:pPr>
      <w:r w:rsidRPr="00791E1E">
        <w:rPr>
          <w:rFonts w:ascii="Palatino Linotype" w:hAnsi="Palatino Linotype" w:cs="Arial"/>
          <w:b/>
          <w:bCs/>
          <w:lang w:val="es-ES_tradnl"/>
        </w:rPr>
        <w:t>I.-</w:t>
      </w:r>
      <w:r w:rsidRPr="00791E1E">
        <w:rPr>
          <w:rFonts w:ascii="Palatino Linotype" w:hAnsi="Palatino Linotype" w:cs="Arial"/>
          <w:lang w:val="es-ES_tradnl"/>
        </w:rPr>
        <w:t xml:space="preserve"> Actos realizados sobre los cuales: </w:t>
      </w:r>
    </w:p>
    <w:p w:rsidR="00D11FD6" w:rsidRPr="00791E1E" w:rsidRDefault="00D11FD6" w:rsidP="00AA0AC2">
      <w:pPr>
        <w:tabs>
          <w:tab w:val="left" w:pos="1418"/>
          <w:tab w:val="left" w:pos="7655"/>
        </w:tabs>
        <w:spacing w:line="360" w:lineRule="auto"/>
        <w:ind w:left="1134" w:right="709"/>
        <w:contextualSpacing/>
        <w:jc w:val="both"/>
        <w:rPr>
          <w:rFonts w:ascii="Palatino Linotype" w:hAnsi="Palatino Linotype" w:cs="Arial"/>
          <w:lang w:val="es-ES_tradnl"/>
        </w:rPr>
      </w:pPr>
      <w:r w:rsidRPr="00791E1E">
        <w:rPr>
          <w:rFonts w:ascii="Palatino Linotype" w:hAnsi="Palatino Linotype" w:cs="Arial"/>
          <w:b/>
          <w:bCs/>
          <w:lang w:val="es-ES_tradnl"/>
        </w:rPr>
        <w:t>a)</w:t>
      </w:r>
      <w:r w:rsidRPr="00791E1E">
        <w:rPr>
          <w:rFonts w:ascii="Palatino Linotype" w:hAnsi="Palatino Linotype" w:cs="Arial"/>
          <w:lang w:val="es-ES_tradnl"/>
        </w:rPr>
        <w:t xml:space="preserve"> No se generó, poseyó o administró el documento que registre la información solicitada; </w:t>
      </w:r>
    </w:p>
    <w:p w:rsidR="00D11FD6" w:rsidRPr="00791E1E" w:rsidRDefault="00D11FD6" w:rsidP="00AA0AC2">
      <w:pPr>
        <w:tabs>
          <w:tab w:val="left" w:pos="1418"/>
          <w:tab w:val="left" w:pos="7655"/>
        </w:tabs>
        <w:spacing w:line="360" w:lineRule="auto"/>
        <w:ind w:left="1134" w:right="709"/>
        <w:contextualSpacing/>
        <w:jc w:val="both"/>
        <w:rPr>
          <w:rFonts w:ascii="Palatino Linotype" w:hAnsi="Palatino Linotype" w:cs="Arial"/>
          <w:lang w:val="es-ES_tradnl"/>
        </w:rPr>
      </w:pPr>
      <w:r w:rsidRPr="00791E1E">
        <w:rPr>
          <w:rFonts w:ascii="Palatino Linotype" w:hAnsi="Palatino Linotype" w:cs="Arial"/>
          <w:b/>
          <w:bCs/>
          <w:lang w:val="es-ES_tradnl"/>
        </w:rPr>
        <w:t>b)</w:t>
      </w:r>
      <w:r w:rsidRPr="00791E1E">
        <w:rPr>
          <w:rFonts w:ascii="Palatino Linotype" w:hAnsi="Palatino Linotype" w:cs="Arial"/>
          <w:lang w:val="es-ES_tradnl"/>
        </w:rPr>
        <w:t xml:space="preserve"> Habiendo sido generada, poseída o administrada, no se cuenta con la información solicitada.</w:t>
      </w:r>
    </w:p>
    <w:p w:rsidR="00D11FD6" w:rsidRPr="00791E1E" w:rsidRDefault="00D11FD6" w:rsidP="00AA0AC2">
      <w:pPr>
        <w:tabs>
          <w:tab w:val="left" w:pos="1418"/>
          <w:tab w:val="left" w:pos="7655"/>
        </w:tabs>
        <w:spacing w:line="360" w:lineRule="auto"/>
        <w:ind w:left="1134" w:right="709"/>
        <w:contextualSpacing/>
        <w:jc w:val="both"/>
        <w:rPr>
          <w:rFonts w:ascii="Palatino Linotype" w:hAnsi="Palatino Linotype" w:cs="Arial"/>
          <w:lang w:val="es-ES_tradnl"/>
        </w:rPr>
      </w:pPr>
    </w:p>
    <w:p w:rsidR="00D11FD6" w:rsidRPr="00791E1E" w:rsidRDefault="00D11FD6" w:rsidP="00AA0AC2">
      <w:pPr>
        <w:tabs>
          <w:tab w:val="left" w:pos="7655"/>
        </w:tabs>
        <w:spacing w:line="360" w:lineRule="auto"/>
        <w:ind w:left="851" w:right="567" w:hanging="284"/>
        <w:contextualSpacing/>
        <w:jc w:val="both"/>
        <w:rPr>
          <w:rFonts w:ascii="Palatino Linotype" w:hAnsi="Palatino Linotype" w:cs="Arial"/>
          <w:lang w:val="es-ES_tradnl"/>
        </w:rPr>
      </w:pPr>
      <w:r w:rsidRPr="00791E1E">
        <w:rPr>
          <w:rFonts w:ascii="Palatino Linotype" w:hAnsi="Palatino Linotype" w:cs="Arial"/>
          <w:b/>
          <w:bCs/>
          <w:lang w:val="es-ES_tradnl"/>
        </w:rPr>
        <w:t>II.-</w:t>
      </w:r>
      <w:r w:rsidRPr="00791E1E">
        <w:rPr>
          <w:rFonts w:ascii="Palatino Linotype" w:hAnsi="Palatino Linotype" w:cs="Arial"/>
          <w:lang w:val="es-ES_tradnl"/>
        </w:rPr>
        <w:t xml:space="preserve"> El </w:t>
      </w:r>
      <w:r w:rsidRPr="00791E1E">
        <w:rPr>
          <w:rFonts w:ascii="Palatino Linotype" w:hAnsi="Palatino Linotype" w:cs="Arial"/>
          <w:b/>
          <w:bCs/>
          <w:color w:val="000000"/>
          <w:lang w:val="es-ES_tradnl"/>
        </w:rPr>
        <w:t>SUJETO OBLIGADO</w:t>
      </w:r>
      <w:r w:rsidRPr="00791E1E">
        <w:rPr>
          <w:rFonts w:ascii="Palatino Linotype" w:hAnsi="Palatino Linotype" w:cs="Arial"/>
          <w:color w:val="000000"/>
          <w:lang w:val="es-ES_tradnl"/>
        </w:rPr>
        <w:t xml:space="preserve"> </w:t>
      </w:r>
      <w:r w:rsidRPr="00791E1E">
        <w:rPr>
          <w:rFonts w:ascii="Palatino Linotype" w:hAnsi="Palatino Linotype" w:cs="Arial"/>
          <w:lang w:val="es-ES_tradnl"/>
        </w:rPr>
        <w:t xml:space="preserve">fue omiso en el ejercicio de una facultad, competencia o atribución inexcusable. </w:t>
      </w: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lang w:val="es-ES_tradnl"/>
        </w:rPr>
      </w:pPr>
      <w:r w:rsidRPr="00791E1E">
        <w:rPr>
          <w:rFonts w:ascii="Palatino Linotype" w:hAnsi="Palatino Linotype" w:cs="Arial"/>
          <w:lang w:val="es-ES_tradnl"/>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D11FD6" w:rsidRPr="00791E1E" w:rsidRDefault="00D11FD6" w:rsidP="00AA0AC2">
      <w:pPr>
        <w:tabs>
          <w:tab w:val="left" w:pos="426"/>
        </w:tabs>
        <w:spacing w:line="360" w:lineRule="auto"/>
        <w:contextualSpacing/>
        <w:rPr>
          <w:rFonts w:ascii="Palatino Linotype" w:hAnsi="Palatino Linotype" w:cs="Arial"/>
          <w:lang w:val="es-ES_tradnl"/>
        </w:rPr>
      </w:pPr>
    </w:p>
    <w:p w:rsidR="00D11FD6" w:rsidRPr="00791E1E" w:rsidRDefault="00D11FD6" w:rsidP="00AA0AC2">
      <w:pPr>
        <w:pStyle w:val="Prrafodelista"/>
        <w:numPr>
          <w:ilvl w:val="0"/>
          <w:numId w:val="1"/>
        </w:numPr>
        <w:spacing w:line="360" w:lineRule="auto"/>
        <w:ind w:left="0" w:firstLine="0"/>
        <w:contextualSpacing w:val="0"/>
        <w:jc w:val="both"/>
        <w:rPr>
          <w:rFonts w:ascii="Palatino Linotype" w:hAnsi="Palatino Linotype" w:cs="Arial"/>
          <w:color w:val="000000"/>
          <w:lang w:val="es-ES_tradnl"/>
        </w:rPr>
      </w:pPr>
      <w:r w:rsidRPr="00791E1E">
        <w:rPr>
          <w:rFonts w:ascii="Palatino Linotype" w:hAnsi="Palatino Linotype" w:cs="Arial"/>
          <w:lang w:val="es-ES_tradnl"/>
        </w:rPr>
        <w:t xml:space="preserve">En cualquiera de los casos, imperativamente, el </w:t>
      </w:r>
      <w:r w:rsidRPr="00791E1E">
        <w:rPr>
          <w:rFonts w:ascii="Palatino Linotype" w:hAnsi="Palatino Linotype" w:cs="Arial"/>
          <w:b/>
          <w:bCs/>
          <w:color w:val="000000"/>
          <w:lang w:val="es-ES_tradnl"/>
        </w:rPr>
        <w:t>SUJETO OBLIGADO</w:t>
      </w:r>
      <w:r w:rsidRPr="00791E1E">
        <w:rPr>
          <w:rFonts w:ascii="Palatino Linotype" w:hAnsi="Palatino Linotype" w:cs="Arial"/>
          <w:color w:val="000000"/>
          <w:lang w:val="es-ES_tradnl"/>
        </w:rPr>
        <w:t xml:space="preserve"> </w:t>
      </w:r>
      <w:r w:rsidRPr="00791E1E">
        <w:rPr>
          <w:rFonts w:ascii="Palatino Linotype" w:hAnsi="Palatino Linotype" w:cs="Arial"/>
          <w:lang w:val="es-ES_tradnl"/>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791E1E">
        <w:rPr>
          <w:rFonts w:ascii="Palatino Linotype" w:hAnsi="Palatino Linotype" w:cs="Arial"/>
          <w:b/>
          <w:lang w:val="es-ES_tradnl"/>
        </w:rPr>
        <w:t>de no localizar la información que debía tener, procediendo según lo refieren los párrafos segundo o tercero del artículo 19 de la Ley de Transparencia y Acceso a la Información Pública</w:t>
      </w:r>
      <w:r w:rsidRPr="00791E1E">
        <w:rPr>
          <w:rFonts w:ascii="Palatino Linotype" w:hAnsi="Palatino Linotype" w:cs="Arial"/>
          <w:lang w:val="es-ES_tradnl"/>
        </w:rPr>
        <w:t>, pero emitiendo una respuesta.</w:t>
      </w:r>
    </w:p>
    <w:p w:rsidR="00D11FD6" w:rsidRPr="00791E1E" w:rsidRDefault="00D11FD6" w:rsidP="00AA0AC2">
      <w:pPr>
        <w:pStyle w:val="Prrafodelista"/>
        <w:spacing w:line="360" w:lineRule="auto"/>
        <w:rPr>
          <w:rFonts w:ascii="Palatino Linotype" w:hAnsi="Palatino Linotype" w:cs="Arial"/>
          <w:color w:val="000000"/>
          <w:lang w:val="es-ES_tradnl"/>
        </w:rPr>
      </w:pPr>
    </w:p>
    <w:p w:rsidR="00D11FD6" w:rsidRPr="00791E1E" w:rsidRDefault="00A5080D" w:rsidP="00AA0AC2">
      <w:pPr>
        <w:pStyle w:val="Prrafodelista"/>
        <w:numPr>
          <w:ilvl w:val="0"/>
          <w:numId w:val="1"/>
        </w:numPr>
        <w:spacing w:line="360" w:lineRule="auto"/>
        <w:ind w:left="0" w:firstLine="0"/>
        <w:contextualSpacing w:val="0"/>
        <w:jc w:val="both"/>
        <w:rPr>
          <w:rFonts w:ascii="Palatino Linotype" w:hAnsi="Palatino Linotype" w:cs="Arial"/>
          <w:color w:val="000000"/>
          <w:lang w:val="es-ES_tradnl"/>
        </w:rPr>
      </w:pPr>
      <w:r w:rsidRPr="00791E1E">
        <w:rPr>
          <w:rFonts w:ascii="Palatino Linotype" w:hAnsi="Palatino Linotype" w:cs="Arial"/>
          <w:color w:val="000000"/>
          <w:lang w:val="es-ES_tradnl"/>
        </w:rPr>
        <w:t>Seguidamente, deviene la solicitud de información relativa a:</w:t>
      </w:r>
      <w:r w:rsidRPr="00791E1E">
        <w:rPr>
          <w:rFonts w:ascii="Palatino Linotype" w:hAnsi="Palatino Linotype" w:cs="Arial"/>
          <w:i/>
          <w:color w:val="000000"/>
          <w:lang w:val="es-ES_tradnl"/>
        </w:rPr>
        <w:t xml:space="preserve"> “Padrón de los que fueron beneficiarios y así mismo las comunidades y si cual y cuanto fue la aportación por parte del ayuntamiento al programa de “Canastas Alimentarias” con productos de primera necesidad para adultos mayores de 60 años y desayunos escolares a niños, por los </w:t>
      </w:r>
      <w:r w:rsidRPr="00791E1E">
        <w:rPr>
          <w:rFonts w:ascii="Palatino Linotype" w:hAnsi="Palatino Linotype" w:cs="Arial"/>
          <w:i/>
          <w:color w:val="000000"/>
          <w:lang w:val="es-ES_tradnl"/>
        </w:rPr>
        <w:lastRenderedPageBreak/>
        <w:t xml:space="preserve">módulos sanitarios del Jardín de niños </w:t>
      </w:r>
      <w:proofErr w:type="spellStart"/>
      <w:r w:rsidRPr="00791E1E">
        <w:rPr>
          <w:rFonts w:ascii="Palatino Linotype" w:hAnsi="Palatino Linotype" w:cs="Arial"/>
          <w:i/>
          <w:color w:val="000000"/>
          <w:lang w:val="es-ES_tradnl"/>
        </w:rPr>
        <w:t>Laurena</w:t>
      </w:r>
      <w:proofErr w:type="spellEnd"/>
      <w:r w:rsidRPr="00791E1E">
        <w:rPr>
          <w:rFonts w:ascii="Palatino Linotype" w:hAnsi="Palatino Linotype" w:cs="Arial"/>
          <w:i/>
          <w:color w:val="000000"/>
          <w:lang w:val="es-ES_tradnl"/>
        </w:rPr>
        <w:t xml:space="preserve"> Wright en la localidad de Cuatro Vientos, por la rehabilitación de 3 módulos sanitarios y la construcción de 2 cisternas en las primarias “Jaime Torres Bodet” y “Rufino Tamayo”, y la secundaría “Heriberto </w:t>
      </w:r>
      <w:proofErr w:type="spellStart"/>
      <w:r w:rsidRPr="00791E1E">
        <w:rPr>
          <w:rFonts w:ascii="Palatino Linotype" w:hAnsi="Palatino Linotype" w:cs="Arial"/>
          <w:i/>
          <w:color w:val="000000"/>
          <w:lang w:val="es-ES_tradnl"/>
        </w:rPr>
        <w:t>Enriquez</w:t>
      </w:r>
      <w:proofErr w:type="spellEnd"/>
      <w:r w:rsidRPr="00791E1E">
        <w:rPr>
          <w:rFonts w:ascii="Palatino Linotype" w:hAnsi="Palatino Linotype" w:cs="Arial"/>
          <w:i/>
          <w:color w:val="000000"/>
          <w:lang w:val="es-ES_tradnl"/>
        </w:rPr>
        <w:t xml:space="preserve">”, </w:t>
      </w:r>
      <w:proofErr w:type="spellStart"/>
      <w:r w:rsidRPr="00791E1E">
        <w:rPr>
          <w:rFonts w:ascii="Palatino Linotype" w:hAnsi="Palatino Linotype" w:cs="Arial"/>
          <w:i/>
          <w:color w:val="000000"/>
          <w:lang w:val="es-ES_tradnl"/>
        </w:rPr>
        <w:t>Geovillas</w:t>
      </w:r>
      <w:proofErr w:type="spellEnd"/>
      <w:r w:rsidRPr="00791E1E">
        <w:rPr>
          <w:rFonts w:ascii="Palatino Linotype" w:hAnsi="Palatino Linotype" w:cs="Arial"/>
          <w:i/>
          <w:color w:val="000000"/>
          <w:lang w:val="es-ES_tradnl"/>
        </w:rPr>
        <w:t xml:space="preserve"> de Santa Bárbara, por la obra que comprende 200 metros lineales de pavimento hidráulico, banquetas y guarniciones de la calle Jacarandas Hornos de </w:t>
      </w:r>
      <w:proofErr w:type="spellStart"/>
      <w:r w:rsidRPr="00791E1E">
        <w:rPr>
          <w:rFonts w:ascii="Palatino Linotype" w:hAnsi="Palatino Linotype" w:cs="Arial"/>
          <w:i/>
          <w:color w:val="000000"/>
          <w:lang w:val="es-ES_tradnl"/>
        </w:rPr>
        <w:t>Zoquiapan</w:t>
      </w:r>
      <w:proofErr w:type="spellEnd"/>
      <w:r w:rsidRPr="00791E1E">
        <w:rPr>
          <w:rFonts w:ascii="Palatino Linotype" w:hAnsi="Palatino Linotype" w:cs="Arial"/>
          <w:i/>
          <w:color w:val="000000"/>
          <w:lang w:val="es-ES_tradnl"/>
        </w:rPr>
        <w:t xml:space="preserve">, por la pavimentación de calles en las colonias Ampliación Sanfrancisco, </w:t>
      </w:r>
      <w:proofErr w:type="spellStart"/>
      <w:r w:rsidRPr="00791E1E">
        <w:rPr>
          <w:rFonts w:ascii="Palatino Linotype" w:hAnsi="Palatino Linotype" w:cs="Arial"/>
          <w:i/>
          <w:color w:val="000000"/>
          <w:lang w:val="es-ES_tradnl"/>
        </w:rPr>
        <w:t>Teponaxtle</w:t>
      </w:r>
      <w:proofErr w:type="spellEnd"/>
      <w:r w:rsidRPr="00791E1E">
        <w:rPr>
          <w:rFonts w:ascii="Palatino Linotype" w:hAnsi="Palatino Linotype" w:cs="Arial"/>
          <w:i/>
          <w:color w:val="000000"/>
          <w:lang w:val="es-ES_tradnl"/>
        </w:rPr>
        <w:t xml:space="preserve"> y Lavaderos, por la pavimentación, banquetas y guarniciones en la calle </w:t>
      </w:r>
      <w:proofErr w:type="spellStart"/>
      <w:r w:rsidRPr="00791E1E">
        <w:rPr>
          <w:rFonts w:ascii="Palatino Linotype" w:hAnsi="Palatino Linotype" w:cs="Arial"/>
          <w:i/>
          <w:color w:val="000000"/>
          <w:lang w:val="es-ES_tradnl"/>
        </w:rPr>
        <w:t>Pipila</w:t>
      </w:r>
      <w:proofErr w:type="spellEnd"/>
      <w:r w:rsidRPr="00791E1E">
        <w:rPr>
          <w:rFonts w:ascii="Palatino Linotype" w:hAnsi="Palatino Linotype" w:cs="Arial"/>
          <w:i/>
          <w:color w:val="000000"/>
          <w:lang w:val="es-ES_tradnl"/>
        </w:rPr>
        <w:t xml:space="preserve"> de la comunidad de Coatepec, por la entrega de uniformes a los elementos del cuerpo de protección civil y bomberos, por la instalación de drenaje Carril Tezontle, por la pavimentación de la calle </w:t>
      </w:r>
      <w:proofErr w:type="spellStart"/>
      <w:r w:rsidRPr="00791E1E">
        <w:rPr>
          <w:rFonts w:ascii="Palatino Linotype" w:hAnsi="Palatino Linotype" w:cs="Arial"/>
          <w:i/>
          <w:color w:val="000000"/>
          <w:lang w:val="es-ES_tradnl"/>
        </w:rPr>
        <w:t>Chimalpopoca</w:t>
      </w:r>
      <w:proofErr w:type="spellEnd"/>
      <w:r w:rsidRPr="00791E1E">
        <w:rPr>
          <w:rFonts w:ascii="Palatino Linotype" w:hAnsi="Palatino Linotype" w:cs="Arial"/>
          <w:i/>
          <w:color w:val="000000"/>
          <w:lang w:val="es-ES_tradnl"/>
        </w:rPr>
        <w:t xml:space="preserve"> y cerrada de las Flores, en la colonia </w:t>
      </w:r>
      <w:proofErr w:type="spellStart"/>
      <w:r w:rsidRPr="00791E1E">
        <w:rPr>
          <w:rFonts w:ascii="Palatino Linotype" w:hAnsi="Palatino Linotype" w:cs="Arial"/>
          <w:i/>
          <w:color w:val="000000"/>
          <w:lang w:val="es-ES_tradnl"/>
        </w:rPr>
        <w:t>Chocolines</w:t>
      </w:r>
      <w:proofErr w:type="spellEnd"/>
      <w:r w:rsidRPr="00791E1E">
        <w:rPr>
          <w:rFonts w:ascii="Palatino Linotype" w:hAnsi="Palatino Linotype" w:cs="Arial"/>
          <w:i/>
          <w:color w:val="000000"/>
          <w:lang w:val="es-ES_tradnl"/>
        </w:rPr>
        <w:t>, por la instalación de luminarias en la colonia Tezontle, desde la calle Jesús María hasta la carretera San Francisco y, por la construcción de 4 aulas y bardas perimetrales, en el Centro Educativo Comunitario del Consejo Nacional de Fomento Educativo (CONAFE), en la Colonia Hornos de San Francisco.</w:t>
      </w:r>
    </w:p>
    <w:p w:rsidR="007507CD" w:rsidRPr="00791E1E" w:rsidRDefault="007507CD" w:rsidP="00AA0AC2">
      <w:pPr>
        <w:pStyle w:val="Prrafodelista"/>
        <w:spacing w:line="360" w:lineRule="auto"/>
        <w:ind w:left="0"/>
        <w:contextualSpacing w:val="0"/>
        <w:jc w:val="both"/>
        <w:rPr>
          <w:rFonts w:ascii="Palatino Linotype" w:eastAsia="Palatino Linotype" w:hAnsi="Palatino Linotype" w:cs="Palatino Linotype"/>
        </w:rPr>
      </w:pPr>
    </w:p>
    <w:p w:rsidR="007507CD" w:rsidRPr="00791E1E" w:rsidRDefault="007507CD" w:rsidP="00AA0AC2">
      <w:pPr>
        <w:pStyle w:val="Prrafodelista"/>
        <w:numPr>
          <w:ilvl w:val="0"/>
          <w:numId w:val="1"/>
        </w:numPr>
        <w:spacing w:line="360" w:lineRule="auto"/>
        <w:ind w:left="0" w:firstLine="0"/>
        <w:contextualSpacing w:val="0"/>
        <w:jc w:val="both"/>
        <w:rPr>
          <w:rFonts w:ascii="Palatino Linotype" w:hAnsi="Palatino Linotype"/>
          <w:bCs/>
        </w:rPr>
      </w:pPr>
      <w:r w:rsidRPr="00791E1E">
        <w:rPr>
          <w:rFonts w:ascii="Palatino Linotype" w:hAnsi="Palatino Linotype"/>
        </w:rPr>
        <w:t xml:space="preserve">Al respecto de las constancias que obran en el expediente electrónico en que se actúa, no se emitió pronunciamiento al respecto; sin embargo, se localizaron </w:t>
      </w:r>
      <w:r w:rsidR="004300A0" w:rsidRPr="00791E1E">
        <w:rPr>
          <w:rFonts w:ascii="Palatino Linotype" w:hAnsi="Palatino Linotype"/>
        </w:rPr>
        <w:t>algunos</w:t>
      </w:r>
      <w:r w:rsidRPr="00791E1E">
        <w:rPr>
          <w:rFonts w:ascii="Palatino Linotype" w:hAnsi="Palatino Linotype"/>
        </w:rPr>
        <w:t xml:space="preserve"> indicios, a saber:</w:t>
      </w:r>
    </w:p>
    <w:p w:rsidR="007507CD" w:rsidRPr="00791E1E" w:rsidRDefault="007507CD" w:rsidP="00AA0AC2">
      <w:pPr>
        <w:pStyle w:val="Prrafodelista"/>
        <w:spacing w:line="360" w:lineRule="auto"/>
        <w:rPr>
          <w:rFonts w:ascii="Palatino Linotype" w:hAnsi="Palatino Linotype"/>
          <w:bCs/>
        </w:rPr>
      </w:pPr>
    </w:p>
    <w:p w:rsidR="007507CD" w:rsidRPr="00791E1E" w:rsidRDefault="007507CD" w:rsidP="00AA0AC2">
      <w:pPr>
        <w:spacing w:line="360" w:lineRule="auto"/>
        <w:jc w:val="center"/>
        <w:rPr>
          <w:rFonts w:ascii="Palatino Linotype" w:hAnsi="Palatino Linotype"/>
          <w:bCs/>
        </w:rPr>
      </w:pPr>
      <w:r w:rsidRPr="00791E1E">
        <w:rPr>
          <w:rFonts w:ascii="Palatino Linotype" w:hAnsi="Palatino Linotype"/>
          <w:bCs/>
          <w:noProof/>
          <w:lang w:val="es-MX" w:eastAsia="es-MX"/>
        </w:rPr>
        <w:drawing>
          <wp:inline distT="0" distB="0" distL="0" distR="0" wp14:anchorId="0921D661" wp14:editId="1E2F412D">
            <wp:extent cx="3669475" cy="1434139"/>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4252" cy="1439914"/>
                    </a:xfrm>
                    <a:prstGeom prst="rect">
                      <a:avLst/>
                    </a:prstGeom>
                  </pic:spPr>
                </pic:pic>
              </a:graphicData>
            </a:graphic>
          </wp:inline>
        </w:drawing>
      </w:r>
    </w:p>
    <w:p w:rsidR="004300A0" w:rsidRPr="00791E1E" w:rsidRDefault="004300A0" w:rsidP="00AA0AC2">
      <w:pPr>
        <w:spacing w:line="360" w:lineRule="auto"/>
        <w:jc w:val="center"/>
        <w:rPr>
          <w:rFonts w:ascii="Palatino Linotype" w:hAnsi="Palatino Linotype"/>
          <w:bCs/>
        </w:rPr>
      </w:pPr>
    </w:p>
    <w:p w:rsidR="004300A0" w:rsidRPr="00791E1E" w:rsidRDefault="004300A0" w:rsidP="00AA0AC2">
      <w:pPr>
        <w:spacing w:line="360" w:lineRule="auto"/>
        <w:jc w:val="center"/>
        <w:rPr>
          <w:rFonts w:ascii="Palatino Linotype" w:hAnsi="Palatino Linotype"/>
          <w:bCs/>
        </w:rPr>
      </w:pPr>
      <w:r w:rsidRPr="00791E1E">
        <w:rPr>
          <w:rFonts w:ascii="Palatino Linotype" w:hAnsi="Palatino Linotype"/>
          <w:bCs/>
          <w:noProof/>
          <w:lang w:val="es-MX" w:eastAsia="es-MX"/>
        </w:rPr>
        <w:drawing>
          <wp:inline distT="0" distB="0" distL="0" distR="0" wp14:anchorId="6D47E18C" wp14:editId="08F4C970">
            <wp:extent cx="3799717" cy="17050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6229" cy="1716992"/>
                    </a:xfrm>
                    <a:prstGeom prst="rect">
                      <a:avLst/>
                    </a:prstGeom>
                  </pic:spPr>
                </pic:pic>
              </a:graphicData>
            </a:graphic>
          </wp:inline>
        </w:drawing>
      </w:r>
    </w:p>
    <w:p w:rsidR="007507CD" w:rsidRPr="00791E1E" w:rsidRDefault="004300A0" w:rsidP="00AA0AC2">
      <w:pPr>
        <w:pStyle w:val="Prrafodelista"/>
        <w:numPr>
          <w:ilvl w:val="0"/>
          <w:numId w:val="1"/>
        </w:numPr>
        <w:spacing w:line="360" w:lineRule="auto"/>
        <w:ind w:left="0" w:firstLine="0"/>
        <w:contextualSpacing w:val="0"/>
        <w:jc w:val="both"/>
        <w:rPr>
          <w:rFonts w:ascii="Palatino Linotype" w:hAnsi="Palatino Linotype"/>
          <w:bCs/>
        </w:rPr>
      </w:pPr>
      <w:r w:rsidRPr="00791E1E">
        <w:rPr>
          <w:rFonts w:ascii="Palatino Linotype" w:hAnsi="Palatino Linotype"/>
        </w:rPr>
        <w:t>Luego entonces,</w:t>
      </w:r>
      <w:r w:rsidRPr="00791E1E">
        <w:rPr>
          <w:rFonts w:ascii="Palatino Linotype" w:hAnsi="Palatino Linotype"/>
          <w:b/>
        </w:rPr>
        <w:t xml:space="preserve"> </w:t>
      </w:r>
      <w:r w:rsidRPr="00791E1E">
        <w:rPr>
          <w:rFonts w:ascii="Palatino Linotype" w:hAnsi="Palatino Linotype"/>
        </w:rPr>
        <w:t>el</w:t>
      </w:r>
      <w:r w:rsidR="007507CD" w:rsidRPr="00791E1E">
        <w:rPr>
          <w:rFonts w:ascii="Palatino Linotype" w:hAnsi="Palatino Linotype"/>
          <w:b/>
        </w:rPr>
        <w:t xml:space="preserve"> SUJETO OBLIGADO </w:t>
      </w:r>
      <w:r w:rsidR="007507CD" w:rsidRPr="00791E1E">
        <w:rPr>
          <w:rFonts w:ascii="Palatino Linotype" w:hAnsi="Palatino Linotype"/>
          <w:bCs/>
        </w:rPr>
        <w:t xml:space="preserve">es susceptible de generar, poseer y administrar la información solicitada, en ejercicio de sus funciones de derecho público, motivo por el cual se actualiza el supuesto jurídico, previsto en los artículos 24, fracción XII y 92, fracciones VII, VIII, X, XIV, XXI, XXIX, de la Ley de Transparencia y Acceso a la Información Pública del Estado de México y Municipios, dispositivos jurídicos que a la letra disponen lo siguiente: </w:t>
      </w:r>
    </w:p>
    <w:p w:rsidR="007507CD" w:rsidRPr="00791E1E" w:rsidRDefault="007507CD" w:rsidP="00AA0AC2">
      <w:pPr>
        <w:pStyle w:val="Prrafodelista"/>
        <w:spacing w:line="360" w:lineRule="auto"/>
        <w:rPr>
          <w:rFonts w:ascii="Palatino Linotype" w:hAnsi="Palatino Linotype"/>
          <w:bCs/>
        </w:rPr>
      </w:pPr>
    </w:p>
    <w:p w:rsidR="007507CD" w:rsidRPr="00791E1E" w:rsidRDefault="007507CD" w:rsidP="00AA0AC2">
      <w:pPr>
        <w:pStyle w:val="Prrafodelista"/>
        <w:autoSpaceDE w:val="0"/>
        <w:autoSpaceDN w:val="0"/>
        <w:adjustRightInd w:val="0"/>
        <w:spacing w:line="360" w:lineRule="auto"/>
        <w:ind w:left="928" w:right="851"/>
        <w:jc w:val="both"/>
        <w:rPr>
          <w:rFonts w:ascii="Palatino Linotype" w:hAnsi="Palatino Linotype"/>
          <w:i/>
          <w:iCs/>
        </w:rPr>
      </w:pPr>
      <w:r w:rsidRPr="00791E1E">
        <w:rPr>
          <w:rFonts w:ascii="Palatino Linotype" w:hAnsi="Palatino Linotype"/>
          <w:i/>
          <w:iCs/>
        </w:rPr>
        <w:t>“Artículo 24. Para el cumplimiento de los objetivos de esta Ley, los sujetos obligados deberán cumplir con las siguientes obligaciones, según corresponda, de acuerdo a su naturaleza:</w:t>
      </w:r>
    </w:p>
    <w:p w:rsidR="007507CD" w:rsidRPr="00791E1E" w:rsidRDefault="007507CD" w:rsidP="00AA0AC2">
      <w:pPr>
        <w:pStyle w:val="Prrafodelista"/>
        <w:autoSpaceDE w:val="0"/>
        <w:autoSpaceDN w:val="0"/>
        <w:adjustRightInd w:val="0"/>
        <w:spacing w:line="360" w:lineRule="auto"/>
        <w:ind w:left="928" w:right="851"/>
        <w:jc w:val="both"/>
        <w:rPr>
          <w:rFonts w:ascii="Palatino Linotype" w:hAnsi="Palatino Linotype"/>
          <w:i/>
          <w:iCs/>
        </w:rPr>
      </w:pPr>
      <w:r w:rsidRPr="00791E1E">
        <w:rPr>
          <w:rFonts w:ascii="Palatino Linotype" w:hAnsi="Palatino Linotype"/>
          <w:i/>
          <w:iCs/>
        </w:rPr>
        <w:t>(…)</w:t>
      </w:r>
    </w:p>
    <w:p w:rsidR="007507CD" w:rsidRPr="00791E1E" w:rsidRDefault="007507CD" w:rsidP="00AA0AC2">
      <w:pPr>
        <w:pStyle w:val="Prrafodelista"/>
        <w:autoSpaceDE w:val="0"/>
        <w:autoSpaceDN w:val="0"/>
        <w:adjustRightInd w:val="0"/>
        <w:spacing w:line="360" w:lineRule="auto"/>
        <w:ind w:left="928" w:right="851"/>
        <w:jc w:val="both"/>
        <w:rPr>
          <w:rFonts w:ascii="Palatino Linotype" w:hAnsi="Palatino Linotype" w:cs="Arial"/>
          <w:i/>
          <w:iCs/>
        </w:rPr>
      </w:pPr>
      <w:r w:rsidRPr="00791E1E">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rsidR="007507CD" w:rsidRPr="00791E1E" w:rsidRDefault="007507CD" w:rsidP="00AA0AC2">
      <w:pPr>
        <w:pStyle w:val="Prrafodelista"/>
        <w:autoSpaceDE w:val="0"/>
        <w:autoSpaceDN w:val="0"/>
        <w:adjustRightInd w:val="0"/>
        <w:spacing w:line="360" w:lineRule="auto"/>
        <w:ind w:left="928" w:right="851"/>
        <w:jc w:val="both"/>
        <w:rPr>
          <w:rFonts w:ascii="Palatino Linotype" w:hAnsi="Palatino Linotype" w:cs="Arial"/>
          <w:i/>
          <w:iCs/>
        </w:rPr>
      </w:pPr>
      <w:r w:rsidRPr="00791E1E">
        <w:rPr>
          <w:rFonts w:ascii="Palatino Linotype" w:hAnsi="Palatino Linotype" w:cs="Arial"/>
          <w:i/>
          <w:iCs/>
        </w:rPr>
        <w:t>(…)</w:t>
      </w:r>
    </w:p>
    <w:p w:rsidR="007507CD" w:rsidRPr="00791E1E" w:rsidRDefault="007507CD" w:rsidP="00AA0AC2">
      <w:pPr>
        <w:pStyle w:val="Prrafodelista"/>
        <w:autoSpaceDE w:val="0"/>
        <w:autoSpaceDN w:val="0"/>
        <w:adjustRightInd w:val="0"/>
        <w:spacing w:line="360" w:lineRule="auto"/>
        <w:ind w:left="928" w:right="851"/>
        <w:jc w:val="both"/>
        <w:rPr>
          <w:rFonts w:ascii="Palatino Linotype" w:hAnsi="Palatino Linotype"/>
          <w:i/>
          <w:iCs/>
        </w:rPr>
      </w:pPr>
    </w:p>
    <w:p w:rsidR="007507CD" w:rsidRPr="00791E1E" w:rsidRDefault="007507CD" w:rsidP="00AA0AC2">
      <w:pPr>
        <w:pStyle w:val="Prrafodelista"/>
        <w:autoSpaceDE w:val="0"/>
        <w:autoSpaceDN w:val="0"/>
        <w:adjustRightInd w:val="0"/>
        <w:spacing w:line="360" w:lineRule="auto"/>
        <w:ind w:left="928" w:right="851"/>
        <w:jc w:val="both"/>
        <w:rPr>
          <w:rFonts w:ascii="Palatino Linotype" w:hAnsi="Palatino Linotype"/>
          <w:i/>
          <w:iCs/>
        </w:rPr>
      </w:pPr>
      <w:r w:rsidRPr="00791E1E">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507CD" w:rsidRPr="00791E1E" w:rsidRDefault="007507CD" w:rsidP="00AA0AC2">
      <w:pPr>
        <w:pStyle w:val="Prrafodelista"/>
        <w:autoSpaceDE w:val="0"/>
        <w:autoSpaceDN w:val="0"/>
        <w:adjustRightInd w:val="0"/>
        <w:spacing w:line="360" w:lineRule="auto"/>
        <w:ind w:left="928" w:right="851"/>
        <w:jc w:val="both"/>
        <w:rPr>
          <w:rFonts w:ascii="Palatino Linotype" w:hAnsi="Palatino Linotype"/>
          <w:bCs/>
        </w:rPr>
      </w:pPr>
      <w:r w:rsidRPr="00791E1E">
        <w:rPr>
          <w:rFonts w:ascii="Palatino Linotype" w:hAnsi="Palatino Linotype"/>
          <w:i/>
          <w:iCs/>
        </w:rPr>
        <w:t>(…)</w:t>
      </w:r>
    </w:p>
    <w:p w:rsidR="007507CD" w:rsidRPr="00791E1E" w:rsidRDefault="007507CD" w:rsidP="00AA0AC2">
      <w:pPr>
        <w:pStyle w:val="Citas"/>
        <w:spacing w:before="0" w:after="0"/>
        <w:ind w:left="928"/>
        <w:rPr>
          <w:sz w:val="24"/>
          <w:szCs w:val="24"/>
        </w:rPr>
      </w:pPr>
      <w:r w:rsidRPr="00791E1E">
        <w:rPr>
          <w:b/>
          <w:bCs/>
          <w:sz w:val="24"/>
          <w:szCs w:val="24"/>
          <w:u w:val="single"/>
        </w:rPr>
        <w:t>XIV. La información de los programas de subsidios, estímulos y apoyos,</w:t>
      </w:r>
      <w:r w:rsidRPr="00791E1E">
        <w:rPr>
          <w:sz w:val="24"/>
          <w:szCs w:val="24"/>
        </w:rPr>
        <w:t xml:space="preserve"> en el que se deberá informar respecto de los programas de transferencia, de servicios, de infraestructura social y de subsidio, en los que se deberá contener lo siguiente: </w:t>
      </w:r>
    </w:p>
    <w:p w:rsidR="007507CD" w:rsidRPr="00791E1E" w:rsidRDefault="007507CD" w:rsidP="00AA0AC2">
      <w:pPr>
        <w:pStyle w:val="Citas"/>
        <w:spacing w:before="0" w:after="0"/>
        <w:ind w:left="928"/>
        <w:rPr>
          <w:sz w:val="24"/>
          <w:szCs w:val="24"/>
        </w:rPr>
      </w:pPr>
      <w:r w:rsidRPr="00791E1E">
        <w:rPr>
          <w:sz w:val="24"/>
          <w:szCs w:val="24"/>
        </w:rPr>
        <w:t xml:space="preserve">a) Área; </w:t>
      </w:r>
    </w:p>
    <w:p w:rsidR="007507CD" w:rsidRPr="00791E1E" w:rsidRDefault="007507CD" w:rsidP="00AA0AC2">
      <w:pPr>
        <w:pStyle w:val="Citas"/>
        <w:spacing w:before="0" w:after="0"/>
        <w:ind w:left="928"/>
        <w:rPr>
          <w:sz w:val="24"/>
          <w:szCs w:val="24"/>
        </w:rPr>
      </w:pPr>
      <w:r w:rsidRPr="00791E1E">
        <w:rPr>
          <w:sz w:val="24"/>
          <w:szCs w:val="24"/>
        </w:rPr>
        <w:t xml:space="preserve">b) Denominación del programa; </w:t>
      </w:r>
    </w:p>
    <w:p w:rsidR="007507CD" w:rsidRPr="00791E1E" w:rsidRDefault="007507CD" w:rsidP="00AA0AC2">
      <w:pPr>
        <w:pStyle w:val="Citas"/>
        <w:spacing w:before="0" w:after="0"/>
        <w:ind w:left="928"/>
        <w:rPr>
          <w:sz w:val="24"/>
          <w:szCs w:val="24"/>
        </w:rPr>
      </w:pPr>
      <w:r w:rsidRPr="00791E1E">
        <w:rPr>
          <w:sz w:val="24"/>
          <w:szCs w:val="24"/>
        </w:rPr>
        <w:t xml:space="preserve">c) Periodo de vigencia; </w:t>
      </w:r>
    </w:p>
    <w:p w:rsidR="007507CD" w:rsidRPr="00791E1E" w:rsidRDefault="007507CD" w:rsidP="00AA0AC2">
      <w:pPr>
        <w:pStyle w:val="Citas"/>
        <w:spacing w:before="0" w:after="0"/>
        <w:ind w:left="928"/>
        <w:rPr>
          <w:sz w:val="24"/>
          <w:szCs w:val="24"/>
        </w:rPr>
      </w:pPr>
      <w:r w:rsidRPr="00791E1E">
        <w:rPr>
          <w:sz w:val="24"/>
          <w:szCs w:val="24"/>
        </w:rPr>
        <w:t xml:space="preserve">d) Diseño, objetivos y alcances; </w:t>
      </w:r>
    </w:p>
    <w:p w:rsidR="007507CD" w:rsidRPr="00791E1E" w:rsidRDefault="007507CD" w:rsidP="00AA0AC2">
      <w:pPr>
        <w:pStyle w:val="Citas"/>
        <w:spacing w:before="0" w:after="0"/>
        <w:ind w:left="928"/>
        <w:rPr>
          <w:sz w:val="24"/>
          <w:szCs w:val="24"/>
        </w:rPr>
      </w:pPr>
      <w:r w:rsidRPr="00791E1E">
        <w:rPr>
          <w:sz w:val="24"/>
          <w:szCs w:val="24"/>
        </w:rPr>
        <w:t xml:space="preserve">e) Metas físicas; </w:t>
      </w:r>
    </w:p>
    <w:p w:rsidR="007507CD" w:rsidRPr="00791E1E" w:rsidRDefault="007507CD" w:rsidP="00AA0AC2">
      <w:pPr>
        <w:pStyle w:val="Citas"/>
        <w:spacing w:before="0" w:after="0"/>
        <w:ind w:left="928"/>
        <w:rPr>
          <w:sz w:val="24"/>
          <w:szCs w:val="24"/>
        </w:rPr>
      </w:pPr>
      <w:r w:rsidRPr="00791E1E">
        <w:rPr>
          <w:sz w:val="24"/>
          <w:szCs w:val="24"/>
        </w:rPr>
        <w:t xml:space="preserve">f) Población beneficiada estimada; </w:t>
      </w:r>
    </w:p>
    <w:p w:rsidR="007507CD" w:rsidRPr="00791E1E" w:rsidRDefault="007507CD" w:rsidP="00AA0AC2">
      <w:pPr>
        <w:pStyle w:val="Citas"/>
        <w:spacing w:before="0" w:after="0"/>
        <w:ind w:left="928"/>
        <w:rPr>
          <w:sz w:val="24"/>
          <w:szCs w:val="24"/>
        </w:rPr>
      </w:pPr>
      <w:r w:rsidRPr="00791E1E">
        <w:rPr>
          <w:sz w:val="24"/>
          <w:szCs w:val="24"/>
        </w:rPr>
        <w:t xml:space="preserve">g) Monto aprobado, modificado y ejercido, así como los calendarios de su programación presupuestal; </w:t>
      </w:r>
    </w:p>
    <w:p w:rsidR="007507CD" w:rsidRPr="00791E1E" w:rsidRDefault="007507CD" w:rsidP="00AA0AC2">
      <w:pPr>
        <w:pStyle w:val="Citas"/>
        <w:spacing w:before="0" w:after="0"/>
        <w:ind w:left="928"/>
        <w:rPr>
          <w:sz w:val="24"/>
          <w:szCs w:val="24"/>
        </w:rPr>
      </w:pPr>
      <w:r w:rsidRPr="00791E1E">
        <w:rPr>
          <w:sz w:val="24"/>
          <w:szCs w:val="24"/>
        </w:rPr>
        <w:t xml:space="preserve">h) Requisitos y procedimientos de acceso; </w:t>
      </w:r>
    </w:p>
    <w:p w:rsidR="007507CD" w:rsidRPr="00791E1E" w:rsidRDefault="007507CD" w:rsidP="00AA0AC2">
      <w:pPr>
        <w:pStyle w:val="Citas"/>
        <w:spacing w:before="0" w:after="0"/>
        <w:ind w:left="928"/>
        <w:rPr>
          <w:sz w:val="24"/>
          <w:szCs w:val="24"/>
        </w:rPr>
      </w:pPr>
      <w:r w:rsidRPr="00791E1E">
        <w:rPr>
          <w:sz w:val="24"/>
          <w:szCs w:val="24"/>
        </w:rPr>
        <w:t xml:space="preserve">i) Procedimiento de queja o inconformidad ciudadana; </w:t>
      </w:r>
    </w:p>
    <w:p w:rsidR="007507CD" w:rsidRPr="00791E1E" w:rsidRDefault="007507CD" w:rsidP="00AA0AC2">
      <w:pPr>
        <w:pStyle w:val="Citas"/>
        <w:spacing w:before="0" w:after="0"/>
        <w:ind w:left="928"/>
        <w:rPr>
          <w:sz w:val="24"/>
          <w:szCs w:val="24"/>
        </w:rPr>
      </w:pPr>
      <w:r w:rsidRPr="00791E1E">
        <w:rPr>
          <w:sz w:val="24"/>
          <w:szCs w:val="24"/>
        </w:rPr>
        <w:t xml:space="preserve">j) Mecanismos de exigibilidad; </w:t>
      </w:r>
    </w:p>
    <w:p w:rsidR="007507CD" w:rsidRPr="00791E1E" w:rsidRDefault="007507CD" w:rsidP="00AA0AC2">
      <w:pPr>
        <w:pStyle w:val="Citas"/>
        <w:spacing w:before="0" w:after="0"/>
        <w:ind w:left="928"/>
        <w:rPr>
          <w:sz w:val="24"/>
          <w:szCs w:val="24"/>
        </w:rPr>
      </w:pPr>
      <w:r w:rsidRPr="00791E1E">
        <w:rPr>
          <w:sz w:val="24"/>
          <w:szCs w:val="24"/>
        </w:rPr>
        <w:lastRenderedPageBreak/>
        <w:t xml:space="preserve">k) Mecanismos e informes de evaluación y seguimiento de recomendaciones; </w:t>
      </w:r>
    </w:p>
    <w:p w:rsidR="007507CD" w:rsidRPr="00791E1E" w:rsidRDefault="007507CD" w:rsidP="00AA0AC2">
      <w:pPr>
        <w:pStyle w:val="Citas"/>
        <w:spacing w:before="0" w:after="0"/>
        <w:ind w:left="928"/>
        <w:rPr>
          <w:sz w:val="24"/>
          <w:szCs w:val="24"/>
        </w:rPr>
      </w:pPr>
      <w:r w:rsidRPr="00791E1E">
        <w:rPr>
          <w:sz w:val="24"/>
          <w:szCs w:val="24"/>
        </w:rPr>
        <w:t xml:space="preserve">l) Indicadores con nombre, definición, método de cálculo, unidad de medida; dimensión, frecuencia de medición, nombre de las bases de datos utilizadas para su cálculo; </w:t>
      </w:r>
    </w:p>
    <w:p w:rsidR="007507CD" w:rsidRPr="00791E1E" w:rsidRDefault="007507CD" w:rsidP="00AA0AC2">
      <w:pPr>
        <w:pStyle w:val="Citas"/>
        <w:spacing w:before="0" w:after="0"/>
        <w:ind w:left="928"/>
        <w:rPr>
          <w:sz w:val="24"/>
          <w:szCs w:val="24"/>
        </w:rPr>
      </w:pPr>
      <w:r w:rsidRPr="00791E1E">
        <w:rPr>
          <w:sz w:val="24"/>
          <w:szCs w:val="24"/>
        </w:rPr>
        <w:t xml:space="preserve">m) Formas de participación social; </w:t>
      </w:r>
    </w:p>
    <w:p w:rsidR="007507CD" w:rsidRPr="00791E1E" w:rsidRDefault="007507CD" w:rsidP="00AA0AC2">
      <w:pPr>
        <w:pStyle w:val="Citas"/>
        <w:spacing w:before="0" w:after="0"/>
        <w:ind w:left="928"/>
        <w:rPr>
          <w:sz w:val="24"/>
          <w:szCs w:val="24"/>
        </w:rPr>
      </w:pPr>
      <w:r w:rsidRPr="00791E1E">
        <w:rPr>
          <w:sz w:val="24"/>
          <w:szCs w:val="24"/>
        </w:rPr>
        <w:t xml:space="preserve">n) Articulación con otros programas sociales; </w:t>
      </w:r>
    </w:p>
    <w:p w:rsidR="007507CD" w:rsidRPr="00791E1E" w:rsidRDefault="007507CD" w:rsidP="00AA0AC2">
      <w:pPr>
        <w:pStyle w:val="Citas"/>
        <w:spacing w:before="0" w:after="0"/>
        <w:ind w:left="928"/>
        <w:rPr>
          <w:sz w:val="24"/>
          <w:szCs w:val="24"/>
        </w:rPr>
      </w:pPr>
      <w:r w:rsidRPr="00791E1E">
        <w:rPr>
          <w:sz w:val="24"/>
          <w:szCs w:val="24"/>
        </w:rPr>
        <w:t xml:space="preserve">ñ) Vínculo a las reglas de operación o documento equivalente; </w:t>
      </w:r>
    </w:p>
    <w:p w:rsidR="007507CD" w:rsidRPr="00791E1E" w:rsidRDefault="007507CD" w:rsidP="00AA0AC2">
      <w:pPr>
        <w:pStyle w:val="Citas"/>
        <w:spacing w:before="0" w:after="0"/>
        <w:ind w:left="928"/>
        <w:rPr>
          <w:sz w:val="24"/>
          <w:szCs w:val="24"/>
        </w:rPr>
      </w:pPr>
      <w:r w:rsidRPr="00791E1E">
        <w:rPr>
          <w:sz w:val="24"/>
          <w:szCs w:val="24"/>
        </w:rPr>
        <w:t xml:space="preserve">o) Informes periódicos sobre la ejecución y los resultados de las evaluaciones realizadas; y </w:t>
      </w:r>
    </w:p>
    <w:p w:rsidR="007507CD" w:rsidRPr="00791E1E" w:rsidRDefault="007507CD" w:rsidP="00AA0AC2">
      <w:pPr>
        <w:pStyle w:val="Citas"/>
        <w:spacing w:before="0" w:after="0"/>
        <w:ind w:left="928"/>
        <w:rPr>
          <w:b/>
          <w:bCs/>
          <w:sz w:val="24"/>
          <w:szCs w:val="24"/>
          <w:u w:val="single"/>
        </w:rPr>
      </w:pPr>
      <w:r w:rsidRPr="00791E1E">
        <w:rPr>
          <w:b/>
          <w:bCs/>
          <w:sz w:val="24"/>
          <w:szCs w:val="24"/>
          <w:u w:val="single"/>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7507CD" w:rsidRPr="00791E1E" w:rsidRDefault="007507CD" w:rsidP="00AA0AC2">
      <w:pPr>
        <w:pStyle w:val="Citas"/>
        <w:spacing w:before="0" w:after="0"/>
        <w:ind w:left="928"/>
        <w:rPr>
          <w:sz w:val="24"/>
          <w:szCs w:val="24"/>
        </w:rPr>
      </w:pPr>
      <w:r w:rsidRPr="00791E1E">
        <w:rPr>
          <w:b/>
          <w:bCs/>
          <w:sz w:val="24"/>
          <w:szCs w:val="24"/>
          <w:u w:val="single"/>
        </w:rPr>
        <w:t>XXI. La información curricular,</w:t>
      </w:r>
      <w:r w:rsidRPr="00791E1E">
        <w:rPr>
          <w:sz w:val="24"/>
          <w:szCs w:val="24"/>
        </w:rPr>
        <w:t xml:space="preserve"> desde el nivel de jefe de departamento o equivalente, hasta el titular del sujeto obligado, así como, en su caso, las sanciones administrativas de que haya sido objeto;</w:t>
      </w:r>
    </w:p>
    <w:p w:rsidR="007507CD" w:rsidRPr="00791E1E" w:rsidRDefault="007507CD" w:rsidP="00AA0AC2">
      <w:pPr>
        <w:pStyle w:val="Citas"/>
        <w:spacing w:before="0" w:after="0"/>
        <w:ind w:left="928"/>
        <w:rPr>
          <w:b/>
          <w:bCs/>
          <w:sz w:val="24"/>
          <w:szCs w:val="24"/>
          <w:u w:val="single"/>
        </w:rPr>
      </w:pPr>
      <w:r w:rsidRPr="00791E1E">
        <w:rPr>
          <w:b/>
          <w:bCs/>
          <w:sz w:val="24"/>
          <w:szCs w:val="24"/>
          <w:u w:val="single"/>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7507CD" w:rsidRPr="00791E1E" w:rsidRDefault="007507CD" w:rsidP="00AA0AC2">
      <w:pPr>
        <w:pStyle w:val="Citas"/>
        <w:spacing w:before="0" w:after="0"/>
        <w:ind w:left="928"/>
        <w:rPr>
          <w:b/>
          <w:bCs/>
          <w:sz w:val="24"/>
          <w:szCs w:val="24"/>
          <w:u w:val="single"/>
        </w:rPr>
      </w:pPr>
      <w:r w:rsidRPr="00791E1E">
        <w:rPr>
          <w:b/>
          <w:bCs/>
          <w:sz w:val="24"/>
          <w:szCs w:val="24"/>
          <w:u w:val="single"/>
        </w:rPr>
        <w:lastRenderedPageBreak/>
        <w:t xml:space="preserve">a) De licitaciones públicas o procedimientos de invitación restringida: </w:t>
      </w:r>
    </w:p>
    <w:p w:rsidR="007507CD" w:rsidRPr="00791E1E" w:rsidRDefault="007507CD" w:rsidP="00AA0AC2">
      <w:pPr>
        <w:pStyle w:val="Citas"/>
        <w:spacing w:before="0" w:after="0"/>
        <w:ind w:left="928"/>
        <w:rPr>
          <w:sz w:val="24"/>
          <w:szCs w:val="24"/>
        </w:rPr>
      </w:pPr>
      <w:r w:rsidRPr="00791E1E">
        <w:rPr>
          <w:sz w:val="24"/>
          <w:szCs w:val="24"/>
        </w:rPr>
        <w:t xml:space="preserve">1) La convocatoria o invitación emitida, así como los fundamentos legales aplicados para llevarla a cabo; </w:t>
      </w:r>
    </w:p>
    <w:p w:rsidR="007507CD" w:rsidRPr="00791E1E" w:rsidRDefault="007507CD" w:rsidP="00AA0AC2">
      <w:pPr>
        <w:pStyle w:val="Citas"/>
        <w:spacing w:before="0" w:after="0"/>
        <w:ind w:left="928"/>
        <w:rPr>
          <w:sz w:val="24"/>
          <w:szCs w:val="24"/>
        </w:rPr>
      </w:pPr>
      <w:r w:rsidRPr="00791E1E">
        <w:rPr>
          <w:sz w:val="24"/>
          <w:szCs w:val="24"/>
        </w:rPr>
        <w:t xml:space="preserve">2) Los nombres de los participantes o invitados; </w:t>
      </w:r>
    </w:p>
    <w:p w:rsidR="007507CD" w:rsidRPr="00791E1E" w:rsidRDefault="007507CD" w:rsidP="00AA0AC2">
      <w:pPr>
        <w:pStyle w:val="Citas"/>
        <w:spacing w:before="0" w:after="0"/>
        <w:ind w:left="928"/>
        <w:rPr>
          <w:sz w:val="24"/>
          <w:szCs w:val="24"/>
        </w:rPr>
      </w:pPr>
      <w:r w:rsidRPr="00791E1E">
        <w:rPr>
          <w:sz w:val="24"/>
          <w:szCs w:val="24"/>
        </w:rPr>
        <w:t xml:space="preserve">3) El nombre del ganador y las razones que lo justifican; </w:t>
      </w:r>
    </w:p>
    <w:p w:rsidR="007507CD" w:rsidRPr="00791E1E" w:rsidRDefault="007507CD" w:rsidP="00AA0AC2">
      <w:pPr>
        <w:pStyle w:val="Citas"/>
        <w:spacing w:before="0" w:after="0"/>
        <w:ind w:left="928"/>
        <w:rPr>
          <w:sz w:val="24"/>
          <w:szCs w:val="24"/>
        </w:rPr>
      </w:pPr>
      <w:r w:rsidRPr="00791E1E">
        <w:rPr>
          <w:sz w:val="24"/>
          <w:szCs w:val="24"/>
        </w:rPr>
        <w:t xml:space="preserve">4) El área solicitante y la responsable de su ejecución; </w:t>
      </w:r>
    </w:p>
    <w:p w:rsidR="007507CD" w:rsidRPr="00791E1E" w:rsidRDefault="007507CD" w:rsidP="00AA0AC2">
      <w:pPr>
        <w:pStyle w:val="Citas"/>
        <w:spacing w:before="0" w:after="0"/>
        <w:ind w:left="928"/>
        <w:rPr>
          <w:sz w:val="24"/>
          <w:szCs w:val="24"/>
        </w:rPr>
      </w:pPr>
      <w:r w:rsidRPr="00791E1E">
        <w:rPr>
          <w:sz w:val="24"/>
          <w:szCs w:val="24"/>
        </w:rPr>
        <w:t xml:space="preserve">5) Las convocatorias e invitaciones emitidas; </w:t>
      </w:r>
    </w:p>
    <w:p w:rsidR="007507CD" w:rsidRPr="00791E1E" w:rsidRDefault="007507CD" w:rsidP="00AA0AC2">
      <w:pPr>
        <w:pStyle w:val="Citas"/>
        <w:spacing w:before="0" w:after="0"/>
        <w:ind w:left="928"/>
        <w:rPr>
          <w:sz w:val="24"/>
          <w:szCs w:val="24"/>
        </w:rPr>
      </w:pPr>
      <w:r w:rsidRPr="00791E1E">
        <w:rPr>
          <w:sz w:val="24"/>
          <w:szCs w:val="24"/>
        </w:rPr>
        <w:t xml:space="preserve">6) Los dictámenes y fallo de adjudicación; </w:t>
      </w:r>
    </w:p>
    <w:p w:rsidR="007507CD" w:rsidRPr="00791E1E" w:rsidRDefault="007507CD" w:rsidP="00AA0AC2">
      <w:pPr>
        <w:pStyle w:val="Citas"/>
        <w:spacing w:before="0" w:after="0"/>
        <w:ind w:left="928"/>
        <w:rPr>
          <w:sz w:val="24"/>
          <w:szCs w:val="24"/>
        </w:rPr>
      </w:pPr>
      <w:r w:rsidRPr="00791E1E">
        <w:rPr>
          <w:sz w:val="24"/>
          <w:szCs w:val="24"/>
        </w:rPr>
        <w:t xml:space="preserve">7) El contrato y, en su caso, sus anexos; </w:t>
      </w:r>
    </w:p>
    <w:p w:rsidR="007507CD" w:rsidRPr="00791E1E" w:rsidRDefault="007507CD" w:rsidP="00AA0AC2">
      <w:pPr>
        <w:pStyle w:val="Citas"/>
        <w:spacing w:before="0" w:after="0"/>
        <w:ind w:left="928"/>
        <w:rPr>
          <w:sz w:val="24"/>
          <w:szCs w:val="24"/>
        </w:rPr>
      </w:pPr>
      <w:r w:rsidRPr="00791E1E">
        <w:rPr>
          <w:sz w:val="24"/>
          <w:szCs w:val="24"/>
        </w:rPr>
        <w:t xml:space="preserve">8) Los mecanismos de vigilancia y supervisión, incluyendo en su caso, los estudios de impacto urbano y ambiental, según corresponda; </w:t>
      </w:r>
    </w:p>
    <w:p w:rsidR="007507CD" w:rsidRPr="00791E1E" w:rsidRDefault="007507CD" w:rsidP="00AA0AC2">
      <w:pPr>
        <w:pStyle w:val="Citas"/>
        <w:spacing w:before="0" w:after="0"/>
        <w:ind w:left="928"/>
        <w:rPr>
          <w:sz w:val="24"/>
          <w:szCs w:val="24"/>
        </w:rPr>
      </w:pPr>
      <w:r w:rsidRPr="00791E1E">
        <w:rPr>
          <w:sz w:val="24"/>
          <w:szCs w:val="24"/>
        </w:rPr>
        <w:t xml:space="preserve">9) La partida presupuestal, de conformidad con el clasificador por objeto del gasto, en el caso de ser aplicable; </w:t>
      </w:r>
    </w:p>
    <w:p w:rsidR="007507CD" w:rsidRPr="00791E1E" w:rsidRDefault="007507CD" w:rsidP="00AA0AC2">
      <w:pPr>
        <w:pStyle w:val="Citas"/>
        <w:spacing w:before="0" w:after="0"/>
        <w:ind w:left="928"/>
        <w:rPr>
          <w:sz w:val="24"/>
          <w:szCs w:val="24"/>
        </w:rPr>
      </w:pPr>
      <w:r w:rsidRPr="00791E1E">
        <w:rPr>
          <w:sz w:val="24"/>
          <w:szCs w:val="24"/>
        </w:rPr>
        <w:t xml:space="preserve">10) Origen de los recursos especificando si son federales, estatales o municipales, así como el tipo de fondo de participación o aportación respectiva; </w:t>
      </w:r>
    </w:p>
    <w:p w:rsidR="007507CD" w:rsidRPr="00791E1E" w:rsidRDefault="007507CD" w:rsidP="00AA0AC2">
      <w:pPr>
        <w:pStyle w:val="Citas"/>
        <w:spacing w:before="0" w:after="0"/>
        <w:ind w:left="928"/>
        <w:rPr>
          <w:sz w:val="24"/>
          <w:szCs w:val="24"/>
        </w:rPr>
      </w:pPr>
      <w:r w:rsidRPr="00791E1E">
        <w:rPr>
          <w:sz w:val="24"/>
          <w:szCs w:val="24"/>
        </w:rPr>
        <w:t xml:space="preserve">11) Los convenios modificatorios que, en su caso, sean firmados, precisando el objeto y la fecha de celebración; </w:t>
      </w:r>
    </w:p>
    <w:p w:rsidR="007507CD" w:rsidRPr="00791E1E" w:rsidRDefault="007507CD" w:rsidP="00AA0AC2">
      <w:pPr>
        <w:pStyle w:val="Citas"/>
        <w:spacing w:before="0" w:after="0"/>
        <w:ind w:left="928"/>
        <w:rPr>
          <w:sz w:val="24"/>
          <w:szCs w:val="24"/>
        </w:rPr>
      </w:pPr>
      <w:r w:rsidRPr="00791E1E">
        <w:rPr>
          <w:sz w:val="24"/>
          <w:szCs w:val="24"/>
        </w:rPr>
        <w:t xml:space="preserve">12) Los informes de avance físico y financiero sobre las obras o servicios contratados; </w:t>
      </w:r>
    </w:p>
    <w:p w:rsidR="007507CD" w:rsidRPr="00791E1E" w:rsidRDefault="007507CD" w:rsidP="00AA0AC2">
      <w:pPr>
        <w:pStyle w:val="Citas"/>
        <w:spacing w:before="0" w:after="0"/>
        <w:ind w:left="928"/>
        <w:rPr>
          <w:sz w:val="24"/>
          <w:szCs w:val="24"/>
        </w:rPr>
      </w:pPr>
      <w:r w:rsidRPr="00791E1E">
        <w:rPr>
          <w:sz w:val="24"/>
          <w:szCs w:val="24"/>
        </w:rPr>
        <w:t xml:space="preserve">13) El convenio de terminación; y </w:t>
      </w:r>
    </w:p>
    <w:p w:rsidR="007507CD" w:rsidRPr="00791E1E" w:rsidRDefault="007507CD" w:rsidP="00AA0AC2">
      <w:pPr>
        <w:pStyle w:val="Citas"/>
        <w:spacing w:before="0" w:after="0"/>
        <w:ind w:left="928"/>
        <w:rPr>
          <w:sz w:val="24"/>
          <w:szCs w:val="24"/>
        </w:rPr>
      </w:pPr>
      <w:r w:rsidRPr="00791E1E">
        <w:rPr>
          <w:sz w:val="24"/>
          <w:szCs w:val="24"/>
        </w:rPr>
        <w:t xml:space="preserve">14) El finiquito. </w:t>
      </w:r>
    </w:p>
    <w:p w:rsidR="007507CD" w:rsidRPr="00791E1E" w:rsidRDefault="007507CD" w:rsidP="00AA0AC2">
      <w:pPr>
        <w:pStyle w:val="Citas"/>
        <w:spacing w:before="0" w:after="0"/>
        <w:ind w:left="928"/>
        <w:rPr>
          <w:b/>
          <w:bCs/>
          <w:sz w:val="24"/>
          <w:szCs w:val="24"/>
          <w:u w:val="single"/>
        </w:rPr>
      </w:pPr>
      <w:r w:rsidRPr="00791E1E">
        <w:rPr>
          <w:b/>
          <w:bCs/>
          <w:sz w:val="24"/>
          <w:szCs w:val="24"/>
          <w:u w:val="single"/>
        </w:rPr>
        <w:lastRenderedPageBreak/>
        <w:t xml:space="preserve">b) De las adjudicaciones directas: </w:t>
      </w:r>
    </w:p>
    <w:p w:rsidR="007507CD" w:rsidRPr="00791E1E" w:rsidRDefault="007507CD" w:rsidP="00AA0AC2">
      <w:pPr>
        <w:pStyle w:val="Citas"/>
        <w:spacing w:before="0" w:after="0"/>
        <w:ind w:left="928"/>
        <w:rPr>
          <w:sz w:val="24"/>
          <w:szCs w:val="24"/>
        </w:rPr>
      </w:pPr>
      <w:r w:rsidRPr="00791E1E">
        <w:rPr>
          <w:sz w:val="24"/>
          <w:szCs w:val="24"/>
        </w:rPr>
        <w:t xml:space="preserve">1) La propuesta enviada por el participante; </w:t>
      </w:r>
    </w:p>
    <w:p w:rsidR="007507CD" w:rsidRPr="00791E1E" w:rsidRDefault="007507CD" w:rsidP="00AA0AC2">
      <w:pPr>
        <w:pStyle w:val="Citas"/>
        <w:spacing w:before="0" w:after="0"/>
        <w:ind w:left="928"/>
        <w:rPr>
          <w:sz w:val="24"/>
          <w:szCs w:val="24"/>
        </w:rPr>
      </w:pPr>
      <w:r w:rsidRPr="00791E1E">
        <w:rPr>
          <w:sz w:val="24"/>
          <w:szCs w:val="24"/>
        </w:rPr>
        <w:t xml:space="preserve">2) Los motivos y fundamentos legales aplicados para llevarla a cabo; </w:t>
      </w:r>
    </w:p>
    <w:p w:rsidR="007507CD" w:rsidRPr="00791E1E" w:rsidRDefault="007507CD" w:rsidP="00AA0AC2">
      <w:pPr>
        <w:pStyle w:val="Citas"/>
        <w:spacing w:before="0" w:after="0"/>
        <w:ind w:left="928"/>
        <w:rPr>
          <w:sz w:val="24"/>
          <w:szCs w:val="24"/>
        </w:rPr>
      </w:pPr>
      <w:r w:rsidRPr="00791E1E">
        <w:rPr>
          <w:sz w:val="24"/>
          <w:szCs w:val="24"/>
        </w:rPr>
        <w:t xml:space="preserve">3) La autorización del ejercicio de la opción; </w:t>
      </w:r>
    </w:p>
    <w:p w:rsidR="007507CD" w:rsidRPr="00791E1E" w:rsidRDefault="007507CD" w:rsidP="00AA0AC2">
      <w:pPr>
        <w:pStyle w:val="Citas"/>
        <w:spacing w:before="0" w:after="0"/>
        <w:ind w:left="928"/>
        <w:rPr>
          <w:sz w:val="24"/>
          <w:szCs w:val="24"/>
        </w:rPr>
      </w:pPr>
      <w:r w:rsidRPr="00791E1E">
        <w:rPr>
          <w:sz w:val="24"/>
          <w:szCs w:val="24"/>
        </w:rPr>
        <w:t xml:space="preserve">4) En su caso, las cotizaciones consideradas, especificando los nombres de los proveedores y sus montos; </w:t>
      </w:r>
    </w:p>
    <w:p w:rsidR="007507CD" w:rsidRPr="00791E1E" w:rsidRDefault="007507CD" w:rsidP="00AA0AC2">
      <w:pPr>
        <w:pStyle w:val="Citas"/>
        <w:spacing w:before="0" w:after="0"/>
        <w:ind w:left="928"/>
        <w:rPr>
          <w:sz w:val="24"/>
          <w:szCs w:val="24"/>
        </w:rPr>
      </w:pPr>
      <w:r w:rsidRPr="00791E1E">
        <w:rPr>
          <w:sz w:val="24"/>
          <w:szCs w:val="24"/>
        </w:rPr>
        <w:t xml:space="preserve">5) El nombre de la persona física o jurídica colectiva adjudicada; </w:t>
      </w:r>
    </w:p>
    <w:p w:rsidR="007507CD" w:rsidRPr="00791E1E" w:rsidRDefault="007507CD" w:rsidP="00AA0AC2">
      <w:pPr>
        <w:pStyle w:val="Citas"/>
        <w:spacing w:before="0" w:after="0"/>
        <w:ind w:left="928"/>
        <w:rPr>
          <w:sz w:val="24"/>
          <w:szCs w:val="24"/>
        </w:rPr>
      </w:pPr>
      <w:r w:rsidRPr="00791E1E">
        <w:rPr>
          <w:sz w:val="24"/>
          <w:szCs w:val="24"/>
        </w:rPr>
        <w:t>6) La unidad administrativa solicitante y la responsable de su ejecución;</w:t>
      </w:r>
    </w:p>
    <w:p w:rsidR="007507CD" w:rsidRPr="00791E1E" w:rsidRDefault="007507CD" w:rsidP="00AA0AC2">
      <w:pPr>
        <w:pStyle w:val="Citas"/>
        <w:spacing w:before="0" w:after="0"/>
        <w:ind w:left="928"/>
        <w:rPr>
          <w:sz w:val="24"/>
          <w:szCs w:val="24"/>
        </w:rPr>
      </w:pPr>
      <w:r w:rsidRPr="00791E1E">
        <w:rPr>
          <w:sz w:val="24"/>
          <w:szCs w:val="24"/>
        </w:rPr>
        <w:t xml:space="preserve"> 7) El número, fecha, el monto del contrato y el plazo de entrega o de ejecución de los servicios u obra; </w:t>
      </w:r>
    </w:p>
    <w:p w:rsidR="007507CD" w:rsidRPr="00791E1E" w:rsidRDefault="007507CD" w:rsidP="00AA0AC2">
      <w:pPr>
        <w:pStyle w:val="Citas"/>
        <w:spacing w:before="0" w:after="0"/>
        <w:ind w:left="928"/>
        <w:rPr>
          <w:sz w:val="24"/>
          <w:szCs w:val="24"/>
        </w:rPr>
      </w:pPr>
      <w:r w:rsidRPr="00791E1E">
        <w:rPr>
          <w:sz w:val="24"/>
          <w:szCs w:val="24"/>
        </w:rPr>
        <w:t xml:space="preserve">8) Los mecanismos de vigilancia y supervisión, incluyendo, en su caso, los estudios de impacto urbano y ambiental, según corresponda; </w:t>
      </w:r>
    </w:p>
    <w:p w:rsidR="007507CD" w:rsidRPr="00791E1E" w:rsidRDefault="007507CD" w:rsidP="00AA0AC2">
      <w:pPr>
        <w:pStyle w:val="Citas"/>
        <w:spacing w:before="0" w:after="0"/>
        <w:ind w:left="928"/>
        <w:rPr>
          <w:sz w:val="24"/>
          <w:szCs w:val="24"/>
        </w:rPr>
      </w:pPr>
      <w:r w:rsidRPr="00791E1E">
        <w:rPr>
          <w:sz w:val="24"/>
          <w:szCs w:val="24"/>
        </w:rPr>
        <w:t xml:space="preserve">9) Los informes de avance sobre las obras o servicios contratados; </w:t>
      </w:r>
    </w:p>
    <w:p w:rsidR="007507CD" w:rsidRPr="00791E1E" w:rsidRDefault="007507CD" w:rsidP="00AA0AC2">
      <w:pPr>
        <w:pStyle w:val="Citas"/>
        <w:spacing w:before="0" w:after="0"/>
        <w:ind w:left="928"/>
        <w:rPr>
          <w:sz w:val="24"/>
          <w:szCs w:val="24"/>
        </w:rPr>
      </w:pPr>
      <w:r w:rsidRPr="00791E1E">
        <w:rPr>
          <w:sz w:val="24"/>
          <w:szCs w:val="24"/>
        </w:rPr>
        <w:t>10) El convenio de terminación; y</w:t>
      </w:r>
    </w:p>
    <w:p w:rsidR="007507CD" w:rsidRPr="00791E1E" w:rsidRDefault="007507CD" w:rsidP="00AA0AC2">
      <w:pPr>
        <w:pStyle w:val="Citas"/>
        <w:spacing w:before="0" w:after="0"/>
        <w:ind w:left="928"/>
        <w:rPr>
          <w:bCs/>
          <w:sz w:val="24"/>
          <w:szCs w:val="24"/>
        </w:rPr>
      </w:pPr>
      <w:r w:rsidRPr="00791E1E">
        <w:rPr>
          <w:sz w:val="24"/>
          <w:szCs w:val="24"/>
        </w:rPr>
        <w:t xml:space="preserve"> 11) El finiquito.</w:t>
      </w:r>
    </w:p>
    <w:p w:rsidR="007507CD" w:rsidRPr="00791E1E" w:rsidRDefault="007507CD" w:rsidP="00AA0AC2">
      <w:pPr>
        <w:pStyle w:val="Citas"/>
        <w:spacing w:before="0" w:after="0"/>
        <w:ind w:left="928"/>
        <w:rPr>
          <w:bCs/>
          <w:sz w:val="24"/>
          <w:szCs w:val="24"/>
        </w:rPr>
      </w:pPr>
      <w:r w:rsidRPr="00791E1E">
        <w:rPr>
          <w:b/>
          <w:bCs/>
          <w:sz w:val="24"/>
          <w:szCs w:val="24"/>
          <w:u w:val="single"/>
        </w:rPr>
        <w:t>XXXIX. Las recomendaciones</w:t>
      </w:r>
      <w:r w:rsidRPr="00791E1E">
        <w:rPr>
          <w:sz w:val="24"/>
          <w:szCs w:val="24"/>
        </w:rPr>
        <w:t xml:space="preserve"> emitidas por los órganos públicos del Estado mexicano u organismos internacionales garantes de los derechos humanos, así como las acciones que han llevado a cabo para su atención;</w:t>
      </w:r>
    </w:p>
    <w:p w:rsidR="007507CD" w:rsidRPr="00791E1E" w:rsidRDefault="007507CD" w:rsidP="00AA0AC2">
      <w:pPr>
        <w:pStyle w:val="Prrafodelista"/>
        <w:numPr>
          <w:ilvl w:val="0"/>
          <w:numId w:val="1"/>
        </w:numPr>
        <w:spacing w:line="360" w:lineRule="auto"/>
        <w:ind w:left="0" w:firstLine="0"/>
        <w:jc w:val="both"/>
        <w:rPr>
          <w:rFonts w:ascii="Palatino Linotype" w:eastAsia="MS Mincho" w:hAnsi="Palatino Linotype" w:cs="Times New Roman"/>
        </w:rPr>
      </w:pPr>
      <w:r w:rsidRPr="00791E1E">
        <w:rPr>
          <w:rFonts w:ascii="Palatino Linotype" w:eastAsia="MS Mincho" w:hAnsi="Palatino Linotype" w:cs="Tahoma"/>
        </w:rPr>
        <w:t xml:space="preserve">Así la Ley de Transparencia y Acceso a la Información Pública del Estado de México y Municipios </w:t>
      </w:r>
      <w:r w:rsidRPr="00791E1E">
        <w:rPr>
          <w:rFonts w:ascii="Palatino Linotype" w:eastAsia="Arial Unicode MS" w:hAnsi="Palatino Linotype" w:cs="Arial"/>
        </w:rPr>
        <w:t xml:space="preserve">en el artículo 92 </w:t>
      </w:r>
      <w:r w:rsidRPr="00791E1E">
        <w:rPr>
          <w:rFonts w:ascii="Palatino Linotype" w:eastAsia="Arial Unicode MS" w:hAnsi="Palatino Linotype" w:cs="Times New Roman"/>
        </w:rPr>
        <w:t xml:space="preserve">fracciones </w:t>
      </w:r>
      <w:r w:rsidRPr="00791E1E">
        <w:rPr>
          <w:rFonts w:ascii="Palatino Linotype" w:hAnsi="Palatino Linotype"/>
          <w:bCs/>
        </w:rPr>
        <w:t xml:space="preserve">VII, VIII, X, XIV, XXI, XXIX señala que la información solicitada respecto del directorio de servidores públicos, remuneraciones, número de plazas, información de subsidios, estímulos, apoyos, padrón de beneficiarios, información curricular, así como información sobre </w:t>
      </w:r>
      <w:r w:rsidRPr="00791E1E">
        <w:rPr>
          <w:rFonts w:ascii="Palatino Linotype" w:hAnsi="Palatino Linotype"/>
          <w:bCs/>
        </w:rPr>
        <w:lastRenderedPageBreak/>
        <w:t xml:space="preserve">procedimientos de adjudicación directa, restringida y licitación, se tratan de obligaciones de transparencia común, esto es, </w:t>
      </w:r>
      <w:r w:rsidRPr="00791E1E">
        <w:rPr>
          <w:rFonts w:ascii="Palatino Linotype" w:eastAsia="Arial Unicode MS" w:hAnsi="Palatino Linotype" w:cs="Arial"/>
        </w:rPr>
        <w:t xml:space="preserve">información que por su naturaleza es pública y que los </w:t>
      </w:r>
      <w:r w:rsidRPr="00791E1E">
        <w:rPr>
          <w:rFonts w:ascii="Palatino Linotype" w:eastAsia="MS Mincho" w:hAnsi="Palatino Linotype" w:cs="Times New Roman"/>
        </w:rPr>
        <w:t xml:space="preserve">sujetos obligados deben poner a disposición del público de manera permanente y por tanto deberán mantenerla actualizada, en los respectivos medios electrónicos, de acuerdo con sus facultades, atribuciones, funciones u objeto social. </w:t>
      </w:r>
    </w:p>
    <w:p w:rsidR="007507CD" w:rsidRPr="00791E1E" w:rsidRDefault="007507CD" w:rsidP="00AA0AC2">
      <w:pPr>
        <w:pStyle w:val="Prrafodelista"/>
        <w:spacing w:line="360" w:lineRule="auto"/>
        <w:ind w:left="0"/>
        <w:contextualSpacing w:val="0"/>
        <w:jc w:val="both"/>
        <w:rPr>
          <w:rFonts w:ascii="Palatino Linotype" w:eastAsia="Palatino Linotype" w:hAnsi="Palatino Linotype" w:cs="Palatino Linotype"/>
        </w:rPr>
      </w:pPr>
    </w:p>
    <w:p w:rsidR="00383CCC" w:rsidRPr="00791E1E" w:rsidRDefault="00383CCC" w:rsidP="00AA0AC2">
      <w:pPr>
        <w:pStyle w:val="Prrafodelista"/>
        <w:numPr>
          <w:ilvl w:val="0"/>
          <w:numId w:val="1"/>
        </w:numPr>
        <w:spacing w:line="360" w:lineRule="auto"/>
        <w:ind w:left="0" w:firstLine="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No pasa desapercibido que si bien de la imagen de referencia se advierte que lo relativo al </w:t>
      </w:r>
      <w:r w:rsidRPr="00791E1E">
        <w:rPr>
          <w:rFonts w:ascii="Palatino Linotype" w:eastAsia="MS Mincho" w:hAnsi="Palatino Linotype" w:cs="Times New Roman"/>
        </w:rPr>
        <w:t>programa</w:t>
      </w:r>
      <w:r w:rsidRPr="00791E1E">
        <w:rPr>
          <w:rFonts w:ascii="Palatino Linotype" w:eastAsia="Palatino Linotype" w:hAnsi="Palatino Linotype" w:cs="Palatino Linotype"/>
        </w:rPr>
        <w:t xml:space="preserve"> de canastas básicas es competencia de un sujeto obligado diverso como lo es el Sistema Municipal para el Desarrollo Integral de la Familia; también lo es que lo solicitado corresponde a la aportación por parte del ayuntamiento al programa de “Canastas Alimentarias” con productos de primera necesidad para adultos mayores de 60 años y desayunos escolares a niños</w:t>
      </w:r>
      <w:r w:rsidR="00C030AF" w:rsidRPr="00791E1E">
        <w:rPr>
          <w:rFonts w:ascii="Palatino Linotype" w:eastAsia="Palatino Linotype" w:hAnsi="Palatino Linotype" w:cs="Palatino Linotype"/>
        </w:rPr>
        <w:t xml:space="preserve">; luego entonces no es dable invocar una incompetencia, pues en todo caso el </w:t>
      </w:r>
      <w:r w:rsidR="00C030AF" w:rsidRPr="00791E1E">
        <w:rPr>
          <w:rFonts w:ascii="Palatino Linotype" w:eastAsia="Palatino Linotype" w:hAnsi="Palatino Linotype" w:cs="Palatino Linotype"/>
          <w:b/>
        </w:rPr>
        <w:t>SUJETO OBLIGADO</w:t>
      </w:r>
      <w:r w:rsidR="00C030AF" w:rsidRPr="00791E1E">
        <w:rPr>
          <w:rFonts w:ascii="Palatino Linotype" w:eastAsia="Palatino Linotype" w:hAnsi="Palatino Linotype" w:cs="Palatino Linotype"/>
        </w:rPr>
        <w:t xml:space="preserve"> deberá emitir un pronunciamiento al respecto luego de una búsqueda exhaustiva y razonable en los términos expuestos con anterioridad.</w:t>
      </w:r>
    </w:p>
    <w:p w:rsidR="00383CCC" w:rsidRPr="00791E1E" w:rsidRDefault="00383CCC" w:rsidP="00AA0AC2">
      <w:pPr>
        <w:pStyle w:val="Prrafodelista"/>
        <w:spacing w:line="360" w:lineRule="auto"/>
        <w:rPr>
          <w:rFonts w:ascii="Palatino Linotype" w:hAnsi="Palatino Linotype"/>
          <w:color w:val="000000" w:themeColor="text1"/>
        </w:rPr>
      </w:pPr>
    </w:p>
    <w:p w:rsidR="00C030AF" w:rsidRPr="00791E1E" w:rsidRDefault="00C030AF" w:rsidP="00AA0AC2">
      <w:pPr>
        <w:pStyle w:val="Prrafodelista"/>
        <w:numPr>
          <w:ilvl w:val="0"/>
          <w:numId w:val="1"/>
        </w:numPr>
        <w:spacing w:line="360" w:lineRule="auto"/>
        <w:ind w:left="0" w:firstLine="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En la inteligencia que por aportación </w:t>
      </w:r>
      <w:r w:rsidR="000C11C3" w:rsidRPr="00791E1E">
        <w:rPr>
          <w:rFonts w:ascii="Palatino Linotype" w:eastAsia="Palatino Linotype" w:hAnsi="Palatino Linotype" w:cs="Palatino Linotype"/>
        </w:rPr>
        <w:t xml:space="preserve">por parte del Ayuntamiento al programa de referencia, puede </w:t>
      </w:r>
      <w:r w:rsidRPr="00791E1E">
        <w:rPr>
          <w:rFonts w:ascii="Palatino Linotype" w:eastAsia="Palatino Linotype" w:hAnsi="Palatino Linotype" w:cs="Palatino Linotype"/>
        </w:rPr>
        <w:t xml:space="preserve">variar dependiendo </w:t>
      </w:r>
      <w:r w:rsidR="000C11C3" w:rsidRPr="00791E1E">
        <w:rPr>
          <w:rFonts w:ascii="Palatino Linotype" w:eastAsia="Palatino Linotype" w:hAnsi="Palatino Linotype" w:cs="Palatino Linotype"/>
        </w:rPr>
        <w:t>–de ser el caso que haya sido aportado–</w:t>
      </w:r>
      <w:r w:rsidRPr="00791E1E">
        <w:rPr>
          <w:rFonts w:ascii="Palatino Linotype" w:eastAsia="Palatino Linotype" w:hAnsi="Palatino Linotype" w:cs="Palatino Linotype"/>
        </w:rPr>
        <w:t xml:space="preserve">, </w:t>
      </w:r>
      <w:r w:rsidR="000C11C3" w:rsidRPr="00791E1E">
        <w:rPr>
          <w:rFonts w:ascii="Palatino Linotype" w:eastAsia="Palatino Linotype" w:hAnsi="Palatino Linotype" w:cs="Palatino Linotype"/>
        </w:rPr>
        <w:t>en diversas modalidades a saber</w:t>
      </w:r>
      <w:r w:rsidRPr="00791E1E">
        <w:rPr>
          <w:rFonts w:ascii="Palatino Linotype" w:eastAsia="Palatino Linotype" w:hAnsi="Palatino Linotype" w:cs="Palatino Linotype"/>
        </w:rPr>
        <w:t>:</w:t>
      </w:r>
    </w:p>
    <w:p w:rsidR="00C030AF" w:rsidRPr="00791E1E" w:rsidRDefault="00C030AF" w:rsidP="00AA0AC2">
      <w:pPr>
        <w:pStyle w:val="Prrafodelista"/>
        <w:numPr>
          <w:ilvl w:val="0"/>
          <w:numId w:val="18"/>
        </w:numPr>
        <w:spacing w:line="360" w:lineRule="auto"/>
        <w:jc w:val="both"/>
        <w:rPr>
          <w:rFonts w:ascii="Palatino Linotype" w:eastAsia="Palatino Linotype" w:hAnsi="Palatino Linotype" w:cs="Palatino Linotype"/>
        </w:rPr>
      </w:pPr>
      <w:r w:rsidRPr="00791E1E">
        <w:rPr>
          <w:rFonts w:ascii="Palatino Linotype" w:eastAsia="Palatino Linotype" w:hAnsi="Palatino Linotype" w:cs="Palatino Linotype"/>
        </w:rPr>
        <w:t>Financ</w:t>
      </w:r>
      <w:r w:rsidR="000C11C3" w:rsidRPr="00791E1E">
        <w:rPr>
          <w:rFonts w:ascii="Palatino Linotype" w:eastAsia="Palatino Linotype" w:hAnsi="Palatino Linotype" w:cs="Palatino Linotype"/>
        </w:rPr>
        <w:t>iamiento Directo,</w:t>
      </w:r>
      <w:r w:rsidRPr="00791E1E">
        <w:rPr>
          <w:rFonts w:ascii="Palatino Linotype" w:eastAsia="Palatino Linotype" w:hAnsi="Palatino Linotype" w:cs="Palatino Linotype"/>
        </w:rPr>
        <w:t xml:space="preserve"> </w:t>
      </w:r>
      <w:r w:rsidR="000C11C3" w:rsidRPr="00791E1E">
        <w:rPr>
          <w:rFonts w:ascii="Palatino Linotype" w:eastAsia="Palatino Linotype" w:hAnsi="Palatino Linotype" w:cs="Palatino Linotype"/>
        </w:rPr>
        <w:t>es decir, de los r</w:t>
      </w:r>
      <w:r w:rsidRPr="00791E1E">
        <w:rPr>
          <w:rFonts w:ascii="Palatino Linotype" w:eastAsia="Palatino Linotype" w:hAnsi="Palatino Linotype" w:cs="Palatino Linotype"/>
        </w:rPr>
        <w:t>ecursos económicos destinados a la compra de productos alimenticios básicos que forman parte de las canastas.</w:t>
      </w:r>
    </w:p>
    <w:p w:rsidR="00C030AF" w:rsidRPr="00791E1E" w:rsidRDefault="00C030AF" w:rsidP="00AA0AC2">
      <w:pPr>
        <w:pStyle w:val="Prrafodelista"/>
        <w:spacing w:line="360" w:lineRule="auto"/>
        <w:ind w:left="928"/>
        <w:jc w:val="both"/>
        <w:rPr>
          <w:rFonts w:ascii="Palatino Linotype" w:eastAsia="Palatino Linotype" w:hAnsi="Palatino Linotype" w:cs="Palatino Linotype"/>
        </w:rPr>
      </w:pPr>
    </w:p>
    <w:p w:rsidR="00C030AF" w:rsidRPr="00791E1E" w:rsidRDefault="000C11C3" w:rsidP="00AA0AC2">
      <w:pPr>
        <w:pStyle w:val="Prrafodelista"/>
        <w:numPr>
          <w:ilvl w:val="0"/>
          <w:numId w:val="18"/>
        </w:numPr>
        <w:spacing w:line="360" w:lineRule="auto"/>
        <w:jc w:val="both"/>
        <w:rPr>
          <w:rFonts w:ascii="Palatino Linotype" w:eastAsia="Palatino Linotype" w:hAnsi="Palatino Linotype" w:cs="Palatino Linotype"/>
        </w:rPr>
      </w:pPr>
      <w:r w:rsidRPr="00791E1E">
        <w:rPr>
          <w:rFonts w:ascii="Palatino Linotype" w:eastAsia="Palatino Linotype" w:hAnsi="Palatino Linotype" w:cs="Palatino Linotype"/>
        </w:rPr>
        <w:lastRenderedPageBreak/>
        <w:t>Gestión y Logística, como</w:t>
      </w:r>
      <w:r w:rsidR="00C030AF" w:rsidRPr="00791E1E">
        <w:rPr>
          <w:rFonts w:ascii="Palatino Linotype" w:eastAsia="Palatino Linotype" w:hAnsi="Palatino Linotype" w:cs="Palatino Linotype"/>
        </w:rPr>
        <w:t xml:space="preserve"> </w:t>
      </w:r>
      <w:r w:rsidRPr="00791E1E">
        <w:rPr>
          <w:rFonts w:ascii="Palatino Linotype" w:eastAsia="Palatino Linotype" w:hAnsi="Palatino Linotype" w:cs="Palatino Linotype"/>
        </w:rPr>
        <w:t>a</w:t>
      </w:r>
      <w:r w:rsidR="00C030AF" w:rsidRPr="00791E1E">
        <w:rPr>
          <w:rFonts w:ascii="Palatino Linotype" w:eastAsia="Palatino Linotype" w:hAnsi="Palatino Linotype" w:cs="Palatino Linotype"/>
        </w:rPr>
        <w:t>poyo en la distribución de las canastas, ya sea mediante el uso de vehículos municipales, personal logístico o la habilitación de centros de distribución.</w:t>
      </w:r>
    </w:p>
    <w:p w:rsidR="00C030AF" w:rsidRPr="00791E1E" w:rsidRDefault="00C030AF" w:rsidP="00AA0AC2">
      <w:pPr>
        <w:pStyle w:val="Prrafodelista"/>
        <w:spacing w:line="360" w:lineRule="auto"/>
        <w:ind w:left="928"/>
        <w:jc w:val="both"/>
        <w:rPr>
          <w:rFonts w:ascii="Palatino Linotype" w:eastAsia="Palatino Linotype" w:hAnsi="Palatino Linotype" w:cs="Palatino Linotype"/>
        </w:rPr>
      </w:pPr>
    </w:p>
    <w:p w:rsidR="00C030AF" w:rsidRPr="00791E1E" w:rsidRDefault="00C030AF" w:rsidP="00AA0AC2">
      <w:pPr>
        <w:pStyle w:val="Prrafodelista"/>
        <w:numPr>
          <w:ilvl w:val="0"/>
          <w:numId w:val="18"/>
        </w:numPr>
        <w:spacing w:line="360" w:lineRule="auto"/>
        <w:jc w:val="both"/>
        <w:rPr>
          <w:rFonts w:ascii="Palatino Linotype" w:eastAsia="Palatino Linotype" w:hAnsi="Palatino Linotype" w:cs="Palatino Linotype"/>
        </w:rPr>
      </w:pPr>
      <w:r w:rsidRPr="00791E1E">
        <w:rPr>
          <w:rFonts w:ascii="Palatino Linotype" w:eastAsia="Palatino Linotype" w:hAnsi="Palatino Linotype" w:cs="Palatino Linotype"/>
        </w:rPr>
        <w:t>Subsidios o Complementos</w:t>
      </w:r>
      <w:r w:rsidR="000C11C3" w:rsidRPr="00791E1E">
        <w:rPr>
          <w:rFonts w:ascii="Palatino Linotype" w:eastAsia="Palatino Linotype" w:hAnsi="Palatino Linotype" w:cs="Palatino Linotype"/>
        </w:rPr>
        <w:t>, ya</w:t>
      </w:r>
      <w:r w:rsidRPr="00791E1E">
        <w:rPr>
          <w:rFonts w:ascii="Palatino Linotype" w:eastAsia="Palatino Linotype" w:hAnsi="Palatino Linotype" w:cs="Palatino Linotype"/>
        </w:rPr>
        <w:t xml:space="preserve"> </w:t>
      </w:r>
      <w:r w:rsidR="000C11C3" w:rsidRPr="00791E1E">
        <w:rPr>
          <w:rFonts w:ascii="Palatino Linotype" w:eastAsia="Palatino Linotype" w:hAnsi="Palatino Linotype" w:cs="Palatino Linotype"/>
        </w:rPr>
        <w:t>que e</w:t>
      </w:r>
      <w:r w:rsidRPr="00791E1E">
        <w:rPr>
          <w:rFonts w:ascii="Palatino Linotype" w:eastAsia="Palatino Linotype" w:hAnsi="Palatino Linotype" w:cs="Palatino Linotype"/>
        </w:rPr>
        <w:t>n algunos casos, el ayuntamiento puede subsidiar parte del costo de las canastas para que las familias beneficiarias puedan adquirirlas a un precio menor o sin costo.</w:t>
      </w:r>
    </w:p>
    <w:p w:rsidR="00C030AF" w:rsidRPr="00791E1E" w:rsidRDefault="00C030AF" w:rsidP="00AA0AC2">
      <w:pPr>
        <w:pStyle w:val="Prrafodelista"/>
        <w:spacing w:line="360" w:lineRule="auto"/>
        <w:ind w:left="928"/>
        <w:jc w:val="both"/>
        <w:rPr>
          <w:rFonts w:ascii="Palatino Linotype" w:eastAsia="Palatino Linotype" w:hAnsi="Palatino Linotype" w:cs="Palatino Linotype"/>
        </w:rPr>
      </w:pPr>
    </w:p>
    <w:p w:rsidR="00C030AF" w:rsidRPr="00791E1E" w:rsidRDefault="000C11C3" w:rsidP="00AA0AC2">
      <w:pPr>
        <w:pStyle w:val="Prrafodelista"/>
        <w:numPr>
          <w:ilvl w:val="0"/>
          <w:numId w:val="18"/>
        </w:numPr>
        <w:spacing w:line="360" w:lineRule="auto"/>
        <w:jc w:val="both"/>
        <w:rPr>
          <w:rFonts w:ascii="Palatino Linotype" w:eastAsia="Palatino Linotype" w:hAnsi="Palatino Linotype" w:cs="Palatino Linotype"/>
        </w:rPr>
      </w:pPr>
      <w:r w:rsidRPr="00791E1E">
        <w:rPr>
          <w:rFonts w:ascii="Palatino Linotype" w:eastAsia="Palatino Linotype" w:hAnsi="Palatino Linotype" w:cs="Palatino Linotype"/>
        </w:rPr>
        <w:t>Promoción y Difusión,</w:t>
      </w:r>
      <w:r w:rsidR="00C030AF" w:rsidRPr="00791E1E">
        <w:rPr>
          <w:rFonts w:ascii="Palatino Linotype" w:eastAsia="Palatino Linotype" w:hAnsi="Palatino Linotype" w:cs="Palatino Linotype"/>
        </w:rPr>
        <w:t xml:space="preserve"> </w:t>
      </w:r>
      <w:r w:rsidRPr="00791E1E">
        <w:rPr>
          <w:rFonts w:ascii="Palatino Linotype" w:eastAsia="Palatino Linotype" w:hAnsi="Palatino Linotype" w:cs="Palatino Linotype"/>
        </w:rPr>
        <w:t>en el f</w:t>
      </w:r>
      <w:r w:rsidR="00C030AF" w:rsidRPr="00791E1E">
        <w:rPr>
          <w:rFonts w:ascii="Palatino Linotype" w:eastAsia="Palatino Linotype" w:hAnsi="Palatino Linotype" w:cs="Palatino Linotype"/>
        </w:rPr>
        <w:t>inanciamiento de campañas para informar a la población sobre el programa y los requisitos para ser beneficiario.</w:t>
      </w:r>
    </w:p>
    <w:p w:rsidR="00C030AF" w:rsidRPr="00791E1E" w:rsidRDefault="00C030AF" w:rsidP="00AA0AC2">
      <w:pPr>
        <w:pStyle w:val="Prrafodelista"/>
        <w:spacing w:line="360" w:lineRule="auto"/>
        <w:ind w:left="928"/>
        <w:jc w:val="both"/>
        <w:rPr>
          <w:rFonts w:ascii="Palatino Linotype" w:eastAsia="Palatino Linotype" w:hAnsi="Palatino Linotype" w:cs="Palatino Linotype"/>
        </w:rPr>
      </w:pPr>
    </w:p>
    <w:p w:rsidR="00383CCC" w:rsidRPr="00791E1E" w:rsidRDefault="000C11C3" w:rsidP="00AA0AC2">
      <w:pPr>
        <w:pStyle w:val="Prrafodelista"/>
        <w:numPr>
          <w:ilvl w:val="0"/>
          <w:numId w:val="18"/>
        </w:numPr>
        <w:spacing w:line="360" w:lineRule="auto"/>
        <w:jc w:val="both"/>
        <w:rPr>
          <w:rFonts w:ascii="Palatino Linotype" w:eastAsia="Palatino Linotype" w:hAnsi="Palatino Linotype" w:cs="Palatino Linotype"/>
        </w:rPr>
      </w:pPr>
      <w:r w:rsidRPr="00791E1E">
        <w:rPr>
          <w:rFonts w:ascii="Palatino Linotype" w:eastAsia="Palatino Linotype" w:hAnsi="Palatino Linotype" w:cs="Palatino Linotype"/>
        </w:rPr>
        <w:t>Supervisión y Evaluación,</w:t>
      </w:r>
      <w:r w:rsidR="00C030AF" w:rsidRPr="00791E1E">
        <w:rPr>
          <w:rFonts w:ascii="Palatino Linotype" w:eastAsia="Palatino Linotype" w:hAnsi="Palatino Linotype" w:cs="Palatino Linotype"/>
        </w:rPr>
        <w:t xml:space="preserve"> </w:t>
      </w:r>
      <w:r w:rsidRPr="00791E1E">
        <w:rPr>
          <w:rFonts w:ascii="Palatino Linotype" w:eastAsia="Palatino Linotype" w:hAnsi="Palatino Linotype" w:cs="Palatino Linotype"/>
        </w:rPr>
        <w:t>como puede ser en a</w:t>
      </w:r>
      <w:r w:rsidR="00C030AF" w:rsidRPr="00791E1E">
        <w:rPr>
          <w:rFonts w:ascii="Palatino Linotype" w:eastAsia="Palatino Linotype" w:hAnsi="Palatino Linotype" w:cs="Palatino Linotype"/>
        </w:rPr>
        <w:t>signación de recursos para garantizar que las canastas lleguen a las personas adecuadas, evitando irregularidades o mal manejo de recursos.</w:t>
      </w:r>
    </w:p>
    <w:p w:rsidR="00C030AF" w:rsidRPr="00791E1E" w:rsidRDefault="00C030AF" w:rsidP="00AA0AC2">
      <w:pPr>
        <w:pStyle w:val="Prrafodelista"/>
        <w:spacing w:line="360" w:lineRule="auto"/>
        <w:ind w:left="0"/>
        <w:contextualSpacing w:val="0"/>
        <w:jc w:val="both"/>
        <w:rPr>
          <w:rFonts w:ascii="Palatino Linotype" w:eastAsia="Palatino Linotype" w:hAnsi="Palatino Linotype" w:cs="Palatino Linotype"/>
        </w:rPr>
      </w:pPr>
    </w:p>
    <w:p w:rsidR="000C11C3" w:rsidRPr="00791E1E" w:rsidRDefault="000C11C3"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Contexto que se desconoce, por lo que si luego de la nueva búsqueda exhaustiva y razonable no obrara información bastar</w:t>
      </w:r>
      <w:r w:rsidR="009460EB" w:rsidRPr="00791E1E">
        <w:rPr>
          <w:rFonts w:ascii="Palatino Linotype" w:eastAsia="Palatino Linotype" w:hAnsi="Palatino Linotype" w:cs="Palatino Linotype"/>
        </w:rPr>
        <w:t>á</w:t>
      </w:r>
      <w:r w:rsidRPr="00791E1E">
        <w:rPr>
          <w:rFonts w:ascii="Palatino Linotype" w:eastAsia="Palatino Linotype" w:hAnsi="Palatino Linotype" w:cs="Palatino Linotype"/>
        </w:rPr>
        <w:t xml:space="preserve"> que de manera y fundada en términos del segundo párrafo del artículo 19 de la </w:t>
      </w:r>
      <w:r w:rsidR="009460EB" w:rsidRPr="00791E1E">
        <w:rPr>
          <w:rFonts w:ascii="Palatino Linotype" w:eastAsia="Palatino Linotype" w:hAnsi="Palatino Linotype" w:cs="Palatino Linotype"/>
        </w:rPr>
        <w:t>Ley de Transparencia y Acceso a la Información Pública del Estado de México y Municipios, anteriormente expuesto.</w:t>
      </w:r>
    </w:p>
    <w:p w:rsidR="000C11C3" w:rsidRPr="00791E1E" w:rsidRDefault="000C11C3" w:rsidP="00AA0AC2">
      <w:pPr>
        <w:pStyle w:val="Prrafodelista"/>
        <w:spacing w:line="360" w:lineRule="auto"/>
        <w:ind w:left="0"/>
        <w:contextualSpacing w:val="0"/>
        <w:jc w:val="both"/>
        <w:rPr>
          <w:rFonts w:ascii="Palatino Linotype" w:eastAsia="Palatino Linotype" w:hAnsi="Palatino Linotype" w:cs="Palatino Linotype"/>
        </w:rPr>
      </w:pPr>
    </w:p>
    <w:p w:rsidR="00775634" w:rsidRPr="00791E1E" w:rsidRDefault="00775634" w:rsidP="00AA0AC2">
      <w:pPr>
        <w:pStyle w:val="Prrafodelista"/>
        <w:numPr>
          <w:ilvl w:val="0"/>
          <w:numId w:val="1"/>
        </w:numPr>
        <w:spacing w:line="360" w:lineRule="auto"/>
        <w:ind w:left="0" w:firstLine="0"/>
        <w:contextualSpacing w:val="0"/>
        <w:jc w:val="both"/>
        <w:rPr>
          <w:rFonts w:ascii="Palatino Linotype" w:eastAsia="Calibri" w:hAnsi="Palatino Linotype" w:cs="Arial"/>
          <w:i/>
        </w:rPr>
      </w:pPr>
      <w:r w:rsidRPr="00791E1E">
        <w:rPr>
          <w:rFonts w:ascii="Palatino Linotype" w:eastAsia="Palatino Linotype" w:hAnsi="Palatino Linotype" w:cs="Palatino Linotype"/>
        </w:rPr>
        <w:t xml:space="preserve">Por otro lado, relativo a1 Recurso de Revisión </w:t>
      </w:r>
      <w:r w:rsidRPr="00791E1E">
        <w:rPr>
          <w:rFonts w:ascii="Palatino Linotype" w:hAnsi="Palatino Linotype" w:cs="Arial"/>
          <w:b/>
          <w:bCs/>
          <w:lang w:eastAsia="es-MX"/>
        </w:rPr>
        <w:t xml:space="preserve">04363/INFOEM/IP/RR/2024 </w:t>
      </w:r>
      <w:r w:rsidRPr="00791E1E">
        <w:rPr>
          <w:rFonts w:ascii="Palatino Linotype" w:hAnsi="Palatino Linotype" w:cs="Arial"/>
          <w:bCs/>
          <w:lang w:eastAsia="es-MX"/>
        </w:rPr>
        <w:t xml:space="preserve">en donde se </w:t>
      </w:r>
      <w:r w:rsidRPr="00791E1E">
        <w:rPr>
          <w:rFonts w:ascii="Palatino Linotype" w:eastAsia="Palatino Linotype" w:hAnsi="Palatino Linotype" w:cs="Palatino Linotype"/>
        </w:rPr>
        <w:t>solicitó</w:t>
      </w:r>
      <w:r w:rsidRPr="00791E1E">
        <w:rPr>
          <w:rFonts w:ascii="Palatino Linotype" w:hAnsi="Palatino Linotype" w:cs="Arial"/>
          <w:bCs/>
          <w:lang w:eastAsia="es-MX"/>
        </w:rPr>
        <w:t xml:space="preserve">: </w:t>
      </w:r>
      <w:r w:rsidRPr="00791E1E">
        <w:rPr>
          <w:rFonts w:ascii="Palatino Linotype" w:eastAsia="Calibri" w:hAnsi="Palatino Linotype" w:cs="Arial"/>
          <w:i/>
        </w:rPr>
        <w:t xml:space="preserve">“… de la siguiente información para que se haga una búsqueda de manera exhaustiva, desglosada, clara y detallada así como su entrega en versión publica y </w:t>
      </w:r>
      <w:r w:rsidRPr="00791E1E">
        <w:rPr>
          <w:rFonts w:ascii="Palatino Linotype" w:eastAsia="Calibri" w:hAnsi="Palatino Linotype" w:cs="Arial"/>
          <w:i/>
        </w:rPr>
        <w:lastRenderedPageBreak/>
        <w:t xml:space="preserve">en formato PDF. Los permisos y autorización por parte de la Secretaria de Ecología Federal y/o Estatal y bajo que fundamento se derribaron, cortaron los </w:t>
      </w:r>
      <w:proofErr w:type="spellStart"/>
      <w:r w:rsidRPr="00791E1E">
        <w:rPr>
          <w:rFonts w:ascii="Palatino Linotype" w:eastAsia="Calibri" w:hAnsi="Palatino Linotype" w:cs="Arial"/>
          <w:i/>
        </w:rPr>
        <w:t>arboles</w:t>
      </w:r>
      <w:proofErr w:type="spellEnd"/>
      <w:r w:rsidRPr="00791E1E">
        <w:rPr>
          <w:rFonts w:ascii="Palatino Linotype" w:eastAsia="Calibri" w:hAnsi="Palatino Linotype" w:cs="Arial"/>
          <w:i/>
        </w:rPr>
        <w:t xml:space="preserve"> que se encontraban en el estacionamiento de ex Comercial Mexicana los cuales se encontraban en buen estado, que acciones se tomaron si multaron a la empresa que los corto”</w:t>
      </w:r>
    </w:p>
    <w:p w:rsidR="00775634" w:rsidRPr="00791E1E" w:rsidRDefault="00775634" w:rsidP="00AA0AC2">
      <w:pPr>
        <w:pStyle w:val="Prrafodelista"/>
        <w:spacing w:line="360" w:lineRule="auto"/>
        <w:rPr>
          <w:rFonts w:ascii="Palatino Linotype" w:eastAsia="Calibri" w:hAnsi="Palatino Linotype" w:cs="Arial"/>
          <w:i/>
        </w:rPr>
      </w:pPr>
    </w:p>
    <w:p w:rsidR="00775634" w:rsidRPr="00791E1E" w:rsidRDefault="00327A3C" w:rsidP="00AA0AC2">
      <w:pPr>
        <w:pStyle w:val="Prrafodelista"/>
        <w:numPr>
          <w:ilvl w:val="0"/>
          <w:numId w:val="1"/>
        </w:numPr>
        <w:spacing w:line="360" w:lineRule="auto"/>
        <w:ind w:left="0" w:firstLine="0"/>
        <w:contextualSpacing w:val="0"/>
        <w:jc w:val="both"/>
        <w:rPr>
          <w:rFonts w:ascii="Palatino Linotype" w:eastAsia="Calibri" w:hAnsi="Palatino Linotype" w:cs="Arial"/>
        </w:rPr>
      </w:pPr>
      <w:r w:rsidRPr="00791E1E">
        <w:rPr>
          <w:rFonts w:ascii="Palatino Linotype" w:eastAsia="Calibri" w:hAnsi="Palatino Linotype" w:cs="Arial"/>
        </w:rPr>
        <w:t xml:space="preserve">Al respecto, el </w:t>
      </w:r>
      <w:r w:rsidRPr="00791E1E">
        <w:rPr>
          <w:rFonts w:ascii="Palatino Linotype" w:eastAsia="Palatino Linotype" w:hAnsi="Palatino Linotype" w:cs="Palatino Linotype"/>
        </w:rPr>
        <w:t>Sujeto</w:t>
      </w:r>
      <w:r w:rsidRPr="00791E1E">
        <w:rPr>
          <w:rFonts w:ascii="Palatino Linotype" w:eastAsia="Calibri" w:hAnsi="Palatino Linotype" w:cs="Arial"/>
        </w:rPr>
        <w:t xml:space="preserve"> Obligado hizo del conocimiento que las Secretarias de Ecología Federal y estatal, son Sujetos Obligados independientes del Municipio de Ixtapaluca, en materia de acceso a la  información pública.</w:t>
      </w:r>
    </w:p>
    <w:p w:rsidR="009460EB" w:rsidRPr="00791E1E" w:rsidRDefault="009460EB" w:rsidP="00AA0AC2">
      <w:pPr>
        <w:pStyle w:val="Prrafodelista"/>
        <w:spacing w:line="360" w:lineRule="auto"/>
        <w:rPr>
          <w:rFonts w:ascii="Palatino Linotype" w:hAnsi="Palatino Linotype"/>
          <w:color w:val="000000" w:themeColor="text1"/>
        </w:rPr>
      </w:pPr>
    </w:p>
    <w:p w:rsidR="009460EB" w:rsidRPr="00791E1E" w:rsidRDefault="00327A3C"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Si bien es cierto ello resulta acertado y, que el soporte documental entregado no es generado por el Ayuntamiento si puede ser poseído o administrado en razón de sus facultades y atribuciones, ya que el Bando Municipal de Ixtapaluca establece al caso concreto lo siguiente:</w:t>
      </w:r>
    </w:p>
    <w:p w:rsidR="00327A3C" w:rsidRPr="00791E1E" w:rsidRDefault="00327A3C" w:rsidP="00AA0AC2">
      <w:pPr>
        <w:pStyle w:val="Prrafodelista"/>
        <w:spacing w:line="360" w:lineRule="auto"/>
        <w:rPr>
          <w:rFonts w:ascii="Palatino Linotype" w:eastAsia="Palatino Linotype" w:hAnsi="Palatino Linotype" w:cs="Palatino Linotype"/>
        </w:rPr>
      </w:pPr>
    </w:p>
    <w:p w:rsidR="00327A3C" w:rsidRPr="00791E1E" w:rsidRDefault="00327A3C" w:rsidP="00AA0AC2">
      <w:pPr>
        <w:pStyle w:val="Prrafodelista"/>
        <w:spacing w:line="360" w:lineRule="auto"/>
        <w:ind w:left="567" w:right="567"/>
        <w:jc w:val="both"/>
        <w:rPr>
          <w:rFonts w:ascii="Palatino Linotype" w:eastAsia="Palatino Linotype" w:hAnsi="Palatino Linotype" w:cs="Palatino Linotype"/>
          <w:i/>
        </w:rPr>
      </w:pPr>
      <w:r w:rsidRPr="00791E1E">
        <w:rPr>
          <w:rFonts w:ascii="Palatino Linotype" w:eastAsia="Palatino Linotype" w:hAnsi="Palatino Linotype" w:cs="Palatino Linotype"/>
          <w:i/>
        </w:rPr>
        <w:t>“ARTÍCULO 148.- Es atribución del Ayuntamiento, a través de la Dirección de Ecología, establecer  las medidas necesarias en materia de planeación, educación y gestión ambiental, protección al  ambiente, equilibrio ecológico, residuos domiciliarios e industriales, no peligrosos; el manejo y preservación de la vegetación urbana, restauración  y protección de las áreas protegidas, de la flora y fauna silvestres; así como la protección y bienestar animal, con el fin de incrementar la calidad de vida de la población del Municipio de Ixtapaluca, procurando:</w:t>
      </w:r>
    </w:p>
    <w:p w:rsidR="00327A3C" w:rsidRPr="00791E1E" w:rsidRDefault="00327A3C" w:rsidP="00AA0AC2">
      <w:pPr>
        <w:pStyle w:val="Prrafodelista"/>
        <w:spacing w:line="360" w:lineRule="auto"/>
        <w:ind w:left="567" w:right="567"/>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327A3C" w:rsidRPr="00791E1E" w:rsidRDefault="00327A3C" w:rsidP="00AA0AC2">
      <w:pPr>
        <w:pStyle w:val="Prrafodelista"/>
        <w:spacing w:line="360" w:lineRule="auto"/>
        <w:ind w:left="567" w:right="567"/>
        <w:jc w:val="both"/>
        <w:rPr>
          <w:rFonts w:ascii="Palatino Linotype" w:eastAsia="Palatino Linotype" w:hAnsi="Palatino Linotype" w:cs="Palatino Linotype"/>
          <w:i/>
        </w:rPr>
      </w:pPr>
      <w:r w:rsidRPr="00791E1E">
        <w:rPr>
          <w:rFonts w:ascii="Palatino Linotype" w:eastAsia="Palatino Linotype" w:hAnsi="Palatino Linotype" w:cs="Palatino Linotype"/>
          <w:i/>
        </w:rPr>
        <w:lastRenderedPageBreak/>
        <w:t xml:space="preserve">XIX. Dictaminar sobre el manejo de la vegetación urbana, la selección de especies, retiros y trasplantes; así como evaluar los daños a la misma, en espacios públicos o privados. </w:t>
      </w:r>
      <w:r w:rsidRPr="00791E1E">
        <w:rPr>
          <w:rFonts w:ascii="Palatino Linotype" w:eastAsia="Palatino Linotype" w:hAnsi="Palatino Linotype" w:cs="Palatino Linotype"/>
          <w:b/>
          <w:i/>
        </w:rPr>
        <w:t>La Dirección de Ecología expedirá el Dictamen de Viabilidad de Poda y/o Derribo de Árbol</w:t>
      </w:r>
      <w:r w:rsidRPr="00791E1E">
        <w:rPr>
          <w:rFonts w:ascii="Palatino Linotype" w:eastAsia="Palatino Linotype" w:hAnsi="Palatino Linotype" w:cs="Palatino Linotype"/>
          <w:i/>
        </w:rPr>
        <w:t xml:space="preserve">; </w:t>
      </w:r>
    </w:p>
    <w:p w:rsidR="00327A3C" w:rsidRPr="00791E1E" w:rsidRDefault="00327A3C" w:rsidP="00AA0AC2">
      <w:pPr>
        <w:pStyle w:val="Prrafodelista"/>
        <w:spacing w:line="360" w:lineRule="auto"/>
        <w:ind w:left="567" w:right="567"/>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XX. </w:t>
      </w:r>
      <w:r w:rsidRPr="00791E1E">
        <w:rPr>
          <w:rFonts w:ascii="Palatino Linotype" w:eastAsia="Palatino Linotype" w:hAnsi="Palatino Linotype" w:cs="Palatino Linotype"/>
          <w:b/>
          <w:i/>
        </w:rPr>
        <w:t>Están prohibidos los descopes o desmoches de árboles</w:t>
      </w:r>
      <w:r w:rsidRPr="00791E1E">
        <w:rPr>
          <w:rFonts w:ascii="Palatino Linotype" w:eastAsia="Palatino Linotype" w:hAnsi="Palatino Linotype" w:cs="Palatino Linotype"/>
          <w:i/>
        </w:rPr>
        <w:t>. Que toda persona que contamine o deteriore el ambiente y afecte los elementos y recursos naturales o la biodiversidad sea responsable y esté obligada a reparar los daños causados de conformidad con el presente ordenamiento y con la legislación civil aplicable;</w:t>
      </w:r>
    </w:p>
    <w:p w:rsidR="00327A3C" w:rsidRPr="00791E1E" w:rsidRDefault="00327A3C" w:rsidP="00AA0AC2">
      <w:pPr>
        <w:pStyle w:val="Prrafodelista"/>
        <w:spacing w:line="360" w:lineRule="auto"/>
        <w:ind w:left="567" w:right="567"/>
        <w:contextualSpacing w:val="0"/>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9460EB" w:rsidRPr="00791E1E" w:rsidRDefault="009460EB" w:rsidP="00AA0AC2">
      <w:pPr>
        <w:pStyle w:val="Prrafodelista"/>
        <w:spacing w:line="360" w:lineRule="auto"/>
        <w:ind w:left="0"/>
        <w:contextualSpacing w:val="0"/>
        <w:jc w:val="both"/>
        <w:rPr>
          <w:rFonts w:ascii="Palatino Linotype" w:eastAsia="Palatino Linotype" w:hAnsi="Palatino Linotype" w:cs="Palatino Linotype"/>
        </w:rPr>
      </w:pPr>
    </w:p>
    <w:p w:rsidR="009D3482" w:rsidRPr="00791E1E" w:rsidRDefault="009D3482"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Luego entonces, de ser el caso que alguna autoridad federal o estatal haya emitido un permiso, debe ser del conocimiento del </w:t>
      </w:r>
      <w:r w:rsidRPr="00791E1E">
        <w:rPr>
          <w:rFonts w:ascii="Palatino Linotype" w:eastAsia="Palatino Linotype" w:hAnsi="Palatino Linotype" w:cs="Palatino Linotype"/>
          <w:b/>
        </w:rPr>
        <w:t>SUJETO OBLIGADO</w:t>
      </w:r>
      <w:r w:rsidRPr="00791E1E">
        <w:rPr>
          <w:rFonts w:ascii="Palatino Linotype" w:eastAsia="Palatino Linotype" w:hAnsi="Palatino Linotype" w:cs="Palatino Linotype"/>
        </w:rPr>
        <w:t xml:space="preserve"> por ser el competente de conocer sobre el manejo de la vegetación urbana, la selección de especies, retiros y trasplantes; así como evaluar los daños a la misma, en espacios públicos o privados dentro del territorio municipal. Contexto que se desconoce; toda vez que el </w:t>
      </w:r>
      <w:r w:rsidRPr="00791E1E">
        <w:rPr>
          <w:rFonts w:ascii="Palatino Linotype" w:eastAsia="Palatino Linotype" w:hAnsi="Palatino Linotype" w:cs="Palatino Linotype"/>
          <w:b/>
        </w:rPr>
        <w:t>SUJETO OBLIGADO</w:t>
      </w:r>
      <w:r w:rsidRPr="00791E1E">
        <w:rPr>
          <w:rFonts w:ascii="Palatino Linotype" w:eastAsia="Palatino Linotype" w:hAnsi="Palatino Linotype" w:cs="Palatino Linotype"/>
        </w:rPr>
        <w:t xml:space="preserve"> se limita a señalar que las secretarias de ecología estatal o federal son sujetos obligados diversos, pero deja de pronunciarse respecto si obra en sus archivos un permiso de los solicitados, por lo que se insiste en el asunto de mérito, deberá realizar una nueva búsqueda por existir competencia concurrente.</w:t>
      </w:r>
    </w:p>
    <w:p w:rsidR="009D3482" w:rsidRPr="00791E1E" w:rsidRDefault="009D3482" w:rsidP="00AA0AC2">
      <w:pPr>
        <w:pStyle w:val="Prrafodelista"/>
        <w:spacing w:line="360" w:lineRule="auto"/>
        <w:ind w:left="0"/>
        <w:contextualSpacing w:val="0"/>
        <w:jc w:val="both"/>
        <w:rPr>
          <w:rFonts w:ascii="Palatino Linotype" w:eastAsia="Palatino Linotype" w:hAnsi="Palatino Linotype" w:cs="Palatino Linotype"/>
        </w:rPr>
      </w:pPr>
    </w:p>
    <w:p w:rsidR="009D3482" w:rsidRPr="00791E1E" w:rsidRDefault="009D3482"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lastRenderedPageBreak/>
        <w:t>Lo anterior, en virtud que en materia de protección del medio ambiente, se contemplan las siguientes facultades y atribuciones del Ayuntamiento de Ixtapaluca y Secretaria del Medio Ambiente del Estado de México, respectivamente, a saber:</w:t>
      </w:r>
    </w:p>
    <w:p w:rsidR="009D3482" w:rsidRPr="00791E1E" w:rsidRDefault="009D3482" w:rsidP="00AA0AC2">
      <w:pPr>
        <w:pStyle w:val="Prrafodelista"/>
        <w:spacing w:line="360" w:lineRule="auto"/>
        <w:rPr>
          <w:rFonts w:ascii="Palatino Linotype" w:eastAsia="Palatino Linotype" w:hAnsi="Palatino Linotype" w:cs="Palatino Linotype"/>
        </w:rPr>
      </w:pPr>
    </w:p>
    <w:p w:rsidR="009D3482" w:rsidRPr="00791E1E" w:rsidRDefault="009D3482" w:rsidP="00AA0AC2">
      <w:pPr>
        <w:pStyle w:val="Prrafodelista"/>
        <w:spacing w:line="360" w:lineRule="auto"/>
        <w:ind w:left="567"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“ARTÍCULO 148.- Es atribución del Ayuntamiento, a través de la Dirección de Ecología, establecer  las medidas necesarias en materia de planeación, educación y gestión ambiental, protección al  ambiente, equilibrio ecológico, residuos domiciliarios e industriales, no peligrosos; el manejo y preservación de la vegetación urbana, restauración  y protección de las áreas protegidas, de la flora y fauna silvestres; así como la protección y bienestar animal, con el fin de incrementar la calidad de vida de la población del Municipio de Ixtapaluca, procurando:</w:t>
      </w:r>
    </w:p>
    <w:p w:rsidR="009D3482" w:rsidRPr="00791E1E" w:rsidRDefault="009D3482" w:rsidP="00AA0AC2">
      <w:pPr>
        <w:pStyle w:val="Prrafodelista"/>
        <w:spacing w:line="360" w:lineRule="auto"/>
        <w:ind w:left="567"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9D3482" w:rsidRPr="00791E1E" w:rsidRDefault="009D3482" w:rsidP="00AA0AC2">
      <w:pPr>
        <w:pStyle w:val="Prrafodelista"/>
        <w:spacing w:line="360" w:lineRule="auto"/>
        <w:ind w:left="567"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XV. </w:t>
      </w:r>
      <w:r w:rsidRPr="00791E1E">
        <w:rPr>
          <w:rFonts w:ascii="Palatino Linotype" w:eastAsia="Palatino Linotype" w:hAnsi="Palatino Linotype" w:cs="Palatino Linotype"/>
          <w:b/>
          <w:i/>
        </w:rPr>
        <w:t>Participar coordinadamente con la Autoridad Estatal, en opinión y seguimiento de los dictámenes de impacto ambiental de obras y actividades de competencia estatal, cuando las mismas se realicen en el ámbito de territorial</w:t>
      </w:r>
      <w:r w:rsidRPr="00791E1E">
        <w:rPr>
          <w:rFonts w:ascii="Palatino Linotype" w:eastAsia="Palatino Linotype" w:hAnsi="Palatino Linotype" w:cs="Palatino Linotype"/>
          <w:i/>
        </w:rPr>
        <w:t xml:space="preserve">; </w:t>
      </w:r>
    </w:p>
    <w:p w:rsidR="009D3482" w:rsidRPr="00791E1E" w:rsidRDefault="009D3482" w:rsidP="00AA0AC2">
      <w:pPr>
        <w:pStyle w:val="Prrafodelista"/>
        <w:spacing w:line="360" w:lineRule="auto"/>
        <w:ind w:left="567"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9D3482" w:rsidRPr="00791E1E" w:rsidRDefault="009D3482" w:rsidP="00AA0AC2">
      <w:pPr>
        <w:pStyle w:val="Prrafodelista"/>
        <w:spacing w:line="360" w:lineRule="auto"/>
        <w:ind w:left="567"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XXII. Formular e impulsar programas y acciones en materia ambiental, los cuales serán desarrollados coordinadamente con las Autoridades Federales, Estatales y de otros Municipios, así como con la sociedad; </w:t>
      </w:r>
    </w:p>
    <w:p w:rsidR="009D3482" w:rsidRPr="00791E1E" w:rsidRDefault="009D3482" w:rsidP="00AA0AC2">
      <w:pPr>
        <w:pStyle w:val="Prrafodelista"/>
        <w:spacing w:line="360" w:lineRule="auto"/>
        <w:ind w:left="567" w:right="425"/>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9D3482" w:rsidRPr="00791E1E" w:rsidRDefault="007C6EA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lastRenderedPageBreak/>
        <w:t xml:space="preserve">No obstante al desconocer si el derribo del árbol corresponde a que forme parte de una obra, programa o acción en materia ambiental en donde coordinadamente hayan participado autoridades estatales o federales que para tal efecto hayan emitido algún permiso o autorización, deberá darse observancia a la multicitada salvedad contemplada en el </w:t>
      </w:r>
      <w:r w:rsidR="001A0699" w:rsidRPr="00791E1E">
        <w:rPr>
          <w:rFonts w:ascii="Palatino Linotype" w:eastAsia="Palatino Linotype" w:hAnsi="Palatino Linotype" w:cs="Palatino Linotype"/>
        </w:rPr>
        <w:t>artículo 19 párrafo segundo de la ley de la materia, para el caso que no se localice soporte documental al respecto.</w:t>
      </w:r>
    </w:p>
    <w:p w:rsidR="001A0699" w:rsidRPr="00791E1E" w:rsidRDefault="001A0699" w:rsidP="00AA0AC2">
      <w:pPr>
        <w:pStyle w:val="Prrafodelista"/>
        <w:spacing w:line="360" w:lineRule="auto"/>
        <w:ind w:left="0"/>
        <w:contextualSpacing w:val="0"/>
        <w:jc w:val="both"/>
        <w:rPr>
          <w:rFonts w:ascii="Palatino Linotype" w:eastAsia="Palatino Linotype" w:hAnsi="Palatino Linotype" w:cs="Palatino Linotype"/>
        </w:rPr>
      </w:pPr>
    </w:p>
    <w:p w:rsidR="001A0699" w:rsidRPr="00791E1E" w:rsidRDefault="001A0699"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Asimismo, se advierte que en la respuesta se omite un pronunciamiento con relación</w:t>
      </w:r>
      <w:r w:rsidR="004C0757" w:rsidRPr="00791E1E">
        <w:rPr>
          <w:rFonts w:ascii="Palatino Linotype" w:eastAsia="Palatino Linotype" w:hAnsi="Palatino Linotype" w:cs="Palatino Linotype"/>
        </w:rPr>
        <w:t xml:space="preserve"> a las acciones emprendidas y,</w:t>
      </w:r>
      <w:r w:rsidRPr="00791E1E">
        <w:rPr>
          <w:rFonts w:ascii="Palatino Linotype" w:eastAsia="Palatino Linotype" w:hAnsi="Palatino Linotype" w:cs="Palatino Linotype"/>
        </w:rPr>
        <w:t xml:space="preserve"> al fundamento jurídico aplicable para el derribo de árboles, mismo que </w:t>
      </w:r>
      <w:r w:rsidR="006011F7" w:rsidRPr="00791E1E">
        <w:rPr>
          <w:rFonts w:ascii="Palatino Linotype" w:eastAsia="Palatino Linotype" w:hAnsi="Palatino Linotype" w:cs="Palatino Linotype"/>
        </w:rPr>
        <w:t>como se desprende del análisis anterior, evidentemente, genera, posee y administra el Ayuntamiento de Ixtapaluca, debiendo entonces entregar en cumplimiento a la presente resolución el vigente a la fecha de la solicitud de información.</w:t>
      </w:r>
    </w:p>
    <w:p w:rsidR="002A00E2" w:rsidRPr="00791E1E" w:rsidRDefault="002A00E2" w:rsidP="002A00E2">
      <w:pPr>
        <w:pStyle w:val="Prrafodelista"/>
        <w:rPr>
          <w:rFonts w:ascii="Palatino Linotype" w:eastAsia="Palatino Linotype" w:hAnsi="Palatino Linotype" w:cs="Palatino Linotype"/>
        </w:rPr>
      </w:pPr>
    </w:p>
    <w:p w:rsidR="00E3702D" w:rsidRPr="00791E1E" w:rsidRDefault="006011F7"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hAnsi="Palatino Linotype"/>
          <w:color w:val="000000" w:themeColor="text1"/>
        </w:rPr>
        <w:t>Toda vez que</w:t>
      </w:r>
      <w:r w:rsidR="001E252F" w:rsidRPr="00791E1E">
        <w:rPr>
          <w:rFonts w:ascii="Palatino Linotype" w:eastAsia="Palatino Linotype" w:hAnsi="Palatino Linotype" w:cs="Palatino Linotype"/>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3702D" w:rsidRPr="00791E1E" w:rsidRDefault="00E3702D" w:rsidP="00AA0AC2">
      <w:pPr>
        <w:spacing w:line="360" w:lineRule="auto"/>
        <w:contextualSpacing/>
        <w:jc w:val="both"/>
        <w:rPr>
          <w:rFonts w:ascii="Palatino Linotype" w:eastAsia="Palatino Linotype" w:hAnsi="Palatino Linotype" w:cs="Palatino Linotype"/>
        </w:rPr>
      </w:pPr>
    </w:p>
    <w:p w:rsidR="00E3702D" w:rsidRPr="00791E1E" w:rsidRDefault="001E252F" w:rsidP="00AA0AC2">
      <w:pPr>
        <w:spacing w:line="360" w:lineRule="auto"/>
        <w:ind w:left="851" w:right="899"/>
        <w:jc w:val="both"/>
        <w:rPr>
          <w:rFonts w:ascii="Palatino Linotype" w:eastAsia="Palatino Linotype" w:hAnsi="Palatino Linotype" w:cs="Palatino Linotype"/>
          <w:i/>
        </w:rPr>
      </w:pPr>
      <w:r w:rsidRPr="00791E1E">
        <w:rPr>
          <w:rFonts w:ascii="Palatino Linotype" w:eastAsia="Palatino Linotype" w:hAnsi="Palatino Linotype" w:cs="Palatino Linotype"/>
          <w:i/>
        </w:rPr>
        <w:lastRenderedPageBreak/>
        <w:t>“</w:t>
      </w:r>
      <w:r w:rsidRPr="00791E1E">
        <w:rPr>
          <w:rFonts w:ascii="Palatino Linotype" w:eastAsia="Palatino Linotype" w:hAnsi="Palatino Linotype" w:cs="Palatino Linotype"/>
          <w:b/>
          <w:i/>
        </w:rPr>
        <w:t xml:space="preserve">Artículo 3. </w:t>
      </w:r>
      <w:r w:rsidRPr="00791E1E">
        <w:rPr>
          <w:rFonts w:ascii="Palatino Linotype" w:eastAsia="Palatino Linotype" w:hAnsi="Palatino Linotype" w:cs="Palatino Linotype"/>
          <w:i/>
        </w:rPr>
        <w:t>Para los efectos de la presente Ley se entenderá por:</w:t>
      </w:r>
    </w:p>
    <w:p w:rsidR="00E3702D" w:rsidRPr="00791E1E" w:rsidRDefault="001E252F" w:rsidP="00AA0AC2">
      <w:pPr>
        <w:spacing w:line="360" w:lineRule="auto"/>
        <w:ind w:left="851" w:right="899"/>
        <w:jc w:val="both"/>
        <w:rPr>
          <w:rFonts w:ascii="Palatino Linotype" w:eastAsia="Palatino Linotype" w:hAnsi="Palatino Linotype" w:cs="Palatino Linotype"/>
          <w:i/>
        </w:rPr>
      </w:pPr>
      <w:r w:rsidRPr="00791E1E">
        <w:rPr>
          <w:rFonts w:ascii="Palatino Linotype" w:eastAsia="Palatino Linotype" w:hAnsi="Palatino Linotype" w:cs="Palatino Linotype"/>
          <w:i/>
        </w:rPr>
        <w:t>…</w:t>
      </w:r>
    </w:p>
    <w:p w:rsidR="00E3702D" w:rsidRPr="00791E1E" w:rsidRDefault="001E252F" w:rsidP="00AA0AC2">
      <w:pPr>
        <w:spacing w:line="360" w:lineRule="auto"/>
        <w:ind w:left="851" w:right="899"/>
        <w:contextualSpacing/>
        <w:jc w:val="both"/>
        <w:rPr>
          <w:rFonts w:ascii="Palatino Linotype" w:eastAsia="Palatino Linotype" w:hAnsi="Palatino Linotype" w:cs="Palatino Linotype"/>
          <w:i/>
        </w:rPr>
      </w:pPr>
      <w:r w:rsidRPr="00791E1E">
        <w:rPr>
          <w:rFonts w:ascii="Palatino Linotype" w:eastAsia="Palatino Linotype" w:hAnsi="Palatino Linotype" w:cs="Palatino Linotype"/>
          <w:b/>
          <w:i/>
        </w:rPr>
        <w:t>XI. Documento:</w:t>
      </w:r>
      <w:r w:rsidRPr="00791E1E">
        <w:rPr>
          <w:rFonts w:ascii="Palatino Linotype" w:eastAsia="Palatino Linotype" w:hAnsi="Palatino Linotype" w:cs="Palatino Linotype"/>
          <w:i/>
        </w:rPr>
        <w:t xml:space="preserve"> Los expedientes, reportes, estudios, actas</w:t>
      </w:r>
      <w:r w:rsidRPr="00791E1E">
        <w:rPr>
          <w:rFonts w:ascii="Palatino Linotype" w:eastAsia="Palatino Linotype" w:hAnsi="Palatino Linotype" w:cs="Palatino Linotype"/>
          <w:b/>
          <w:i/>
        </w:rPr>
        <w:t>,</w:t>
      </w:r>
      <w:r w:rsidRPr="00791E1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3702D" w:rsidRPr="00791E1E" w:rsidRDefault="00E3702D" w:rsidP="00AA0AC2">
      <w:pPr>
        <w:spacing w:line="360" w:lineRule="auto"/>
        <w:ind w:left="851" w:right="899"/>
        <w:contextualSpacing/>
        <w:jc w:val="both"/>
        <w:rPr>
          <w:rFonts w:ascii="Palatino Linotype" w:eastAsia="Palatino Linotype" w:hAnsi="Palatino Linotype" w:cs="Palatino Linotype"/>
          <w:i/>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3702D" w:rsidRPr="00791E1E" w:rsidRDefault="00E3702D" w:rsidP="00AA0AC2">
      <w:pPr>
        <w:spacing w:line="360" w:lineRule="auto"/>
        <w:ind w:left="851" w:right="899"/>
        <w:jc w:val="both"/>
        <w:rPr>
          <w:rFonts w:ascii="Palatino Linotype" w:eastAsia="Palatino Linotype" w:hAnsi="Palatino Linotype" w:cs="Palatino Linotype"/>
          <w:b/>
        </w:rPr>
      </w:pPr>
    </w:p>
    <w:p w:rsidR="00E3702D" w:rsidRPr="00791E1E" w:rsidRDefault="001E252F" w:rsidP="00AA0AC2">
      <w:pPr>
        <w:spacing w:line="360" w:lineRule="auto"/>
        <w:ind w:left="851" w:right="899"/>
        <w:jc w:val="both"/>
        <w:rPr>
          <w:rFonts w:ascii="Palatino Linotype" w:eastAsia="Palatino Linotype" w:hAnsi="Palatino Linotype" w:cs="Palatino Linotype"/>
          <w:b/>
          <w:i/>
        </w:rPr>
      </w:pPr>
      <w:r w:rsidRPr="00791E1E">
        <w:rPr>
          <w:rFonts w:ascii="Palatino Linotype" w:eastAsia="Palatino Linotype" w:hAnsi="Palatino Linotype" w:cs="Palatino Linotype"/>
          <w:b/>
        </w:rPr>
        <w:t>“</w:t>
      </w:r>
      <w:r w:rsidRPr="00791E1E">
        <w:rPr>
          <w:rFonts w:ascii="Palatino Linotype" w:eastAsia="Palatino Linotype" w:hAnsi="Palatino Linotype" w:cs="Palatino Linotype"/>
          <w:b/>
          <w:i/>
        </w:rPr>
        <w:t>CRITERIO 0002-11</w:t>
      </w:r>
    </w:p>
    <w:p w:rsidR="00E3702D" w:rsidRPr="00791E1E" w:rsidRDefault="001E252F" w:rsidP="00AA0AC2">
      <w:pPr>
        <w:spacing w:line="360" w:lineRule="auto"/>
        <w:ind w:left="851" w:right="899"/>
        <w:jc w:val="both"/>
        <w:rPr>
          <w:rFonts w:ascii="Palatino Linotype" w:eastAsia="Palatino Linotype" w:hAnsi="Palatino Linotype" w:cs="Palatino Linotype"/>
          <w:i/>
        </w:rPr>
      </w:pPr>
      <w:r w:rsidRPr="00791E1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91E1E">
        <w:rPr>
          <w:rFonts w:ascii="Palatino Linotype" w:eastAsia="Palatino Linotype" w:hAnsi="Palatino Linotype" w:cs="Palatino Linotype"/>
          <w:i/>
        </w:rPr>
        <w:t xml:space="preserve"> De conformidad con los artículos antes referidos, el derecho de acceso a la </w:t>
      </w:r>
      <w:r w:rsidRPr="00791E1E">
        <w:rPr>
          <w:rFonts w:ascii="Palatino Linotype" w:eastAsia="Palatino Linotype" w:hAnsi="Palatino Linotype" w:cs="Palatino Linotype"/>
          <w:i/>
        </w:rPr>
        <w:lastRenderedPageBreak/>
        <w:t>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3702D" w:rsidRPr="00791E1E" w:rsidRDefault="001E252F" w:rsidP="00AA0AC2">
      <w:pPr>
        <w:spacing w:line="360" w:lineRule="auto"/>
        <w:ind w:left="851" w:right="899"/>
        <w:jc w:val="both"/>
        <w:rPr>
          <w:rFonts w:ascii="Palatino Linotype" w:eastAsia="Palatino Linotype" w:hAnsi="Palatino Linotype" w:cs="Palatino Linotype"/>
          <w:i/>
        </w:rPr>
      </w:pPr>
      <w:r w:rsidRPr="00791E1E">
        <w:rPr>
          <w:rFonts w:ascii="Palatino Linotype" w:eastAsia="Palatino Linotype" w:hAnsi="Palatino Linotype" w:cs="Palatino Linotype"/>
          <w:i/>
        </w:rPr>
        <w:t>En consecuencia el acceso a la información se refiere a que se cumplan cualquiera de los siguientes tres supuestos:</w:t>
      </w:r>
    </w:p>
    <w:p w:rsidR="00E3702D" w:rsidRPr="00791E1E" w:rsidRDefault="001E252F" w:rsidP="00AA0AC2">
      <w:pPr>
        <w:spacing w:line="360" w:lineRule="auto"/>
        <w:ind w:left="851" w:right="899"/>
        <w:jc w:val="both"/>
        <w:rPr>
          <w:rFonts w:ascii="Palatino Linotype" w:eastAsia="Palatino Linotype" w:hAnsi="Palatino Linotype" w:cs="Palatino Linotype"/>
          <w:i/>
        </w:rPr>
      </w:pPr>
      <w:r w:rsidRPr="00791E1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E3702D" w:rsidRPr="00791E1E" w:rsidRDefault="001E252F" w:rsidP="00AA0AC2">
      <w:pPr>
        <w:spacing w:line="360" w:lineRule="auto"/>
        <w:ind w:left="851" w:right="899"/>
        <w:jc w:val="both"/>
        <w:rPr>
          <w:rFonts w:ascii="Palatino Linotype" w:eastAsia="Palatino Linotype" w:hAnsi="Palatino Linotype" w:cs="Palatino Linotype"/>
          <w:i/>
        </w:rPr>
      </w:pPr>
      <w:r w:rsidRPr="00791E1E">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E3702D" w:rsidRPr="00791E1E" w:rsidRDefault="001E252F" w:rsidP="00AA0AC2">
      <w:pPr>
        <w:spacing w:line="360" w:lineRule="auto"/>
        <w:ind w:left="851" w:right="899"/>
        <w:contextualSpacing/>
        <w:jc w:val="both"/>
        <w:rPr>
          <w:rFonts w:ascii="Palatino Linotype" w:eastAsia="Palatino Linotype" w:hAnsi="Palatino Linotype" w:cs="Palatino Linotype"/>
          <w:i/>
        </w:rPr>
      </w:pPr>
      <w:r w:rsidRPr="00791E1E">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r w:rsidRPr="00791E1E">
        <w:rPr>
          <w:rFonts w:ascii="Palatino Linotype" w:eastAsia="Palatino Linotype" w:hAnsi="Palatino Linotype" w:cs="Palatino Linotype"/>
          <w:i/>
        </w:rPr>
        <w:tab/>
      </w:r>
    </w:p>
    <w:p w:rsidR="00E3702D" w:rsidRPr="00791E1E" w:rsidRDefault="00E3702D" w:rsidP="00AA0AC2">
      <w:pPr>
        <w:spacing w:line="360" w:lineRule="auto"/>
        <w:contextualSpacing/>
        <w:jc w:val="both"/>
        <w:rPr>
          <w:rFonts w:ascii="Palatino Linotype" w:eastAsia="Palatino Linotype" w:hAnsi="Palatino Linotype" w:cs="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De ahí que el </w:t>
      </w:r>
      <w:r w:rsidRPr="00791E1E">
        <w:rPr>
          <w:rFonts w:ascii="Palatino Linotype" w:eastAsia="Palatino Linotype" w:hAnsi="Palatino Linotype" w:cs="Palatino Linotype"/>
          <w:b/>
        </w:rPr>
        <w:t>SUJETO OBLIGADO</w:t>
      </w:r>
      <w:r w:rsidRPr="00791E1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w:t>
      </w:r>
      <w:r w:rsidRPr="00791E1E">
        <w:rPr>
          <w:rFonts w:ascii="Palatino Linotype" w:eastAsia="Palatino Linotype" w:hAnsi="Palatino Linotype" w:cs="Palatino Linotype"/>
        </w:rPr>
        <w:lastRenderedPageBreak/>
        <w:t>atribuciones y obligaciones señaladas por la Ley en la materia</w:t>
      </w:r>
      <w:r w:rsidRPr="00791E1E">
        <w:rPr>
          <w:rFonts w:ascii="Palatino Linotype" w:eastAsia="Palatino Linotype" w:hAnsi="Palatino Linotype" w:cs="Palatino Linotype"/>
          <w:vertAlign w:val="superscript"/>
        </w:rPr>
        <w:footnoteReference w:id="6"/>
      </w:r>
      <w:r w:rsidRPr="00791E1E">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91E1E">
        <w:rPr>
          <w:rFonts w:ascii="Palatino Linotype" w:eastAsia="Palatino Linotype" w:hAnsi="Palatino Linotype" w:cs="Palatino Linotype"/>
          <w:vertAlign w:val="superscript"/>
        </w:rPr>
        <w:footnoteReference w:id="7"/>
      </w:r>
      <w:r w:rsidRPr="00791E1E">
        <w:rPr>
          <w:rFonts w:ascii="Palatino Linotype" w:eastAsia="Palatino Linotype" w:hAnsi="Palatino Linotype" w:cs="Palatino Linotype"/>
        </w:rPr>
        <w:t xml:space="preserve">, como pudiera tratarse de aquella relacionada con las obligaciones de trasparencia señaladas en los artículos 92 y 100 de la Ley de la Materia. </w:t>
      </w:r>
    </w:p>
    <w:p w:rsidR="00E3702D" w:rsidRPr="00791E1E" w:rsidRDefault="00E3702D" w:rsidP="00AA0AC2">
      <w:pPr>
        <w:pStyle w:val="Prrafodelista"/>
        <w:spacing w:line="360" w:lineRule="auto"/>
        <w:ind w:left="0"/>
        <w:contextualSpacing w:val="0"/>
        <w:jc w:val="both"/>
        <w:rPr>
          <w:rFonts w:ascii="Palatino Linotype" w:eastAsia="Palatino Linotype" w:hAnsi="Palatino Linotype" w:cs="Palatino Linotype"/>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791E1E">
        <w:rPr>
          <w:rFonts w:ascii="Palatino Linotype" w:eastAsia="Palatino Linotype" w:hAnsi="Palatino Linotype" w:cs="Palatino Linotype"/>
        </w:rPr>
        <w:t xml:space="preserve">Sin embargo, si luego de la nueva búsqueda exhaustiva y razonable no obrara información de la requerida, bastará que el </w:t>
      </w:r>
      <w:r w:rsidRPr="00791E1E">
        <w:rPr>
          <w:rFonts w:ascii="Palatino Linotype" w:eastAsia="Palatino Linotype" w:hAnsi="Palatino Linotype" w:cs="Palatino Linotype"/>
          <w:b/>
        </w:rPr>
        <w:t>SUJETO OBLIGADO</w:t>
      </w:r>
      <w:r w:rsidRPr="00791E1E">
        <w:rPr>
          <w:rFonts w:ascii="Palatino Linotype" w:eastAsia="Palatino Linotype" w:hAnsi="Palatino Linotype" w:cs="Palatino Linotype"/>
        </w:rPr>
        <w:t xml:space="preserve"> lo manifieste de manera fundada y motivada en términos del párrafo segundo del artículo 19, anteriormente referido al momento de dar cumplimiento al presente proveído. </w:t>
      </w:r>
    </w:p>
    <w:p w:rsidR="00E3702D" w:rsidRPr="00791E1E" w:rsidRDefault="00E3702D" w:rsidP="00AA0AC2">
      <w:pPr>
        <w:pStyle w:val="Prrafodelista"/>
        <w:spacing w:line="360" w:lineRule="auto"/>
        <w:ind w:left="0"/>
        <w:contextualSpacing w:val="0"/>
        <w:jc w:val="both"/>
        <w:rPr>
          <w:rFonts w:ascii="Palatino Linotype" w:hAnsi="Palatino Linotype"/>
          <w:color w:val="000000" w:themeColor="text1"/>
        </w:rPr>
      </w:pPr>
    </w:p>
    <w:p w:rsidR="00E3702D" w:rsidRPr="00791E1E" w:rsidRDefault="001E252F" w:rsidP="00AA0AC2">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791E1E">
        <w:rPr>
          <w:rFonts w:ascii="Palatino Linotype" w:hAnsi="Palatino Linotype"/>
          <w:color w:val="000000" w:themeColor="text1"/>
        </w:rPr>
        <w:t xml:space="preserve">Misma suerte corre el plano de la red de válvulas, sin embargo cabe hacer la precisión que si bien el </w:t>
      </w:r>
      <w:r w:rsidRPr="00791E1E">
        <w:rPr>
          <w:rFonts w:ascii="Palatino Linotype" w:hAnsi="Palatino Linotype"/>
          <w:b/>
          <w:color w:val="000000" w:themeColor="text1"/>
        </w:rPr>
        <w:t>SUJETO OBLIGADO</w:t>
      </w:r>
      <w:r w:rsidRPr="00791E1E">
        <w:rPr>
          <w:rFonts w:ascii="Palatino Linotype" w:hAnsi="Palatino Linotype"/>
          <w:color w:val="000000" w:themeColor="text1"/>
        </w:rPr>
        <w:t xml:space="preserve"> es competente de realizar la sustitución, rehabilitación y mantenimiento de válvulas de distribución de agua potable en el Municipio de Ecatepec; también lo es que no se localizó marco normativo que lo constriña en estricto sentido a contar con un </w:t>
      </w:r>
      <w:r w:rsidRPr="00791E1E">
        <w:rPr>
          <w:rFonts w:ascii="Palatino Linotype" w:hAnsi="Palatino Linotype"/>
          <w:i/>
          <w:color w:val="000000" w:themeColor="text1"/>
        </w:rPr>
        <w:t>plano</w:t>
      </w:r>
      <w:r w:rsidRPr="00791E1E">
        <w:rPr>
          <w:rFonts w:ascii="Palatino Linotype" w:hAnsi="Palatino Linotype"/>
          <w:color w:val="000000" w:themeColor="text1"/>
        </w:rPr>
        <w:t xml:space="preserve">, por lo que cabe la salvedad de cumplimiento anteriormente planteada y, por otro lado, de ser el caso si cuente con él y, este eventualmente actualice una causal de clasificación en </w:t>
      </w:r>
      <w:r w:rsidRPr="00791E1E">
        <w:rPr>
          <w:rFonts w:ascii="Palatino Linotype" w:hAnsi="Palatino Linotype"/>
          <w:color w:val="000000" w:themeColor="text1"/>
        </w:rPr>
        <w:lastRenderedPageBreak/>
        <w:t>términos de los argumentos expuestos en el anterior Párrafo 33, deberá emitirse el acuerdo en el que de manera fundada y motivada se sustente su confidencialidad</w:t>
      </w:r>
      <w:r w:rsidR="002A00E2" w:rsidRPr="00791E1E">
        <w:rPr>
          <w:rFonts w:ascii="Palatino Linotype" w:hAnsi="Palatino Linotype"/>
          <w:color w:val="000000" w:themeColor="text1"/>
        </w:rPr>
        <w:t>.</w:t>
      </w:r>
    </w:p>
    <w:p w:rsidR="002A00E2" w:rsidRPr="00791E1E" w:rsidRDefault="002A00E2" w:rsidP="002A00E2">
      <w:pPr>
        <w:pStyle w:val="Prrafodelista"/>
        <w:rPr>
          <w:rFonts w:ascii="Palatino Linotype" w:hAnsi="Palatino Linotype"/>
          <w:color w:val="000000" w:themeColor="text1"/>
        </w:rPr>
      </w:pPr>
    </w:p>
    <w:p w:rsidR="002A00E2" w:rsidRPr="00791E1E" w:rsidRDefault="002A00E2" w:rsidP="00AA0AC2">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791E1E">
        <w:rPr>
          <w:rFonts w:ascii="Palatino Linotype" w:hAnsi="Palatino Linotype"/>
          <w:color w:val="000000" w:themeColor="text1"/>
        </w:rPr>
        <w:t>Finalmente no pasa desapercibido que en calidad de informe justificado se remitieron contratos relacionados con las obras y proyectos de referencia; sin embargo como se ha venido mencionando a estas obras se requirió el padrón de beneficiarios, no así los contratos, pólizas o facturas generadas como en el punto anterior.</w:t>
      </w:r>
    </w:p>
    <w:p w:rsidR="00E3702D" w:rsidRPr="00791E1E" w:rsidRDefault="00E3702D" w:rsidP="00AA0AC2">
      <w:pPr>
        <w:pStyle w:val="Prrafodelista"/>
        <w:spacing w:line="360" w:lineRule="auto"/>
        <w:ind w:left="0"/>
        <w:contextualSpacing w:val="0"/>
        <w:jc w:val="both"/>
        <w:rPr>
          <w:rFonts w:ascii="Palatino Linotype" w:hAnsi="Palatino Linotype"/>
          <w:color w:val="000000" w:themeColor="text1"/>
        </w:rPr>
      </w:pPr>
    </w:p>
    <w:p w:rsidR="00E3702D" w:rsidRPr="00791E1E" w:rsidRDefault="001E252F" w:rsidP="00AA0AC2">
      <w:pPr>
        <w:keepNext/>
        <w:keepLines/>
        <w:spacing w:line="360" w:lineRule="auto"/>
        <w:rPr>
          <w:rFonts w:ascii="Palatino Linotype" w:eastAsia="Palatino Linotype" w:hAnsi="Palatino Linotype" w:cs="Palatino Linotype"/>
          <w:b/>
          <w:color w:val="000000"/>
        </w:rPr>
      </w:pPr>
      <w:bookmarkStart w:id="26" w:name="_Toc2248738"/>
      <w:bookmarkStart w:id="27" w:name="_Toc534742545"/>
      <w:bookmarkStart w:id="28" w:name="_Toc34819440"/>
      <w:bookmarkStart w:id="29" w:name="_Toc83128595"/>
      <w:bookmarkStart w:id="30" w:name="_Toc504500693"/>
      <w:bookmarkStart w:id="31" w:name="_Toc51259595"/>
      <w:r w:rsidRPr="00791E1E">
        <w:rPr>
          <w:rFonts w:ascii="Palatino Linotype" w:eastAsia="Palatino Linotype" w:hAnsi="Palatino Linotype" w:cs="Palatino Linotype"/>
          <w:b/>
          <w:color w:val="000000"/>
        </w:rPr>
        <w:t>QUINTO. De la versión pública.</w:t>
      </w:r>
    </w:p>
    <w:p w:rsidR="00E3702D" w:rsidRPr="00791E1E" w:rsidRDefault="001E252F" w:rsidP="00AA0AC2">
      <w:pPr>
        <w:pStyle w:val="Prrafodelista"/>
        <w:numPr>
          <w:ilvl w:val="0"/>
          <w:numId w:val="1"/>
        </w:numPr>
        <w:spacing w:line="360" w:lineRule="auto"/>
        <w:ind w:left="0" w:firstLine="0"/>
        <w:contextualSpacing w:val="0"/>
        <w:jc w:val="both"/>
        <w:rPr>
          <w:rFonts w:ascii="Palatino Linotype" w:eastAsia="Arial Unicode MS" w:hAnsi="Palatino Linotype" w:cs="Arial"/>
        </w:rPr>
      </w:pPr>
      <w:r w:rsidRPr="00791E1E">
        <w:rPr>
          <w:rFonts w:ascii="Palatino Linotype" w:eastAsia="Arial Unicode MS" w:hAnsi="Palatino Linotype" w:cs="Arial"/>
        </w:rPr>
        <w:t xml:space="preserve">No pasa desapercibido que la información podría contener información susceptible de </w:t>
      </w:r>
      <w:r w:rsidRPr="00791E1E">
        <w:rPr>
          <w:rFonts w:ascii="Palatino Linotype" w:hAnsi="Palatino Linotype"/>
        </w:rPr>
        <w:t>clasificar</w:t>
      </w:r>
      <w:r w:rsidRPr="00791E1E">
        <w:rPr>
          <w:rFonts w:ascii="Palatino Linotype" w:eastAsia="Arial Unicode MS" w:hAnsi="Palatino Linotype" w:cs="Arial"/>
        </w:rPr>
        <w:t xml:space="preserve">, por lo cual, dicha información debe ser clasificada para no vulnerar </w:t>
      </w:r>
      <w:r w:rsidRPr="00791E1E">
        <w:rPr>
          <w:rFonts w:ascii="Palatino Linotype" w:eastAsia="Palatino Linotype" w:hAnsi="Palatino Linotype" w:cs="Palatino Linotype"/>
          <w:color w:val="000000"/>
        </w:rPr>
        <w:t>un</w:t>
      </w:r>
      <w:r w:rsidRPr="00791E1E">
        <w:rPr>
          <w:rFonts w:ascii="Palatino Linotype" w:eastAsia="Arial Unicode MS" w:hAnsi="Palatino Linotype" w:cs="Arial"/>
        </w:rPr>
        <w:t xml:space="preserve">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E3702D" w:rsidRPr="00791E1E" w:rsidRDefault="001E252F" w:rsidP="00AA0AC2">
      <w:pPr>
        <w:spacing w:line="360" w:lineRule="auto"/>
        <w:ind w:left="851" w:right="851"/>
        <w:jc w:val="both"/>
        <w:rPr>
          <w:rFonts w:ascii="Palatino Linotype" w:hAnsi="Palatino Linotype" w:cs="Arial"/>
          <w:i/>
        </w:rPr>
      </w:pPr>
      <w:r w:rsidRPr="00791E1E">
        <w:rPr>
          <w:rFonts w:ascii="Palatino Linotype" w:hAnsi="Palatino Linotype" w:cs="Arial"/>
          <w:i/>
        </w:rPr>
        <w:t>“Artículo 3. Para los efectos de la presente Ley se entenderá por:</w:t>
      </w:r>
    </w:p>
    <w:p w:rsidR="00E3702D" w:rsidRPr="00791E1E" w:rsidRDefault="001E252F" w:rsidP="00AA0AC2">
      <w:pPr>
        <w:spacing w:line="360" w:lineRule="auto"/>
        <w:ind w:left="851" w:right="851"/>
        <w:jc w:val="both"/>
        <w:rPr>
          <w:rFonts w:ascii="Palatino Linotype" w:hAnsi="Palatino Linotype" w:cs="Arial"/>
          <w:i/>
        </w:rPr>
      </w:pPr>
      <w:r w:rsidRPr="00791E1E">
        <w:rPr>
          <w:rFonts w:ascii="Palatino Linotype" w:hAnsi="Palatino Linotype" w:cs="Arial"/>
          <w:i/>
        </w:rPr>
        <w:t>(…)</w:t>
      </w:r>
    </w:p>
    <w:p w:rsidR="00E3702D" w:rsidRPr="00791E1E" w:rsidRDefault="001E252F" w:rsidP="00AA0AC2">
      <w:pPr>
        <w:spacing w:line="360" w:lineRule="auto"/>
        <w:ind w:left="851" w:right="851"/>
        <w:jc w:val="both"/>
        <w:rPr>
          <w:rFonts w:ascii="Palatino Linotype" w:hAnsi="Palatino Linotype" w:cs="Arial"/>
          <w:b/>
          <w:i/>
        </w:rPr>
      </w:pPr>
      <w:r w:rsidRPr="00791E1E">
        <w:rPr>
          <w:rFonts w:ascii="Palatino Linotype" w:hAnsi="Palatino Linotype" w:cs="Arial"/>
          <w:b/>
          <w:i/>
          <w:u w:val="single"/>
        </w:rPr>
        <w:lastRenderedPageBreak/>
        <w:t>IX. Datos personales:</w:t>
      </w:r>
      <w:r w:rsidRPr="00791E1E">
        <w:rPr>
          <w:rFonts w:ascii="Palatino Linotype" w:hAnsi="Palatino Linotype" w:cs="Arial"/>
          <w:b/>
          <w:i/>
        </w:rPr>
        <w:t xml:space="preserve"> </w:t>
      </w:r>
      <w:r w:rsidRPr="00791E1E">
        <w:rPr>
          <w:rFonts w:ascii="Palatino Linotype" w:hAnsi="Palatino Linotype" w:cs="Arial"/>
          <w:i/>
        </w:rPr>
        <w:t>La información concerniente a una persona, identificada o identificable según lo dispuesto por la Ley de Protección de Datos Personales del Estado de México;</w:t>
      </w:r>
    </w:p>
    <w:p w:rsidR="00E3702D" w:rsidRPr="00791E1E" w:rsidRDefault="001E252F" w:rsidP="00AA0AC2">
      <w:pPr>
        <w:spacing w:line="360" w:lineRule="auto"/>
        <w:ind w:left="851" w:right="851"/>
        <w:jc w:val="both"/>
        <w:rPr>
          <w:rFonts w:ascii="Palatino Linotype" w:hAnsi="Palatino Linotype" w:cs="Arial"/>
          <w:b/>
          <w:i/>
        </w:rPr>
      </w:pPr>
      <w:r w:rsidRPr="00791E1E">
        <w:rPr>
          <w:rFonts w:ascii="Palatino Linotype" w:hAnsi="Palatino Linotype" w:cs="Arial"/>
          <w:b/>
          <w:i/>
        </w:rPr>
        <w:t>(…)</w:t>
      </w:r>
    </w:p>
    <w:p w:rsidR="00E3702D" w:rsidRPr="00791E1E" w:rsidRDefault="001E252F" w:rsidP="00AA0AC2">
      <w:pPr>
        <w:spacing w:line="360" w:lineRule="auto"/>
        <w:ind w:left="851" w:right="851"/>
        <w:jc w:val="both"/>
        <w:rPr>
          <w:rFonts w:ascii="Palatino Linotype" w:hAnsi="Palatino Linotype" w:cs="Arial"/>
          <w:b/>
          <w:i/>
        </w:rPr>
      </w:pPr>
      <w:r w:rsidRPr="00791E1E">
        <w:rPr>
          <w:rFonts w:ascii="Palatino Linotype" w:hAnsi="Palatino Linotype" w:cs="Arial"/>
          <w:b/>
          <w:i/>
          <w:u w:val="single"/>
        </w:rPr>
        <w:t>XLV. Versión pública:</w:t>
      </w:r>
      <w:r w:rsidRPr="00791E1E">
        <w:rPr>
          <w:rFonts w:ascii="Palatino Linotype" w:hAnsi="Palatino Linotype" w:cs="Arial"/>
          <w:b/>
          <w:i/>
        </w:rPr>
        <w:t xml:space="preserve"> </w:t>
      </w:r>
      <w:r w:rsidRPr="00791E1E">
        <w:rPr>
          <w:rFonts w:ascii="Palatino Linotype" w:hAnsi="Palatino Linotype" w:cs="Arial"/>
          <w:i/>
        </w:rPr>
        <w:t>Documento en el que se elimine, suprime o borra la información clasificada como reservada o confidencial para permitir su acceso.</w:t>
      </w:r>
    </w:p>
    <w:p w:rsidR="00E3702D" w:rsidRPr="00791E1E" w:rsidRDefault="001E252F" w:rsidP="00AA0AC2">
      <w:pPr>
        <w:spacing w:line="360" w:lineRule="auto"/>
        <w:ind w:left="851" w:right="851"/>
        <w:jc w:val="both"/>
        <w:rPr>
          <w:rFonts w:ascii="Palatino Linotype" w:hAnsi="Palatino Linotype" w:cs="Arial"/>
          <w:b/>
          <w:i/>
        </w:rPr>
      </w:pPr>
      <w:r w:rsidRPr="00791E1E">
        <w:rPr>
          <w:rFonts w:ascii="Palatino Linotype" w:hAnsi="Palatino Linotype" w:cs="Arial"/>
          <w:i/>
        </w:rPr>
        <w:t xml:space="preserve">Artículo 122. </w:t>
      </w:r>
      <w:r w:rsidRPr="00791E1E">
        <w:rPr>
          <w:rFonts w:ascii="Palatino Linotype" w:hAnsi="Palatino Linotype" w:cs="Arial"/>
          <w:b/>
          <w:i/>
          <w:u w:val="single"/>
        </w:rPr>
        <w:t xml:space="preserve">La clasificación es el proceso mediante el cual el sujeto obligado determina que la información en su poder </w:t>
      </w:r>
      <w:proofErr w:type="spellStart"/>
      <w:r w:rsidRPr="00791E1E">
        <w:rPr>
          <w:rFonts w:ascii="Palatino Linotype" w:hAnsi="Palatino Linotype" w:cs="Arial"/>
          <w:b/>
          <w:i/>
          <w:u w:val="single"/>
        </w:rPr>
        <w:t>actualiza</w:t>
      </w:r>
      <w:proofErr w:type="spellEnd"/>
      <w:r w:rsidRPr="00791E1E">
        <w:rPr>
          <w:rFonts w:ascii="Palatino Linotype" w:hAnsi="Palatino Linotype" w:cs="Arial"/>
          <w:b/>
          <w:i/>
          <w:u w:val="single"/>
        </w:rPr>
        <w:t xml:space="preserve"> alguno de los supuestos de reserva o confidencialidad, de conformidad con lo dispuesto en el presente título.</w:t>
      </w:r>
    </w:p>
    <w:p w:rsidR="00E3702D" w:rsidRPr="00791E1E" w:rsidRDefault="001E252F" w:rsidP="00AA0AC2">
      <w:pPr>
        <w:spacing w:line="360" w:lineRule="auto"/>
        <w:ind w:left="851" w:right="851"/>
        <w:jc w:val="both"/>
        <w:rPr>
          <w:rFonts w:ascii="Palatino Linotype" w:hAnsi="Palatino Linotype" w:cs="Arial"/>
          <w:i/>
        </w:rPr>
      </w:pPr>
      <w:r w:rsidRPr="00791E1E">
        <w:rPr>
          <w:rFonts w:ascii="Palatino Linotype" w:hAnsi="Palatino Linotype" w:cs="Arial"/>
          <w:i/>
        </w:rPr>
        <w:t>[…]</w:t>
      </w:r>
    </w:p>
    <w:p w:rsidR="00E3702D" w:rsidRPr="00791E1E" w:rsidRDefault="001E252F" w:rsidP="00AA0AC2">
      <w:pPr>
        <w:spacing w:line="360" w:lineRule="auto"/>
        <w:ind w:left="851" w:right="851"/>
        <w:jc w:val="both"/>
        <w:rPr>
          <w:rFonts w:ascii="Palatino Linotype" w:hAnsi="Palatino Linotype" w:cs="Arial"/>
          <w:i/>
        </w:rPr>
      </w:pPr>
      <w:r w:rsidRPr="00791E1E">
        <w:rPr>
          <w:rFonts w:ascii="Palatino Linotype" w:hAnsi="Palatino Linotype" w:cs="Arial"/>
          <w:i/>
        </w:rPr>
        <w:t>Artículo 132. La clasificación de la información se llevará a cabo en el momento en que:</w:t>
      </w:r>
    </w:p>
    <w:p w:rsidR="00E3702D" w:rsidRPr="00791E1E" w:rsidRDefault="001E252F" w:rsidP="00AA0AC2">
      <w:pPr>
        <w:spacing w:line="360" w:lineRule="auto"/>
        <w:ind w:left="851" w:right="851"/>
        <w:jc w:val="both"/>
        <w:rPr>
          <w:rFonts w:ascii="Palatino Linotype" w:hAnsi="Palatino Linotype" w:cs="Arial"/>
          <w:i/>
        </w:rPr>
      </w:pPr>
      <w:r w:rsidRPr="00791E1E">
        <w:rPr>
          <w:rFonts w:ascii="Palatino Linotype" w:hAnsi="Palatino Linotype" w:cs="Arial"/>
          <w:i/>
        </w:rPr>
        <w:t>[…]</w:t>
      </w:r>
    </w:p>
    <w:p w:rsidR="00E3702D" w:rsidRPr="00791E1E" w:rsidRDefault="001E252F" w:rsidP="00AA0AC2">
      <w:pPr>
        <w:spacing w:line="360" w:lineRule="auto"/>
        <w:ind w:left="851" w:right="851"/>
        <w:jc w:val="both"/>
        <w:rPr>
          <w:rFonts w:ascii="Palatino Linotype" w:hAnsi="Palatino Linotype" w:cs="Arial"/>
          <w:b/>
          <w:i/>
          <w:u w:val="single"/>
        </w:rPr>
      </w:pPr>
      <w:r w:rsidRPr="00791E1E">
        <w:rPr>
          <w:rFonts w:ascii="Palatino Linotype" w:hAnsi="Palatino Linotype" w:cs="Arial"/>
          <w:b/>
          <w:i/>
          <w:u w:val="single"/>
        </w:rPr>
        <w:t>II. Se determine mediante resolución de autoridad competente; o</w:t>
      </w:r>
    </w:p>
    <w:p w:rsidR="00E3702D" w:rsidRPr="00791E1E" w:rsidRDefault="001E252F" w:rsidP="00AA0AC2">
      <w:pPr>
        <w:spacing w:line="360" w:lineRule="auto"/>
        <w:ind w:left="851" w:right="851"/>
        <w:jc w:val="both"/>
        <w:rPr>
          <w:rFonts w:ascii="Palatino Linotype" w:hAnsi="Palatino Linotype" w:cs="Arial"/>
          <w:b/>
          <w:i/>
        </w:rPr>
      </w:pPr>
      <w:r w:rsidRPr="00791E1E">
        <w:rPr>
          <w:rFonts w:ascii="Palatino Linotype" w:hAnsi="Palatino Linotype" w:cs="Arial"/>
          <w:b/>
          <w:i/>
        </w:rPr>
        <w:t>(…)</w:t>
      </w:r>
    </w:p>
    <w:p w:rsidR="00E3702D" w:rsidRPr="00791E1E" w:rsidRDefault="001E252F" w:rsidP="00AA0AC2">
      <w:pPr>
        <w:spacing w:line="360" w:lineRule="auto"/>
        <w:ind w:left="851" w:right="851"/>
        <w:jc w:val="both"/>
        <w:rPr>
          <w:rFonts w:ascii="Palatino Linotype" w:hAnsi="Palatino Linotype" w:cs="Arial"/>
          <w:b/>
          <w:i/>
        </w:rPr>
      </w:pPr>
      <w:r w:rsidRPr="00791E1E">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791E1E">
        <w:rPr>
          <w:rFonts w:ascii="Palatino Linotype" w:hAnsi="Palatino Linotype" w:cs="Arial"/>
          <w:b/>
          <w:i/>
        </w:rPr>
        <w:t xml:space="preserve"> </w:t>
      </w:r>
      <w:r w:rsidRPr="00791E1E">
        <w:rPr>
          <w:rFonts w:ascii="Palatino Linotype" w:hAnsi="Palatino Linotype" w:cs="Arial"/>
          <w:b/>
          <w:i/>
          <w:u w:val="single"/>
        </w:rPr>
        <w:t xml:space="preserve">de manera genérica y fundando y motivando su clasificación.” </w:t>
      </w:r>
    </w:p>
    <w:p w:rsidR="008C0471" w:rsidRPr="00791E1E" w:rsidRDefault="008C0471" w:rsidP="008C0471">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lastRenderedPageBreak/>
        <w:t xml:space="preserve">En esa tesitura derivado de la información remitida en informe justificado se tiene que </w:t>
      </w:r>
      <w:r w:rsidR="007975C8" w:rsidRPr="00791E1E">
        <w:rPr>
          <w:rFonts w:ascii="Palatino Linotype" w:hAnsi="Palatino Linotype"/>
        </w:rPr>
        <w:t>el soporte documental requerido detenta cierta información que fue testada de manera extraordinaria.</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7975C8"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En ese contexto</w:t>
      </w:r>
      <w:r w:rsidR="008C0471" w:rsidRPr="00791E1E">
        <w:rPr>
          <w:rFonts w:ascii="Palatino Linotype" w:hAnsi="Palatino Linotype"/>
        </w:rPr>
        <w:t>, no  debe perderse de vista lo contenido el artículo 92 fracción XXIX y XXXII de la Ley de la materia, el cual establece lo correspondiente a:</w:t>
      </w:r>
    </w:p>
    <w:p w:rsidR="007975C8" w:rsidRPr="00791E1E" w:rsidRDefault="007975C8" w:rsidP="007975C8">
      <w:pPr>
        <w:pStyle w:val="Prrafodelista"/>
        <w:spacing w:line="360" w:lineRule="auto"/>
        <w:ind w:left="0"/>
        <w:contextualSpacing w:val="0"/>
        <w:jc w:val="both"/>
        <w:rPr>
          <w:rFonts w:ascii="Palatino Linotype" w:hAnsi="Palatino Linotype"/>
        </w:rPr>
      </w:pPr>
    </w:p>
    <w:p w:rsidR="008C0471" w:rsidRPr="00791E1E" w:rsidRDefault="008C0471" w:rsidP="008C0471">
      <w:pPr>
        <w:pStyle w:val="Prrafodelista"/>
        <w:jc w:val="both"/>
        <w:rPr>
          <w:rFonts w:ascii="Palatino Linotype" w:hAnsi="Palatino Linotype"/>
          <w:i/>
        </w:rPr>
      </w:pPr>
      <w:r w:rsidRPr="00791E1E">
        <w:rPr>
          <w:rFonts w:ascii="Palatino Linotype" w:hAnsi="Palatino Linotype"/>
          <w:b/>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w:t>
      </w:r>
      <w:r w:rsidRPr="00791E1E">
        <w:rPr>
          <w:rFonts w:ascii="Palatino Linotype" w:hAnsi="Palatino Linotype"/>
          <w:i/>
        </w:rPr>
        <w:t xml:space="preserve"> y políticas que a continuación se señalan:</w:t>
      </w:r>
    </w:p>
    <w:p w:rsidR="008C0471" w:rsidRPr="00791E1E" w:rsidRDefault="008C0471" w:rsidP="008C0471">
      <w:pPr>
        <w:pStyle w:val="Prrafodelista"/>
        <w:jc w:val="both"/>
        <w:rPr>
          <w:rFonts w:ascii="Palatino Linotype" w:hAnsi="Palatino Linotype"/>
          <w:i/>
        </w:rPr>
      </w:pP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w:t>
      </w:r>
    </w:p>
    <w:p w:rsidR="008C0471" w:rsidRPr="00791E1E" w:rsidRDefault="008C0471" w:rsidP="008C0471">
      <w:pPr>
        <w:pStyle w:val="Prrafodelista"/>
        <w:jc w:val="both"/>
        <w:rPr>
          <w:rFonts w:ascii="Palatino Linotype" w:hAnsi="Palatino Linotype"/>
        </w:rPr>
      </w:pP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XXIX. </w:t>
      </w:r>
      <w:r w:rsidRPr="00791E1E">
        <w:rPr>
          <w:rFonts w:ascii="Palatino Linotype" w:hAnsi="Palatino Linotype"/>
          <w:b/>
          <w:i/>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791E1E">
        <w:rPr>
          <w:rFonts w:ascii="Palatino Linotype" w:hAnsi="Palatino Linotype"/>
          <w:i/>
        </w:rPr>
        <w:t xml:space="preserve"> que deberán contener, por los menos, lo siguiente: </w:t>
      </w:r>
    </w:p>
    <w:p w:rsidR="008C0471" w:rsidRPr="00791E1E" w:rsidRDefault="008C0471" w:rsidP="008C0471">
      <w:pPr>
        <w:pStyle w:val="Prrafodelista"/>
        <w:jc w:val="both"/>
        <w:rPr>
          <w:rFonts w:ascii="Palatino Linotype" w:hAnsi="Palatino Linotype"/>
          <w:i/>
        </w:rPr>
      </w:pPr>
    </w:p>
    <w:p w:rsidR="008C0471" w:rsidRPr="00791E1E" w:rsidRDefault="008C0471" w:rsidP="008C0471">
      <w:pPr>
        <w:pStyle w:val="Prrafodelista"/>
        <w:numPr>
          <w:ilvl w:val="0"/>
          <w:numId w:val="22"/>
        </w:numPr>
        <w:spacing w:after="160" w:line="259" w:lineRule="auto"/>
        <w:jc w:val="both"/>
        <w:rPr>
          <w:rFonts w:ascii="Palatino Linotype" w:hAnsi="Palatino Linotype"/>
          <w:i/>
        </w:rPr>
      </w:pPr>
      <w:r w:rsidRPr="00791E1E">
        <w:rPr>
          <w:rFonts w:ascii="Palatino Linotype" w:hAnsi="Palatino Linotype"/>
          <w:b/>
          <w:i/>
        </w:rPr>
        <w:t>De licitaciones públicas o procedimientos de invitación restringida:</w:t>
      </w:r>
      <w:r w:rsidRPr="00791E1E">
        <w:rPr>
          <w:rFonts w:ascii="Palatino Linotype" w:hAnsi="Palatino Linotype"/>
          <w:i/>
        </w:rPr>
        <w:t xml:space="preserve"> </w:t>
      </w:r>
    </w:p>
    <w:p w:rsidR="008C0471" w:rsidRPr="00791E1E" w:rsidRDefault="008C0471" w:rsidP="008C0471">
      <w:pPr>
        <w:pStyle w:val="Prrafodelista"/>
        <w:ind w:left="1080"/>
        <w:jc w:val="both"/>
        <w:rPr>
          <w:rFonts w:ascii="Palatino Linotype" w:hAnsi="Palatino Linotype"/>
          <w:i/>
        </w:rPr>
      </w:pPr>
      <w:r w:rsidRPr="00791E1E">
        <w:rPr>
          <w:rFonts w:ascii="Palatino Linotype" w:hAnsi="Palatino Linotype"/>
          <w:i/>
        </w:rPr>
        <w:t>….</w:t>
      </w:r>
    </w:p>
    <w:p w:rsidR="008C0471" w:rsidRPr="00791E1E" w:rsidRDefault="008C0471" w:rsidP="008C0471">
      <w:pPr>
        <w:pStyle w:val="Prrafodelista"/>
        <w:jc w:val="both"/>
        <w:rPr>
          <w:rFonts w:ascii="Palatino Linotype" w:hAnsi="Palatino Linotype"/>
          <w:i/>
        </w:rPr>
      </w:pP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b</w:t>
      </w:r>
      <w:r w:rsidRPr="00791E1E">
        <w:rPr>
          <w:rFonts w:ascii="Palatino Linotype" w:hAnsi="Palatino Linotype"/>
          <w:b/>
          <w:i/>
        </w:rPr>
        <w:t>) De las adjudicaciones directas:</w:t>
      </w:r>
      <w:r w:rsidRPr="00791E1E">
        <w:rPr>
          <w:rFonts w:ascii="Palatino Linotype" w:hAnsi="Palatino Linotype"/>
          <w:i/>
        </w:rPr>
        <w:t xml:space="preserve"> </w:t>
      </w:r>
    </w:p>
    <w:p w:rsidR="008C0471" w:rsidRPr="00791E1E" w:rsidRDefault="008C0471" w:rsidP="008C0471">
      <w:pPr>
        <w:pStyle w:val="Prrafodelista"/>
        <w:jc w:val="both"/>
        <w:rPr>
          <w:rFonts w:ascii="Palatino Linotype" w:hAnsi="Palatino Linotype"/>
          <w:i/>
        </w:rPr>
      </w:pP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1) La propuesta enviada por el participante;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2) Los motivos y fundamentos legales aplicados para llevarla a cabo;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3) La autorización del ejercicio de la opción;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4) En su caso, las cotizaciones consideradas, especificando los nombres de los proveedores y sus montos;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5) </w:t>
      </w:r>
      <w:r w:rsidRPr="00791E1E">
        <w:rPr>
          <w:rFonts w:ascii="Palatino Linotype" w:hAnsi="Palatino Linotype"/>
          <w:b/>
          <w:i/>
        </w:rPr>
        <w:t xml:space="preserve">El nombre de la persona física o jurídica colectiva adjudicada;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lastRenderedPageBreak/>
        <w:t xml:space="preserve">6) La unidad administrativa solicitante y la responsable de su ejecución;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7) El número, fecha, el monto del contrato y el plazo de entrega o de ejecución de los servicios u obra;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8) Los mecanismos de vigilancia y supervisión, incluyendo, en su caso, los estudios de impacto urbano y ambiental, según corresponda;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9) Los informes de avance sobre las obras o servicios contratados;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 xml:space="preserve">10) El convenio de terminación; y </w:t>
      </w:r>
    </w:p>
    <w:p w:rsidR="008C0471" w:rsidRPr="00791E1E" w:rsidRDefault="008C0471" w:rsidP="008C0471">
      <w:pPr>
        <w:pStyle w:val="Prrafodelista"/>
        <w:jc w:val="both"/>
        <w:rPr>
          <w:rFonts w:ascii="Palatino Linotype" w:hAnsi="Palatino Linotype"/>
          <w:i/>
        </w:rPr>
      </w:pPr>
      <w:r w:rsidRPr="00791E1E">
        <w:rPr>
          <w:rFonts w:ascii="Palatino Linotype" w:hAnsi="Palatino Linotype"/>
          <w:i/>
        </w:rPr>
        <w:t>11) El finiquito.</w:t>
      </w:r>
    </w:p>
    <w:p w:rsidR="008C0471" w:rsidRPr="00791E1E" w:rsidRDefault="008C0471" w:rsidP="008C0471">
      <w:pPr>
        <w:pStyle w:val="Prrafodelista"/>
        <w:rPr>
          <w:rFonts w:ascii="Palatino Linotype" w:hAnsi="Palatino Linotype"/>
          <w:i/>
        </w:rPr>
      </w:pPr>
    </w:p>
    <w:p w:rsidR="008C0471" w:rsidRPr="00791E1E" w:rsidRDefault="008C0471" w:rsidP="008C0471">
      <w:pPr>
        <w:pStyle w:val="Prrafodelista"/>
        <w:rPr>
          <w:rFonts w:ascii="Palatino Linotype" w:hAnsi="Palatino Linotype"/>
          <w:i/>
        </w:rPr>
      </w:pPr>
      <w:r w:rsidRPr="00791E1E">
        <w:rPr>
          <w:rFonts w:ascii="Palatino Linotype" w:hAnsi="Palatino Linotype"/>
          <w:i/>
        </w:rPr>
        <w:t xml:space="preserve">XXXII. Las concesiones, </w:t>
      </w:r>
      <w:r w:rsidRPr="00791E1E">
        <w:rPr>
          <w:rFonts w:ascii="Palatino Linotype" w:hAnsi="Palatino Linotype"/>
          <w:b/>
          <w:i/>
        </w:rPr>
        <w:t xml:space="preserve">contratos, </w:t>
      </w:r>
      <w:r w:rsidRPr="00791E1E">
        <w:rPr>
          <w:rFonts w:ascii="Palatino Linotype" w:hAnsi="Palatino Linotype"/>
          <w:i/>
        </w:rPr>
        <w:t xml:space="preserve">convenios, permisos, licencias o autorizaciones otorgados, especificando los titulares de aquéllos, debiendo publicarse su objeto, </w:t>
      </w:r>
      <w:r w:rsidRPr="00791E1E">
        <w:rPr>
          <w:rFonts w:ascii="Palatino Linotype" w:hAnsi="Palatino Linotype"/>
          <w:b/>
          <w:i/>
        </w:rPr>
        <w:t>nombre o razón social del titular</w:t>
      </w:r>
      <w:r w:rsidRPr="00791E1E">
        <w:rPr>
          <w:rFonts w:ascii="Palatino Linotype" w:hAnsi="Palatino Linotype"/>
          <w:i/>
        </w:rPr>
        <w:t>, vigencia, tipo, términos, condiciones, monto y modificaciones, así como si el procedimiento involucra el aprovechamiento de bienes, servicios y/o recursos públicos;</w:t>
      </w:r>
    </w:p>
    <w:p w:rsidR="008C0471" w:rsidRPr="00791E1E" w:rsidRDefault="008C0471" w:rsidP="008C0471">
      <w:pPr>
        <w:pStyle w:val="Prrafodelista"/>
        <w:rPr>
          <w:rFonts w:ascii="Palatino Linotype" w:hAnsi="Palatino Linotype"/>
          <w:i/>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De lo anteriormente expuesto, se puede llegar a la conclusión que el nombre de la persona física, jurídico colectiva a quien se le haya otorgado el contrato es un dato que deberá dejarse visible y no eliminarse como equivocadamente lo realizó el </w:t>
      </w:r>
      <w:r w:rsidRPr="00791E1E">
        <w:rPr>
          <w:rFonts w:ascii="Palatino Linotype" w:hAnsi="Palatino Linotype"/>
          <w:b/>
        </w:rPr>
        <w:t>SUJETO OBLIGADO</w:t>
      </w:r>
      <w:r w:rsidRPr="00791E1E">
        <w:rPr>
          <w:rFonts w:ascii="Palatino Linotype" w:hAnsi="Palatino Linotype"/>
        </w:rPr>
        <w:t xml:space="preserve"> en alguno contratos remitido en el informe justificado.</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pStyle w:val="Ttulo1"/>
        <w:numPr>
          <w:ilvl w:val="0"/>
          <w:numId w:val="21"/>
        </w:numPr>
        <w:rPr>
          <w:rFonts w:eastAsiaTheme="minorEastAsia"/>
          <w:b w:val="0"/>
          <w:color w:val="auto"/>
          <w:szCs w:val="24"/>
          <w:lang w:eastAsia="es-ES"/>
        </w:rPr>
      </w:pPr>
      <w:bookmarkStart w:id="32" w:name="_Toc57387186"/>
      <w:r w:rsidRPr="00791E1E">
        <w:rPr>
          <w:rFonts w:eastAsiaTheme="minorEastAsia"/>
          <w:color w:val="auto"/>
          <w:szCs w:val="24"/>
          <w:lang w:eastAsia="es-ES"/>
        </w:rPr>
        <w:t>De la firma del representa legal</w:t>
      </w:r>
      <w:bookmarkEnd w:id="32"/>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Del estudio realizado a las documentales proporcionadas tanto en respuesta como en informe justificado, se advierte que el </w:t>
      </w:r>
      <w:r w:rsidRPr="00791E1E">
        <w:rPr>
          <w:rFonts w:ascii="Palatino Linotype" w:hAnsi="Palatino Linotype"/>
          <w:b/>
        </w:rPr>
        <w:t xml:space="preserve">Sujeto Obligado </w:t>
      </w:r>
      <w:r w:rsidRPr="00791E1E">
        <w:rPr>
          <w:rFonts w:ascii="Palatino Linotype" w:hAnsi="Palatino Linotype"/>
        </w:rPr>
        <w:t xml:space="preserve">clasificó información pública, relativa a: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spacing w:line="360" w:lineRule="auto"/>
        <w:ind w:left="360"/>
        <w:contextualSpacing/>
        <w:jc w:val="both"/>
        <w:rPr>
          <w:rFonts w:ascii="Palatino Linotype" w:hAnsi="Palatino Linotype"/>
          <w:b/>
        </w:rPr>
      </w:pPr>
      <w:r w:rsidRPr="00791E1E">
        <w:rPr>
          <w:rFonts w:ascii="Palatino Linotype" w:hAnsi="Palatino Linotype"/>
          <w:b/>
        </w:rPr>
        <w:t xml:space="preserve">Firma del representante legal. </w:t>
      </w:r>
    </w:p>
    <w:p w:rsidR="008C0471" w:rsidRPr="00791E1E" w:rsidRDefault="008C0471" w:rsidP="008C0471">
      <w:pPr>
        <w:spacing w:line="360" w:lineRule="auto"/>
        <w:ind w:left="360"/>
        <w:contextualSpacing/>
        <w:jc w:val="both"/>
        <w:rPr>
          <w:rFonts w:ascii="Palatino Linotype" w:hAnsi="Palatino Linotype"/>
          <w:b/>
        </w:rPr>
      </w:pPr>
      <w:r w:rsidRPr="00791E1E">
        <w:rPr>
          <w:rFonts w:ascii="Palatino Linotype" w:hAnsi="Palatino Linotype"/>
          <w:b/>
        </w:rPr>
        <w:t xml:space="preserve">Firma del propietario y testigo social. </w:t>
      </w: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lastRenderedPageBreak/>
        <w:t xml:space="preserve">Para ello, es indispensable mencionar que la </w:t>
      </w:r>
      <w:r w:rsidRPr="00791E1E">
        <w:rPr>
          <w:rFonts w:ascii="Palatino Linotype" w:hAnsi="Palatino Linotype"/>
          <w:b/>
          <w:bCs/>
        </w:rPr>
        <w:t xml:space="preserve">representación </w:t>
      </w:r>
      <w:r w:rsidRPr="00791E1E">
        <w:rPr>
          <w:rFonts w:ascii="Palatino Linotype" w:hAnsi="Palatino Linotype"/>
        </w:rPr>
        <w:t xml:space="preserve">de manera genérica es una figura jurídica por medio de la cual se permite alterar la esfera jurídica de una persona por medio de la actuación de otra capaz. Sánchez </w:t>
      </w:r>
      <w:proofErr w:type="spellStart"/>
      <w:r w:rsidRPr="00791E1E">
        <w:rPr>
          <w:rFonts w:ascii="Palatino Linotype" w:hAnsi="Palatino Linotype"/>
        </w:rPr>
        <w:t>Medal</w:t>
      </w:r>
      <w:proofErr w:type="spellEnd"/>
      <w:r w:rsidRPr="00791E1E">
        <w:rPr>
          <w:rFonts w:ascii="Palatino Linotype" w:hAnsi="Palatino Linotype"/>
        </w:rPr>
        <w:t xml:space="preserve"> define la representación como </w:t>
      </w:r>
      <w:r w:rsidRPr="00791E1E">
        <w:rPr>
          <w:rFonts w:ascii="Palatino Linotype" w:hAnsi="Palatino Linotype"/>
          <w:i/>
        </w:rPr>
        <w:t xml:space="preserve">“acción de representar, o sea el acto por virtud del cual una persona dotada de poder, llamada representante, obra a nombre y por cuenta de otra llamada representada”. </w:t>
      </w:r>
    </w:p>
    <w:p w:rsidR="007975C8" w:rsidRPr="00791E1E" w:rsidRDefault="007975C8" w:rsidP="007975C8">
      <w:pPr>
        <w:pStyle w:val="Prrafodelista"/>
        <w:spacing w:line="360" w:lineRule="auto"/>
        <w:ind w:left="0"/>
        <w:contextualSpacing w:val="0"/>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Ahora bien, existen diversas clases de representación como lo son la legal, la voluntaria y la estatutaria.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b/>
          <w:bCs/>
        </w:rPr>
        <w:t xml:space="preserve">Representación Legal. </w:t>
      </w:r>
      <w:r w:rsidRPr="00791E1E">
        <w:rPr>
          <w:rFonts w:ascii="Palatino Linotype" w:hAnsi="Palatino Linotype"/>
        </w:rPr>
        <w:t xml:space="preserve">La que se establece en la ley positiva para que determinadas personas, fundamentalmente aquellas a quienes se les ha negado la capacidad de ejercicio, puedan hacer valer sus derechos o puedan cumplir con sus obligaciones mediante la actuación de otra capaz. </w:t>
      </w: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b/>
          <w:bCs/>
        </w:rPr>
        <w:t xml:space="preserve">Representación Voluntaria. </w:t>
      </w:r>
      <w:r w:rsidRPr="00791E1E">
        <w:rPr>
          <w:rFonts w:ascii="Palatino Linotype" w:hAnsi="Palatino Linotype"/>
        </w:rPr>
        <w:t xml:space="preserve">La que permite que una persona altere la esfera jurídica de otra quien ha recibido la autorización correspondiente en forma expresa y determinada.  </w:t>
      </w: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b/>
          <w:bCs/>
        </w:rPr>
        <w:t xml:space="preserve">Representación Estatutaria. </w:t>
      </w:r>
      <w:r w:rsidRPr="00791E1E">
        <w:rPr>
          <w:rFonts w:ascii="Palatino Linotype" w:hAnsi="Palatino Linotype"/>
          <w:bCs/>
        </w:rPr>
        <w:t>La que permite a los entes jurídicos o personas morales exteriorizarse en una sociedad y que por virtud de la cual una persona física u otra persona moral quien a su vez se encuentra representada en último término por una persona física, altera con su actuación la esfera jurídica o jurídica económica de aquella para hacer posible valer sus derechos o cumplir con sus obligaciones.</w:t>
      </w:r>
      <w:r w:rsidRPr="00791E1E">
        <w:rPr>
          <w:rFonts w:ascii="Palatino Linotype" w:hAnsi="Palatino Linotype"/>
        </w:rPr>
        <w:t xml:space="preserve"> […] En la representación estatutaria, la ley no señala quién </w:t>
      </w:r>
      <w:r w:rsidRPr="00791E1E">
        <w:rPr>
          <w:rFonts w:ascii="Palatino Linotype" w:hAnsi="Palatino Linotype"/>
        </w:rPr>
        <w:lastRenderedPageBreak/>
        <w:t xml:space="preserve">o quiénes pueden o deben ser los representantes legales de las personas morales, sino que deja a libre arbitrio de otras personas o de otros órganos, quiénes deben de representar a esas personas. […] La representación estatutaria puede conferirse mediante un poder, pero generalmente no es este el medio formal de su constitución, sino un medio diferente que </w:t>
      </w:r>
      <w:r w:rsidRPr="00791E1E">
        <w:rPr>
          <w:rFonts w:ascii="Palatino Linotype" w:hAnsi="Palatino Linotype"/>
          <w:b/>
        </w:rPr>
        <w:t>consiste en un acto de simple designación de la persona para el desempeño de determinado cargo.</w:t>
      </w:r>
    </w:p>
    <w:p w:rsidR="008C0471" w:rsidRPr="00791E1E" w:rsidRDefault="00C2772F" w:rsidP="008C0471">
      <w:pPr>
        <w:spacing w:line="360" w:lineRule="auto"/>
        <w:ind w:left="360"/>
        <w:contextualSpacing/>
        <w:jc w:val="both"/>
        <w:rPr>
          <w:rFonts w:ascii="Palatino Linotype" w:hAnsi="Palatino Linotype"/>
        </w:rPr>
      </w:pPr>
      <w:sdt>
        <w:sdtPr>
          <w:rPr>
            <w:rFonts w:ascii="Palatino Linotype" w:hAnsi="Palatino Linotype"/>
          </w:rPr>
          <w:id w:val="-1383091241"/>
          <w:citation/>
        </w:sdtPr>
        <w:sdtEndPr/>
        <w:sdtContent>
          <w:r w:rsidR="008C0471" w:rsidRPr="00791E1E">
            <w:rPr>
              <w:rFonts w:ascii="Palatino Linotype" w:hAnsi="Palatino Linotype"/>
            </w:rPr>
            <w:fldChar w:fldCharType="begin"/>
          </w:r>
          <w:r w:rsidR="008C0471" w:rsidRPr="00791E1E">
            <w:rPr>
              <w:rFonts w:ascii="Palatino Linotype" w:hAnsi="Palatino Linotype"/>
              <w:b/>
            </w:rPr>
            <w:instrText xml:space="preserve"> CITATION Raf17 \l 2058 </w:instrText>
          </w:r>
          <w:r w:rsidR="008C0471" w:rsidRPr="00791E1E">
            <w:rPr>
              <w:rFonts w:ascii="Palatino Linotype" w:hAnsi="Palatino Linotype"/>
            </w:rPr>
            <w:fldChar w:fldCharType="separate"/>
          </w:r>
          <w:r w:rsidR="008C0471" w:rsidRPr="00791E1E">
            <w:rPr>
              <w:rFonts w:ascii="Palatino Linotype" w:hAnsi="Palatino Linotype"/>
            </w:rPr>
            <w:t>(Lara, 2017)</w:t>
          </w:r>
          <w:r w:rsidR="008C0471" w:rsidRPr="00791E1E">
            <w:rPr>
              <w:rFonts w:ascii="Palatino Linotype" w:hAnsi="Palatino Linotype"/>
            </w:rPr>
            <w:fldChar w:fldCharType="end"/>
          </w:r>
        </w:sdtContent>
      </w:sdt>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De lo anterior tenemos que la </w:t>
      </w:r>
      <w:r w:rsidRPr="00791E1E">
        <w:rPr>
          <w:rFonts w:ascii="Palatino Linotype" w:hAnsi="Palatino Linotype"/>
          <w:b/>
        </w:rPr>
        <w:t xml:space="preserve">representación </w:t>
      </w:r>
      <w:r w:rsidRPr="00791E1E">
        <w:rPr>
          <w:rFonts w:ascii="Palatino Linotype" w:hAnsi="Palatino Linotype"/>
        </w:rPr>
        <w:t xml:space="preserve">se traduce al acto de manifestarse a nombre de otra persona, quién en el caso concreto, el representante es elegido por terceros a través de una designación.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Por su parte, atendiendo a lo que establece la Ley General de Sociedades Mercantiles, se obtiene que en su artículo 10 menciona que </w:t>
      </w:r>
      <w:r w:rsidRPr="00791E1E">
        <w:rPr>
          <w:rFonts w:ascii="Palatino Linotype" w:hAnsi="Palatino Linotype"/>
          <w:b/>
        </w:rPr>
        <w:t>la representación de toda sociedad mercantil corresponderá a su administrador o administradores</w:t>
      </w:r>
      <w:r w:rsidRPr="00791E1E">
        <w:rPr>
          <w:rFonts w:ascii="Palatino Linotype" w:hAnsi="Palatino Linotype"/>
        </w:rPr>
        <w:t>, quienes podrán realizar todas las operaciones inherentes al objeto de la sociedad.</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Con la anterior explicación, se pretende llegar a que las figuras de representante legal, administrador único y apoderado legal, medularmente juegan el papel de representación legal de las personas morales, y poseen la facultad de tomar cualquier tipo de decisiones y tiene plenos poderes para ello.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lastRenderedPageBreak/>
        <w:t xml:space="preserve">En razón de lo anterior, cabe mencionar que el Instituto Nacional de Acceso a la Información y Protección de Datos Personales, ha precisado en diversas ocasiones que la </w:t>
      </w:r>
      <w:r w:rsidRPr="00791E1E">
        <w:rPr>
          <w:rFonts w:ascii="Palatino Linotype" w:hAnsi="Palatino Linotype"/>
          <w:b/>
        </w:rPr>
        <w:t>firma y el nombre del representante legal de una persona moral</w:t>
      </w:r>
      <w:r w:rsidRPr="00791E1E">
        <w:rPr>
          <w:rFonts w:ascii="Palatino Linotype" w:hAnsi="Palatino Linotype"/>
        </w:rPr>
        <w:t xml:space="preserve">, no podría ser objeto de clasificación, ya que si bien el nombre y la firma corresponden a una persona física, esta actuó en nombre y representación de una persona moral, no a nombre propio; en consecuencia, el nombre y la firma, al haber sido objeto de dar cumplimiento a la normatividad y otorgar validez al acto jurídico celebrado, deben ser considerados como públicos, análisis aplicable al presente caso. </w:t>
      </w:r>
    </w:p>
    <w:p w:rsidR="008C0471" w:rsidRPr="00791E1E" w:rsidRDefault="008C0471" w:rsidP="008C0471">
      <w:pPr>
        <w:pStyle w:val="Prrafodelista"/>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Derivado de ello, es imprescindible traer a colación lo que establece el Criterio del Instituto Nacional de Transparencia, Acceso a la Información y Protección de Datos, el cual menciona lo siguiente: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b/>
        </w:rPr>
        <w:t>Datos de identificación del representante o apoderado legal. Naturaleza jurídica.</w:t>
      </w:r>
      <w:r w:rsidRPr="00791E1E">
        <w:rPr>
          <w:rFonts w:ascii="Palatino Linotype" w:hAnsi="Palatino Linotype"/>
        </w:rPr>
        <w:t xml:space="preserve"> El nombre, la firma y la rúbrica de una persona física, que actúe como representante o apoderado legal de un tercero que haya celebrado un acto jurídico, con algún sujeto obligado, </w:t>
      </w:r>
      <w:r w:rsidRPr="00791E1E">
        <w:rPr>
          <w:rFonts w:ascii="Palatino Linotype" w:hAnsi="Palatino Linotype"/>
          <w:b/>
        </w:rPr>
        <w:t>es información pública</w:t>
      </w:r>
      <w:r w:rsidRPr="00791E1E">
        <w:rPr>
          <w:rFonts w:ascii="Palatino Linotype" w:hAnsi="Palatino Linotype"/>
        </w:rPr>
        <w:t>, en razón de que tales datos fueron proporcionados con el objeto de expresar el consentimiento obligacional del tercero y otorgar validez a dicho instrumento jurídico, NO así las firmas correspondientes a personas físicas, por lo que el sujeto obligado deberá de tomar en considera esta sugerencia.</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lastRenderedPageBreak/>
        <w:t xml:space="preserve">Resoluciones: RRA 3104/16. Secretaría de la Defensa Nacional. 01 de noviembre del 2016. Por unanimidad. Comisionado Ponente Oscar Mauricio Guerra Ford. RRA 2923/16. Administración Portuaria Integral de Lázaro Cárdenas, S.A. de C.V. 13 de diciembre de 2016. Por unanimidad. Comisionada Ponente María Patricia </w:t>
      </w:r>
      <w:proofErr w:type="spellStart"/>
      <w:r w:rsidRPr="00791E1E">
        <w:rPr>
          <w:rFonts w:ascii="Palatino Linotype" w:hAnsi="Palatino Linotype"/>
        </w:rPr>
        <w:t>Kurczyn</w:t>
      </w:r>
      <w:proofErr w:type="spellEnd"/>
      <w:r w:rsidRPr="00791E1E">
        <w:rPr>
          <w:rFonts w:ascii="Palatino Linotype" w:hAnsi="Palatino Linotype"/>
        </w:rPr>
        <w:t xml:space="preserve"> Villalobos. RRA 2855/17. Comisión Nacional de Hidrocarburos. 14 de junio de 2017. Por unanimidad con los votos particulares de los Comisionados Areli Cano Guadiana y Oscar Mauricio Guerra Ford. Comisionada Ponente Ximena Puente de la Mora.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Es entonces que, siguiendo la secuencia lógica y tomando como partida que la representación es el acto de manifestarse a nombre de otra persona, tenemos que: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pStyle w:val="Prrafodelista"/>
        <w:numPr>
          <w:ilvl w:val="0"/>
          <w:numId w:val="20"/>
        </w:numPr>
        <w:spacing w:after="160" w:line="360" w:lineRule="auto"/>
        <w:jc w:val="both"/>
        <w:rPr>
          <w:rFonts w:ascii="Palatino Linotype" w:hAnsi="Palatino Linotype"/>
          <w:b/>
        </w:rPr>
      </w:pPr>
      <w:r w:rsidRPr="00791E1E">
        <w:rPr>
          <w:rFonts w:ascii="Palatino Linotype" w:hAnsi="Palatino Linotype"/>
          <w:b/>
        </w:rPr>
        <w:t xml:space="preserve">El administrador y el apoderado representan legalmente a las personas morales. </w:t>
      </w:r>
    </w:p>
    <w:p w:rsidR="008C0471" w:rsidRPr="00791E1E" w:rsidRDefault="008C0471" w:rsidP="008C0471">
      <w:pPr>
        <w:pStyle w:val="Prrafodelista"/>
        <w:numPr>
          <w:ilvl w:val="0"/>
          <w:numId w:val="20"/>
        </w:numPr>
        <w:spacing w:after="160" w:line="360" w:lineRule="auto"/>
        <w:jc w:val="both"/>
        <w:rPr>
          <w:rFonts w:ascii="Palatino Linotype" w:hAnsi="Palatino Linotype"/>
          <w:b/>
        </w:rPr>
      </w:pPr>
      <w:r w:rsidRPr="00791E1E">
        <w:rPr>
          <w:rFonts w:ascii="Palatino Linotype" w:hAnsi="Palatino Linotype"/>
          <w:b/>
        </w:rPr>
        <w:t xml:space="preserve">El nombre y la firma del representante legal, no pueden ser objeto de clasificación. </w:t>
      </w:r>
    </w:p>
    <w:p w:rsidR="008C0471" w:rsidRPr="00791E1E" w:rsidRDefault="008C0471" w:rsidP="008C0471">
      <w:pPr>
        <w:pStyle w:val="Prrafodelista"/>
        <w:numPr>
          <w:ilvl w:val="0"/>
          <w:numId w:val="20"/>
        </w:numPr>
        <w:spacing w:after="160" w:line="360" w:lineRule="auto"/>
        <w:jc w:val="both"/>
        <w:rPr>
          <w:rFonts w:ascii="Palatino Linotype" w:hAnsi="Palatino Linotype"/>
          <w:b/>
        </w:rPr>
      </w:pPr>
      <w:r w:rsidRPr="00791E1E">
        <w:rPr>
          <w:rFonts w:ascii="Palatino Linotype" w:hAnsi="Palatino Linotype"/>
          <w:b/>
        </w:rPr>
        <w:t xml:space="preserve">Nombre y firma del apoderado y administrador no son objeto de clasificación. </w:t>
      </w:r>
    </w:p>
    <w:p w:rsidR="008C0471" w:rsidRPr="00791E1E" w:rsidRDefault="008C0471" w:rsidP="008C0471">
      <w:pPr>
        <w:spacing w:line="360" w:lineRule="auto"/>
        <w:ind w:left="360"/>
        <w:contextualSpacing/>
        <w:jc w:val="both"/>
        <w:rPr>
          <w:rFonts w:ascii="Palatino Linotype" w:hAnsi="Palatino Linotype"/>
          <w:b/>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Como consecuencia, resulta procedente ordenar la entrega de los contratos bajo la modalidad de adjudicación directa, en formato </w:t>
      </w:r>
      <w:proofErr w:type="spellStart"/>
      <w:r w:rsidRPr="00791E1E">
        <w:rPr>
          <w:rFonts w:ascii="Palatino Linotype" w:hAnsi="Palatino Linotype"/>
        </w:rPr>
        <w:t>pdf</w:t>
      </w:r>
      <w:proofErr w:type="spellEnd"/>
      <w:r w:rsidRPr="00791E1E">
        <w:rPr>
          <w:rFonts w:ascii="Palatino Linotype" w:hAnsi="Palatino Linotype"/>
        </w:rPr>
        <w:t>., a persona físicas y morales del periodo comprendido del 17 de septiembre de 2017 al 24 de septiembre de 2020 proporcionados en informe justificado,</w:t>
      </w:r>
      <w:r w:rsidRPr="00791E1E">
        <w:rPr>
          <w:rFonts w:ascii="Palatino Linotype" w:hAnsi="Palatino Linotype"/>
          <w:b/>
        </w:rPr>
        <w:t xml:space="preserve"> bajo una correcta versión pública, </w:t>
      </w:r>
      <w:r w:rsidRPr="00791E1E">
        <w:rPr>
          <w:rFonts w:ascii="Palatino Linotype" w:hAnsi="Palatino Linotype"/>
          <w:b/>
        </w:rPr>
        <w:lastRenderedPageBreak/>
        <w:t>así como el respectivo acuerdo emitido por el comité de Transparencia que avale la misma, para lo cual deber de observar el apartado de la versión pública.</w:t>
      </w:r>
    </w:p>
    <w:p w:rsidR="008C0471" w:rsidRPr="00791E1E" w:rsidRDefault="008C0471" w:rsidP="008C0471">
      <w:pPr>
        <w:pStyle w:val="Ttulo1"/>
        <w:rPr>
          <w:rFonts w:eastAsiaTheme="minorEastAsia"/>
          <w:b w:val="0"/>
          <w:color w:val="auto"/>
          <w:szCs w:val="24"/>
          <w:lang w:eastAsia="es-ES"/>
        </w:rPr>
      </w:pPr>
      <w:bookmarkStart w:id="33" w:name="_Toc57387187"/>
      <w:r w:rsidRPr="00791E1E">
        <w:rPr>
          <w:rFonts w:eastAsiaTheme="minorEastAsia"/>
          <w:color w:val="auto"/>
          <w:szCs w:val="24"/>
          <w:lang w:eastAsia="es-ES"/>
        </w:rPr>
        <w:t>B. Del  Registro Federal de Contribuyentes</w:t>
      </w:r>
      <w:bookmarkEnd w:id="33"/>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spacing w:line="360" w:lineRule="auto"/>
        <w:ind w:left="360"/>
        <w:contextualSpacing/>
        <w:jc w:val="both"/>
        <w:rPr>
          <w:rFonts w:ascii="Palatino Linotype" w:hAnsi="Palatino Linotype"/>
          <w:b/>
        </w:rPr>
      </w:pPr>
      <w:r w:rsidRPr="00791E1E">
        <w:rPr>
          <w:rFonts w:ascii="Palatino Linotype" w:hAnsi="Palatino Linotype"/>
          <w:b/>
        </w:rPr>
        <w:t xml:space="preserve">Persona física.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Las fuentes de información para generar la Clave RFC de una persona física son: acta de nacimiento, cartilla, pasaporte o certificado de estudios de enseñanza pública, de las cuales se puede obtener la siguiente información: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numPr>
          <w:ilvl w:val="0"/>
          <w:numId w:val="23"/>
        </w:numPr>
        <w:spacing w:after="160" w:line="360" w:lineRule="auto"/>
        <w:contextualSpacing/>
        <w:jc w:val="both"/>
        <w:rPr>
          <w:rFonts w:ascii="Palatino Linotype" w:hAnsi="Palatino Linotype"/>
        </w:rPr>
      </w:pPr>
      <w:r w:rsidRPr="00791E1E">
        <w:rPr>
          <w:rFonts w:ascii="Palatino Linotype" w:hAnsi="Palatino Linotype"/>
        </w:rPr>
        <w:t xml:space="preserve">Primera letra del apellido paterno y la siguiente primera vocal del mismo. </w:t>
      </w:r>
    </w:p>
    <w:p w:rsidR="008C0471" w:rsidRPr="00791E1E" w:rsidRDefault="008C0471" w:rsidP="008C0471">
      <w:pPr>
        <w:numPr>
          <w:ilvl w:val="0"/>
          <w:numId w:val="23"/>
        </w:numPr>
        <w:spacing w:after="160" w:line="360" w:lineRule="auto"/>
        <w:contextualSpacing/>
        <w:jc w:val="both"/>
        <w:rPr>
          <w:rFonts w:ascii="Palatino Linotype" w:hAnsi="Palatino Linotype"/>
        </w:rPr>
      </w:pPr>
      <w:r w:rsidRPr="00791E1E">
        <w:rPr>
          <w:rFonts w:ascii="Palatino Linotype" w:hAnsi="Palatino Linotype"/>
        </w:rPr>
        <w:t xml:space="preserve">Primera letra del apellido materno. </w:t>
      </w:r>
    </w:p>
    <w:p w:rsidR="008C0471" w:rsidRPr="00791E1E" w:rsidRDefault="008C0471" w:rsidP="008C0471">
      <w:pPr>
        <w:numPr>
          <w:ilvl w:val="0"/>
          <w:numId w:val="23"/>
        </w:numPr>
        <w:spacing w:after="160" w:line="360" w:lineRule="auto"/>
        <w:contextualSpacing/>
        <w:jc w:val="both"/>
        <w:rPr>
          <w:rFonts w:ascii="Palatino Linotype" w:hAnsi="Palatino Linotype"/>
        </w:rPr>
      </w:pPr>
      <w:r w:rsidRPr="00791E1E">
        <w:rPr>
          <w:rFonts w:ascii="Palatino Linotype" w:hAnsi="Palatino Linotype"/>
        </w:rPr>
        <w:t xml:space="preserve">Primera letra del nombre. </w:t>
      </w:r>
    </w:p>
    <w:p w:rsidR="008C0471" w:rsidRPr="00791E1E" w:rsidRDefault="008C0471" w:rsidP="008C0471">
      <w:pPr>
        <w:numPr>
          <w:ilvl w:val="0"/>
          <w:numId w:val="23"/>
        </w:numPr>
        <w:spacing w:after="160" w:line="360" w:lineRule="auto"/>
        <w:contextualSpacing/>
        <w:jc w:val="both"/>
        <w:rPr>
          <w:rFonts w:ascii="Palatino Linotype" w:hAnsi="Palatino Linotype"/>
        </w:rPr>
      </w:pPr>
      <w:r w:rsidRPr="00791E1E">
        <w:rPr>
          <w:rFonts w:ascii="Palatino Linotype" w:hAnsi="Palatino Linotype"/>
        </w:rPr>
        <w:t>Fecha de nacimiento del contribuyente (año, mes y día, a dos cifras)</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De lo anterior, se puede deducir que la Clave del Registro Federal de Contribuyentes, está compuesta por datos personales, como lo es la fecha de nacimiento, en ese entendido, el Criterio 19/17 emitido por el Pleno del Instituto de Transparencia, Acceso a la Información Pública y Protección de Datos Personales, refiere que el Registro Federal de Contribuyentes, es una clave de carácter fiscal, única e irrepetible, que permite identificar al titular, su edad y fecha de nacimiento, por lo que es un dato personal de carácter confidencial.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lastRenderedPageBreak/>
        <w:t xml:space="preserve">Por consiguiente, el Registro Federal de Contribuyentes de una persona física, es información susceptible de clasificarse como confidencial, en términos del artículo 143, fracción I de la Ley de Transparencia y Acceso a la Información Pública del Estado de México y Municipios, ya que se refiere a la información privada y los datos personales de una persona física identificada o identificable.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spacing w:line="360" w:lineRule="auto"/>
        <w:ind w:left="360"/>
        <w:contextualSpacing/>
        <w:jc w:val="both"/>
        <w:rPr>
          <w:rFonts w:ascii="Palatino Linotype" w:hAnsi="Palatino Linotype"/>
          <w:b/>
        </w:rPr>
      </w:pPr>
      <w:r w:rsidRPr="00791E1E">
        <w:rPr>
          <w:rFonts w:ascii="Palatino Linotype" w:hAnsi="Palatino Linotype"/>
          <w:b/>
        </w:rPr>
        <w:t xml:space="preserve">Persona moral. </w:t>
      </w:r>
    </w:p>
    <w:p w:rsidR="008C0471" w:rsidRPr="00791E1E" w:rsidRDefault="008C0471" w:rsidP="008C0471">
      <w:pPr>
        <w:spacing w:line="360" w:lineRule="auto"/>
        <w:ind w:left="360"/>
        <w:contextualSpacing/>
        <w:jc w:val="both"/>
        <w:rPr>
          <w:rFonts w:ascii="Palatino Linotype" w:hAnsi="Palatino Linotype"/>
          <w:b/>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En términos del Glosario Informe Tributario y de Gestión</w:t>
      </w:r>
      <w:r w:rsidRPr="00791E1E">
        <w:rPr>
          <w:rFonts w:ascii="Palatino Linotype" w:hAnsi="Palatino Linotype"/>
          <w:vertAlign w:val="superscript"/>
        </w:rPr>
        <w:footnoteReference w:id="8"/>
      </w:r>
      <w:r w:rsidRPr="00791E1E">
        <w:rPr>
          <w:rFonts w:ascii="Palatino Linotype" w:hAnsi="Palatino Linotype"/>
        </w:rPr>
        <w:t xml:space="preserve"> de la Secretaría de Administración Tributaria (SAT), persona moral es definida como “</w:t>
      </w:r>
      <w:r w:rsidRPr="00791E1E">
        <w:rPr>
          <w:rFonts w:ascii="Palatino Linotype" w:hAnsi="Palatino Linotype"/>
          <w:b/>
          <w:i/>
        </w:rPr>
        <w:t xml:space="preserve">las entidades reconocidas por ley como sujetos de derecho y obligaciones. Suelen ser creadas por un grupo de personas que se unen con un fin determinado, como las sociedades mercantiles, las asociaciones y sociedades civiles”.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Es entonces que, a diferencia de la persona física, cuando se trate de una persona moral, ésta debe contar con un Registro Federal de Contribuyentes a fin de dar cumplimiento a sus obligaciones fiscales, información que cabe destacar que tiene el carácter de pública, sin que de ninguna manera pueda clasificarse como confidencial, ya que en comparación con el Registro Federal de Contribuyentes de una persona física, el de una persona moral no revela ningún dato de índole persona, como lo es el caso de la edad o sexo de la persona. </w:t>
      </w: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lastRenderedPageBreak/>
        <w:t xml:space="preserve">Para ello, es importante traer a colación el Criterio 08/19 emitido por el Instituto Nacional de Transparencia, Acceso a la Información y Protección de Datos Personales, en el cual se establece lo siguiente: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b/>
        </w:rPr>
        <w:t>Razón social y RFC de personas morales.</w:t>
      </w:r>
      <w:r w:rsidRPr="00791E1E">
        <w:rPr>
          <w:rFonts w:ascii="Palatino Linotype" w:hAnsi="Palatino Linotype"/>
        </w:rPr>
        <w:t xml:space="preserve">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rPr>
        <w:t xml:space="preserve">Resoluciones </w:t>
      </w: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rPr>
        <w:t>•</w:t>
      </w:r>
      <w:r w:rsidRPr="00791E1E">
        <w:rPr>
          <w:rFonts w:ascii="Palatino Linotype" w:hAnsi="Palatino Linotype"/>
        </w:rPr>
        <w:tab/>
        <w:t>RRA 3104/16. Secretaría de la Defensa Nacional. 01 de noviembre de 2016. Por unanimidad. Comisionada Ponente Oscar Mauricio Guerra Ford.</w:t>
      </w: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rPr>
        <w:t>•</w:t>
      </w:r>
      <w:r w:rsidRPr="00791E1E">
        <w:rPr>
          <w:rFonts w:ascii="Palatino Linotype" w:hAnsi="Palatino Linotype"/>
        </w:rPr>
        <w:tab/>
        <w:t xml:space="preserve">RRA 5402/17. Comisión Federal para la Protección contra Riesgos Sanitarios. 25 de octubre de 2017. Por unanimidad. Comisionado Ponente </w:t>
      </w:r>
      <w:proofErr w:type="spellStart"/>
      <w:r w:rsidRPr="00791E1E">
        <w:rPr>
          <w:rFonts w:ascii="Palatino Linotype" w:hAnsi="Palatino Linotype"/>
        </w:rPr>
        <w:t>Rosendoevgueni</w:t>
      </w:r>
      <w:proofErr w:type="spellEnd"/>
      <w:r w:rsidRPr="00791E1E">
        <w:rPr>
          <w:rFonts w:ascii="Palatino Linotype" w:hAnsi="Palatino Linotype"/>
        </w:rPr>
        <w:t xml:space="preserve"> Monterrey </w:t>
      </w:r>
      <w:proofErr w:type="spellStart"/>
      <w:r w:rsidRPr="00791E1E">
        <w:rPr>
          <w:rFonts w:ascii="Palatino Linotype" w:hAnsi="Palatino Linotype"/>
        </w:rPr>
        <w:t>Chepov</w:t>
      </w:r>
      <w:proofErr w:type="spellEnd"/>
      <w:r w:rsidRPr="00791E1E">
        <w:rPr>
          <w:rFonts w:ascii="Palatino Linotype" w:hAnsi="Palatino Linotype"/>
        </w:rPr>
        <w:t>.</w:t>
      </w:r>
    </w:p>
    <w:p w:rsidR="008C0471" w:rsidRPr="00791E1E" w:rsidRDefault="008C0471" w:rsidP="008C0471">
      <w:pPr>
        <w:spacing w:line="360" w:lineRule="auto"/>
        <w:ind w:left="360"/>
        <w:contextualSpacing/>
        <w:jc w:val="both"/>
        <w:rPr>
          <w:rFonts w:ascii="Palatino Linotype" w:hAnsi="Palatino Linotype"/>
        </w:rPr>
      </w:pPr>
      <w:r w:rsidRPr="00791E1E">
        <w:rPr>
          <w:rFonts w:ascii="Palatino Linotype" w:hAnsi="Palatino Linotype"/>
        </w:rPr>
        <w:t>•</w:t>
      </w:r>
      <w:r w:rsidRPr="00791E1E">
        <w:rPr>
          <w:rFonts w:ascii="Palatino Linotype" w:hAnsi="Palatino Linotype"/>
        </w:rPr>
        <w:tab/>
        <w:t xml:space="preserve">RRA 7492/17. Procuraduría Federal del Consumidor. 07 de febrero de 2018. Por unanimidad. Comisionada Ponente Areli Cano Guadiana. </w:t>
      </w:r>
    </w:p>
    <w:p w:rsidR="008C0471" w:rsidRPr="00791E1E" w:rsidRDefault="008C0471" w:rsidP="008C0471">
      <w:pPr>
        <w:spacing w:line="360" w:lineRule="auto"/>
        <w:ind w:left="360"/>
        <w:contextualSpacing/>
        <w:jc w:val="both"/>
        <w:rPr>
          <w:rFonts w:ascii="Palatino Linotype" w:hAnsi="Palatino Linotype"/>
        </w:rPr>
      </w:pPr>
    </w:p>
    <w:p w:rsidR="008C0471" w:rsidRPr="00791E1E" w:rsidRDefault="008C0471" w:rsidP="007975C8">
      <w:pPr>
        <w:pStyle w:val="Prrafodelista"/>
        <w:numPr>
          <w:ilvl w:val="0"/>
          <w:numId w:val="1"/>
        </w:numPr>
        <w:spacing w:line="360" w:lineRule="auto"/>
        <w:ind w:left="0" w:firstLine="0"/>
        <w:contextualSpacing w:val="0"/>
        <w:jc w:val="both"/>
        <w:rPr>
          <w:rFonts w:ascii="Palatino Linotype" w:hAnsi="Palatino Linotype"/>
        </w:rPr>
      </w:pPr>
      <w:r w:rsidRPr="00791E1E">
        <w:rPr>
          <w:rFonts w:ascii="Palatino Linotype" w:hAnsi="Palatino Linotype"/>
        </w:rPr>
        <w:t xml:space="preserve">Por  lo que, el Registro Federal de Contribuyentes de una persona moral al no actualizar ninguna de las causales previstas en el artículo 143 de la Ley de </w:t>
      </w:r>
      <w:r w:rsidRPr="00791E1E">
        <w:rPr>
          <w:rFonts w:ascii="Palatino Linotype" w:hAnsi="Palatino Linotype"/>
        </w:rPr>
        <w:lastRenderedPageBreak/>
        <w:t xml:space="preserve">Transparencia y Acceso a la Información Pública del Estado de México y Municipios, </w:t>
      </w:r>
      <w:r w:rsidRPr="00791E1E">
        <w:rPr>
          <w:rFonts w:ascii="Palatino Linotype" w:hAnsi="Palatino Linotype"/>
          <w:b/>
        </w:rPr>
        <w:t>no resulta procedente su clasificación.</w:t>
      </w:r>
      <w:r w:rsidRPr="00791E1E">
        <w:rPr>
          <w:rFonts w:ascii="Palatino Linotype" w:hAnsi="Palatino Linotype"/>
        </w:rPr>
        <w:t xml:space="preserve"> </w:t>
      </w:r>
    </w:p>
    <w:p w:rsidR="008C0471" w:rsidRPr="00791E1E" w:rsidRDefault="008C0471" w:rsidP="008C0471">
      <w:pPr>
        <w:spacing w:line="360" w:lineRule="auto"/>
        <w:ind w:left="360"/>
        <w:contextualSpacing/>
        <w:jc w:val="both"/>
        <w:rPr>
          <w:rFonts w:ascii="Palatino Linotype" w:hAnsi="Palatino Linotype"/>
        </w:rPr>
      </w:pPr>
    </w:p>
    <w:p w:rsidR="00AA0AC2" w:rsidRPr="00791E1E" w:rsidRDefault="00AA0AC2" w:rsidP="00AA0AC2">
      <w:pPr>
        <w:pStyle w:val="Prrafodelista"/>
        <w:numPr>
          <w:ilvl w:val="0"/>
          <w:numId w:val="1"/>
        </w:numPr>
        <w:spacing w:line="360" w:lineRule="auto"/>
        <w:ind w:left="0" w:firstLine="0"/>
        <w:contextualSpacing w:val="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Respecto del padrón de beneficiarios si bien es cierto es información pública de oficio, se advierte que de las obras o acciones enlistadas, algunas corresponden a grupos vulnerables e incluso a menores de edad, por lo que resulta dable traer  a contexto el Criterio Reiterado 04/19 emitido por este Órgano Garante, cuya literalidad es la siguiente y al cual deberá darse observancia:</w:t>
      </w:r>
    </w:p>
    <w:p w:rsidR="00AA0AC2" w:rsidRPr="00791E1E" w:rsidRDefault="00AA0AC2" w:rsidP="00AA0AC2">
      <w:pPr>
        <w:spacing w:line="360" w:lineRule="auto"/>
        <w:ind w:right="-592"/>
        <w:jc w:val="both"/>
        <w:rPr>
          <w:rFonts w:ascii="Palatino Linotype" w:eastAsia="Palatino Linotype" w:hAnsi="Palatino Linotype" w:cs="Palatino Linotype"/>
          <w:color w:val="000000"/>
        </w:rPr>
      </w:pPr>
    </w:p>
    <w:p w:rsidR="00AA0AC2" w:rsidRPr="00791E1E" w:rsidRDefault="00AA0AC2" w:rsidP="00AA0AC2">
      <w:pPr>
        <w:spacing w:line="360" w:lineRule="auto"/>
        <w:ind w:left="426" w:right="284"/>
        <w:jc w:val="both"/>
        <w:rPr>
          <w:rFonts w:ascii="Palatino Linotype" w:hAnsi="Palatino Linotype"/>
          <w:i/>
          <w:szCs w:val="20"/>
        </w:rPr>
      </w:pPr>
      <w:r w:rsidRPr="00791E1E">
        <w:rPr>
          <w:rFonts w:ascii="Palatino Linotype" w:hAnsi="Palatino Linotype"/>
          <w:b/>
          <w:i/>
          <w:szCs w:val="20"/>
        </w:rPr>
        <w:t xml:space="preserve">“PADRÓN DE BENEFICIARIOS EN POSESIÓN DE SUJETOS OBLIGADOS. EXCEPCIONES PARA LA PUBLICACIÓN DE DATOS PERSONALES CONTENIDOS EN AQUÉL. </w:t>
      </w:r>
      <w:r w:rsidRPr="00791E1E">
        <w:rPr>
          <w:rFonts w:ascii="Palatino Linotype" w:hAnsi="Palatino Linotype"/>
          <w:i/>
          <w:szCs w:val="20"/>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w:t>
      </w:r>
      <w:r w:rsidRPr="00791E1E">
        <w:rPr>
          <w:rFonts w:ascii="Palatino Linotype" w:hAnsi="Palatino Linotype"/>
          <w:i/>
          <w:szCs w:val="20"/>
        </w:rPr>
        <w:lastRenderedPageBreak/>
        <w:t xml:space="preserve">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w:t>
      </w:r>
      <w:r w:rsidRPr="00791E1E">
        <w:rPr>
          <w:rFonts w:ascii="Palatino Linotype" w:hAnsi="Palatino Linotype"/>
          <w:i/>
          <w:szCs w:val="20"/>
        </w:rPr>
        <w:lastRenderedPageBreak/>
        <w:t>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rsidR="00AA0AC2" w:rsidRPr="00791E1E" w:rsidRDefault="00AA0AC2" w:rsidP="00AA0AC2">
      <w:pPr>
        <w:spacing w:line="360" w:lineRule="auto"/>
        <w:ind w:right="-592"/>
        <w:jc w:val="both"/>
        <w:rPr>
          <w:rFonts w:ascii="Palatino Linotype" w:eastAsia="Palatino Linotype" w:hAnsi="Palatino Linotype" w:cs="Palatino Linotype"/>
          <w:i/>
          <w:color w:val="000000"/>
        </w:rPr>
      </w:pPr>
    </w:p>
    <w:p w:rsidR="00E3702D" w:rsidRPr="00791E1E" w:rsidRDefault="001E252F" w:rsidP="00AA0AC2">
      <w:pPr>
        <w:numPr>
          <w:ilvl w:val="0"/>
          <w:numId w:val="1"/>
        </w:numPr>
        <w:spacing w:line="360" w:lineRule="auto"/>
        <w:ind w:left="0" w:right="-592" w:firstLine="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Cabe </w:t>
      </w:r>
      <w:r w:rsidRPr="00791E1E">
        <w:rPr>
          <w:rFonts w:ascii="Palatino Linotype" w:hAnsi="Palatino Linotype" w:cs="Arial"/>
        </w:rPr>
        <w:t>destacar</w:t>
      </w:r>
      <w:r w:rsidRPr="00791E1E">
        <w:rPr>
          <w:rFonts w:ascii="Palatino Linotype" w:eastAsia="Palatino Linotype" w:hAnsi="Palatino Linotype" w:cs="Palatino Linotype"/>
          <w:color w:val="000000"/>
        </w:rPr>
        <w:t xml:space="preserve"> que, para la realización de la clasificación de la información, se deben seguir una serie de pasos y procedimientos, por lo que es menester reiterar los mismos:</w:t>
      </w:r>
    </w:p>
    <w:p w:rsidR="00E3702D" w:rsidRPr="00791E1E" w:rsidRDefault="00E3702D" w:rsidP="00AA0AC2">
      <w:pPr>
        <w:tabs>
          <w:tab w:val="left" w:pos="284"/>
        </w:tabs>
        <w:spacing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E3702D" w:rsidRPr="00791E1E">
        <w:tc>
          <w:tcPr>
            <w:tcW w:w="2689" w:type="dxa"/>
          </w:tcPr>
          <w:p w:rsidR="00E3702D" w:rsidRPr="00791E1E" w:rsidRDefault="001E252F" w:rsidP="00AA0AC2">
            <w:pPr>
              <w:tabs>
                <w:tab w:val="left" w:pos="284"/>
              </w:tabs>
              <w:spacing w:line="360" w:lineRule="auto"/>
              <w:contextualSpacing/>
              <w:rPr>
                <w:rFonts w:ascii="Palatino Linotype" w:eastAsia="Palatino Linotype" w:hAnsi="Palatino Linotype" w:cs="Palatino Linotype"/>
                <w:b/>
              </w:rPr>
            </w:pPr>
            <w:r w:rsidRPr="00791E1E">
              <w:rPr>
                <w:rFonts w:ascii="Palatino Linotype" w:eastAsia="Palatino Linotype" w:hAnsi="Palatino Linotype" w:cs="Palatino Linotype"/>
                <w:b/>
              </w:rPr>
              <w:t>a) Requisitos previos.</w:t>
            </w:r>
          </w:p>
        </w:tc>
        <w:tc>
          <w:tcPr>
            <w:tcW w:w="6520" w:type="dxa"/>
          </w:tcPr>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lastRenderedPageBreak/>
              <w:t>Además, se debe señalar el procedimiento, de los tres que establecen los artículos 132 y 106 de la Ley Estatal y General, respectivamente.</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791E1E">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791E1E">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E3702D" w:rsidRPr="00791E1E" w:rsidRDefault="00E3702D" w:rsidP="00AA0AC2">
            <w:pPr>
              <w:tabs>
                <w:tab w:val="left" w:pos="284"/>
              </w:tabs>
              <w:spacing w:line="360" w:lineRule="auto"/>
              <w:contextualSpacing/>
              <w:jc w:val="both"/>
              <w:rPr>
                <w:rFonts w:ascii="Palatino Linotype" w:eastAsia="Palatino Linotype" w:hAnsi="Palatino Linotype" w:cs="Palatino Linotype"/>
              </w:rPr>
            </w:pPr>
          </w:p>
        </w:tc>
      </w:tr>
      <w:tr w:rsidR="00E3702D" w:rsidRPr="00791E1E">
        <w:tc>
          <w:tcPr>
            <w:tcW w:w="2689" w:type="dxa"/>
          </w:tcPr>
          <w:p w:rsidR="00E3702D" w:rsidRPr="00791E1E" w:rsidRDefault="001E252F" w:rsidP="00AA0AC2">
            <w:pPr>
              <w:tabs>
                <w:tab w:val="left" w:pos="284"/>
              </w:tabs>
              <w:spacing w:line="360" w:lineRule="auto"/>
              <w:contextualSpacing/>
              <w:rPr>
                <w:rFonts w:ascii="Palatino Linotype" w:eastAsia="Palatino Linotype" w:hAnsi="Palatino Linotype" w:cs="Palatino Linotype"/>
                <w:b/>
              </w:rPr>
            </w:pPr>
            <w:r w:rsidRPr="00791E1E">
              <w:rPr>
                <w:rFonts w:ascii="Palatino Linotype" w:eastAsia="Palatino Linotype" w:hAnsi="Palatino Linotype" w:cs="Palatino Linotype"/>
                <w:b/>
              </w:rPr>
              <w:lastRenderedPageBreak/>
              <w:t>b) Supuestos de clasificación.</w:t>
            </w:r>
          </w:p>
        </w:tc>
        <w:tc>
          <w:tcPr>
            <w:tcW w:w="6520" w:type="dxa"/>
          </w:tcPr>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w:t>
            </w:r>
            <w:r w:rsidRPr="00791E1E">
              <w:rPr>
                <w:rFonts w:ascii="Palatino Linotype" w:eastAsia="Palatino Linotype" w:hAnsi="Palatino Linotype" w:cs="Palatino Linotype"/>
                <w:color w:val="000000"/>
              </w:rPr>
              <w:lastRenderedPageBreak/>
              <w:t>limitada, por lo que debe acreditarse que se cumple con esta condición y no se pueden ampliar las excepciones o supuestos de clasificación aduciendo analogía o mayoría de razón.</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El </w:t>
            </w:r>
            <w:r w:rsidRPr="00791E1E">
              <w:rPr>
                <w:rFonts w:ascii="Palatino Linotype" w:eastAsia="Palatino Linotype" w:hAnsi="Palatino Linotype" w:cs="Palatino Linotype"/>
                <w:b/>
                <w:color w:val="000000"/>
              </w:rPr>
              <w:t>Sujeto Obligado</w:t>
            </w:r>
            <w:r w:rsidRPr="00791E1E">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E3702D" w:rsidRPr="00791E1E" w:rsidRDefault="00E3702D" w:rsidP="00AA0AC2">
            <w:pPr>
              <w:tabs>
                <w:tab w:val="left" w:pos="284"/>
              </w:tabs>
              <w:spacing w:line="360" w:lineRule="auto"/>
              <w:contextualSpacing/>
              <w:jc w:val="both"/>
              <w:rPr>
                <w:rFonts w:ascii="Palatino Linotype" w:eastAsia="Palatino Linotype" w:hAnsi="Palatino Linotype" w:cs="Palatino Linotype"/>
              </w:rPr>
            </w:pPr>
          </w:p>
        </w:tc>
      </w:tr>
      <w:tr w:rsidR="00E3702D" w:rsidRPr="00791E1E">
        <w:tc>
          <w:tcPr>
            <w:tcW w:w="2689" w:type="dxa"/>
          </w:tcPr>
          <w:p w:rsidR="00E3702D" w:rsidRPr="00791E1E" w:rsidRDefault="001E252F" w:rsidP="00AA0AC2">
            <w:pPr>
              <w:tabs>
                <w:tab w:val="left" w:pos="284"/>
              </w:tabs>
              <w:spacing w:line="360" w:lineRule="auto"/>
              <w:contextualSpacing/>
              <w:rPr>
                <w:rFonts w:ascii="Palatino Linotype" w:eastAsia="Palatino Linotype" w:hAnsi="Palatino Linotype" w:cs="Palatino Linotype"/>
                <w:b/>
              </w:rPr>
            </w:pPr>
            <w:r w:rsidRPr="00791E1E">
              <w:rPr>
                <w:rFonts w:ascii="Palatino Linotype" w:eastAsia="Palatino Linotype" w:hAnsi="Palatino Linotype" w:cs="Palatino Linotype"/>
                <w:b/>
              </w:rPr>
              <w:lastRenderedPageBreak/>
              <w:t>c) Formalidades para emitir el acuerdo de clasificación.</w:t>
            </w:r>
          </w:p>
        </w:tc>
        <w:tc>
          <w:tcPr>
            <w:tcW w:w="6520" w:type="dxa"/>
          </w:tcPr>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Es necesario que </w:t>
            </w:r>
            <w:r w:rsidRPr="00791E1E">
              <w:rPr>
                <w:rFonts w:ascii="Palatino Linotype" w:eastAsia="Palatino Linotype" w:hAnsi="Palatino Linotype" w:cs="Palatino Linotype"/>
                <w:b/>
                <w:color w:val="000000"/>
                <w:u w:val="single"/>
              </w:rPr>
              <w:t>el acto reúna con los requisitos elementales</w:t>
            </w:r>
            <w:r w:rsidRPr="00791E1E">
              <w:rPr>
                <w:rFonts w:ascii="Palatino Linotype" w:eastAsia="Palatino Linotype" w:hAnsi="Palatino Linotype" w:cs="Palatino Linotype"/>
                <w:color w:val="000000"/>
              </w:rPr>
              <w:t>, entre ellos, que la autoridad que va a emitir el acto de autoridad sea la legalmente facultada para ello.</w:t>
            </w:r>
          </w:p>
          <w:p w:rsidR="00E3702D" w:rsidRPr="00791E1E" w:rsidRDefault="001E252F" w:rsidP="00AA0AC2">
            <w:pPr>
              <w:tabs>
                <w:tab w:val="left" w:pos="284"/>
              </w:tabs>
              <w:spacing w:line="360" w:lineRule="auto"/>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w:t>
            </w:r>
            <w:r w:rsidRPr="00791E1E">
              <w:rPr>
                <w:rFonts w:ascii="Palatino Linotype" w:eastAsia="Palatino Linotype" w:hAnsi="Palatino Linotype" w:cs="Palatino Linotype"/>
                <w:color w:val="000000"/>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3702D" w:rsidRPr="00791E1E" w:rsidRDefault="00E3702D" w:rsidP="00AA0AC2">
            <w:pPr>
              <w:tabs>
                <w:tab w:val="left" w:pos="284"/>
              </w:tabs>
              <w:spacing w:line="360" w:lineRule="auto"/>
              <w:contextualSpacing/>
              <w:jc w:val="both"/>
              <w:rPr>
                <w:rFonts w:ascii="Palatino Linotype" w:eastAsia="Palatino Linotype" w:hAnsi="Palatino Linotype" w:cs="Palatino Linotype"/>
              </w:rPr>
            </w:pPr>
          </w:p>
        </w:tc>
      </w:tr>
      <w:tr w:rsidR="00E3702D" w:rsidRPr="00791E1E">
        <w:tc>
          <w:tcPr>
            <w:tcW w:w="2689" w:type="dxa"/>
          </w:tcPr>
          <w:p w:rsidR="00E3702D" w:rsidRPr="00791E1E" w:rsidRDefault="00E3702D" w:rsidP="00AA0AC2">
            <w:pPr>
              <w:tabs>
                <w:tab w:val="left" w:pos="284"/>
              </w:tabs>
              <w:spacing w:line="360" w:lineRule="auto"/>
              <w:contextualSpacing/>
              <w:rPr>
                <w:rFonts w:ascii="Palatino Linotype" w:eastAsia="Palatino Linotype" w:hAnsi="Palatino Linotype" w:cs="Palatino Linotype"/>
                <w:b/>
              </w:rPr>
            </w:pPr>
          </w:p>
          <w:p w:rsidR="00E3702D" w:rsidRPr="00791E1E" w:rsidRDefault="001E252F" w:rsidP="00AA0AC2">
            <w:pPr>
              <w:tabs>
                <w:tab w:val="left" w:pos="284"/>
              </w:tabs>
              <w:spacing w:line="360" w:lineRule="auto"/>
              <w:contextualSpacing/>
              <w:jc w:val="both"/>
              <w:rPr>
                <w:rFonts w:ascii="Palatino Linotype" w:eastAsia="Palatino Linotype" w:hAnsi="Palatino Linotype" w:cs="Palatino Linotype"/>
                <w:b/>
              </w:rPr>
            </w:pPr>
            <w:r w:rsidRPr="00791E1E">
              <w:rPr>
                <w:rFonts w:ascii="Palatino Linotype" w:eastAsia="Palatino Linotype" w:hAnsi="Palatino Linotype" w:cs="Palatino Linotype"/>
                <w:b/>
                <w:color w:val="000000"/>
              </w:rPr>
              <w:t xml:space="preserve">d) Requisitos de fondo del acuerdo de clasificación. </w:t>
            </w:r>
          </w:p>
        </w:tc>
        <w:tc>
          <w:tcPr>
            <w:tcW w:w="6520" w:type="dxa"/>
          </w:tcPr>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91E1E">
              <w:rPr>
                <w:rFonts w:ascii="Palatino Linotype" w:eastAsia="Palatino Linotype" w:hAnsi="Palatino Linotype" w:cs="Palatino Linotype"/>
                <w:b/>
                <w:color w:val="000000"/>
              </w:rPr>
              <w:t>Sujetos Obligados</w:t>
            </w:r>
            <w:r w:rsidRPr="00791E1E">
              <w:rPr>
                <w:rFonts w:ascii="Palatino Linotype" w:eastAsia="Palatino Linotype" w:hAnsi="Palatino Linotype" w:cs="Palatino Linotype"/>
                <w:color w:val="000000"/>
              </w:rPr>
              <w:t xml:space="preserve">, por lo que deberán fundar y motivar debidamente la clasificación. </w:t>
            </w: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De lo anterior, se desprende que para una correcta </w:t>
            </w:r>
            <w:r w:rsidRPr="00791E1E">
              <w:rPr>
                <w:rFonts w:ascii="Palatino Linotype" w:eastAsia="Palatino Linotype" w:hAnsi="Palatino Linotype" w:cs="Palatino Linotype"/>
                <w:b/>
                <w:color w:val="000000"/>
              </w:rPr>
              <w:t>clasificación total o parcial</w:t>
            </w:r>
            <w:r w:rsidRPr="00791E1E">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Ahora bien, </w:t>
            </w:r>
            <w:r w:rsidRPr="00791E1E">
              <w:rPr>
                <w:rFonts w:ascii="Palatino Linotype" w:eastAsia="Palatino Linotype" w:hAnsi="Palatino Linotype" w:cs="Palatino Linotype"/>
                <w:b/>
                <w:color w:val="000000"/>
                <w:u w:val="single"/>
              </w:rPr>
              <w:t>para cada caso además de fundar y motivar</w:t>
            </w:r>
            <w:r w:rsidRPr="00791E1E">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w:t>
            </w:r>
            <w:r w:rsidRPr="00791E1E">
              <w:rPr>
                <w:rFonts w:ascii="Palatino Linotype" w:eastAsia="Palatino Linotype" w:hAnsi="Palatino Linotype" w:cs="Palatino Linotype"/>
                <w:color w:val="000000"/>
              </w:rPr>
              <w:lastRenderedPageBreak/>
              <w:t>postal, cuya titularidad corresponda a particulares, entre otros.</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tc>
      </w:tr>
      <w:tr w:rsidR="00E3702D" w:rsidRPr="00791E1E">
        <w:tc>
          <w:tcPr>
            <w:tcW w:w="2689" w:type="dxa"/>
          </w:tcPr>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b/>
              </w:rPr>
            </w:pPr>
            <w:r w:rsidRPr="00791E1E">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ind w:right="49"/>
              <w:contextualSpacing/>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3702D" w:rsidRPr="00791E1E" w:rsidRDefault="00E3702D" w:rsidP="00AA0AC2">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791E1E" w:rsidRDefault="001E252F" w:rsidP="00AA0AC2">
            <w:pPr>
              <w:tabs>
                <w:tab w:val="left" w:pos="284"/>
              </w:tabs>
              <w:spacing w:line="360" w:lineRule="auto"/>
              <w:contextualSpacing/>
              <w:jc w:val="both"/>
              <w:rPr>
                <w:rFonts w:ascii="Palatino Linotype" w:eastAsia="Palatino Linotype" w:hAnsi="Palatino Linotype" w:cs="Palatino Linotype"/>
              </w:rPr>
            </w:pPr>
            <w:r w:rsidRPr="00791E1E">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3702D" w:rsidRPr="00791E1E" w:rsidRDefault="00E3702D" w:rsidP="00AA0AC2">
      <w:pPr>
        <w:spacing w:line="360" w:lineRule="auto"/>
        <w:contextualSpacing/>
        <w:jc w:val="both"/>
        <w:rPr>
          <w:rFonts w:ascii="Palatino Linotype" w:eastAsia="Palatino Linotype" w:hAnsi="Palatino Linotype" w:cs="Palatino Linotype"/>
          <w:color w:val="000000"/>
        </w:rPr>
      </w:pPr>
    </w:p>
    <w:p w:rsidR="00E3702D" w:rsidRPr="00791E1E" w:rsidRDefault="001E252F" w:rsidP="00AA0AC2">
      <w:pPr>
        <w:numPr>
          <w:ilvl w:val="0"/>
          <w:numId w:val="1"/>
        </w:numPr>
        <w:spacing w:line="360" w:lineRule="auto"/>
        <w:ind w:left="0" w:right="-592" w:firstLine="0"/>
        <w:jc w:val="both"/>
        <w:rPr>
          <w:rFonts w:ascii="Palatino Linotype" w:eastAsia="Palatino Linotype" w:hAnsi="Palatino Linotype" w:cs="Palatino Linotype"/>
          <w:color w:val="000000"/>
        </w:rPr>
      </w:pPr>
      <w:r w:rsidRPr="00791E1E">
        <w:rPr>
          <w:rFonts w:ascii="Palatino Linotype" w:eastAsia="Palatino Linotype" w:hAnsi="Palatino Linotype" w:cs="Palatino Linotype"/>
        </w:rPr>
        <w:lastRenderedPageBreak/>
        <w:t xml:space="preserve">Si el </w:t>
      </w:r>
      <w:r w:rsidRPr="00791E1E">
        <w:rPr>
          <w:rFonts w:ascii="Palatino Linotype" w:eastAsia="Palatino Linotype" w:hAnsi="Palatino Linotype" w:cs="Palatino Linotype"/>
          <w:color w:val="000000"/>
        </w:rPr>
        <w:t>servidor</w:t>
      </w:r>
      <w:r w:rsidRPr="00791E1E">
        <w:rPr>
          <w:rFonts w:ascii="Palatino Linotype" w:eastAsia="Palatino Linotype" w:hAnsi="Palatino Linotype" w:cs="Palatino Linotype"/>
        </w:rPr>
        <w:t xml:space="preserve"> público incumple con estas formalidades y entrega la información sin </w:t>
      </w:r>
      <w:r w:rsidRPr="00791E1E">
        <w:rPr>
          <w:rFonts w:ascii="Palatino Linotype" w:eastAsia="Palatino Linotype" w:hAnsi="Palatino Linotype" w:cs="Palatino Linotype"/>
          <w:color w:val="000000"/>
        </w:rPr>
        <w:t>proteger</w:t>
      </w:r>
      <w:r w:rsidRPr="00791E1E">
        <w:rPr>
          <w:rFonts w:ascii="Palatino Linotype" w:eastAsia="Palatino Linotype" w:hAnsi="Palatino Linotype" w:cs="Palatino Linotype"/>
        </w:rPr>
        <w:t xml:space="preserve"> </w:t>
      </w:r>
      <w:r w:rsidRPr="00791E1E">
        <w:rPr>
          <w:rFonts w:ascii="Palatino Linotype" w:eastAsia="Palatino Linotype" w:hAnsi="Palatino Linotype" w:cs="Palatino Linotype"/>
          <w:color w:val="000000"/>
        </w:rPr>
        <w:t>los</w:t>
      </w:r>
      <w:r w:rsidRPr="00791E1E">
        <w:rPr>
          <w:rFonts w:ascii="Palatino Linotype" w:eastAsia="Palatino Linotype" w:hAnsi="Palatino Linotype" w:cs="Palatino Linotype"/>
        </w:rPr>
        <w:t xml:space="preserve"> datos personales incumple con lo que estipula las disposiciones legales </w:t>
      </w:r>
      <w:r w:rsidRPr="00791E1E">
        <w:rPr>
          <w:rFonts w:ascii="Palatino Linotype" w:eastAsia="Palatino Linotype" w:hAnsi="Palatino Linotype" w:cs="Palatino Linotype"/>
          <w:color w:val="000000"/>
        </w:rPr>
        <w:t>establecidas</w:t>
      </w:r>
      <w:r w:rsidRPr="00791E1E">
        <w:rPr>
          <w:rFonts w:ascii="Palatino Linotype" w:eastAsia="Palatino Linotype" w:hAnsi="Palatino Linotype" w:cs="Palatino Linotype"/>
        </w:rPr>
        <w:t>, asimismo que si entrega un documento testado sin el debido acuerdo de clasificación.</w:t>
      </w:r>
    </w:p>
    <w:p w:rsidR="00E3702D" w:rsidRPr="00791E1E" w:rsidRDefault="00E3702D" w:rsidP="00AA0AC2">
      <w:pPr>
        <w:pStyle w:val="Prrafodelista"/>
        <w:spacing w:line="360" w:lineRule="auto"/>
        <w:rPr>
          <w:rFonts w:ascii="Palatino Linotype" w:eastAsia="Times New Roman" w:hAnsi="Palatino Linotype" w:cs="Times New Roman"/>
          <w:color w:val="000000"/>
          <w:lang w:val="es-MX" w:eastAsia="es-MX"/>
        </w:rPr>
      </w:pPr>
    </w:p>
    <w:p w:rsidR="00E3702D" w:rsidRPr="00791E1E" w:rsidRDefault="001E252F" w:rsidP="00AA0AC2">
      <w:pPr>
        <w:pStyle w:val="Ttulo1"/>
        <w:spacing w:before="0" w:line="360" w:lineRule="auto"/>
        <w:jc w:val="center"/>
        <w:rPr>
          <w:rFonts w:eastAsia="Calibri"/>
          <w:b w:val="0"/>
          <w:szCs w:val="24"/>
          <w:lang w:val="es-ES"/>
        </w:rPr>
      </w:pPr>
      <w:r w:rsidRPr="00791E1E">
        <w:rPr>
          <w:rFonts w:eastAsia="Calibri"/>
          <w:szCs w:val="24"/>
          <w:lang w:val="es-ES"/>
        </w:rPr>
        <w:t>R E S O L U T I V O S</w:t>
      </w:r>
      <w:bookmarkEnd w:id="26"/>
      <w:bookmarkEnd w:id="27"/>
      <w:bookmarkEnd w:id="28"/>
      <w:bookmarkEnd w:id="29"/>
      <w:bookmarkEnd w:id="30"/>
      <w:bookmarkEnd w:id="31"/>
    </w:p>
    <w:p w:rsidR="00E3702D" w:rsidRPr="00791E1E" w:rsidRDefault="00E3702D" w:rsidP="00AA0AC2">
      <w:pPr>
        <w:spacing w:line="360" w:lineRule="auto"/>
        <w:rPr>
          <w:rFonts w:ascii="Palatino Linotype" w:hAnsi="Palatino Linotype"/>
          <w:lang w:val="es-ES"/>
        </w:rPr>
      </w:pPr>
    </w:p>
    <w:p w:rsidR="00E3702D" w:rsidRPr="00791E1E" w:rsidRDefault="001E252F" w:rsidP="00AA0AC2">
      <w:pPr>
        <w:spacing w:line="360" w:lineRule="auto"/>
        <w:jc w:val="both"/>
        <w:rPr>
          <w:rFonts w:ascii="Palatino Linotype" w:eastAsia="Times New Roman" w:hAnsi="Palatino Linotype" w:cs="Arial"/>
          <w:lang w:val="es-ES"/>
        </w:rPr>
      </w:pPr>
      <w:r w:rsidRPr="00791E1E">
        <w:rPr>
          <w:rFonts w:ascii="Palatino Linotype" w:eastAsia="Times New Roman" w:hAnsi="Palatino Linotype" w:cs="Arial"/>
          <w:b/>
        </w:rPr>
        <w:t>PRIMERO</w:t>
      </w:r>
      <w:r w:rsidR="00D11FD6" w:rsidRPr="00791E1E">
        <w:rPr>
          <w:rFonts w:ascii="Palatino Linotype" w:eastAsia="Times New Roman" w:hAnsi="Palatino Linotype" w:cs="Arial"/>
          <w:lang w:val="es-ES"/>
        </w:rPr>
        <w:t>. Resultan</w:t>
      </w:r>
      <w:r w:rsidRPr="00791E1E">
        <w:rPr>
          <w:rFonts w:ascii="Palatino Linotype" w:eastAsia="Times New Roman" w:hAnsi="Palatino Linotype" w:cs="Arial"/>
          <w:lang w:val="es-ES"/>
        </w:rPr>
        <w:t xml:space="preserve"> fundadas las razones o motivos de inconformidad hechos valer en los Recursos de Revisión </w:t>
      </w:r>
      <w:r w:rsidR="00D11FD6" w:rsidRPr="00791E1E">
        <w:rPr>
          <w:rFonts w:ascii="Palatino Linotype" w:eastAsia="Calibri" w:hAnsi="Palatino Linotype" w:cs="Tahoma"/>
          <w:b/>
        </w:rPr>
        <w:t>0220</w:t>
      </w:r>
      <w:r w:rsidRPr="00791E1E">
        <w:rPr>
          <w:rFonts w:ascii="Palatino Linotype" w:eastAsia="Calibri" w:hAnsi="Palatino Linotype" w:cs="Tahoma"/>
          <w:b/>
        </w:rPr>
        <w:t>3/INFOEM/IP/RR/2024</w:t>
      </w:r>
      <w:r w:rsidR="006011F7" w:rsidRPr="00791E1E">
        <w:rPr>
          <w:rFonts w:ascii="Palatino Linotype" w:eastAsia="Calibri" w:hAnsi="Palatino Linotype" w:cs="Tahoma"/>
          <w:b/>
        </w:rPr>
        <w:t xml:space="preserve"> y 04363/INFOEM/IP/RR/2024</w:t>
      </w:r>
      <w:r w:rsidRPr="00791E1E">
        <w:rPr>
          <w:rFonts w:ascii="Palatino Linotype" w:eastAsia="Calibri" w:hAnsi="Palatino Linotype" w:cs="Tahoma"/>
          <w:b/>
        </w:rPr>
        <w:t xml:space="preserve"> </w:t>
      </w:r>
      <w:r w:rsidRPr="00791E1E">
        <w:rPr>
          <w:rFonts w:ascii="Palatino Linotype" w:eastAsia="Calibri" w:hAnsi="Palatino Linotype" w:cs="Arial"/>
        </w:rPr>
        <w:t>acumulados</w:t>
      </w:r>
      <w:r w:rsidRPr="00791E1E">
        <w:rPr>
          <w:rFonts w:ascii="Palatino Linotype" w:hAnsi="Palatino Linotype"/>
        </w:rPr>
        <w:t>,</w:t>
      </w:r>
      <w:r w:rsidRPr="00791E1E">
        <w:rPr>
          <w:rFonts w:ascii="Palatino Linotype" w:eastAsia="Times New Roman" w:hAnsi="Palatino Linotype" w:cs="Arial"/>
          <w:b/>
          <w:lang w:val="es-ES"/>
        </w:rPr>
        <w:t xml:space="preserve"> </w:t>
      </w:r>
      <w:r w:rsidRPr="00791E1E">
        <w:rPr>
          <w:rFonts w:ascii="Palatino Linotype" w:eastAsia="Times New Roman" w:hAnsi="Palatino Linotype" w:cs="Arial"/>
          <w:lang w:val="es-ES"/>
        </w:rPr>
        <w:t xml:space="preserve">en términos de los Considerandos </w:t>
      </w:r>
      <w:r w:rsidRPr="00791E1E">
        <w:rPr>
          <w:rFonts w:ascii="Palatino Linotype" w:eastAsia="Times New Roman" w:hAnsi="Palatino Linotype" w:cs="Arial"/>
          <w:b/>
          <w:lang w:val="es-ES"/>
        </w:rPr>
        <w:t xml:space="preserve">Cuarto y Quinto </w:t>
      </w:r>
      <w:r w:rsidRPr="00791E1E">
        <w:rPr>
          <w:rFonts w:ascii="Palatino Linotype" w:eastAsia="Times New Roman" w:hAnsi="Palatino Linotype" w:cs="Arial"/>
          <w:lang w:val="es-ES"/>
        </w:rPr>
        <w:t xml:space="preserve">de la presente Resolución. </w:t>
      </w:r>
    </w:p>
    <w:p w:rsidR="00E3702D" w:rsidRPr="00791E1E" w:rsidRDefault="00E3702D" w:rsidP="00AA0AC2">
      <w:pPr>
        <w:spacing w:line="360" w:lineRule="auto"/>
        <w:jc w:val="both"/>
        <w:rPr>
          <w:rFonts w:ascii="Palatino Linotype" w:eastAsia="Times New Roman" w:hAnsi="Palatino Linotype" w:cs="Arial"/>
          <w:lang w:val="es-ES"/>
        </w:rPr>
      </w:pPr>
    </w:p>
    <w:p w:rsidR="00E3702D" w:rsidRPr="00791E1E" w:rsidRDefault="001E252F" w:rsidP="00AA0AC2">
      <w:pPr>
        <w:spacing w:line="360" w:lineRule="auto"/>
        <w:jc w:val="both"/>
        <w:rPr>
          <w:rFonts w:ascii="Palatino Linotype" w:eastAsia="MS Mincho" w:hAnsi="Palatino Linotype" w:cs="Times New Roman"/>
          <w:color w:val="000000" w:themeColor="text1"/>
        </w:rPr>
      </w:pPr>
      <w:bookmarkStart w:id="34" w:name="_Toc511647757"/>
      <w:bookmarkStart w:id="35" w:name="_Toc511647818"/>
      <w:bookmarkStart w:id="36" w:name="_Toc503891607"/>
      <w:bookmarkStart w:id="37" w:name="_Toc477891858"/>
      <w:bookmarkStart w:id="38" w:name="_Toc481576259"/>
      <w:bookmarkStart w:id="39" w:name="_Toc462653937"/>
      <w:bookmarkStart w:id="40" w:name="_Toc477891768"/>
      <w:bookmarkStart w:id="41" w:name="_Toc492590391"/>
      <w:bookmarkStart w:id="42" w:name="_Toc453696502"/>
      <w:bookmarkStart w:id="43" w:name="_Toc454301155"/>
      <w:r w:rsidRPr="00791E1E">
        <w:rPr>
          <w:rFonts w:ascii="Palatino Linotype" w:eastAsia="Times New Roman" w:hAnsi="Palatino Linotype" w:cs="Times New Roman"/>
          <w:b/>
        </w:rPr>
        <w:t>SEGUNDO.</w:t>
      </w:r>
      <w:bookmarkEnd w:id="34"/>
      <w:bookmarkEnd w:id="35"/>
      <w:bookmarkEnd w:id="36"/>
      <w:r w:rsidRPr="00791E1E">
        <w:rPr>
          <w:rFonts w:ascii="Palatino Linotype" w:eastAsia="Times New Roman" w:hAnsi="Palatino Linotype" w:cs="Times New Roman"/>
          <w:b/>
        </w:rPr>
        <w:t xml:space="preserve"> </w:t>
      </w:r>
      <w:bookmarkEnd w:id="37"/>
      <w:bookmarkEnd w:id="38"/>
      <w:bookmarkEnd w:id="39"/>
      <w:bookmarkEnd w:id="40"/>
      <w:bookmarkEnd w:id="41"/>
      <w:bookmarkEnd w:id="42"/>
      <w:bookmarkEnd w:id="43"/>
      <w:r w:rsidRPr="00791E1E">
        <w:rPr>
          <w:rFonts w:ascii="Palatino Linotype" w:eastAsia="MS Mincho" w:hAnsi="Palatino Linotype" w:cs="Times New Roman"/>
          <w:color w:val="000000" w:themeColor="text1"/>
        </w:rPr>
        <w:t xml:space="preserve">Se </w:t>
      </w:r>
      <w:r w:rsidR="00914DB8" w:rsidRPr="00791E1E">
        <w:rPr>
          <w:rFonts w:ascii="Palatino Linotype" w:eastAsia="MS Mincho" w:hAnsi="Palatino Linotype" w:cs="Times New Roman"/>
          <w:b/>
          <w:color w:val="000000" w:themeColor="text1"/>
        </w:rPr>
        <w:t>MODIFICA</w:t>
      </w:r>
      <w:r w:rsidRPr="00791E1E">
        <w:rPr>
          <w:rFonts w:ascii="Palatino Linotype" w:eastAsia="MS Mincho" w:hAnsi="Palatino Linotype" w:cs="Times New Roman"/>
          <w:b/>
          <w:color w:val="000000" w:themeColor="text1"/>
        </w:rPr>
        <w:t xml:space="preserve"> </w:t>
      </w:r>
      <w:r w:rsidR="00914DB8" w:rsidRPr="00791E1E">
        <w:rPr>
          <w:rFonts w:ascii="Palatino Linotype" w:eastAsia="MS Mincho" w:hAnsi="Palatino Linotype" w:cs="Times New Roman"/>
          <w:color w:val="000000" w:themeColor="text1"/>
        </w:rPr>
        <w:t>la</w:t>
      </w:r>
      <w:r w:rsidRPr="00791E1E">
        <w:rPr>
          <w:rFonts w:ascii="Palatino Linotype" w:eastAsia="MS Mincho" w:hAnsi="Palatino Linotype" w:cs="Times New Roman"/>
          <w:color w:val="000000" w:themeColor="text1"/>
        </w:rPr>
        <w:t xml:space="preserve"> respuesta emitida por el </w:t>
      </w:r>
      <w:r w:rsidR="001E7821" w:rsidRPr="00791E1E">
        <w:rPr>
          <w:rFonts w:ascii="Palatino Linotype" w:eastAsia="MS Mincho" w:hAnsi="Palatino Linotype" w:cs="Times New Roman"/>
          <w:b/>
          <w:color w:val="000000" w:themeColor="text1"/>
        </w:rPr>
        <w:t>Ayuntamiento de Ixtapaluca</w:t>
      </w:r>
      <w:r w:rsidRPr="00791E1E">
        <w:rPr>
          <w:rFonts w:ascii="Palatino Linotype" w:eastAsia="MS Mincho" w:hAnsi="Palatino Linotype" w:cs="Times New Roman"/>
          <w:b/>
          <w:color w:val="000000" w:themeColor="text1"/>
        </w:rPr>
        <w:t xml:space="preserve"> </w:t>
      </w:r>
      <w:r w:rsidRPr="00791E1E">
        <w:rPr>
          <w:rFonts w:ascii="Palatino Linotype" w:eastAsia="MS Mincho" w:hAnsi="Palatino Linotype" w:cs="Times New Roman"/>
          <w:color w:val="000000" w:themeColor="text1"/>
        </w:rPr>
        <w:t>a la</w:t>
      </w:r>
      <w:r w:rsidR="00914DB8" w:rsidRPr="00791E1E">
        <w:rPr>
          <w:rFonts w:ascii="Palatino Linotype" w:eastAsia="MS Mincho" w:hAnsi="Palatino Linotype" w:cs="Times New Roman"/>
          <w:color w:val="000000" w:themeColor="text1"/>
        </w:rPr>
        <w:t xml:space="preserve"> solicitud</w:t>
      </w:r>
      <w:r w:rsidRPr="00791E1E">
        <w:rPr>
          <w:rFonts w:ascii="Palatino Linotype" w:eastAsia="MS Mincho" w:hAnsi="Palatino Linotype" w:cs="Times New Roman"/>
          <w:color w:val="000000" w:themeColor="text1"/>
        </w:rPr>
        <w:t xml:space="preserve"> de información </w:t>
      </w:r>
      <w:r w:rsidR="00C77F85" w:rsidRPr="00791E1E">
        <w:rPr>
          <w:rFonts w:ascii="Palatino Linotype" w:hAnsi="Palatino Linotype"/>
          <w:b/>
          <w:bCs/>
          <w:color w:val="000000" w:themeColor="text1"/>
        </w:rPr>
        <w:t>00248/IXTAPALU/IP/2024</w:t>
      </w:r>
      <w:r w:rsidRPr="00791E1E">
        <w:rPr>
          <w:rFonts w:ascii="Palatino Linotype" w:hAnsi="Palatino Linotype"/>
          <w:b/>
          <w:bCs/>
          <w:color w:val="000000" w:themeColor="text1"/>
        </w:rPr>
        <w:t xml:space="preserve"> </w:t>
      </w:r>
      <w:r w:rsidRPr="00791E1E">
        <w:rPr>
          <w:rFonts w:ascii="Palatino Linotype" w:eastAsia="MS Mincho" w:hAnsi="Palatino Linotype" w:cs="Times New Roman"/>
          <w:color w:val="000000" w:themeColor="text1"/>
        </w:rPr>
        <w:t>y</w:t>
      </w:r>
      <w:r w:rsidR="006011F7" w:rsidRPr="00791E1E">
        <w:rPr>
          <w:rFonts w:ascii="Palatino Linotype" w:eastAsia="MS Mincho" w:hAnsi="Palatino Linotype" w:cs="Times New Roman"/>
          <w:color w:val="000000" w:themeColor="text1"/>
        </w:rPr>
        <w:t xml:space="preserve"> </w:t>
      </w:r>
      <w:r w:rsidR="00914DB8" w:rsidRPr="00791E1E">
        <w:rPr>
          <w:rFonts w:ascii="Palatino Linotype" w:eastAsia="MS Mincho" w:hAnsi="Palatino Linotype" w:cs="Times New Roman"/>
          <w:color w:val="000000" w:themeColor="text1"/>
        </w:rPr>
        <w:t xml:space="preserve">se </w:t>
      </w:r>
      <w:r w:rsidR="00914DB8" w:rsidRPr="00791E1E">
        <w:rPr>
          <w:rFonts w:ascii="Palatino Linotype" w:eastAsia="MS Mincho" w:hAnsi="Palatino Linotype" w:cs="Times New Roman"/>
          <w:b/>
          <w:color w:val="000000" w:themeColor="text1"/>
        </w:rPr>
        <w:t>REVOCA</w:t>
      </w:r>
      <w:r w:rsidR="00914DB8" w:rsidRPr="00791E1E">
        <w:rPr>
          <w:rFonts w:ascii="Palatino Linotype" w:eastAsia="MS Mincho" w:hAnsi="Palatino Linotype" w:cs="Times New Roman"/>
          <w:color w:val="000000" w:themeColor="text1"/>
        </w:rPr>
        <w:t xml:space="preserve"> la respuesta emitida a la solicitud de información </w:t>
      </w:r>
      <w:r w:rsidR="006011F7" w:rsidRPr="00791E1E">
        <w:rPr>
          <w:rFonts w:ascii="Palatino Linotype" w:eastAsia="MS Mincho" w:hAnsi="Palatino Linotype" w:cs="Times New Roman"/>
          <w:b/>
          <w:color w:val="000000" w:themeColor="text1"/>
        </w:rPr>
        <w:t>00546/IXTAPALU/IP/202</w:t>
      </w:r>
      <w:r w:rsidR="00B22B98" w:rsidRPr="00791E1E">
        <w:rPr>
          <w:rFonts w:ascii="Palatino Linotype" w:eastAsia="MS Mincho" w:hAnsi="Palatino Linotype" w:cs="Times New Roman"/>
          <w:b/>
          <w:color w:val="000000" w:themeColor="text1"/>
        </w:rPr>
        <w:t>3</w:t>
      </w:r>
      <w:r w:rsidR="00C77F85" w:rsidRPr="00791E1E">
        <w:rPr>
          <w:rFonts w:ascii="Palatino Linotype" w:eastAsia="MS Mincho" w:hAnsi="Palatino Linotype" w:cs="Times New Roman"/>
          <w:color w:val="000000" w:themeColor="text1"/>
        </w:rPr>
        <w:t>,</w:t>
      </w:r>
      <w:r w:rsidRPr="00791E1E">
        <w:rPr>
          <w:rFonts w:ascii="Palatino Linotype" w:eastAsia="MS Mincho" w:hAnsi="Palatino Linotype" w:cs="Times New Roman"/>
          <w:color w:val="000000" w:themeColor="text1"/>
        </w:rPr>
        <w:t xml:space="preserve"> </w:t>
      </w:r>
      <w:r w:rsidR="006011F7" w:rsidRPr="00791E1E">
        <w:rPr>
          <w:rFonts w:ascii="Palatino Linotype" w:eastAsia="MS Mincho" w:hAnsi="Palatino Linotype" w:cs="Times New Roman"/>
          <w:color w:val="000000" w:themeColor="text1"/>
        </w:rPr>
        <w:t xml:space="preserve">y </w:t>
      </w:r>
      <w:r w:rsidRPr="00791E1E">
        <w:rPr>
          <w:rFonts w:ascii="Palatino Linotype" w:eastAsia="MS Mincho" w:hAnsi="Palatino Linotype" w:cs="Times New Roman"/>
          <w:color w:val="000000" w:themeColor="text1"/>
        </w:rPr>
        <w:t xml:space="preserve">se </w:t>
      </w:r>
      <w:r w:rsidRPr="00791E1E">
        <w:rPr>
          <w:rFonts w:ascii="Palatino Linotype" w:eastAsia="MS Mincho" w:hAnsi="Palatino Linotype" w:cs="Times New Roman"/>
          <w:b/>
          <w:color w:val="000000" w:themeColor="text1"/>
        </w:rPr>
        <w:t>ORDENA</w:t>
      </w:r>
      <w:r w:rsidRPr="00791E1E">
        <w:rPr>
          <w:rFonts w:ascii="Palatino Linotype" w:eastAsia="MS Mincho" w:hAnsi="Palatino Linotype" w:cs="Times New Roman"/>
          <w:color w:val="000000" w:themeColor="text1"/>
        </w:rPr>
        <w:t xml:space="preserve"> entregar vía Sistema de Acceso a la Información Mexiquense </w:t>
      </w:r>
      <w:r w:rsidRPr="00791E1E">
        <w:rPr>
          <w:rFonts w:ascii="Palatino Linotype" w:eastAsia="MS Mincho" w:hAnsi="Palatino Linotype" w:cs="Times New Roman"/>
          <w:b/>
          <w:color w:val="000000" w:themeColor="text1"/>
        </w:rPr>
        <w:t>(SAIMEX)</w:t>
      </w:r>
      <w:r w:rsidRPr="00791E1E">
        <w:rPr>
          <w:rFonts w:ascii="Palatino Linotype" w:eastAsia="MS Mincho" w:hAnsi="Palatino Linotype" w:cs="Times New Roman"/>
          <w:color w:val="000000" w:themeColor="text1"/>
        </w:rPr>
        <w:t xml:space="preserve">, </w:t>
      </w:r>
      <w:r w:rsidR="006011F7" w:rsidRPr="00791E1E">
        <w:rPr>
          <w:rFonts w:ascii="Palatino Linotype" w:eastAsia="MS Mincho" w:hAnsi="Palatino Linotype" w:cs="Times New Roman"/>
          <w:color w:val="000000" w:themeColor="text1"/>
        </w:rPr>
        <w:t xml:space="preserve">de ser el caso </w:t>
      </w:r>
      <w:r w:rsidRPr="00791E1E">
        <w:rPr>
          <w:rFonts w:ascii="Palatino Linotype" w:eastAsia="MS Mincho" w:hAnsi="Palatino Linotype" w:cs="Times New Roman"/>
          <w:color w:val="000000" w:themeColor="text1"/>
        </w:rPr>
        <w:t>en versión pública</w:t>
      </w:r>
      <w:r w:rsidR="006011F7" w:rsidRPr="00791E1E">
        <w:rPr>
          <w:rFonts w:ascii="Palatino Linotype" w:eastAsia="MS Mincho" w:hAnsi="Palatino Linotype" w:cs="Times New Roman"/>
          <w:color w:val="000000" w:themeColor="text1"/>
        </w:rPr>
        <w:t xml:space="preserve"> y en formato PDF o en el que se haya generado</w:t>
      </w:r>
      <w:r w:rsidRPr="00791E1E">
        <w:rPr>
          <w:rFonts w:ascii="Palatino Linotype" w:eastAsia="MS Mincho" w:hAnsi="Palatino Linotype" w:cs="Times New Roman"/>
          <w:color w:val="000000" w:themeColor="text1"/>
        </w:rPr>
        <w:t>, la siguiente información</w:t>
      </w:r>
      <w:bookmarkStart w:id="44" w:name="_Toc503891610"/>
      <w:bookmarkStart w:id="45" w:name="_Toc477891859"/>
      <w:bookmarkStart w:id="46" w:name="_Toc462653938"/>
      <w:bookmarkStart w:id="47" w:name="_Toc453696503"/>
      <w:bookmarkStart w:id="48" w:name="_Toc481576260"/>
      <w:bookmarkStart w:id="49" w:name="_Toc454301156"/>
      <w:bookmarkStart w:id="50" w:name="_Toc477891769"/>
      <w:bookmarkStart w:id="51" w:name="_Toc492590392"/>
      <w:r w:rsidR="006011F7" w:rsidRPr="00791E1E">
        <w:rPr>
          <w:rFonts w:ascii="Palatino Linotype" w:eastAsia="MS Mincho" w:hAnsi="Palatino Linotype" w:cs="Times New Roman"/>
          <w:color w:val="000000" w:themeColor="text1"/>
        </w:rPr>
        <w:t>:</w:t>
      </w:r>
      <w:r w:rsidRPr="00791E1E">
        <w:rPr>
          <w:rFonts w:ascii="Palatino Linotype" w:eastAsia="MS Mincho" w:hAnsi="Palatino Linotype" w:cs="Times New Roman"/>
          <w:color w:val="000000" w:themeColor="text1"/>
        </w:rPr>
        <w:t xml:space="preserve"> </w:t>
      </w:r>
    </w:p>
    <w:p w:rsidR="00791E1E" w:rsidRPr="00791E1E" w:rsidRDefault="00791E1E" w:rsidP="00AA0AC2">
      <w:pPr>
        <w:spacing w:line="360" w:lineRule="auto"/>
        <w:jc w:val="both"/>
        <w:rPr>
          <w:rFonts w:ascii="Palatino Linotype" w:hAnsi="Palatino Linotype" w:cs="Arial"/>
          <w:b/>
        </w:rPr>
      </w:pPr>
    </w:p>
    <w:p w:rsidR="00C77F85" w:rsidRPr="00791E1E" w:rsidRDefault="00C77F85" w:rsidP="00AA0AC2">
      <w:pPr>
        <w:pStyle w:val="Prrafodelista"/>
        <w:numPr>
          <w:ilvl w:val="0"/>
          <w:numId w:val="16"/>
        </w:numPr>
        <w:spacing w:line="360" w:lineRule="auto"/>
        <w:ind w:left="851" w:right="758"/>
        <w:jc w:val="both"/>
        <w:rPr>
          <w:rFonts w:ascii="Palatino Linotype" w:hAnsi="Palatino Linotype"/>
          <w:color w:val="000000" w:themeColor="text1"/>
        </w:rPr>
      </w:pPr>
      <w:r w:rsidRPr="00791E1E">
        <w:rPr>
          <w:rFonts w:ascii="Palatino Linotype" w:hAnsi="Palatino Linotype"/>
          <w:color w:val="000000" w:themeColor="text1"/>
        </w:rPr>
        <w:t xml:space="preserve">Convenios, facturas, contratos o, pólizas de cheques, de la erogación de fondos que efectuó, realizó o pagó la Administración Pública Municipal del Ayuntamiento de Ixtapaluca 2022-2024, al 22 de </w:t>
      </w:r>
      <w:r w:rsidRPr="00791E1E">
        <w:rPr>
          <w:rFonts w:ascii="Palatino Linotype" w:hAnsi="Palatino Linotype"/>
          <w:color w:val="000000" w:themeColor="text1"/>
        </w:rPr>
        <w:lastRenderedPageBreak/>
        <w:t>marzo de 2024</w:t>
      </w:r>
      <w:r w:rsidR="00AA0AC2" w:rsidRPr="00791E1E">
        <w:rPr>
          <w:rFonts w:ascii="Palatino Linotype" w:hAnsi="Palatino Linotype"/>
          <w:color w:val="000000" w:themeColor="text1"/>
        </w:rPr>
        <w:t xml:space="preserve"> y</w:t>
      </w:r>
      <w:r w:rsidRPr="00791E1E">
        <w:rPr>
          <w:rFonts w:ascii="Palatino Linotype" w:hAnsi="Palatino Linotype"/>
          <w:color w:val="000000" w:themeColor="text1"/>
        </w:rPr>
        <w:t xml:space="preserve">, al mayor grado de desagregación, </w:t>
      </w:r>
      <w:r w:rsidR="00AA0AC2" w:rsidRPr="00791E1E">
        <w:rPr>
          <w:rFonts w:ascii="Palatino Linotype" w:hAnsi="Palatino Linotype"/>
          <w:color w:val="000000" w:themeColor="text1"/>
        </w:rPr>
        <w:t xml:space="preserve">de </w:t>
      </w:r>
      <w:r w:rsidRPr="00791E1E">
        <w:rPr>
          <w:rFonts w:ascii="Palatino Linotype" w:hAnsi="Palatino Linotype"/>
          <w:color w:val="000000" w:themeColor="text1"/>
        </w:rPr>
        <w:t>los siguientes eventos:</w:t>
      </w:r>
    </w:p>
    <w:p w:rsidR="00F62620" w:rsidRPr="00791E1E" w:rsidRDefault="00C77F85" w:rsidP="009D3B92">
      <w:pPr>
        <w:pStyle w:val="Prrafodelista"/>
        <w:numPr>
          <w:ilvl w:val="1"/>
          <w:numId w:val="31"/>
        </w:numPr>
        <w:spacing w:line="360" w:lineRule="auto"/>
        <w:ind w:left="1843" w:right="758"/>
        <w:jc w:val="both"/>
        <w:rPr>
          <w:rFonts w:ascii="Palatino Linotype" w:hAnsi="Palatino Linotype"/>
          <w:color w:val="000000" w:themeColor="text1"/>
        </w:rPr>
      </w:pPr>
      <w:r w:rsidRPr="00791E1E">
        <w:rPr>
          <w:rFonts w:ascii="Palatino Linotype" w:hAnsi="Palatino Linotype"/>
          <w:color w:val="000000" w:themeColor="text1"/>
        </w:rPr>
        <w:t>Primer Informe de Gobierno;</w:t>
      </w:r>
    </w:p>
    <w:p w:rsidR="004A647D" w:rsidRPr="00791E1E" w:rsidRDefault="004A647D" w:rsidP="009D3B92">
      <w:pPr>
        <w:pStyle w:val="Prrafodelista"/>
        <w:numPr>
          <w:ilvl w:val="1"/>
          <w:numId w:val="31"/>
        </w:numPr>
        <w:spacing w:line="360" w:lineRule="auto"/>
        <w:ind w:left="1843" w:right="758"/>
        <w:jc w:val="both"/>
        <w:rPr>
          <w:rFonts w:ascii="Palatino Linotype" w:hAnsi="Palatino Linotype"/>
          <w:color w:val="000000" w:themeColor="text1"/>
        </w:rPr>
      </w:pPr>
      <w:r w:rsidRPr="00791E1E">
        <w:rPr>
          <w:rFonts w:ascii="Palatino Linotype" w:hAnsi="Palatino Linotype"/>
          <w:color w:val="000000" w:themeColor="text1"/>
        </w:rPr>
        <w:t xml:space="preserve">Pavimentación y colocación de banquetas y guarniciones en la colonia Plutarco Elías Calles, de las calles </w:t>
      </w:r>
      <w:proofErr w:type="spellStart"/>
      <w:r w:rsidRPr="00791E1E">
        <w:rPr>
          <w:rFonts w:ascii="Palatino Linotype" w:hAnsi="Palatino Linotype"/>
          <w:color w:val="000000" w:themeColor="text1"/>
        </w:rPr>
        <w:t>Chimalpopoca</w:t>
      </w:r>
      <w:proofErr w:type="spellEnd"/>
      <w:r w:rsidRPr="00791E1E">
        <w:rPr>
          <w:rFonts w:ascii="Palatino Linotype" w:hAnsi="Palatino Linotype"/>
          <w:color w:val="000000" w:themeColor="text1"/>
        </w:rPr>
        <w:t xml:space="preserve"> y la Calzada de las Flores</w:t>
      </w:r>
    </w:p>
    <w:p w:rsidR="004A647D" w:rsidRPr="00791E1E" w:rsidRDefault="004A647D" w:rsidP="009D3B92">
      <w:pPr>
        <w:pStyle w:val="Prrafodelista"/>
        <w:numPr>
          <w:ilvl w:val="1"/>
          <w:numId w:val="31"/>
        </w:numPr>
        <w:spacing w:line="360" w:lineRule="auto"/>
        <w:ind w:left="1843" w:right="758"/>
        <w:jc w:val="both"/>
        <w:rPr>
          <w:rFonts w:ascii="Palatino Linotype" w:hAnsi="Palatino Linotype"/>
          <w:color w:val="000000" w:themeColor="text1"/>
        </w:rPr>
      </w:pPr>
      <w:r w:rsidRPr="00791E1E">
        <w:rPr>
          <w:rFonts w:ascii="Palatino Linotype" w:hAnsi="Palatino Linotype"/>
          <w:color w:val="000000" w:themeColor="text1"/>
        </w:rPr>
        <w:t>Evento multidisciplinario “El Libro Transformando el Conocimiento Joven”</w:t>
      </w:r>
    </w:p>
    <w:p w:rsidR="00C77F85" w:rsidRPr="00791E1E" w:rsidRDefault="00C77F85" w:rsidP="009D3B92">
      <w:pPr>
        <w:pStyle w:val="Prrafodelista"/>
        <w:numPr>
          <w:ilvl w:val="1"/>
          <w:numId w:val="31"/>
        </w:numPr>
        <w:spacing w:line="360" w:lineRule="auto"/>
        <w:ind w:left="1843" w:right="758"/>
        <w:jc w:val="both"/>
        <w:rPr>
          <w:rFonts w:ascii="Palatino Linotype" w:hAnsi="Palatino Linotype"/>
          <w:color w:val="000000" w:themeColor="text1"/>
        </w:rPr>
      </w:pPr>
      <w:r w:rsidRPr="00791E1E">
        <w:rPr>
          <w:rFonts w:ascii="Palatino Linotype" w:hAnsi="Palatino Linotype"/>
          <w:color w:val="000000" w:themeColor="text1"/>
        </w:rPr>
        <w:t>Primer Competencia Estatal de Boxeo;</w:t>
      </w:r>
    </w:p>
    <w:p w:rsidR="00C77F85" w:rsidRPr="00791E1E" w:rsidRDefault="00C77F85" w:rsidP="009D3B92">
      <w:pPr>
        <w:pStyle w:val="Prrafodelista"/>
        <w:numPr>
          <w:ilvl w:val="1"/>
          <w:numId w:val="31"/>
        </w:numPr>
        <w:spacing w:line="360" w:lineRule="auto"/>
        <w:ind w:left="1843" w:right="758"/>
        <w:jc w:val="both"/>
        <w:rPr>
          <w:rFonts w:ascii="Palatino Linotype" w:hAnsi="Palatino Linotype"/>
          <w:color w:val="000000" w:themeColor="text1"/>
        </w:rPr>
      </w:pPr>
      <w:r w:rsidRPr="00791E1E">
        <w:rPr>
          <w:rFonts w:ascii="Palatino Linotype" w:hAnsi="Palatino Linotype"/>
          <w:color w:val="000000" w:themeColor="text1"/>
        </w:rPr>
        <w:t>Primera edición de la Carrea Atlética por la Inclusión; y</w:t>
      </w:r>
    </w:p>
    <w:p w:rsidR="00C77F85" w:rsidRPr="00791E1E" w:rsidRDefault="00C77F85" w:rsidP="009D3B92">
      <w:pPr>
        <w:pStyle w:val="Prrafodelista"/>
        <w:numPr>
          <w:ilvl w:val="1"/>
          <w:numId w:val="31"/>
        </w:numPr>
        <w:spacing w:line="360" w:lineRule="auto"/>
        <w:ind w:left="1843" w:right="758"/>
        <w:jc w:val="both"/>
        <w:rPr>
          <w:rFonts w:ascii="Palatino Linotype" w:hAnsi="Palatino Linotype" w:cs="Arial"/>
        </w:rPr>
      </w:pPr>
      <w:r w:rsidRPr="00791E1E">
        <w:rPr>
          <w:rFonts w:ascii="Palatino Linotype" w:hAnsi="Palatino Linotype"/>
          <w:color w:val="000000" w:themeColor="text1"/>
        </w:rPr>
        <w:t>Serial Estatal Mexiquense de Ciclismo.</w:t>
      </w:r>
    </w:p>
    <w:p w:rsidR="00C77F85" w:rsidRPr="00791E1E" w:rsidRDefault="00C77F85" w:rsidP="00AA0AC2">
      <w:pPr>
        <w:pStyle w:val="Prrafodelista"/>
        <w:spacing w:line="360" w:lineRule="auto"/>
        <w:ind w:left="1440" w:right="758"/>
        <w:jc w:val="both"/>
        <w:rPr>
          <w:rFonts w:ascii="Palatino Linotype" w:hAnsi="Palatino Linotype" w:cs="Arial"/>
        </w:rPr>
      </w:pPr>
    </w:p>
    <w:p w:rsidR="004C0757" w:rsidRPr="00791E1E" w:rsidRDefault="004C0757" w:rsidP="00AA0AC2">
      <w:pPr>
        <w:pStyle w:val="Prrafodelista"/>
        <w:numPr>
          <w:ilvl w:val="0"/>
          <w:numId w:val="7"/>
        </w:numPr>
        <w:spacing w:line="360" w:lineRule="auto"/>
        <w:jc w:val="both"/>
        <w:rPr>
          <w:rFonts w:ascii="Palatino Linotype" w:hAnsi="Palatino Linotype"/>
        </w:rPr>
      </w:pPr>
      <w:r w:rsidRPr="00791E1E">
        <w:rPr>
          <w:rFonts w:ascii="Palatino Linotype" w:hAnsi="Palatino Linotype"/>
        </w:rPr>
        <w:t>Padrón de beneficiarios</w:t>
      </w:r>
      <w:r w:rsidR="00AA0AC2" w:rsidRPr="00791E1E">
        <w:rPr>
          <w:rFonts w:ascii="Palatino Linotype" w:hAnsi="Palatino Linotype"/>
        </w:rPr>
        <w:t xml:space="preserve"> y</w:t>
      </w:r>
      <w:r w:rsidRPr="00791E1E">
        <w:rPr>
          <w:rFonts w:ascii="Palatino Linotype" w:hAnsi="Palatino Linotype"/>
        </w:rPr>
        <w:t xml:space="preserve"> comunidades beneficiadas, de las siguientes acciones, al 19 de diciembre de 2023:</w:t>
      </w:r>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 xml:space="preserve">Por los módulos sanitarios del Jardín de niños </w:t>
      </w:r>
      <w:proofErr w:type="spellStart"/>
      <w:r w:rsidRPr="00791E1E">
        <w:rPr>
          <w:rFonts w:ascii="Palatino Linotype" w:hAnsi="Palatino Linotype"/>
        </w:rPr>
        <w:t>Laurena</w:t>
      </w:r>
      <w:proofErr w:type="spellEnd"/>
      <w:r w:rsidRPr="00791E1E">
        <w:rPr>
          <w:rFonts w:ascii="Palatino Linotype" w:hAnsi="Palatino Linotype"/>
        </w:rPr>
        <w:t xml:space="preserve"> Wright en la localidad de Cuatro Vientos</w:t>
      </w:r>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 xml:space="preserve">Rehabilitación de 3 módulos sanitarios y la construcción de 2 cisternas en las primarias “Jaime Torres Bodet” y “Rufino Tamayo”, y la secundaría “Heriberto </w:t>
      </w:r>
      <w:proofErr w:type="spellStart"/>
      <w:r w:rsidRPr="00791E1E">
        <w:rPr>
          <w:rFonts w:ascii="Palatino Linotype" w:hAnsi="Palatino Linotype"/>
        </w:rPr>
        <w:t>Enriquez</w:t>
      </w:r>
      <w:proofErr w:type="spellEnd"/>
      <w:r w:rsidRPr="00791E1E">
        <w:rPr>
          <w:rFonts w:ascii="Palatino Linotype" w:hAnsi="Palatino Linotype"/>
        </w:rPr>
        <w:t xml:space="preserve">”, </w:t>
      </w:r>
      <w:proofErr w:type="spellStart"/>
      <w:r w:rsidRPr="00791E1E">
        <w:rPr>
          <w:rFonts w:ascii="Palatino Linotype" w:hAnsi="Palatino Linotype"/>
        </w:rPr>
        <w:t>Geovillas</w:t>
      </w:r>
      <w:proofErr w:type="spellEnd"/>
      <w:r w:rsidRPr="00791E1E">
        <w:rPr>
          <w:rFonts w:ascii="Palatino Linotype" w:hAnsi="Palatino Linotype"/>
        </w:rPr>
        <w:t xml:space="preserve"> de Santa Bárbara</w:t>
      </w:r>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 xml:space="preserve">Por la obra que comprende 200 metros lineales de pavimento hidráulico, banquetas y guarniciones de la calle Jacarandas Hornos de </w:t>
      </w:r>
      <w:proofErr w:type="spellStart"/>
      <w:r w:rsidRPr="00791E1E">
        <w:rPr>
          <w:rFonts w:ascii="Palatino Linotype" w:hAnsi="Palatino Linotype"/>
        </w:rPr>
        <w:t>Zoquiapan</w:t>
      </w:r>
      <w:proofErr w:type="spellEnd"/>
      <w:r w:rsidRPr="00791E1E">
        <w:rPr>
          <w:rFonts w:ascii="Palatino Linotype" w:hAnsi="Palatino Linotype"/>
        </w:rPr>
        <w:t xml:space="preserve">, por la pavimentación de </w:t>
      </w:r>
      <w:r w:rsidRPr="00791E1E">
        <w:rPr>
          <w:rFonts w:ascii="Palatino Linotype" w:hAnsi="Palatino Linotype"/>
        </w:rPr>
        <w:lastRenderedPageBreak/>
        <w:t xml:space="preserve">calles en las colonias Ampliación Sanfrancisco, </w:t>
      </w:r>
      <w:proofErr w:type="spellStart"/>
      <w:r w:rsidRPr="00791E1E">
        <w:rPr>
          <w:rFonts w:ascii="Palatino Linotype" w:hAnsi="Palatino Linotype"/>
        </w:rPr>
        <w:t>Teponaxtle</w:t>
      </w:r>
      <w:proofErr w:type="spellEnd"/>
      <w:r w:rsidRPr="00791E1E">
        <w:rPr>
          <w:rFonts w:ascii="Palatino Linotype" w:hAnsi="Palatino Linotype"/>
        </w:rPr>
        <w:t xml:space="preserve"> y Lavaderos</w:t>
      </w:r>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 xml:space="preserve">Por la pavimentación, banquetas y guarniciones en la calle </w:t>
      </w:r>
      <w:proofErr w:type="spellStart"/>
      <w:r w:rsidRPr="00791E1E">
        <w:rPr>
          <w:rFonts w:ascii="Palatino Linotype" w:hAnsi="Palatino Linotype"/>
        </w:rPr>
        <w:t>Pipila</w:t>
      </w:r>
      <w:proofErr w:type="spellEnd"/>
      <w:r w:rsidRPr="00791E1E">
        <w:rPr>
          <w:rFonts w:ascii="Palatino Linotype" w:hAnsi="Palatino Linotype"/>
        </w:rPr>
        <w:t xml:space="preserve"> de la comunidad de Coatepec</w:t>
      </w:r>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Por la entrega de uniformes a los elementos del cuerpo de protección civil y bomberos</w:t>
      </w:r>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Por la instalación de drenaje Carril Tezontle</w:t>
      </w:r>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 xml:space="preserve">Por la pavimentación de la calle </w:t>
      </w:r>
      <w:proofErr w:type="spellStart"/>
      <w:r w:rsidRPr="00791E1E">
        <w:rPr>
          <w:rFonts w:ascii="Palatino Linotype" w:hAnsi="Palatino Linotype"/>
        </w:rPr>
        <w:t>Chimalpopoca</w:t>
      </w:r>
      <w:proofErr w:type="spellEnd"/>
      <w:r w:rsidRPr="00791E1E">
        <w:rPr>
          <w:rFonts w:ascii="Palatino Linotype" w:hAnsi="Palatino Linotype"/>
        </w:rPr>
        <w:t xml:space="preserve"> y cerrada de las Flores, en la colonia </w:t>
      </w:r>
      <w:proofErr w:type="spellStart"/>
      <w:r w:rsidRPr="00791E1E">
        <w:rPr>
          <w:rFonts w:ascii="Palatino Linotype" w:hAnsi="Palatino Linotype"/>
        </w:rPr>
        <w:t>Chocolines</w:t>
      </w:r>
      <w:proofErr w:type="spellEnd"/>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Por la instalación de luminarias en la colonia Tezontle, desde la calle Jesús María has</w:t>
      </w:r>
      <w:r w:rsidR="009D3B92" w:rsidRPr="00791E1E">
        <w:rPr>
          <w:rFonts w:ascii="Palatino Linotype" w:hAnsi="Palatino Linotype"/>
        </w:rPr>
        <w:t xml:space="preserve">ta la carretera San Francisco; </w:t>
      </w:r>
    </w:p>
    <w:p w:rsidR="004C0757" w:rsidRPr="00791E1E" w:rsidRDefault="004C0757" w:rsidP="009D3B92">
      <w:pPr>
        <w:pStyle w:val="Prrafodelista"/>
        <w:numPr>
          <w:ilvl w:val="1"/>
          <w:numId w:val="31"/>
        </w:numPr>
        <w:spacing w:line="360" w:lineRule="auto"/>
        <w:ind w:left="1843" w:right="758"/>
        <w:jc w:val="both"/>
        <w:rPr>
          <w:rFonts w:ascii="Palatino Linotype" w:hAnsi="Palatino Linotype"/>
        </w:rPr>
      </w:pPr>
      <w:r w:rsidRPr="00791E1E">
        <w:rPr>
          <w:rFonts w:ascii="Palatino Linotype" w:hAnsi="Palatino Linotype"/>
        </w:rPr>
        <w:t>Por la construcción de 4 aulas y bardas perimetrales, en el Centro Educativo Comunitario del Consejo Nacional de Fomento Educativo (CONAFE), en la Colonia Hornos de San Francisco</w:t>
      </w:r>
    </w:p>
    <w:p w:rsidR="004C0757" w:rsidRPr="00791E1E" w:rsidRDefault="004C0757" w:rsidP="00AA0AC2">
      <w:pPr>
        <w:pStyle w:val="Prrafodelista"/>
        <w:spacing w:line="360" w:lineRule="auto"/>
        <w:ind w:left="1146"/>
        <w:jc w:val="both"/>
        <w:rPr>
          <w:rFonts w:ascii="Palatino Linotype" w:hAnsi="Palatino Linotype"/>
        </w:rPr>
      </w:pPr>
    </w:p>
    <w:p w:rsidR="00AA0AC2" w:rsidRPr="00791E1E" w:rsidRDefault="00AA0AC2" w:rsidP="00AA0AC2">
      <w:pPr>
        <w:pStyle w:val="Prrafodelista"/>
        <w:numPr>
          <w:ilvl w:val="0"/>
          <w:numId w:val="7"/>
        </w:numPr>
        <w:spacing w:line="360" w:lineRule="auto"/>
        <w:jc w:val="both"/>
        <w:rPr>
          <w:rFonts w:ascii="Palatino Linotype" w:hAnsi="Palatino Linotype"/>
        </w:rPr>
      </w:pPr>
      <w:r w:rsidRPr="00791E1E">
        <w:rPr>
          <w:rFonts w:ascii="Palatino Linotype" w:hAnsi="Palatino Linotype"/>
        </w:rPr>
        <w:t>Aportaciones del Ayuntamiento de Ixtapaluca, al programa de “Canastas Alimentarias” con productos de primera necesidad para adultos mayores de 60 años y desayunos escolares a niños</w:t>
      </w:r>
    </w:p>
    <w:p w:rsidR="00AA0AC2" w:rsidRPr="00791E1E" w:rsidRDefault="00AA0AC2" w:rsidP="00AA0AC2">
      <w:pPr>
        <w:pStyle w:val="Prrafodelista"/>
        <w:spacing w:line="360" w:lineRule="auto"/>
        <w:ind w:left="1440"/>
        <w:jc w:val="both"/>
        <w:rPr>
          <w:rFonts w:ascii="Palatino Linotype" w:hAnsi="Palatino Linotype"/>
        </w:rPr>
      </w:pPr>
    </w:p>
    <w:p w:rsidR="004C0757" w:rsidRPr="00791E1E" w:rsidRDefault="004C0757" w:rsidP="00AA0AC2">
      <w:pPr>
        <w:pStyle w:val="Prrafodelista"/>
        <w:numPr>
          <w:ilvl w:val="0"/>
          <w:numId w:val="7"/>
        </w:numPr>
        <w:spacing w:line="360" w:lineRule="auto"/>
        <w:jc w:val="both"/>
        <w:rPr>
          <w:rFonts w:ascii="Palatino Linotype" w:hAnsi="Palatino Linotype"/>
        </w:rPr>
      </w:pPr>
      <w:r w:rsidRPr="00791E1E">
        <w:rPr>
          <w:rFonts w:ascii="Palatino Linotype" w:hAnsi="Palatino Linotype"/>
        </w:rPr>
        <w:t>Permis</w:t>
      </w:r>
      <w:r w:rsidR="00B22B98" w:rsidRPr="00791E1E">
        <w:rPr>
          <w:rFonts w:ascii="Palatino Linotype" w:hAnsi="Palatino Linotype"/>
        </w:rPr>
        <w:t>o o autorización de la Secretarí</w:t>
      </w:r>
      <w:r w:rsidRPr="00791E1E">
        <w:rPr>
          <w:rFonts w:ascii="Palatino Linotype" w:hAnsi="Palatino Linotype"/>
        </w:rPr>
        <w:t xml:space="preserve">a de Ecología Federal y/o Estatal para el corte de árboles ubicados en el estacionamiento del centro </w:t>
      </w:r>
      <w:r w:rsidRPr="00791E1E">
        <w:rPr>
          <w:rFonts w:ascii="Palatino Linotype" w:hAnsi="Palatino Linotype"/>
        </w:rPr>
        <w:lastRenderedPageBreak/>
        <w:t>comercial referido en la solicitud de información 00546/IXTAPALU/IP/2023, al 19 de diciembre de 2023.</w:t>
      </w:r>
    </w:p>
    <w:p w:rsidR="004C0757" w:rsidRPr="00791E1E" w:rsidRDefault="004C0757" w:rsidP="00AA0AC2">
      <w:pPr>
        <w:pStyle w:val="Prrafodelista"/>
        <w:spacing w:line="360" w:lineRule="auto"/>
        <w:ind w:left="1440"/>
        <w:jc w:val="both"/>
        <w:rPr>
          <w:rFonts w:ascii="Palatino Linotype" w:hAnsi="Palatino Linotype"/>
        </w:rPr>
      </w:pPr>
    </w:p>
    <w:p w:rsidR="004C0757" w:rsidRPr="00791E1E" w:rsidRDefault="004C0757" w:rsidP="00AA0AC2">
      <w:pPr>
        <w:pStyle w:val="Prrafodelista"/>
        <w:numPr>
          <w:ilvl w:val="0"/>
          <w:numId w:val="7"/>
        </w:numPr>
        <w:spacing w:line="360" w:lineRule="auto"/>
        <w:jc w:val="both"/>
        <w:rPr>
          <w:rFonts w:ascii="Palatino Linotype" w:hAnsi="Palatino Linotype"/>
        </w:rPr>
      </w:pPr>
      <w:r w:rsidRPr="00791E1E">
        <w:rPr>
          <w:rFonts w:ascii="Palatino Linotype" w:hAnsi="Palatino Linotype"/>
        </w:rPr>
        <w:t>Acciones emprendidas por el corte de árboles ubicados en el estacionamiento del centro comercial referido en la solicitud de información 00546/IXTAPALU/IP/2023, al 19 de diciembre de 2023.</w:t>
      </w:r>
    </w:p>
    <w:p w:rsidR="004C0757" w:rsidRPr="00791E1E" w:rsidRDefault="004C0757" w:rsidP="00AA0AC2">
      <w:pPr>
        <w:pStyle w:val="Prrafodelista"/>
        <w:spacing w:line="360" w:lineRule="auto"/>
        <w:ind w:left="1440"/>
        <w:jc w:val="both"/>
        <w:rPr>
          <w:rFonts w:ascii="Palatino Linotype" w:hAnsi="Palatino Linotype"/>
        </w:rPr>
      </w:pPr>
    </w:p>
    <w:p w:rsidR="004C0757" w:rsidRPr="00791E1E" w:rsidRDefault="004C0757" w:rsidP="00AA0AC2">
      <w:pPr>
        <w:pStyle w:val="Prrafodelista"/>
        <w:numPr>
          <w:ilvl w:val="0"/>
          <w:numId w:val="7"/>
        </w:numPr>
        <w:spacing w:line="360" w:lineRule="auto"/>
        <w:jc w:val="both"/>
        <w:rPr>
          <w:rFonts w:ascii="Palatino Linotype" w:hAnsi="Palatino Linotype"/>
        </w:rPr>
      </w:pPr>
      <w:r w:rsidRPr="00791E1E">
        <w:rPr>
          <w:rFonts w:ascii="Palatino Linotype" w:hAnsi="Palatino Linotype"/>
        </w:rPr>
        <w:t>Fundamento jurídico aplicable para el derribo de árboles, vigente al 19 de diciembre de 2023.</w:t>
      </w:r>
    </w:p>
    <w:p w:rsidR="004C0757" w:rsidRPr="00791E1E" w:rsidRDefault="004C0757" w:rsidP="00AA0AC2">
      <w:pPr>
        <w:pStyle w:val="Prrafodelista"/>
        <w:spacing w:line="360" w:lineRule="auto"/>
        <w:rPr>
          <w:rFonts w:ascii="Palatino Linotype" w:hAnsi="Palatino Linotype"/>
        </w:rPr>
      </w:pPr>
    </w:p>
    <w:p w:rsidR="00E3702D" w:rsidRPr="00791E1E" w:rsidRDefault="00E3702D" w:rsidP="00AA0AC2">
      <w:pPr>
        <w:spacing w:line="360" w:lineRule="auto"/>
        <w:jc w:val="both"/>
        <w:rPr>
          <w:rFonts w:ascii="Palatino Linotype" w:eastAsia="Calibri" w:hAnsi="Palatino Linotype" w:cs="Arial"/>
        </w:rPr>
      </w:pPr>
    </w:p>
    <w:p w:rsidR="00E3702D" w:rsidRPr="00791E1E" w:rsidRDefault="001E252F" w:rsidP="00AA0AC2">
      <w:pPr>
        <w:spacing w:line="360" w:lineRule="auto"/>
        <w:jc w:val="both"/>
        <w:rPr>
          <w:rFonts w:ascii="Palatino Linotype" w:eastAsia="Calibri" w:hAnsi="Palatino Linotype" w:cs="Arial"/>
          <w:b/>
        </w:rPr>
      </w:pPr>
      <w:r w:rsidRPr="00791E1E">
        <w:rPr>
          <w:rFonts w:ascii="Palatino Linotype" w:eastAsia="Calibri" w:hAnsi="Palatino Linotype" w:cs="Arial"/>
        </w:rPr>
        <w:t>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 RECURRENTE</w:t>
      </w:r>
      <w:r w:rsidRPr="00791E1E">
        <w:rPr>
          <w:rFonts w:ascii="Palatino Linotype" w:eastAsia="Calibri" w:hAnsi="Palatino Linotype" w:cs="Arial"/>
          <w:b/>
        </w:rPr>
        <w:t>.</w:t>
      </w:r>
    </w:p>
    <w:p w:rsidR="00E3702D" w:rsidRPr="00791E1E" w:rsidRDefault="00E3702D" w:rsidP="00AA0AC2">
      <w:pPr>
        <w:spacing w:line="360" w:lineRule="auto"/>
        <w:jc w:val="both"/>
        <w:rPr>
          <w:rFonts w:ascii="Palatino Linotype" w:eastAsia="Calibri" w:hAnsi="Palatino Linotype" w:cs="Arial"/>
          <w:b/>
        </w:rPr>
      </w:pPr>
    </w:p>
    <w:p w:rsidR="00E3702D" w:rsidRPr="00791E1E" w:rsidRDefault="001E252F" w:rsidP="00AA0AC2">
      <w:pPr>
        <w:spacing w:line="360" w:lineRule="auto"/>
        <w:jc w:val="both"/>
        <w:rPr>
          <w:rFonts w:ascii="Palatino Linotype" w:eastAsia="Calibri" w:hAnsi="Palatino Linotype" w:cs="Arial"/>
        </w:rPr>
      </w:pPr>
      <w:r w:rsidRPr="00791E1E">
        <w:rPr>
          <w:rFonts w:ascii="Palatino Linotype" w:eastAsia="Calibri" w:hAnsi="Palatino Linotype" w:cs="Arial"/>
        </w:rPr>
        <w:t xml:space="preserve">Para el caso de que el </w:t>
      </w:r>
      <w:r w:rsidRPr="00791E1E">
        <w:rPr>
          <w:rFonts w:ascii="Palatino Linotype" w:eastAsia="Calibri" w:hAnsi="Palatino Linotype" w:cs="Arial"/>
          <w:b/>
        </w:rPr>
        <w:t>SUJETO OBLIGADO</w:t>
      </w:r>
      <w:r w:rsidRPr="00791E1E">
        <w:rPr>
          <w:rFonts w:ascii="Palatino Linotype" w:eastAsia="Calibri" w:hAnsi="Palatino Linotype" w:cs="Arial"/>
        </w:rPr>
        <w:t xml:space="preserve"> no haya generado, poseído o administrado lo que se ordena en los </w:t>
      </w:r>
      <w:r w:rsidRPr="00791E1E">
        <w:rPr>
          <w:rFonts w:ascii="Palatino Linotype" w:eastAsia="Calibri" w:hAnsi="Palatino Linotype" w:cs="Arial"/>
          <w:b/>
        </w:rPr>
        <w:t xml:space="preserve">incisos </w:t>
      </w:r>
      <w:r w:rsidR="00E219A3" w:rsidRPr="00791E1E">
        <w:rPr>
          <w:rFonts w:ascii="Palatino Linotype" w:eastAsia="Calibri" w:hAnsi="Palatino Linotype" w:cs="Arial"/>
          <w:b/>
        </w:rPr>
        <w:t>a)</w:t>
      </w:r>
      <w:r w:rsidR="00AA0AC2" w:rsidRPr="00791E1E">
        <w:rPr>
          <w:rFonts w:ascii="Palatino Linotype" w:eastAsia="Calibri" w:hAnsi="Palatino Linotype" w:cs="Arial"/>
          <w:b/>
        </w:rPr>
        <w:t xml:space="preserve"> </w:t>
      </w:r>
      <w:r w:rsidR="006B3E95" w:rsidRPr="00791E1E">
        <w:rPr>
          <w:rFonts w:ascii="Palatino Linotype" w:eastAsia="Calibri" w:hAnsi="Palatino Linotype" w:cs="Arial"/>
          <w:b/>
        </w:rPr>
        <w:t>1.2, 1.4 y 1.5</w:t>
      </w:r>
      <w:r w:rsidR="009D3B92" w:rsidRPr="00791E1E">
        <w:rPr>
          <w:rFonts w:ascii="Palatino Linotype" w:eastAsia="Calibri" w:hAnsi="Palatino Linotype" w:cs="Arial"/>
          <w:b/>
        </w:rPr>
        <w:t>;</w:t>
      </w:r>
      <w:r w:rsidR="00AA0AC2" w:rsidRPr="00791E1E">
        <w:rPr>
          <w:rFonts w:ascii="Palatino Linotype" w:eastAsia="Calibri" w:hAnsi="Palatino Linotype" w:cs="Arial"/>
          <w:b/>
        </w:rPr>
        <w:t xml:space="preserve"> b)</w:t>
      </w:r>
      <w:r w:rsidR="00E219A3" w:rsidRPr="00791E1E">
        <w:rPr>
          <w:rFonts w:ascii="Palatino Linotype" w:eastAsia="Calibri" w:hAnsi="Palatino Linotype" w:cs="Arial"/>
          <w:b/>
        </w:rPr>
        <w:t xml:space="preserve"> </w:t>
      </w:r>
      <w:r w:rsidR="009D3B92" w:rsidRPr="00791E1E">
        <w:rPr>
          <w:rFonts w:ascii="Palatino Linotype" w:eastAsia="Calibri" w:hAnsi="Palatino Linotype" w:cs="Arial"/>
          <w:b/>
        </w:rPr>
        <w:t>1.9, 1.10, 1.11, 1.12, 1.13, 1.14 y 1.15</w:t>
      </w:r>
      <w:r w:rsidR="00914DB8" w:rsidRPr="00791E1E">
        <w:rPr>
          <w:rFonts w:ascii="Palatino Linotype" w:eastAsia="Calibri" w:hAnsi="Palatino Linotype" w:cs="Arial"/>
        </w:rPr>
        <w:t xml:space="preserve"> e, incisos </w:t>
      </w:r>
      <w:r w:rsidR="00914DB8" w:rsidRPr="00791E1E">
        <w:rPr>
          <w:rFonts w:ascii="Palatino Linotype" w:eastAsia="Calibri" w:hAnsi="Palatino Linotype" w:cs="Arial"/>
          <w:b/>
        </w:rPr>
        <w:t>c), d) y e)</w:t>
      </w:r>
      <w:r w:rsidR="00914DB8" w:rsidRPr="00791E1E">
        <w:rPr>
          <w:rFonts w:ascii="Palatino Linotype" w:eastAsia="Calibri" w:hAnsi="Palatino Linotype" w:cs="Arial"/>
        </w:rPr>
        <w:t xml:space="preserve">, </w:t>
      </w:r>
      <w:r w:rsidRPr="00791E1E">
        <w:rPr>
          <w:rFonts w:ascii="Palatino Linotype" w:eastAsia="Calibri" w:hAnsi="Palatino Linotype" w:cs="Arial"/>
        </w:rPr>
        <w:t xml:space="preserve">bastará que lo haga del conocimiento de </w:t>
      </w:r>
      <w:r w:rsidRPr="00791E1E">
        <w:rPr>
          <w:rFonts w:ascii="Palatino Linotype" w:eastAsia="Calibri" w:hAnsi="Palatino Linotype" w:cs="Arial"/>
          <w:b/>
        </w:rPr>
        <w:t>LA RECURRENTE</w:t>
      </w:r>
      <w:r w:rsidRPr="00791E1E">
        <w:rPr>
          <w:rFonts w:ascii="Palatino Linotype" w:eastAsia="Calibri" w:hAnsi="Palatino Linotype" w:cs="Arial"/>
        </w:rPr>
        <w:t xml:space="preserve"> al momento de dar cumplimiento a la presente Resolución en </w:t>
      </w:r>
      <w:r w:rsidRPr="00791E1E">
        <w:rPr>
          <w:rFonts w:ascii="Palatino Linotype" w:eastAsia="Calibri" w:hAnsi="Palatino Linotype" w:cs="Arial"/>
        </w:rPr>
        <w:lastRenderedPageBreak/>
        <w:t>término del párrafo segundo del artículo 19 de la Ley de Transparencia y Acceso a la Información Pública del Estado de México y Municipios.</w:t>
      </w:r>
      <w:r w:rsidR="001E3B5A" w:rsidRPr="00791E1E">
        <w:rPr>
          <w:rFonts w:ascii="Palatino Linotype" w:eastAsia="Calibri" w:hAnsi="Palatino Linotype" w:cs="Arial"/>
        </w:rPr>
        <w:t xml:space="preserve"> </w:t>
      </w:r>
    </w:p>
    <w:p w:rsidR="00E3702D" w:rsidRPr="00791E1E" w:rsidRDefault="00E3702D" w:rsidP="00AA0AC2">
      <w:pPr>
        <w:spacing w:line="360" w:lineRule="auto"/>
        <w:jc w:val="both"/>
        <w:rPr>
          <w:rFonts w:ascii="Palatino Linotype" w:eastAsia="Calibri" w:hAnsi="Palatino Linotype" w:cs="Arial"/>
        </w:rPr>
      </w:pPr>
    </w:p>
    <w:p w:rsidR="00E3702D" w:rsidRPr="00791E1E" w:rsidRDefault="001E252F" w:rsidP="00AA0AC2">
      <w:pPr>
        <w:pStyle w:val="Sinespaciado"/>
        <w:spacing w:line="360" w:lineRule="auto"/>
        <w:jc w:val="both"/>
        <w:rPr>
          <w:rFonts w:ascii="Palatino Linotype" w:eastAsia="Palatino Linotype" w:hAnsi="Palatino Linotype" w:cs="Palatino Linotype"/>
          <w:sz w:val="24"/>
          <w:szCs w:val="24"/>
        </w:rPr>
      </w:pPr>
      <w:r w:rsidRPr="00791E1E">
        <w:rPr>
          <w:rFonts w:ascii="Palatino Linotype" w:hAnsi="Palatino Linotype"/>
          <w:b/>
          <w:sz w:val="24"/>
          <w:szCs w:val="24"/>
        </w:rPr>
        <w:t xml:space="preserve">TERCERO. </w:t>
      </w:r>
      <w:bookmarkEnd w:id="44"/>
      <w:bookmarkEnd w:id="45"/>
      <w:bookmarkEnd w:id="46"/>
      <w:bookmarkEnd w:id="47"/>
      <w:bookmarkEnd w:id="48"/>
      <w:bookmarkEnd w:id="49"/>
      <w:bookmarkEnd w:id="50"/>
      <w:bookmarkEnd w:id="51"/>
      <w:r w:rsidRPr="00791E1E">
        <w:rPr>
          <w:rFonts w:ascii="Palatino Linotype" w:eastAsia="Palatino Linotype" w:hAnsi="Palatino Linotype" w:cs="Palatino Linotype"/>
          <w:b/>
          <w:sz w:val="24"/>
          <w:szCs w:val="24"/>
        </w:rPr>
        <w:t>NOTIFÍQUESE</w:t>
      </w:r>
      <w:r w:rsidRPr="00791E1E">
        <w:rPr>
          <w:rFonts w:ascii="Palatino Linotype" w:eastAsia="Palatino Linotype" w:hAnsi="Palatino Linotype" w:cs="Palatino Linotype"/>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3702D" w:rsidRPr="00791E1E" w:rsidRDefault="00E3702D" w:rsidP="00AA0AC2">
      <w:pPr>
        <w:tabs>
          <w:tab w:val="left" w:pos="8080"/>
        </w:tabs>
        <w:spacing w:line="360" w:lineRule="auto"/>
        <w:ind w:right="49"/>
        <w:jc w:val="both"/>
        <w:rPr>
          <w:rFonts w:ascii="Palatino Linotype" w:eastAsia="Times New Roman" w:hAnsi="Palatino Linotype" w:cs="Times New Roman"/>
          <w:shd w:val="clear" w:color="auto" w:fill="FFFFFF"/>
        </w:rPr>
      </w:pPr>
    </w:p>
    <w:p w:rsidR="00E3702D" w:rsidRPr="00791E1E" w:rsidRDefault="00AA0AC2" w:rsidP="00AA0AC2">
      <w:pPr>
        <w:spacing w:line="360" w:lineRule="auto"/>
        <w:jc w:val="both"/>
        <w:rPr>
          <w:rFonts w:ascii="Palatino Linotype" w:eastAsia="Calibri" w:hAnsi="Palatino Linotype" w:cs="Arial"/>
          <w:bCs/>
        </w:rPr>
      </w:pPr>
      <w:r w:rsidRPr="00791E1E">
        <w:rPr>
          <w:rFonts w:ascii="Palatino Linotype" w:hAnsi="Palatino Linotype" w:cs="Arial"/>
          <w:b/>
        </w:rPr>
        <w:t>CUAR</w:t>
      </w:r>
      <w:r w:rsidR="001E252F" w:rsidRPr="00791E1E">
        <w:rPr>
          <w:rFonts w:ascii="Palatino Linotype" w:hAnsi="Palatino Linotype" w:cs="Arial"/>
          <w:b/>
        </w:rPr>
        <w:t xml:space="preserve">TO. </w:t>
      </w:r>
      <w:r w:rsidR="001E252F" w:rsidRPr="00791E1E">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1E252F" w:rsidRPr="00791E1E">
        <w:rPr>
          <w:rFonts w:ascii="Palatino Linotype" w:eastAsia="Calibri" w:hAnsi="Palatino Linotype" w:cs="Arial"/>
          <w:b/>
          <w:bCs/>
        </w:rPr>
        <w:t>SUJETO OBLIGADO</w:t>
      </w:r>
      <w:r w:rsidR="001E252F" w:rsidRPr="00791E1E">
        <w:rPr>
          <w:rFonts w:ascii="Palatino Linotype" w:eastAsia="Calibri" w:hAnsi="Palatino Linotype" w:cs="Arial"/>
          <w:bCs/>
        </w:rPr>
        <w:t xml:space="preserve"> de manera fundada y motivada, podrá solicitar una ampliación de plazo para el cumplimiento de la presente resolución.</w:t>
      </w:r>
    </w:p>
    <w:p w:rsidR="00E3702D" w:rsidRPr="00791E1E" w:rsidRDefault="00E3702D" w:rsidP="00AA0AC2">
      <w:pPr>
        <w:spacing w:line="360" w:lineRule="auto"/>
        <w:jc w:val="both"/>
        <w:rPr>
          <w:rFonts w:ascii="Palatino Linotype" w:eastAsia="Calibri" w:hAnsi="Palatino Linotype" w:cs="Arial"/>
          <w:bCs/>
        </w:rPr>
      </w:pPr>
    </w:p>
    <w:p w:rsidR="00E3702D" w:rsidRPr="00791E1E" w:rsidRDefault="00AA0AC2" w:rsidP="00AA0AC2">
      <w:pPr>
        <w:tabs>
          <w:tab w:val="left" w:pos="8080"/>
        </w:tabs>
        <w:spacing w:line="360" w:lineRule="auto"/>
        <w:ind w:right="49"/>
        <w:jc w:val="both"/>
        <w:rPr>
          <w:rFonts w:ascii="Palatino Linotype" w:eastAsia="Times New Roman" w:hAnsi="Palatino Linotype" w:cs="Times New Roman"/>
          <w:lang w:val="es-ES" w:eastAsia="es-MX"/>
        </w:rPr>
      </w:pPr>
      <w:bookmarkStart w:id="52" w:name="_Toc511647820"/>
      <w:bookmarkStart w:id="53" w:name="_Toc511647759"/>
      <w:bookmarkStart w:id="54" w:name="_Toc492590393"/>
      <w:bookmarkStart w:id="55" w:name="_Toc503891611"/>
      <w:r w:rsidRPr="00791E1E">
        <w:rPr>
          <w:rFonts w:ascii="Palatino Linotype" w:eastAsia="Times New Roman" w:hAnsi="Palatino Linotype" w:cs="Times New Roman"/>
          <w:b/>
        </w:rPr>
        <w:t>QUIN</w:t>
      </w:r>
      <w:r w:rsidR="001E252F" w:rsidRPr="00791E1E">
        <w:rPr>
          <w:rFonts w:ascii="Palatino Linotype" w:eastAsia="Times New Roman" w:hAnsi="Palatino Linotype" w:cs="Times New Roman"/>
          <w:b/>
        </w:rPr>
        <w:t xml:space="preserve">TO. </w:t>
      </w:r>
      <w:r w:rsidR="001E252F" w:rsidRPr="00791E1E">
        <w:rPr>
          <w:rFonts w:ascii="Palatino Linotype" w:eastAsia="Times New Roman" w:hAnsi="Palatino Linotype" w:cs="Times New Roman"/>
        </w:rPr>
        <w:t>Notifíquese</w:t>
      </w:r>
      <w:bookmarkEnd w:id="52"/>
      <w:bookmarkEnd w:id="53"/>
      <w:bookmarkEnd w:id="54"/>
      <w:bookmarkEnd w:id="55"/>
      <w:r w:rsidR="001E252F" w:rsidRPr="00791E1E">
        <w:rPr>
          <w:rFonts w:ascii="Palatino Linotype" w:eastAsia="Times New Roman" w:hAnsi="Palatino Linotype" w:cs="Times New Roman"/>
        </w:rPr>
        <w:t xml:space="preserve"> a </w:t>
      </w:r>
      <w:r w:rsidR="001E252F" w:rsidRPr="00791E1E">
        <w:rPr>
          <w:rFonts w:ascii="Palatino Linotype" w:eastAsia="Times New Roman" w:hAnsi="Palatino Linotype" w:cs="Times New Roman"/>
          <w:b/>
        </w:rPr>
        <w:t>LA RECURRENTE</w:t>
      </w:r>
      <w:r w:rsidR="001E252F" w:rsidRPr="00791E1E">
        <w:rPr>
          <w:rFonts w:ascii="Palatino Linotype" w:eastAsia="Times New Roman" w:hAnsi="Palatino Linotype" w:cs="Times New Roman"/>
        </w:rPr>
        <w:t xml:space="preserve"> la presente</w:t>
      </w:r>
      <w:r w:rsidR="001E252F" w:rsidRPr="00791E1E">
        <w:rPr>
          <w:rFonts w:ascii="Palatino Linotype" w:eastAsia="Times New Roman" w:hAnsi="Palatino Linotype" w:cs="Times New Roman"/>
          <w:lang w:val="es-ES" w:eastAsia="es-MX"/>
        </w:rPr>
        <w:t xml:space="preserve"> resolución, vía SAIMEX.</w:t>
      </w:r>
    </w:p>
    <w:p w:rsidR="00E3702D" w:rsidRPr="00791E1E" w:rsidRDefault="00E3702D" w:rsidP="00AA0AC2">
      <w:pPr>
        <w:tabs>
          <w:tab w:val="left" w:pos="8080"/>
        </w:tabs>
        <w:spacing w:line="360" w:lineRule="auto"/>
        <w:ind w:right="49"/>
        <w:jc w:val="both"/>
        <w:rPr>
          <w:rFonts w:ascii="Palatino Linotype" w:eastAsia="Times New Roman" w:hAnsi="Palatino Linotype" w:cs="Times New Roman"/>
          <w:lang w:val="es-ES" w:eastAsia="es-MX"/>
        </w:rPr>
      </w:pPr>
    </w:p>
    <w:p w:rsidR="00E3702D" w:rsidRPr="00791E1E" w:rsidRDefault="00AA0AC2" w:rsidP="00AA0AC2">
      <w:pPr>
        <w:shd w:val="clear" w:color="auto" w:fill="FFFFFF"/>
        <w:spacing w:line="360" w:lineRule="auto"/>
        <w:jc w:val="both"/>
        <w:rPr>
          <w:rFonts w:ascii="Palatino Linotype" w:eastAsia="Times New Roman" w:hAnsi="Palatino Linotype" w:cs="Times New Roman"/>
          <w:lang w:val="es-ES" w:eastAsia="es-MX"/>
        </w:rPr>
      </w:pPr>
      <w:r w:rsidRPr="00791E1E">
        <w:rPr>
          <w:rFonts w:ascii="Palatino Linotype" w:eastAsia="Calibri" w:hAnsi="Palatino Linotype" w:cs="Times New Roman"/>
          <w:b/>
          <w:lang w:val="es-MX" w:eastAsia="en-US"/>
        </w:rPr>
        <w:t>SEXT</w:t>
      </w:r>
      <w:r w:rsidR="001E252F" w:rsidRPr="00791E1E">
        <w:rPr>
          <w:rFonts w:ascii="Palatino Linotype" w:eastAsia="Calibri" w:hAnsi="Palatino Linotype" w:cs="Times New Roman"/>
          <w:b/>
          <w:lang w:val="es-MX" w:eastAsia="en-US"/>
        </w:rPr>
        <w:t>O.</w:t>
      </w:r>
      <w:r w:rsidR="001E252F" w:rsidRPr="00791E1E">
        <w:rPr>
          <w:rFonts w:ascii="Palatino Linotype" w:eastAsia="Calibri" w:hAnsi="Palatino Linotype" w:cs="Times New Roman"/>
          <w:lang w:val="es-MX" w:eastAsia="en-US"/>
        </w:rPr>
        <w:t xml:space="preserve"> </w:t>
      </w:r>
      <w:r w:rsidR="001E252F" w:rsidRPr="00791E1E">
        <w:rPr>
          <w:rFonts w:ascii="Palatino Linotype" w:eastAsia="Times New Roman" w:hAnsi="Palatino Linotype" w:cs="Times New Roman"/>
          <w:lang w:val="es-ES" w:eastAsia="es-MX"/>
        </w:rPr>
        <w:t xml:space="preserve">Se hace del conocimiento de </w:t>
      </w:r>
      <w:r w:rsidR="001E252F" w:rsidRPr="00791E1E">
        <w:rPr>
          <w:rFonts w:ascii="Palatino Linotype" w:eastAsia="Times New Roman" w:hAnsi="Palatino Linotype" w:cs="Times New Roman"/>
          <w:b/>
          <w:lang w:val="es-ES" w:eastAsia="es-MX"/>
        </w:rPr>
        <w:t>LA RECURRENTE</w:t>
      </w:r>
      <w:r w:rsidR="001E252F" w:rsidRPr="00791E1E">
        <w:rPr>
          <w:rFonts w:ascii="Palatino Linotype" w:eastAsia="Times New Roman" w:hAnsi="Palatino Linotype" w:cs="Times New Roman"/>
          <w:lang w:val="es-ES" w:eastAsia="es-MX"/>
        </w:rPr>
        <w:t xml:space="preserve"> que, de conformidad con lo establecido en el artículo 196 de la Ley de Transparencia y Acceso a la </w:t>
      </w:r>
      <w:r w:rsidR="001E252F" w:rsidRPr="00791E1E">
        <w:rPr>
          <w:rFonts w:ascii="Palatino Linotype" w:eastAsia="Times New Roman" w:hAnsi="Palatino Linotype" w:cs="Times New Roman"/>
          <w:lang w:val="es-ES" w:eastAsia="es-MX"/>
        </w:rPr>
        <w:lastRenderedPageBreak/>
        <w:t>Información Pública del Estado de México y Municipios, en caso de que considere que la resolución le cause algún perjuicio podrá impugnarla </w:t>
      </w:r>
      <w:r w:rsidR="001E252F" w:rsidRPr="00791E1E">
        <w:rPr>
          <w:rFonts w:ascii="Palatino Linotype" w:eastAsia="Times New Roman" w:hAnsi="Palatino Linotype" w:cs="Times New Roman"/>
          <w:bCs/>
          <w:lang w:val="es-ES" w:eastAsia="es-MX"/>
        </w:rPr>
        <w:t>vía juicio de amparo</w:t>
      </w:r>
      <w:r w:rsidR="001E252F" w:rsidRPr="00791E1E">
        <w:rPr>
          <w:rFonts w:ascii="Palatino Linotype" w:eastAsia="Times New Roman" w:hAnsi="Palatino Linotype" w:cs="Times New Roman"/>
          <w:lang w:val="es-ES" w:eastAsia="es-MX"/>
        </w:rPr>
        <w:t> en los términos de las leyes aplicables.</w:t>
      </w:r>
    </w:p>
    <w:p w:rsidR="00E3702D" w:rsidRPr="00791E1E" w:rsidRDefault="00E3702D" w:rsidP="00AA0AC2">
      <w:pPr>
        <w:shd w:val="clear" w:color="auto" w:fill="FFFFFF"/>
        <w:spacing w:line="360" w:lineRule="auto"/>
        <w:jc w:val="both"/>
        <w:rPr>
          <w:rFonts w:ascii="Palatino Linotype" w:eastAsia="Times New Roman" w:hAnsi="Palatino Linotype" w:cs="Times New Roman"/>
          <w:lang w:val="es-ES" w:eastAsia="es-MX"/>
        </w:rPr>
      </w:pPr>
    </w:p>
    <w:p w:rsidR="00B22B98" w:rsidRPr="003C7186" w:rsidRDefault="00B22B98" w:rsidP="00B22B98">
      <w:pPr>
        <w:spacing w:line="360" w:lineRule="auto"/>
        <w:ind w:left="-142" w:right="-234" w:firstLine="1"/>
        <w:jc w:val="both"/>
        <w:rPr>
          <w:rFonts w:ascii="Palatino Linotype" w:hAnsi="Palatino Linotype"/>
        </w:rPr>
      </w:pPr>
      <w:r w:rsidRPr="00791E1E">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QUINCE (15) DE ENERO DE DOS MIL VEINTICINCO, ANTE EL SECRETARIO TÉCNICO DEL PLENO ALEXIS TAPIA RAMÍREZ.</w:t>
      </w:r>
      <w:bookmarkStart w:id="56" w:name="_GoBack"/>
      <w:bookmarkEnd w:id="56"/>
      <w:r w:rsidRPr="003C7186">
        <w:rPr>
          <w:rFonts w:ascii="Palatino Linotype" w:hAnsi="Palatino Linotype"/>
        </w:rPr>
        <w:t xml:space="preserve"> </w:t>
      </w: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hd w:val="clear" w:color="auto" w:fill="FFFFFF"/>
        <w:spacing w:line="360" w:lineRule="auto"/>
        <w:jc w:val="both"/>
        <w:rPr>
          <w:rFonts w:ascii="Palatino Linotype" w:hAnsi="Palatino Linotype" w:cs="Arial"/>
        </w:rPr>
      </w:pPr>
    </w:p>
    <w:p w:rsidR="00E3702D" w:rsidRPr="00AA0AC2" w:rsidRDefault="00E3702D" w:rsidP="00AA0AC2">
      <w:pPr>
        <w:spacing w:line="360" w:lineRule="auto"/>
        <w:rPr>
          <w:rFonts w:ascii="Palatino Linotype" w:hAnsi="Palatino Linotype"/>
        </w:rPr>
      </w:pPr>
    </w:p>
    <w:p w:rsidR="00E3702D" w:rsidRPr="00AA0AC2" w:rsidRDefault="00E3702D" w:rsidP="00AA0AC2">
      <w:pPr>
        <w:spacing w:line="360" w:lineRule="auto"/>
        <w:rPr>
          <w:rFonts w:ascii="Palatino Linotype" w:hAnsi="Palatino Linotype"/>
        </w:rPr>
      </w:pPr>
    </w:p>
    <w:sectPr w:rsidR="00E3702D" w:rsidRPr="00AA0AC2">
      <w:headerReference w:type="default" r:id="rId23"/>
      <w:footerReference w:type="default" r:id="rId24"/>
      <w:headerReference w:type="first" r:id="rId25"/>
      <w:footerReference w:type="first" r:id="rId26"/>
      <w:pgSz w:w="12240" w:h="15840"/>
      <w:pgMar w:top="1691" w:right="1750"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72F" w:rsidRDefault="00C2772F">
      <w:r>
        <w:separator/>
      </w:r>
    </w:p>
  </w:endnote>
  <w:endnote w:type="continuationSeparator" w:id="0">
    <w:p w:rsidR="00C2772F" w:rsidRDefault="00C2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49220604"/>
      <w:docPartObj>
        <w:docPartGallery w:val="AutoText"/>
      </w:docPartObj>
    </w:sdtPr>
    <w:sdtEndPr/>
    <w:sdtContent>
      <w:sdt>
        <w:sdtPr>
          <w:rPr>
            <w:rFonts w:ascii="Palatino Linotype" w:hAnsi="Palatino Linotype"/>
            <w:sz w:val="28"/>
          </w:rPr>
          <w:id w:val="-985478480"/>
          <w:docPartObj>
            <w:docPartGallery w:val="AutoText"/>
          </w:docPartObj>
        </w:sdtPr>
        <w:sdtEndPr/>
        <w:sdtContent>
          <w:p w:rsidR="00682F80" w:rsidRDefault="00682F80">
            <w:pPr>
              <w:pStyle w:val="Piedepgina"/>
              <w:jc w:val="right"/>
              <w:rPr>
                <w:rFonts w:ascii="Palatino Linotype" w:hAnsi="Palatino Linotype"/>
                <w:b/>
                <w:bCs/>
                <w:sz w:val="22"/>
                <w:szCs w:val="20"/>
              </w:rPr>
            </w:pPr>
            <w:r>
              <w:rPr>
                <w:rFonts w:ascii="Palatino Linotype" w:hAnsi="Palatino Linotype"/>
                <w:sz w:val="22"/>
                <w:szCs w:val="20"/>
                <w:lang w:val="es-ES"/>
              </w:rPr>
              <w:t xml:space="preserve">Página </w:t>
            </w:r>
            <w:r>
              <w:rPr>
                <w:rFonts w:ascii="Palatino Linotype" w:hAnsi="Palatino Linotype"/>
                <w:b/>
                <w:bCs/>
                <w:sz w:val="22"/>
                <w:szCs w:val="20"/>
              </w:rPr>
              <w:fldChar w:fldCharType="begin"/>
            </w:r>
            <w:r>
              <w:rPr>
                <w:rFonts w:ascii="Palatino Linotype" w:hAnsi="Palatino Linotype"/>
                <w:b/>
                <w:bCs/>
                <w:sz w:val="22"/>
                <w:szCs w:val="20"/>
              </w:rPr>
              <w:instrText>PAGE</w:instrText>
            </w:r>
            <w:r>
              <w:rPr>
                <w:rFonts w:ascii="Palatino Linotype" w:hAnsi="Palatino Linotype"/>
                <w:b/>
                <w:bCs/>
                <w:sz w:val="22"/>
                <w:szCs w:val="20"/>
              </w:rPr>
              <w:fldChar w:fldCharType="separate"/>
            </w:r>
            <w:r w:rsidR="00791E1E">
              <w:rPr>
                <w:rFonts w:ascii="Palatino Linotype" w:hAnsi="Palatino Linotype"/>
                <w:b/>
                <w:bCs/>
                <w:noProof/>
                <w:sz w:val="22"/>
                <w:szCs w:val="20"/>
              </w:rPr>
              <w:t>101</w:t>
            </w:r>
            <w:r>
              <w:rPr>
                <w:rFonts w:ascii="Palatino Linotype" w:hAnsi="Palatino Linotype"/>
                <w:b/>
                <w:bCs/>
                <w:sz w:val="22"/>
                <w:szCs w:val="20"/>
              </w:rPr>
              <w:fldChar w:fldCharType="end"/>
            </w:r>
            <w:r>
              <w:rPr>
                <w:rFonts w:ascii="Palatino Linotype" w:hAnsi="Palatino Linotype"/>
                <w:sz w:val="22"/>
                <w:szCs w:val="20"/>
                <w:lang w:val="es-ES"/>
              </w:rPr>
              <w:t xml:space="preserve"> de </w:t>
            </w:r>
            <w:r>
              <w:rPr>
                <w:rFonts w:ascii="Palatino Linotype" w:hAnsi="Palatino Linotype"/>
                <w:b/>
                <w:bCs/>
                <w:sz w:val="22"/>
                <w:szCs w:val="20"/>
              </w:rPr>
              <w:fldChar w:fldCharType="begin"/>
            </w:r>
            <w:r>
              <w:rPr>
                <w:rFonts w:ascii="Palatino Linotype" w:hAnsi="Palatino Linotype"/>
                <w:b/>
                <w:bCs/>
                <w:sz w:val="22"/>
                <w:szCs w:val="20"/>
              </w:rPr>
              <w:instrText>NUMPAGES</w:instrText>
            </w:r>
            <w:r>
              <w:rPr>
                <w:rFonts w:ascii="Palatino Linotype" w:hAnsi="Palatino Linotype"/>
                <w:b/>
                <w:bCs/>
                <w:sz w:val="22"/>
                <w:szCs w:val="20"/>
              </w:rPr>
              <w:fldChar w:fldCharType="separate"/>
            </w:r>
            <w:r w:rsidR="00791E1E">
              <w:rPr>
                <w:rFonts w:ascii="Palatino Linotype" w:hAnsi="Palatino Linotype"/>
                <w:b/>
                <w:bCs/>
                <w:noProof/>
                <w:sz w:val="22"/>
                <w:szCs w:val="20"/>
              </w:rPr>
              <w:t>103</w:t>
            </w:r>
            <w:r>
              <w:rPr>
                <w:rFonts w:ascii="Palatino Linotype" w:hAnsi="Palatino Linotype"/>
                <w:b/>
                <w:bCs/>
                <w:sz w:val="22"/>
                <w:szCs w:val="20"/>
              </w:rPr>
              <w:fldChar w:fldCharType="end"/>
            </w:r>
          </w:p>
          <w:p w:rsidR="00682F80" w:rsidRDefault="00C2772F">
            <w:pPr>
              <w:pStyle w:val="Piedepgina"/>
              <w:rPr>
                <w:rFonts w:ascii="Palatino Linotype" w:hAnsi="Palatino Linotype"/>
                <w:sz w:val="28"/>
              </w:rPr>
            </w:pPr>
          </w:p>
        </w:sdtContent>
      </w:sdt>
    </w:sdtContent>
  </w:sdt>
  <w:p w:rsidR="00682F80" w:rsidRDefault="00682F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F80" w:rsidRDefault="00682F80">
    <w:pPr>
      <w:pStyle w:val="Piedepgina"/>
      <w:jc w:val="right"/>
      <w:rPr>
        <w:rFonts w:ascii="Palatino Linotype" w:hAnsi="Palatino Linotype"/>
        <w:sz w:val="22"/>
        <w:szCs w:val="22"/>
      </w:rPr>
    </w:pPr>
    <w:r>
      <w:rPr>
        <w:rFonts w:ascii="Palatino Linotype" w:hAnsi="Palatino Linotype"/>
        <w:sz w:val="22"/>
        <w:szCs w:val="22"/>
        <w:lang w:val="es-ES"/>
      </w:rPr>
      <w:t xml:space="preserve">Página </w:t>
    </w:r>
    <w:r>
      <w:rPr>
        <w:rFonts w:ascii="Palatino Linotype" w:hAnsi="Palatino Linotype"/>
        <w:sz w:val="22"/>
        <w:szCs w:val="22"/>
      </w:rPr>
      <w:fldChar w:fldCharType="begin"/>
    </w:r>
    <w:r>
      <w:rPr>
        <w:rFonts w:ascii="Palatino Linotype" w:hAnsi="Palatino Linotype"/>
        <w:sz w:val="22"/>
        <w:szCs w:val="22"/>
      </w:rPr>
      <w:instrText>PAGE  \* Arabic  \* MERGEFORMAT</w:instrText>
    </w:r>
    <w:r>
      <w:rPr>
        <w:rFonts w:ascii="Palatino Linotype" w:hAnsi="Palatino Linotype"/>
        <w:sz w:val="22"/>
        <w:szCs w:val="22"/>
      </w:rPr>
      <w:fldChar w:fldCharType="separate"/>
    </w:r>
    <w:r w:rsidR="00791E1E" w:rsidRPr="00791E1E">
      <w:rPr>
        <w:rFonts w:ascii="Palatino Linotype" w:hAnsi="Palatino Linotype"/>
        <w:noProof/>
        <w:sz w:val="22"/>
        <w:szCs w:val="22"/>
        <w:lang w:val="es-ES"/>
      </w:rPr>
      <w:t>1</w:t>
    </w:r>
    <w:r>
      <w:rPr>
        <w:rFonts w:ascii="Palatino Linotype" w:hAnsi="Palatino Linotype"/>
        <w:sz w:val="22"/>
        <w:szCs w:val="22"/>
      </w:rPr>
      <w:fldChar w:fldCharType="end"/>
    </w:r>
    <w:r>
      <w:rPr>
        <w:rFonts w:ascii="Palatino Linotype" w:hAnsi="Palatino Linotype"/>
        <w:sz w:val="22"/>
        <w:szCs w:val="22"/>
        <w:lang w:val="es-ES"/>
      </w:rPr>
      <w:t xml:space="preserve"> de </w:t>
    </w:r>
    <w:r>
      <w:rPr>
        <w:rFonts w:ascii="Palatino Linotype" w:hAnsi="Palatino Linotype"/>
        <w:sz w:val="22"/>
        <w:szCs w:val="22"/>
      </w:rPr>
      <w:fldChar w:fldCharType="begin"/>
    </w:r>
    <w:r>
      <w:rPr>
        <w:rFonts w:ascii="Palatino Linotype" w:hAnsi="Palatino Linotype"/>
        <w:sz w:val="22"/>
        <w:szCs w:val="22"/>
      </w:rPr>
      <w:instrText>NUMPAGES  \* Arabic  \* MERGEFORMAT</w:instrText>
    </w:r>
    <w:r>
      <w:rPr>
        <w:rFonts w:ascii="Palatino Linotype" w:hAnsi="Palatino Linotype"/>
        <w:sz w:val="22"/>
        <w:szCs w:val="22"/>
      </w:rPr>
      <w:fldChar w:fldCharType="separate"/>
    </w:r>
    <w:r w:rsidR="00791E1E" w:rsidRPr="00791E1E">
      <w:rPr>
        <w:rFonts w:ascii="Palatino Linotype" w:hAnsi="Palatino Linotype"/>
        <w:noProof/>
        <w:sz w:val="22"/>
        <w:szCs w:val="22"/>
        <w:lang w:val="es-ES"/>
      </w:rPr>
      <w:t>103</w:t>
    </w:r>
    <w:r>
      <w:rPr>
        <w:rFonts w:ascii="Palatino Linotype" w:hAnsi="Palatino Linotype"/>
        <w:sz w:val="22"/>
        <w:szCs w:val="22"/>
      </w:rPr>
      <w:fldChar w:fldCharType="end"/>
    </w:r>
  </w:p>
  <w:p w:rsidR="00682F80" w:rsidRDefault="00682F80">
    <w:pPr>
      <w:pStyle w:val="Piedepgina"/>
      <w:rPr>
        <w:rFonts w:ascii="Palatino Linotype" w:hAnsi="Palatino Linotype"/>
        <w:sz w:val="22"/>
        <w:szCs w:val="22"/>
      </w:rPr>
    </w:pPr>
  </w:p>
  <w:p w:rsidR="00682F80" w:rsidRDefault="00682F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72F" w:rsidRDefault="00C2772F">
      <w:r>
        <w:separator/>
      </w:r>
    </w:p>
  </w:footnote>
  <w:footnote w:type="continuationSeparator" w:id="0">
    <w:p w:rsidR="00C2772F" w:rsidRDefault="00C2772F">
      <w:r>
        <w:continuationSeparator/>
      </w:r>
    </w:p>
  </w:footnote>
  <w:footnote w:id="1">
    <w:p w:rsidR="00682F80" w:rsidRDefault="00682F80">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682F80" w:rsidRDefault="00682F80">
      <w:pP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3">
    <w:p w:rsidR="00682F80" w:rsidRDefault="00682F80">
      <w:pP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4">
    <w:p w:rsidR="00682F80" w:rsidRDefault="00682F80">
      <w:pP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5">
    <w:p w:rsidR="00682F80" w:rsidRDefault="00682F80">
      <w:pPr>
        <w:rPr>
          <w:rFonts w:eastAsia="Calibri"/>
          <w:color w:val="000000"/>
          <w:sz w:val="20"/>
          <w:szCs w:val="20"/>
        </w:rPr>
      </w:pPr>
      <w:r>
        <w:rPr>
          <w:vertAlign w:val="superscript"/>
        </w:rPr>
        <w:footnoteRef/>
      </w:r>
      <w:r>
        <w:rPr>
          <w:rFonts w:eastAsia="Calibri"/>
          <w:color w:val="000000"/>
          <w:sz w:val="20"/>
          <w:szCs w:val="20"/>
        </w:rPr>
        <w:t xml:space="preserve"> Ibídem. </w:t>
      </w:r>
      <w:proofErr w:type="spellStart"/>
      <w:r>
        <w:rPr>
          <w:rFonts w:eastAsia="Calibri"/>
          <w:color w:val="000000"/>
          <w:sz w:val="20"/>
          <w:szCs w:val="20"/>
        </w:rPr>
        <w:t>Parr</w:t>
      </w:r>
      <w:proofErr w:type="spellEnd"/>
      <w:r>
        <w:rPr>
          <w:rFonts w:eastAsia="Calibri"/>
          <w:color w:val="000000"/>
          <w:sz w:val="20"/>
          <w:szCs w:val="20"/>
        </w:rPr>
        <w:t>. 87.</w:t>
      </w:r>
    </w:p>
  </w:footnote>
  <w:footnote w:id="6">
    <w:p w:rsidR="00682F80" w:rsidRDefault="00682F80">
      <w:pP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7">
    <w:p w:rsidR="00682F80" w:rsidRDefault="00682F80">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8">
    <w:p w:rsidR="00682F80" w:rsidRDefault="00682F80" w:rsidP="008C0471">
      <w:pPr>
        <w:pStyle w:val="Textonotapie"/>
      </w:pPr>
      <w:r>
        <w:rPr>
          <w:rStyle w:val="Refdenotaalpie"/>
        </w:rPr>
        <w:footnoteRef/>
      </w:r>
      <w:r>
        <w:t xml:space="preserve"> Consultable en: </w:t>
      </w:r>
      <w:hyperlink r:id="rId1" w:history="1">
        <w:r>
          <w:rPr>
            <w:rStyle w:val="Hipervnculo"/>
          </w:rPr>
          <w:t>http://www2.sat.gob.mx/sitio_internet/informe_tributario/informe2013t4/glosario.pdf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F80" w:rsidRDefault="00682F80">
    <w:pPr>
      <w:pStyle w:val="Encabezado"/>
    </w:pPr>
    <w:r>
      <w:rPr>
        <w:rFonts w:ascii="Palatino Linotype" w:hAnsi="Palatino Linotype"/>
        <w:noProof/>
        <w:lang w:val="es-MX" w:eastAsia="es-MX"/>
      </w:rPr>
      <w:drawing>
        <wp:anchor distT="0" distB="0" distL="114300" distR="114300" simplePos="0" relativeHeight="251660288" behindDoc="1" locked="0" layoutInCell="1" allowOverlap="1">
          <wp:simplePos x="0" y="0"/>
          <wp:positionH relativeFrom="page">
            <wp:posOffset>203200</wp:posOffset>
          </wp:positionH>
          <wp:positionV relativeFrom="paragraph">
            <wp:posOffset>-421005</wp:posOffset>
          </wp:positionV>
          <wp:extent cx="7809865" cy="10165715"/>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09876" cy="10165823"/>
                  </a:xfrm>
                  <a:prstGeom prst="rect">
                    <a:avLst/>
                  </a:prstGeom>
                  <a:noFill/>
                </pic:spPr>
              </pic:pic>
            </a:graphicData>
          </a:graphic>
        </wp:anchor>
      </w:drawing>
    </w:r>
  </w:p>
  <w:tbl>
    <w:tblPr>
      <w:tblStyle w:val="Tablaconcuadrcula"/>
      <w:tblW w:w="5961" w:type="dxa"/>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9"/>
    </w:tblGrid>
    <w:tr w:rsidR="00682F80">
      <w:trPr>
        <w:trHeight w:val="138"/>
      </w:trPr>
      <w:tc>
        <w:tcPr>
          <w:tcW w:w="2552" w:type="dxa"/>
          <w:vAlign w:val="center"/>
        </w:tcPr>
        <w:p w:rsidR="00682F80" w:rsidRDefault="00682F80">
          <w:pPr>
            <w:rPr>
              <w:rFonts w:ascii="Palatino Linotype" w:hAnsi="Palatino Linotype"/>
              <w:b/>
              <w:sz w:val="22"/>
              <w:szCs w:val="22"/>
            </w:rPr>
          </w:pPr>
          <w:r>
            <w:rPr>
              <w:rFonts w:ascii="Palatino Linotype" w:hAnsi="Palatino Linotype"/>
              <w:b/>
              <w:sz w:val="22"/>
              <w:szCs w:val="22"/>
            </w:rPr>
            <w:t>Recurso de Revisión:</w:t>
          </w:r>
        </w:p>
      </w:tc>
      <w:tc>
        <w:tcPr>
          <w:tcW w:w="3409" w:type="dxa"/>
          <w:vAlign w:val="center"/>
        </w:tcPr>
        <w:p w:rsidR="00682F80" w:rsidRDefault="00682F80">
          <w:pPr>
            <w:pStyle w:val="Encabezado"/>
            <w:jc w:val="right"/>
            <w:rPr>
              <w:rFonts w:ascii="Palatino Linotype" w:hAnsi="Palatino Linotype"/>
              <w:b/>
              <w:sz w:val="20"/>
              <w:szCs w:val="20"/>
            </w:rPr>
          </w:pPr>
          <w:r>
            <w:rPr>
              <w:rFonts w:ascii="Palatino Linotype" w:hAnsi="Palatino Linotype" w:cs="Arial"/>
              <w:b/>
              <w:bCs/>
              <w:sz w:val="20"/>
              <w:szCs w:val="20"/>
              <w:lang w:eastAsia="es-MX"/>
            </w:rPr>
            <w:t>02203/INFOEM/IP/RR/2024 y 04363/INFOEM/IP/RR/2024</w:t>
          </w:r>
        </w:p>
      </w:tc>
    </w:tr>
    <w:tr w:rsidR="00682F80">
      <w:trPr>
        <w:trHeight w:val="321"/>
      </w:trPr>
      <w:tc>
        <w:tcPr>
          <w:tcW w:w="2552" w:type="dxa"/>
          <w:vAlign w:val="center"/>
        </w:tcPr>
        <w:p w:rsidR="00682F80" w:rsidRDefault="00682F80">
          <w:pPr>
            <w:rPr>
              <w:rFonts w:ascii="Palatino Linotype" w:hAnsi="Palatino Linotype"/>
              <w:b/>
              <w:sz w:val="22"/>
              <w:szCs w:val="22"/>
            </w:rPr>
          </w:pPr>
          <w:r>
            <w:rPr>
              <w:rFonts w:ascii="Palatino Linotype" w:hAnsi="Palatino Linotype"/>
              <w:b/>
              <w:sz w:val="22"/>
              <w:szCs w:val="22"/>
            </w:rPr>
            <w:t>Sujeto Obligado:</w:t>
          </w:r>
        </w:p>
      </w:tc>
      <w:tc>
        <w:tcPr>
          <w:tcW w:w="3409" w:type="dxa"/>
          <w:vAlign w:val="center"/>
        </w:tcPr>
        <w:p w:rsidR="00682F80" w:rsidRDefault="00682F80">
          <w:pPr>
            <w:jc w:val="right"/>
            <w:rPr>
              <w:rFonts w:ascii="Palatino Linotype" w:hAnsi="Palatino Linotype"/>
              <w:b/>
              <w:sz w:val="20"/>
              <w:szCs w:val="20"/>
            </w:rPr>
          </w:pPr>
          <w:r w:rsidRPr="001E7821">
            <w:rPr>
              <w:rFonts w:ascii="Palatino Linotype" w:hAnsi="Palatino Linotype"/>
              <w:b/>
              <w:bCs/>
              <w:sz w:val="20"/>
              <w:szCs w:val="20"/>
            </w:rPr>
            <w:t>Ayuntamiento de Ixtapaluca</w:t>
          </w:r>
        </w:p>
      </w:tc>
    </w:tr>
    <w:tr w:rsidR="00682F80">
      <w:trPr>
        <w:trHeight w:val="321"/>
      </w:trPr>
      <w:tc>
        <w:tcPr>
          <w:tcW w:w="2552" w:type="dxa"/>
          <w:vAlign w:val="center"/>
        </w:tcPr>
        <w:p w:rsidR="00682F80" w:rsidRDefault="00682F80">
          <w:pPr>
            <w:rPr>
              <w:rFonts w:ascii="Palatino Linotype" w:hAnsi="Palatino Linotype"/>
              <w:b/>
              <w:sz w:val="22"/>
              <w:szCs w:val="22"/>
            </w:rPr>
          </w:pPr>
          <w:r>
            <w:rPr>
              <w:rFonts w:ascii="Palatino Linotype" w:hAnsi="Palatino Linotype"/>
              <w:b/>
              <w:sz w:val="22"/>
              <w:szCs w:val="22"/>
            </w:rPr>
            <w:t>Comisionada Ponente:</w:t>
          </w:r>
        </w:p>
      </w:tc>
      <w:tc>
        <w:tcPr>
          <w:tcW w:w="3409" w:type="dxa"/>
          <w:vAlign w:val="center"/>
        </w:tcPr>
        <w:p w:rsidR="00682F80" w:rsidRDefault="00682F80">
          <w:pPr>
            <w:pStyle w:val="Encabezado"/>
            <w:jc w:val="right"/>
            <w:rPr>
              <w:rFonts w:ascii="Palatino Linotype" w:hAnsi="Palatino Linotype"/>
              <w:b/>
              <w:sz w:val="20"/>
              <w:szCs w:val="20"/>
            </w:rPr>
          </w:pPr>
          <w:r>
            <w:rPr>
              <w:rFonts w:ascii="Palatino Linotype" w:hAnsi="Palatino Linotype"/>
              <w:b/>
              <w:sz w:val="20"/>
              <w:szCs w:val="20"/>
            </w:rPr>
            <w:t>María del Rosario Mejía Ayala</w:t>
          </w:r>
        </w:p>
      </w:tc>
    </w:tr>
  </w:tbl>
  <w:p w:rsidR="00682F80" w:rsidRDefault="00682F80">
    <w:pPr>
      <w:pStyle w:val="Encabezado"/>
    </w:pPr>
  </w:p>
  <w:p w:rsidR="00682F80" w:rsidRDefault="00682F8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F80" w:rsidRDefault="00682F80">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9264" behindDoc="1" locked="0" layoutInCell="1" allowOverlap="1">
          <wp:simplePos x="0" y="0"/>
          <wp:positionH relativeFrom="page">
            <wp:posOffset>46355</wp:posOffset>
          </wp:positionH>
          <wp:positionV relativeFrom="paragraph">
            <wp:posOffset>-375920</wp:posOffset>
          </wp:positionV>
          <wp:extent cx="7809865" cy="10165715"/>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09876" cy="10165823"/>
                  </a:xfrm>
                  <a:prstGeom prst="rect">
                    <a:avLst/>
                  </a:prstGeom>
                  <a:noFill/>
                </pic:spPr>
              </pic:pic>
            </a:graphicData>
          </a:graphic>
        </wp:anchor>
      </w:drawing>
    </w: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682F80">
      <w:trPr>
        <w:trHeight w:val="138"/>
      </w:trPr>
      <w:tc>
        <w:tcPr>
          <w:tcW w:w="2532" w:type="dxa"/>
          <w:vAlign w:val="center"/>
        </w:tcPr>
        <w:p w:rsidR="00682F80" w:rsidRDefault="00682F80">
          <w:pPr>
            <w:rPr>
              <w:rFonts w:ascii="Palatino Linotype" w:hAnsi="Palatino Linotype"/>
              <w:b/>
              <w:sz w:val="22"/>
              <w:szCs w:val="22"/>
            </w:rPr>
          </w:pPr>
          <w:r>
            <w:rPr>
              <w:rFonts w:ascii="Palatino Linotype" w:hAnsi="Palatino Linotype"/>
              <w:b/>
              <w:sz w:val="22"/>
              <w:szCs w:val="22"/>
            </w:rPr>
            <w:t>Recurso de Revisión:</w:t>
          </w:r>
        </w:p>
      </w:tc>
      <w:tc>
        <w:tcPr>
          <w:tcW w:w="236" w:type="dxa"/>
          <w:vAlign w:val="center"/>
        </w:tcPr>
        <w:p w:rsidR="00682F80" w:rsidRDefault="00682F80">
          <w:pPr>
            <w:pStyle w:val="Encabezado"/>
            <w:jc w:val="center"/>
            <w:rPr>
              <w:rFonts w:ascii="Palatino Linotype" w:hAnsi="Palatino Linotype"/>
              <w:b/>
              <w:sz w:val="22"/>
              <w:szCs w:val="22"/>
            </w:rPr>
          </w:pPr>
        </w:p>
      </w:tc>
      <w:tc>
        <w:tcPr>
          <w:tcW w:w="3261" w:type="dxa"/>
          <w:vAlign w:val="center"/>
        </w:tcPr>
        <w:p w:rsidR="00682F80" w:rsidRDefault="00682F80" w:rsidP="00A60F9A">
          <w:pPr>
            <w:pStyle w:val="Encabezado"/>
            <w:rPr>
              <w:rFonts w:ascii="Palatino Linotype" w:hAnsi="Palatino Linotype"/>
              <w:b/>
              <w:sz w:val="22"/>
              <w:szCs w:val="22"/>
            </w:rPr>
          </w:pPr>
          <w:r>
            <w:rPr>
              <w:rFonts w:ascii="Palatino Linotype" w:hAnsi="Palatino Linotype" w:cs="Arial"/>
              <w:b/>
              <w:bCs/>
              <w:sz w:val="20"/>
              <w:szCs w:val="20"/>
              <w:lang w:eastAsia="es-MX"/>
            </w:rPr>
            <w:t>02203/INFOEM/IP/RR/2024 y 04363/INFOEM/IP/RR/2024</w:t>
          </w:r>
        </w:p>
      </w:tc>
    </w:tr>
    <w:tr w:rsidR="00682F80">
      <w:trPr>
        <w:trHeight w:val="227"/>
      </w:trPr>
      <w:tc>
        <w:tcPr>
          <w:tcW w:w="2532" w:type="dxa"/>
          <w:vAlign w:val="center"/>
        </w:tcPr>
        <w:p w:rsidR="00682F80" w:rsidRDefault="00682F80">
          <w:pPr>
            <w:rPr>
              <w:rFonts w:ascii="Palatino Linotype" w:hAnsi="Palatino Linotype"/>
              <w:b/>
              <w:sz w:val="22"/>
              <w:szCs w:val="22"/>
            </w:rPr>
          </w:pPr>
          <w:r>
            <w:rPr>
              <w:rFonts w:ascii="Palatino Linotype" w:hAnsi="Palatino Linotype"/>
              <w:b/>
              <w:sz w:val="22"/>
              <w:szCs w:val="22"/>
            </w:rPr>
            <w:t>Recurrente:</w:t>
          </w:r>
        </w:p>
      </w:tc>
      <w:tc>
        <w:tcPr>
          <w:tcW w:w="236" w:type="dxa"/>
          <w:vAlign w:val="center"/>
        </w:tcPr>
        <w:p w:rsidR="00682F80" w:rsidRDefault="00682F80">
          <w:pPr>
            <w:pStyle w:val="Encabezado"/>
            <w:jc w:val="center"/>
            <w:rPr>
              <w:rFonts w:ascii="Palatino Linotype" w:hAnsi="Palatino Linotype"/>
              <w:b/>
              <w:sz w:val="22"/>
              <w:szCs w:val="22"/>
            </w:rPr>
          </w:pPr>
        </w:p>
      </w:tc>
      <w:tc>
        <w:tcPr>
          <w:tcW w:w="3261" w:type="dxa"/>
          <w:vAlign w:val="center"/>
        </w:tcPr>
        <w:p w:rsidR="00682F80" w:rsidRDefault="003F3C87">
          <w:pPr>
            <w:pStyle w:val="Encabezado"/>
            <w:rPr>
              <w:rFonts w:ascii="Palatino Linotype" w:hAnsi="Palatino Linotype"/>
              <w:b/>
              <w:sz w:val="20"/>
              <w:szCs w:val="20"/>
            </w:rPr>
          </w:pPr>
          <w:r>
            <w:rPr>
              <w:rFonts w:ascii="Palatino Linotype" w:eastAsia="Times New Roman" w:hAnsi="Palatino Linotype" w:cs="Times New Roman"/>
              <w:b/>
              <w:bCs/>
              <w:color w:val="000000" w:themeColor="text1"/>
              <w:sz w:val="20"/>
              <w:szCs w:val="20"/>
            </w:rPr>
            <w:t>XXXXXXXXXX</w:t>
          </w:r>
        </w:p>
      </w:tc>
    </w:tr>
    <w:tr w:rsidR="00682F80">
      <w:trPr>
        <w:trHeight w:val="232"/>
      </w:trPr>
      <w:tc>
        <w:tcPr>
          <w:tcW w:w="2532" w:type="dxa"/>
          <w:vAlign w:val="center"/>
        </w:tcPr>
        <w:p w:rsidR="00682F80" w:rsidRDefault="00682F80">
          <w:pPr>
            <w:rPr>
              <w:rFonts w:ascii="Palatino Linotype" w:hAnsi="Palatino Linotype"/>
              <w:b/>
              <w:sz w:val="22"/>
              <w:szCs w:val="22"/>
            </w:rPr>
          </w:pPr>
          <w:r>
            <w:rPr>
              <w:rFonts w:ascii="Palatino Linotype" w:hAnsi="Palatino Linotype"/>
              <w:b/>
              <w:sz w:val="22"/>
              <w:szCs w:val="22"/>
            </w:rPr>
            <w:t>Sujeto Obligado:</w:t>
          </w:r>
        </w:p>
      </w:tc>
      <w:tc>
        <w:tcPr>
          <w:tcW w:w="236" w:type="dxa"/>
          <w:vAlign w:val="center"/>
        </w:tcPr>
        <w:p w:rsidR="00682F80" w:rsidRDefault="00682F80">
          <w:pPr>
            <w:pStyle w:val="Encabezado"/>
            <w:jc w:val="center"/>
            <w:rPr>
              <w:rFonts w:ascii="Palatino Linotype" w:hAnsi="Palatino Linotype"/>
              <w:b/>
              <w:sz w:val="22"/>
              <w:szCs w:val="22"/>
            </w:rPr>
          </w:pPr>
        </w:p>
      </w:tc>
      <w:tc>
        <w:tcPr>
          <w:tcW w:w="3261" w:type="dxa"/>
          <w:vAlign w:val="center"/>
        </w:tcPr>
        <w:p w:rsidR="00682F80" w:rsidRDefault="00682F80">
          <w:pPr>
            <w:rPr>
              <w:b/>
              <w:sz w:val="20"/>
              <w:szCs w:val="20"/>
            </w:rPr>
          </w:pPr>
          <w:r w:rsidRPr="001E7821">
            <w:rPr>
              <w:rFonts w:ascii="Palatino Linotype" w:hAnsi="Palatino Linotype"/>
              <w:b/>
              <w:bCs/>
              <w:sz w:val="20"/>
              <w:szCs w:val="20"/>
            </w:rPr>
            <w:t>Ayuntamiento de Ixtapaluca</w:t>
          </w:r>
        </w:p>
      </w:tc>
    </w:tr>
    <w:tr w:rsidR="00682F80">
      <w:trPr>
        <w:trHeight w:val="320"/>
      </w:trPr>
      <w:tc>
        <w:tcPr>
          <w:tcW w:w="2532" w:type="dxa"/>
          <w:vAlign w:val="center"/>
        </w:tcPr>
        <w:p w:rsidR="00682F80" w:rsidRDefault="00682F80">
          <w:pPr>
            <w:rPr>
              <w:rFonts w:ascii="Palatino Linotype" w:hAnsi="Palatino Linotype"/>
              <w:b/>
              <w:sz w:val="22"/>
              <w:szCs w:val="22"/>
            </w:rPr>
          </w:pPr>
          <w:r>
            <w:rPr>
              <w:rFonts w:ascii="Palatino Linotype" w:hAnsi="Palatino Linotype"/>
              <w:b/>
              <w:sz w:val="22"/>
              <w:szCs w:val="22"/>
            </w:rPr>
            <w:t>Comisionada Ponente:</w:t>
          </w:r>
        </w:p>
      </w:tc>
      <w:tc>
        <w:tcPr>
          <w:tcW w:w="236" w:type="dxa"/>
          <w:vAlign w:val="center"/>
        </w:tcPr>
        <w:p w:rsidR="00682F80" w:rsidRDefault="00682F80">
          <w:pPr>
            <w:pStyle w:val="Encabezado"/>
            <w:jc w:val="center"/>
            <w:rPr>
              <w:rFonts w:ascii="Palatino Linotype" w:hAnsi="Palatino Linotype"/>
              <w:b/>
              <w:sz w:val="22"/>
              <w:szCs w:val="22"/>
            </w:rPr>
          </w:pPr>
        </w:p>
      </w:tc>
      <w:tc>
        <w:tcPr>
          <w:tcW w:w="3261" w:type="dxa"/>
          <w:vAlign w:val="center"/>
        </w:tcPr>
        <w:p w:rsidR="00682F80" w:rsidRDefault="00682F80">
          <w:pPr>
            <w:pStyle w:val="Encabezado"/>
            <w:rPr>
              <w:rFonts w:ascii="Palatino Linotype" w:hAnsi="Palatino Linotype"/>
              <w:b/>
              <w:sz w:val="22"/>
              <w:szCs w:val="22"/>
            </w:rPr>
          </w:pPr>
          <w:r>
            <w:rPr>
              <w:rFonts w:ascii="Palatino Linotype" w:hAnsi="Palatino Linotype"/>
              <w:b/>
              <w:sz w:val="20"/>
              <w:szCs w:val="20"/>
            </w:rPr>
            <w:t>María del Rosario Mejía Ayala</w:t>
          </w:r>
        </w:p>
      </w:tc>
    </w:tr>
  </w:tbl>
  <w:p w:rsidR="00682F80" w:rsidRDefault="00682F80">
    <w:pPr>
      <w:pStyle w:val="Encabezado"/>
    </w:pPr>
  </w:p>
  <w:p w:rsidR="00682F80" w:rsidRDefault="00682F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C3D"/>
    <w:multiLevelType w:val="multilevel"/>
    <w:tmpl w:val="64E2A434"/>
    <w:lvl w:ilvl="0">
      <w:start w:val="2"/>
      <w:numFmt w:val="lowerLetter"/>
      <w:lvlText w:val="%1)"/>
      <w:lvlJc w:val="left"/>
      <w:pPr>
        <w:ind w:left="1440" w:hanging="360"/>
      </w:pPr>
      <w:rPr>
        <w:rFonts w:hint="default"/>
        <w:b/>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078D4F7C"/>
    <w:multiLevelType w:val="multilevel"/>
    <w:tmpl w:val="31B8D300"/>
    <w:lvl w:ilvl="0">
      <w:start w:val="1"/>
      <w:numFmt w:val="decimal"/>
      <w:lvlText w:val="%1"/>
      <w:lvlJc w:val="left"/>
      <w:pPr>
        <w:ind w:left="360" w:hanging="360"/>
      </w:pPr>
      <w:rPr>
        <w:rFonts w:hint="default"/>
      </w:rPr>
    </w:lvl>
    <w:lvl w:ilvl="1">
      <w:start w:val="1"/>
      <w:numFmt w:val="bullet"/>
      <w:lvlText w:val=""/>
      <w:lvlJc w:val="left"/>
      <w:pPr>
        <w:ind w:left="2520" w:hanging="360"/>
      </w:pPr>
      <w:rPr>
        <w:rFonts w:ascii="Symbol" w:hAnsi="Symbol" w:hint="default"/>
        <w:b/>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 w15:restartNumberingAfterBreak="0">
    <w:nsid w:val="08F722DC"/>
    <w:multiLevelType w:val="hybridMultilevel"/>
    <w:tmpl w:val="0086532A"/>
    <w:lvl w:ilvl="0" w:tplc="F1CE06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A662F3C"/>
    <w:multiLevelType w:val="multilevel"/>
    <w:tmpl w:val="9D0688E6"/>
    <w:lvl w:ilvl="0">
      <w:start w:val="1"/>
      <w:numFmt w:val="decimal"/>
      <w:lvlText w:val="%1"/>
      <w:lvlJc w:val="left"/>
      <w:pPr>
        <w:ind w:left="360" w:hanging="360"/>
      </w:pPr>
      <w:rPr>
        <w:rFonts w:hint="default"/>
      </w:rPr>
    </w:lvl>
    <w:lvl w:ilvl="1">
      <w:start w:val="1"/>
      <w:numFmt w:val="decimal"/>
      <w:lvlText w:val="%1.%2"/>
      <w:lvlJc w:val="left"/>
      <w:pPr>
        <w:ind w:left="3096" w:hanging="360"/>
      </w:pPr>
      <w:rPr>
        <w:rFonts w:hint="default"/>
      </w:rPr>
    </w:lvl>
    <w:lvl w:ilvl="2">
      <w:start w:val="1"/>
      <w:numFmt w:val="decimal"/>
      <w:lvlText w:val="%1.%2.%3"/>
      <w:lvlJc w:val="left"/>
      <w:pPr>
        <w:ind w:left="6192" w:hanging="720"/>
      </w:pPr>
      <w:rPr>
        <w:rFonts w:hint="default"/>
      </w:rPr>
    </w:lvl>
    <w:lvl w:ilvl="3">
      <w:start w:val="1"/>
      <w:numFmt w:val="decimal"/>
      <w:lvlText w:val="%1.%2.%3.%4"/>
      <w:lvlJc w:val="left"/>
      <w:pPr>
        <w:ind w:left="8928" w:hanging="720"/>
      </w:pPr>
      <w:rPr>
        <w:rFonts w:hint="default"/>
      </w:rPr>
    </w:lvl>
    <w:lvl w:ilvl="4">
      <w:start w:val="1"/>
      <w:numFmt w:val="decimal"/>
      <w:lvlText w:val="%1.%2.%3.%4.%5"/>
      <w:lvlJc w:val="left"/>
      <w:pPr>
        <w:ind w:left="12024" w:hanging="1080"/>
      </w:pPr>
      <w:rPr>
        <w:rFonts w:hint="default"/>
      </w:rPr>
    </w:lvl>
    <w:lvl w:ilvl="5">
      <w:start w:val="1"/>
      <w:numFmt w:val="decimal"/>
      <w:lvlText w:val="%1.%2.%3.%4.%5.%6"/>
      <w:lvlJc w:val="left"/>
      <w:pPr>
        <w:ind w:left="14760" w:hanging="1080"/>
      </w:pPr>
      <w:rPr>
        <w:rFonts w:hint="default"/>
      </w:rPr>
    </w:lvl>
    <w:lvl w:ilvl="6">
      <w:start w:val="1"/>
      <w:numFmt w:val="decimal"/>
      <w:lvlText w:val="%1.%2.%3.%4.%5.%6.%7"/>
      <w:lvlJc w:val="left"/>
      <w:pPr>
        <w:ind w:left="17856" w:hanging="1440"/>
      </w:pPr>
      <w:rPr>
        <w:rFonts w:hint="default"/>
      </w:rPr>
    </w:lvl>
    <w:lvl w:ilvl="7">
      <w:start w:val="1"/>
      <w:numFmt w:val="decimal"/>
      <w:lvlText w:val="%1.%2.%3.%4.%5.%6.%7.%8"/>
      <w:lvlJc w:val="left"/>
      <w:pPr>
        <w:ind w:left="20592" w:hanging="1440"/>
      </w:pPr>
      <w:rPr>
        <w:rFonts w:hint="default"/>
      </w:rPr>
    </w:lvl>
    <w:lvl w:ilvl="8">
      <w:start w:val="1"/>
      <w:numFmt w:val="decimal"/>
      <w:lvlText w:val="%1.%2.%3.%4.%5.%6.%7.%8.%9"/>
      <w:lvlJc w:val="left"/>
      <w:pPr>
        <w:ind w:left="23688" w:hanging="1800"/>
      </w:pPr>
      <w:rPr>
        <w:rFonts w:hint="default"/>
      </w:rPr>
    </w:lvl>
  </w:abstractNum>
  <w:abstractNum w:abstractNumId="4" w15:restartNumberingAfterBreak="0">
    <w:nsid w:val="1B2D5048"/>
    <w:multiLevelType w:val="multilevel"/>
    <w:tmpl w:val="4FACD004"/>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232967"/>
    <w:multiLevelType w:val="hybridMultilevel"/>
    <w:tmpl w:val="3BF2404E"/>
    <w:lvl w:ilvl="0" w:tplc="6494EC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FC65C7"/>
    <w:multiLevelType w:val="hybridMultilevel"/>
    <w:tmpl w:val="6D362E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9E19F6"/>
    <w:multiLevelType w:val="hybridMultilevel"/>
    <w:tmpl w:val="3BAE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8B10C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4290DC3"/>
    <w:multiLevelType w:val="hybridMultilevel"/>
    <w:tmpl w:val="DE0AC9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E66A55"/>
    <w:multiLevelType w:val="multilevel"/>
    <w:tmpl w:val="44E66A55"/>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4" w15:restartNumberingAfterBreak="0">
    <w:nsid w:val="4F5E120B"/>
    <w:multiLevelType w:val="multilevel"/>
    <w:tmpl w:val="ECAE52B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502D186C"/>
    <w:multiLevelType w:val="hybridMultilevel"/>
    <w:tmpl w:val="2B301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2943E2"/>
    <w:multiLevelType w:val="hybridMultilevel"/>
    <w:tmpl w:val="FDF2D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6953F8"/>
    <w:multiLevelType w:val="hybridMultilevel"/>
    <w:tmpl w:val="312EF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4910C55"/>
    <w:multiLevelType w:val="multilevel"/>
    <w:tmpl w:val="54910C55"/>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0839D1"/>
    <w:multiLevelType w:val="multilevel"/>
    <w:tmpl w:val="560839D1"/>
    <w:lvl w:ilvl="0">
      <w:start w:val="1"/>
      <w:numFmt w:val="decimal"/>
      <w:lvlText w:val="%1."/>
      <w:lvlJc w:val="left"/>
      <w:pPr>
        <w:ind w:left="928" w:hanging="360"/>
      </w:pPr>
      <w:rPr>
        <w:rFonts w:ascii="Palatino Linotype" w:hAnsi="Palatino Linotype" w:hint="default"/>
        <w:b/>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260385"/>
    <w:multiLevelType w:val="hybridMultilevel"/>
    <w:tmpl w:val="73E80B40"/>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1" w15:restartNumberingAfterBreak="0">
    <w:nsid w:val="577202FA"/>
    <w:multiLevelType w:val="hybridMultilevel"/>
    <w:tmpl w:val="D91489B2"/>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1B4E8F"/>
    <w:multiLevelType w:val="multilevel"/>
    <w:tmpl w:val="581B4E8F"/>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23" w15:restartNumberingAfterBreak="0">
    <w:nsid w:val="5ECC7249"/>
    <w:multiLevelType w:val="hybridMultilevel"/>
    <w:tmpl w:val="658C3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3D589F"/>
    <w:multiLevelType w:val="hybridMultilevel"/>
    <w:tmpl w:val="17DA4EB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5" w15:restartNumberingAfterBreak="0">
    <w:nsid w:val="649A415B"/>
    <w:multiLevelType w:val="multilevel"/>
    <w:tmpl w:val="112E8372"/>
    <w:lvl w:ilvl="0">
      <w:start w:val="1"/>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26" w15:restartNumberingAfterBreak="0">
    <w:nsid w:val="6A6B624E"/>
    <w:multiLevelType w:val="multilevel"/>
    <w:tmpl w:val="6A6B624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 w15:restartNumberingAfterBreak="0">
    <w:nsid w:val="6E616099"/>
    <w:multiLevelType w:val="multilevel"/>
    <w:tmpl w:val="6E616099"/>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8" w15:restartNumberingAfterBreak="0">
    <w:nsid w:val="6FDE557A"/>
    <w:multiLevelType w:val="hybridMultilevel"/>
    <w:tmpl w:val="DE947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70136A0"/>
    <w:multiLevelType w:val="hybridMultilevel"/>
    <w:tmpl w:val="E8964A2C"/>
    <w:lvl w:ilvl="0" w:tplc="0F74318E">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DD0428"/>
    <w:multiLevelType w:val="hybridMultilevel"/>
    <w:tmpl w:val="457E74DC"/>
    <w:lvl w:ilvl="0" w:tplc="838648E0">
      <w:start w:val="1"/>
      <w:numFmt w:val="lowerLetter"/>
      <w:lvlText w:val="%1)"/>
      <w:lvlJc w:val="lef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num w:numId="1">
    <w:abstractNumId w:val="19"/>
  </w:num>
  <w:num w:numId="2">
    <w:abstractNumId w:val="27"/>
  </w:num>
  <w:num w:numId="3">
    <w:abstractNumId w:val="18"/>
  </w:num>
  <w:num w:numId="4">
    <w:abstractNumId w:val="13"/>
  </w:num>
  <w:num w:numId="5">
    <w:abstractNumId w:val="22"/>
  </w:num>
  <w:num w:numId="6">
    <w:abstractNumId w:val="26"/>
  </w:num>
  <w:num w:numId="7">
    <w:abstractNumId w:val="0"/>
  </w:num>
  <w:num w:numId="8">
    <w:abstractNumId w:val="8"/>
  </w:num>
  <w:num w:numId="9">
    <w:abstractNumId w:val="14"/>
  </w:num>
  <w:num w:numId="10">
    <w:abstractNumId w:val="16"/>
  </w:num>
  <w:num w:numId="11">
    <w:abstractNumId w:val="4"/>
  </w:num>
  <w:num w:numId="12">
    <w:abstractNumId w:val="23"/>
  </w:num>
  <w:num w:numId="13">
    <w:abstractNumId w:val="9"/>
  </w:num>
  <w:num w:numId="14">
    <w:abstractNumId w:val="29"/>
  </w:num>
  <w:num w:numId="15">
    <w:abstractNumId w:val="11"/>
  </w:num>
  <w:num w:numId="16">
    <w:abstractNumId w:val="30"/>
  </w:num>
  <w:num w:numId="17">
    <w:abstractNumId w:val="20"/>
  </w:num>
  <w:num w:numId="18">
    <w:abstractNumId w:val="15"/>
  </w:num>
  <w:num w:numId="19">
    <w:abstractNumId w:val="24"/>
  </w:num>
  <w:num w:numId="20">
    <w:abstractNumId w:val="7"/>
  </w:num>
  <w:num w:numId="21">
    <w:abstractNumId w:val="6"/>
  </w:num>
  <w:num w:numId="22">
    <w:abstractNumId w:val="2"/>
  </w:num>
  <w:num w:numId="23">
    <w:abstractNumId w:val="5"/>
  </w:num>
  <w:num w:numId="24">
    <w:abstractNumId w:val="10"/>
  </w:num>
  <w:num w:numId="25">
    <w:abstractNumId w:val="3"/>
  </w:num>
  <w:num w:numId="26">
    <w:abstractNumId w:val="17"/>
  </w:num>
  <w:num w:numId="27">
    <w:abstractNumId w:val="28"/>
  </w:num>
  <w:num w:numId="28">
    <w:abstractNumId w:val="1"/>
  </w:num>
  <w:num w:numId="29">
    <w:abstractNumId w:val="21"/>
  </w:num>
  <w:num w:numId="30">
    <w:abstractNumId w:val="12"/>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47A"/>
    <w:rsid w:val="00002A66"/>
    <w:rsid w:val="000054AC"/>
    <w:rsid w:val="000077EE"/>
    <w:rsid w:val="000118CB"/>
    <w:rsid w:val="00065522"/>
    <w:rsid w:val="0006681E"/>
    <w:rsid w:val="00067AE7"/>
    <w:rsid w:val="00072CCA"/>
    <w:rsid w:val="00081373"/>
    <w:rsid w:val="00082A0D"/>
    <w:rsid w:val="000925C6"/>
    <w:rsid w:val="00094244"/>
    <w:rsid w:val="00096E18"/>
    <w:rsid w:val="000A0A9B"/>
    <w:rsid w:val="000C11C3"/>
    <w:rsid w:val="000D42A0"/>
    <w:rsid w:val="000E23FE"/>
    <w:rsid w:val="000E7673"/>
    <w:rsid w:val="000F5783"/>
    <w:rsid w:val="00103627"/>
    <w:rsid w:val="0010611A"/>
    <w:rsid w:val="00126F1C"/>
    <w:rsid w:val="00135AD1"/>
    <w:rsid w:val="0015056B"/>
    <w:rsid w:val="001630FB"/>
    <w:rsid w:val="00185174"/>
    <w:rsid w:val="00197794"/>
    <w:rsid w:val="001A0699"/>
    <w:rsid w:val="001B0C53"/>
    <w:rsid w:val="001B4984"/>
    <w:rsid w:val="001B5AEB"/>
    <w:rsid w:val="001B67D5"/>
    <w:rsid w:val="001C085D"/>
    <w:rsid w:val="001C3AF8"/>
    <w:rsid w:val="001E092E"/>
    <w:rsid w:val="001E0F74"/>
    <w:rsid w:val="001E1038"/>
    <w:rsid w:val="001E252F"/>
    <w:rsid w:val="001E3B5A"/>
    <w:rsid w:val="001E7821"/>
    <w:rsid w:val="001F0B2D"/>
    <w:rsid w:val="001F4AF8"/>
    <w:rsid w:val="001F5B47"/>
    <w:rsid w:val="001F5CD8"/>
    <w:rsid w:val="001F6846"/>
    <w:rsid w:val="001F7C91"/>
    <w:rsid w:val="00200D36"/>
    <w:rsid w:val="00201773"/>
    <w:rsid w:val="0021108A"/>
    <w:rsid w:val="00213746"/>
    <w:rsid w:val="0022600F"/>
    <w:rsid w:val="00250109"/>
    <w:rsid w:val="00252204"/>
    <w:rsid w:val="002551A0"/>
    <w:rsid w:val="002613B4"/>
    <w:rsid w:val="00270845"/>
    <w:rsid w:val="002824FA"/>
    <w:rsid w:val="002A00E2"/>
    <w:rsid w:val="002A3B56"/>
    <w:rsid w:val="002A3D4C"/>
    <w:rsid w:val="002A6498"/>
    <w:rsid w:val="002B0322"/>
    <w:rsid w:val="002C6A36"/>
    <w:rsid w:val="002D34EC"/>
    <w:rsid w:val="002F4948"/>
    <w:rsid w:val="003073C8"/>
    <w:rsid w:val="00317781"/>
    <w:rsid w:val="003238B7"/>
    <w:rsid w:val="00327A3C"/>
    <w:rsid w:val="00332774"/>
    <w:rsid w:val="00332895"/>
    <w:rsid w:val="00346F84"/>
    <w:rsid w:val="0036688D"/>
    <w:rsid w:val="00383652"/>
    <w:rsid w:val="00383CCC"/>
    <w:rsid w:val="00385DD0"/>
    <w:rsid w:val="00386AC7"/>
    <w:rsid w:val="003A3873"/>
    <w:rsid w:val="003E0EA9"/>
    <w:rsid w:val="003E29E4"/>
    <w:rsid w:val="003E375C"/>
    <w:rsid w:val="003F0DFC"/>
    <w:rsid w:val="003F0FD0"/>
    <w:rsid w:val="003F1C82"/>
    <w:rsid w:val="003F3C87"/>
    <w:rsid w:val="0040676E"/>
    <w:rsid w:val="00426F11"/>
    <w:rsid w:val="004300A0"/>
    <w:rsid w:val="0043647A"/>
    <w:rsid w:val="00444D8D"/>
    <w:rsid w:val="0045269F"/>
    <w:rsid w:val="00453421"/>
    <w:rsid w:val="00474C76"/>
    <w:rsid w:val="004A647D"/>
    <w:rsid w:val="004B17C5"/>
    <w:rsid w:val="004C0757"/>
    <w:rsid w:val="004C544E"/>
    <w:rsid w:val="004E4D60"/>
    <w:rsid w:val="004E515E"/>
    <w:rsid w:val="004F4A99"/>
    <w:rsid w:val="005279DB"/>
    <w:rsid w:val="00534FF3"/>
    <w:rsid w:val="00546B82"/>
    <w:rsid w:val="00570F68"/>
    <w:rsid w:val="00577E7B"/>
    <w:rsid w:val="005818B2"/>
    <w:rsid w:val="005845E3"/>
    <w:rsid w:val="005A3A85"/>
    <w:rsid w:val="005A435B"/>
    <w:rsid w:val="005A4E7D"/>
    <w:rsid w:val="005C6E1D"/>
    <w:rsid w:val="005D7A17"/>
    <w:rsid w:val="005F6141"/>
    <w:rsid w:val="005F6DF4"/>
    <w:rsid w:val="005F6F50"/>
    <w:rsid w:val="006011F7"/>
    <w:rsid w:val="00601C1B"/>
    <w:rsid w:val="00644CC3"/>
    <w:rsid w:val="0064501D"/>
    <w:rsid w:val="00671AA5"/>
    <w:rsid w:val="00682F80"/>
    <w:rsid w:val="006A1812"/>
    <w:rsid w:val="006B2990"/>
    <w:rsid w:val="006B3E95"/>
    <w:rsid w:val="006B64A4"/>
    <w:rsid w:val="006D5DEF"/>
    <w:rsid w:val="006E4BD0"/>
    <w:rsid w:val="006E7AA3"/>
    <w:rsid w:val="006F21A8"/>
    <w:rsid w:val="006F3851"/>
    <w:rsid w:val="006F5786"/>
    <w:rsid w:val="00700902"/>
    <w:rsid w:val="00700F05"/>
    <w:rsid w:val="00712DBA"/>
    <w:rsid w:val="0072330E"/>
    <w:rsid w:val="00737E80"/>
    <w:rsid w:val="00741226"/>
    <w:rsid w:val="007455E6"/>
    <w:rsid w:val="007479F5"/>
    <w:rsid w:val="007507CD"/>
    <w:rsid w:val="00750DAA"/>
    <w:rsid w:val="0076050D"/>
    <w:rsid w:val="00775634"/>
    <w:rsid w:val="00791E1E"/>
    <w:rsid w:val="00795733"/>
    <w:rsid w:val="007975C8"/>
    <w:rsid w:val="007B1874"/>
    <w:rsid w:val="007B2617"/>
    <w:rsid w:val="007B49FA"/>
    <w:rsid w:val="007B5330"/>
    <w:rsid w:val="007C136F"/>
    <w:rsid w:val="007C4A5B"/>
    <w:rsid w:val="007C6EAF"/>
    <w:rsid w:val="007D747A"/>
    <w:rsid w:val="00804596"/>
    <w:rsid w:val="008265C3"/>
    <w:rsid w:val="00836EC0"/>
    <w:rsid w:val="00860004"/>
    <w:rsid w:val="00865DF2"/>
    <w:rsid w:val="0087672C"/>
    <w:rsid w:val="008838FC"/>
    <w:rsid w:val="0088773D"/>
    <w:rsid w:val="00890139"/>
    <w:rsid w:val="008B12BD"/>
    <w:rsid w:val="008C0471"/>
    <w:rsid w:val="008C0BC0"/>
    <w:rsid w:val="008C6D7D"/>
    <w:rsid w:val="008F46F6"/>
    <w:rsid w:val="00901902"/>
    <w:rsid w:val="00902AA7"/>
    <w:rsid w:val="00914DB8"/>
    <w:rsid w:val="009160F2"/>
    <w:rsid w:val="00916967"/>
    <w:rsid w:val="00924081"/>
    <w:rsid w:val="0093188A"/>
    <w:rsid w:val="009460EB"/>
    <w:rsid w:val="009463F4"/>
    <w:rsid w:val="009522CD"/>
    <w:rsid w:val="00961461"/>
    <w:rsid w:val="009615BC"/>
    <w:rsid w:val="0097545D"/>
    <w:rsid w:val="00980054"/>
    <w:rsid w:val="009958FC"/>
    <w:rsid w:val="009C1C60"/>
    <w:rsid w:val="009C23EA"/>
    <w:rsid w:val="009C3BA0"/>
    <w:rsid w:val="009D09BC"/>
    <w:rsid w:val="009D257C"/>
    <w:rsid w:val="009D3482"/>
    <w:rsid w:val="009D3B92"/>
    <w:rsid w:val="009E234C"/>
    <w:rsid w:val="009E7DB5"/>
    <w:rsid w:val="009F0782"/>
    <w:rsid w:val="009F5316"/>
    <w:rsid w:val="009F62B4"/>
    <w:rsid w:val="009F7C87"/>
    <w:rsid w:val="00A109C5"/>
    <w:rsid w:val="00A4072B"/>
    <w:rsid w:val="00A42462"/>
    <w:rsid w:val="00A5080D"/>
    <w:rsid w:val="00A5703C"/>
    <w:rsid w:val="00A60940"/>
    <w:rsid w:val="00A60F9A"/>
    <w:rsid w:val="00A62731"/>
    <w:rsid w:val="00A87814"/>
    <w:rsid w:val="00A95757"/>
    <w:rsid w:val="00AA0AC2"/>
    <w:rsid w:val="00AA3C8F"/>
    <w:rsid w:val="00AB612E"/>
    <w:rsid w:val="00AD10D8"/>
    <w:rsid w:val="00AE28DC"/>
    <w:rsid w:val="00AE36DA"/>
    <w:rsid w:val="00AF027E"/>
    <w:rsid w:val="00AF5850"/>
    <w:rsid w:val="00AF58B7"/>
    <w:rsid w:val="00B00CE4"/>
    <w:rsid w:val="00B027A1"/>
    <w:rsid w:val="00B05057"/>
    <w:rsid w:val="00B2020E"/>
    <w:rsid w:val="00B209AB"/>
    <w:rsid w:val="00B22B98"/>
    <w:rsid w:val="00B24F3B"/>
    <w:rsid w:val="00B36184"/>
    <w:rsid w:val="00B45245"/>
    <w:rsid w:val="00B4785E"/>
    <w:rsid w:val="00B67DC8"/>
    <w:rsid w:val="00B70B64"/>
    <w:rsid w:val="00B76A81"/>
    <w:rsid w:val="00B9290D"/>
    <w:rsid w:val="00B92AAC"/>
    <w:rsid w:val="00BC44DD"/>
    <w:rsid w:val="00BC45E2"/>
    <w:rsid w:val="00BC6114"/>
    <w:rsid w:val="00BD524E"/>
    <w:rsid w:val="00C030AF"/>
    <w:rsid w:val="00C05E3A"/>
    <w:rsid w:val="00C069FB"/>
    <w:rsid w:val="00C14B2B"/>
    <w:rsid w:val="00C173AB"/>
    <w:rsid w:val="00C2772F"/>
    <w:rsid w:val="00C300C8"/>
    <w:rsid w:val="00C31773"/>
    <w:rsid w:val="00C4421E"/>
    <w:rsid w:val="00C47CFC"/>
    <w:rsid w:val="00C506DF"/>
    <w:rsid w:val="00C57920"/>
    <w:rsid w:val="00C77F85"/>
    <w:rsid w:val="00C87356"/>
    <w:rsid w:val="00CB3CF7"/>
    <w:rsid w:val="00CB400F"/>
    <w:rsid w:val="00CC19E8"/>
    <w:rsid w:val="00CD154A"/>
    <w:rsid w:val="00CD16A8"/>
    <w:rsid w:val="00CF26C0"/>
    <w:rsid w:val="00CF522C"/>
    <w:rsid w:val="00CF72C1"/>
    <w:rsid w:val="00D00E5E"/>
    <w:rsid w:val="00D017DE"/>
    <w:rsid w:val="00D11FD6"/>
    <w:rsid w:val="00D42DAE"/>
    <w:rsid w:val="00D42E9A"/>
    <w:rsid w:val="00D507C9"/>
    <w:rsid w:val="00D843E9"/>
    <w:rsid w:val="00D85996"/>
    <w:rsid w:val="00D90894"/>
    <w:rsid w:val="00D91D21"/>
    <w:rsid w:val="00D94460"/>
    <w:rsid w:val="00DB13B3"/>
    <w:rsid w:val="00DC367A"/>
    <w:rsid w:val="00DC59CC"/>
    <w:rsid w:val="00DD6A6C"/>
    <w:rsid w:val="00DE32DF"/>
    <w:rsid w:val="00DF53E6"/>
    <w:rsid w:val="00DF6B51"/>
    <w:rsid w:val="00E219A3"/>
    <w:rsid w:val="00E22893"/>
    <w:rsid w:val="00E30332"/>
    <w:rsid w:val="00E30926"/>
    <w:rsid w:val="00E3702D"/>
    <w:rsid w:val="00E654A8"/>
    <w:rsid w:val="00E711FB"/>
    <w:rsid w:val="00E914A3"/>
    <w:rsid w:val="00E96626"/>
    <w:rsid w:val="00E979D5"/>
    <w:rsid w:val="00EA356D"/>
    <w:rsid w:val="00EB18EF"/>
    <w:rsid w:val="00EB3996"/>
    <w:rsid w:val="00EC0F23"/>
    <w:rsid w:val="00ED39C8"/>
    <w:rsid w:val="00EE3CEE"/>
    <w:rsid w:val="00EE47C9"/>
    <w:rsid w:val="00EE62F0"/>
    <w:rsid w:val="00EF7623"/>
    <w:rsid w:val="00F023FB"/>
    <w:rsid w:val="00F30743"/>
    <w:rsid w:val="00F41DA7"/>
    <w:rsid w:val="00F50463"/>
    <w:rsid w:val="00F61BE3"/>
    <w:rsid w:val="00F62620"/>
    <w:rsid w:val="00F76ED3"/>
    <w:rsid w:val="00F902EF"/>
    <w:rsid w:val="00FA0CC5"/>
    <w:rsid w:val="00FB72B4"/>
    <w:rsid w:val="00FC44BF"/>
    <w:rsid w:val="00FD2098"/>
    <w:rsid w:val="00FE4653"/>
    <w:rsid w:val="00FE715E"/>
    <w:rsid w:val="00FF4039"/>
    <w:rsid w:val="624E425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F67917-3470-4DB7-AE4D-CBA13697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US" w:eastAsia="es-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lang w:eastAsia="es-ES"/>
    </w:rPr>
  </w:style>
  <w:style w:type="paragraph" w:styleId="Ttulo1">
    <w:name w:val="heading 1"/>
    <w:basedOn w:val="Normal"/>
    <w:next w:val="Normal"/>
    <w:link w:val="Ttulo1Car"/>
    <w:uiPriority w:val="9"/>
    <w:qFormat/>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Textoennegrita">
    <w:name w:val="Strong"/>
    <w:basedOn w:val="Fuentedeprrafopredeter"/>
    <w:uiPriority w:val="22"/>
    <w:qFormat/>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eastAsiaTheme="minorHAnsi"/>
      <w:sz w:val="20"/>
      <w:szCs w:val="20"/>
      <w:lang w:val="es-MX" w:eastAsia="en-US"/>
    </w:rPr>
  </w:style>
  <w:style w:type="paragraph" w:styleId="Encabezado">
    <w:name w:val="header"/>
    <w:basedOn w:val="Normal"/>
    <w:link w:val="EncabezadoCar"/>
    <w:uiPriority w:val="99"/>
    <w:unhideWhenUsed/>
    <w:pPr>
      <w:tabs>
        <w:tab w:val="center" w:pos="4252"/>
        <w:tab w:val="right" w:pos="8504"/>
      </w:tabs>
    </w:pPr>
  </w:style>
  <w:style w:type="paragraph" w:styleId="Sangradetextonormal">
    <w:name w:val="Body Text Indent"/>
    <w:basedOn w:val="Normal"/>
    <w:link w:val="SangradetextonormalCar"/>
    <w:uiPriority w:val="99"/>
    <w:semiHidden/>
    <w:unhideWhenUsed/>
    <w:pPr>
      <w:spacing w:after="120"/>
      <w:ind w:left="283"/>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pPr>
      <w:tabs>
        <w:tab w:val="center" w:pos="4252"/>
        <w:tab w:val="right" w:pos="8504"/>
      </w:tabs>
    </w:pPr>
  </w:style>
  <w:style w:type="paragraph" w:styleId="Textoindependienteprimerasangra2">
    <w:name w:val="Body Text First Indent 2"/>
    <w:basedOn w:val="Sangradetextonormal"/>
    <w:link w:val="Textoindependienteprimerasangra2Car"/>
    <w:uiPriority w:val="99"/>
    <w:unhideWhenUsed/>
    <w:pPr>
      <w:spacing w:after="0"/>
      <w:ind w:left="360" w:firstLine="360"/>
    </w:pPr>
    <w:rPr>
      <w:rFonts w:ascii="Times New Roman" w:eastAsia="Times New Roman" w:hAnsi="Times New Roman" w:cs="Times New Roman"/>
      <w:lang w:val="es-MX" w:eastAsia="es-MX"/>
    </w:rPr>
  </w:style>
  <w:style w:type="table" w:styleId="Tablaconcuadrcula">
    <w:name w:val="Table Grid"/>
    <w:basedOn w:val="Tablanormal"/>
    <w:uiPriority w:val="59"/>
    <w:qFormat/>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Pr>
      <w:rFonts w:ascii="Palatino Linotype" w:eastAsiaTheme="majorEastAsia" w:hAnsi="Palatino Linotype" w:cstheme="majorBidi"/>
      <w:b/>
      <w:color w:val="000000" w:themeColor="text1"/>
      <w:sz w:val="24"/>
      <w:szCs w:val="26"/>
    </w:rPr>
  </w:style>
  <w:style w:type="character" w:customStyle="1" w:styleId="EncabezadoCar">
    <w:name w:val="Encabezado Car"/>
    <w:basedOn w:val="Fuentedeprrafopredeter"/>
    <w:link w:val="Encabezado"/>
    <w:uiPriority w:val="99"/>
    <w:rPr>
      <w:rFonts w:eastAsiaTheme="minorEastAsia"/>
      <w:sz w:val="24"/>
      <w:szCs w:val="24"/>
      <w:lang w:eastAsia="es-ES"/>
    </w:rPr>
  </w:style>
  <w:style w:type="character" w:customStyle="1" w:styleId="PiedepginaCar">
    <w:name w:val="Pie de página Car"/>
    <w:basedOn w:val="Fuentedeprrafopredeter"/>
    <w:link w:val="Piedepgina"/>
    <w:uiPriority w:val="99"/>
    <w:rPr>
      <w:rFonts w:eastAsiaTheme="minorEastAsia"/>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Pr>
      <w:rFonts w:eastAsiaTheme="minorEastAsia"/>
      <w:sz w:val="24"/>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sz w:val="20"/>
      <w:szCs w:val="20"/>
    </w:rPr>
  </w:style>
  <w:style w:type="character" w:customStyle="1" w:styleId="SangradetextonormalCar">
    <w:name w:val="Sangría de texto normal Car"/>
    <w:basedOn w:val="Fuentedeprrafopredeter"/>
    <w:link w:val="Sangradetextonormal"/>
    <w:uiPriority w:val="99"/>
    <w:semiHidden/>
    <w:rPr>
      <w:rFonts w:eastAsiaTheme="minorEastAsia"/>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Pr>
      <w:rFonts w:ascii="Times New Roman" w:eastAsia="Times New Roman" w:hAnsi="Times New Roman" w:cs="Times New Roman"/>
      <w:sz w:val="24"/>
      <w:szCs w:val="24"/>
      <w:lang w:eastAsia="es-MX"/>
    </w:rPr>
  </w:style>
  <w:style w:type="paragraph" w:customStyle="1" w:styleId="Citas">
    <w:name w:val="Citas"/>
    <w:basedOn w:val="Normal"/>
    <w:qFormat/>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eNormal5">
    <w:name w:val="Table Normal5"/>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customStyle="1" w:styleId="Default">
    <w:name w:val="Default"/>
    <w:qFormat/>
    <w:pPr>
      <w:autoSpaceDE w:val="0"/>
      <w:autoSpaceDN w:val="0"/>
      <w:adjustRightInd w:val="0"/>
    </w:pPr>
    <w:rPr>
      <w:rFonts w:ascii="Arial" w:hAnsi="Arial" w:cs="Arial"/>
      <w:color w:val="000000"/>
      <w:sz w:val="24"/>
      <w:szCs w:val="24"/>
      <w:lang w:val="es-MX" w:eastAsia="en-US"/>
    </w:rPr>
  </w:style>
  <w:style w:type="paragraph" w:styleId="Sinespaciado">
    <w:name w:val="No Spacing"/>
    <w:link w:val="SinespaciadoCar"/>
    <w:uiPriority w:val="1"/>
    <w:qFormat/>
    <w:rPr>
      <w:sz w:val="22"/>
      <w:szCs w:val="22"/>
      <w:lang w:val="es-MX" w:eastAsia="en-US"/>
    </w:rPr>
  </w:style>
  <w:style w:type="character" w:customStyle="1" w:styleId="SinespaciadoCar">
    <w:name w:val="Sin espaciado Car"/>
    <w:link w:val="Sinespaciado"/>
    <w:uiPriority w:val="1"/>
    <w:qFormat/>
    <w:locked/>
  </w:style>
  <w:style w:type="character" w:styleId="Hipervnculo">
    <w:name w:val="Hyperlink"/>
    <w:aliases w:val="Hipervínculo1,Hipervínculo11,Hipervínculo12,Hipervínculo13,Hipervínculo14,Hipervínculo15"/>
    <w:basedOn w:val="Fuentedeprrafopredeter"/>
    <w:uiPriority w:val="99"/>
    <w:unhideWhenUsed/>
    <w:rsid w:val="008C04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2.sat.gob.mx/sitio_internet/informe_tributario/informe2013t4/glosari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ADA8C311-4D16-43CF-959A-F42D20A26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103</Pages>
  <Words>19372</Words>
  <Characters>106552</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INFOEM403</cp:lastModifiedBy>
  <cp:revision>11</cp:revision>
  <dcterms:created xsi:type="dcterms:W3CDTF">2025-01-14T01:04:00Z</dcterms:created>
  <dcterms:modified xsi:type="dcterms:W3CDTF">2025-01-24T17:35:00Z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2058-12.2.0.18911</vt:lpwstr>
  </property>
  <property fmtid="{D5CDD505-2E9C-101B-9397-08002B2CF9AE}" pid="3" name="ICV">
    <vt:lpwstr>C641EF00E0BB42EC9A99D5AD9BA61195_13</vt:lpwstr>
  </property>
</Properties>
</file>