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1352915839"/>
        <w:docPartObj>
          <w:docPartGallery w:val="Table of Contents"/>
          <w:docPartUnique/>
        </w:docPartObj>
      </w:sdtPr>
      <w:sdtEndPr>
        <w:rPr>
          <w:b/>
          <w:bCs/>
        </w:rPr>
      </w:sdtEndPr>
      <w:sdtContent>
        <w:p w14:paraId="46D67B6F" w14:textId="35CD841C" w:rsidR="00F63ED3" w:rsidRPr="00104196" w:rsidRDefault="00F63ED3" w:rsidP="00104196">
          <w:pPr>
            <w:pStyle w:val="TtulodeTDC"/>
            <w:rPr>
              <w:color w:val="auto"/>
            </w:rPr>
          </w:pPr>
          <w:r w:rsidRPr="00104196">
            <w:rPr>
              <w:color w:val="auto"/>
              <w:lang w:val="es-ES"/>
            </w:rPr>
            <w:t>Contenido</w:t>
          </w:r>
        </w:p>
        <w:p w14:paraId="25983B2F" w14:textId="1F303B24" w:rsidR="00104196" w:rsidRDefault="00F63ED3">
          <w:pPr>
            <w:pStyle w:val="TDC1"/>
            <w:tabs>
              <w:tab w:val="right" w:leader="dot" w:pos="9034"/>
            </w:tabs>
            <w:rPr>
              <w:rFonts w:asciiTheme="minorHAnsi" w:eastAsiaTheme="minorEastAsia" w:hAnsiTheme="minorHAnsi" w:cstheme="minorBidi"/>
              <w:noProof/>
            </w:rPr>
          </w:pPr>
          <w:r w:rsidRPr="00104196">
            <w:fldChar w:fldCharType="begin"/>
          </w:r>
          <w:r w:rsidRPr="00104196">
            <w:instrText xml:space="preserve"> TOC \o "1-3" \h \z \u </w:instrText>
          </w:r>
          <w:r w:rsidRPr="00104196">
            <w:fldChar w:fldCharType="separate"/>
          </w:r>
          <w:hyperlink w:anchor="_Toc199974579" w:history="1">
            <w:r w:rsidR="00104196" w:rsidRPr="00544A5C">
              <w:rPr>
                <w:rStyle w:val="Hipervnculo"/>
                <w:noProof/>
              </w:rPr>
              <w:t>ANTECEDENTES</w:t>
            </w:r>
            <w:r w:rsidR="00104196">
              <w:rPr>
                <w:noProof/>
                <w:webHidden/>
              </w:rPr>
              <w:tab/>
            </w:r>
            <w:r w:rsidR="00104196">
              <w:rPr>
                <w:noProof/>
                <w:webHidden/>
              </w:rPr>
              <w:fldChar w:fldCharType="begin"/>
            </w:r>
            <w:r w:rsidR="00104196">
              <w:rPr>
                <w:noProof/>
                <w:webHidden/>
              </w:rPr>
              <w:instrText xml:space="preserve"> PAGEREF _Toc199974579 \h </w:instrText>
            </w:r>
            <w:r w:rsidR="00104196">
              <w:rPr>
                <w:noProof/>
                <w:webHidden/>
              </w:rPr>
            </w:r>
            <w:r w:rsidR="00104196">
              <w:rPr>
                <w:noProof/>
                <w:webHidden/>
              </w:rPr>
              <w:fldChar w:fldCharType="separate"/>
            </w:r>
            <w:r w:rsidR="00A12428">
              <w:rPr>
                <w:noProof/>
                <w:webHidden/>
              </w:rPr>
              <w:t>1</w:t>
            </w:r>
            <w:r w:rsidR="00104196">
              <w:rPr>
                <w:noProof/>
                <w:webHidden/>
              </w:rPr>
              <w:fldChar w:fldCharType="end"/>
            </w:r>
          </w:hyperlink>
        </w:p>
        <w:p w14:paraId="5C23436D" w14:textId="14B7BA6A" w:rsidR="00104196" w:rsidRDefault="00A12428">
          <w:pPr>
            <w:pStyle w:val="TDC2"/>
            <w:tabs>
              <w:tab w:val="right" w:leader="dot" w:pos="9034"/>
            </w:tabs>
            <w:rPr>
              <w:rFonts w:asciiTheme="minorHAnsi" w:eastAsiaTheme="minorEastAsia" w:hAnsiTheme="minorHAnsi" w:cstheme="minorBidi"/>
              <w:noProof/>
            </w:rPr>
          </w:pPr>
          <w:hyperlink w:anchor="_Toc199974580" w:history="1">
            <w:r w:rsidR="00104196" w:rsidRPr="00544A5C">
              <w:rPr>
                <w:rStyle w:val="Hipervnculo"/>
                <w:noProof/>
              </w:rPr>
              <w:t>DE LA SOLICITUD DE INFORMACIÓN</w:t>
            </w:r>
            <w:r w:rsidR="00104196">
              <w:rPr>
                <w:noProof/>
                <w:webHidden/>
              </w:rPr>
              <w:tab/>
            </w:r>
            <w:r w:rsidR="00104196">
              <w:rPr>
                <w:noProof/>
                <w:webHidden/>
              </w:rPr>
              <w:fldChar w:fldCharType="begin"/>
            </w:r>
            <w:r w:rsidR="00104196">
              <w:rPr>
                <w:noProof/>
                <w:webHidden/>
              </w:rPr>
              <w:instrText xml:space="preserve"> PAGEREF _Toc199974580 \h </w:instrText>
            </w:r>
            <w:r w:rsidR="00104196">
              <w:rPr>
                <w:noProof/>
                <w:webHidden/>
              </w:rPr>
            </w:r>
            <w:r w:rsidR="00104196">
              <w:rPr>
                <w:noProof/>
                <w:webHidden/>
              </w:rPr>
              <w:fldChar w:fldCharType="separate"/>
            </w:r>
            <w:r>
              <w:rPr>
                <w:noProof/>
                <w:webHidden/>
              </w:rPr>
              <w:t>1</w:t>
            </w:r>
            <w:r w:rsidR="00104196">
              <w:rPr>
                <w:noProof/>
                <w:webHidden/>
              </w:rPr>
              <w:fldChar w:fldCharType="end"/>
            </w:r>
          </w:hyperlink>
        </w:p>
        <w:p w14:paraId="4FDEA621" w14:textId="42E42218" w:rsidR="00104196" w:rsidRDefault="00A12428">
          <w:pPr>
            <w:pStyle w:val="TDC3"/>
            <w:tabs>
              <w:tab w:val="right" w:leader="dot" w:pos="9034"/>
            </w:tabs>
            <w:rPr>
              <w:rFonts w:asciiTheme="minorHAnsi" w:eastAsiaTheme="minorEastAsia" w:hAnsiTheme="minorHAnsi" w:cstheme="minorBidi"/>
              <w:noProof/>
            </w:rPr>
          </w:pPr>
          <w:hyperlink w:anchor="_Toc199974581" w:history="1">
            <w:r w:rsidR="00104196" w:rsidRPr="00544A5C">
              <w:rPr>
                <w:rStyle w:val="Hipervnculo"/>
                <w:noProof/>
              </w:rPr>
              <w:t>a) Solicitud de información</w:t>
            </w:r>
            <w:r w:rsidR="00104196">
              <w:rPr>
                <w:noProof/>
                <w:webHidden/>
              </w:rPr>
              <w:tab/>
            </w:r>
            <w:r w:rsidR="00104196">
              <w:rPr>
                <w:noProof/>
                <w:webHidden/>
              </w:rPr>
              <w:fldChar w:fldCharType="begin"/>
            </w:r>
            <w:r w:rsidR="00104196">
              <w:rPr>
                <w:noProof/>
                <w:webHidden/>
              </w:rPr>
              <w:instrText xml:space="preserve"> PAGEREF _Toc199974581 \h </w:instrText>
            </w:r>
            <w:r w:rsidR="00104196">
              <w:rPr>
                <w:noProof/>
                <w:webHidden/>
              </w:rPr>
            </w:r>
            <w:r w:rsidR="00104196">
              <w:rPr>
                <w:noProof/>
                <w:webHidden/>
              </w:rPr>
              <w:fldChar w:fldCharType="separate"/>
            </w:r>
            <w:r>
              <w:rPr>
                <w:noProof/>
                <w:webHidden/>
              </w:rPr>
              <w:t>1</w:t>
            </w:r>
            <w:r w:rsidR="00104196">
              <w:rPr>
                <w:noProof/>
                <w:webHidden/>
              </w:rPr>
              <w:fldChar w:fldCharType="end"/>
            </w:r>
          </w:hyperlink>
        </w:p>
        <w:p w14:paraId="2B9831A8" w14:textId="6A64D871" w:rsidR="00104196" w:rsidRDefault="00A12428">
          <w:pPr>
            <w:pStyle w:val="TDC3"/>
            <w:tabs>
              <w:tab w:val="right" w:leader="dot" w:pos="9034"/>
            </w:tabs>
            <w:rPr>
              <w:rFonts w:asciiTheme="minorHAnsi" w:eastAsiaTheme="minorEastAsia" w:hAnsiTheme="minorHAnsi" w:cstheme="minorBidi"/>
              <w:noProof/>
            </w:rPr>
          </w:pPr>
          <w:hyperlink w:anchor="_Toc199974582" w:history="1">
            <w:r w:rsidR="00104196" w:rsidRPr="00544A5C">
              <w:rPr>
                <w:rStyle w:val="Hipervnculo"/>
                <w:noProof/>
              </w:rPr>
              <w:t>b) Turno de la solicitud de información</w:t>
            </w:r>
            <w:r w:rsidR="00104196">
              <w:rPr>
                <w:noProof/>
                <w:webHidden/>
              </w:rPr>
              <w:tab/>
            </w:r>
            <w:r w:rsidR="00104196">
              <w:rPr>
                <w:noProof/>
                <w:webHidden/>
              </w:rPr>
              <w:fldChar w:fldCharType="begin"/>
            </w:r>
            <w:r w:rsidR="00104196">
              <w:rPr>
                <w:noProof/>
                <w:webHidden/>
              </w:rPr>
              <w:instrText xml:space="preserve"> PAGEREF _Toc199974582 \h </w:instrText>
            </w:r>
            <w:r w:rsidR="00104196">
              <w:rPr>
                <w:noProof/>
                <w:webHidden/>
              </w:rPr>
            </w:r>
            <w:r w:rsidR="00104196">
              <w:rPr>
                <w:noProof/>
                <w:webHidden/>
              </w:rPr>
              <w:fldChar w:fldCharType="separate"/>
            </w:r>
            <w:r>
              <w:rPr>
                <w:noProof/>
                <w:webHidden/>
              </w:rPr>
              <w:t>2</w:t>
            </w:r>
            <w:r w:rsidR="00104196">
              <w:rPr>
                <w:noProof/>
                <w:webHidden/>
              </w:rPr>
              <w:fldChar w:fldCharType="end"/>
            </w:r>
          </w:hyperlink>
        </w:p>
        <w:p w14:paraId="08B5C291" w14:textId="0A08F5DF" w:rsidR="00104196" w:rsidRDefault="00A12428">
          <w:pPr>
            <w:pStyle w:val="TDC3"/>
            <w:tabs>
              <w:tab w:val="right" w:leader="dot" w:pos="9034"/>
            </w:tabs>
            <w:rPr>
              <w:rFonts w:asciiTheme="minorHAnsi" w:eastAsiaTheme="minorEastAsia" w:hAnsiTheme="minorHAnsi" w:cstheme="minorBidi"/>
              <w:noProof/>
            </w:rPr>
          </w:pPr>
          <w:hyperlink w:anchor="_Toc199974583" w:history="1">
            <w:r w:rsidR="00104196" w:rsidRPr="00544A5C">
              <w:rPr>
                <w:rStyle w:val="Hipervnculo"/>
                <w:noProof/>
              </w:rPr>
              <w:t>c) Respuesta del Sujeto Obligado</w:t>
            </w:r>
            <w:r w:rsidR="00104196">
              <w:rPr>
                <w:noProof/>
                <w:webHidden/>
              </w:rPr>
              <w:tab/>
            </w:r>
            <w:r w:rsidR="00104196">
              <w:rPr>
                <w:noProof/>
                <w:webHidden/>
              </w:rPr>
              <w:fldChar w:fldCharType="begin"/>
            </w:r>
            <w:r w:rsidR="00104196">
              <w:rPr>
                <w:noProof/>
                <w:webHidden/>
              </w:rPr>
              <w:instrText xml:space="preserve"> PAGEREF _Toc199974583 \h </w:instrText>
            </w:r>
            <w:r w:rsidR="00104196">
              <w:rPr>
                <w:noProof/>
                <w:webHidden/>
              </w:rPr>
            </w:r>
            <w:r w:rsidR="00104196">
              <w:rPr>
                <w:noProof/>
                <w:webHidden/>
              </w:rPr>
              <w:fldChar w:fldCharType="separate"/>
            </w:r>
            <w:r>
              <w:rPr>
                <w:noProof/>
                <w:webHidden/>
              </w:rPr>
              <w:t>2</w:t>
            </w:r>
            <w:r w:rsidR="00104196">
              <w:rPr>
                <w:noProof/>
                <w:webHidden/>
              </w:rPr>
              <w:fldChar w:fldCharType="end"/>
            </w:r>
          </w:hyperlink>
        </w:p>
        <w:p w14:paraId="3FF5E18F" w14:textId="39BF6004" w:rsidR="00104196" w:rsidRDefault="00A12428">
          <w:pPr>
            <w:pStyle w:val="TDC2"/>
            <w:tabs>
              <w:tab w:val="right" w:leader="dot" w:pos="9034"/>
            </w:tabs>
            <w:rPr>
              <w:rFonts w:asciiTheme="minorHAnsi" w:eastAsiaTheme="minorEastAsia" w:hAnsiTheme="minorHAnsi" w:cstheme="minorBidi"/>
              <w:noProof/>
            </w:rPr>
          </w:pPr>
          <w:hyperlink w:anchor="_Toc199974584" w:history="1">
            <w:r w:rsidR="00104196" w:rsidRPr="00544A5C">
              <w:rPr>
                <w:rStyle w:val="Hipervnculo"/>
                <w:noProof/>
              </w:rPr>
              <w:t>DEL RECURSO DE REVISIÓN</w:t>
            </w:r>
            <w:r w:rsidR="00104196">
              <w:rPr>
                <w:noProof/>
                <w:webHidden/>
              </w:rPr>
              <w:tab/>
            </w:r>
            <w:r w:rsidR="00104196">
              <w:rPr>
                <w:noProof/>
                <w:webHidden/>
              </w:rPr>
              <w:fldChar w:fldCharType="begin"/>
            </w:r>
            <w:r w:rsidR="00104196">
              <w:rPr>
                <w:noProof/>
                <w:webHidden/>
              </w:rPr>
              <w:instrText xml:space="preserve"> PAGEREF _Toc199974584 \h </w:instrText>
            </w:r>
            <w:r w:rsidR="00104196">
              <w:rPr>
                <w:noProof/>
                <w:webHidden/>
              </w:rPr>
            </w:r>
            <w:r w:rsidR="00104196">
              <w:rPr>
                <w:noProof/>
                <w:webHidden/>
              </w:rPr>
              <w:fldChar w:fldCharType="separate"/>
            </w:r>
            <w:r>
              <w:rPr>
                <w:noProof/>
                <w:webHidden/>
              </w:rPr>
              <w:t>4</w:t>
            </w:r>
            <w:r w:rsidR="00104196">
              <w:rPr>
                <w:noProof/>
                <w:webHidden/>
              </w:rPr>
              <w:fldChar w:fldCharType="end"/>
            </w:r>
          </w:hyperlink>
        </w:p>
        <w:p w14:paraId="56DAFD38" w14:textId="1EF87F22" w:rsidR="00104196" w:rsidRDefault="00A12428">
          <w:pPr>
            <w:pStyle w:val="TDC3"/>
            <w:tabs>
              <w:tab w:val="right" w:leader="dot" w:pos="9034"/>
            </w:tabs>
            <w:rPr>
              <w:rFonts w:asciiTheme="minorHAnsi" w:eastAsiaTheme="minorEastAsia" w:hAnsiTheme="minorHAnsi" w:cstheme="minorBidi"/>
              <w:noProof/>
            </w:rPr>
          </w:pPr>
          <w:hyperlink w:anchor="_Toc199974585" w:history="1">
            <w:r w:rsidR="00104196" w:rsidRPr="00544A5C">
              <w:rPr>
                <w:rStyle w:val="Hipervnculo"/>
                <w:noProof/>
              </w:rPr>
              <w:t>a) Interposición del Recurso de Revisión</w:t>
            </w:r>
            <w:r w:rsidR="00104196">
              <w:rPr>
                <w:noProof/>
                <w:webHidden/>
              </w:rPr>
              <w:tab/>
            </w:r>
            <w:r w:rsidR="00104196">
              <w:rPr>
                <w:noProof/>
                <w:webHidden/>
              </w:rPr>
              <w:fldChar w:fldCharType="begin"/>
            </w:r>
            <w:r w:rsidR="00104196">
              <w:rPr>
                <w:noProof/>
                <w:webHidden/>
              </w:rPr>
              <w:instrText xml:space="preserve"> PAGEREF _Toc199974585 \h </w:instrText>
            </w:r>
            <w:r w:rsidR="00104196">
              <w:rPr>
                <w:noProof/>
                <w:webHidden/>
              </w:rPr>
            </w:r>
            <w:r w:rsidR="00104196">
              <w:rPr>
                <w:noProof/>
                <w:webHidden/>
              </w:rPr>
              <w:fldChar w:fldCharType="separate"/>
            </w:r>
            <w:r>
              <w:rPr>
                <w:noProof/>
                <w:webHidden/>
              </w:rPr>
              <w:t>4</w:t>
            </w:r>
            <w:r w:rsidR="00104196">
              <w:rPr>
                <w:noProof/>
                <w:webHidden/>
              </w:rPr>
              <w:fldChar w:fldCharType="end"/>
            </w:r>
          </w:hyperlink>
        </w:p>
        <w:p w14:paraId="2A31381E" w14:textId="4CA89B00" w:rsidR="00104196" w:rsidRDefault="00A12428">
          <w:pPr>
            <w:pStyle w:val="TDC3"/>
            <w:tabs>
              <w:tab w:val="right" w:leader="dot" w:pos="9034"/>
            </w:tabs>
            <w:rPr>
              <w:rFonts w:asciiTheme="minorHAnsi" w:eastAsiaTheme="minorEastAsia" w:hAnsiTheme="minorHAnsi" w:cstheme="minorBidi"/>
              <w:noProof/>
            </w:rPr>
          </w:pPr>
          <w:hyperlink w:anchor="_Toc199974586" w:history="1">
            <w:r w:rsidR="00104196" w:rsidRPr="00544A5C">
              <w:rPr>
                <w:rStyle w:val="Hipervnculo"/>
                <w:noProof/>
              </w:rPr>
              <w:t>b) Turno del Recurso de Revisión</w:t>
            </w:r>
            <w:r w:rsidR="00104196">
              <w:rPr>
                <w:noProof/>
                <w:webHidden/>
              </w:rPr>
              <w:tab/>
            </w:r>
            <w:r w:rsidR="00104196">
              <w:rPr>
                <w:noProof/>
                <w:webHidden/>
              </w:rPr>
              <w:fldChar w:fldCharType="begin"/>
            </w:r>
            <w:r w:rsidR="00104196">
              <w:rPr>
                <w:noProof/>
                <w:webHidden/>
              </w:rPr>
              <w:instrText xml:space="preserve"> PAGEREF _Toc199974586 \h </w:instrText>
            </w:r>
            <w:r w:rsidR="00104196">
              <w:rPr>
                <w:noProof/>
                <w:webHidden/>
              </w:rPr>
            </w:r>
            <w:r w:rsidR="00104196">
              <w:rPr>
                <w:noProof/>
                <w:webHidden/>
              </w:rPr>
              <w:fldChar w:fldCharType="separate"/>
            </w:r>
            <w:r>
              <w:rPr>
                <w:noProof/>
                <w:webHidden/>
              </w:rPr>
              <w:t>4</w:t>
            </w:r>
            <w:r w:rsidR="00104196">
              <w:rPr>
                <w:noProof/>
                <w:webHidden/>
              </w:rPr>
              <w:fldChar w:fldCharType="end"/>
            </w:r>
          </w:hyperlink>
        </w:p>
        <w:p w14:paraId="3D42AA85" w14:textId="2CD4A8CE" w:rsidR="00104196" w:rsidRDefault="00A12428">
          <w:pPr>
            <w:pStyle w:val="TDC3"/>
            <w:tabs>
              <w:tab w:val="right" w:leader="dot" w:pos="9034"/>
            </w:tabs>
            <w:rPr>
              <w:rFonts w:asciiTheme="minorHAnsi" w:eastAsiaTheme="minorEastAsia" w:hAnsiTheme="minorHAnsi" w:cstheme="minorBidi"/>
              <w:noProof/>
            </w:rPr>
          </w:pPr>
          <w:hyperlink w:anchor="_Toc199974587" w:history="1">
            <w:r w:rsidR="00104196" w:rsidRPr="00544A5C">
              <w:rPr>
                <w:rStyle w:val="Hipervnculo"/>
                <w:noProof/>
              </w:rPr>
              <w:t>c) Admisión del Recurso de Revisión</w:t>
            </w:r>
            <w:r w:rsidR="00104196">
              <w:rPr>
                <w:noProof/>
                <w:webHidden/>
              </w:rPr>
              <w:tab/>
            </w:r>
            <w:r w:rsidR="00104196">
              <w:rPr>
                <w:noProof/>
                <w:webHidden/>
              </w:rPr>
              <w:fldChar w:fldCharType="begin"/>
            </w:r>
            <w:r w:rsidR="00104196">
              <w:rPr>
                <w:noProof/>
                <w:webHidden/>
              </w:rPr>
              <w:instrText xml:space="preserve"> PAGEREF _Toc199974587 \h </w:instrText>
            </w:r>
            <w:r w:rsidR="00104196">
              <w:rPr>
                <w:noProof/>
                <w:webHidden/>
              </w:rPr>
            </w:r>
            <w:r w:rsidR="00104196">
              <w:rPr>
                <w:noProof/>
                <w:webHidden/>
              </w:rPr>
              <w:fldChar w:fldCharType="separate"/>
            </w:r>
            <w:r>
              <w:rPr>
                <w:noProof/>
                <w:webHidden/>
              </w:rPr>
              <w:t>5</w:t>
            </w:r>
            <w:r w:rsidR="00104196">
              <w:rPr>
                <w:noProof/>
                <w:webHidden/>
              </w:rPr>
              <w:fldChar w:fldCharType="end"/>
            </w:r>
          </w:hyperlink>
        </w:p>
        <w:p w14:paraId="41947F11" w14:textId="13DFAFD4" w:rsidR="00104196" w:rsidRDefault="00A12428">
          <w:pPr>
            <w:pStyle w:val="TDC3"/>
            <w:tabs>
              <w:tab w:val="right" w:leader="dot" w:pos="9034"/>
            </w:tabs>
            <w:rPr>
              <w:rFonts w:asciiTheme="minorHAnsi" w:eastAsiaTheme="minorEastAsia" w:hAnsiTheme="minorHAnsi" w:cstheme="minorBidi"/>
              <w:noProof/>
            </w:rPr>
          </w:pPr>
          <w:hyperlink w:anchor="_Toc199974588" w:history="1">
            <w:r w:rsidR="00104196" w:rsidRPr="00544A5C">
              <w:rPr>
                <w:rStyle w:val="Hipervnculo"/>
                <w:noProof/>
              </w:rPr>
              <w:t>d) Informe Justificado del Sujeto Obligado</w:t>
            </w:r>
            <w:r w:rsidR="00104196">
              <w:rPr>
                <w:noProof/>
                <w:webHidden/>
              </w:rPr>
              <w:tab/>
            </w:r>
            <w:r w:rsidR="00104196">
              <w:rPr>
                <w:noProof/>
                <w:webHidden/>
              </w:rPr>
              <w:fldChar w:fldCharType="begin"/>
            </w:r>
            <w:r w:rsidR="00104196">
              <w:rPr>
                <w:noProof/>
                <w:webHidden/>
              </w:rPr>
              <w:instrText xml:space="preserve"> PAGEREF _Toc199974588 \h </w:instrText>
            </w:r>
            <w:r w:rsidR="00104196">
              <w:rPr>
                <w:noProof/>
                <w:webHidden/>
              </w:rPr>
            </w:r>
            <w:r w:rsidR="00104196">
              <w:rPr>
                <w:noProof/>
                <w:webHidden/>
              </w:rPr>
              <w:fldChar w:fldCharType="separate"/>
            </w:r>
            <w:r>
              <w:rPr>
                <w:noProof/>
                <w:webHidden/>
              </w:rPr>
              <w:t>5</w:t>
            </w:r>
            <w:r w:rsidR="00104196">
              <w:rPr>
                <w:noProof/>
                <w:webHidden/>
              </w:rPr>
              <w:fldChar w:fldCharType="end"/>
            </w:r>
          </w:hyperlink>
        </w:p>
        <w:p w14:paraId="78DB8557" w14:textId="41DEAB57" w:rsidR="00104196" w:rsidRDefault="00A12428">
          <w:pPr>
            <w:pStyle w:val="TDC3"/>
            <w:tabs>
              <w:tab w:val="right" w:leader="dot" w:pos="9034"/>
            </w:tabs>
            <w:rPr>
              <w:rFonts w:asciiTheme="minorHAnsi" w:eastAsiaTheme="minorEastAsia" w:hAnsiTheme="minorHAnsi" w:cstheme="minorBidi"/>
              <w:noProof/>
            </w:rPr>
          </w:pPr>
          <w:hyperlink w:anchor="_Toc199974589" w:history="1">
            <w:r w:rsidR="00104196" w:rsidRPr="00544A5C">
              <w:rPr>
                <w:rStyle w:val="Hipervnculo"/>
                <w:noProof/>
              </w:rPr>
              <w:t>e) Manifestaciones de la Parte Recurrente</w:t>
            </w:r>
            <w:r w:rsidR="00104196">
              <w:rPr>
                <w:noProof/>
                <w:webHidden/>
              </w:rPr>
              <w:tab/>
            </w:r>
            <w:r w:rsidR="00104196">
              <w:rPr>
                <w:noProof/>
                <w:webHidden/>
              </w:rPr>
              <w:fldChar w:fldCharType="begin"/>
            </w:r>
            <w:r w:rsidR="00104196">
              <w:rPr>
                <w:noProof/>
                <w:webHidden/>
              </w:rPr>
              <w:instrText xml:space="preserve"> PAGEREF _Toc199974589 \h </w:instrText>
            </w:r>
            <w:r w:rsidR="00104196">
              <w:rPr>
                <w:noProof/>
                <w:webHidden/>
              </w:rPr>
            </w:r>
            <w:r w:rsidR="00104196">
              <w:rPr>
                <w:noProof/>
                <w:webHidden/>
              </w:rPr>
              <w:fldChar w:fldCharType="separate"/>
            </w:r>
            <w:r>
              <w:rPr>
                <w:noProof/>
                <w:webHidden/>
              </w:rPr>
              <w:t>5</w:t>
            </w:r>
            <w:r w:rsidR="00104196">
              <w:rPr>
                <w:noProof/>
                <w:webHidden/>
              </w:rPr>
              <w:fldChar w:fldCharType="end"/>
            </w:r>
          </w:hyperlink>
        </w:p>
        <w:p w14:paraId="18975677" w14:textId="790A897D" w:rsidR="00104196" w:rsidRDefault="00A12428">
          <w:pPr>
            <w:pStyle w:val="TDC3"/>
            <w:tabs>
              <w:tab w:val="right" w:leader="dot" w:pos="9034"/>
            </w:tabs>
            <w:rPr>
              <w:rFonts w:asciiTheme="minorHAnsi" w:eastAsiaTheme="minorEastAsia" w:hAnsiTheme="minorHAnsi" w:cstheme="minorBidi"/>
              <w:noProof/>
            </w:rPr>
          </w:pPr>
          <w:hyperlink w:anchor="_Toc199974590" w:history="1">
            <w:r w:rsidR="00104196" w:rsidRPr="00544A5C">
              <w:rPr>
                <w:rStyle w:val="Hipervnculo"/>
                <w:noProof/>
              </w:rPr>
              <w:t>f) Cierre de instrucción</w:t>
            </w:r>
            <w:r w:rsidR="00104196">
              <w:rPr>
                <w:noProof/>
                <w:webHidden/>
              </w:rPr>
              <w:tab/>
            </w:r>
            <w:r w:rsidR="00104196">
              <w:rPr>
                <w:noProof/>
                <w:webHidden/>
              </w:rPr>
              <w:fldChar w:fldCharType="begin"/>
            </w:r>
            <w:r w:rsidR="00104196">
              <w:rPr>
                <w:noProof/>
                <w:webHidden/>
              </w:rPr>
              <w:instrText xml:space="preserve"> PAGEREF _Toc199974590 \h </w:instrText>
            </w:r>
            <w:r w:rsidR="00104196">
              <w:rPr>
                <w:noProof/>
                <w:webHidden/>
              </w:rPr>
            </w:r>
            <w:r w:rsidR="00104196">
              <w:rPr>
                <w:noProof/>
                <w:webHidden/>
              </w:rPr>
              <w:fldChar w:fldCharType="separate"/>
            </w:r>
            <w:r>
              <w:rPr>
                <w:noProof/>
                <w:webHidden/>
              </w:rPr>
              <w:t>5</w:t>
            </w:r>
            <w:r w:rsidR="00104196">
              <w:rPr>
                <w:noProof/>
                <w:webHidden/>
              </w:rPr>
              <w:fldChar w:fldCharType="end"/>
            </w:r>
          </w:hyperlink>
        </w:p>
        <w:p w14:paraId="00DCD073" w14:textId="509449B2" w:rsidR="00104196" w:rsidRDefault="00A12428">
          <w:pPr>
            <w:pStyle w:val="TDC1"/>
            <w:tabs>
              <w:tab w:val="right" w:leader="dot" w:pos="9034"/>
            </w:tabs>
            <w:rPr>
              <w:rFonts w:asciiTheme="minorHAnsi" w:eastAsiaTheme="minorEastAsia" w:hAnsiTheme="minorHAnsi" w:cstheme="minorBidi"/>
              <w:noProof/>
            </w:rPr>
          </w:pPr>
          <w:hyperlink w:anchor="_Toc199974591" w:history="1">
            <w:r w:rsidR="00104196" w:rsidRPr="00544A5C">
              <w:rPr>
                <w:rStyle w:val="Hipervnculo"/>
                <w:noProof/>
              </w:rPr>
              <w:t>CONSIDERANDOS</w:t>
            </w:r>
            <w:r w:rsidR="00104196">
              <w:rPr>
                <w:noProof/>
                <w:webHidden/>
              </w:rPr>
              <w:tab/>
            </w:r>
            <w:r w:rsidR="00104196">
              <w:rPr>
                <w:noProof/>
                <w:webHidden/>
              </w:rPr>
              <w:fldChar w:fldCharType="begin"/>
            </w:r>
            <w:r w:rsidR="00104196">
              <w:rPr>
                <w:noProof/>
                <w:webHidden/>
              </w:rPr>
              <w:instrText xml:space="preserve"> PAGEREF _Toc199974591 \h </w:instrText>
            </w:r>
            <w:r w:rsidR="00104196">
              <w:rPr>
                <w:noProof/>
                <w:webHidden/>
              </w:rPr>
            </w:r>
            <w:r w:rsidR="00104196">
              <w:rPr>
                <w:noProof/>
                <w:webHidden/>
              </w:rPr>
              <w:fldChar w:fldCharType="separate"/>
            </w:r>
            <w:r>
              <w:rPr>
                <w:noProof/>
                <w:webHidden/>
              </w:rPr>
              <w:t>6</w:t>
            </w:r>
            <w:r w:rsidR="00104196">
              <w:rPr>
                <w:noProof/>
                <w:webHidden/>
              </w:rPr>
              <w:fldChar w:fldCharType="end"/>
            </w:r>
          </w:hyperlink>
        </w:p>
        <w:p w14:paraId="32358E9D" w14:textId="15AF9249" w:rsidR="00104196" w:rsidRDefault="00A12428">
          <w:pPr>
            <w:pStyle w:val="TDC2"/>
            <w:tabs>
              <w:tab w:val="right" w:leader="dot" w:pos="9034"/>
            </w:tabs>
            <w:rPr>
              <w:rFonts w:asciiTheme="minorHAnsi" w:eastAsiaTheme="minorEastAsia" w:hAnsiTheme="minorHAnsi" w:cstheme="minorBidi"/>
              <w:noProof/>
            </w:rPr>
          </w:pPr>
          <w:hyperlink w:anchor="_Toc199974592" w:history="1">
            <w:r w:rsidR="00104196" w:rsidRPr="00544A5C">
              <w:rPr>
                <w:rStyle w:val="Hipervnculo"/>
                <w:noProof/>
              </w:rPr>
              <w:t>PRIMERO. Procedibilidad</w:t>
            </w:r>
            <w:r w:rsidR="00104196">
              <w:rPr>
                <w:noProof/>
                <w:webHidden/>
              </w:rPr>
              <w:tab/>
            </w:r>
            <w:r w:rsidR="00104196">
              <w:rPr>
                <w:noProof/>
                <w:webHidden/>
              </w:rPr>
              <w:fldChar w:fldCharType="begin"/>
            </w:r>
            <w:r w:rsidR="00104196">
              <w:rPr>
                <w:noProof/>
                <w:webHidden/>
              </w:rPr>
              <w:instrText xml:space="preserve"> PAGEREF _Toc199974592 \h </w:instrText>
            </w:r>
            <w:r w:rsidR="00104196">
              <w:rPr>
                <w:noProof/>
                <w:webHidden/>
              </w:rPr>
            </w:r>
            <w:r w:rsidR="00104196">
              <w:rPr>
                <w:noProof/>
                <w:webHidden/>
              </w:rPr>
              <w:fldChar w:fldCharType="separate"/>
            </w:r>
            <w:r>
              <w:rPr>
                <w:noProof/>
                <w:webHidden/>
              </w:rPr>
              <w:t>6</w:t>
            </w:r>
            <w:r w:rsidR="00104196">
              <w:rPr>
                <w:noProof/>
                <w:webHidden/>
              </w:rPr>
              <w:fldChar w:fldCharType="end"/>
            </w:r>
          </w:hyperlink>
        </w:p>
        <w:p w14:paraId="4BACF7C6" w14:textId="156736AF" w:rsidR="00104196" w:rsidRDefault="00A12428">
          <w:pPr>
            <w:pStyle w:val="TDC3"/>
            <w:tabs>
              <w:tab w:val="right" w:leader="dot" w:pos="9034"/>
            </w:tabs>
            <w:rPr>
              <w:rFonts w:asciiTheme="minorHAnsi" w:eastAsiaTheme="minorEastAsia" w:hAnsiTheme="minorHAnsi" w:cstheme="minorBidi"/>
              <w:noProof/>
            </w:rPr>
          </w:pPr>
          <w:hyperlink w:anchor="_Toc199974593" w:history="1">
            <w:r w:rsidR="00104196" w:rsidRPr="00544A5C">
              <w:rPr>
                <w:rStyle w:val="Hipervnculo"/>
                <w:noProof/>
              </w:rPr>
              <w:t>a) Competencia del Instituto</w:t>
            </w:r>
            <w:r w:rsidR="00104196">
              <w:rPr>
                <w:noProof/>
                <w:webHidden/>
              </w:rPr>
              <w:tab/>
            </w:r>
            <w:r w:rsidR="00104196">
              <w:rPr>
                <w:noProof/>
                <w:webHidden/>
              </w:rPr>
              <w:fldChar w:fldCharType="begin"/>
            </w:r>
            <w:r w:rsidR="00104196">
              <w:rPr>
                <w:noProof/>
                <w:webHidden/>
              </w:rPr>
              <w:instrText xml:space="preserve"> PAGEREF _Toc199974593 \h </w:instrText>
            </w:r>
            <w:r w:rsidR="00104196">
              <w:rPr>
                <w:noProof/>
                <w:webHidden/>
              </w:rPr>
            </w:r>
            <w:r w:rsidR="00104196">
              <w:rPr>
                <w:noProof/>
                <w:webHidden/>
              </w:rPr>
              <w:fldChar w:fldCharType="separate"/>
            </w:r>
            <w:r>
              <w:rPr>
                <w:noProof/>
                <w:webHidden/>
              </w:rPr>
              <w:t>6</w:t>
            </w:r>
            <w:r w:rsidR="00104196">
              <w:rPr>
                <w:noProof/>
                <w:webHidden/>
              </w:rPr>
              <w:fldChar w:fldCharType="end"/>
            </w:r>
          </w:hyperlink>
        </w:p>
        <w:p w14:paraId="45AA4AFF" w14:textId="048E7146" w:rsidR="00104196" w:rsidRDefault="00A12428">
          <w:pPr>
            <w:pStyle w:val="TDC3"/>
            <w:tabs>
              <w:tab w:val="right" w:leader="dot" w:pos="9034"/>
            </w:tabs>
            <w:rPr>
              <w:rFonts w:asciiTheme="minorHAnsi" w:eastAsiaTheme="minorEastAsia" w:hAnsiTheme="minorHAnsi" w:cstheme="minorBidi"/>
              <w:noProof/>
            </w:rPr>
          </w:pPr>
          <w:hyperlink w:anchor="_Toc199974594" w:history="1">
            <w:r w:rsidR="00104196" w:rsidRPr="00544A5C">
              <w:rPr>
                <w:rStyle w:val="Hipervnculo"/>
                <w:noProof/>
              </w:rPr>
              <w:t>b) Legitimidad de la parte recurrente</w:t>
            </w:r>
            <w:r w:rsidR="00104196">
              <w:rPr>
                <w:noProof/>
                <w:webHidden/>
              </w:rPr>
              <w:tab/>
            </w:r>
            <w:r w:rsidR="00104196">
              <w:rPr>
                <w:noProof/>
                <w:webHidden/>
              </w:rPr>
              <w:fldChar w:fldCharType="begin"/>
            </w:r>
            <w:r w:rsidR="00104196">
              <w:rPr>
                <w:noProof/>
                <w:webHidden/>
              </w:rPr>
              <w:instrText xml:space="preserve"> PAGEREF _Toc199974594 \h </w:instrText>
            </w:r>
            <w:r w:rsidR="00104196">
              <w:rPr>
                <w:noProof/>
                <w:webHidden/>
              </w:rPr>
            </w:r>
            <w:r w:rsidR="00104196">
              <w:rPr>
                <w:noProof/>
                <w:webHidden/>
              </w:rPr>
              <w:fldChar w:fldCharType="separate"/>
            </w:r>
            <w:r>
              <w:rPr>
                <w:noProof/>
                <w:webHidden/>
              </w:rPr>
              <w:t>6</w:t>
            </w:r>
            <w:r w:rsidR="00104196">
              <w:rPr>
                <w:noProof/>
                <w:webHidden/>
              </w:rPr>
              <w:fldChar w:fldCharType="end"/>
            </w:r>
          </w:hyperlink>
        </w:p>
        <w:p w14:paraId="310BF58D" w14:textId="5458297A" w:rsidR="00104196" w:rsidRDefault="00A12428">
          <w:pPr>
            <w:pStyle w:val="TDC3"/>
            <w:tabs>
              <w:tab w:val="right" w:leader="dot" w:pos="9034"/>
            </w:tabs>
            <w:rPr>
              <w:rFonts w:asciiTheme="minorHAnsi" w:eastAsiaTheme="minorEastAsia" w:hAnsiTheme="minorHAnsi" w:cstheme="minorBidi"/>
              <w:noProof/>
            </w:rPr>
          </w:pPr>
          <w:hyperlink w:anchor="_Toc199974595" w:history="1">
            <w:r w:rsidR="00104196" w:rsidRPr="00544A5C">
              <w:rPr>
                <w:rStyle w:val="Hipervnculo"/>
                <w:noProof/>
              </w:rPr>
              <w:t>c) Plazo para interponer el recurso</w:t>
            </w:r>
            <w:r w:rsidR="00104196">
              <w:rPr>
                <w:noProof/>
                <w:webHidden/>
              </w:rPr>
              <w:tab/>
            </w:r>
            <w:r w:rsidR="00104196">
              <w:rPr>
                <w:noProof/>
                <w:webHidden/>
              </w:rPr>
              <w:fldChar w:fldCharType="begin"/>
            </w:r>
            <w:r w:rsidR="00104196">
              <w:rPr>
                <w:noProof/>
                <w:webHidden/>
              </w:rPr>
              <w:instrText xml:space="preserve"> PAGEREF _Toc199974595 \h </w:instrText>
            </w:r>
            <w:r w:rsidR="00104196">
              <w:rPr>
                <w:noProof/>
                <w:webHidden/>
              </w:rPr>
            </w:r>
            <w:r w:rsidR="00104196">
              <w:rPr>
                <w:noProof/>
                <w:webHidden/>
              </w:rPr>
              <w:fldChar w:fldCharType="separate"/>
            </w:r>
            <w:r>
              <w:rPr>
                <w:noProof/>
                <w:webHidden/>
              </w:rPr>
              <w:t>7</w:t>
            </w:r>
            <w:r w:rsidR="00104196">
              <w:rPr>
                <w:noProof/>
                <w:webHidden/>
              </w:rPr>
              <w:fldChar w:fldCharType="end"/>
            </w:r>
          </w:hyperlink>
        </w:p>
        <w:p w14:paraId="32D7DEB1" w14:textId="418E9EF6" w:rsidR="00104196" w:rsidRDefault="00A12428">
          <w:pPr>
            <w:pStyle w:val="TDC3"/>
            <w:tabs>
              <w:tab w:val="right" w:leader="dot" w:pos="9034"/>
            </w:tabs>
            <w:rPr>
              <w:rFonts w:asciiTheme="minorHAnsi" w:eastAsiaTheme="minorEastAsia" w:hAnsiTheme="minorHAnsi" w:cstheme="minorBidi"/>
              <w:noProof/>
            </w:rPr>
          </w:pPr>
          <w:hyperlink w:anchor="_Toc199974596" w:history="1">
            <w:r w:rsidR="00104196" w:rsidRPr="00544A5C">
              <w:rPr>
                <w:rStyle w:val="Hipervnculo"/>
                <w:noProof/>
              </w:rPr>
              <w:t>d) Causal de Procedencia</w:t>
            </w:r>
            <w:r w:rsidR="00104196">
              <w:rPr>
                <w:noProof/>
                <w:webHidden/>
              </w:rPr>
              <w:tab/>
            </w:r>
            <w:r w:rsidR="00104196">
              <w:rPr>
                <w:noProof/>
                <w:webHidden/>
              </w:rPr>
              <w:fldChar w:fldCharType="begin"/>
            </w:r>
            <w:r w:rsidR="00104196">
              <w:rPr>
                <w:noProof/>
                <w:webHidden/>
              </w:rPr>
              <w:instrText xml:space="preserve"> PAGEREF _Toc199974596 \h </w:instrText>
            </w:r>
            <w:r w:rsidR="00104196">
              <w:rPr>
                <w:noProof/>
                <w:webHidden/>
              </w:rPr>
            </w:r>
            <w:r w:rsidR="00104196">
              <w:rPr>
                <w:noProof/>
                <w:webHidden/>
              </w:rPr>
              <w:fldChar w:fldCharType="separate"/>
            </w:r>
            <w:r>
              <w:rPr>
                <w:noProof/>
                <w:webHidden/>
              </w:rPr>
              <w:t>7</w:t>
            </w:r>
            <w:r w:rsidR="00104196">
              <w:rPr>
                <w:noProof/>
                <w:webHidden/>
              </w:rPr>
              <w:fldChar w:fldCharType="end"/>
            </w:r>
          </w:hyperlink>
        </w:p>
        <w:p w14:paraId="1E86F62F" w14:textId="1C03D432" w:rsidR="00104196" w:rsidRDefault="00A12428">
          <w:pPr>
            <w:pStyle w:val="TDC3"/>
            <w:tabs>
              <w:tab w:val="right" w:leader="dot" w:pos="9034"/>
            </w:tabs>
            <w:rPr>
              <w:rFonts w:asciiTheme="minorHAnsi" w:eastAsiaTheme="minorEastAsia" w:hAnsiTheme="minorHAnsi" w:cstheme="minorBidi"/>
              <w:noProof/>
            </w:rPr>
          </w:pPr>
          <w:hyperlink w:anchor="_Toc199974597" w:history="1">
            <w:r w:rsidR="00104196" w:rsidRPr="00544A5C">
              <w:rPr>
                <w:rStyle w:val="Hipervnculo"/>
                <w:noProof/>
              </w:rPr>
              <w:t>e) Requisitos formales para la interposición del recurso</w:t>
            </w:r>
            <w:r w:rsidR="00104196">
              <w:rPr>
                <w:noProof/>
                <w:webHidden/>
              </w:rPr>
              <w:tab/>
            </w:r>
            <w:r w:rsidR="00104196">
              <w:rPr>
                <w:noProof/>
                <w:webHidden/>
              </w:rPr>
              <w:fldChar w:fldCharType="begin"/>
            </w:r>
            <w:r w:rsidR="00104196">
              <w:rPr>
                <w:noProof/>
                <w:webHidden/>
              </w:rPr>
              <w:instrText xml:space="preserve"> PAGEREF _Toc199974597 \h </w:instrText>
            </w:r>
            <w:r w:rsidR="00104196">
              <w:rPr>
                <w:noProof/>
                <w:webHidden/>
              </w:rPr>
            </w:r>
            <w:r w:rsidR="00104196">
              <w:rPr>
                <w:noProof/>
                <w:webHidden/>
              </w:rPr>
              <w:fldChar w:fldCharType="separate"/>
            </w:r>
            <w:r>
              <w:rPr>
                <w:noProof/>
                <w:webHidden/>
              </w:rPr>
              <w:t>7</w:t>
            </w:r>
            <w:r w:rsidR="00104196">
              <w:rPr>
                <w:noProof/>
                <w:webHidden/>
              </w:rPr>
              <w:fldChar w:fldCharType="end"/>
            </w:r>
          </w:hyperlink>
        </w:p>
        <w:p w14:paraId="3A9F204C" w14:textId="53B16457" w:rsidR="00104196" w:rsidRDefault="00A12428">
          <w:pPr>
            <w:pStyle w:val="TDC2"/>
            <w:tabs>
              <w:tab w:val="right" w:leader="dot" w:pos="9034"/>
            </w:tabs>
            <w:rPr>
              <w:rFonts w:asciiTheme="minorHAnsi" w:eastAsiaTheme="minorEastAsia" w:hAnsiTheme="minorHAnsi" w:cstheme="minorBidi"/>
              <w:noProof/>
            </w:rPr>
          </w:pPr>
          <w:hyperlink w:anchor="_Toc199974598" w:history="1">
            <w:r w:rsidR="00104196" w:rsidRPr="00544A5C">
              <w:rPr>
                <w:rStyle w:val="Hipervnculo"/>
                <w:noProof/>
              </w:rPr>
              <w:t>SEGUNDO. Estudio de Fondo</w:t>
            </w:r>
            <w:r w:rsidR="00104196">
              <w:rPr>
                <w:noProof/>
                <w:webHidden/>
              </w:rPr>
              <w:tab/>
            </w:r>
            <w:r w:rsidR="00104196">
              <w:rPr>
                <w:noProof/>
                <w:webHidden/>
              </w:rPr>
              <w:fldChar w:fldCharType="begin"/>
            </w:r>
            <w:r w:rsidR="00104196">
              <w:rPr>
                <w:noProof/>
                <w:webHidden/>
              </w:rPr>
              <w:instrText xml:space="preserve"> PAGEREF _Toc199974598 \h </w:instrText>
            </w:r>
            <w:r w:rsidR="00104196">
              <w:rPr>
                <w:noProof/>
                <w:webHidden/>
              </w:rPr>
            </w:r>
            <w:r w:rsidR="00104196">
              <w:rPr>
                <w:noProof/>
                <w:webHidden/>
              </w:rPr>
              <w:fldChar w:fldCharType="separate"/>
            </w:r>
            <w:r>
              <w:rPr>
                <w:noProof/>
                <w:webHidden/>
              </w:rPr>
              <w:t>8</w:t>
            </w:r>
            <w:r w:rsidR="00104196">
              <w:rPr>
                <w:noProof/>
                <w:webHidden/>
              </w:rPr>
              <w:fldChar w:fldCharType="end"/>
            </w:r>
          </w:hyperlink>
        </w:p>
        <w:p w14:paraId="05A6D86F" w14:textId="1972658B" w:rsidR="00104196" w:rsidRDefault="00A12428">
          <w:pPr>
            <w:pStyle w:val="TDC3"/>
            <w:tabs>
              <w:tab w:val="right" w:leader="dot" w:pos="9034"/>
            </w:tabs>
            <w:rPr>
              <w:rFonts w:asciiTheme="minorHAnsi" w:eastAsiaTheme="minorEastAsia" w:hAnsiTheme="minorHAnsi" w:cstheme="minorBidi"/>
              <w:noProof/>
            </w:rPr>
          </w:pPr>
          <w:hyperlink w:anchor="_Toc199974599" w:history="1">
            <w:r w:rsidR="00104196" w:rsidRPr="00544A5C">
              <w:rPr>
                <w:rStyle w:val="Hipervnculo"/>
                <w:noProof/>
              </w:rPr>
              <w:t>a) Mandato de transparencia y responsabilidad del Sujeto Obligado</w:t>
            </w:r>
            <w:r w:rsidR="00104196">
              <w:rPr>
                <w:noProof/>
                <w:webHidden/>
              </w:rPr>
              <w:tab/>
            </w:r>
            <w:r w:rsidR="00104196">
              <w:rPr>
                <w:noProof/>
                <w:webHidden/>
              </w:rPr>
              <w:fldChar w:fldCharType="begin"/>
            </w:r>
            <w:r w:rsidR="00104196">
              <w:rPr>
                <w:noProof/>
                <w:webHidden/>
              </w:rPr>
              <w:instrText xml:space="preserve"> PAGEREF _Toc199974599 \h </w:instrText>
            </w:r>
            <w:r w:rsidR="00104196">
              <w:rPr>
                <w:noProof/>
                <w:webHidden/>
              </w:rPr>
            </w:r>
            <w:r w:rsidR="00104196">
              <w:rPr>
                <w:noProof/>
                <w:webHidden/>
              </w:rPr>
              <w:fldChar w:fldCharType="separate"/>
            </w:r>
            <w:r>
              <w:rPr>
                <w:noProof/>
                <w:webHidden/>
              </w:rPr>
              <w:t>8</w:t>
            </w:r>
            <w:r w:rsidR="00104196">
              <w:rPr>
                <w:noProof/>
                <w:webHidden/>
              </w:rPr>
              <w:fldChar w:fldCharType="end"/>
            </w:r>
          </w:hyperlink>
        </w:p>
        <w:p w14:paraId="6CC9BF1D" w14:textId="1118944B" w:rsidR="00104196" w:rsidRDefault="00A12428">
          <w:pPr>
            <w:pStyle w:val="TDC3"/>
            <w:tabs>
              <w:tab w:val="right" w:leader="dot" w:pos="9034"/>
            </w:tabs>
            <w:rPr>
              <w:rFonts w:asciiTheme="minorHAnsi" w:eastAsiaTheme="minorEastAsia" w:hAnsiTheme="minorHAnsi" w:cstheme="minorBidi"/>
              <w:noProof/>
            </w:rPr>
          </w:pPr>
          <w:hyperlink w:anchor="_Toc199974600" w:history="1">
            <w:r w:rsidR="00104196" w:rsidRPr="00544A5C">
              <w:rPr>
                <w:rStyle w:val="Hipervnculo"/>
                <w:noProof/>
              </w:rPr>
              <w:t>b) Controversia a resolver</w:t>
            </w:r>
            <w:r w:rsidR="00104196">
              <w:rPr>
                <w:noProof/>
                <w:webHidden/>
              </w:rPr>
              <w:tab/>
            </w:r>
            <w:r w:rsidR="00104196">
              <w:rPr>
                <w:noProof/>
                <w:webHidden/>
              </w:rPr>
              <w:fldChar w:fldCharType="begin"/>
            </w:r>
            <w:r w:rsidR="00104196">
              <w:rPr>
                <w:noProof/>
                <w:webHidden/>
              </w:rPr>
              <w:instrText xml:space="preserve"> PAGEREF _Toc199974600 \h </w:instrText>
            </w:r>
            <w:r w:rsidR="00104196">
              <w:rPr>
                <w:noProof/>
                <w:webHidden/>
              </w:rPr>
            </w:r>
            <w:r w:rsidR="00104196">
              <w:rPr>
                <w:noProof/>
                <w:webHidden/>
              </w:rPr>
              <w:fldChar w:fldCharType="separate"/>
            </w:r>
            <w:r>
              <w:rPr>
                <w:noProof/>
                <w:webHidden/>
              </w:rPr>
              <w:t>10</w:t>
            </w:r>
            <w:r w:rsidR="00104196">
              <w:rPr>
                <w:noProof/>
                <w:webHidden/>
              </w:rPr>
              <w:fldChar w:fldCharType="end"/>
            </w:r>
          </w:hyperlink>
        </w:p>
        <w:p w14:paraId="12B59C7F" w14:textId="031B55AA" w:rsidR="00104196" w:rsidRDefault="00A12428">
          <w:pPr>
            <w:pStyle w:val="TDC3"/>
            <w:tabs>
              <w:tab w:val="right" w:leader="dot" w:pos="9034"/>
            </w:tabs>
            <w:rPr>
              <w:rFonts w:asciiTheme="minorHAnsi" w:eastAsiaTheme="minorEastAsia" w:hAnsiTheme="minorHAnsi" w:cstheme="minorBidi"/>
              <w:noProof/>
            </w:rPr>
          </w:pPr>
          <w:hyperlink w:anchor="_Toc199974601" w:history="1">
            <w:r w:rsidR="00104196" w:rsidRPr="00544A5C">
              <w:rPr>
                <w:rStyle w:val="Hipervnculo"/>
                <w:noProof/>
              </w:rPr>
              <w:t>c) Estudio de la controversia</w:t>
            </w:r>
            <w:r w:rsidR="00104196">
              <w:rPr>
                <w:noProof/>
                <w:webHidden/>
              </w:rPr>
              <w:tab/>
            </w:r>
            <w:r w:rsidR="00104196">
              <w:rPr>
                <w:noProof/>
                <w:webHidden/>
              </w:rPr>
              <w:fldChar w:fldCharType="begin"/>
            </w:r>
            <w:r w:rsidR="00104196">
              <w:rPr>
                <w:noProof/>
                <w:webHidden/>
              </w:rPr>
              <w:instrText xml:space="preserve"> PAGEREF _Toc199974601 \h </w:instrText>
            </w:r>
            <w:r w:rsidR="00104196">
              <w:rPr>
                <w:noProof/>
                <w:webHidden/>
              </w:rPr>
            </w:r>
            <w:r w:rsidR="00104196">
              <w:rPr>
                <w:noProof/>
                <w:webHidden/>
              </w:rPr>
              <w:fldChar w:fldCharType="separate"/>
            </w:r>
            <w:r>
              <w:rPr>
                <w:noProof/>
                <w:webHidden/>
              </w:rPr>
              <w:t>11</w:t>
            </w:r>
            <w:r w:rsidR="00104196">
              <w:rPr>
                <w:noProof/>
                <w:webHidden/>
              </w:rPr>
              <w:fldChar w:fldCharType="end"/>
            </w:r>
          </w:hyperlink>
        </w:p>
        <w:p w14:paraId="5C416969" w14:textId="52E7268B" w:rsidR="00104196" w:rsidRDefault="00A12428">
          <w:pPr>
            <w:pStyle w:val="TDC3"/>
            <w:tabs>
              <w:tab w:val="right" w:leader="dot" w:pos="9034"/>
            </w:tabs>
            <w:rPr>
              <w:rFonts w:asciiTheme="minorHAnsi" w:eastAsiaTheme="minorEastAsia" w:hAnsiTheme="minorHAnsi" w:cstheme="minorBidi"/>
              <w:noProof/>
            </w:rPr>
          </w:pPr>
          <w:hyperlink w:anchor="_Toc199974602" w:history="1">
            <w:r w:rsidR="00104196" w:rsidRPr="00544A5C">
              <w:rPr>
                <w:rStyle w:val="Hipervnculo"/>
                <w:noProof/>
              </w:rPr>
              <w:t>d) Versión pública</w:t>
            </w:r>
            <w:r w:rsidR="00104196">
              <w:rPr>
                <w:noProof/>
                <w:webHidden/>
              </w:rPr>
              <w:tab/>
            </w:r>
            <w:r w:rsidR="00104196">
              <w:rPr>
                <w:noProof/>
                <w:webHidden/>
              </w:rPr>
              <w:fldChar w:fldCharType="begin"/>
            </w:r>
            <w:r w:rsidR="00104196">
              <w:rPr>
                <w:noProof/>
                <w:webHidden/>
              </w:rPr>
              <w:instrText xml:space="preserve"> PAGEREF _Toc199974602 \h </w:instrText>
            </w:r>
            <w:r w:rsidR="00104196">
              <w:rPr>
                <w:noProof/>
                <w:webHidden/>
              </w:rPr>
            </w:r>
            <w:r w:rsidR="00104196">
              <w:rPr>
                <w:noProof/>
                <w:webHidden/>
              </w:rPr>
              <w:fldChar w:fldCharType="separate"/>
            </w:r>
            <w:r>
              <w:rPr>
                <w:noProof/>
                <w:webHidden/>
              </w:rPr>
              <w:t>24</w:t>
            </w:r>
            <w:r w:rsidR="00104196">
              <w:rPr>
                <w:noProof/>
                <w:webHidden/>
              </w:rPr>
              <w:fldChar w:fldCharType="end"/>
            </w:r>
          </w:hyperlink>
        </w:p>
        <w:p w14:paraId="5475C09A" w14:textId="3730DD39" w:rsidR="00104196" w:rsidRDefault="00A12428">
          <w:pPr>
            <w:pStyle w:val="TDC3"/>
            <w:tabs>
              <w:tab w:val="right" w:leader="dot" w:pos="9034"/>
            </w:tabs>
            <w:rPr>
              <w:rFonts w:asciiTheme="minorHAnsi" w:eastAsiaTheme="minorEastAsia" w:hAnsiTheme="minorHAnsi" w:cstheme="minorBidi"/>
              <w:noProof/>
            </w:rPr>
          </w:pPr>
          <w:hyperlink w:anchor="_Toc199974603" w:history="1">
            <w:r w:rsidR="00104196" w:rsidRPr="00544A5C">
              <w:rPr>
                <w:rStyle w:val="Hipervnculo"/>
                <w:noProof/>
              </w:rPr>
              <w:t>e) Conclusión</w:t>
            </w:r>
            <w:r w:rsidR="00104196">
              <w:rPr>
                <w:noProof/>
                <w:webHidden/>
              </w:rPr>
              <w:tab/>
            </w:r>
            <w:r w:rsidR="00104196">
              <w:rPr>
                <w:noProof/>
                <w:webHidden/>
              </w:rPr>
              <w:fldChar w:fldCharType="begin"/>
            </w:r>
            <w:r w:rsidR="00104196">
              <w:rPr>
                <w:noProof/>
                <w:webHidden/>
              </w:rPr>
              <w:instrText xml:space="preserve"> PAGEREF _Toc199974603 \h </w:instrText>
            </w:r>
            <w:r w:rsidR="00104196">
              <w:rPr>
                <w:noProof/>
                <w:webHidden/>
              </w:rPr>
            </w:r>
            <w:r w:rsidR="00104196">
              <w:rPr>
                <w:noProof/>
                <w:webHidden/>
              </w:rPr>
              <w:fldChar w:fldCharType="separate"/>
            </w:r>
            <w:r>
              <w:rPr>
                <w:noProof/>
                <w:webHidden/>
              </w:rPr>
              <w:t>43</w:t>
            </w:r>
            <w:r w:rsidR="00104196">
              <w:rPr>
                <w:noProof/>
                <w:webHidden/>
              </w:rPr>
              <w:fldChar w:fldCharType="end"/>
            </w:r>
          </w:hyperlink>
        </w:p>
        <w:p w14:paraId="446ABD85" w14:textId="1616E713" w:rsidR="00104196" w:rsidRDefault="00A12428">
          <w:pPr>
            <w:pStyle w:val="TDC1"/>
            <w:tabs>
              <w:tab w:val="right" w:leader="dot" w:pos="9034"/>
            </w:tabs>
            <w:rPr>
              <w:rFonts w:asciiTheme="minorHAnsi" w:eastAsiaTheme="minorEastAsia" w:hAnsiTheme="minorHAnsi" w:cstheme="minorBidi"/>
              <w:noProof/>
            </w:rPr>
          </w:pPr>
          <w:hyperlink w:anchor="_Toc199974604" w:history="1">
            <w:r w:rsidR="00104196" w:rsidRPr="00544A5C">
              <w:rPr>
                <w:rStyle w:val="Hipervnculo"/>
                <w:noProof/>
              </w:rPr>
              <w:t>RESUELVE</w:t>
            </w:r>
            <w:r w:rsidR="00104196">
              <w:rPr>
                <w:noProof/>
                <w:webHidden/>
              </w:rPr>
              <w:tab/>
            </w:r>
            <w:r w:rsidR="00104196">
              <w:rPr>
                <w:noProof/>
                <w:webHidden/>
              </w:rPr>
              <w:fldChar w:fldCharType="begin"/>
            </w:r>
            <w:r w:rsidR="00104196">
              <w:rPr>
                <w:noProof/>
                <w:webHidden/>
              </w:rPr>
              <w:instrText xml:space="preserve"> PAGEREF _Toc199974604 \h </w:instrText>
            </w:r>
            <w:r w:rsidR="00104196">
              <w:rPr>
                <w:noProof/>
                <w:webHidden/>
              </w:rPr>
            </w:r>
            <w:r w:rsidR="00104196">
              <w:rPr>
                <w:noProof/>
                <w:webHidden/>
              </w:rPr>
              <w:fldChar w:fldCharType="separate"/>
            </w:r>
            <w:r>
              <w:rPr>
                <w:noProof/>
                <w:webHidden/>
              </w:rPr>
              <w:t>43</w:t>
            </w:r>
            <w:r w:rsidR="00104196">
              <w:rPr>
                <w:noProof/>
                <w:webHidden/>
              </w:rPr>
              <w:fldChar w:fldCharType="end"/>
            </w:r>
          </w:hyperlink>
        </w:p>
        <w:p w14:paraId="2D4A3428" w14:textId="7B41C7BB" w:rsidR="00F63ED3" w:rsidRPr="00104196" w:rsidRDefault="00F63ED3" w:rsidP="00104196">
          <w:r w:rsidRPr="00104196">
            <w:rPr>
              <w:b/>
              <w:bCs/>
              <w:lang w:val="es-ES"/>
            </w:rPr>
            <w:fldChar w:fldCharType="end"/>
          </w:r>
        </w:p>
      </w:sdtContent>
    </w:sdt>
    <w:p w14:paraId="1E3BB1F1" w14:textId="77777777" w:rsidR="000019BA" w:rsidRPr="00104196" w:rsidRDefault="000019BA" w:rsidP="00104196">
      <w:pPr>
        <w:pBdr>
          <w:top w:val="nil"/>
          <w:left w:val="nil"/>
          <w:bottom w:val="nil"/>
          <w:right w:val="nil"/>
          <w:between w:val="nil"/>
        </w:pBdr>
        <w:tabs>
          <w:tab w:val="right" w:pos="9034"/>
        </w:tabs>
        <w:spacing w:after="100"/>
        <w:rPr>
          <w:b/>
        </w:rPr>
        <w:sectPr w:rsidR="000019BA" w:rsidRPr="00104196">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73262BCF" w14:textId="1BB3A07C" w:rsidR="000019BA" w:rsidRPr="00104196" w:rsidRDefault="00D713CD" w:rsidP="00104196">
      <w:pPr>
        <w:rPr>
          <w:b/>
        </w:rPr>
      </w:pPr>
      <w:r w:rsidRPr="00104196">
        <w:lastRenderedPageBreak/>
        <w:t>Resolución del Pleno del Instituto de Transparencia, Acceso a la Información Pública y Protección de Datos Personales del Estado de México y Municipios, con domicilio en Metepec, Estado de México, de</w:t>
      </w:r>
      <w:r w:rsidR="00104196" w:rsidRPr="00104196">
        <w:t>l</w:t>
      </w:r>
      <w:r w:rsidRPr="00104196">
        <w:t xml:space="preserve"> </w:t>
      </w:r>
      <w:r w:rsidR="00A225CB" w:rsidRPr="00104196">
        <w:rPr>
          <w:b/>
        </w:rPr>
        <w:t>cuatro de junio</w:t>
      </w:r>
      <w:r w:rsidRPr="00104196">
        <w:rPr>
          <w:b/>
        </w:rPr>
        <w:t xml:space="preserve"> de dos mil veinticinco.</w:t>
      </w:r>
    </w:p>
    <w:p w14:paraId="1A6BAC6C" w14:textId="77777777" w:rsidR="000019BA" w:rsidRPr="00104196" w:rsidRDefault="000019BA" w:rsidP="00104196"/>
    <w:p w14:paraId="2FC26767" w14:textId="4AE80C67" w:rsidR="000019BA" w:rsidRPr="00104196" w:rsidRDefault="00D713CD" w:rsidP="00104196">
      <w:r w:rsidRPr="00104196">
        <w:rPr>
          <w:b/>
        </w:rPr>
        <w:t xml:space="preserve">VISTO </w:t>
      </w:r>
      <w:r w:rsidRPr="00104196">
        <w:t xml:space="preserve">el expediente formado con motivo del Recurso de Revisión </w:t>
      </w:r>
      <w:r w:rsidR="00A225CB" w:rsidRPr="00104196">
        <w:rPr>
          <w:b/>
        </w:rPr>
        <w:t>04837/INFOEM/IP/RR/2025</w:t>
      </w:r>
      <w:r w:rsidRPr="00104196">
        <w:rPr>
          <w:b/>
        </w:rPr>
        <w:t xml:space="preserve"> </w:t>
      </w:r>
      <w:r w:rsidRPr="00104196">
        <w:t>interpuesto por</w:t>
      </w:r>
      <w:r w:rsidR="002815FC" w:rsidRPr="00104196">
        <w:rPr>
          <w:b/>
        </w:rPr>
        <w:t xml:space="preserve"> </w:t>
      </w:r>
      <w:r w:rsidR="00A225CB" w:rsidRPr="00104196">
        <w:rPr>
          <w:b/>
          <w:bCs/>
        </w:rPr>
        <w:t>una persona de manera anónima</w:t>
      </w:r>
      <w:r w:rsidRPr="00104196">
        <w:t xml:space="preserve">, a quien en lo subsecuente se le denominará </w:t>
      </w:r>
      <w:r w:rsidRPr="00104196">
        <w:rPr>
          <w:b/>
        </w:rPr>
        <w:t>LA PARTE RECURRENTE</w:t>
      </w:r>
      <w:r w:rsidRPr="00104196">
        <w:t xml:space="preserve">, en contra de la respuesta emitida por el </w:t>
      </w:r>
      <w:r w:rsidR="003036A8" w:rsidRPr="00104196">
        <w:rPr>
          <w:b/>
        </w:rPr>
        <w:t>Ayuntamiento de Cocotitlán</w:t>
      </w:r>
      <w:r w:rsidRPr="00104196">
        <w:t xml:space="preserve">, en adelante </w:t>
      </w:r>
      <w:r w:rsidRPr="00104196">
        <w:rPr>
          <w:b/>
        </w:rPr>
        <w:t>EL SUJETO OBLIGADO</w:t>
      </w:r>
      <w:r w:rsidRPr="00104196">
        <w:t>, se emite la presente Resolución con base en los Antecedentes y Considerandos que se exponen a continuación:</w:t>
      </w:r>
    </w:p>
    <w:p w14:paraId="5005AEC9" w14:textId="77777777" w:rsidR="000019BA" w:rsidRPr="00104196" w:rsidRDefault="000019BA" w:rsidP="00104196"/>
    <w:p w14:paraId="050F4318" w14:textId="77777777" w:rsidR="000019BA" w:rsidRPr="00104196" w:rsidRDefault="00D713CD" w:rsidP="00104196">
      <w:pPr>
        <w:pStyle w:val="Ttulo1"/>
      </w:pPr>
      <w:bookmarkStart w:id="3" w:name="_Toc199974579"/>
      <w:r w:rsidRPr="00104196">
        <w:t>ANTECEDENTES</w:t>
      </w:r>
      <w:bookmarkEnd w:id="3"/>
    </w:p>
    <w:p w14:paraId="358D9CAD" w14:textId="77777777" w:rsidR="000019BA" w:rsidRPr="00104196" w:rsidRDefault="000019BA" w:rsidP="00104196"/>
    <w:p w14:paraId="14C07217" w14:textId="77777777" w:rsidR="000019BA" w:rsidRPr="00104196" w:rsidRDefault="00D713CD" w:rsidP="00104196">
      <w:pPr>
        <w:pStyle w:val="Ttulo2"/>
      </w:pPr>
      <w:bookmarkStart w:id="4" w:name="_Toc199974580"/>
      <w:r w:rsidRPr="00104196">
        <w:t>DE LA SOLICITUD DE INFORMACIÓN</w:t>
      </w:r>
      <w:bookmarkEnd w:id="4"/>
    </w:p>
    <w:p w14:paraId="35E59CA5" w14:textId="77777777" w:rsidR="000019BA" w:rsidRPr="00104196" w:rsidRDefault="00D713CD" w:rsidP="00104196">
      <w:pPr>
        <w:pStyle w:val="Ttulo3"/>
      </w:pPr>
      <w:bookmarkStart w:id="5" w:name="_Toc199974581"/>
      <w:r w:rsidRPr="00104196">
        <w:t>a) Solicitud de información</w:t>
      </w:r>
      <w:bookmarkEnd w:id="5"/>
    </w:p>
    <w:p w14:paraId="44B739F0" w14:textId="20B9C18D" w:rsidR="000019BA" w:rsidRPr="00104196" w:rsidRDefault="00D713CD" w:rsidP="00104196">
      <w:pPr>
        <w:pBdr>
          <w:top w:val="nil"/>
          <w:left w:val="nil"/>
          <w:bottom w:val="nil"/>
          <w:right w:val="nil"/>
          <w:between w:val="nil"/>
        </w:pBdr>
        <w:tabs>
          <w:tab w:val="left" w:pos="0"/>
        </w:tabs>
      </w:pPr>
      <w:r w:rsidRPr="00104196">
        <w:t xml:space="preserve">El </w:t>
      </w:r>
      <w:r w:rsidR="00070692" w:rsidRPr="00104196">
        <w:rPr>
          <w:b/>
        </w:rPr>
        <w:t>veintiocho</w:t>
      </w:r>
      <w:r w:rsidR="0056264A" w:rsidRPr="00104196">
        <w:rPr>
          <w:b/>
        </w:rPr>
        <w:t xml:space="preserve"> de marzo</w:t>
      </w:r>
      <w:r w:rsidRPr="00104196">
        <w:rPr>
          <w:b/>
        </w:rPr>
        <w:t xml:space="preserve"> de dos mil veinticinco,</w:t>
      </w:r>
      <w:r w:rsidRPr="00104196">
        <w:t xml:space="preserve"> </w:t>
      </w:r>
      <w:r w:rsidRPr="00104196">
        <w:rPr>
          <w:b/>
        </w:rPr>
        <w:t>LA PARTE RECURRENTE</w:t>
      </w:r>
      <w:r w:rsidRPr="00104196">
        <w:t xml:space="preserve"> presentó una solicitud de acceso a la información pública ante el </w:t>
      </w:r>
      <w:r w:rsidRPr="00104196">
        <w:rPr>
          <w:b/>
        </w:rPr>
        <w:t>SUJETO OBLIGADO</w:t>
      </w:r>
      <w:r w:rsidRPr="00104196">
        <w:t>, a través del Sistema de Acceso a la Información Mexiquense (SAIMEX). Dicha solicitud quedó registrada con el número de folio</w:t>
      </w:r>
      <w:r w:rsidRPr="00104196">
        <w:rPr>
          <w:b/>
        </w:rPr>
        <w:t xml:space="preserve"> </w:t>
      </w:r>
      <w:r w:rsidR="00A225CB" w:rsidRPr="00104196">
        <w:rPr>
          <w:b/>
        </w:rPr>
        <w:t>00268/COCOTIT/IP/2025</w:t>
      </w:r>
      <w:r w:rsidRPr="00104196">
        <w:rPr>
          <w:b/>
        </w:rPr>
        <w:t xml:space="preserve"> </w:t>
      </w:r>
      <w:r w:rsidRPr="00104196">
        <w:t>y en ella se requirió la siguiente información:</w:t>
      </w:r>
    </w:p>
    <w:p w14:paraId="4436776A" w14:textId="77777777" w:rsidR="000019BA" w:rsidRPr="00104196" w:rsidRDefault="000019BA" w:rsidP="00104196">
      <w:pPr>
        <w:tabs>
          <w:tab w:val="left" w:pos="4667"/>
        </w:tabs>
        <w:ind w:right="567"/>
        <w:rPr>
          <w:i/>
        </w:rPr>
      </w:pPr>
    </w:p>
    <w:p w14:paraId="7890056E" w14:textId="6FA4D8AB" w:rsidR="000019BA" w:rsidRPr="00104196" w:rsidRDefault="00D713CD" w:rsidP="00104196">
      <w:pPr>
        <w:pStyle w:val="Puesto"/>
        <w:ind w:firstLine="0"/>
        <w:rPr>
          <w:color w:val="auto"/>
        </w:rPr>
      </w:pPr>
      <w:bookmarkStart w:id="6" w:name="_heading=h.3znysh7" w:colFirst="0" w:colLast="0"/>
      <w:bookmarkEnd w:id="6"/>
      <w:r w:rsidRPr="00104196">
        <w:rPr>
          <w:color w:val="auto"/>
        </w:rPr>
        <w:t>“</w:t>
      </w:r>
      <w:r w:rsidR="00DB0400" w:rsidRPr="00104196">
        <w:rPr>
          <w:color w:val="auto"/>
        </w:rPr>
        <w:t>recibos de nómina de la primera quincena de enero 2025 de todo el personal adscrito al h. ayuntamiento de Cocotitlán.</w:t>
      </w:r>
      <w:r w:rsidRPr="00104196">
        <w:rPr>
          <w:color w:val="auto"/>
        </w:rPr>
        <w:t>” Sic</w:t>
      </w:r>
    </w:p>
    <w:p w14:paraId="482D4AB1" w14:textId="77777777" w:rsidR="000019BA" w:rsidRPr="00104196" w:rsidRDefault="000019BA" w:rsidP="00104196"/>
    <w:p w14:paraId="0C973A5A" w14:textId="77777777" w:rsidR="000019BA" w:rsidRPr="00104196" w:rsidRDefault="00D713CD" w:rsidP="00104196">
      <w:pPr>
        <w:tabs>
          <w:tab w:val="left" w:pos="4667"/>
        </w:tabs>
        <w:ind w:right="567"/>
        <w:rPr>
          <w:i/>
        </w:rPr>
      </w:pPr>
      <w:r w:rsidRPr="00104196">
        <w:rPr>
          <w:b/>
        </w:rPr>
        <w:t>Modalidad de entrega</w:t>
      </w:r>
      <w:r w:rsidRPr="00104196">
        <w:t>: a</w:t>
      </w:r>
      <w:r w:rsidRPr="00104196">
        <w:rPr>
          <w:i/>
        </w:rPr>
        <w:t xml:space="preserve"> través del </w:t>
      </w:r>
      <w:r w:rsidRPr="00104196">
        <w:rPr>
          <w:b/>
          <w:i/>
        </w:rPr>
        <w:t>SAIMEX</w:t>
      </w:r>
      <w:r w:rsidRPr="00104196">
        <w:rPr>
          <w:i/>
        </w:rPr>
        <w:t>.</w:t>
      </w:r>
    </w:p>
    <w:p w14:paraId="20A63E34" w14:textId="77777777" w:rsidR="000019BA" w:rsidRPr="00104196" w:rsidRDefault="000019BA" w:rsidP="00104196">
      <w:pPr>
        <w:tabs>
          <w:tab w:val="left" w:pos="4667"/>
        </w:tabs>
        <w:ind w:right="567"/>
      </w:pPr>
    </w:p>
    <w:p w14:paraId="24AD0A83" w14:textId="77777777" w:rsidR="000019BA" w:rsidRPr="00104196" w:rsidRDefault="000019BA" w:rsidP="00104196">
      <w:pPr>
        <w:tabs>
          <w:tab w:val="left" w:pos="4667"/>
        </w:tabs>
        <w:ind w:right="567"/>
      </w:pPr>
    </w:p>
    <w:p w14:paraId="1D791138" w14:textId="77777777" w:rsidR="000019BA" w:rsidRPr="00104196" w:rsidRDefault="00D713CD" w:rsidP="00104196">
      <w:pPr>
        <w:pStyle w:val="Ttulo3"/>
        <w:spacing w:line="360" w:lineRule="auto"/>
      </w:pPr>
      <w:bookmarkStart w:id="7" w:name="_Toc199974582"/>
      <w:r w:rsidRPr="00104196">
        <w:lastRenderedPageBreak/>
        <w:t>b) Turno de la solicitud de información</w:t>
      </w:r>
      <w:bookmarkEnd w:id="7"/>
    </w:p>
    <w:p w14:paraId="48964BB6" w14:textId="59E1AC95" w:rsidR="000019BA" w:rsidRPr="00104196" w:rsidRDefault="00D713CD" w:rsidP="00104196">
      <w:r w:rsidRPr="00104196">
        <w:t xml:space="preserve">En cumplimiento al artículo 162 de la Ley de Transparencia y Acceso a la Información Pública del Estado de México y Municipios, el </w:t>
      </w:r>
      <w:r w:rsidR="00070692" w:rsidRPr="00104196">
        <w:rPr>
          <w:b/>
        </w:rPr>
        <w:t>veintinueve</w:t>
      </w:r>
      <w:r w:rsidR="0056264A" w:rsidRPr="00104196">
        <w:rPr>
          <w:b/>
        </w:rPr>
        <w:t xml:space="preserve"> de marzo</w:t>
      </w:r>
      <w:r w:rsidRPr="00104196">
        <w:rPr>
          <w:b/>
        </w:rPr>
        <w:t xml:space="preserve"> de dos mil veinticinco,</w:t>
      </w:r>
      <w:r w:rsidRPr="00104196">
        <w:t xml:space="preserve"> la Titular de la Unidad de Transparencia del </w:t>
      </w:r>
      <w:r w:rsidRPr="00104196">
        <w:rPr>
          <w:b/>
        </w:rPr>
        <w:t>SUJETO OBLIGADO</w:t>
      </w:r>
      <w:r w:rsidRPr="00104196">
        <w:t xml:space="preserve"> turnó la solicitud de información al servidor público habilitado que estimó pertinente.</w:t>
      </w:r>
    </w:p>
    <w:p w14:paraId="48E37210" w14:textId="77777777" w:rsidR="000019BA" w:rsidRPr="00104196" w:rsidRDefault="000019BA" w:rsidP="00104196">
      <w:pPr>
        <w:tabs>
          <w:tab w:val="left" w:pos="4667"/>
        </w:tabs>
        <w:ind w:right="567"/>
      </w:pPr>
    </w:p>
    <w:p w14:paraId="589BADB2" w14:textId="77777777" w:rsidR="000019BA" w:rsidRPr="00104196" w:rsidRDefault="00D713CD" w:rsidP="00104196">
      <w:pPr>
        <w:pStyle w:val="Ttulo3"/>
      </w:pPr>
      <w:bookmarkStart w:id="8" w:name="_Toc199974583"/>
      <w:r w:rsidRPr="00104196">
        <w:t>c) Respuesta del Sujeto Obligado</w:t>
      </w:r>
      <w:bookmarkEnd w:id="8"/>
    </w:p>
    <w:p w14:paraId="6763765B" w14:textId="3EA62BB2" w:rsidR="000019BA" w:rsidRPr="00104196" w:rsidRDefault="00D713CD" w:rsidP="00104196">
      <w:pPr>
        <w:pBdr>
          <w:top w:val="nil"/>
          <w:left w:val="nil"/>
          <w:bottom w:val="nil"/>
          <w:right w:val="nil"/>
          <w:between w:val="nil"/>
        </w:pBdr>
      </w:pPr>
      <w:r w:rsidRPr="00104196">
        <w:t xml:space="preserve">El </w:t>
      </w:r>
      <w:r w:rsidR="0056264A" w:rsidRPr="00104196">
        <w:rPr>
          <w:b/>
        </w:rPr>
        <w:t xml:space="preserve">veintiséis de </w:t>
      </w:r>
      <w:r w:rsidR="00070692" w:rsidRPr="00104196">
        <w:rPr>
          <w:b/>
        </w:rPr>
        <w:t>abril</w:t>
      </w:r>
      <w:r w:rsidRPr="00104196">
        <w:rPr>
          <w:b/>
        </w:rPr>
        <w:t xml:space="preserve"> de dos mil veinticinco, </w:t>
      </w:r>
      <w:r w:rsidR="00DB0400" w:rsidRPr="00104196">
        <w:t>el</w:t>
      </w:r>
      <w:r w:rsidRPr="00104196">
        <w:t xml:space="preserve"> Titular de la Unidad de Transparencia del </w:t>
      </w:r>
      <w:r w:rsidRPr="00104196">
        <w:rPr>
          <w:b/>
        </w:rPr>
        <w:t>SUJETO OBLIGADO</w:t>
      </w:r>
      <w:r w:rsidRPr="00104196">
        <w:t xml:space="preserve"> notificó a través del SAIMEX la siguiente respuesta:</w:t>
      </w:r>
    </w:p>
    <w:p w14:paraId="6DC06217" w14:textId="77777777" w:rsidR="000019BA" w:rsidRPr="00104196" w:rsidRDefault="000019BA" w:rsidP="00104196">
      <w:pPr>
        <w:pStyle w:val="Puesto"/>
        <w:ind w:left="0" w:firstLine="0"/>
        <w:rPr>
          <w:color w:val="auto"/>
        </w:rPr>
      </w:pPr>
    </w:p>
    <w:p w14:paraId="41ACD2D0" w14:textId="77777777" w:rsidR="00DB0400" w:rsidRPr="00104196" w:rsidRDefault="00D713CD" w:rsidP="00104196">
      <w:pPr>
        <w:pStyle w:val="Puesto"/>
        <w:ind w:firstLine="567"/>
        <w:jc w:val="right"/>
        <w:rPr>
          <w:color w:val="auto"/>
        </w:rPr>
      </w:pPr>
      <w:r w:rsidRPr="00104196">
        <w:rPr>
          <w:color w:val="auto"/>
        </w:rPr>
        <w:t>“</w:t>
      </w:r>
      <w:r w:rsidR="00DB0400" w:rsidRPr="00104196">
        <w:rPr>
          <w:color w:val="auto"/>
        </w:rPr>
        <w:t>Folio de la solicitud: 00268/COCOTIT/IP/2025</w:t>
      </w:r>
    </w:p>
    <w:p w14:paraId="685DB673" w14:textId="77777777" w:rsidR="00DB0400" w:rsidRPr="00104196" w:rsidRDefault="00DB0400" w:rsidP="00104196">
      <w:pPr>
        <w:pStyle w:val="Puesto"/>
        <w:ind w:firstLine="567"/>
        <w:jc w:val="right"/>
        <w:rPr>
          <w:color w:val="auto"/>
        </w:rPr>
      </w:pPr>
    </w:p>
    <w:p w14:paraId="1E204FA1" w14:textId="77777777" w:rsidR="00DB0400" w:rsidRPr="00104196" w:rsidRDefault="00DB0400" w:rsidP="00104196">
      <w:pPr>
        <w:pStyle w:val="Puesto"/>
        <w:ind w:firstLine="567"/>
        <w:rPr>
          <w:color w:val="auto"/>
        </w:rPr>
      </w:pPr>
      <w:r w:rsidRPr="00104196">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EA9B89" w14:textId="77777777" w:rsidR="00DB0400" w:rsidRPr="00104196" w:rsidRDefault="00DB0400" w:rsidP="00104196">
      <w:pPr>
        <w:pStyle w:val="Puesto"/>
        <w:ind w:firstLine="567"/>
        <w:rPr>
          <w:color w:val="auto"/>
        </w:rPr>
      </w:pPr>
    </w:p>
    <w:p w14:paraId="589B9F2A" w14:textId="77777777" w:rsidR="00DB0400" w:rsidRPr="00104196" w:rsidRDefault="00DB0400" w:rsidP="00104196">
      <w:pPr>
        <w:pStyle w:val="Puesto"/>
        <w:ind w:firstLine="567"/>
        <w:rPr>
          <w:color w:val="auto"/>
        </w:rPr>
      </w:pPr>
      <w:r w:rsidRPr="00104196">
        <w:rPr>
          <w:color w:val="auto"/>
        </w:rPr>
        <w:t xml:space="preserve">De acuerdo a su solicitud número 00268/COCOTIT/IP/2025, “recibos de nómina de la primera quincena de enero 2025 de todo el personal adscrito al h. ayuntamiento de Cocotitlán“. Con fundamento en la Ley de Transparencia y Acceso a la Información Pública del Estado de México y Municipios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w:t>
      </w:r>
      <w:r w:rsidRPr="00104196">
        <w:rPr>
          <w:b/>
          <w:color w:val="auto"/>
          <w:u w:val="single"/>
        </w:rPr>
        <w:t xml:space="preserve">En respuesta a su solicitud realizando una búsqueda en los archivos de esta tesorería municipal se remite a usted los recibos de nómina emitidos correspondientes a la primer quincena de enero del 2025 en versión pública, con lo que respecta al personal de seguridad publica operativa , por su naturaleza se considera clasificada dicha </w:t>
      </w:r>
      <w:r w:rsidRPr="00104196">
        <w:rPr>
          <w:b/>
          <w:color w:val="auto"/>
          <w:u w:val="single"/>
        </w:rPr>
        <w:lastRenderedPageBreak/>
        <w:t xml:space="preserve">información </w:t>
      </w:r>
      <w:r w:rsidRPr="00104196">
        <w:rPr>
          <w:color w:val="auto"/>
        </w:rPr>
        <w:t>De acuerdo a su solicitud número 00268/COCOTIT/IP/2025, “recibos de nómina de la primera quincena de enero 2025 de todo el personal adscrito al h. ayuntamiento de Cocotitlán“. Con fundamento en la Ley de Transparencia y Acceso a la Información Pública del Estado de México y Municipios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En respuesta a su solicitud realizando una búsqueda en los archivos de esta tesorería municipal se remite a usted los recibos de nómina emitidos correspondientes a la primer quincena de enero del 2025 en versión pública, con lo que respecta al personal de seguridad publica operativa , por su naturaleza se considera clasificada dicha información.</w:t>
      </w:r>
    </w:p>
    <w:p w14:paraId="0D8607EC" w14:textId="77777777" w:rsidR="00DB0400" w:rsidRPr="00104196" w:rsidRDefault="00DB0400" w:rsidP="00104196"/>
    <w:p w14:paraId="6535F9A1" w14:textId="77777777" w:rsidR="00DB0400" w:rsidRPr="00104196" w:rsidRDefault="00DB0400" w:rsidP="00104196">
      <w:pPr>
        <w:pStyle w:val="Puesto"/>
        <w:ind w:firstLine="0"/>
        <w:rPr>
          <w:color w:val="auto"/>
        </w:rPr>
      </w:pPr>
      <w:r w:rsidRPr="00104196">
        <w:rPr>
          <w:color w:val="auto"/>
        </w:rPr>
        <w:t>ATENTAMENTE</w:t>
      </w:r>
    </w:p>
    <w:p w14:paraId="3671FAB4" w14:textId="62B67A7D" w:rsidR="000019BA" w:rsidRPr="00104196" w:rsidRDefault="00DB0400" w:rsidP="00104196">
      <w:pPr>
        <w:pStyle w:val="Puesto"/>
        <w:ind w:firstLine="0"/>
        <w:rPr>
          <w:color w:val="auto"/>
        </w:rPr>
      </w:pPr>
      <w:r w:rsidRPr="00104196">
        <w:rPr>
          <w:color w:val="auto"/>
        </w:rPr>
        <w:t>Ing. Juan José Montoya Galicia</w:t>
      </w:r>
      <w:r w:rsidR="00D713CD" w:rsidRPr="00104196">
        <w:rPr>
          <w:color w:val="auto"/>
        </w:rPr>
        <w:t>” Sic.</w:t>
      </w:r>
    </w:p>
    <w:p w14:paraId="4DABABF9" w14:textId="77777777" w:rsidR="000019BA" w:rsidRPr="00104196" w:rsidRDefault="000019BA" w:rsidP="00104196">
      <w:pPr>
        <w:ind w:right="-28"/>
      </w:pPr>
    </w:p>
    <w:p w14:paraId="4DF14E77" w14:textId="5F142981" w:rsidR="000019BA" w:rsidRPr="00104196" w:rsidRDefault="00D713CD" w:rsidP="00104196">
      <w:pPr>
        <w:ind w:right="-28"/>
      </w:pPr>
      <w:r w:rsidRPr="00104196">
        <w:t xml:space="preserve">Asimismo, </w:t>
      </w:r>
      <w:r w:rsidRPr="00104196">
        <w:rPr>
          <w:b/>
        </w:rPr>
        <w:t xml:space="preserve">EL SUJETO OBLIGADO </w:t>
      </w:r>
      <w:r w:rsidRPr="00104196">
        <w:t xml:space="preserve">adjuntó a su respuesta </w:t>
      </w:r>
      <w:r w:rsidR="00DB0400" w:rsidRPr="00104196">
        <w:t>los</w:t>
      </w:r>
      <w:r w:rsidRPr="00104196">
        <w:t xml:space="preserve"> archivo</w:t>
      </w:r>
      <w:r w:rsidR="00DB0400" w:rsidRPr="00104196">
        <w:t>s</w:t>
      </w:r>
      <w:r w:rsidRPr="00104196">
        <w:t xml:space="preserve"> electrónico</w:t>
      </w:r>
      <w:r w:rsidR="00DB0400" w:rsidRPr="00104196">
        <w:t>s</w:t>
      </w:r>
      <w:r w:rsidRPr="00104196">
        <w:t xml:space="preserve"> que se describe</w:t>
      </w:r>
      <w:r w:rsidR="00DB0400" w:rsidRPr="00104196">
        <w:t>n</w:t>
      </w:r>
      <w:r w:rsidRPr="00104196">
        <w:t>:</w:t>
      </w:r>
    </w:p>
    <w:p w14:paraId="3D5C115C" w14:textId="77777777" w:rsidR="000019BA" w:rsidRPr="00104196" w:rsidRDefault="000019BA" w:rsidP="00104196">
      <w:pPr>
        <w:ind w:right="-28"/>
      </w:pPr>
    </w:p>
    <w:p w14:paraId="1D1143FD" w14:textId="375236F4" w:rsidR="00DB0400" w:rsidRPr="00104196" w:rsidRDefault="00DB0400" w:rsidP="00104196">
      <w:pPr>
        <w:pStyle w:val="Prrafodelista"/>
        <w:numPr>
          <w:ilvl w:val="0"/>
          <w:numId w:val="3"/>
        </w:numPr>
        <w:ind w:right="-28"/>
        <w:rPr>
          <w:b/>
          <w:i/>
        </w:rPr>
      </w:pPr>
      <w:r w:rsidRPr="00104196">
        <w:rPr>
          <w:b/>
          <w:i/>
        </w:rPr>
        <w:t xml:space="preserve">Solicitud 68.pdf </w:t>
      </w:r>
      <w:r w:rsidR="00FE0527" w:rsidRPr="00104196">
        <w:t xml:space="preserve">y </w:t>
      </w:r>
      <w:r w:rsidRPr="00104196">
        <w:rPr>
          <w:b/>
          <w:i/>
        </w:rPr>
        <w:t>Solicitud 268.pdf</w:t>
      </w:r>
    </w:p>
    <w:p w14:paraId="47247C6F" w14:textId="08EC9966" w:rsidR="000019BA" w:rsidRPr="00104196" w:rsidRDefault="00FE0527" w:rsidP="00104196">
      <w:pPr>
        <w:ind w:right="-28"/>
      </w:pPr>
      <w:r w:rsidRPr="00104196">
        <w:t>Cabe señalar que en ambos documentos se aprecia exactamente lo mismo, siendo lo siguiente:</w:t>
      </w:r>
    </w:p>
    <w:p w14:paraId="77C585FD" w14:textId="604AFAEC" w:rsidR="00FE0527" w:rsidRPr="00104196" w:rsidRDefault="00FE0527" w:rsidP="00104196">
      <w:pPr>
        <w:ind w:right="-28"/>
      </w:pPr>
      <w:r w:rsidRPr="00104196">
        <w:t>Página 1. Escrito de fecha 25 de abril de 2025, suscrito por el Tesorero Municipal, en el que indica de manera medular:</w:t>
      </w:r>
    </w:p>
    <w:p w14:paraId="37890A2C" w14:textId="77777777" w:rsidR="00FE0527" w:rsidRPr="00104196" w:rsidRDefault="00FE0527" w:rsidP="00104196">
      <w:pPr>
        <w:ind w:right="-28"/>
      </w:pPr>
    </w:p>
    <w:p w14:paraId="1F581D0B" w14:textId="71D44A5A" w:rsidR="00FE0527" w:rsidRPr="00104196" w:rsidRDefault="00FE0527" w:rsidP="00104196">
      <w:pPr>
        <w:pStyle w:val="Puesto"/>
        <w:ind w:firstLine="0"/>
        <w:rPr>
          <w:color w:val="auto"/>
        </w:rPr>
      </w:pPr>
      <w:r w:rsidRPr="00104196">
        <w:rPr>
          <w:color w:val="auto"/>
        </w:rPr>
        <w:t>“En respuesta a su solicitud realizando una búsqueda en los archivos de esta tesorería municipal se remite a usted los recibos de nómina emitidos correspondientes a la primer quincena de enero del 2025, en versión pública, con lo que respecta al personal de seguridad pública operativa, por su naturaleza se considera clasificada dicha información.</w:t>
      </w:r>
    </w:p>
    <w:p w14:paraId="78355EAB" w14:textId="77777777" w:rsidR="00FE0527" w:rsidRPr="00104196" w:rsidRDefault="00FE0527" w:rsidP="00104196">
      <w:pPr>
        <w:pStyle w:val="Puesto"/>
        <w:ind w:firstLine="0"/>
        <w:rPr>
          <w:color w:val="auto"/>
        </w:rPr>
      </w:pPr>
    </w:p>
    <w:p w14:paraId="292F1919" w14:textId="2CA787B6" w:rsidR="00FE0527" w:rsidRPr="00104196" w:rsidRDefault="00FE0527" w:rsidP="00104196">
      <w:pPr>
        <w:pStyle w:val="Puesto"/>
        <w:ind w:firstLine="0"/>
        <w:rPr>
          <w:color w:val="auto"/>
        </w:rPr>
      </w:pPr>
      <w:r w:rsidRPr="00104196">
        <w:rPr>
          <w:color w:val="auto"/>
        </w:rPr>
        <w:t>Página 2 – 17. Diversos recibos de nómina, correspondientes a la primera quincena de enero del 2025, en versión pública, de las unidades administrativas de la Oficial de registro civil, jueza cívico, Titular de derechos humanos, tesorería municipal, director de seguridad, coordinador de turismo, Presidente municipal, Síndico municipal, primer regidor, segundo regidor, tercer regidor, cuarto regidor, quinto regidor, sexto regidor y séptimo regidor.</w:t>
      </w:r>
    </w:p>
    <w:p w14:paraId="30B339A6" w14:textId="77777777" w:rsidR="00DB0400" w:rsidRPr="00104196" w:rsidRDefault="00DB0400" w:rsidP="00104196">
      <w:pPr>
        <w:ind w:right="-28"/>
        <w:rPr>
          <w:i/>
        </w:rPr>
      </w:pPr>
    </w:p>
    <w:p w14:paraId="5DC67A3A" w14:textId="77777777" w:rsidR="000019BA" w:rsidRPr="00104196" w:rsidRDefault="00D713CD" w:rsidP="00104196">
      <w:pPr>
        <w:pStyle w:val="Ttulo2"/>
        <w:jc w:val="left"/>
      </w:pPr>
      <w:bookmarkStart w:id="9" w:name="_Toc199974584"/>
      <w:r w:rsidRPr="00104196">
        <w:t>DEL RECURSO DE REVISIÓN</w:t>
      </w:r>
      <w:bookmarkEnd w:id="9"/>
    </w:p>
    <w:p w14:paraId="224BDCFD" w14:textId="77777777" w:rsidR="000019BA" w:rsidRPr="00104196" w:rsidRDefault="00D713CD" w:rsidP="00104196">
      <w:pPr>
        <w:pStyle w:val="Ttulo3"/>
      </w:pPr>
      <w:bookmarkStart w:id="10" w:name="_Toc199974585"/>
      <w:r w:rsidRPr="00104196">
        <w:t>a) Interposición del Recurso de Revisión</w:t>
      </w:r>
      <w:bookmarkEnd w:id="10"/>
    </w:p>
    <w:p w14:paraId="53698830" w14:textId="6EF037C0" w:rsidR="000019BA" w:rsidRPr="00104196" w:rsidRDefault="00D713CD" w:rsidP="00104196">
      <w:pPr>
        <w:ind w:right="-28"/>
      </w:pPr>
      <w:r w:rsidRPr="00104196">
        <w:t xml:space="preserve">El </w:t>
      </w:r>
      <w:r w:rsidR="003C2D3E" w:rsidRPr="00104196">
        <w:rPr>
          <w:b/>
        </w:rPr>
        <w:t>veintiocho</w:t>
      </w:r>
      <w:r w:rsidR="0056264A" w:rsidRPr="00104196">
        <w:rPr>
          <w:b/>
        </w:rPr>
        <w:t xml:space="preserve"> de </w:t>
      </w:r>
      <w:r w:rsidR="00070692" w:rsidRPr="00104196">
        <w:rPr>
          <w:b/>
        </w:rPr>
        <w:t>abril</w:t>
      </w:r>
      <w:r w:rsidRPr="00104196">
        <w:rPr>
          <w:b/>
        </w:rPr>
        <w:t xml:space="preserve"> de dos mil veinticinco</w:t>
      </w:r>
      <w:r w:rsidR="003C2D3E" w:rsidRPr="00104196">
        <w:rPr>
          <w:rStyle w:val="Refdenotaalpie"/>
          <w:b/>
        </w:rPr>
        <w:footnoteReference w:id="1"/>
      </w:r>
      <w:r w:rsidRPr="00104196">
        <w:rPr>
          <w:b/>
        </w:rPr>
        <w:t>,</w:t>
      </w:r>
      <w:r w:rsidRPr="00104196">
        <w:t xml:space="preserve"> </w:t>
      </w:r>
      <w:r w:rsidRPr="00104196">
        <w:rPr>
          <w:b/>
        </w:rPr>
        <w:t>LA PARTE RECURRENTE</w:t>
      </w:r>
      <w:r w:rsidRPr="00104196">
        <w:t xml:space="preserve"> interpuso el recurso de revisión en contra de la respuesta emitida por el </w:t>
      </w:r>
      <w:r w:rsidRPr="00104196">
        <w:rPr>
          <w:b/>
        </w:rPr>
        <w:t>SUJETO OBLIGADO</w:t>
      </w:r>
      <w:r w:rsidRPr="00104196">
        <w:t xml:space="preserve">, mismo que fue registrado en el </w:t>
      </w:r>
      <w:r w:rsidRPr="00104196">
        <w:rPr>
          <w:b/>
        </w:rPr>
        <w:t>SAIMEX</w:t>
      </w:r>
      <w:r w:rsidRPr="00104196">
        <w:t xml:space="preserve"> con el número de expediente </w:t>
      </w:r>
      <w:r w:rsidR="00A225CB" w:rsidRPr="00104196">
        <w:rPr>
          <w:b/>
        </w:rPr>
        <w:t>04837/INFOEM/IP/RR/2025</w:t>
      </w:r>
      <w:r w:rsidRPr="00104196">
        <w:t>, y en el cual manifestó lo siguiente:</w:t>
      </w:r>
    </w:p>
    <w:p w14:paraId="129A6EB6" w14:textId="77777777" w:rsidR="000019BA" w:rsidRPr="00104196" w:rsidRDefault="000019BA" w:rsidP="00104196">
      <w:pPr>
        <w:tabs>
          <w:tab w:val="left" w:pos="4667"/>
        </w:tabs>
        <w:ind w:right="539"/>
      </w:pPr>
    </w:p>
    <w:p w14:paraId="4995E45A" w14:textId="77777777" w:rsidR="000019BA" w:rsidRPr="00104196" w:rsidRDefault="00D713CD" w:rsidP="00104196">
      <w:pPr>
        <w:tabs>
          <w:tab w:val="left" w:pos="4667"/>
        </w:tabs>
        <w:ind w:left="567" w:right="539"/>
        <w:rPr>
          <w:b/>
        </w:rPr>
      </w:pPr>
      <w:r w:rsidRPr="00104196">
        <w:rPr>
          <w:b/>
        </w:rPr>
        <w:t>ACTO IMPUGNADO</w:t>
      </w:r>
    </w:p>
    <w:p w14:paraId="16663F4B" w14:textId="1E94AF15" w:rsidR="000019BA" w:rsidRPr="00104196" w:rsidRDefault="00DB0400" w:rsidP="00104196">
      <w:pPr>
        <w:tabs>
          <w:tab w:val="left" w:pos="4667"/>
        </w:tabs>
        <w:ind w:left="567" w:right="539"/>
        <w:rPr>
          <w:i/>
        </w:rPr>
      </w:pPr>
      <w:r w:rsidRPr="00104196">
        <w:rPr>
          <w:i/>
        </w:rPr>
        <w:t>no se encontró toda la información solicitada.</w:t>
      </w:r>
    </w:p>
    <w:p w14:paraId="6B96D79E" w14:textId="77777777" w:rsidR="000019BA" w:rsidRPr="00104196" w:rsidRDefault="000019BA" w:rsidP="00104196">
      <w:pPr>
        <w:tabs>
          <w:tab w:val="left" w:pos="4667"/>
        </w:tabs>
        <w:ind w:left="567" w:right="539"/>
        <w:rPr>
          <w:b/>
        </w:rPr>
      </w:pPr>
    </w:p>
    <w:p w14:paraId="14DAAB28" w14:textId="77777777" w:rsidR="000019BA" w:rsidRPr="00104196" w:rsidRDefault="00D713CD" w:rsidP="00104196">
      <w:pPr>
        <w:tabs>
          <w:tab w:val="left" w:pos="4667"/>
        </w:tabs>
        <w:ind w:left="567" w:right="539"/>
        <w:rPr>
          <w:b/>
        </w:rPr>
      </w:pPr>
      <w:r w:rsidRPr="00104196">
        <w:rPr>
          <w:b/>
        </w:rPr>
        <w:t>RAZONES O MOTIVOS DE LA INCONFORMIDAD</w:t>
      </w:r>
      <w:r w:rsidRPr="00104196">
        <w:rPr>
          <w:b/>
        </w:rPr>
        <w:tab/>
      </w:r>
    </w:p>
    <w:p w14:paraId="23E4E098" w14:textId="246D11A4" w:rsidR="000019BA" w:rsidRPr="00104196" w:rsidRDefault="00DB0400" w:rsidP="00104196">
      <w:pPr>
        <w:pStyle w:val="Puesto"/>
        <w:ind w:firstLine="0"/>
        <w:rPr>
          <w:color w:val="auto"/>
        </w:rPr>
      </w:pPr>
      <w:r w:rsidRPr="00104196">
        <w:rPr>
          <w:color w:val="auto"/>
        </w:rPr>
        <w:t>no se encuentra toda la información que se le solicito al sujeto obligado, solo se aprecian algunos recibos, pero no de todo el personal del ayuntamiento.</w:t>
      </w:r>
    </w:p>
    <w:p w14:paraId="1E88F080" w14:textId="77777777" w:rsidR="000019BA" w:rsidRPr="00104196" w:rsidRDefault="000019BA" w:rsidP="00104196"/>
    <w:p w14:paraId="067F2AB5" w14:textId="77777777" w:rsidR="000019BA" w:rsidRPr="00104196" w:rsidRDefault="00D713CD" w:rsidP="00104196">
      <w:pPr>
        <w:pStyle w:val="Ttulo3"/>
      </w:pPr>
      <w:bookmarkStart w:id="11" w:name="_Toc199974586"/>
      <w:r w:rsidRPr="00104196">
        <w:t>b) Turno del Recurso de Revisión</w:t>
      </w:r>
      <w:bookmarkEnd w:id="11"/>
    </w:p>
    <w:p w14:paraId="57960AD0" w14:textId="5B7B3F5E" w:rsidR="000019BA" w:rsidRPr="00104196" w:rsidRDefault="00D713CD" w:rsidP="00104196">
      <w:r w:rsidRPr="00104196">
        <w:t>Con fundamento en el artículo 185, fracción I de la Ley de Transparencia y Acceso a la Información Pública del Estado de México y Municipios, el</w:t>
      </w:r>
      <w:r w:rsidRPr="00104196">
        <w:rPr>
          <w:b/>
        </w:rPr>
        <w:t xml:space="preserve"> </w:t>
      </w:r>
      <w:r w:rsidR="002D6747" w:rsidRPr="00104196">
        <w:rPr>
          <w:b/>
        </w:rPr>
        <w:t xml:space="preserve">veintisiete de </w:t>
      </w:r>
      <w:r w:rsidR="00070692" w:rsidRPr="00104196">
        <w:rPr>
          <w:b/>
        </w:rPr>
        <w:t>abril</w:t>
      </w:r>
      <w:r w:rsidRPr="00104196">
        <w:rPr>
          <w:b/>
        </w:rPr>
        <w:t xml:space="preserve"> de dos mil </w:t>
      </w:r>
      <w:r w:rsidRPr="00104196">
        <w:rPr>
          <w:b/>
        </w:rPr>
        <w:lastRenderedPageBreak/>
        <w:t>veinticinco,</w:t>
      </w:r>
      <w:r w:rsidRPr="00104196">
        <w:t xml:space="preserve"> se turnó el recurso de revisión a través del SAIMEX a la </w:t>
      </w:r>
      <w:r w:rsidRPr="00104196">
        <w:rPr>
          <w:b/>
        </w:rPr>
        <w:t>Comisionada Sharon Cristina Morales Martínez</w:t>
      </w:r>
      <w:r w:rsidRPr="00104196">
        <w:t xml:space="preserve">, a efecto de decretar su admisión o desechamiento. </w:t>
      </w:r>
    </w:p>
    <w:p w14:paraId="3229BC15" w14:textId="77777777" w:rsidR="000019BA" w:rsidRPr="00104196" w:rsidRDefault="000019BA" w:rsidP="00104196"/>
    <w:p w14:paraId="06214866" w14:textId="77777777" w:rsidR="000019BA" w:rsidRPr="00104196" w:rsidRDefault="00D713CD" w:rsidP="00104196">
      <w:pPr>
        <w:pStyle w:val="Ttulo3"/>
      </w:pPr>
      <w:bookmarkStart w:id="12" w:name="_Toc199974587"/>
      <w:r w:rsidRPr="00104196">
        <w:t>c) Admisión del Recurso de Revisión</w:t>
      </w:r>
      <w:bookmarkEnd w:id="12"/>
    </w:p>
    <w:p w14:paraId="45E33191" w14:textId="258C22EB" w:rsidR="000019BA" w:rsidRPr="00104196" w:rsidRDefault="00D713CD" w:rsidP="00104196">
      <w:r w:rsidRPr="00104196">
        <w:t xml:space="preserve">El </w:t>
      </w:r>
      <w:r w:rsidR="00C564C6" w:rsidRPr="00104196">
        <w:rPr>
          <w:b/>
        </w:rPr>
        <w:t xml:space="preserve">treinta </w:t>
      </w:r>
      <w:r w:rsidR="00070692" w:rsidRPr="00104196">
        <w:rPr>
          <w:b/>
        </w:rPr>
        <w:t>de abril</w:t>
      </w:r>
      <w:r w:rsidRPr="00104196">
        <w:rPr>
          <w:b/>
        </w:rPr>
        <w:t xml:space="preserve"> de dos mil veinticinco,</w:t>
      </w:r>
      <w:r w:rsidRPr="00104196">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7F17094" w14:textId="77777777" w:rsidR="000019BA" w:rsidRPr="00104196" w:rsidRDefault="000019BA" w:rsidP="00104196"/>
    <w:p w14:paraId="44789CA1" w14:textId="77777777" w:rsidR="000019BA" w:rsidRPr="00104196" w:rsidRDefault="00D713CD" w:rsidP="00104196">
      <w:pPr>
        <w:pStyle w:val="Ttulo3"/>
      </w:pPr>
      <w:bookmarkStart w:id="13" w:name="_Toc199974588"/>
      <w:r w:rsidRPr="00104196">
        <w:t>d) Informe Justificado del Sujeto Obligado</w:t>
      </w:r>
      <w:bookmarkEnd w:id="13"/>
    </w:p>
    <w:p w14:paraId="621DB589" w14:textId="77777777" w:rsidR="000019BA" w:rsidRPr="00104196" w:rsidRDefault="00D713CD" w:rsidP="00104196">
      <w:r w:rsidRPr="00104196">
        <w:t xml:space="preserve">De las constancias que obran en el expediente electrónico del </w:t>
      </w:r>
      <w:r w:rsidRPr="00104196">
        <w:rPr>
          <w:b/>
        </w:rPr>
        <w:t>SAIMEX</w:t>
      </w:r>
      <w:r w:rsidRPr="00104196">
        <w:t xml:space="preserve">, se advierte que </w:t>
      </w:r>
      <w:r w:rsidRPr="00104196">
        <w:rPr>
          <w:b/>
        </w:rPr>
        <w:t>EL SUJETO OBLIGADO</w:t>
      </w:r>
      <w:r w:rsidRPr="00104196">
        <w:t xml:space="preserve"> omitió remitir su informe justificado dentro del plazo legalmente concedido.</w:t>
      </w:r>
    </w:p>
    <w:p w14:paraId="28CA3BF0" w14:textId="77777777" w:rsidR="000019BA" w:rsidRPr="00104196" w:rsidRDefault="000019BA" w:rsidP="00104196"/>
    <w:p w14:paraId="716A20A1" w14:textId="77777777" w:rsidR="000019BA" w:rsidRPr="00104196" w:rsidRDefault="00D713CD" w:rsidP="00104196">
      <w:pPr>
        <w:pStyle w:val="Ttulo3"/>
      </w:pPr>
      <w:bookmarkStart w:id="14" w:name="_Toc199974589"/>
      <w:r w:rsidRPr="00104196">
        <w:t>e) Manifestaciones de la Parte Recurrente</w:t>
      </w:r>
      <w:bookmarkEnd w:id="14"/>
    </w:p>
    <w:p w14:paraId="0F72B468" w14:textId="77777777" w:rsidR="000019BA" w:rsidRPr="00104196" w:rsidRDefault="00D713CD" w:rsidP="00104196">
      <w:r w:rsidRPr="00104196">
        <w:rPr>
          <w:b/>
        </w:rPr>
        <w:t xml:space="preserve">LA PARTE RECURRENTE </w:t>
      </w:r>
      <w:r w:rsidRPr="00104196">
        <w:t>no realizó manifestación alguna dentro del término legalmente concedido para tal efecto, ni presentó pruebas o alegatos.</w:t>
      </w:r>
    </w:p>
    <w:p w14:paraId="3E7FAD42" w14:textId="77777777" w:rsidR="000019BA" w:rsidRPr="00104196" w:rsidRDefault="000019BA" w:rsidP="00104196">
      <w:pPr>
        <w:pStyle w:val="Puesto"/>
        <w:ind w:firstLine="567"/>
        <w:jc w:val="right"/>
        <w:rPr>
          <w:color w:val="auto"/>
        </w:rPr>
      </w:pPr>
    </w:p>
    <w:p w14:paraId="43268EA6" w14:textId="77777777" w:rsidR="000019BA" w:rsidRPr="00104196" w:rsidRDefault="00D713CD" w:rsidP="00104196">
      <w:pPr>
        <w:pStyle w:val="Ttulo3"/>
      </w:pPr>
      <w:bookmarkStart w:id="15" w:name="_Toc199974590"/>
      <w:r w:rsidRPr="00104196">
        <w:t>f) Cierre de instrucción</w:t>
      </w:r>
      <w:bookmarkEnd w:id="15"/>
    </w:p>
    <w:p w14:paraId="393B4FB2" w14:textId="2724E2CF" w:rsidR="000019BA" w:rsidRPr="00104196" w:rsidRDefault="00D713CD" w:rsidP="00104196">
      <w:r w:rsidRPr="00104196">
        <w:t xml:space="preserve">Al no existir diligencias pendientes por desahogar, el </w:t>
      </w:r>
      <w:r w:rsidR="00070692" w:rsidRPr="00104196">
        <w:rPr>
          <w:b/>
        </w:rPr>
        <w:t>veintisiete</w:t>
      </w:r>
      <w:r w:rsidR="00C564C6" w:rsidRPr="00104196">
        <w:rPr>
          <w:b/>
        </w:rPr>
        <w:t xml:space="preserve"> de mayo</w:t>
      </w:r>
      <w:r w:rsidRPr="00104196">
        <w:rPr>
          <w:b/>
        </w:rPr>
        <w:t xml:space="preserve"> de dos mil veinticinco,</w:t>
      </w:r>
      <w:r w:rsidRPr="00104196">
        <w:t xml:space="preserve"> la </w:t>
      </w:r>
      <w:r w:rsidRPr="00104196">
        <w:rPr>
          <w:b/>
        </w:rPr>
        <w:t xml:space="preserve">Comisionada Sharon Cristina Morales Martínez </w:t>
      </w:r>
      <w:r w:rsidRPr="00104196">
        <w:t xml:space="preserve">acordó el cierre de instrucción y la remisión del expediente a efecto de ser resuelto, de conformidad con lo establecido en el artículo 185 fracciones VI y VIII de la Ley de Transparencia y Acceso a la </w:t>
      </w:r>
      <w:r w:rsidRPr="00104196">
        <w:lastRenderedPageBreak/>
        <w:t>Información Pública del Estado de México y Municipios. Dicho acuerdo fue notificado a las partes el mismo día a través del SAIMEX.</w:t>
      </w:r>
    </w:p>
    <w:p w14:paraId="336D2DE4" w14:textId="77777777" w:rsidR="000019BA" w:rsidRPr="00104196" w:rsidRDefault="000019BA" w:rsidP="00104196"/>
    <w:p w14:paraId="7E864F94" w14:textId="77777777" w:rsidR="000019BA" w:rsidRPr="00104196" w:rsidRDefault="00D713CD" w:rsidP="00104196">
      <w:pPr>
        <w:pStyle w:val="Ttulo1"/>
      </w:pPr>
      <w:bookmarkStart w:id="16" w:name="_Toc199974591"/>
      <w:r w:rsidRPr="00104196">
        <w:t>CONSIDERANDOS</w:t>
      </w:r>
      <w:bookmarkEnd w:id="16"/>
    </w:p>
    <w:p w14:paraId="01A7D31C" w14:textId="77777777" w:rsidR="000019BA" w:rsidRPr="00104196" w:rsidRDefault="000019BA" w:rsidP="00104196">
      <w:pPr>
        <w:jc w:val="center"/>
        <w:rPr>
          <w:b/>
        </w:rPr>
      </w:pPr>
    </w:p>
    <w:p w14:paraId="1E5A93D8" w14:textId="77777777" w:rsidR="000019BA" w:rsidRPr="00104196" w:rsidRDefault="00D713CD" w:rsidP="00104196">
      <w:pPr>
        <w:pStyle w:val="Ttulo2"/>
      </w:pPr>
      <w:bookmarkStart w:id="17" w:name="_Toc199974592"/>
      <w:r w:rsidRPr="00104196">
        <w:t>PRIMERO. Procedibilidad</w:t>
      </w:r>
      <w:bookmarkEnd w:id="17"/>
    </w:p>
    <w:p w14:paraId="13E68191" w14:textId="77777777" w:rsidR="000019BA" w:rsidRPr="00104196" w:rsidRDefault="00D713CD" w:rsidP="00104196">
      <w:pPr>
        <w:pStyle w:val="Ttulo3"/>
      </w:pPr>
      <w:bookmarkStart w:id="18" w:name="_Toc199974593"/>
      <w:r w:rsidRPr="00104196">
        <w:t>a) Competencia del Instituto</w:t>
      </w:r>
      <w:bookmarkEnd w:id="18"/>
    </w:p>
    <w:p w14:paraId="19870BFD" w14:textId="77777777" w:rsidR="0021220E" w:rsidRPr="00104196" w:rsidRDefault="0021220E" w:rsidP="00104196">
      <w:r w:rsidRPr="00104196">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EFCFA75" w14:textId="77777777" w:rsidR="000019BA" w:rsidRPr="00104196" w:rsidRDefault="000019BA" w:rsidP="00104196"/>
    <w:p w14:paraId="6A212DDC" w14:textId="77777777" w:rsidR="000019BA" w:rsidRPr="00104196" w:rsidRDefault="00D713CD" w:rsidP="00104196">
      <w:pPr>
        <w:pStyle w:val="Ttulo3"/>
      </w:pPr>
      <w:bookmarkStart w:id="19" w:name="_Toc199974594"/>
      <w:r w:rsidRPr="00104196">
        <w:t>b) Legitimidad de la parte recurrente</w:t>
      </w:r>
      <w:bookmarkEnd w:id="19"/>
    </w:p>
    <w:p w14:paraId="15E940D5" w14:textId="77777777" w:rsidR="000019BA" w:rsidRPr="00104196" w:rsidRDefault="00D713CD" w:rsidP="00104196">
      <w:r w:rsidRPr="00104196">
        <w:t>El recurso de revisión fue interpuesto por parte legítima, ya que se presentó por la misma persona que formuló la solicitud de acceso a la Información Pública,</w:t>
      </w:r>
      <w:r w:rsidRPr="00104196">
        <w:rPr>
          <w:b/>
        </w:rPr>
        <w:t xml:space="preserve"> </w:t>
      </w:r>
      <w:r w:rsidRPr="00104196">
        <w:t>debido a que los datos de acceso</w:t>
      </w:r>
      <w:r w:rsidRPr="00104196">
        <w:rPr>
          <w:b/>
        </w:rPr>
        <w:t xml:space="preserve"> SAIMEX</w:t>
      </w:r>
      <w:r w:rsidRPr="00104196">
        <w:t xml:space="preserve"> son personales e irrepetibles.</w:t>
      </w:r>
    </w:p>
    <w:p w14:paraId="3068D664" w14:textId="77777777" w:rsidR="000019BA" w:rsidRPr="00104196" w:rsidRDefault="000019BA" w:rsidP="00104196"/>
    <w:p w14:paraId="40F577D8" w14:textId="77777777" w:rsidR="000019BA" w:rsidRPr="00104196" w:rsidRDefault="00D713CD" w:rsidP="00104196">
      <w:pPr>
        <w:pStyle w:val="Ttulo3"/>
      </w:pPr>
      <w:bookmarkStart w:id="20" w:name="_Toc199974595"/>
      <w:r w:rsidRPr="00104196">
        <w:lastRenderedPageBreak/>
        <w:t>c) Plazo para interponer el recurso</w:t>
      </w:r>
      <w:bookmarkEnd w:id="20"/>
    </w:p>
    <w:p w14:paraId="2403782E" w14:textId="3DD7E242" w:rsidR="000019BA" w:rsidRPr="00104196" w:rsidRDefault="00D713CD" w:rsidP="00104196">
      <w:r w:rsidRPr="00104196">
        <w:rPr>
          <w:b/>
        </w:rPr>
        <w:t>EL SUJETO OBLIGADO</w:t>
      </w:r>
      <w:r w:rsidRPr="00104196">
        <w:t xml:space="preserve"> notificó la respuesta a la solicitud de acceso a la Información Pública el </w:t>
      </w:r>
      <w:r w:rsidR="004D44FB" w:rsidRPr="00104196">
        <w:rPr>
          <w:b/>
        </w:rPr>
        <w:t xml:space="preserve">veintiséis de </w:t>
      </w:r>
      <w:r w:rsidR="00DB0400" w:rsidRPr="00104196">
        <w:rPr>
          <w:b/>
        </w:rPr>
        <w:t>abril</w:t>
      </w:r>
      <w:r w:rsidRPr="00104196">
        <w:rPr>
          <w:b/>
        </w:rPr>
        <w:t xml:space="preserve"> de dos mil veinticinco,</w:t>
      </w:r>
      <w:r w:rsidRPr="00104196">
        <w:t xml:space="preserve"> y el recurso que nos ocupa se tuvo por presentado el </w:t>
      </w:r>
      <w:r w:rsidR="004D44FB" w:rsidRPr="00104196">
        <w:rPr>
          <w:b/>
        </w:rPr>
        <w:t>veinti</w:t>
      </w:r>
      <w:r w:rsidR="003C2D3E" w:rsidRPr="00104196">
        <w:rPr>
          <w:b/>
        </w:rPr>
        <w:t>ocho</w:t>
      </w:r>
      <w:r w:rsidR="004D44FB" w:rsidRPr="00104196">
        <w:rPr>
          <w:b/>
        </w:rPr>
        <w:t xml:space="preserve"> de </w:t>
      </w:r>
      <w:r w:rsidR="00DB0400" w:rsidRPr="00104196">
        <w:rPr>
          <w:b/>
        </w:rPr>
        <w:t>abril</w:t>
      </w:r>
      <w:r w:rsidRPr="00104196">
        <w:rPr>
          <w:b/>
        </w:rPr>
        <w:t xml:space="preserve"> de dos mil veinticinco</w:t>
      </w:r>
      <w:r w:rsidRPr="00104196">
        <w:t>; por lo tanto, éste se encuentra dentro del margen temporal previsto en el artículo 178 de la Ley de Transparencia y Acceso a la Información Pública del Estado de México y Municipios.</w:t>
      </w:r>
    </w:p>
    <w:p w14:paraId="342646F7" w14:textId="77777777" w:rsidR="000019BA" w:rsidRPr="00104196" w:rsidRDefault="000019BA" w:rsidP="00104196"/>
    <w:p w14:paraId="3B7D4BCB" w14:textId="77777777" w:rsidR="000019BA" w:rsidRPr="00104196" w:rsidRDefault="00D713CD" w:rsidP="00104196">
      <w:pPr>
        <w:pStyle w:val="Ttulo3"/>
      </w:pPr>
      <w:bookmarkStart w:id="21" w:name="_Toc199974596"/>
      <w:r w:rsidRPr="00104196">
        <w:t>d) Causal de Procedencia</w:t>
      </w:r>
      <w:bookmarkEnd w:id="21"/>
    </w:p>
    <w:p w14:paraId="50D19152" w14:textId="1C4CD1E8" w:rsidR="000019BA" w:rsidRPr="00104196" w:rsidRDefault="00D713CD" w:rsidP="00104196">
      <w:r w:rsidRPr="00104196">
        <w:t xml:space="preserve">Resulta procedente la interposición del recurso de revisión, ya que se actualiza la causal de procedencia señalada en el artículo 179, fracciones </w:t>
      </w:r>
      <w:r w:rsidR="00FE0527" w:rsidRPr="00104196">
        <w:t>V</w:t>
      </w:r>
      <w:r w:rsidRPr="00104196">
        <w:t xml:space="preserve"> de la Ley de Transparencia y Acceso a la Información Pública del Estado de México y Municipios.</w:t>
      </w:r>
    </w:p>
    <w:p w14:paraId="12C0EA2F" w14:textId="77777777" w:rsidR="000019BA" w:rsidRPr="00104196" w:rsidRDefault="000019BA" w:rsidP="00104196"/>
    <w:p w14:paraId="0DE4B610" w14:textId="77777777" w:rsidR="000019BA" w:rsidRPr="00104196" w:rsidRDefault="00D713CD" w:rsidP="00104196">
      <w:pPr>
        <w:pStyle w:val="Ttulo3"/>
      </w:pPr>
      <w:bookmarkStart w:id="22" w:name="_Toc199974597"/>
      <w:r w:rsidRPr="00104196">
        <w:t>e) Requisitos formales para la interposición del recurso</w:t>
      </w:r>
      <w:bookmarkEnd w:id="22"/>
    </w:p>
    <w:p w14:paraId="4D3C1B1E" w14:textId="77777777" w:rsidR="00A94C0C" w:rsidRPr="00104196" w:rsidRDefault="00A94C0C" w:rsidP="00104196">
      <w:r w:rsidRPr="00104196">
        <w:t xml:space="preserve">Es importante mencionar que, de la revisión del expediente electrónico del </w:t>
      </w:r>
      <w:r w:rsidRPr="00104196">
        <w:rPr>
          <w:b/>
        </w:rPr>
        <w:t>SAIMEX</w:t>
      </w:r>
      <w:r w:rsidRPr="00104196">
        <w:t xml:space="preserve">, se observa que </w:t>
      </w:r>
      <w:r w:rsidRPr="00104196">
        <w:rPr>
          <w:b/>
        </w:rPr>
        <w:t>LA PARTE RECURRENTE</w:t>
      </w:r>
      <w:r w:rsidRPr="00104196">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104196">
        <w:rPr>
          <w:b/>
          <w:u w:val="single"/>
        </w:rPr>
        <w:t>el nombre no es un requisito indispensable</w:t>
      </w:r>
      <w:r w:rsidRPr="00104196">
        <w:t xml:space="preserve"> para que las y los ciudadanos ejerzan el derecho de acceso a la información pública. </w:t>
      </w:r>
    </w:p>
    <w:p w14:paraId="15E92053" w14:textId="77777777" w:rsidR="00A94C0C" w:rsidRPr="00104196" w:rsidRDefault="00A94C0C" w:rsidP="00104196"/>
    <w:p w14:paraId="2B89BC23" w14:textId="77777777" w:rsidR="00A94C0C" w:rsidRPr="00104196" w:rsidRDefault="00A94C0C" w:rsidP="00104196">
      <w:r w:rsidRPr="00104196">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104196">
        <w:lastRenderedPageBreak/>
        <w:t xml:space="preserve">establece que cuando el recurso de revisión se interponga de manera electrónica no será indispensable que contenga algunos requisitos, entre ellos, el nombre de </w:t>
      </w:r>
      <w:r w:rsidRPr="00104196">
        <w:rPr>
          <w:b/>
        </w:rPr>
        <w:t>LA PARTE RECURRENTE</w:t>
      </w:r>
      <w:r w:rsidRPr="00104196">
        <w:t xml:space="preserve">; por lo que, en el presente caso, al haber sido presentado el recurso de revisión vía </w:t>
      </w:r>
      <w:r w:rsidRPr="00104196">
        <w:rPr>
          <w:b/>
        </w:rPr>
        <w:t>SAIMEX</w:t>
      </w:r>
      <w:r w:rsidRPr="00104196">
        <w:t>, dicho requisito resulta innecesario.</w:t>
      </w:r>
    </w:p>
    <w:p w14:paraId="71B87526" w14:textId="77777777" w:rsidR="000019BA" w:rsidRPr="00104196" w:rsidRDefault="000019BA" w:rsidP="00104196"/>
    <w:p w14:paraId="4C732CA3" w14:textId="77777777" w:rsidR="000019BA" w:rsidRPr="00104196" w:rsidRDefault="00D713CD" w:rsidP="00104196">
      <w:pPr>
        <w:pStyle w:val="Ttulo2"/>
      </w:pPr>
      <w:bookmarkStart w:id="23" w:name="_Toc199974598"/>
      <w:r w:rsidRPr="00104196">
        <w:t>SEGUNDO. Estudio de Fondo</w:t>
      </w:r>
      <w:bookmarkEnd w:id="23"/>
    </w:p>
    <w:p w14:paraId="7984508A" w14:textId="77777777" w:rsidR="000019BA" w:rsidRPr="00104196" w:rsidRDefault="00D713CD" w:rsidP="00104196">
      <w:pPr>
        <w:pStyle w:val="Ttulo3"/>
      </w:pPr>
      <w:bookmarkStart w:id="24" w:name="_Toc199974599"/>
      <w:r w:rsidRPr="00104196">
        <w:t>a) Mandato de transparencia y responsabilidad del Sujeto Obligado</w:t>
      </w:r>
      <w:bookmarkEnd w:id="24"/>
    </w:p>
    <w:p w14:paraId="6412AA7A" w14:textId="77777777" w:rsidR="000019BA" w:rsidRPr="00104196" w:rsidRDefault="00D713CD" w:rsidP="00104196">
      <w:r w:rsidRPr="00104196">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B22FD56" w14:textId="77777777" w:rsidR="000019BA" w:rsidRPr="00104196" w:rsidRDefault="000019BA" w:rsidP="00104196"/>
    <w:p w14:paraId="485D9F1D" w14:textId="77777777" w:rsidR="000019BA" w:rsidRPr="00104196" w:rsidRDefault="00D713CD" w:rsidP="00104196">
      <w:pPr>
        <w:spacing w:line="240" w:lineRule="auto"/>
        <w:ind w:left="567" w:right="539"/>
        <w:rPr>
          <w:b/>
          <w:i/>
        </w:rPr>
      </w:pPr>
      <w:r w:rsidRPr="00104196">
        <w:rPr>
          <w:b/>
          <w:i/>
        </w:rPr>
        <w:t>Constitución Política de los Estados Unidos Mexicanos</w:t>
      </w:r>
    </w:p>
    <w:p w14:paraId="4AADF154" w14:textId="77777777" w:rsidR="000019BA" w:rsidRPr="00104196" w:rsidRDefault="00D713CD" w:rsidP="00104196">
      <w:pPr>
        <w:spacing w:line="240" w:lineRule="auto"/>
        <w:ind w:left="567" w:right="539"/>
        <w:rPr>
          <w:b/>
          <w:i/>
        </w:rPr>
      </w:pPr>
      <w:r w:rsidRPr="00104196">
        <w:rPr>
          <w:b/>
          <w:i/>
        </w:rPr>
        <w:t>“Artículo 6.</w:t>
      </w:r>
    </w:p>
    <w:p w14:paraId="0E0FFC89" w14:textId="77777777" w:rsidR="000019BA" w:rsidRPr="00104196" w:rsidRDefault="00D713CD" w:rsidP="00104196">
      <w:pPr>
        <w:spacing w:line="240" w:lineRule="auto"/>
        <w:ind w:left="567" w:right="539"/>
        <w:rPr>
          <w:i/>
        </w:rPr>
      </w:pPr>
      <w:r w:rsidRPr="00104196">
        <w:rPr>
          <w:i/>
        </w:rPr>
        <w:t>(…)</w:t>
      </w:r>
    </w:p>
    <w:p w14:paraId="1657BF28" w14:textId="77777777" w:rsidR="000019BA" w:rsidRPr="00104196" w:rsidRDefault="00D713CD" w:rsidP="00104196">
      <w:pPr>
        <w:spacing w:line="240" w:lineRule="auto"/>
        <w:ind w:left="567" w:right="539"/>
        <w:rPr>
          <w:i/>
        </w:rPr>
      </w:pPr>
      <w:r w:rsidRPr="00104196">
        <w:rPr>
          <w:i/>
        </w:rPr>
        <w:t>Para efectos de lo dispuesto en el presente artículo se observará lo siguiente:</w:t>
      </w:r>
    </w:p>
    <w:p w14:paraId="3F4D1B87" w14:textId="77777777" w:rsidR="000019BA" w:rsidRPr="00104196" w:rsidRDefault="00D713CD" w:rsidP="00104196">
      <w:pPr>
        <w:spacing w:line="240" w:lineRule="auto"/>
        <w:ind w:left="567" w:right="539"/>
        <w:rPr>
          <w:b/>
          <w:i/>
        </w:rPr>
      </w:pPr>
      <w:r w:rsidRPr="00104196">
        <w:rPr>
          <w:b/>
          <w:i/>
        </w:rPr>
        <w:t>A</w:t>
      </w:r>
      <w:r w:rsidRPr="00104196">
        <w:rPr>
          <w:i/>
        </w:rPr>
        <w:t xml:space="preserve">. </w:t>
      </w:r>
      <w:r w:rsidRPr="00104196">
        <w:rPr>
          <w:b/>
          <w:i/>
        </w:rPr>
        <w:t>Para el ejercicio del derecho de acceso a la información</w:t>
      </w:r>
      <w:r w:rsidRPr="00104196">
        <w:rPr>
          <w:i/>
        </w:rPr>
        <w:t xml:space="preserve">, la Federación y </w:t>
      </w:r>
      <w:r w:rsidRPr="00104196">
        <w:rPr>
          <w:b/>
          <w:i/>
        </w:rPr>
        <w:t>las entidades federativas, en el ámbito de sus respectivas competencias, se regirán por los siguientes principios y bases:</w:t>
      </w:r>
    </w:p>
    <w:p w14:paraId="0C25D427" w14:textId="77777777" w:rsidR="000019BA" w:rsidRPr="00104196" w:rsidRDefault="00D713CD" w:rsidP="00104196">
      <w:pPr>
        <w:spacing w:line="240" w:lineRule="auto"/>
        <w:ind w:left="567" w:right="539"/>
        <w:rPr>
          <w:i/>
        </w:rPr>
      </w:pPr>
      <w:r w:rsidRPr="00104196">
        <w:rPr>
          <w:b/>
          <w:i/>
        </w:rPr>
        <w:t xml:space="preserve">I. </w:t>
      </w:r>
      <w:r w:rsidRPr="00104196">
        <w:rPr>
          <w:b/>
          <w:i/>
        </w:rPr>
        <w:tab/>
        <w:t>Toda la información en posesión de cualquier</w:t>
      </w:r>
      <w:r w:rsidRPr="00104196">
        <w:rPr>
          <w:i/>
        </w:rPr>
        <w:t xml:space="preserve"> </w:t>
      </w:r>
      <w:r w:rsidRPr="00104196">
        <w:rPr>
          <w:b/>
          <w:i/>
        </w:rPr>
        <w:t>autoridad</w:t>
      </w:r>
      <w:r w:rsidRPr="00104196">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04196">
        <w:rPr>
          <w:b/>
          <w:i/>
        </w:rPr>
        <w:t>municipal</w:t>
      </w:r>
      <w:r w:rsidRPr="00104196">
        <w:rPr>
          <w:i/>
        </w:rPr>
        <w:t xml:space="preserve">, </w:t>
      </w:r>
      <w:r w:rsidRPr="00104196">
        <w:rPr>
          <w:b/>
          <w:i/>
        </w:rPr>
        <w:t>es pública</w:t>
      </w:r>
      <w:r w:rsidRPr="00104196">
        <w:rPr>
          <w:i/>
        </w:rPr>
        <w:t xml:space="preserve"> y sólo podrá ser reservada temporalmente por razones de interés público y seguridad nacional, en los términos que fijen las leyes. </w:t>
      </w:r>
      <w:r w:rsidRPr="00104196">
        <w:rPr>
          <w:b/>
          <w:i/>
        </w:rPr>
        <w:t>En la interpretación de este derecho deberá prevalecer el principio de máxima publicidad. Los sujetos obligados deberán documentar todo acto que derive del ejercicio de sus facultades, competencias o funciones</w:t>
      </w:r>
      <w:r w:rsidRPr="00104196">
        <w:rPr>
          <w:i/>
        </w:rPr>
        <w:t>, la ley determinará los supuestos específicos bajo los cuales procederá la declaración de inexistencia de la información.”</w:t>
      </w:r>
    </w:p>
    <w:p w14:paraId="224881EF" w14:textId="77777777" w:rsidR="000019BA" w:rsidRPr="00104196" w:rsidRDefault="000019BA" w:rsidP="00104196">
      <w:pPr>
        <w:spacing w:line="240" w:lineRule="auto"/>
        <w:ind w:left="567" w:right="539"/>
        <w:rPr>
          <w:b/>
          <w:i/>
        </w:rPr>
      </w:pPr>
    </w:p>
    <w:p w14:paraId="52AD7647" w14:textId="77777777" w:rsidR="000019BA" w:rsidRPr="00104196" w:rsidRDefault="00D713CD" w:rsidP="00104196">
      <w:pPr>
        <w:spacing w:line="240" w:lineRule="auto"/>
        <w:ind w:left="567" w:right="539"/>
        <w:rPr>
          <w:b/>
          <w:i/>
        </w:rPr>
      </w:pPr>
      <w:r w:rsidRPr="00104196">
        <w:rPr>
          <w:b/>
          <w:i/>
        </w:rPr>
        <w:t>Constitución Política del Estado Libre y Soberano de México</w:t>
      </w:r>
    </w:p>
    <w:p w14:paraId="639F746E" w14:textId="77777777" w:rsidR="000019BA" w:rsidRPr="00104196" w:rsidRDefault="00D713CD" w:rsidP="00104196">
      <w:pPr>
        <w:spacing w:line="240" w:lineRule="auto"/>
        <w:ind w:left="567" w:right="539"/>
        <w:rPr>
          <w:i/>
        </w:rPr>
      </w:pPr>
      <w:r w:rsidRPr="00104196">
        <w:rPr>
          <w:b/>
          <w:i/>
        </w:rPr>
        <w:t>“Artículo 5</w:t>
      </w:r>
      <w:r w:rsidRPr="00104196">
        <w:rPr>
          <w:i/>
        </w:rPr>
        <w:t xml:space="preserve">.- </w:t>
      </w:r>
    </w:p>
    <w:p w14:paraId="77429CB7" w14:textId="77777777" w:rsidR="000019BA" w:rsidRPr="00104196" w:rsidRDefault="00D713CD" w:rsidP="00104196">
      <w:pPr>
        <w:spacing w:line="240" w:lineRule="auto"/>
        <w:ind w:left="567" w:right="539"/>
        <w:rPr>
          <w:i/>
        </w:rPr>
      </w:pPr>
      <w:r w:rsidRPr="00104196">
        <w:rPr>
          <w:i/>
        </w:rPr>
        <w:t>(…)</w:t>
      </w:r>
    </w:p>
    <w:p w14:paraId="518302E1" w14:textId="77777777" w:rsidR="000019BA" w:rsidRPr="00104196" w:rsidRDefault="00D713CD" w:rsidP="00104196">
      <w:pPr>
        <w:spacing w:line="240" w:lineRule="auto"/>
        <w:ind w:left="567" w:right="539"/>
        <w:rPr>
          <w:i/>
        </w:rPr>
      </w:pPr>
      <w:r w:rsidRPr="00104196">
        <w:rPr>
          <w:b/>
          <w:i/>
        </w:rPr>
        <w:lastRenderedPageBreak/>
        <w:t>El derecho a la información será garantizado por el Estado. La ley establecerá las previsiones que permitan asegurar la protección, el respeto y la difusión de este derecho</w:t>
      </w:r>
      <w:r w:rsidRPr="00104196">
        <w:rPr>
          <w:i/>
        </w:rPr>
        <w:t>.</w:t>
      </w:r>
    </w:p>
    <w:p w14:paraId="2A1248E2" w14:textId="77777777" w:rsidR="000019BA" w:rsidRPr="00104196" w:rsidRDefault="00D713CD" w:rsidP="00104196">
      <w:pPr>
        <w:spacing w:line="240" w:lineRule="auto"/>
        <w:ind w:left="567" w:right="539"/>
        <w:rPr>
          <w:i/>
        </w:rPr>
      </w:pPr>
      <w:r w:rsidRPr="00104196">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A82C319" w14:textId="77777777" w:rsidR="000019BA" w:rsidRPr="00104196" w:rsidRDefault="00D713CD" w:rsidP="00104196">
      <w:pPr>
        <w:spacing w:line="240" w:lineRule="auto"/>
        <w:ind w:left="567" w:right="539"/>
        <w:rPr>
          <w:i/>
        </w:rPr>
      </w:pPr>
      <w:r w:rsidRPr="00104196">
        <w:rPr>
          <w:b/>
          <w:i/>
        </w:rPr>
        <w:t>Este derecho se regirá por los principios y bases siguientes</w:t>
      </w:r>
      <w:r w:rsidRPr="00104196">
        <w:rPr>
          <w:i/>
        </w:rPr>
        <w:t>:</w:t>
      </w:r>
    </w:p>
    <w:p w14:paraId="25834404" w14:textId="77777777" w:rsidR="000019BA" w:rsidRPr="00104196" w:rsidRDefault="00D713CD" w:rsidP="00104196">
      <w:pPr>
        <w:spacing w:line="240" w:lineRule="auto"/>
        <w:ind w:left="567" w:right="539"/>
        <w:rPr>
          <w:i/>
        </w:rPr>
      </w:pPr>
      <w:r w:rsidRPr="00104196">
        <w:rPr>
          <w:b/>
          <w:i/>
        </w:rPr>
        <w:t>I. Toda la información en posesión de cualquier autoridad, entidad, órgano y organismos de los</w:t>
      </w:r>
      <w:r w:rsidRPr="00104196">
        <w:rPr>
          <w:i/>
        </w:rPr>
        <w:t xml:space="preserve"> Poderes Ejecutivo, Legislativo y Judicial, órganos autónomos, partidos políticos, fideicomisos y fondos públicos estatales y </w:t>
      </w:r>
      <w:r w:rsidRPr="00104196">
        <w:rPr>
          <w:b/>
          <w:i/>
        </w:rPr>
        <w:t>municipales</w:t>
      </w:r>
      <w:r w:rsidRPr="00104196">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04196">
        <w:rPr>
          <w:b/>
          <w:i/>
        </w:rPr>
        <w:t>es pública</w:t>
      </w:r>
      <w:r w:rsidRPr="00104196">
        <w:rPr>
          <w:i/>
        </w:rPr>
        <w:t xml:space="preserve"> y sólo podrá ser reservada temporalmente por razones previstas en la Constitución Política de los Estados Unidos Mexicanos de interés público y seguridad, en los términos que fijen las leyes. </w:t>
      </w:r>
      <w:r w:rsidRPr="00104196">
        <w:rPr>
          <w:b/>
          <w:i/>
        </w:rPr>
        <w:t>En la interpretación de este derecho deberá prevalecer el principio de máxima publicidad</w:t>
      </w:r>
      <w:r w:rsidRPr="00104196">
        <w:rPr>
          <w:i/>
        </w:rPr>
        <w:t xml:space="preserve">. </w:t>
      </w:r>
      <w:r w:rsidRPr="00104196">
        <w:rPr>
          <w:b/>
          <w:i/>
        </w:rPr>
        <w:t>Los sujetos obligados deberán documentar todo acto que derive del ejercicio de sus facultades, competencias o funciones</w:t>
      </w:r>
      <w:r w:rsidRPr="00104196">
        <w:rPr>
          <w:i/>
        </w:rPr>
        <w:t>, la ley determinará los supuestos específicos bajo los cuales procederá la declaración de inexistencia de la información.”</w:t>
      </w:r>
    </w:p>
    <w:p w14:paraId="37D50E31" w14:textId="77777777" w:rsidR="000019BA" w:rsidRPr="00104196" w:rsidRDefault="000019BA" w:rsidP="00104196">
      <w:pPr>
        <w:rPr>
          <w:b/>
          <w:i/>
        </w:rPr>
      </w:pPr>
    </w:p>
    <w:p w14:paraId="038E453F" w14:textId="77777777" w:rsidR="000019BA" w:rsidRPr="00104196" w:rsidRDefault="00D713CD" w:rsidP="00104196">
      <w:pPr>
        <w:rPr>
          <w:i/>
        </w:rPr>
      </w:pPr>
      <w:r w:rsidRPr="00104196">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04196">
        <w:rPr>
          <w:i/>
        </w:rPr>
        <w:t>por los principios de simplicidad, rapidez, gratuidad del procedimiento, auxilio y orientación a los particulares.</w:t>
      </w:r>
    </w:p>
    <w:p w14:paraId="04033464" w14:textId="77777777" w:rsidR="000019BA" w:rsidRPr="00104196" w:rsidRDefault="000019BA" w:rsidP="00104196">
      <w:pPr>
        <w:rPr>
          <w:i/>
        </w:rPr>
      </w:pPr>
    </w:p>
    <w:p w14:paraId="09FDA424" w14:textId="77777777" w:rsidR="000019BA" w:rsidRPr="00104196" w:rsidRDefault="00D713CD" w:rsidP="00104196">
      <w:pPr>
        <w:rPr>
          <w:i/>
        </w:rPr>
      </w:pPr>
      <w:r w:rsidRPr="0010419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28EBB50" w14:textId="77777777" w:rsidR="000019BA" w:rsidRPr="00104196" w:rsidRDefault="000019BA" w:rsidP="00104196"/>
    <w:p w14:paraId="18B4DBC9" w14:textId="77777777" w:rsidR="000019BA" w:rsidRPr="00104196" w:rsidRDefault="00D713CD" w:rsidP="00104196">
      <w:r w:rsidRPr="00104196">
        <w:t xml:space="preserve">Esto es, que los Sujetos Obligados deben atender las solicitudes de acceso a la información pública que se les sean realizadas, y proporcionar la información pública que obre en su poder, </w:t>
      </w:r>
      <w:r w:rsidRPr="00104196">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605AD3" w14:textId="77777777" w:rsidR="000019BA" w:rsidRPr="00104196" w:rsidRDefault="000019BA" w:rsidP="00104196"/>
    <w:p w14:paraId="24894252" w14:textId="77777777" w:rsidR="000019BA" w:rsidRPr="00104196" w:rsidRDefault="00D713CD" w:rsidP="00104196">
      <w:r w:rsidRPr="00104196">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0C20C65" w14:textId="77777777" w:rsidR="000019BA" w:rsidRPr="00104196" w:rsidRDefault="000019BA" w:rsidP="00104196"/>
    <w:p w14:paraId="6F6258E7" w14:textId="77777777" w:rsidR="000019BA" w:rsidRPr="00104196" w:rsidRDefault="00D713CD" w:rsidP="00104196">
      <w:r w:rsidRPr="00104196">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AF98A6F" w14:textId="77777777" w:rsidR="000019BA" w:rsidRPr="00104196" w:rsidRDefault="000019BA" w:rsidP="00104196"/>
    <w:p w14:paraId="4240892F" w14:textId="77777777" w:rsidR="000019BA" w:rsidRPr="00104196" w:rsidRDefault="00D713CD" w:rsidP="00104196">
      <w:pPr>
        <w:pStyle w:val="Ttulo3"/>
      </w:pPr>
      <w:bookmarkStart w:id="25" w:name="_Toc199974600"/>
      <w:r w:rsidRPr="00104196">
        <w:t>b) Controversia a resolver</w:t>
      </w:r>
      <w:bookmarkEnd w:id="25"/>
    </w:p>
    <w:p w14:paraId="40DBA724" w14:textId="66A7C306" w:rsidR="000019BA" w:rsidRPr="00104196" w:rsidRDefault="00D713CD" w:rsidP="00104196">
      <w:r w:rsidRPr="00104196">
        <w:t xml:space="preserve">Con el objeto de ilustrar la controversia planteada, resulta conveniente precisar que, una vez realizado el estudio de las constancias que integran el expediente en que se actúa, se desprende que </w:t>
      </w:r>
      <w:r w:rsidRPr="00104196">
        <w:rPr>
          <w:b/>
        </w:rPr>
        <w:t>LA PARTE RECURRENTE</w:t>
      </w:r>
      <w:r w:rsidRPr="00104196">
        <w:t xml:space="preserve"> solicitó los recibos de nómina de </w:t>
      </w:r>
      <w:r w:rsidR="00445CA7" w:rsidRPr="00104196">
        <w:t xml:space="preserve">la </w:t>
      </w:r>
      <w:r w:rsidR="00DB0400" w:rsidRPr="00104196">
        <w:t xml:space="preserve">primera quincena de enero </w:t>
      </w:r>
      <w:r w:rsidR="00445CA7" w:rsidRPr="00104196">
        <w:t>de 2025</w:t>
      </w:r>
      <w:r w:rsidR="00DB0400" w:rsidRPr="00104196">
        <w:t>, de todo el personal adscrito al ente recurrido</w:t>
      </w:r>
      <w:r w:rsidR="00445CA7" w:rsidRPr="00104196">
        <w:t xml:space="preserve">. </w:t>
      </w:r>
    </w:p>
    <w:p w14:paraId="45A7EC77" w14:textId="77777777" w:rsidR="000019BA" w:rsidRPr="00104196" w:rsidRDefault="00D713CD" w:rsidP="00104196">
      <w:pPr>
        <w:tabs>
          <w:tab w:val="left" w:pos="4962"/>
        </w:tabs>
      </w:pPr>
      <w:r w:rsidRPr="00104196">
        <w:t xml:space="preserve"> </w:t>
      </w:r>
    </w:p>
    <w:p w14:paraId="562769A5" w14:textId="60960BFE" w:rsidR="000019BA" w:rsidRPr="00104196" w:rsidRDefault="00D713CD" w:rsidP="00104196">
      <w:pPr>
        <w:ind w:right="-28"/>
      </w:pPr>
      <w:r w:rsidRPr="00104196">
        <w:lastRenderedPageBreak/>
        <w:t xml:space="preserve">En respuesta, </w:t>
      </w:r>
      <w:r w:rsidRPr="00104196">
        <w:rPr>
          <w:b/>
        </w:rPr>
        <w:t>EL SUJETO OBLIGADO</w:t>
      </w:r>
      <w:r w:rsidRPr="00104196">
        <w:t xml:space="preserve"> se pronunció a través del Tesorero Municipal, indicando que </w:t>
      </w:r>
      <w:r w:rsidR="00FE0527" w:rsidRPr="00104196">
        <w:t>le proporcionaba los recibos de nómina emitidos correspondientes a la primer</w:t>
      </w:r>
      <w:r w:rsidR="007362C7" w:rsidRPr="00104196">
        <w:t>a</w:t>
      </w:r>
      <w:r w:rsidR="00FE0527" w:rsidRPr="00104196">
        <w:t xml:space="preserve"> quincena de enero del 2025, en versión pública, con lo que respecta al personal de seguridad pública operativa, </w:t>
      </w:r>
      <w:r w:rsidR="00186205" w:rsidRPr="00104196">
        <w:t xml:space="preserve">le informó que, </w:t>
      </w:r>
      <w:r w:rsidR="00FE0527" w:rsidRPr="00104196">
        <w:t>por su naturaleza se considera clasificada dicha información.</w:t>
      </w:r>
    </w:p>
    <w:p w14:paraId="410CC5AB" w14:textId="77777777" w:rsidR="000019BA" w:rsidRPr="00104196" w:rsidRDefault="000019BA" w:rsidP="00104196">
      <w:pPr>
        <w:ind w:right="-28"/>
      </w:pPr>
    </w:p>
    <w:p w14:paraId="22080C16" w14:textId="171BA6C7" w:rsidR="000019BA" w:rsidRPr="00104196" w:rsidRDefault="00D713CD" w:rsidP="00104196">
      <w:pPr>
        <w:tabs>
          <w:tab w:val="left" w:pos="4962"/>
        </w:tabs>
      </w:pPr>
      <w:r w:rsidRPr="00104196">
        <w:t xml:space="preserve">Ahora bien, en la interposición del presente recurso </w:t>
      </w:r>
      <w:r w:rsidRPr="00104196">
        <w:rPr>
          <w:b/>
        </w:rPr>
        <w:t>LA PARTE RECURRENTE</w:t>
      </w:r>
      <w:r w:rsidRPr="00104196">
        <w:t xml:space="preserve"> se inconformó manifestando </w:t>
      </w:r>
      <w:r w:rsidR="00B83FA5" w:rsidRPr="00104196">
        <w:t xml:space="preserve">que </w:t>
      </w:r>
      <w:r w:rsidR="001473FB" w:rsidRPr="00104196">
        <w:t>no se encuentra toda la información que se le solicito al sujeto obligado, solo se aprecian algunos recibos</w:t>
      </w:r>
      <w:r w:rsidR="00C9668C" w:rsidRPr="00104196">
        <w:t xml:space="preserve">. </w:t>
      </w:r>
    </w:p>
    <w:p w14:paraId="29C46F1A" w14:textId="77777777" w:rsidR="000019BA" w:rsidRPr="00104196" w:rsidRDefault="000019BA" w:rsidP="00104196"/>
    <w:p w14:paraId="6FE6FA61" w14:textId="77777777" w:rsidR="000019BA" w:rsidRPr="00104196" w:rsidRDefault="00D713CD" w:rsidP="00104196">
      <w:pPr>
        <w:tabs>
          <w:tab w:val="left" w:pos="4962"/>
        </w:tabs>
      </w:pPr>
      <w:r w:rsidRPr="00104196">
        <w:t xml:space="preserve">Abierta la etapa de instrucción, </w:t>
      </w:r>
      <w:r w:rsidRPr="00104196">
        <w:rPr>
          <w:b/>
        </w:rPr>
        <w:t>EL SUJETO OBLIGADO</w:t>
      </w:r>
      <w:r w:rsidRPr="00104196">
        <w:t xml:space="preserve"> no rindió su Informe Justificado; de igual manera </w:t>
      </w:r>
      <w:r w:rsidRPr="00104196">
        <w:rPr>
          <w:b/>
        </w:rPr>
        <w:t>LA PARTE</w:t>
      </w:r>
      <w:r w:rsidRPr="00104196">
        <w:t xml:space="preserve"> </w:t>
      </w:r>
      <w:r w:rsidRPr="00104196">
        <w:rPr>
          <w:b/>
        </w:rPr>
        <w:t xml:space="preserve">RECURRENTE </w:t>
      </w:r>
      <w:r w:rsidRPr="00104196">
        <w:t>no realizó manifestación alguna.</w:t>
      </w:r>
    </w:p>
    <w:p w14:paraId="0B205573" w14:textId="77777777" w:rsidR="000019BA" w:rsidRPr="00104196" w:rsidRDefault="000019BA" w:rsidP="00104196"/>
    <w:p w14:paraId="727ADA24" w14:textId="37C4CFD2" w:rsidR="000019BA" w:rsidRPr="00104196" w:rsidRDefault="00D713CD" w:rsidP="00104196">
      <w:r w:rsidRPr="00104196">
        <w:t xml:space="preserve">Bajo las premisas anteriores, se concluye que la controversia a dilucidar en el presente medio de impugnación será verificar </w:t>
      </w:r>
      <w:r w:rsidR="00C9668C" w:rsidRPr="00104196">
        <w:t xml:space="preserve">la procedencia de la clasificación de la información referida en </w:t>
      </w:r>
      <w:r w:rsidRPr="00104196">
        <w:t xml:space="preserve">respuesta por </w:t>
      </w:r>
      <w:r w:rsidRPr="00104196">
        <w:rPr>
          <w:b/>
        </w:rPr>
        <w:t xml:space="preserve">EL SUJETO OBLIGADO </w:t>
      </w:r>
      <w:r w:rsidRPr="00104196">
        <w:t xml:space="preserve">es adecuada y suficiente para tener por satisfecho el derecho de acceso a la información pública de </w:t>
      </w:r>
      <w:r w:rsidRPr="00104196">
        <w:rPr>
          <w:b/>
        </w:rPr>
        <w:t>LA PARTE RECURRENTE</w:t>
      </w:r>
      <w:r w:rsidRPr="00104196">
        <w:t>, o en su caso, ordenar la entrega de la información que corresponda.</w:t>
      </w:r>
    </w:p>
    <w:p w14:paraId="6E0F8E36" w14:textId="77777777" w:rsidR="000019BA" w:rsidRPr="00104196" w:rsidRDefault="000019BA" w:rsidP="00104196"/>
    <w:p w14:paraId="65CFA6A0" w14:textId="77777777" w:rsidR="000019BA" w:rsidRPr="00104196" w:rsidRDefault="00D713CD" w:rsidP="00104196">
      <w:pPr>
        <w:pStyle w:val="Ttulo3"/>
      </w:pPr>
      <w:bookmarkStart w:id="26" w:name="_Toc199974601"/>
      <w:r w:rsidRPr="00104196">
        <w:t>c) Estudio de la controversia</w:t>
      </w:r>
      <w:bookmarkEnd w:id="26"/>
    </w:p>
    <w:p w14:paraId="22DD72C2" w14:textId="6146CDB4" w:rsidR="000D651B" w:rsidRPr="00104196" w:rsidRDefault="000D651B" w:rsidP="00104196">
      <w:pPr>
        <w:pBdr>
          <w:top w:val="nil"/>
          <w:left w:val="nil"/>
          <w:bottom w:val="nil"/>
          <w:right w:val="nil"/>
          <w:between w:val="nil"/>
        </w:pBdr>
      </w:pPr>
      <w:r w:rsidRPr="00104196">
        <w:t>Conocido lo anterior, del análisis al agravio del particular, se aprecia que se inconforma porque no se contiene toda la información solicitada; es decir, no mostró agravio respecto a los recibos de nómina proporcionad</w:t>
      </w:r>
      <w:r w:rsidR="007362C7" w:rsidRPr="00104196">
        <w:t>os</w:t>
      </w:r>
      <w:r w:rsidRPr="00104196">
        <w:t xml:space="preserve"> </w:t>
      </w:r>
      <w:r w:rsidR="007362C7" w:rsidRPr="00104196">
        <w:t xml:space="preserve">por </w:t>
      </w:r>
      <w:r w:rsidR="007362C7" w:rsidRPr="00104196">
        <w:rPr>
          <w:b/>
          <w:bCs/>
        </w:rPr>
        <w:t>EL</w:t>
      </w:r>
      <w:r w:rsidRPr="00104196">
        <w:t xml:space="preserve"> </w:t>
      </w:r>
      <w:r w:rsidRPr="00104196">
        <w:rPr>
          <w:b/>
        </w:rPr>
        <w:t>SUJETO OBLIGADO</w:t>
      </w:r>
      <w:r w:rsidR="007362C7" w:rsidRPr="00104196">
        <w:t>, e</w:t>
      </w:r>
      <w:r w:rsidRPr="00104196">
        <w:t xml:space="preserve">n consecuencia, la información de la </w:t>
      </w:r>
      <w:r w:rsidR="0017280C" w:rsidRPr="00104196">
        <w:t>información entregada</w:t>
      </w:r>
      <w:r w:rsidRPr="00104196">
        <w:t xml:space="preserve"> debe declarase consentida, pues se entiende que </w:t>
      </w:r>
      <w:r w:rsidRPr="00104196">
        <w:rPr>
          <w:b/>
        </w:rPr>
        <w:t>LA PARTE RECURRENTE</w:t>
      </w:r>
      <w:r w:rsidRPr="00104196">
        <w:t xml:space="preserve"> ésta conforme con la información proporcionada al no contravenir la misma. Sirve de Apoyo a lo anterior, por analogía la Tesis Jurisprudencial Número 3ª./J.7/91, </w:t>
      </w:r>
      <w:r w:rsidRPr="00104196">
        <w:lastRenderedPageBreak/>
        <w:t>Publicada en el Semanario Judicial de la Federación y su Gaceta bajo el número de registro 174,177, que establece lo siguiente:</w:t>
      </w:r>
    </w:p>
    <w:p w14:paraId="24884815" w14:textId="77777777" w:rsidR="000D651B" w:rsidRPr="00104196" w:rsidRDefault="000D651B" w:rsidP="00104196">
      <w:pPr>
        <w:pBdr>
          <w:top w:val="nil"/>
          <w:left w:val="nil"/>
          <w:bottom w:val="nil"/>
          <w:right w:val="nil"/>
          <w:between w:val="nil"/>
        </w:pBdr>
      </w:pPr>
    </w:p>
    <w:p w14:paraId="1B420BAC" w14:textId="77777777" w:rsidR="000D651B" w:rsidRPr="00104196" w:rsidRDefault="000D651B" w:rsidP="00104196">
      <w:pPr>
        <w:pStyle w:val="Puesto"/>
        <w:ind w:firstLine="0"/>
        <w:rPr>
          <w:color w:val="auto"/>
        </w:rPr>
      </w:pPr>
      <w:r w:rsidRPr="00104196">
        <w:rPr>
          <w:b/>
          <w:color w:val="auto"/>
        </w:rPr>
        <w:t xml:space="preserve">“REVISIÓN EN AMPARO. LOS RESOLUTIVOS NO COMBATIDOS DEBEN DECLARARSE FIRMES. </w:t>
      </w:r>
      <w:r w:rsidRPr="00104196">
        <w:rPr>
          <w:color w:val="auto"/>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FC6883F" w14:textId="77777777" w:rsidR="000D651B" w:rsidRPr="00104196" w:rsidRDefault="000D651B" w:rsidP="00104196">
      <w:pPr>
        <w:ind w:left="851" w:right="900"/>
        <w:rPr>
          <w:i/>
        </w:rPr>
      </w:pPr>
    </w:p>
    <w:p w14:paraId="0E65ACA9" w14:textId="3E0AE5E4" w:rsidR="000D651B" w:rsidRPr="00104196" w:rsidRDefault="000D651B" w:rsidP="00104196">
      <w:pPr>
        <w:pBdr>
          <w:top w:val="nil"/>
          <w:left w:val="nil"/>
          <w:bottom w:val="nil"/>
          <w:right w:val="nil"/>
          <w:between w:val="nil"/>
        </w:pBdr>
      </w:pPr>
      <w:r w:rsidRPr="00104196">
        <w:t xml:space="preserve">Consecuentemente, se reitera, que la parte de la respuesta que no fue impugnada debe declararse consentida por </w:t>
      </w:r>
      <w:r w:rsidRPr="00104196">
        <w:rPr>
          <w:b/>
        </w:rPr>
        <w:t>LA PARTE RECURRENTE</w:t>
      </w:r>
      <w:r w:rsidRPr="00104196">
        <w:t xml:space="preserve">, toda vez que no se realizaron manifestaciones de inconformidad, por lo que no pueden producirse efectos jurídicos tendentes a revocar, confirmar o modificar el acto reclamado ya que se infiere un consentimiento ante la falta de impugnación eficaz. </w:t>
      </w:r>
    </w:p>
    <w:p w14:paraId="6D9D85B7" w14:textId="77777777" w:rsidR="000D651B" w:rsidRPr="00104196" w:rsidRDefault="000D651B" w:rsidP="00104196">
      <w:pPr>
        <w:pBdr>
          <w:top w:val="nil"/>
          <w:left w:val="nil"/>
          <w:bottom w:val="nil"/>
          <w:right w:val="nil"/>
          <w:between w:val="nil"/>
        </w:pBdr>
      </w:pPr>
    </w:p>
    <w:p w14:paraId="4F1FB1C5" w14:textId="77777777" w:rsidR="000D651B" w:rsidRPr="00104196" w:rsidRDefault="000D651B" w:rsidP="00104196">
      <w:pPr>
        <w:pBdr>
          <w:top w:val="nil"/>
          <w:left w:val="nil"/>
          <w:bottom w:val="nil"/>
          <w:right w:val="nil"/>
          <w:between w:val="nil"/>
        </w:pBdr>
      </w:pPr>
      <w:r w:rsidRPr="00104196">
        <w:t>Sirve de sustento a lo anterior por analogía la tesis jurisprudencial número VI.3o.C. J/60, publicada en el Semanario Judicial de la Federación y su Gaceta bajo el número de registro 176,608 que a la letra dice:</w:t>
      </w:r>
    </w:p>
    <w:p w14:paraId="0DF3A8D0" w14:textId="77777777" w:rsidR="000D651B" w:rsidRPr="00104196" w:rsidRDefault="000D651B" w:rsidP="00104196">
      <w:pPr>
        <w:pBdr>
          <w:top w:val="nil"/>
          <w:left w:val="nil"/>
          <w:bottom w:val="nil"/>
          <w:right w:val="nil"/>
          <w:between w:val="nil"/>
        </w:pBdr>
        <w:ind w:left="708"/>
      </w:pPr>
    </w:p>
    <w:p w14:paraId="579FE9A9" w14:textId="77777777" w:rsidR="000D651B" w:rsidRPr="00104196" w:rsidRDefault="000D651B" w:rsidP="00104196">
      <w:pPr>
        <w:pStyle w:val="Puesto"/>
        <w:ind w:firstLine="0"/>
        <w:rPr>
          <w:color w:val="auto"/>
        </w:rPr>
      </w:pPr>
      <w:r w:rsidRPr="00104196">
        <w:rPr>
          <w:b/>
          <w:smallCaps/>
          <w:color w:val="auto"/>
        </w:rPr>
        <w:t xml:space="preserve">“ACTOS CONSENTIDOS. SON LOS QUE NO SE IMPUGNAN MEDIANTE EL RECURSO IDÓNEO. </w:t>
      </w:r>
      <w:r w:rsidRPr="00104196">
        <w:rPr>
          <w:color w:val="auto"/>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CD3D7C8" w14:textId="77777777" w:rsidR="000D651B" w:rsidRPr="00104196" w:rsidRDefault="000D651B" w:rsidP="00104196">
      <w:pPr>
        <w:pBdr>
          <w:top w:val="nil"/>
          <w:left w:val="nil"/>
          <w:bottom w:val="nil"/>
          <w:right w:val="nil"/>
          <w:between w:val="nil"/>
        </w:pBdr>
      </w:pPr>
    </w:p>
    <w:p w14:paraId="5609CFE6" w14:textId="0DD60FC4" w:rsidR="000D651B" w:rsidRPr="00104196" w:rsidRDefault="000D651B" w:rsidP="00104196">
      <w:r w:rsidRPr="00104196">
        <w:t xml:space="preserve">Por lo expuesto, el presente asunto se limitará a analizar lo relativo a los recibos de nómina faltantes. </w:t>
      </w:r>
    </w:p>
    <w:p w14:paraId="517985E4" w14:textId="77777777" w:rsidR="000D651B" w:rsidRPr="00104196" w:rsidRDefault="000D651B" w:rsidP="00104196"/>
    <w:p w14:paraId="3E1265C7" w14:textId="77777777" w:rsidR="000D651B" w:rsidRPr="00104196" w:rsidRDefault="000D651B" w:rsidP="00104196">
      <w:bookmarkStart w:id="27" w:name="_Hlk199259791"/>
      <w:r w:rsidRPr="00104196">
        <w:t>Dicho lo anterior, es de recordar que el Titular de la Unidad de Transparencia turnó la solicitud a la Tesorería Municipal, la cual de acuerdo a la Ley Orgánica Municipal del Estado de México tiene las siguientes atribuciones:</w:t>
      </w:r>
    </w:p>
    <w:p w14:paraId="62D756FC" w14:textId="77777777" w:rsidR="000D651B" w:rsidRPr="00104196" w:rsidRDefault="000D651B" w:rsidP="00104196"/>
    <w:p w14:paraId="7A30FDA0" w14:textId="77777777" w:rsidR="000D651B" w:rsidRPr="00104196" w:rsidRDefault="000D651B" w:rsidP="00104196">
      <w:pPr>
        <w:pStyle w:val="Puesto"/>
        <w:ind w:firstLine="0"/>
        <w:rPr>
          <w:color w:val="auto"/>
        </w:rPr>
      </w:pPr>
      <w:r w:rsidRPr="00104196">
        <w:rPr>
          <w:b/>
          <w:bCs/>
          <w:color w:val="auto"/>
        </w:rPr>
        <w:t>Artículo 95.- Son atribuciones del tesorero municipal</w:t>
      </w:r>
      <w:r w:rsidRPr="00104196">
        <w:rPr>
          <w:color w:val="auto"/>
        </w:rPr>
        <w:t xml:space="preserve">: </w:t>
      </w:r>
    </w:p>
    <w:p w14:paraId="447EDB89" w14:textId="77777777" w:rsidR="000D651B" w:rsidRPr="00104196" w:rsidRDefault="000D651B" w:rsidP="00104196">
      <w:pPr>
        <w:pStyle w:val="Puesto"/>
        <w:ind w:firstLine="0"/>
        <w:rPr>
          <w:color w:val="auto"/>
        </w:rPr>
      </w:pPr>
      <w:r w:rsidRPr="00104196">
        <w:rPr>
          <w:color w:val="auto"/>
        </w:rPr>
        <w:t xml:space="preserve">I. Administrar la hacienda pública municipal, de conformidad con las disposiciones legales aplicables; </w:t>
      </w:r>
    </w:p>
    <w:p w14:paraId="51B8ECB6" w14:textId="77777777" w:rsidR="000D651B" w:rsidRPr="00104196" w:rsidRDefault="000D651B" w:rsidP="00104196">
      <w:pPr>
        <w:pStyle w:val="Puesto"/>
        <w:ind w:firstLine="0"/>
        <w:rPr>
          <w:color w:val="auto"/>
        </w:rPr>
      </w:pPr>
      <w:r w:rsidRPr="00104196">
        <w:rPr>
          <w:color w:val="auto"/>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3E5DE912" w14:textId="77777777" w:rsidR="000D651B" w:rsidRPr="00104196" w:rsidRDefault="000D651B" w:rsidP="00104196">
      <w:pPr>
        <w:pStyle w:val="Puesto"/>
        <w:ind w:firstLine="0"/>
        <w:rPr>
          <w:color w:val="auto"/>
        </w:rPr>
      </w:pPr>
      <w:r w:rsidRPr="00104196">
        <w:rPr>
          <w:color w:val="auto"/>
        </w:rPr>
        <w:t xml:space="preserve">III. Imponer las sanciones administrativas que procedan por infracciones a las disposiciones fiscales; </w:t>
      </w:r>
    </w:p>
    <w:p w14:paraId="33C3210B" w14:textId="77777777" w:rsidR="000D651B" w:rsidRPr="00104196" w:rsidRDefault="000D651B" w:rsidP="00104196">
      <w:pPr>
        <w:pStyle w:val="Puesto"/>
        <w:ind w:firstLine="0"/>
        <w:rPr>
          <w:color w:val="auto"/>
        </w:rPr>
      </w:pPr>
      <w:r w:rsidRPr="00104196">
        <w:rPr>
          <w:color w:val="auto"/>
        </w:rPr>
        <w:t xml:space="preserve">IV. Llevar los registros contables, financieros y administrativos de los ingresos, egresos, e inventarios; </w:t>
      </w:r>
    </w:p>
    <w:p w14:paraId="5FD7841A" w14:textId="77777777" w:rsidR="000D651B" w:rsidRPr="00104196" w:rsidRDefault="000D651B" w:rsidP="00104196">
      <w:pPr>
        <w:pStyle w:val="Puesto"/>
        <w:ind w:firstLine="0"/>
        <w:rPr>
          <w:color w:val="auto"/>
        </w:rPr>
      </w:pPr>
      <w:r w:rsidRPr="00104196">
        <w:rPr>
          <w:color w:val="auto"/>
        </w:rPr>
        <w:t>V. Proporcionar oportunamente al ayuntamiento todos los datos o informes que sean necesarios para la formulación del Presupuesto de Egresos Municipales, vigilando que se ajuste a las disposiciones de esta Ley y otros ordenamientos aplicables;</w:t>
      </w:r>
    </w:p>
    <w:p w14:paraId="69F3C2DE" w14:textId="77777777" w:rsidR="000D651B" w:rsidRPr="00104196" w:rsidRDefault="000D651B" w:rsidP="00104196">
      <w:pPr>
        <w:pStyle w:val="Puesto"/>
        <w:ind w:firstLine="0"/>
        <w:rPr>
          <w:color w:val="auto"/>
        </w:rPr>
      </w:pPr>
      <w:r w:rsidRPr="00104196">
        <w:rPr>
          <w:color w:val="auto"/>
        </w:rPr>
        <w:t xml:space="preserve">VI. Presentar anualmente al ayuntamiento un informe de la situación contable financiera de la Tesorería Municipal; </w:t>
      </w:r>
    </w:p>
    <w:p w14:paraId="4787AE4B" w14:textId="77777777" w:rsidR="000D651B" w:rsidRPr="00104196" w:rsidRDefault="000D651B" w:rsidP="00104196">
      <w:pPr>
        <w:pStyle w:val="Puesto"/>
        <w:ind w:firstLine="0"/>
        <w:rPr>
          <w:color w:val="auto"/>
        </w:rPr>
      </w:pPr>
      <w:r w:rsidRPr="00104196">
        <w:rPr>
          <w:color w:val="auto"/>
        </w:rPr>
        <w:t xml:space="preserve">VI Bis. Proporcionar para la formulación del proyecto de Presupuesto de Egresos Municipales la información financiera relativa a la solución o en su caso, el pago de los litigios laborales; </w:t>
      </w:r>
    </w:p>
    <w:p w14:paraId="3B363F73" w14:textId="77777777" w:rsidR="000D651B" w:rsidRPr="00104196" w:rsidRDefault="000D651B" w:rsidP="00104196">
      <w:pPr>
        <w:pStyle w:val="Puesto"/>
        <w:ind w:firstLine="0"/>
        <w:rPr>
          <w:color w:val="auto"/>
        </w:rPr>
      </w:pPr>
      <w:r w:rsidRPr="00104196">
        <w:rPr>
          <w:color w:val="auto"/>
        </w:rPr>
        <w:t xml:space="preserve">VII. Diseñar y aprobar las formas oficiales de manifestaciones, avisos y declaraciones y demás documentos requeridos; </w:t>
      </w:r>
    </w:p>
    <w:p w14:paraId="2B2CEE34" w14:textId="77777777" w:rsidR="000D651B" w:rsidRPr="00104196" w:rsidRDefault="000D651B" w:rsidP="00104196">
      <w:pPr>
        <w:pStyle w:val="Puesto"/>
        <w:ind w:firstLine="0"/>
        <w:rPr>
          <w:color w:val="auto"/>
        </w:rPr>
      </w:pPr>
      <w:r w:rsidRPr="00104196">
        <w:rPr>
          <w:color w:val="auto"/>
        </w:rPr>
        <w:t xml:space="preserve">VIII. Participar en la formulación de Convenios Fiscales y ejercer las atribuciones que le correspondan en el ámbito de su competencia; </w:t>
      </w:r>
    </w:p>
    <w:p w14:paraId="75BB090B" w14:textId="77777777" w:rsidR="000D651B" w:rsidRPr="00104196" w:rsidRDefault="000D651B" w:rsidP="00104196">
      <w:pPr>
        <w:pStyle w:val="Puesto"/>
        <w:ind w:firstLine="0"/>
        <w:rPr>
          <w:color w:val="auto"/>
        </w:rPr>
      </w:pPr>
      <w:r w:rsidRPr="00104196">
        <w:rPr>
          <w:color w:val="auto"/>
        </w:rPr>
        <w:t xml:space="preserve">IX. Proponer al ayuntamiento la cancelación de cuentas incobrables; </w:t>
      </w:r>
    </w:p>
    <w:p w14:paraId="2356E821" w14:textId="77777777" w:rsidR="000D651B" w:rsidRPr="00104196" w:rsidRDefault="000D651B" w:rsidP="00104196">
      <w:pPr>
        <w:pStyle w:val="Puesto"/>
        <w:ind w:firstLine="0"/>
        <w:rPr>
          <w:color w:val="auto"/>
        </w:rPr>
      </w:pPr>
      <w:r w:rsidRPr="00104196">
        <w:rPr>
          <w:color w:val="auto"/>
        </w:rPr>
        <w:t xml:space="preserve">X. Custodiar y ejercer las garantías que se otorguen en favor de la hacienda municipal; </w:t>
      </w:r>
    </w:p>
    <w:p w14:paraId="5813FAA6" w14:textId="77777777" w:rsidR="000D651B" w:rsidRPr="00104196" w:rsidRDefault="000D651B" w:rsidP="00104196">
      <w:pPr>
        <w:pStyle w:val="Puesto"/>
        <w:ind w:firstLine="0"/>
        <w:rPr>
          <w:color w:val="auto"/>
        </w:rPr>
      </w:pPr>
      <w:r w:rsidRPr="00104196">
        <w:rPr>
          <w:color w:val="auto"/>
        </w:rPr>
        <w:t xml:space="preserve">XI. Proponer la política de ingresos de la tesorería municipal; </w:t>
      </w:r>
    </w:p>
    <w:p w14:paraId="1183A925" w14:textId="77777777" w:rsidR="000D651B" w:rsidRPr="00104196" w:rsidRDefault="000D651B" w:rsidP="00104196">
      <w:pPr>
        <w:pStyle w:val="Puesto"/>
        <w:ind w:firstLine="0"/>
        <w:rPr>
          <w:color w:val="auto"/>
        </w:rPr>
      </w:pPr>
      <w:r w:rsidRPr="00104196">
        <w:rPr>
          <w:color w:val="auto"/>
        </w:rPr>
        <w:t xml:space="preserve">XII. Intervenir en la elaboración del programa financiero municipal; </w:t>
      </w:r>
    </w:p>
    <w:p w14:paraId="02FCA711" w14:textId="77777777" w:rsidR="000D651B" w:rsidRPr="00104196" w:rsidRDefault="000D651B" w:rsidP="00104196">
      <w:pPr>
        <w:pStyle w:val="Puesto"/>
        <w:ind w:firstLine="0"/>
        <w:rPr>
          <w:color w:val="auto"/>
        </w:rPr>
      </w:pPr>
      <w:r w:rsidRPr="00104196">
        <w:rPr>
          <w:color w:val="auto"/>
        </w:rPr>
        <w:t xml:space="preserve">XIII. Elaborar y mantener actualizado el Padrón de Contribuyentes; </w:t>
      </w:r>
    </w:p>
    <w:p w14:paraId="31A1FA9D" w14:textId="77777777" w:rsidR="000D651B" w:rsidRPr="00104196" w:rsidRDefault="000D651B" w:rsidP="00104196">
      <w:pPr>
        <w:pStyle w:val="Puesto"/>
        <w:ind w:firstLine="0"/>
        <w:rPr>
          <w:color w:val="auto"/>
        </w:rPr>
      </w:pPr>
      <w:r w:rsidRPr="00104196">
        <w:rPr>
          <w:color w:val="auto"/>
        </w:rPr>
        <w:t xml:space="preserve">XIV. Ministrar a su inmediato antecesor todos los datos oficiales que le solicitare, para contestar los pliegos de observaciones y alcances que formule y deduzca el Órgano Superior de Fiscalización del Estado de México; </w:t>
      </w:r>
    </w:p>
    <w:p w14:paraId="2E181ECC" w14:textId="77777777" w:rsidR="000D651B" w:rsidRPr="00104196" w:rsidRDefault="000D651B" w:rsidP="00104196">
      <w:pPr>
        <w:pStyle w:val="Puesto"/>
        <w:ind w:firstLine="0"/>
        <w:rPr>
          <w:color w:val="auto"/>
        </w:rPr>
      </w:pPr>
      <w:r w:rsidRPr="00104196">
        <w:rPr>
          <w:color w:val="auto"/>
        </w:rPr>
        <w:lastRenderedPageBreak/>
        <w:t xml:space="preserve">XV. Solicitar a las instancias competentes, la práctica de revisiones circunstanciadas, de conformidad con las normas que rigen en materia de control y evaluación gubernamental en el ámbito municipal; </w:t>
      </w:r>
    </w:p>
    <w:p w14:paraId="6E6246B5" w14:textId="77777777" w:rsidR="000D651B" w:rsidRPr="00104196" w:rsidRDefault="000D651B" w:rsidP="00104196">
      <w:pPr>
        <w:pStyle w:val="Puesto"/>
        <w:ind w:firstLine="0"/>
        <w:rPr>
          <w:color w:val="auto"/>
        </w:rPr>
      </w:pPr>
      <w:r w:rsidRPr="00104196">
        <w:rPr>
          <w:color w:val="auto"/>
        </w:rPr>
        <w:t xml:space="preserve">XVI. Glosar oportunamente las cuentas del ayuntamiento; </w:t>
      </w:r>
    </w:p>
    <w:p w14:paraId="4B3F7C59" w14:textId="77777777" w:rsidR="000D651B" w:rsidRPr="00104196" w:rsidRDefault="000D651B" w:rsidP="00104196">
      <w:pPr>
        <w:pStyle w:val="Puesto"/>
        <w:ind w:firstLine="0"/>
        <w:rPr>
          <w:color w:val="auto"/>
        </w:rPr>
      </w:pPr>
      <w:r w:rsidRPr="00104196">
        <w:rPr>
          <w:color w:val="auto"/>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5D924011" w14:textId="77777777" w:rsidR="000D651B" w:rsidRPr="00104196" w:rsidRDefault="000D651B" w:rsidP="00104196">
      <w:pPr>
        <w:pStyle w:val="Puesto"/>
        <w:ind w:firstLine="0"/>
        <w:rPr>
          <w:color w:val="auto"/>
        </w:rPr>
      </w:pPr>
      <w:r w:rsidRPr="00104196">
        <w:rPr>
          <w:color w:val="auto"/>
        </w:rPr>
        <w:t xml:space="preserve">XVIII. Expedir copias certificadas de los documentos a su cuidado, por acuerdo expreso del Ayuntamiento y cuando se trate de documentación presentada ante el Órgano Superior de Fiscalización del Estado de México; </w:t>
      </w:r>
    </w:p>
    <w:p w14:paraId="4EB0AEEE" w14:textId="77777777" w:rsidR="000D651B" w:rsidRPr="00104196" w:rsidRDefault="000D651B" w:rsidP="00104196">
      <w:pPr>
        <w:pStyle w:val="Puesto"/>
        <w:ind w:firstLine="0"/>
        <w:rPr>
          <w:color w:val="auto"/>
        </w:rPr>
      </w:pPr>
      <w:r w:rsidRPr="00104196">
        <w:rPr>
          <w:color w:val="auto"/>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6B33C9BC" w14:textId="77777777" w:rsidR="000D651B" w:rsidRPr="00104196" w:rsidRDefault="000D651B" w:rsidP="00104196">
      <w:pPr>
        <w:pStyle w:val="Puesto"/>
        <w:ind w:firstLine="0"/>
        <w:rPr>
          <w:color w:val="auto"/>
        </w:rPr>
      </w:pPr>
      <w:r w:rsidRPr="00104196">
        <w:rPr>
          <w:color w:val="auto"/>
        </w:rPr>
        <w:t>XX. Dar cumplimiento a las leyes, convenios de coordinación fiscal y demás que en materia hacendaria celebre el Ayuntamiento con el Estado;</w:t>
      </w:r>
    </w:p>
    <w:p w14:paraId="3CCF1301" w14:textId="77777777" w:rsidR="000D651B" w:rsidRPr="00104196" w:rsidRDefault="000D651B" w:rsidP="00104196">
      <w:pPr>
        <w:pStyle w:val="Puesto"/>
        <w:ind w:firstLine="0"/>
        <w:rPr>
          <w:color w:val="auto"/>
        </w:rPr>
      </w:pPr>
      <w:r w:rsidRPr="00104196">
        <w:rPr>
          <w:color w:val="auto"/>
        </w:rPr>
        <w:t xml:space="preserve">XXI. Entregar oportunamente a él o los Síndicos, según sea el caso, el informe mensual que corresponda, a fin de que se revise, y de ser necesario, para que se formulen las observaciones respectivas. </w:t>
      </w:r>
    </w:p>
    <w:p w14:paraId="6F18E1CE" w14:textId="77777777" w:rsidR="000D651B" w:rsidRPr="00104196" w:rsidRDefault="000D651B" w:rsidP="00104196">
      <w:pPr>
        <w:pStyle w:val="Puesto"/>
        <w:ind w:firstLine="0"/>
        <w:rPr>
          <w:color w:val="auto"/>
        </w:rPr>
      </w:pPr>
      <w:r w:rsidRPr="00104196">
        <w:rPr>
          <w:color w:val="auto"/>
        </w:rPr>
        <w:t>XXII. Las que les señalen las demás disposiciones legales y el ayuntamiento.</w:t>
      </w:r>
    </w:p>
    <w:p w14:paraId="289B90E0" w14:textId="77777777" w:rsidR="000D651B" w:rsidRPr="00104196" w:rsidRDefault="000D651B" w:rsidP="00104196"/>
    <w:p w14:paraId="7311B0B9" w14:textId="77777777" w:rsidR="000D651B" w:rsidRPr="00104196" w:rsidRDefault="000D651B" w:rsidP="00104196">
      <w:r w:rsidRPr="00104196">
        <w:t>Tal y como se aprecia, la Tesorería Municipal tiene asignadas funciones y atribuciones relativas a la administración de la hacienda municipal, así como el registro de ingresos y egresos. Por su parte, el Bando Municipal establece en el artículo 52 lo siguiente:</w:t>
      </w:r>
    </w:p>
    <w:p w14:paraId="08B590C3" w14:textId="77777777" w:rsidR="000D651B" w:rsidRPr="00104196" w:rsidRDefault="000D651B" w:rsidP="00104196"/>
    <w:p w14:paraId="387F3D84" w14:textId="77777777" w:rsidR="000D651B" w:rsidRPr="00104196" w:rsidRDefault="000D651B" w:rsidP="00104196">
      <w:pPr>
        <w:pStyle w:val="Puesto"/>
        <w:ind w:firstLine="0"/>
        <w:rPr>
          <w:color w:val="auto"/>
        </w:rPr>
      </w:pPr>
      <w:r w:rsidRPr="00104196">
        <w:rPr>
          <w:color w:val="auto"/>
        </w:rPr>
        <w:t xml:space="preserve">Artículo 52. La Tesorería Municipal tendrá a su cargo las siguientes áreas: </w:t>
      </w:r>
    </w:p>
    <w:p w14:paraId="0467BF08" w14:textId="77777777" w:rsidR="000D651B" w:rsidRPr="00104196" w:rsidRDefault="000D651B" w:rsidP="00104196">
      <w:pPr>
        <w:pStyle w:val="Puesto"/>
        <w:ind w:firstLine="0"/>
        <w:rPr>
          <w:color w:val="auto"/>
        </w:rPr>
      </w:pPr>
      <w:r w:rsidRPr="00104196">
        <w:rPr>
          <w:color w:val="auto"/>
        </w:rPr>
        <w:t xml:space="preserve">I. Departamento de Catastro Municipal; </w:t>
      </w:r>
    </w:p>
    <w:p w14:paraId="1B1853BA" w14:textId="77777777" w:rsidR="000D651B" w:rsidRPr="00104196" w:rsidRDefault="000D651B" w:rsidP="00104196">
      <w:pPr>
        <w:pStyle w:val="Puesto"/>
        <w:ind w:firstLine="0"/>
        <w:rPr>
          <w:color w:val="auto"/>
        </w:rPr>
      </w:pPr>
      <w:r w:rsidRPr="00104196">
        <w:rPr>
          <w:color w:val="auto"/>
        </w:rPr>
        <w:t xml:space="preserve">II. Jefatura de Ingresos; </w:t>
      </w:r>
    </w:p>
    <w:p w14:paraId="0F50B46E" w14:textId="77777777" w:rsidR="000D651B" w:rsidRPr="00104196" w:rsidRDefault="000D651B" w:rsidP="00104196">
      <w:pPr>
        <w:pStyle w:val="Puesto"/>
        <w:ind w:firstLine="0"/>
        <w:rPr>
          <w:color w:val="auto"/>
        </w:rPr>
      </w:pPr>
      <w:r w:rsidRPr="00104196">
        <w:rPr>
          <w:color w:val="auto"/>
        </w:rPr>
        <w:t xml:space="preserve">III. Jefatura de Egresos; y </w:t>
      </w:r>
    </w:p>
    <w:p w14:paraId="262699BC" w14:textId="77777777" w:rsidR="000D651B" w:rsidRPr="00104196" w:rsidRDefault="000D651B" w:rsidP="00104196">
      <w:pPr>
        <w:pStyle w:val="Puesto"/>
        <w:ind w:firstLine="0"/>
        <w:rPr>
          <w:b/>
          <w:color w:val="auto"/>
          <w:u w:val="single"/>
        </w:rPr>
      </w:pPr>
      <w:r w:rsidRPr="00104196">
        <w:rPr>
          <w:b/>
          <w:color w:val="auto"/>
          <w:u w:val="single"/>
        </w:rPr>
        <w:t>IV. Coordinación de Administración y desarrollo personal</w:t>
      </w:r>
    </w:p>
    <w:p w14:paraId="31E4767F" w14:textId="77777777" w:rsidR="000D651B" w:rsidRPr="00104196" w:rsidRDefault="000D651B" w:rsidP="00104196"/>
    <w:p w14:paraId="24A2BEA1" w14:textId="77777777" w:rsidR="000D651B" w:rsidRPr="00104196" w:rsidRDefault="000D651B" w:rsidP="00104196">
      <w:r w:rsidRPr="00104196">
        <w:lastRenderedPageBreak/>
        <w:t>La Tesorería Municipal, para el correcto funcionamiento se integra, entre otras unidades administrativas, de la Coordinación de Administración y Desarrollo de Personal, la cual cuenta con atribuciones relativas a la selección y contratación de personal, así como el registrar las altas, bajas y cambios de adscripción de los servidores públicos, razón por la que resulta ser el área con atribuciones, funciones y competencias para generar, administrar y poseer la información requerida por el particular, relativo a la plantilla de personal.</w:t>
      </w:r>
    </w:p>
    <w:p w14:paraId="1277EDD3" w14:textId="77777777" w:rsidR="000D651B" w:rsidRPr="00104196" w:rsidRDefault="000D651B" w:rsidP="00104196"/>
    <w:p w14:paraId="1DEB6822" w14:textId="50376AC3" w:rsidR="000D651B" w:rsidRPr="00104196" w:rsidRDefault="000D651B" w:rsidP="00104196">
      <w:pPr>
        <w:pBdr>
          <w:top w:val="nil"/>
          <w:left w:val="nil"/>
          <w:bottom w:val="nil"/>
          <w:right w:val="nil"/>
          <w:between w:val="nil"/>
        </w:pBdr>
        <w:tabs>
          <w:tab w:val="left" w:pos="7797"/>
          <w:tab w:val="left" w:pos="8222"/>
        </w:tabs>
        <w:ind w:right="49"/>
      </w:pPr>
      <w:r w:rsidRPr="00104196">
        <w:t xml:space="preserve">Entonces, al haber turnado la solicitud a la Tesorería Municipal se advierte que </w:t>
      </w:r>
      <w:r w:rsidRPr="00104196">
        <w:rPr>
          <w:b/>
        </w:rPr>
        <w:t xml:space="preserve">EL SUJETO OBLIGADO </w:t>
      </w:r>
      <w:r w:rsidRPr="00104196">
        <w:t>turnó la solicitud al área competente, cumpliendo con lo que disponen los artículos 151, 160, 162, 163, 164, 165 y 166, de la Ley de Transparencia y Acceso a la Información Pública del Estado de México y Municipios:</w:t>
      </w:r>
    </w:p>
    <w:p w14:paraId="6B06A7D5" w14:textId="77777777" w:rsidR="000D651B" w:rsidRPr="00104196" w:rsidRDefault="000D651B" w:rsidP="00104196">
      <w:pPr>
        <w:pBdr>
          <w:top w:val="nil"/>
          <w:left w:val="nil"/>
          <w:bottom w:val="nil"/>
          <w:right w:val="nil"/>
          <w:between w:val="nil"/>
        </w:pBdr>
        <w:ind w:right="-150"/>
      </w:pPr>
    </w:p>
    <w:p w14:paraId="79617B27" w14:textId="32CB5949" w:rsidR="000D651B" w:rsidRPr="00104196" w:rsidRDefault="000D651B" w:rsidP="00104196">
      <w:pPr>
        <w:pStyle w:val="Prrafodelista"/>
        <w:numPr>
          <w:ilvl w:val="0"/>
          <w:numId w:val="4"/>
        </w:numPr>
        <w:ind w:right="191"/>
      </w:pPr>
      <w:r w:rsidRPr="00104196">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BBE9336" w14:textId="009D4B3F" w:rsidR="000D651B" w:rsidRPr="00104196" w:rsidRDefault="000D651B" w:rsidP="00104196">
      <w:pPr>
        <w:pStyle w:val="Prrafodelista"/>
        <w:numPr>
          <w:ilvl w:val="0"/>
          <w:numId w:val="4"/>
        </w:numPr>
        <w:ind w:right="191"/>
      </w:pPr>
      <w:r w:rsidRPr="00104196">
        <w:t xml:space="preserve">La respuesta a los requerimientos informativos, deberá notificarse al interesado en el menor tiempo posible, que no podrá exceder de quince días hábiles, contados a partir del día siguiente a la presentación de esta.  </w:t>
      </w:r>
    </w:p>
    <w:p w14:paraId="492244D3" w14:textId="77777777" w:rsidR="000D651B" w:rsidRPr="00104196" w:rsidRDefault="000D651B" w:rsidP="00104196">
      <w:pPr>
        <w:pStyle w:val="Prrafodelista"/>
        <w:numPr>
          <w:ilvl w:val="0"/>
          <w:numId w:val="4"/>
        </w:numPr>
        <w:ind w:right="191"/>
      </w:pPr>
      <w:r w:rsidRPr="00104196">
        <w:t xml:space="preserve">Excepcionalmente, el plazo referido podrá ampliarse por siete días hábiles más, cuando existan razones fundadas y motivadas, a través del Comité de Transparencia; </w:t>
      </w:r>
    </w:p>
    <w:p w14:paraId="42B7340F" w14:textId="4B20F5C8" w:rsidR="000D651B" w:rsidRPr="00104196" w:rsidRDefault="000D651B" w:rsidP="00104196">
      <w:pPr>
        <w:pStyle w:val="Prrafodelista"/>
        <w:numPr>
          <w:ilvl w:val="0"/>
          <w:numId w:val="4"/>
        </w:numPr>
        <w:ind w:right="191"/>
      </w:pPr>
      <w:r w:rsidRPr="00104196">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104196">
        <w:lastRenderedPageBreak/>
        <w:t xml:space="preserve">expresiones documentales que se encuentren en sus archivos o que estén constreñidos a elaborar; </w:t>
      </w:r>
    </w:p>
    <w:p w14:paraId="09550263" w14:textId="2C410D5F" w:rsidR="000D651B" w:rsidRPr="00104196" w:rsidRDefault="000D651B" w:rsidP="00104196">
      <w:pPr>
        <w:pStyle w:val="Prrafodelista"/>
        <w:numPr>
          <w:ilvl w:val="0"/>
          <w:numId w:val="4"/>
        </w:numPr>
        <w:ind w:right="191"/>
      </w:pPr>
      <w:r w:rsidRPr="00104196">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D4948C3" w14:textId="651BE157" w:rsidR="000D651B" w:rsidRPr="00104196" w:rsidRDefault="000D651B" w:rsidP="00104196">
      <w:pPr>
        <w:pStyle w:val="Prrafodelista"/>
        <w:numPr>
          <w:ilvl w:val="0"/>
          <w:numId w:val="4"/>
        </w:numPr>
        <w:ind w:right="191"/>
      </w:pPr>
      <w:r w:rsidRPr="00104196">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1F792E8B" w14:textId="77777777" w:rsidR="000D651B" w:rsidRPr="00104196" w:rsidRDefault="000D651B" w:rsidP="00104196">
      <w:pPr>
        <w:ind w:left="284" w:right="191"/>
      </w:pPr>
    </w:p>
    <w:p w14:paraId="06FB4BD6" w14:textId="77777777" w:rsidR="000D651B" w:rsidRPr="00104196" w:rsidRDefault="000D651B" w:rsidP="00104196">
      <w:pPr>
        <w:pBdr>
          <w:top w:val="nil"/>
          <w:left w:val="nil"/>
          <w:bottom w:val="nil"/>
          <w:right w:val="nil"/>
          <w:between w:val="nil"/>
        </w:pBdr>
        <w:ind w:right="191"/>
      </w:pPr>
      <w:r w:rsidRPr="00104196">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bookmarkEnd w:id="27"/>
    <w:p w14:paraId="71991333" w14:textId="77777777" w:rsidR="000D651B" w:rsidRPr="00104196" w:rsidRDefault="000D651B" w:rsidP="00104196">
      <w:pPr>
        <w:pBdr>
          <w:top w:val="nil"/>
          <w:left w:val="nil"/>
          <w:bottom w:val="nil"/>
          <w:right w:val="nil"/>
          <w:between w:val="nil"/>
        </w:pBdr>
        <w:ind w:right="191"/>
      </w:pPr>
    </w:p>
    <w:p w14:paraId="18829027" w14:textId="50D06578" w:rsidR="000D651B" w:rsidRPr="00104196" w:rsidRDefault="000D651B" w:rsidP="00104196">
      <w:pPr>
        <w:pBdr>
          <w:top w:val="nil"/>
          <w:left w:val="nil"/>
          <w:bottom w:val="nil"/>
          <w:right w:val="nil"/>
          <w:between w:val="nil"/>
        </w:pBdr>
        <w:ind w:right="191"/>
        <w:rPr>
          <w:b/>
        </w:rPr>
      </w:pPr>
      <w:r w:rsidRPr="00104196">
        <w:t xml:space="preserve">Ahora bien, recordando el requerimiento del particular, se basa en solicitar los recibos de nómina de la primera quincena de enero 2025 de todo el personal adscrito al </w:t>
      </w:r>
      <w:r w:rsidRPr="00104196">
        <w:rPr>
          <w:b/>
        </w:rPr>
        <w:t>SUJETO OBLIGADO.</w:t>
      </w:r>
    </w:p>
    <w:p w14:paraId="65D18827" w14:textId="77777777" w:rsidR="000D651B" w:rsidRPr="00104196" w:rsidRDefault="000D651B" w:rsidP="00104196">
      <w:pPr>
        <w:pBdr>
          <w:top w:val="nil"/>
          <w:left w:val="nil"/>
          <w:bottom w:val="nil"/>
          <w:right w:val="nil"/>
          <w:between w:val="nil"/>
        </w:pBdr>
        <w:ind w:right="191"/>
        <w:rPr>
          <w:b/>
        </w:rPr>
      </w:pPr>
    </w:p>
    <w:p w14:paraId="02014E07" w14:textId="3E5F25FE" w:rsidR="00752707" w:rsidRPr="00104196" w:rsidRDefault="00752707" w:rsidP="00104196">
      <w:pPr>
        <w:pStyle w:val="Prrafodelista"/>
        <w:widowControl w:val="0"/>
        <w:autoSpaceDE w:val="0"/>
        <w:autoSpaceDN w:val="0"/>
        <w:adjustRightInd w:val="0"/>
        <w:ind w:left="0"/>
      </w:pPr>
      <w:r w:rsidRPr="00104196">
        <w:t xml:space="preserve">Establecido lo anterior, se considera necesario precisar que de acuerdo con los artículo 31 y 41 del Bando Municipal de Cocotitlán, el Ayuntamiento está integrado por un Presidente Municipal, un Síndico y cuatro Regidores, electos por planilla según el principio de mayoría relativa y tres Regidores asignados según el principio de representación proporcional; </w:t>
      </w:r>
      <w:r w:rsidRPr="00104196">
        <w:lastRenderedPageBreak/>
        <w:t xml:space="preserve">asimismo, para el despacho, estudio y planeación de los diversos asuntos de la administración pública el Ayuntamiento cuenta con las siguientes dependencias: </w:t>
      </w:r>
    </w:p>
    <w:p w14:paraId="071B0E88" w14:textId="77777777" w:rsidR="00752707" w:rsidRPr="00104196" w:rsidRDefault="00752707" w:rsidP="00104196">
      <w:pPr>
        <w:pStyle w:val="Prrafodelista"/>
        <w:widowControl w:val="0"/>
        <w:autoSpaceDE w:val="0"/>
        <w:autoSpaceDN w:val="0"/>
        <w:adjustRightInd w:val="0"/>
        <w:ind w:left="0"/>
      </w:pPr>
    </w:p>
    <w:p w14:paraId="34091C6D" w14:textId="77777777" w:rsidR="00752707" w:rsidRPr="00104196" w:rsidRDefault="00752707" w:rsidP="00104196">
      <w:pPr>
        <w:pStyle w:val="Puesto"/>
        <w:rPr>
          <w:color w:val="auto"/>
        </w:rPr>
      </w:pPr>
      <w:r w:rsidRPr="00104196">
        <w:rPr>
          <w:color w:val="auto"/>
        </w:rPr>
        <w:t xml:space="preserve">I. La Secretaría del Ayuntamiento. </w:t>
      </w:r>
    </w:p>
    <w:p w14:paraId="5C9441BA" w14:textId="77777777" w:rsidR="00752707" w:rsidRPr="00104196" w:rsidRDefault="00752707" w:rsidP="00104196">
      <w:pPr>
        <w:pStyle w:val="Puesto"/>
        <w:rPr>
          <w:color w:val="auto"/>
        </w:rPr>
      </w:pPr>
      <w:r w:rsidRPr="00104196">
        <w:rPr>
          <w:color w:val="auto"/>
        </w:rPr>
        <w:t xml:space="preserve">a. Juzgado Cívico. </w:t>
      </w:r>
    </w:p>
    <w:p w14:paraId="3EAA59BE" w14:textId="77777777" w:rsidR="00752707" w:rsidRPr="00104196" w:rsidRDefault="00752707" w:rsidP="00104196">
      <w:pPr>
        <w:pStyle w:val="Puesto"/>
        <w:rPr>
          <w:color w:val="auto"/>
        </w:rPr>
      </w:pPr>
    </w:p>
    <w:p w14:paraId="2841B607" w14:textId="77777777" w:rsidR="00752707" w:rsidRPr="00104196" w:rsidRDefault="00752707" w:rsidP="00104196">
      <w:pPr>
        <w:pStyle w:val="Puesto"/>
        <w:rPr>
          <w:color w:val="auto"/>
        </w:rPr>
      </w:pPr>
      <w:r w:rsidRPr="00104196">
        <w:rPr>
          <w:color w:val="auto"/>
        </w:rPr>
        <w:t xml:space="preserve">II. Contraloría Interna Municipal. </w:t>
      </w:r>
    </w:p>
    <w:p w14:paraId="7BF0E283" w14:textId="77777777" w:rsidR="00752707" w:rsidRPr="00104196" w:rsidRDefault="00752707" w:rsidP="00104196">
      <w:pPr>
        <w:pStyle w:val="Puesto"/>
        <w:rPr>
          <w:color w:val="auto"/>
        </w:rPr>
      </w:pPr>
      <w:r w:rsidRPr="00104196">
        <w:rPr>
          <w:color w:val="auto"/>
        </w:rPr>
        <w:t xml:space="preserve">a. Autoridad Sustanciadora. </w:t>
      </w:r>
    </w:p>
    <w:p w14:paraId="632EAFBA" w14:textId="77777777" w:rsidR="00752707" w:rsidRPr="00104196" w:rsidRDefault="00752707" w:rsidP="00104196">
      <w:pPr>
        <w:pStyle w:val="Puesto"/>
        <w:rPr>
          <w:color w:val="auto"/>
        </w:rPr>
      </w:pPr>
      <w:r w:rsidRPr="00104196">
        <w:rPr>
          <w:color w:val="auto"/>
        </w:rPr>
        <w:t xml:space="preserve">b. Autoridad Resolutora. </w:t>
      </w:r>
    </w:p>
    <w:p w14:paraId="11186164" w14:textId="77777777" w:rsidR="00752707" w:rsidRPr="00104196" w:rsidRDefault="00752707" w:rsidP="00104196">
      <w:pPr>
        <w:pStyle w:val="Puesto"/>
        <w:rPr>
          <w:color w:val="auto"/>
        </w:rPr>
      </w:pPr>
      <w:r w:rsidRPr="00104196">
        <w:rPr>
          <w:color w:val="auto"/>
        </w:rPr>
        <w:t xml:space="preserve">c. Autoridad Investigadora. </w:t>
      </w:r>
    </w:p>
    <w:p w14:paraId="6F5D059A" w14:textId="77777777" w:rsidR="00752707" w:rsidRPr="00104196" w:rsidRDefault="00752707" w:rsidP="00104196">
      <w:pPr>
        <w:pStyle w:val="Puesto"/>
        <w:rPr>
          <w:color w:val="auto"/>
        </w:rPr>
      </w:pPr>
      <w:r w:rsidRPr="00104196">
        <w:rPr>
          <w:color w:val="auto"/>
        </w:rPr>
        <w:t xml:space="preserve">d. Unidad de Transparencia y Acceso a la Información. </w:t>
      </w:r>
    </w:p>
    <w:p w14:paraId="5EACE1B3" w14:textId="77777777" w:rsidR="00752707" w:rsidRPr="00104196" w:rsidRDefault="00752707" w:rsidP="00104196">
      <w:pPr>
        <w:pStyle w:val="Puesto"/>
        <w:rPr>
          <w:color w:val="auto"/>
        </w:rPr>
      </w:pPr>
    </w:p>
    <w:p w14:paraId="295B7A81" w14:textId="77777777" w:rsidR="00752707" w:rsidRPr="00104196" w:rsidRDefault="00752707" w:rsidP="00104196">
      <w:pPr>
        <w:pStyle w:val="Puesto"/>
        <w:rPr>
          <w:color w:val="auto"/>
        </w:rPr>
      </w:pPr>
      <w:r w:rsidRPr="00104196">
        <w:rPr>
          <w:color w:val="auto"/>
        </w:rPr>
        <w:t xml:space="preserve">III. La Tesorería Municipal. </w:t>
      </w:r>
    </w:p>
    <w:p w14:paraId="35775E9C" w14:textId="77777777" w:rsidR="00752707" w:rsidRPr="00104196" w:rsidRDefault="00752707" w:rsidP="00104196">
      <w:pPr>
        <w:pStyle w:val="Puesto"/>
        <w:rPr>
          <w:color w:val="auto"/>
        </w:rPr>
      </w:pPr>
      <w:r w:rsidRPr="00104196">
        <w:rPr>
          <w:color w:val="auto"/>
        </w:rPr>
        <w:t xml:space="preserve">a. Catastro. </w:t>
      </w:r>
    </w:p>
    <w:p w14:paraId="3F7565E8" w14:textId="77777777" w:rsidR="00752707" w:rsidRPr="00104196" w:rsidRDefault="00752707" w:rsidP="00104196">
      <w:pPr>
        <w:pStyle w:val="Puesto"/>
        <w:rPr>
          <w:color w:val="auto"/>
        </w:rPr>
      </w:pPr>
      <w:r w:rsidRPr="00104196">
        <w:rPr>
          <w:color w:val="auto"/>
        </w:rPr>
        <w:t xml:space="preserve">b. Jefatura de Ingresos. </w:t>
      </w:r>
    </w:p>
    <w:p w14:paraId="15D349F4" w14:textId="77777777" w:rsidR="00752707" w:rsidRPr="00104196" w:rsidRDefault="00752707" w:rsidP="00104196">
      <w:pPr>
        <w:pStyle w:val="Puesto"/>
        <w:rPr>
          <w:color w:val="auto"/>
        </w:rPr>
      </w:pPr>
      <w:r w:rsidRPr="00104196">
        <w:rPr>
          <w:color w:val="auto"/>
        </w:rPr>
        <w:t xml:space="preserve">c. Jefatura de Egresos. </w:t>
      </w:r>
    </w:p>
    <w:p w14:paraId="65C8D2DB" w14:textId="77777777" w:rsidR="00752707" w:rsidRPr="00104196" w:rsidRDefault="00752707" w:rsidP="00104196">
      <w:pPr>
        <w:pStyle w:val="Puesto"/>
        <w:rPr>
          <w:color w:val="auto"/>
        </w:rPr>
      </w:pPr>
      <w:r w:rsidRPr="00104196">
        <w:rPr>
          <w:color w:val="auto"/>
        </w:rPr>
        <w:t xml:space="preserve">d. Coordinación de Administración y Desarrollo Personal. </w:t>
      </w:r>
    </w:p>
    <w:p w14:paraId="644E04C2" w14:textId="77777777" w:rsidR="00752707" w:rsidRPr="00104196" w:rsidRDefault="00752707" w:rsidP="00104196">
      <w:pPr>
        <w:pStyle w:val="Puesto"/>
        <w:rPr>
          <w:color w:val="auto"/>
        </w:rPr>
      </w:pPr>
    </w:p>
    <w:p w14:paraId="20196138" w14:textId="77777777" w:rsidR="00752707" w:rsidRPr="00104196" w:rsidRDefault="00752707" w:rsidP="00104196">
      <w:pPr>
        <w:pStyle w:val="Puesto"/>
        <w:rPr>
          <w:color w:val="auto"/>
        </w:rPr>
      </w:pPr>
      <w:r w:rsidRPr="00104196">
        <w:rPr>
          <w:color w:val="auto"/>
        </w:rPr>
        <w:t xml:space="preserve">IV. Coordinación Jurídica Municipal. </w:t>
      </w:r>
    </w:p>
    <w:p w14:paraId="08B3538D" w14:textId="77777777" w:rsidR="00752707" w:rsidRPr="00104196" w:rsidRDefault="00752707" w:rsidP="00104196">
      <w:pPr>
        <w:pStyle w:val="Puesto"/>
        <w:rPr>
          <w:color w:val="auto"/>
        </w:rPr>
      </w:pPr>
      <w:r w:rsidRPr="00104196">
        <w:rPr>
          <w:color w:val="auto"/>
        </w:rPr>
        <w:t xml:space="preserve">V. Coordinación General Municipal de Mejora Regulatoria. </w:t>
      </w:r>
    </w:p>
    <w:p w14:paraId="6298F028" w14:textId="77777777" w:rsidR="00752707" w:rsidRPr="00104196" w:rsidRDefault="00752707" w:rsidP="00104196">
      <w:pPr>
        <w:pStyle w:val="Puesto"/>
        <w:rPr>
          <w:color w:val="auto"/>
        </w:rPr>
      </w:pPr>
      <w:r w:rsidRPr="00104196">
        <w:rPr>
          <w:color w:val="auto"/>
        </w:rPr>
        <w:t xml:space="preserve">VI. Oficialía del Registro Civil. </w:t>
      </w:r>
    </w:p>
    <w:p w14:paraId="2042279E" w14:textId="77777777" w:rsidR="00752707" w:rsidRPr="00104196" w:rsidRDefault="00752707" w:rsidP="00104196">
      <w:pPr>
        <w:pStyle w:val="Puesto"/>
        <w:rPr>
          <w:color w:val="auto"/>
        </w:rPr>
      </w:pPr>
      <w:r w:rsidRPr="00104196">
        <w:rPr>
          <w:color w:val="auto"/>
        </w:rPr>
        <w:t xml:space="preserve">VII. Dirección de Desarrollo Urbano. </w:t>
      </w:r>
    </w:p>
    <w:p w14:paraId="24F6A042" w14:textId="77777777" w:rsidR="00752707" w:rsidRPr="00104196" w:rsidRDefault="00752707" w:rsidP="00104196">
      <w:pPr>
        <w:pStyle w:val="Puesto"/>
        <w:rPr>
          <w:color w:val="auto"/>
        </w:rPr>
      </w:pPr>
      <w:r w:rsidRPr="00104196">
        <w:rPr>
          <w:color w:val="auto"/>
        </w:rPr>
        <w:t xml:space="preserve">VIII. Dirección de Obras Públicas. </w:t>
      </w:r>
    </w:p>
    <w:p w14:paraId="246EBEDF" w14:textId="77777777" w:rsidR="00752707" w:rsidRPr="00104196" w:rsidRDefault="00752707" w:rsidP="00104196">
      <w:pPr>
        <w:pStyle w:val="Puesto"/>
        <w:rPr>
          <w:color w:val="auto"/>
        </w:rPr>
      </w:pPr>
      <w:r w:rsidRPr="00104196">
        <w:rPr>
          <w:color w:val="auto"/>
        </w:rPr>
        <w:t>IX. Dirección de Ecología.</w:t>
      </w:r>
    </w:p>
    <w:p w14:paraId="479D4202" w14:textId="77777777" w:rsidR="00752707" w:rsidRPr="00104196" w:rsidRDefault="00752707" w:rsidP="00104196">
      <w:pPr>
        <w:pStyle w:val="Puesto"/>
        <w:rPr>
          <w:color w:val="auto"/>
        </w:rPr>
      </w:pPr>
      <w:r w:rsidRPr="00104196">
        <w:rPr>
          <w:color w:val="auto"/>
        </w:rPr>
        <w:t xml:space="preserve">X. Dirección de Servicios Públicos Municipales. </w:t>
      </w:r>
    </w:p>
    <w:p w14:paraId="76FA2E20" w14:textId="77777777" w:rsidR="00752707" w:rsidRPr="00104196" w:rsidRDefault="00752707" w:rsidP="00104196">
      <w:pPr>
        <w:pStyle w:val="Puesto"/>
        <w:rPr>
          <w:color w:val="auto"/>
        </w:rPr>
      </w:pPr>
      <w:r w:rsidRPr="00104196">
        <w:rPr>
          <w:color w:val="auto"/>
        </w:rPr>
        <w:t xml:space="preserve">XI. Dirección de Agua Potable. </w:t>
      </w:r>
    </w:p>
    <w:p w14:paraId="76C874F0" w14:textId="77777777" w:rsidR="00752707" w:rsidRPr="00104196" w:rsidRDefault="00752707" w:rsidP="00104196">
      <w:pPr>
        <w:pStyle w:val="Puesto"/>
        <w:rPr>
          <w:color w:val="auto"/>
        </w:rPr>
      </w:pPr>
    </w:p>
    <w:p w14:paraId="033B0A03" w14:textId="77777777" w:rsidR="00752707" w:rsidRPr="00104196" w:rsidRDefault="00752707" w:rsidP="00104196">
      <w:pPr>
        <w:pStyle w:val="Puesto"/>
        <w:rPr>
          <w:color w:val="auto"/>
        </w:rPr>
      </w:pPr>
      <w:r w:rsidRPr="00104196">
        <w:rPr>
          <w:color w:val="auto"/>
        </w:rPr>
        <w:t xml:space="preserve">XII. Dirección de Desarrollo Social. </w:t>
      </w:r>
    </w:p>
    <w:p w14:paraId="0AFBBB15" w14:textId="77777777" w:rsidR="00752707" w:rsidRPr="00104196" w:rsidRDefault="00752707" w:rsidP="00104196">
      <w:pPr>
        <w:pStyle w:val="Puesto"/>
        <w:rPr>
          <w:color w:val="auto"/>
        </w:rPr>
      </w:pPr>
      <w:r w:rsidRPr="00104196">
        <w:rPr>
          <w:color w:val="auto"/>
        </w:rPr>
        <w:t xml:space="preserve">a. Coordinación del Instituto para la Protección de los Derechos de las Mujeres de Cocotitlán. </w:t>
      </w:r>
    </w:p>
    <w:p w14:paraId="7644CBA0" w14:textId="77777777" w:rsidR="00752707" w:rsidRPr="00104196" w:rsidRDefault="00752707" w:rsidP="00104196">
      <w:pPr>
        <w:pStyle w:val="Puesto"/>
        <w:rPr>
          <w:color w:val="auto"/>
        </w:rPr>
      </w:pPr>
      <w:r w:rsidRPr="00104196">
        <w:rPr>
          <w:color w:val="auto"/>
        </w:rPr>
        <w:t xml:space="preserve">b. Coordinación del Instituto Municipal de la Juventud. </w:t>
      </w:r>
    </w:p>
    <w:p w14:paraId="4844B665" w14:textId="77777777" w:rsidR="00752707" w:rsidRPr="00104196" w:rsidRDefault="00752707" w:rsidP="00104196">
      <w:pPr>
        <w:pStyle w:val="Puesto"/>
        <w:rPr>
          <w:color w:val="auto"/>
        </w:rPr>
      </w:pPr>
    </w:p>
    <w:p w14:paraId="0F16265F" w14:textId="77777777" w:rsidR="00752707" w:rsidRPr="00104196" w:rsidRDefault="00752707" w:rsidP="00104196">
      <w:pPr>
        <w:pStyle w:val="Puesto"/>
        <w:rPr>
          <w:color w:val="auto"/>
        </w:rPr>
      </w:pPr>
      <w:r w:rsidRPr="00104196">
        <w:rPr>
          <w:color w:val="auto"/>
        </w:rPr>
        <w:t xml:space="preserve">XIII. Dirección de Desarrollo Económico. </w:t>
      </w:r>
    </w:p>
    <w:p w14:paraId="5FCAD0A5" w14:textId="77777777" w:rsidR="00752707" w:rsidRPr="00104196" w:rsidRDefault="00752707" w:rsidP="00104196">
      <w:pPr>
        <w:pStyle w:val="Puesto"/>
        <w:rPr>
          <w:color w:val="auto"/>
        </w:rPr>
      </w:pPr>
      <w:r w:rsidRPr="00104196">
        <w:rPr>
          <w:color w:val="auto"/>
        </w:rPr>
        <w:t xml:space="preserve">a. Coordinación de Desarrollo Comercial y de Servicios. </w:t>
      </w:r>
    </w:p>
    <w:p w14:paraId="02B32462" w14:textId="77777777" w:rsidR="00752707" w:rsidRPr="00104196" w:rsidRDefault="00752707" w:rsidP="00104196">
      <w:pPr>
        <w:pStyle w:val="Puesto"/>
        <w:rPr>
          <w:color w:val="auto"/>
        </w:rPr>
      </w:pPr>
    </w:p>
    <w:p w14:paraId="2D87804C" w14:textId="77777777" w:rsidR="00752707" w:rsidRPr="00104196" w:rsidRDefault="00752707" w:rsidP="00104196">
      <w:pPr>
        <w:pStyle w:val="Puesto"/>
        <w:rPr>
          <w:color w:val="auto"/>
        </w:rPr>
      </w:pPr>
      <w:r w:rsidRPr="00104196">
        <w:rPr>
          <w:color w:val="auto"/>
        </w:rPr>
        <w:t xml:space="preserve">XIV. Dirección de Desarrollo Agropecuario. </w:t>
      </w:r>
    </w:p>
    <w:p w14:paraId="42519C08" w14:textId="77777777" w:rsidR="00752707" w:rsidRPr="00104196" w:rsidRDefault="00752707" w:rsidP="00104196">
      <w:pPr>
        <w:pStyle w:val="Puesto"/>
        <w:rPr>
          <w:color w:val="auto"/>
        </w:rPr>
      </w:pPr>
      <w:r w:rsidRPr="00104196">
        <w:rPr>
          <w:color w:val="auto"/>
        </w:rPr>
        <w:t xml:space="preserve">XV. Dirección de Educación Cultural y Bienestar Social. </w:t>
      </w:r>
    </w:p>
    <w:p w14:paraId="4FDBC722" w14:textId="77777777" w:rsidR="00752707" w:rsidRPr="00104196" w:rsidRDefault="00752707" w:rsidP="00104196">
      <w:pPr>
        <w:pStyle w:val="Puesto"/>
        <w:rPr>
          <w:color w:val="auto"/>
        </w:rPr>
      </w:pPr>
    </w:p>
    <w:p w14:paraId="3D73303A" w14:textId="77777777" w:rsidR="00752707" w:rsidRPr="00104196" w:rsidRDefault="00752707" w:rsidP="00104196">
      <w:pPr>
        <w:pStyle w:val="Puesto"/>
        <w:rPr>
          <w:color w:val="auto"/>
        </w:rPr>
      </w:pPr>
      <w:r w:rsidRPr="00104196">
        <w:rPr>
          <w:color w:val="auto"/>
        </w:rPr>
        <w:lastRenderedPageBreak/>
        <w:t xml:space="preserve">XVI. Dirección Municipal de Seguridad Pública. </w:t>
      </w:r>
    </w:p>
    <w:p w14:paraId="070E08DA" w14:textId="77777777" w:rsidR="00752707" w:rsidRPr="00104196" w:rsidRDefault="00752707" w:rsidP="00104196">
      <w:pPr>
        <w:pStyle w:val="Puesto"/>
        <w:rPr>
          <w:color w:val="auto"/>
        </w:rPr>
      </w:pPr>
      <w:r w:rsidRPr="00104196">
        <w:rPr>
          <w:color w:val="auto"/>
        </w:rPr>
        <w:t xml:space="preserve">a. Coordinación de Vialidad y Transporte. </w:t>
      </w:r>
    </w:p>
    <w:p w14:paraId="40763643" w14:textId="77777777" w:rsidR="00752707" w:rsidRPr="00104196" w:rsidRDefault="00752707" w:rsidP="00104196">
      <w:pPr>
        <w:pStyle w:val="Puesto"/>
        <w:rPr>
          <w:color w:val="auto"/>
        </w:rPr>
      </w:pPr>
    </w:p>
    <w:p w14:paraId="120C827B" w14:textId="77777777" w:rsidR="00752707" w:rsidRPr="00104196" w:rsidRDefault="00752707" w:rsidP="00104196">
      <w:pPr>
        <w:pStyle w:val="Puesto"/>
        <w:rPr>
          <w:color w:val="auto"/>
        </w:rPr>
      </w:pPr>
      <w:r w:rsidRPr="00104196">
        <w:rPr>
          <w:color w:val="auto"/>
        </w:rPr>
        <w:t xml:space="preserve">XVII. Secretaría Técnica del Consejo de Seguridad Pública. </w:t>
      </w:r>
    </w:p>
    <w:p w14:paraId="04F66FDF" w14:textId="77777777" w:rsidR="00752707" w:rsidRPr="00104196" w:rsidRDefault="00752707" w:rsidP="00104196">
      <w:pPr>
        <w:pStyle w:val="Puesto"/>
        <w:rPr>
          <w:color w:val="auto"/>
        </w:rPr>
      </w:pPr>
    </w:p>
    <w:p w14:paraId="7D2E608D" w14:textId="77777777" w:rsidR="00752707" w:rsidRPr="00104196" w:rsidRDefault="00752707" w:rsidP="00104196">
      <w:pPr>
        <w:pStyle w:val="Puesto"/>
        <w:rPr>
          <w:color w:val="auto"/>
        </w:rPr>
      </w:pPr>
      <w:r w:rsidRPr="00104196">
        <w:rPr>
          <w:color w:val="auto"/>
        </w:rPr>
        <w:t xml:space="preserve">XVIII. Dirección de Casa de Cultura. </w:t>
      </w:r>
    </w:p>
    <w:p w14:paraId="773AF74E" w14:textId="77777777" w:rsidR="00752707" w:rsidRPr="00104196" w:rsidRDefault="00752707" w:rsidP="00104196">
      <w:pPr>
        <w:pStyle w:val="Puesto"/>
        <w:rPr>
          <w:color w:val="auto"/>
        </w:rPr>
      </w:pPr>
      <w:r w:rsidRPr="00104196">
        <w:rPr>
          <w:color w:val="auto"/>
        </w:rPr>
        <w:t xml:space="preserve">a. Coordinación de Bibliotecas. </w:t>
      </w:r>
    </w:p>
    <w:p w14:paraId="2C2E75BB" w14:textId="77777777" w:rsidR="00752707" w:rsidRPr="00104196" w:rsidRDefault="00752707" w:rsidP="00104196">
      <w:pPr>
        <w:pStyle w:val="Puesto"/>
        <w:rPr>
          <w:color w:val="auto"/>
        </w:rPr>
      </w:pPr>
      <w:r w:rsidRPr="00104196">
        <w:rPr>
          <w:color w:val="auto"/>
        </w:rPr>
        <w:t xml:space="preserve">b. Coordinación de Asuntos Indígenas. </w:t>
      </w:r>
    </w:p>
    <w:p w14:paraId="0D674D4B" w14:textId="77777777" w:rsidR="00752707" w:rsidRPr="00104196" w:rsidRDefault="00752707" w:rsidP="00104196">
      <w:pPr>
        <w:pStyle w:val="Puesto"/>
        <w:rPr>
          <w:color w:val="auto"/>
        </w:rPr>
      </w:pPr>
    </w:p>
    <w:p w14:paraId="4F0CFF3A" w14:textId="77777777" w:rsidR="00752707" w:rsidRPr="00104196" w:rsidRDefault="00752707" w:rsidP="00104196">
      <w:pPr>
        <w:pStyle w:val="Puesto"/>
        <w:rPr>
          <w:color w:val="auto"/>
        </w:rPr>
      </w:pPr>
      <w:r w:rsidRPr="00104196">
        <w:rPr>
          <w:color w:val="auto"/>
        </w:rPr>
        <w:t xml:space="preserve">XIX. Dirección de Protección Civil. </w:t>
      </w:r>
    </w:p>
    <w:p w14:paraId="40A82AC3" w14:textId="77777777" w:rsidR="00752707" w:rsidRPr="00104196" w:rsidRDefault="00752707" w:rsidP="00104196">
      <w:pPr>
        <w:pStyle w:val="Puesto"/>
        <w:rPr>
          <w:color w:val="auto"/>
        </w:rPr>
      </w:pPr>
      <w:r w:rsidRPr="00104196">
        <w:rPr>
          <w:color w:val="auto"/>
        </w:rPr>
        <w:t xml:space="preserve">a. Antirrábico, Unidad de Control y Bienestar Animal. </w:t>
      </w:r>
    </w:p>
    <w:p w14:paraId="0E7D5AC0" w14:textId="77777777" w:rsidR="00752707" w:rsidRPr="00104196" w:rsidRDefault="00752707" w:rsidP="00104196">
      <w:pPr>
        <w:pStyle w:val="Puesto"/>
        <w:rPr>
          <w:color w:val="auto"/>
        </w:rPr>
      </w:pPr>
    </w:p>
    <w:p w14:paraId="7A0F3E67" w14:textId="77777777" w:rsidR="00752707" w:rsidRPr="00104196" w:rsidRDefault="00752707" w:rsidP="00104196">
      <w:pPr>
        <w:pStyle w:val="Puesto"/>
        <w:rPr>
          <w:color w:val="auto"/>
        </w:rPr>
      </w:pPr>
      <w:r w:rsidRPr="00104196">
        <w:rPr>
          <w:color w:val="auto"/>
        </w:rPr>
        <w:t xml:space="preserve">XX. Dirección de Turismo. </w:t>
      </w:r>
    </w:p>
    <w:p w14:paraId="35DA00A3" w14:textId="77777777" w:rsidR="00752707" w:rsidRPr="00104196" w:rsidRDefault="00752707" w:rsidP="00104196">
      <w:pPr>
        <w:pStyle w:val="Puesto"/>
        <w:rPr>
          <w:color w:val="auto"/>
        </w:rPr>
      </w:pPr>
      <w:r w:rsidRPr="00104196">
        <w:rPr>
          <w:color w:val="auto"/>
        </w:rPr>
        <w:t xml:space="preserve">XXI. Unidad de Información, Programación, Planeación y Evaluación. </w:t>
      </w:r>
    </w:p>
    <w:p w14:paraId="07573394" w14:textId="77777777" w:rsidR="00752707" w:rsidRPr="00104196" w:rsidRDefault="00752707" w:rsidP="00104196">
      <w:pPr>
        <w:pStyle w:val="Puesto"/>
        <w:rPr>
          <w:color w:val="auto"/>
        </w:rPr>
      </w:pPr>
      <w:r w:rsidRPr="00104196">
        <w:rPr>
          <w:color w:val="auto"/>
        </w:rPr>
        <w:t>XXII. Cronista municipal”</w:t>
      </w:r>
    </w:p>
    <w:p w14:paraId="37625762" w14:textId="77777777" w:rsidR="00752707" w:rsidRPr="00104196" w:rsidRDefault="00752707" w:rsidP="00104196">
      <w:pPr>
        <w:widowControl w:val="0"/>
        <w:autoSpaceDE w:val="0"/>
        <w:autoSpaceDN w:val="0"/>
        <w:adjustRightInd w:val="0"/>
      </w:pPr>
    </w:p>
    <w:p w14:paraId="707D2597" w14:textId="09475DA7" w:rsidR="00752707" w:rsidRPr="00104196" w:rsidRDefault="00752707" w:rsidP="00104196">
      <w:pPr>
        <w:pStyle w:val="Prrafodelista"/>
        <w:widowControl w:val="0"/>
        <w:autoSpaceDE w:val="0"/>
        <w:autoSpaceDN w:val="0"/>
        <w:adjustRightInd w:val="0"/>
        <w:ind w:left="0"/>
        <w:rPr>
          <w:i/>
        </w:rPr>
      </w:pPr>
      <w:r w:rsidRPr="00104196">
        <w:t xml:space="preserve">Dicho lo anterior, es necesario recordar que </w:t>
      </w:r>
      <w:r w:rsidRPr="00104196">
        <w:rPr>
          <w:b/>
          <w:bCs/>
        </w:rPr>
        <w:t xml:space="preserve">EL SUJETO OBLIGADO </w:t>
      </w:r>
      <w:r w:rsidRPr="00104196">
        <w:rPr>
          <w:bCs/>
        </w:rPr>
        <w:t xml:space="preserve">le proporcionó </w:t>
      </w:r>
      <w:r w:rsidRPr="00104196">
        <w:t xml:space="preserve">en respuesta a </w:t>
      </w:r>
      <w:r w:rsidRPr="00104196">
        <w:rPr>
          <w:b/>
        </w:rPr>
        <w:t xml:space="preserve">LA PARTE RECURRENTE </w:t>
      </w:r>
      <w:r w:rsidRPr="00104196">
        <w:t xml:space="preserve">los recibos de nómina de las unidades administrativas siguientes: </w:t>
      </w:r>
      <w:r w:rsidR="007362C7" w:rsidRPr="00104196">
        <w:rPr>
          <w:iCs/>
        </w:rPr>
        <w:t>oficial de registro civil, jueza cívico, titular de derechos humanos, tesorería municipal, director de seguridad, coordinador de turismo, presidente municipal, síndico municipal, primer regidor, segundo regidor, tercer regidor, cuarto regidor, quinto regidor, sexto regidor y séptimo regidor, y por lo que respecta al personal de seguridad publica operativa, le señaló que por su naturaleza se considera clasificada dicha información; por ende no se los proporcionó.</w:t>
      </w:r>
    </w:p>
    <w:p w14:paraId="0F093D30" w14:textId="77777777" w:rsidR="00752707" w:rsidRPr="00104196" w:rsidRDefault="00752707" w:rsidP="00104196">
      <w:pPr>
        <w:pStyle w:val="Prrafodelista"/>
        <w:widowControl w:val="0"/>
        <w:autoSpaceDE w:val="0"/>
        <w:autoSpaceDN w:val="0"/>
        <w:adjustRightInd w:val="0"/>
        <w:ind w:left="0"/>
      </w:pPr>
    </w:p>
    <w:p w14:paraId="3B8638C1" w14:textId="575AE1A0" w:rsidR="00915A9C" w:rsidRPr="00104196" w:rsidRDefault="00915A9C" w:rsidP="00104196">
      <w:r w:rsidRPr="00104196">
        <w:t xml:space="preserve">De lo anterior, y conforme a la estructura al </w:t>
      </w:r>
      <w:r w:rsidRPr="00104196">
        <w:rPr>
          <w:b/>
        </w:rPr>
        <w:t xml:space="preserve">SUJETO OBLIGADO </w:t>
      </w:r>
      <w:r w:rsidRPr="00104196">
        <w:t>le faltó por remitir de manera enunciativa más no limitativa, los recibos de nómina de las unidades administrativas correspondientes a:</w:t>
      </w:r>
    </w:p>
    <w:p w14:paraId="108ECF75" w14:textId="7B6AB043" w:rsidR="00752707" w:rsidRPr="00104196" w:rsidRDefault="00752707" w:rsidP="00104196">
      <w:pPr>
        <w:pStyle w:val="Puesto"/>
        <w:numPr>
          <w:ilvl w:val="0"/>
          <w:numId w:val="3"/>
        </w:numPr>
        <w:rPr>
          <w:color w:val="auto"/>
        </w:rPr>
      </w:pPr>
      <w:r w:rsidRPr="00104196">
        <w:rPr>
          <w:color w:val="auto"/>
        </w:rPr>
        <w:t xml:space="preserve">La Secretaría del Ayuntamiento. </w:t>
      </w:r>
    </w:p>
    <w:p w14:paraId="4C94170E" w14:textId="519C9E7A" w:rsidR="00752707" w:rsidRPr="00104196" w:rsidRDefault="00752707" w:rsidP="00104196">
      <w:pPr>
        <w:pStyle w:val="Puesto"/>
        <w:numPr>
          <w:ilvl w:val="0"/>
          <w:numId w:val="3"/>
        </w:numPr>
        <w:rPr>
          <w:color w:val="auto"/>
        </w:rPr>
      </w:pPr>
      <w:r w:rsidRPr="00104196">
        <w:rPr>
          <w:color w:val="auto"/>
        </w:rPr>
        <w:t xml:space="preserve">Contraloría Interna Municipal. </w:t>
      </w:r>
    </w:p>
    <w:p w14:paraId="68456081" w14:textId="14D2FAF2" w:rsidR="00752707" w:rsidRPr="00104196" w:rsidRDefault="00752707" w:rsidP="00104196">
      <w:pPr>
        <w:pStyle w:val="Puesto"/>
        <w:numPr>
          <w:ilvl w:val="0"/>
          <w:numId w:val="3"/>
        </w:numPr>
        <w:rPr>
          <w:color w:val="auto"/>
        </w:rPr>
      </w:pPr>
      <w:r w:rsidRPr="00104196">
        <w:rPr>
          <w:color w:val="auto"/>
        </w:rPr>
        <w:t xml:space="preserve">Autoridad Sustanciadora. </w:t>
      </w:r>
    </w:p>
    <w:p w14:paraId="48942EB2" w14:textId="42149407" w:rsidR="00752707" w:rsidRPr="00104196" w:rsidRDefault="00752707" w:rsidP="00104196">
      <w:pPr>
        <w:pStyle w:val="Puesto"/>
        <w:numPr>
          <w:ilvl w:val="0"/>
          <w:numId w:val="3"/>
        </w:numPr>
        <w:rPr>
          <w:color w:val="auto"/>
        </w:rPr>
      </w:pPr>
      <w:r w:rsidRPr="00104196">
        <w:rPr>
          <w:color w:val="auto"/>
        </w:rPr>
        <w:t xml:space="preserve">Autoridad Resolutora. </w:t>
      </w:r>
    </w:p>
    <w:p w14:paraId="77D049D6" w14:textId="4C6DCB56" w:rsidR="00752707" w:rsidRPr="00104196" w:rsidRDefault="00752707" w:rsidP="00104196">
      <w:pPr>
        <w:pStyle w:val="Puesto"/>
        <w:numPr>
          <w:ilvl w:val="0"/>
          <w:numId w:val="3"/>
        </w:numPr>
        <w:rPr>
          <w:color w:val="auto"/>
        </w:rPr>
      </w:pPr>
      <w:r w:rsidRPr="00104196">
        <w:rPr>
          <w:color w:val="auto"/>
        </w:rPr>
        <w:lastRenderedPageBreak/>
        <w:t xml:space="preserve">Autoridad Investigadora. </w:t>
      </w:r>
    </w:p>
    <w:p w14:paraId="0CAD9B85" w14:textId="1784CE48" w:rsidR="00752707" w:rsidRPr="00104196" w:rsidRDefault="00752707" w:rsidP="00104196">
      <w:pPr>
        <w:pStyle w:val="Puesto"/>
        <w:numPr>
          <w:ilvl w:val="0"/>
          <w:numId w:val="3"/>
        </w:numPr>
        <w:rPr>
          <w:color w:val="auto"/>
        </w:rPr>
      </w:pPr>
      <w:r w:rsidRPr="00104196">
        <w:rPr>
          <w:color w:val="auto"/>
        </w:rPr>
        <w:t xml:space="preserve">Unidad de Transparencia y Acceso a la Información. </w:t>
      </w:r>
    </w:p>
    <w:p w14:paraId="3E235AD9" w14:textId="03113DC1" w:rsidR="00752707" w:rsidRPr="00104196" w:rsidRDefault="00752707" w:rsidP="00104196">
      <w:pPr>
        <w:pStyle w:val="Puesto"/>
        <w:numPr>
          <w:ilvl w:val="0"/>
          <w:numId w:val="3"/>
        </w:numPr>
        <w:rPr>
          <w:color w:val="auto"/>
        </w:rPr>
      </w:pPr>
      <w:r w:rsidRPr="00104196">
        <w:rPr>
          <w:color w:val="auto"/>
        </w:rPr>
        <w:t xml:space="preserve">Catastro. </w:t>
      </w:r>
    </w:p>
    <w:p w14:paraId="6D60F984" w14:textId="223A25A6" w:rsidR="00752707" w:rsidRPr="00104196" w:rsidRDefault="00752707" w:rsidP="00104196">
      <w:pPr>
        <w:pStyle w:val="Puesto"/>
        <w:numPr>
          <w:ilvl w:val="0"/>
          <w:numId w:val="3"/>
        </w:numPr>
        <w:rPr>
          <w:color w:val="auto"/>
        </w:rPr>
      </w:pPr>
      <w:r w:rsidRPr="00104196">
        <w:rPr>
          <w:color w:val="auto"/>
        </w:rPr>
        <w:t xml:space="preserve">Jefatura de Ingresos. </w:t>
      </w:r>
    </w:p>
    <w:p w14:paraId="3C51301E" w14:textId="0A108F5D" w:rsidR="00752707" w:rsidRPr="00104196" w:rsidRDefault="00752707" w:rsidP="00104196">
      <w:pPr>
        <w:pStyle w:val="Puesto"/>
        <w:numPr>
          <w:ilvl w:val="0"/>
          <w:numId w:val="3"/>
        </w:numPr>
        <w:rPr>
          <w:color w:val="auto"/>
        </w:rPr>
      </w:pPr>
      <w:r w:rsidRPr="00104196">
        <w:rPr>
          <w:color w:val="auto"/>
        </w:rPr>
        <w:t xml:space="preserve">Jefatura de Egresos. </w:t>
      </w:r>
    </w:p>
    <w:p w14:paraId="11AFCFC9" w14:textId="1B11C00A" w:rsidR="00752707" w:rsidRPr="00104196" w:rsidRDefault="00752707" w:rsidP="00104196">
      <w:pPr>
        <w:pStyle w:val="Puesto"/>
        <w:numPr>
          <w:ilvl w:val="0"/>
          <w:numId w:val="3"/>
        </w:numPr>
        <w:rPr>
          <w:color w:val="auto"/>
        </w:rPr>
      </w:pPr>
      <w:r w:rsidRPr="00104196">
        <w:rPr>
          <w:color w:val="auto"/>
        </w:rPr>
        <w:t xml:space="preserve">Coordinación de Administración y Desarrollo Personal. </w:t>
      </w:r>
    </w:p>
    <w:p w14:paraId="73EA93FD" w14:textId="597072D9" w:rsidR="00752707" w:rsidRPr="00104196" w:rsidRDefault="00752707" w:rsidP="00104196">
      <w:pPr>
        <w:pStyle w:val="Puesto"/>
        <w:numPr>
          <w:ilvl w:val="0"/>
          <w:numId w:val="3"/>
        </w:numPr>
        <w:rPr>
          <w:color w:val="auto"/>
        </w:rPr>
      </w:pPr>
      <w:r w:rsidRPr="00104196">
        <w:rPr>
          <w:color w:val="auto"/>
        </w:rPr>
        <w:t xml:space="preserve">Coordinación Jurídica Municipal. </w:t>
      </w:r>
    </w:p>
    <w:p w14:paraId="093C425B" w14:textId="34C5C3D7" w:rsidR="00752707" w:rsidRPr="00104196" w:rsidRDefault="00752707" w:rsidP="00104196">
      <w:pPr>
        <w:pStyle w:val="Puesto"/>
        <w:numPr>
          <w:ilvl w:val="0"/>
          <w:numId w:val="3"/>
        </w:numPr>
        <w:rPr>
          <w:color w:val="auto"/>
        </w:rPr>
      </w:pPr>
      <w:r w:rsidRPr="00104196">
        <w:rPr>
          <w:color w:val="auto"/>
        </w:rPr>
        <w:t xml:space="preserve">Coordinación General Municipal de Mejora Regulatoria. </w:t>
      </w:r>
    </w:p>
    <w:p w14:paraId="578BE8EC" w14:textId="21F6E5BA" w:rsidR="00752707" w:rsidRPr="00104196" w:rsidRDefault="00752707" w:rsidP="00104196">
      <w:pPr>
        <w:pStyle w:val="Puesto"/>
        <w:numPr>
          <w:ilvl w:val="0"/>
          <w:numId w:val="3"/>
        </w:numPr>
        <w:rPr>
          <w:color w:val="auto"/>
        </w:rPr>
      </w:pPr>
      <w:r w:rsidRPr="00104196">
        <w:rPr>
          <w:color w:val="auto"/>
        </w:rPr>
        <w:t xml:space="preserve">Dirección de Desarrollo Urbano. </w:t>
      </w:r>
    </w:p>
    <w:p w14:paraId="2D739501" w14:textId="17D7C326" w:rsidR="00752707" w:rsidRPr="00104196" w:rsidRDefault="00752707" w:rsidP="00104196">
      <w:pPr>
        <w:pStyle w:val="Puesto"/>
        <w:numPr>
          <w:ilvl w:val="0"/>
          <w:numId w:val="3"/>
        </w:numPr>
        <w:rPr>
          <w:color w:val="auto"/>
        </w:rPr>
      </w:pPr>
      <w:r w:rsidRPr="00104196">
        <w:rPr>
          <w:color w:val="auto"/>
        </w:rPr>
        <w:t xml:space="preserve">Dirección de Obras Públicas. </w:t>
      </w:r>
    </w:p>
    <w:p w14:paraId="46281716" w14:textId="3F521811" w:rsidR="00752707" w:rsidRPr="00104196" w:rsidRDefault="00752707" w:rsidP="00104196">
      <w:pPr>
        <w:pStyle w:val="Puesto"/>
        <w:numPr>
          <w:ilvl w:val="0"/>
          <w:numId w:val="3"/>
        </w:numPr>
        <w:rPr>
          <w:color w:val="auto"/>
        </w:rPr>
      </w:pPr>
      <w:r w:rsidRPr="00104196">
        <w:rPr>
          <w:color w:val="auto"/>
        </w:rPr>
        <w:t>Dirección de Ecología.</w:t>
      </w:r>
    </w:p>
    <w:p w14:paraId="0B0A8B06" w14:textId="2FA15F9C" w:rsidR="00752707" w:rsidRPr="00104196" w:rsidRDefault="00752707" w:rsidP="00104196">
      <w:pPr>
        <w:pStyle w:val="Puesto"/>
        <w:numPr>
          <w:ilvl w:val="0"/>
          <w:numId w:val="3"/>
        </w:numPr>
        <w:rPr>
          <w:color w:val="auto"/>
        </w:rPr>
      </w:pPr>
      <w:r w:rsidRPr="00104196">
        <w:rPr>
          <w:color w:val="auto"/>
        </w:rPr>
        <w:t xml:space="preserve">Dirección de Servicios Públicos Municipales. </w:t>
      </w:r>
    </w:p>
    <w:p w14:paraId="2E842B77" w14:textId="5CDDAD66" w:rsidR="00752707" w:rsidRPr="00104196" w:rsidRDefault="00752707" w:rsidP="00104196">
      <w:pPr>
        <w:pStyle w:val="Puesto"/>
        <w:numPr>
          <w:ilvl w:val="0"/>
          <w:numId w:val="3"/>
        </w:numPr>
        <w:rPr>
          <w:color w:val="auto"/>
        </w:rPr>
      </w:pPr>
      <w:r w:rsidRPr="00104196">
        <w:rPr>
          <w:color w:val="auto"/>
        </w:rPr>
        <w:t xml:space="preserve">Dirección de Agua Potable. </w:t>
      </w:r>
    </w:p>
    <w:p w14:paraId="2E21C357" w14:textId="4B72213D" w:rsidR="00752707" w:rsidRPr="00104196" w:rsidRDefault="00752707" w:rsidP="00104196">
      <w:pPr>
        <w:pStyle w:val="Puesto"/>
        <w:numPr>
          <w:ilvl w:val="0"/>
          <w:numId w:val="3"/>
        </w:numPr>
        <w:rPr>
          <w:color w:val="auto"/>
        </w:rPr>
      </w:pPr>
      <w:r w:rsidRPr="00104196">
        <w:rPr>
          <w:color w:val="auto"/>
        </w:rPr>
        <w:t xml:space="preserve">Dirección de Desarrollo Social. </w:t>
      </w:r>
    </w:p>
    <w:p w14:paraId="604F99C6" w14:textId="7471EB90" w:rsidR="00752707" w:rsidRPr="00104196" w:rsidRDefault="00752707" w:rsidP="00104196">
      <w:pPr>
        <w:pStyle w:val="Puesto"/>
        <w:numPr>
          <w:ilvl w:val="0"/>
          <w:numId w:val="3"/>
        </w:numPr>
        <w:rPr>
          <w:color w:val="auto"/>
        </w:rPr>
      </w:pPr>
      <w:r w:rsidRPr="00104196">
        <w:rPr>
          <w:color w:val="auto"/>
        </w:rPr>
        <w:t xml:space="preserve">Coordinación del Instituto para la Protección de los Derechos de las Mujeres de Cocotitlán. </w:t>
      </w:r>
    </w:p>
    <w:p w14:paraId="68CB3178" w14:textId="5166DB50" w:rsidR="00752707" w:rsidRPr="00104196" w:rsidRDefault="00752707" w:rsidP="00104196">
      <w:pPr>
        <w:pStyle w:val="Puesto"/>
        <w:numPr>
          <w:ilvl w:val="0"/>
          <w:numId w:val="3"/>
        </w:numPr>
        <w:rPr>
          <w:color w:val="auto"/>
        </w:rPr>
      </w:pPr>
      <w:r w:rsidRPr="00104196">
        <w:rPr>
          <w:color w:val="auto"/>
        </w:rPr>
        <w:t xml:space="preserve">Coordinación del Instituto Municipal de la Juventud. </w:t>
      </w:r>
    </w:p>
    <w:p w14:paraId="6762576B" w14:textId="672CE36A" w:rsidR="00752707" w:rsidRPr="00104196" w:rsidRDefault="00752707" w:rsidP="00104196">
      <w:pPr>
        <w:pStyle w:val="Puesto"/>
        <w:numPr>
          <w:ilvl w:val="0"/>
          <w:numId w:val="3"/>
        </w:numPr>
        <w:rPr>
          <w:color w:val="auto"/>
        </w:rPr>
      </w:pPr>
      <w:r w:rsidRPr="00104196">
        <w:rPr>
          <w:color w:val="auto"/>
        </w:rPr>
        <w:t xml:space="preserve">Dirección de Desarrollo Económico. </w:t>
      </w:r>
    </w:p>
    <w:p w14:paraId="42C096E3" w14:textId="401D549E" w:rsidR="00752707" w:rsidRPr="00104196" w:rsidRDefault="00752707" w:rsidP="00104196">
      <w:pPr>
        <w:pStyle w:val="Puesto"/>
        <w:numPr>
          <w:ilvl w:val="0"/>
          <w:numId w:val="3"/>
        </w:numPr>
        <w:rPr>
          <w:color w:val="auto"/>
        </w:rPr>
      </w:pPr>
      <w:r w:rsidRPr="00104196">
        <w:rPr>
          <w:color w:val="auto"/>
        </w:rPr>
        <w:t xml:space="preserve">Coordinación de Desarrollo Comercial y de Servicios. </w:t>
      </w:r>
    </w:p>
    <w:p w14:paraId="70FB9A08" w14:textId="4043F595" w:rsidR="00752707" w:rsidRPr="00104196" w:rsidRDefault="00752707" w:rsidP="00104196">
      <w:pPr>
        <w:pStyle w:val="Puesto"/>
        <w:numPr>
          <w:ilvl w:val="0"/>
          <w:numId w:val="3"/>
        </w:numPr>
        <w:rPr>
          <w:color w:val="auto"/>
        </w:rPr>
      </w:pPr>
      <w:r w:rsidRPr="00104196">
        <w:rPr>
          <w:color w:val="auto"/>
        </w:rPr>
        <w:t xml:space="preserve">Dirección de Desarrollo Agropecuario. </w:t>
      </w:r>
    </w:p>
    <w:p w14:paraId="7F51245B" w14:textId="0A313A36" w:rsidR="00752707" w:rsidRPr="00104196" w:rsidRDefault="00752707" w:rsidP="00104196">
      <w:pPr>
        <w:pStyle w:val="Puesto"/>
        <w:numPr>
          <w:ilvl w:val="0"/>
          <w:numId w:val="3"/>
        </w:numPr>
        <w:rPr>
          <w:color w:val="auto"/>
        </w:rPr>
      </w:pPr>
      <w:r w:rsidRPr="00104196">
        <w:rPr>
          <w:color w:val="auto"/>
        </w:rPr>
        <w:t xml:space="preserve">Dirección de Educación Cultural y Bienestar Social. </w:t>
      </w:r>
    </w:p>
    <w:p w14:paraId="2330886D" w14:textId="1D92DE5E" w:rsidR="00752707" w:rsidRPr="00104196" w:rsidRDefault="00752707" w:rsidP="00104196">
      <w:pPr>
        <w:pStyle w:val="Puesto"/>
        <w:numPr>
          <w:ilvl w:val="0"/>
          <w:numId w:val="3"/>
        </w:numPr>
        <w:rPr>
          <w:color w:val="auto"/>
        </w:rPr>
      </w:pPr>
      <w:r w:rsidRPr="00104196">
        <w:rPr>
          <w:color w:val="auto"/>
        </w:rPr>
        <w:t xml:space="preserve">Dirección de Casa de Cultura. </w:t>
      </w:r>
    </w:p>
    <w:p w14:paraId="17EE7E57" w14:textId="26699132" w:rsidR="00752707" w:rsidRPr="00104196" w:rsidRDefault="00752707" w:rsidP="00104196">
      <w:pPr>
        <w:pStyle w:val="Puesto"/>
        <w:numPr>
          <w:ilvl w:val="0"/>
          <w:numId w:val="3"/>
        </w:numPr>
        <w:rPr>
          <w:color w:val="auto"/>
        </w:rPr>
      </w:pPr>
      <w:r w:rsidRPr="00104196">
        <w:rPr>
          <w:color w:val="auto"/>
        </w:rPr>
        <w:t xml:space="preserve">Coordinación de Bibliotecas. </w:t>
      </w:r>
    </w:p>
    <w:p w14:paraId="337180AF" w14:textId="3AF3E4DC" w:rsidR="00752707" w:rsidRPr="00104196" w:rsidRDefault="00752707" w:rsidP="00104196">
      <w:pPr>
        <w:pStyle w:val="Puesto"/>
        <w:numPr>
          <w:ilvl w:val="0"/>
          <w:numId w:val="3"/>
        </w:numPr>
        <w:rPr>
          <w:color w:val="auto"/>
        </w:rPr>
      </w:pPr>
      <w:r w:rsidRPr="00104196">
        <w:rPr>
          <w:color w:val="auto"/>
        </w:rPr>
        <w:t xml:space="preserve">Coordinación de Asuntos Indígenas. </w:t>
      </w:r>
    </w:p>
    <w:p w14:paraId="7498BCDC" w14:textId="399FA084" w:rsidR="00752707" w:rsidRPr="00104196" w:rsidRDefault="00752707" w:rsidP="00104196">
      <w:pPr>
        <w:pStyle w:val="Puesto"/>
        <w:numPr>
          <w:ilvl w:val="0"/>
          <w:numId w:val="3"/>
        </w:numPr>
        <w:rPr>
          <w:color w:val="auto"/>
        </w:rPr>
      </w:pPr>
      <w:r w:rsidRPr="00104196">
        <w:rPr>
          <w:color w:val="auto"/>
        </w:rPr>
        <w:t xml:space="preserve">Dirección de Protección Civil. </w:t>
      </w:r>
    </w:p>
    <w:p w14:paraId="22922C86" w14:textId="3BDDC491" w:rsidR="00752707" w:rsidRPr="00104196" w:rsidRDefault="00752707" w:rsidP="00104196">
      <w:pPr>
        <w:pStyle w:val="Puesto"/>
        <w:numPr>
          <w:ilvl w:val="0"/>
          <w:numId w:val="3"/>
        </w:numPr>
        <w:rPr>
          <w:color w:val="auto"/>
        </w:rPr>
      </w:pPr>
      <w:r w:rsidRPr="00104196">
        <w:rPr>
          <w:color w:val="auto"/>
        </w:rPr>
        <w:t xml:space="preserve">Antirrábico, Unidad de Control y Bienestar Animal. </w:t>
      </w:r>
    </w:p>
    <w:p w14:paraId="5DBB1D7A" w14:textId="77777777" w:rsidR="00915A9C" w:rsidRPr="00104196" w:rsidRDefault="00752707" w:rsidP="00104196">
      <w:pPr>
        <w:pStyle w:val="Puesto"/>
        <w:numPr>
          <w:ilvl w:val="0"/>
          <w:numId w:val="3"/>
        </w:numPr>
        <w:rPr>
          <w:color w:val="auto"/>
        </w:rPr>
      </w:pPr>
      <w:r w:rsidRPr="00104196">
        <w:rPr>
          <w:color w:val="auto"/>
        </w:rPr>
        <w:t xml:space="preserve">Unidad de Información, Programación, Planeación y Evaluación. </w:t>
      </w:r>
    </w:p>
    <w:p w14:paraId="47E9C7B5" w14:textId="344E9366" w:rsidR="007362C7" w:rsidRPr="00104196" w:rsidRDefault="00752707" w:rsidP="00104196">
      <w:pPr>
        <w:pStyle w:val="Puesto"/>
        <w:numPr>
          <w:ilvl w:val="0"/>
          <w:numId w:val="3"/>
        </w:numPr>
        <w:rPr>
          <w:color w:val="auto"/>
        </w:rPr>
      </w:pPr>
      <w:r w:rsidRPr="00104196">
        <w:rPr>
          <w:color w:val="auto"/>
        </w:rPr>
        <w:t>Cronista municipal</w:t>
      </w:r>
    </w:p>
    <w:p w14:paraId="3398BA2A" w14:textId="330F66DC" w:rsidR="00583593" w:rsidRPr="00104196" w:rsidRDefault="00583593" w:rsidP="00104196">
      <w:pPr>
        <w:pBdr>
          <w:top w:val="nil"/>
          <w:left w:val="nil"/>
          <w:bottom w:val="nil"/>
          <w:right w:val="nil"/>
          <w:between w:val="nil"/>
        </w:pBdr>
        <w:tabs>
          <w:tab w:val="left" w:pos="426"/>
        </w:tabs>
        <w:spacing w:before="240"/>
        <w:ind w:right="51"/>
      </w:pPr>
      <w:r w:rsidRPr="00104196">
        <w:t>En este orden de ideas, se reitera que la Unidad de Transparencia al haber turnado la solicitud a la Tesorería Municipal siguió el procedimiento que establece el artículo 162 de la Ley de Transparencia Local, ya que turnó la solicitud de información al área que genera, administra y posee la información requerida, conforme al ordenamiento antes referido; no obstante dicha Unidad Administrativa dejó de pronunciarse respecto de todas las unidades administrativas que conforman al ente recurrido, incumpliendo así con el principio de congruencia y exhaustividad.</w:t>
      </w:r>
    </w:p>
    <w:p w14:paraId="052AA3EB" w14:textId="77777777" w:rsidR="00583593" w:rsidRPr="00104196" w:rsidRDefault="00583593" w:rsidP="00104196">
      <w:pPr>
        <w:pBdr>
          <w:top w:val="nil"/>
          <w:left w:val="nil"/>
          <w:bottom w:val="nil"/>
          <w:right w:val="nil"/>
          <w:between w:val="nil"/>
        </w:pBdr>
        <w:tabs>
          <w:tab w:val="left" w:pos="426"/>
        </w:tabs>
        <w:ind w:right="51"/>
      </w:pPr>
    </w:p>
    <w:p w14:paraId="4FDF2CDC" w14:textId="52F703D6" w:rsidR="00583593" w:rsidRPr="00104196" w:rsidRDefault="00583593" w:rsidP="00104196">
      <w:pPr>
        <w:pBdr>
          <w:top w:val="nil"/>
          <w:left w:val="nil"/>
          <w:bottom w:val="nil"/>
          <w:right w:val="nil"/>
          <w:between w:val="nil"/>
        </w:pBdr>
      </w:pPr>
      <w:r w:rsidRPr="00104196">
        <w:t>En tal sentido, resulta aplicable el Criterio orientador 02/17 emitido por el Peno del entonces Instituto Nacional de Transparencia y Acceso a la Información y Protección de Datos Personales, de título y texto siguientes:</w:t>
      </w:r>
    </w:p>
    <w:p w14:paraId="3FC8E07E" w14:textId="77777777" w:rsidR="00583593" w:rsidRPr="00104196" w:rsidRDefault="00583593" w:rsidP="00104196">
      <w:pPr>
        <w:pBdr>
          <w:top w:val="nil"/>
          <w:left w:val="nil"/>
          <w:bottom w:val="nil"/>
          <w:right w:val="nil"/>
          <w:between w:val="nil"/>
        </w:pBdr>
      </w:pPr>
    </w:p>
    <w:p w14:paraId="1859232F" w14:textId="77777777" w:rsidR="00583593" w:rsidRPr="00104196" w:rsidRDefault="00583593" w:rsidP="00104196">
      <w:pPr>
        <w:pStyle w:val="Puesto"/>
        <w:ind w:firstLine="0"/>
        <w:rPr>
          <w:color w:val="auto"/>
        </w:rPr>
      </w:pPr>
      <w:r w:rsidRPr="00104196">
        <w:rPr>
          <w:b/>
          <w:color w:val="auto"/>
        </w:rPr>
        <w:t xml:space="preserve">“Congruencia y exhaustividad. Sus alcances para garantizar el derecho de acceso a la información. </w:t>
      </w:r>
      <w:r w:rsidRPr="00104196">
        <w:rPr>
          <w:color w:val="auto"/>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04196">
        <w:rPr>
          <w:b/>
          <w:color w:val="auto"/>
        </w:rPr>
        <w:t>la congruencia implica que exista concordancia entre el requerimiento formulado por el particular y la respuesta proporcionada por el sujeto obligado</w:t>
      </w:r>
      <w:r w:rsidRPr="00104196">
        <w:rPr>
          <w:color w:val="auto"/>
        </w:rPr>
        <w:t xml:space="preserve">; mientras que </w:t>
      </w:r>
      <w:r w:rsidRPr="00104196">
        <w:rPr>
          <w:b/>
          <w:color w:val="auto"/>
        </w:rPr>
        <w:t>la exhaustividad significa que dicha respuesta se refiera expresamente a cada uno de los puntos solicitados</w:t>
      </w:r>
      <w:r w:rsidRPr="00104196">
        <w:rPr>
          <w:color w:val="auto"/>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EA77AA5" w14:textId="77777777" w:rsidR="00583593" w:rsidRPr="00104196" w:rsidRDefault="00583593" w:rsidP="00104196">
      <w:pPr>
        <w:pBdr>
          <w:top w:val="nil"/>
          <w:left w:val="nil"/>
          <w:bottom w:val="nil"/>
          <w:right w:val="nil"/>
          <w:between w:val="nil"/>
        </w:pBdr>
        <w:ind w:left="720" w:right="-7"/>
      </w:pPr>
    </w:p>
    <w:p w14:paraId="6A18EB19" w14:textId="39337575" w:rsidR="00583593" w:rsidRPr="00104196" w:rsidRDefault="00583593" w:rsidP="00104196">
      <w:r w:rsidRPr="00104196">
        <w:t xml:space="preserve">De ahí que, la respuesta proporcionada al requerimiento en análisis no cumple con el principio de congruencia y exhaustividad, por lo que resulta dable ordenar previa búsqueda exhaustiva y razonable los recibos de nómina faltantes de los servidores públicos que integran </w:t>
      </w:r>
      <w:r w:rsidR="006C2110" w:rsidRPr="00104196">
        <w:t>la actual administración correspondiente</w:t>
      </w:r>
      <w:r w:rsidRPr="00104196">
        <w:t xml:space="preserve"> a la primera quincena de enero 2025. </w:t>
      </w:r>
    </w:p>
    <w:p w14:paraId="3F352F00" w14:textId="77777777" w:rsidR="006C2110" w:rsidRPr="00104196" w:rsidRDefault="006C2110" w:rsidP="00104196"/>
    <w:p w14:paraId="6A60A532" w14:textId="5F03348D" w:rsidR="006C2110" w:rsidRPr="00104196" w:rsidRDefault="006C2110" w:rsidP="00104196">
      <w:pPr>
        <w:rPr>
          <w:b/>
        </w:rPr>
      </w:pPr>
      <w:r w:rsidRPr="00104196">
        <w:t xml:space="preserve">Ello en atención, a que, </w:t>
      </w:r>
      <w:r w:rsidRPr="00104196">
        <w:rPr>
          <w:b/>
        </w:rPr>
        <w:t>EL SUJETO OBLIGADO</w:t>
      </w:r>
      <w:r w:rsidRPr="00104196">
        <w:t>, cuenta con las competencias, facultades y atribuciones para conocer, administrar y generar la información relacionada con los recibos de nómina peticionados por</w:t>
      </w:r>
      <w:r w:rsidRPr="00104196">
        <w:rPr>
          <w:b/>
        </w:rPr>
        <w:t xml:space="preserve"> LA PARTE RECURRENTE.</w:t>
      </w:r>
    </w:p>
    <w:p w14:paraId="05762EFD" w14:textId="77777777" w:rsidR="00957F84" w:rsidRPr="00104196" w:rsidRDefault="00957F84" w:rsidP="00104196"/>
    <w:p w14:paraId="21F549B9" w14:textId="31367CF4" w:rsidR="00957F84" w:rsidRPr="00104196" w:rsidRDefault="00957F84" w:rsidP="00104196">
      <w:r w:rsidRPr="00104196">
        <w:t xml:space="preserve">Además, </w:t>
      </w:r>
      <w:r w:rsidR="006C2110" w:rsidRPr="00104196">
        <w:t xml:space="preserve">de que, </w:t>
      </w:r>
      <w:r w:rsidRPr="00104196">
        <w:t xml:space="preserve">dicha información es de interés general y de alcance público, puesto que la ciudadanía tiene derecho a saber cuál es el gasto ejercido para el pago de remuneraciones por servicios personales al realizar las funciones públicas; esto es, su acceso permite transparentar </w:t>
      </w:r>
      <w:r w:rsidRPr="00104196">
        <w:lastRenderedPageBreak/>
        <w:t>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5A19FF52" w14:textId="77777777" w:rsidR="00957F84" w:rsidRPr="00104196" w:rsidRDefault="00957F84" w:rsidP="00104196"/>
    <w:p w14:paraId="3264C0B6" w14:textId="77777777" w:rsidR="00957F84" w:rsidRPr="00104196" w:rsidRDefault="00957F84" w:rsidP="00104196">
      <w:pPr>
        <w:pStyle w:val="Puesto"/>
        <w:ind w:firstLine="0"/>
        <w:rPr>
          <w:color w:val="auto"/>
        </w:rPr>
      </w:pPr>
      <w:r w:rsidRPr="00104196">
        <w:rPr>
          <w:color w:val="auto"/>
        </w:rPr>
        <w:t>“</w:t>
      </w:r>
      <w:r w:rsidRPr="00104196">
        <w:rPr>
          <w:b/>
          <w:color w:val="auto"/>
        </w:rPr>
        <w:t>Artículo 7. El Estado de México garantizará el efectivo acceso de toda persona a la información en posesión de cualquier entidad</w:t>
      </w:r>
      <w:r w:rsidRPr="00104196">
        <w:rPr>
          <w:color w:val="auto"/>
        </w:rPr>
        <w:t xml:space="preserve">, autoridad, órgano y organismo de los poderes Ejecutivo, Legislativo y Judicial, órganos autónomos, partidos políticos, fideicomisos y fondos públicos, así como de cualquier persona física, jurídico colectiva o sindicato que </w:t>
      </w:r>
      <w:r w:rsidRPr="00104196">
        <w:rPr>
          <w:b/>
          <w:color w:val="auto"/>
        </w:rPr>
        <w:t>reciba y ejerza recursos públicos</w:t>
      </w:r>
      <w:r w:rsidRPr="00104196">
        <w:rPr>
          <w:color w:val="auto"/>
        </w:rPr>
        <w:t xml:space="preserve"> o realice actos de autoridad </w:t>
      </w:r>
      <w:r w:rsidRPr="00104196">
        <w:rPr>
          <w:b/>
          <w:color w:val="auto"/>
        </w:rPr>
        <w:t>en el ámbito</w:t>
      </w:r>
      <w:r w:rsidRPr="00104196">
        <w:rPr>
          <w:color w:val="auto"/>
        </w:rPr>
        <w:t xml:space="preserve"> </w:t>
      </w:r>
      <w:r w:rsidRPr="00104196">
        <w:rPr>
          <w:b/>
          <w:color w:val="auto"/>
        </w:rPr>
        <w:t>de competencia</w:t>
      </w:r>
      <w:r w:rsidRPr="00104196">
        <w:rPr>
          <w:color w:val="auto"/>
        </w:rPr>
        <w:t xml:space="preserve"> </w:t>
      </w:r>
      <w:r w:rsidRPr="00104196">
        <w:rPr>
          <w:b/>
          <w:color w:val="auto"/>
        </w:rPr>
        <w:t>del Estado de México y sus</w:t>
      </w:r>
      <w:r w:rsidRPr="00104196">
        <w:rPr>
          <w:color w:val="auto"/>
        </w:rPr>
        <w:t xml:space="preserve"> </w:t>
      </w:r>
      <w:r w:rsidRPr="00104196">
        <w:rPr>
          <w:b/>
          <w:color w:val="auto"/>
        </w:rPr>
        <w:t>municipios</w:t>
      </w:r>
      <w:r w:rsidRPr="00104196">
        <w:rPr>
          <w:color w:val="auto"/>
        </w:rPr>
        <w:t>.</w:t>
      </w:r>
    </w:p>
    <w:p w14:paraId="5E41CA60" w14:textId="77777777" w:rsidR="00957F84" w:rsidRPr="00104196" w:rsidRDefault="00957F84" w:rsidP="00104196">
      <w:pPr>
        <w:pStyle w:val="Puesto"/>
        <w:ind w:firstLine="0"/>
        <w:rPr>
          <w:color w:val="auto"/>
        </w:rPr>
      </w:pPr>
      <w:r w:rsidRPr="00104196">
        <w:rPr>
          <w:color w:val="auto"/>
        </w:rPr>
        <w:t>Artículo 23. Son sujetos obligados a transparentar y permitir el acceso a su información y proteger los datos personales que obren en su poder:</w:t>
      </w:r>
    </w:p>
    <w:p w14:paraId="1CFDB0ED" w14:textId="77777777" w:rsidR="00957F84" w:rsidRPr="00104196" w:rsidRDefault="00957F84" w:rsidP="00104196">
      <w:pPr>
        <w:pStyle w:val="Puesto"/>
        <w:ind w:firstLine="0"/>
        <w:rPr>
          <w:color w:val="auto"/>
        </w:rPr>
      </w:pPr>
      <w:r w:rsidRPr="00104196">
        <w:rPr>
          <w:color w:val="auto"/>
        </w:rPr>
        <w:t>(…)</w:t>
      </w:r>
    </w:p>
    <w:p w14:paraId="4B7924BA" w14:textId="77777777" w:rsidR="00957F84" w:rsidRPr="00104196" w:rsidRDefault="00957F84" w:rsidP="00104196">
      <w:pPr>
        <w:pStyle w:val="Puesto"/>
        <w:ind w:firstLine="0"/>
        <w:rPr>
          <w:b/>
          <w:color w:val="auto"/>
        </w:rPr>
      </w:pPr>
      <w:r w:rsidRPr="00104196">
        <w:rPr>
          <w:b/>
          <w:color w:val="auto"/>
        </w:rPr>
        <w:t>IV. Los ayuntamientos y las dependencias, organismos, órganos y entidades de la administración municipal;</w:t>
      </w:r>
    </w:p>
    <w:p w14:paraId="0182C8FE" w14:textId="77777777" w:rsidR="00957F84" w:rsidRPr="00104196" w:rsidRDefault="00957F84" w:rsidP="00104196">
      <w:pPr>
        <w:pStyle w:val="Puesto"/>
        <w:ind w:firstLine="0"/>
        <w:rPr>
          <w:color w:val="auto"/>
        </w:rPr>
      </w:pPr>
      <w:r w:rsidRPr="00104196">
        <w:rPr>
          <w:color w:val="auto"/>
        </w:rPr>
        <w:t>(…)</w:t>
      </w:r>
    </w:p>
    <w:p w14:paraId="11656E73" w14:textId="77777777" w:rsidR="00957F84" w:rsidRPr="00104196" w:rsidRDefault="00957F84" w:rsidP="00104196">
      <w:pPr>
        <w:pStyle w:val="Puesto"/>
        <w:ind w:firstLine="0"/>
        <w:rPr>
          <w:b/>
          <w:color w:val="auto"/>
        </w:rPr>
      </w:pPr>
      <w:r w:rsidRPr="00104196">
        <w:rPr>
          <w:b/>
          <w:color w:val="auto"/>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B4AF1C4" w14:textId="77777777" w:rsidR="00957F84" w:rsidRPr="00104196" w:rsidRDefault="00957F84" w:rsidP="00104196">
      <w:pPr>
        <w:pStyle w:val="Puesto"/>
        <w:ind w:firstLine="0"/>
        <w:rPr>
          <w:color w:val="auto"/>
        </w:rPr>
      </w:pPr>
      <w:r w:rsidRPr="00104196">
        <w:rPr>
          <w:color w:val="auto"/>
        </w:rPr>
        <w:t xml:space="preserve">Los servidores públicos deberán transparentar sus acciones así como garantizar y respetar el derecho de acceso a la información pública.” </w:t>
      </w:r>
    </w:p>
    <w:p w14:paraId="0529D631" w14:textId="77777777" w:rsidR="00957F84" w:rsidRPr="00104196" w:rsidRDefault="00957F84" w:rsidP="00104196">
      <w:pPr>
        <w:contextualSpacing/>
        <w:rPr>
          <w:rFonts w:cs="Tahoma"/>
          <w:bCs/>
          <w:iCs/>
        </w:rPr>
      </w:pPr>
    </w:p>
    <w:p w14:paraId="310AD9E9" w14:textId="77777777" w:rsidR="00957F84" w:rsidRPr="00104196" w:rsidRDefault="00957F84" w:rsidP="00104196">
      <w:r w:rsidRPr="00104196">
        <w:t>Ahora bien, el artículo 92, fracción VIII de la Ley de Transparencia y Acceso a la Información Pública del Estado de México y Municipios, antes invocada señala: </w:t>
      </w:r>
    </w:p>
    <w:p w14:paraId="08569DC2" w14:textId="77777777" w:rsidR="00957F84" w:rsidRPr="00104196" w:rsidRDefault="00957F84" w:rsidP="00104196"/>
    <w:p w14:paraId="7DEED458" w14:textId="77777777" w:rsidR="00957F84" w:rsidRPr="00104196" w:rsidRDefault="00957F84" w:rsidP="00104196">
      <w:pPr>
        <w:pStyle w:val="Puesto"/>
        <w:ind w:firstLine="0"/>
        <w:rPr>
          <w:color w:val="auto"/>
        </w:rPr>
      </w:pPr>
      <w:r w:rsidRPr="00104196">
        <w:rPr>
          <w:color w:val="auto"/>
        </w:rPr>
        <w:t>“</w:t>
      </w:r>
      <w:r w:rsidRPr="00104196">
        <w:rPr>
          <w:b/>
          <w:color w:val="auto"/>
        </w:rPr>
        <w:t>Artículo 92.</w:t>
      </w:r>
      <w:r w:rsidRPr="00104196">
        <w:rPr>
          <w:color w:val="auto"/>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104196">
        <w:rPr>
          <w:color w:val="auto"/>
        </w:rPr>
        <w:lastRenderedPageBreak/>
        <w:t>corresponda, la información, por lo menos, de los temas, documentos y políticas que a continuación se señalan: </w:t>
      </w:r>
    </w:p>
    <w:p w14:paraId="4E552F00" w14:textId="77777777" w:rsidR="00957F84" w:rsidRPr="00104196" w:rsidRDefault="00957F84" w:rsidP="00104196">
      <w:pPr>
        <w:pStyle w:val="Puesto"/>
        <w:ind w:firstLine="0"/>
        <w:rPr>
          <w:color w:val="auto"/>
        </w:rPr>
      </w:pPr>
      <w:r w:rsidRPr="00104196">
        <w:rPr>
          <w:color w:val="auto"/>
        </w:rPr>
        <w:t>(…)</w:t>
      </w:r>
    </w:p>
    <w:p w14:paraId="34F8F6BB" w14:textId="77777777" w:rsidR="00957F84" w:rsidRPr="00104196" w:rsidRDefault="00957F84" w:rsidP="00104196">
      <w:pPr>
        <w:pStyle w:val="Puesto"/>
        <w:ind w:firstLine="0"/>
        <w:rPr>
          <w:color w:val="auto"/>
        </w:rPr>
      </w:pPr>
      <w:r w:rsidRPr="00104196">
        <w:rPr>
          <w:b/>
          <w:color w:val="auto"/>
        </w:rPr>
        <w:t>VIII.</w:t>
      </w:r>
      <w:r w:rsidRPr="00104196">
        <w:rPr>
          <w:color w:val="auto"/>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E1E34B5" w14:textId="77777777" w:rsidR="00957F84" w:rsidRPr="00104196" w:rsidRDefault="00957F84" w:rsidP="00104196">
      <w:pPr>
        <w:ind w:right="49"/>
      </w:pPr>
    </w:p>
    <w:p w14:paraId="77D8D63F" w14:textId="441CB619" w:rsidR="00957F84" w:rsidRPr="00104196" w:rsidRDefault="00957F84" w:rsidP="00104196">
      <w:pPr>
        <w:contextualSpacing/>
        <w:rPr>
          <w:rFonts w:cs="Tahoma"/>
          <w:bCs/>
          <w:iCs/>
        </w:rPr>
      </w:pPr>
      <w:r w:rsidRPr="00104196">
        <w:rPr>
          <w:rFonts w:cs="Tahoma"/>
          <w:bCs/>
          <w:iCs/>
        </w:rPr>
        <w:t>En ese contexto, el artículo 70, fracción VIII, de la</w:t>
      </w:r>
      <w:r w:rsidR="00A9149A" w:rsidRPr="00104196">
        <w:rPr>
          <w:rFonts w:cs="Tahoma"/>
          <w:bCs/>
          <w:iCs/>
        </w:rPr>
        <w:t xml:space="preserve"> entonces</w:t>
      </w:r>
      <w:r w:rsidRPr="00104196">
        <w:rPr>
          <w:rFonts w:cs="Tahoma"/>
          <w:bCs/>
          <w:iCs/>
        </w:rPr>
        <w:t xml:space="preserve"> Ley General de Transparencia y Acceso a la Información Pública</w:t>
      </w:r>
      <w:r w:rsidR="00A9149A" w:rsidRPr="00104196">
        <w:rPr>
          <w:rFonts w:cs="Tahoma"/>
          <w:bCs/>
          <w:iCs/>
        </w:rPr>
        <w:t xml:space="preserve">, vigente a la fecha de la </w:t>
      </w:r>
      <w:r w:rsidR="00184512" w:rsidRPr="00104196">
        <w:rPr>
          <w:rFonts w:cs="Tahoma"/>
          <w:bCs/>
          <w:iCs/>
        </w:rPr>
        <w:t>solicitud</w:t>
      </w:r>
      <w:r w:rsidR="00A9149A" w:rsidRPr="00104196">
        <w:rPr>
          <w:rFonts w:cs="Tahoma"/>
          <w:bCs/>
          <w:iCs/>
        </w:rPr>
        <w:t>;</w:t>
      </w:r>
      <w:r w:rsidRPr="00104196">
        <w:rPr>
          <w:rFonts w:cs="Tahoma"/>
          <w:bCs/>
          <w:iCs/>
        </w:rPr>
        <w:t xml:space="preserve">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FA17BE6" w14:textId="77777777" w:rsidR="00957F84" w:rsidRPr="00104196" w:rsidRDefault="00957F84" w:rsidP="00104196">
      <w:pPr>
        <w:contextualSpacing/>
        <w:rPr>
          <w:rFonts w:cs="Tahoma"/>
          <w:bCs/>
          <w:iCs/>
        </w:rPr>
      </w:pPr>
    </w:p>
    <w:p w14:paraId="1B999BB3" w14:textId="0FB6FD2E" w:rsidR="00957F84" w:rsidRPr="00104196" w:rsidRDefault="00957F84" w:rsidP="00104196">
      <w:pPr>
        <w:spacing w:after="160"/>
      </w:pPr>
      <w:r w:rsidRPr="00104196">
        <w:t xml:space="preserve">Sirve de sustento por analogía, para justificar la publicidad sobre los datos relativos a los montos por concepto de pago de las remuneraciones, los criterios </w:t>
      </w:r>
      <w:r w:rsidR="006C2110" w:rsidRPr="00104196">
        <w:t xml:space="preserve">orientadores </w:t>
      </w:r>
      <w:r w:rsidRPr="00104196">
        <w:rPr>
          <w:b/>
        </w:rPr>
        <w:t>01/2003</w:t>
      </w:r>
      <w:r w:rsidRPr="00104196">
        <w:t xml:space="preserve"> y </w:t>
      </w:r>
      <w:r w:rsidRPr="00104196">
        <w:rPr>
          <w:b/>
        </w:rPr>
        <w:t>02/2003</w:t>
      </w:r>
      <w:r w:rsidRPr="00104196">
        <w:t xml:space="preserve"> emitidos por el Comité de Acceso a la Información Pública y Protección de Datos Personales de la Suprema Corte de Justicia de la Nación que a continuación se citan: </w:t>
      </w:r>
    </w:p>
    <w:p w14:paraId="6EF6EDA1" w14:textId="77777777" w:rsidR="00957F84" w:rsidRPr="00104196" w:rsidRDefault="00957F84" w:rsidP="00104196">
      <w:pPr>
        <w:pStyle w:val="Puesto"/>
        <w:ind w:firstLine="0"/>
        <w:rPr>
          <w:b/>
          <w:color w:val="auto"/>
        </w:rPr>
      </w:pPr>
      <w:r w:rsidRPr="00104196">
        <w:rPr>
          <w:color w:val="auto"/>
        </w:rPr>
        <w:t>“</w:t>
      </w:r>
      <w:r w:rsidRPr="00104196">
        <w:rPr>
          <w:b/>
          <w:color w:val="auto"/>
        </w:rPr>
        <w:t>Criterio 01/2003.</w:t>
      </w:r>
    </w:p>
    <w:p w14:paraId="12071DE5" w14:textId="77777777" w:rsidR="00957F84" w:rsidRPr="00104196" w:rsidRDefault="00957F84" w:rsidP="00104196">
      <w:pPr>
        <w:pStyle w:val="Puesto"/>
        <w:ind w:firstLine="0"/>
        <w:rPr>
          <w:b/>
          <w:color w:val="auto"/>
        </w:rPr>
      </w:pPr>
      <w:r w:rsidRPr="00104196">
        <w:rPr>
          <w:b/>
          <w:color w:val="auto"/>
        </w:rPr>
        <w:t>INGRESOS DE LOS SERVIDORES PÚBLICOS. CONSTITUYEN INFORMACIÓN PÚBLICA AÚN Y CUANDO SU DIFUSIÓN PUEDE AFECTAR LA VIDA O LA SEGURIDAD DE AQUELLOS. </w:t>
      </w:r>
    </w:p>
    <w:p w14:paraId="36129CF4" w14:textId="77777777" w:rsidR="00957F84" w:rsidRPr="00104196" w:rsidRDefault="00957F84" w:rsidP="00104196">
      <w:pPr>
        <w:pStyle w:val="Puesto"/>
        <w:ind w:firstLine="0"/>
        <w:rPr>
          <w:color w:val="auto"/>
        </w:rPr>
      </w:pPr>
      <w:r w:rsidRPr="00104196">
        <w:rPr>
          <w:color w:val="auto"/>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w:t>
      </w:r>
      <w:r w:rsidRPr="00104196">
        <w:rPr>
          <w:color w:val="auto"/>
        </w:rPr>
        <w:lastRenderedPageBreak/>
        <w:t xml:space="preserve">una obligación de trasparencia, </w:t>
      </w:r>
      <w:r w:rsidRPr="00104196">
        <w:rPr>
          <w:b/>
          <w:color w:val="auto"/>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04196">
        <w:rPr>
          <w:color w:val="auto"/>
          <w:u w:val="single"/>
        </w:rPr>
        <w:t>…”</w:t>
      </w:r>
    </w:p>
    <w:p w14:paraId="031C106A" w14:textId="77777777" w:rsidR="00957F84" w:rsidRPr="00104196" w:rsidRDefault="00957F84" w:rsidP="00104196">
      <w:pPr>
        <w:tabs>
          <w:tab w:val="left" w:pos="7513"/>
        </w:tabs>
        <w:spacing w:line="276" w:lineRule="auto"/>
        <w:ind w:right="616"/>
      </w:pPr>
    </w:p>
    <w:p w14:paraId="66AE68D4" w14:textId="77777777" w:rsidR="00957F84" w:rsidRPr="00104196" w:rsidRDefault="00957F84" w:rsidP="00104196">
      <w:pPr>
        <w:pStyle w:val="Puesto"/>
        <w:ind w:firstLine="0"/>
        <w:rPr>
          <w:b/>
          <w:color w:val="auto"/>
        </w:rPr>
      </w:pPr>
      <w:r w:rsidRPr="00104196">
        <w:rPr>
          <w:color w:val="auto"/>
        </w:rPr>
        <w:t>“</w:t>
      </w:r>
      <w:r w:rsidRPr="00104196">
        <w:rPr>
          <w:b/>
          <w:color w:val="auto"/>
        </w:rPr>
        <w:t>Criterio 02/2003.</w:t>
      </w:r>
    </w:p>
    <w:p w14:paraId="4BF8814E" w14:textId="77777777" w:rsidR="00957F84" w:rsidRPr="00104196" w:rsidRDefault="00957F84" w:rsidP="00104196">
      <w:pPr>
        <w:pStyle w:val="Puesto"/>
        <w:ind w:firstLine="0"/>
        <w:rPr>
          <w:color w:val="auto"/>
        </w:rPr>
      </w:pPr>
      <w:r w:rsidRPr="00104196">
        <w:rPr>
          <w:b/>
          <w:color w:val="auto"/>
        </w:rPr>
        <w:t>INGRESOS DE LOS SERVIDORES PÚBLICOS, SON INFORMACIÓN PÚBLICA AÚN Y CUANDO CONSTITUYEN DATOS PERSONALES QUE SE REFIEREN AL PATRIMONIO DE AQUÉLLOS</w:t>
      </w:r>
      <w:r w:rsidRPr="00104196">
        <w:rPr>
          <w:color w:val="auto"/>
        </w:rPr>
        <w:t>. </w:t>
      </w:r>
    </w:p>
    <w:p w14:paraId="17857A96" w14:textId="77777777" w:rsidR="00957F84" w:rsidRPr="00104196" w:rsidRDefault="00957F84" w:rsidP="00104196">
      <w:pPr>
        <w:pStyle w:val="Puesto"/>
        <w:ind w:firstLine="0"/>
        <w:rPr>
          <w:color w:val="auto"/>
        </w:rPr>
      </w:pPr>
      <w:r w:rsidRPr="00104196">
        <w:rPr>
          <w:color w:val="auto"/>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104196">
        <w:rPr>
          <w:b/>
          <w:color w:val="auto"/>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04196">
        <w:rPr>
          <w:color w:val="auto"/>
        </w:rPr>
        <w:t xml:space="preserve"> el sistema de compensación…”</w:t>
      </w:r>
    </w:p>
    <w:p w14:paraId="76BC7985" w14:textId="77777777" w:rsidR="00957F84" w:rsidRPr="00104196" w:rsidRDefault="00957F84" w:rsidP="00104196">
      <w:pPr>
        <w:ind w:right="49"/>
      </w:pPr>
    </w:p>
    <w:p w14:paraId="699A8A01" w14:textId="3D557BD1" w:rsidR="00957F84" w:rsidRPr="00104196" w:rsidRDefault="00957F84" w:rsidP="00104196">
      <w:pPr>
        <w:tabs>
          <w:tab w:val="left" w:pos="7938"/>
        </w:tabs>
        <w:contextualSpacing/>
        <w:rPr>
          <w:rFonts w:eastAsia="Calibri" w:cs="Arial"/>
          <w:lang w:eastAsia="en-US"/>
        </w:rPr>
      </w:pPr>
      <w:r w:rsidRPr="00104196">
        <w:rPr>
          <w:rFonts w:cs="Arial"/>
        </w:rPr>
        <w:t xml:space="preserve">Por lo anterior, se concluye que, en el presente caso, no </w:t>
      </w:r>
      <w:r w:rsidR="006C2110" w:rsidRPr="00104196">
        <w:rPr>
          <w:rFonts w:cs="Arial"/>
        </w:rPr>
        <w:t xml:space="preserve">se tiene por colmado el derecho de acceso a la información de </w:t>
      </w:r>
      <w:r w:rsidR="006C2110" w:rsidRPr="00104196">
        <w:rPr>
          <w:rFonts w:cs="Arial"/>
          <w:b/>
        </w:rPr>
        <w:t xml:space="preserve">LA PARTE RECURRENTE </w:t>
      </w:r>
      <w:r w:rsidR="006C2110" w:rsidRPr="00104196">
        <w:rPr>
          <w:rFonts w:cs="Arial"/>
        </w:rPr>
        <w:t>e</w:t>
      </w:r>
      <w:r w:rsidRPr="00104196">
        <w:rPr>
          <w:rFonts w:cs="Arial"/>
        </w:rPr>
        <w:t xml:space="preserve">llo, en atención a que </w:t>
      </w:r>
      <w:r w:rsidRPr="00104196">
        <w:rPr>
          <w:rFonts w:eastAsia="Calibri" w:cs="Arial"/>
          <w:lang w:eastAsia="en-US"/>
        </w:rPr>
        <w:t>la obligación de acceso a la información se tendrá por cumplida cuando el solicitante tenga a su disposición la información requerida, o cuando realice su consulta en el lugar que ésta se localice, toda vez que, los Sujetos Obligados</w:t>
      </w:r>
      <w:r w:rsidRPr="00104196">
        <w:rPr>
          <w:rFonts w:eastAsia="Calibri" w:cs="Arial"/>
          <w:b/>
          <w:lang w:eastAsia="en-US"/>
        </w:rPr>
        <w:t xml:space="preserve"> </w:t>
      </w:r>
      <w:r w:rsidRPr="00104196">
        <w:rPr>
          <w:rFonts w:eastAsia="Calibri" w:cs="Arial"/>
          <w:lang w:eastAsia="en-US"/>
        </w:rPr>
        <w:t xml:space="preserve">no tienen el deber de generar, poseer o administrar la información pública con el grado de detalle solicitado; esto es, que no tienen el deber de generar un documento </w:t>
      </w:r>
      <w:r w:rsidRPr="00104196">
        <w:rPr>
          <w:rFonts w:eastAsia="Calibri" w:cs="Arial"/>
          <w:i/>
          <w:lang w:eastAsia="en-US"/>
        </w:rPr>
        <w:t>ad hoc</w:t>
      </w:r>
      <w:r w:rsidRPr="00104196">
        <w:rPr>
          <w:rFonts w:eastAsia="Calibri" w:cs="Arial"/>
          <w:lang w:eastAsia="en-US"/>
        </w:rPr>
        <w:t>, para satisfacer el derecho de acceso a la información pública, como lo establece el artículo 12 de la Ley de Transparencia y Acceso a la Información Pública del Estado de México y Municipios.</w:t>
      </w:r>
    </w:p>
    <w:p w14:paraId="68AD366F" w14:textId="77777777" w:rsidR="00957F84" w:rsidRPr="00104196" w:rsidRDefault="00957F84" w:rsidP="00104196">
      <w:pPr>
        <w:ind w:left="567" w:right="51"/>
        <w:rPr>
          <w:rFonts w:cs="Arial"/>
        </w:rPr>
      </w:pPr>
    </w:p>
    <w:p w14:paraId="580E1F1B" w14:textId="2AC57C71" w:rsidR="00957F84" w:rsidRPr="00104196" w:rsidRDefault="00957F84" w:rsidP="00104196">
      <w:pPr>
        <w:ind w:right="51"/>
        <w:rPr>
          <w:rFonts w:eastAsia="Calibri" w:cs="Arial"/>
          <w:lang w:eastAsia="en-US"/>
        </w:rPr>
      </w:pPr>
      <w:r w:rsidRPr="00104196">
        <w:rPr>
          <w:rFonts w:eastAsia="Calibri" w:cs="Arial"/>
          <w:lang w:eastAsia="en-US"/>
        </w:rPr>
        <w:lastRenderedPageBreak/>
        <w:t xml:space="preserve">Como apoyo a lo anterior, es aplicable el Criterio </w:t>
      </w:r>
      <w:r w:rsidR="006C2110" w:rsidRPr="00104196">
        <w:rPr>
          <w:rFonts w:eastAsia="Calibri" w:cs="Arial"/>
          <w:lang w:eastAsia="en-US"/>
        </w:rPr>
        <w:t xml:space="preserve">orientador </w:t>
      </w:r>
      <w:r w:rsidRPr="00104196">
        <w:rPr>
          <w:rFonts w:eastAsia="Calibri" w:cs="Arial"/>
          <w:lang w:eastAsia="en-US"/>
        </w:rPr>
        <w:t xml:space="preserve">03-17, emitido por </w:t>
      </w:r>
      <w:r w:rsidRPr="00104196">
        <w:rPr>
          <w:rFonts w:eastAsia="Arial Unicode MS" w:cs="Arial"/>
          <w:lang w:eastAsia="en-US"/>
        </w:rPr>
        <w:t xml:space="preserve">el </w:t>
      </w:r>
      <w:r w:rsidR="006C2110" w:rsidRPr="00104196">
        <w:rPr>
          <w:rFonts w:eastAsia="Arial Unicode MS" w:cs="Arial"/>
          <w:lang w:eastAsia="en-US"/>
        </w:rPr>
        <w:t xml:space="preserve">Pleno del entonces </w:t>
      </w:r>
      <w:r w:rsidRPr="00104196">
        <w:rPr>
          <w:rFonts w:eastAsia="Arial Unicode MS" w:cs="Arial"/>
          <w:lang w:eastAsia="en-US"/>
        </w:rPr>
        <w:t>Instituto Nacional de Transparencia, Acceso a la Información y Protección de Datos Personales,</w:t>
      </w:r>
      <w:r w:rsidRPr="00104196">
        <w:rPr>
          <w:rFonts w:eastAsia="Calibri"/>
          <w:bCs/>
          <w:lang w:eastAsia="en-US"/>
        </w:rPr>
        <w:t xml:space="preserve"> que dice:</w:t>
      </w:r>
      <w:r w:rsidRPr="00104196">
        <w:rPr>
          <w:rFonts w:eastAsia="Calibri"/>
          <w:b/>
          <w:bCs/>
          <w:lang w:eastAsia="en-US"/>
        </w:rPr>
        <w:t xml:space="preserve"> </w:t>
      </w:r>
    </w:p>
    <w:p w14:paraId="30CC4665" w14:textId="77777777" w:rsidR="00957F84" w:rsidRPr="00104196" w:rsidRDefault="00957F84" w:rsidP="00104196">
      <w:pPr>
        <w:ind w:left="928" w:right="850"/>
        <w:rPr>
          <w:rFonts w:cs="Arial"/>
          <w:i/>
        </w:rPr>
      </w:pPr>
    </w:p>
    <w:p w14:paraId="27B566A3" w14:textId="77777777" w:rsidR="00957F84" w:rsidRPr="00104196" w:rsidRDefault="00957F84" w:rsidP="00104196">
      <w:pPr>
        <w:pStyle w:val="Puesto"/>
        <w:ind w:firstLine="0"/>
        <w:rPr>
          <w:color w:val="auto"/>
        </w:rPr>
      </w:pPr>
      <w:r w:rsidRPr="00104196">
        <w:rPr>
          <w:color w:val="auto"/>
        </w:rPr>
        <w:t>“</w:t>
      </w:r>
      <w:r w:rsidRPr="00104196">
        <w:rPr>
          <w:b/>
          <w:color w:val="auto"/>
        </w:rPr>
        <w:t>No existe obligación de elaborar documentos ad hoc para atender las solicitudes de acceso a la información.</w:t>
      </w:r>
      <w:r w:rsidRPr="00104196">
        <w:rPr>
          <w:color w:val="auto"/>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7CFFC8F" w14:textId="3096C7D1" w:rsidR="000019BA" w:rsidRPr="00104196" w:rsidRDefault="00D713CD" w:rsidP="00104196">
      <w:pPr>
        <w:spacing w:before="280" w:after="280"/>
      </w:pPr>
      <w:r w:rsidRPr="00104196">
        <w:t xml:space="preserve">En consecuencia, y a fin de restituir al ahora </w:t>
      </w:r>
      <w:r w:rsidRPr="00104196">
        <w:rPr>
          <w:b/>
        </w:rPr>
        <w:t xml:space="preserve">RECURRENTE </w:t>
      </w:r>
      <w:r w:rsidRPr="00104196">
        <w:t xml:space="preserve">cualquier posible afectación al derecho de acceso a la información pública, se determina que los motivos de inconformidad son fundados, y se determina dable ordenar </w:t>
      </w:r>
      <w:r w:rsidR="006C2110" w:rsidRPr="00104196">
        <w:t xml:space="preserve">previa búsqueda exhaustiva y razonable </w:t>
      </w:r>
      <w:r w:rsidRPr="00104196">
        <w:t>la entrega de la información requerida</w:t>
      </w:r>
      <w:r w:rsidR="006C2110" w:rsidRPr="00104196">
        <w:t xml:space="preserve"> faltante</w:t>
      </w:r>
      <w:r w:rsidRPr="00104196">
        <w:t>, materia de estudio de la presente resolución, en versión pública.</w:t>
      </w:r>
    </w:p>
    <w:p w14:paraId="12A27B2E" w14:textId="77777777" w:rsidR="000019BA" w:rsidRPr="00104196" w:rsidRDefault="00D713CD" w:rsidP="00104196">
      <w:pPr>
        <w:pStyle w:val="Ttulo3"/>
      </w:pPr>
      <w:bookmarkStart w:id="28" w:name="_Toc199974602"/>
      <w:r w:rsidRPr="00104196">
        <w:t>d) Versión pública</w:t>
      </w:r>
      <w:bookmarkEnd w:id="28"/>
    </w:p>
    <w:p w14:paraId="7E5C55CB" w14:textId="77777777" w:rsidR="000019BA" w:rsidRPr="00104196" w:rsidRDefault="00D713CD" w:rsidP="00104196">
      <w:r w:rsidRPr="00104196">
        <w:t xml:space="preserve">Para el caso de que el o los documentos de los cuales se ordena su entrega contengan datos personales susceptibles de ser testados, deberán ser entregados en </w:t>
      </w:r>
      <w:r w:rsidRPr="00104196">
        <w:rPr>
          <w:b/>
        </w:rPr>
        <w:t>versión pública</w:t>
      </w:r>
      <w:r w:rsidRPr="00104196">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w:t>
      </w:r>
      <w:r w:rsidRPr="00104196">
        <w:lastRenderedPageBreak/>
        <w:t>constitucionales de máxima publicidad y de protección de datos personales, la ley permite la elaboración de versiones públicas en las que se suprima aquella información relacionada con la vida privada de los particulares.</w:t>
      </w:r>
    </w:p>
    <w:p w14:paraId="375454E4" w14:textId="77777777" w:rsidR="000019BA" w:rsidRPr="00104196" w:rsidRDefault="000019BA" w:rsidP="00104196"/>
    <w:p w14:paraId="39498A51" w14:textId="77777777" w:rsidR="000019BA" w:rsidRPr="00104196" w:rsidRDefault="00D713CD" w:rsidP="00104196">
      <w:r w:rsidRPr="00104196">
        <w:t>A este respecto, los artículos 3, fracciones IX, XX, XXI y XLV; 51 y 52 de la Ley de Transparencia y Acceso a la Información Pública del Estado de México y Municipios establecen:</w:t>
      </w:r>
    </w:p>
    <w:p w14:paraId="554C16F2" w14:textId="77777777" w:rsidR="000019BA" w:rsidRPr="00104196" w:rsidRDefault="000019BA" w:rsidP="00104196"/>
    <w:p w14:paraId="631933BA" w14:textId="77777777" w:rsidR="000019BA" w:rsidRPr="00104196" w:rsidRDefault="00D713CD" w:rsidP="00104196">
      <w:pPr>
        <w:pStyle w:val="Puesto"/>
        <w:ind w:firstLine="567"/>
        <w:rPr>
          <w:color w:val="auto"/>
        </w:rPr>
      </w:pPr>
      <w:r w:rsidRPr="00104196">
        <w:rPr>
          <w:b/>
          <w:color w:val="auto"/>
        </w:rPr>
        <w:t xml:space="preserve">“Artículo 3. </w:t>
      </w:r>
      <w:r w:rsidRPr="00104196">
        <w:rPr>
          <w:color w:val="auto"/>
        </w:rPr>
        <w:t xml:space="preserve">Para los efectos de la presente Ley se entenderá por: </w:t>
      </w:r>
    </w:p>
    <w:p w14:paraId="58E26366" w14:textId="77777777" w:rsidR="000019BA" w:rsidRPr="00104196" w:rsidRDefault="00D713CD" w:rsidP="00104196">
      <w:pPr>
        <w:pStyle w:val="Puesto"/>
        <w:ind w:firstLine="567"/>
        <w:rPr>
          <w:color w:val="auto"/>
        </w:rPr>
      </w:pPr>
      <w:r w:rsidRPr="00104196">
        <w:rPr>
          <w:b/>
          <w:color w:val="auto"/>
        </w:rPr>
        <w:t>IX.</w:t>
      </w:r>
      <w:r w:rsidRPr="00104196">
        <w:rPr>
          <w:color w:val="auto"/>
        </w:rPr>
        <w:t xml:space="preserve"> </w:t>
      </w:r>
      <w:r w:rsidRPr="00104196">
        <w:rPr>
          <w:b/>
          <w:color w:val="auto"/>
        </w:rPr>
        <w:t xml:space="preserve">Datos personales: </w:t>
      </w:r>
      <w:r w:rsidRPr="00104196">
        <w:rPr>
          <w:color w:val="auto"/>
        </w:rPr>
        <w:t xml:space="preserve">La información concerniente a una persona, identificada o identificable según lo dispuesto por la Ley de Protección de Datos Personales del Estado de México; </w:t>
      </w:r>
    </w:p>
    <w:p w14:paraId="000C316D" w14:textId="77777777" w:rsidR="000019BA" w:rsidRPr="00104196" w:rsidRDefault="000019BA" w:rsidP="00104196">
      <w:pPr>
        <w:pStyle w:val="Puesto"/>
        <w:ind w:firstLine="567"/>
        <w:rPr>
          <w:color w:val="auto"/>
        </w:rPr>
      </w:pPr>
    </w:p>
    <w:p w14:paraId="6ED0CF41" w14:textId="77777777" w:rsidR="000019BA" w:rsidRPr="00104196" w:rsidRDefault="00D713CD" w:rsidP="00104196">
      <w:pPr>
        <w:pStyle w:val="Puesto"/>
        <w:ind w:firstLine="567"/>
        <w:rPr>
          <w:color w:val="auto"/>
        </w:rPr>
      </w:pPr>
      <w:r w:rsidRPr="00104196">
        <w:rPr>
          <w:b/>
          <w:color w:val="auto"/>
        </w:rPr>
        <w:t>XX.</w:t>
      </w:r>
      <w:r w:rsidRPr="00104196">
        <w:rPr>
          <w:color w:val="auto"/>
        </w:rPr>
        <w:t xml:space="preserve"> </w:t>
      </w:r>
      <w:r w:rsidRPr="00104196">
        <w:rPr>
          <w:b/>
          <w:color w:val="auto"/>
        </w:rPr>
        <w:t>Información clasificada:</w:t>
      </w:r>
      <w:r w:rsidRPr="00104196">
        <w:rPr>
          <w:color w:val="auto"/>
        </w:rPr>
        <w:t xml:space="preserve"> Aquella considerada por la presente Ley como reservada o confidencial; </w:t>
      </w:r>
    </w:p>
    <w:p w14:paraId="5BABD458" w14:textId="77777777" w:rsidR="000019BA" w:rsidRPr="00104196" w:rsidRDefault="000019BA" w:rsidP="00104196">
      <w:pPr>
        <w:pStyle w:val="Puesto"/>
        <w:ind w:firstLine="567"/>
        <w:rPr>
          <w:color w:val="auto"/>
        </w:rPr>
      </w:pPr>
    </w:p>
    <w:p w14:paraId="69FE1273" w14:textId="77777777" w:rsidR="000019BA" w:rsidRPr="00104196" w:rsidRDefault="00D713CD" w:rsidP="00104196">
      <w:pPr>
        <w:pStyle w:val="Puesto"/>
        <w:ind w:firstLine="567"/>
        <w:rPr>
          <w:color w:val="auto"/>
        </w:rPr>
      </w:pPr>
      <w:r w:rsidRPr="00104196">
        <w:rPr>
          <w:b/>
          <w:color w:val="auto"/>
        </w:rPr>
        <w:t>XXI.</w:t>
      </w:r>
      <w:r w:rsidRPr="00104196">
        <w:rPr>
          <w:color w:val="auto"/>
        </w:rPr>
        <w:t xml:space="preserve"> </w:t>
      </w:r>
      <w:r w:rsidRPr="00104196">
        <w:rPr>
          <w:b/>
          <w:color w:val="auto"/>
        </w:rPr>
        <w:t>Información confidencial</w:t>
      </w:r>
      <w:r w:rsidRPr="00104196">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316C7DA" w14:textId="77777777" w:rsidR="000019BA" w:rsidRPr="00104196" w:rsidRDefault="000019BA" w:rsidP="00104196">
      <w:pPr>
        <w:pStyle w:val="Puesto"/>
        <w:ind w:firstLine="567"/>
        <w:rPr>
          <w:color w:val="auto"/>
        </w:rPr>
      </w:pPr>
    </w:p>
    <w:p w14:paraId="2BFDDCA0" w14:textId="77777777" w:rsidR="000019BA" w:rsidRPr="00104196" w:rsidRDefault="00D713CD" w:rsidP="00104196">
      <w:pPr>
        <w:pStyle w:val="Puesto"/>
        <w:ind w:firstLine="567"/>
        <w:rPr>
          <w:color w:val="auto"/>
        </w:rPr>
      </w:pPr>
      <w:r w:rsidRPr="00104196">
        <w:rPr>
          <w:b/>
          <w:color w:val="auto"/>
        </w:rPr>
        <w:t>XLV. Versión pública:</w:t>
      </w:r>
      <w:r w:rsidRPr="00104196">
        <w:rPr>
          <w:color w:val="auto"/>
        </w:rPr>
        <w:t xml:space="preserve"> Documento en el que se elimine, suprime o borra la información clasificada como reservada o confidencial para permitir su acceso. </w:t>
      </w:r>
    </w:p>
    <w:p w14:paraId="4505A537" w14:textId="77777777" w:rsidR="000019BA" w:rsidRPr="00104196" w:rsidRDefault="000019BA" w:rsidP="00104196">
      <w:pPr>
        <w:pStyle w:val="Puesto"/>
        <w:ind w:firstLine="567"/>
        <w:rPr>
          <w:color w:val="auto"/>
        </w:rPr>
      </w:pPr>
    </w:p>
    <w:p w14:paraId="04A00693" w14:textId="77777777" w:rsidR="000019BA" w:rsidRPr="00104196" w:rsidRDefault="00D713CD" w:rsidP="00104196">
      <w:pPr>
        <w:pStyle w:val="Puesto"/>
        <w:ind w:firstLine="567"/>
        <w:rPr>
          <w:color w:val="auto"/>
        </w:rPr>
      </w:pPr>
      <w:r w:rsidRPr="00104196">
        <w:rPr>
          <w:b/>
          <w:color w:val="auto"/>
        </w:rPr>
        <w:t>Artículo 51.</w:t>
      </w:r>
      <w:r w:rsidRPr="00104196">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04196">
        <w:rPr>
          <w:b/>
          <w:color w:val="auto"/>
        </w:rPr>
        <w:t xml:space="preserve">y tendrá la responsabilidad de verificar en cada caso que la misma no sea confidencial o reservada. </w:t>
      </w:r>
      <w:r w:rsidRPr="00104196">
        <w:rPr>
          <w:color w:val="auto"/>
        </w:rPr>
        <w:t>Dicha Unidad contará con las facultades internas necesarias para gestionar la atención a las solicitudes de información en los términos de la Ley General y la presente Ley.</w:t>
      </w:r>
    </w:p>
    <w:p w14:paraId="0A28F5D8" w14:textId="77777777" w:rsidR="000019BA" w:rsidRPr="00104196" w:rsidRDefault="000019BA" w:rsidP="00104196">
      <w:pPr>
        <w:pStyle w:val="Puesto"/>
        <w:ind w:firstLine="567"/>
        <w:rPr>
          <w:color w:val="auto"/>
        </w:rPr>
      </w:pPr>
    </w:p>
    <w:p w14:paraId="606C1B09" w14:textId="77777777" w:rsidR="000019BA" w:rsidRPr="00104196" w:rsidRDefault="00D713CD" w:rsidP="00104196">
      <w:pPr>
        <w:pStyle w:val="Puesto"/>
        <w:ind w:firstLine="567"/>
        <w:rPr>
          <w:color w:val="auto"/>
        </w:rPr>
      </w:pPr>
      <w:r w:rsidRPr="00104196">
        <w:rPr>
          <w:b/>
          <w:color w:val="auto"/>
        </w:rPr>
        <w:t>Artículo 52.</w:t>
      </w:r>
      <w:r w:rsidRPr="00104196">
        <w:rPr>
          <w:color w:val="auto"/>
        </w:rPr>
        <w:t xml:space="preserve"> Las solicitudes de acceso a la información y las respuestas que se les dé, incluyendo, en su caso, </w:t>
      </w:r>
      <w:r w:rsidRPr="00104196">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104196">
        <w:rPr>
          <w:color w:val="auto"/>
        </w:rPr>
        <w:t xml:space="preserve">, siempre </w:t>
      </w:r>
      <w:r w:rsidRPr="00104196">
        <w:rPr>
          <w:color w:val="auto"/>
        </w:rPr>
        <w:lastRenderedPageBreak/>
        <w:t>y cuando la resolución de referencia se someta a un proceso de disociación, es decir, no haga identificable al titular de tales datos personales.” (Énfasis añadido)</w:t>
      </w:r>
    </w:p>
    <w:p w14:paraId="2E56119F" w14:textId="77777777" w:rsidR="000019BA" w:rsidRPr="00104196" w:rsidRDefault="000019BA" w:rsidP="00104196"/>
    <w:p w14:paraId="36EEC313" w14:textId="77777777" w:rsidR="000019BA" w:rsidRPr="00104196" w:rsidRDefault="00D713CD" w:rsidP="00104196">
      <w:r w:rsidRPr="00104196">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0BE803B" w14:textId="77777777" w:rsidR="000019BA" w:rsidRPr="00104196" w:rsidRDefault="000019BA" w:rsidP="00104196"/>
    <w:p w14:paraId="274A001F" w14:textId="77777777" w:rsidR="000019BA" w:rsidRPr="00104196" w:rsidRDefault="00D713CD" w:rsidP="00104196">
      <w:pPr>
        <w:pStyle w:val="Puesto"/>
        <w:ind w:firstLine="567"/>
        <w:rPr>
          <w:color w:val="auto"/>
        </w:rPr>
      </w:pPr>
      <w:r w:rsidRPr="00104196">
        <w:rPr>
          <w:b/>
          <w:color w:val="auto"/>
        </w:rPr>
        <w:t>“Artículo 22.</w:t>
      </w:r>
      <w:r w:rsidRPr="00104196">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5CF370F0" w14:textId="77777777" w:rsidR="000019BA" w:rsidRPr="00104196" w:rsidRDefault="000019BA" w:rsidP="00104196"/>
    <w:p w14:paraId="02409E11" w14:textId="77777777" w:rsidR="000019BA" w:rsidRPr="00104196" w:rsidRDefault="00D713CD" w:rsidP="00104196">
      <w:pPr>
        <w:pStyle w:val="Puesto"/>
        <w:ind w:firstLine="567"/>
        <w:rPr>
          <w:color w:val="auto"/>
        </w:rPr>
      </w:pPr>
      <w:r w:rsidRPr="00104196">
        <w:rPr>
          <w:b/>
          <w:color w:val="auto"/>
        </w:rPr>
        <w:t>Artículo 38.</w:t>
      </w:r>
      <w:r w:rsidRPr="00104196">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04196">
        <w:rPr>
          <w:b/>
          <w:color w:val="auto"/>
        </w:rPr>
        <w:t>”</w:t>
      </w:r>
      <w:r w:rsidRPr="00104196">
        <w:rPr>
          <w:color w:val="auto"/>
        </w:rPr>
        <w:t xml:space="preserve"> </w:t>
      </w:r>
    </w:p>
    <w:p w14:paraId="03FC9924" w14:textId="77777777" w:rsidR="000019BA" w:rsidRPr="00104196" w:rsidRDefault="000019BA" w:rsidP="00104196">
      <w:pPr>
        <w:rPr>
          <w:i/>
        </w:rPr>
      </w:pPr>
    </w:p>
    <w:p w14:paraId="0C8BBEF1" w14:textId="77777777" w:rsidR="000019BA" w:rsidRPr="00104196" w:rsidRDefault="00D713CD" w:rsidP="00104196">
      <w:r w:rsidRPr="00104196">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828EB3F" w14:textId="77777777" w:rsidR="000019BA" w:rsidRPr="00104196" w:rsidRDefault="000019BA" w:rsidP="00104196"/>
    <w:p w14:paraId="04D5BA51" w14:textId="77777777" w:rsidR="000019BA" w:rsidRPr="00104196" w:rsidRDefault="00D713CD" w:rsidP="00104196">
      <w:r w:rsidRPr="00104196">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04196">
        <w:rPr>
          <w:b/>
        </w:rPr>
        <w:t>EL SUJETO OBLIGADO,</w:t>
      </w:r>
      <w:r w:rsidRPr="00104196">
        <w:t xml:space="preserve"> por lo que, todo dato personal susceptible de clasificación debe ser protegido.</w:t>
      </w:r>
    </w:p>
    <w:p w14:paraId="16596DA0" w14:textId="77777777" w:rsidR="000019BA" w:rsidRPr="00104196" w:rsidRDefault="000019BA" w:rsidP="00104196"/>
    <w:p w14:paraId="7FCF4F70" w14:textId="77777777" w:rsidR="000019BA" w:rsidRPr="00104196" w:rsidRDefault="00D713CD" w:rsidP="00104196">
      <w:r w:rsidRPr="00104196">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F27845B" w14:textId="77777777" w:rsidR="000019BA" w:rsidRPr="00104196" w:rsidRDefault="000019BA" w:rsidP="00104196"/>
    <w:p w14:paraId="3A0D7CE3" w14:textId="77777777" w:rsidR="000019BA" w:rsidRPr="00104196" w:rsidRDefault="00D713CD" w:rsidP="00104196">
      <w:r w:rsidRPr="00104196">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27CE489" w14:textId="77777777" w:rsidR="000019BA" w:rsidRPr="00104196" w:rsidRDefault="000019BA" w:rsidP="00104196"/>
    <w:p w14:paraId="7C582DF6" w14:textId="77777777" w:rsidR="000019BA" w:rsidRPr="00104196" w:rsidRDefault="00D713CD" w:rsidP="00104196">
      <w:pPr>
        <w:pStyle w:val="Puesto"/>
        <w:ind w:firstLine="567"/>
        <w:rPr>
          <w:b/>
          <w:color w:val="auto"/>
        </w:rPr>
      </w:pPr>
      <w:r w:rsidRPr="00104196">
        <w:rPr>
          <w:b/>
          <w:color w:val="auto"/>
        </w:rPr>
        <w:t>Ley de Transparencia y Acceso a la Información Pública del Estado de México y Municipios</w:t>
      </w:r>
    </w:p>
    <w:p w14:paraId="5DE84089" w14:textId="77777777" w:rsidR="000019BA" w:rsidRPr="00104196" w:rsidRDefault="000019BA" w:rsidP="00104196"/>
    <w:p w14:paraId="32009F83" w14:textId="77777777" w:rsidR="000019BA" w:rsidRPr="00104196" w:rsidRDefault="00D713CD" w:rsidP="00104196">
      <w:pPr>
        <w:pStyle w:val="Puesto"/>
        <w:ind w:firstLine="567"/>
        <w:rPr>
          <w:color w:val="auto"/>
        </w:rPr>
      </w:pPr>
      <w:r w:rsidRPr="00104196">
        <w:rPr>
          <w:b/>
          <w:color w:val="auto"/>
        </w:rPr>
        <w:t xml:space="preserve">“Artículo 49. </w:t>
      </w:r>
      <w:r w:rsidRPr="00104196">
        <w:rPr>
          <w:color w:val="auto"/>
        </w:rPr>
        <w:t>Los Comités de Transparencia tendrán las siguientes atribuciones:</w:t>
      </w:r>
    </w:p>
    <w:p w14:paraId="5CF432F7" w14:textId="77777777" w:rsidR="000019BA" w:rsidRPr="00104196" w:rsidRDefault="00D713CD" w:rsidP="00104196">
      <w:pPr>
        <w:pStyle w:val="Puesto"/>
        <w:ind w:firstLine="567"/>
        <w:rPr>
          <w:color w:val="auto"/>
        </w:rPr>
      </w:pPr>
      <w:r w:rsidRPr="00104196">
        <w:rPr>
          <w:b/>
          <w:color w:val="auto"/>
        </w:rPr>
        <w:t>VIII.</w:t>
      </w:r>
      <w:r w:rsidRPr="00104196">
        <w:rPr>
          <w:color w:val="auto"/>
        </w:rPr>
        <w:t xml:space="preserve"> Aprobar, modificar o revocar la clasificación de la información;</w:t>
      </w:r>
    </w:p>
    <w:p w14:paraId="1F54076C" w14:textId="77777777" w:rsidR="000019BA" w:rsidRPr="00104196" w:rsidRDefault="000019BA" w:rsidP="00104196">
      <w:pPr>
        <w:pStyle w:val="Puesto"/>
        <w:ind w:firstLine="567"/>
        <w:rPr>
          <w:color w:val="auto"/>
        </w:rPr>
      </w:pPr>
    </w:p>
    <w:p w14:paraId="75AD7DF7" w14:textId="77777777" w:rsidR="000019BA" w:rsidRPr="00104196" w:rsidRDefault="00D713CD" w:rsidP="00104196">
      <w:pPr>
        <w:pStyle w:val="Puesto"/>
        <w:ind w:firstLine="567"/>
        <w:rPr>
          <w:color w:val="auto"/>
        </w:rPr>
      </w:pPr>
      <w:r w:rsidRPr="00104196">
        <w:rPr>
          <w:b/>
          <w:color w:val="auto"/>
        </w:rPr>
        <w:lastRenderedPageBreak/>
        <w:t>Artículo 132.</w:t>
      </w:r>
      <w:r w:rsidRPr="00104196">
        <w:rPr>
          <w:color w:val="auto"/>
        </w:rPr>
        <w:t xml:space="preserve"> La clasificación de la información se llevará a cabo en el momento en que:</w:t>
      </w:r>
    </w:p>
    <w:p w14:paraId="1BC674BA" w14:textId="77777777" w:rsidR="000019BA" w:rsidRPr="00104196" w:rsidRDefault="00D713CD" w:rsidP="00104196">
      <w:pPr>
        <w:pStyle w:val="Puesto"/>
        <w:ind w:firstLine="567"/>
        <w:rPr>
          <w:color w:val="auto"/>
        </w:rPr>
      </w:pPr>
      <w:r w:rsidRPr="00104196">
        <w:rPr>
          <w:b/>
          <w:color w:val="auto"/>
        </w:rPr>
        <w:t>I.</w:t>
      </w:r>
      <w:r w:rsidRPr="00104196">
        <w:rPr>
          <w:color w:val="auto"/>
        </w:rPr>
        <w:t xml:space="preserve"> Se reciba una solicitud de acceso a la información;</w:t>
      </w:r>
    </w:p>
    <w:p w14:paraId="2778D11F" w14:textId="77777777" w:rsidR="000019BA" w:rsidRPr="00104196" w:rsidRDefault="00D713CD" w:rsidP="00104196">
      <w:pPr>
        <w:pStyle w:val="Puesto"/>
        <w:ind w:firstLine="567"/>
        <w:rPr>
          <w:color w:val="auto"/>
        </w:rPr>
      </w:pPr>
      <w:r w:rsidRPr="00104196">
        <w:rPr>
          <w:b/>
          <w:color w:val="auto"/>
        </w:rPr>
        <w:t>II.</w:t>
      </w:r>
      <w:r w:rsidRPr="00104196">
        <w:rPr>
          <w:color w:val="auto"/>
        </w:rPr>
        <w:t xml:space="preserve"> Se determine mediante resolución de autoridad competente; o</w:t>
      </w:r>
    </w:p>
    <w:p w14:paraId="60FB6C06" w14:textId="77777777" w:rsidR="000019BA" w:rsidRPr="00104196" w:rsidRDefault="00D713CD" w:rsidP="00104196">
      <w:pPr>
        <w:pStyle w:val="Puesto"/>
        <w:ind w:firstLine="567"/>
        <w:rPr>
          <w:b/>
          <w:color w:val="auto"/>
        </w:rPr>
      </w:pPr>
      <w:r w:rsidRPr="00104196">
        <w:rPr>
          <w:b/>
          <w:color w:val="auto"/>
        </w:rPr>
        <w:t>III.</w:t>
      </w:r>
      <w:r w:rsidRPr="00104196">
        <w:rPr>
          <w:color w:val="auto"/>
        </w:rPr>
        <w:t xml:space="preserve"> Se generen versiones públicas para dar cumplimiento a las obligaciones de transparencia previstas en esta Ley.</w:t>
      </w:r>
      <w:r w:rsidRPr="00104196">
        <w:rPr>
          <w:b/>
          <w:color w:val="auto"/>
        </w:rPr>
        <w:t>”</w:t>
      </w:r>
    </w:p>
    <w:p w14:paraId="286C1340" w14:textId="77777777" w:rsidR="000019BA" w:rsidRPr="00104196" w:rsidRDefault="000019BA" w:rsidP="00104196">
      <w:pPr>
        <w:pStyle w:val="Puesto"/>
        <w:ind w:firstLine="567"/>
        <w:rPr>
          <w:color w:val="auto"/>
        </w:rPr>
      </w:pPr>
    </w:p>
    <w:p w14:paraId="552B3565" w14:textId="77777777" w:rsidR="000019BA" w:rsidRPr="00104196" w:rsidRDefault="00D713CD" w:rsidP="00104196">
      <w:pPr>
        <w:pStyle w:val="Puesto"/>
        <w:ind w:firstLine="567"/>
        <w:rPr>
          <w:color w:val="auto"/>
        </w:rPr>
      </w:pPr>
      <w:r w:rsidRPr="00104196">
        <w:rPr>
          <w:b/>
          <w:color w:val="auto"/>
        </w:rPr>
        <w:t>“Segundo. -</w:t>
      </w:r>
      <w:r w:rsidRPr="00104196">
        <w:rPr>
          <w:color w:val="auto"/>
        </w:rPr>
        <w:t xml:space="preserve"> Para efectos de los presentes Lineamientos Generales, se entenderá por:</w:t>
      </w:r>
    </w:p>
    <w:p w14:paraId="75AC57E7" w14:textId="77777777" w:rsidR="000019BA" w:rsidRPr="00104196" w:rsidRDefault="00D713CD" w:rsidP="00104196">
      <w:pPr>
        <w:pStyle w:val="Puesto"/>
        <w:ind w:firstLine="567"/>
        <w:rPr>
          <w:color w:val="auto"/>
        </w:rPr>
      </w:pPr>
      <w:r w:rsidRPr="00104196">
        <w:rPr>
          <w:b/>
          <w:color w:val="auto"/>
        </w:rPr>
        <w:t>XVIII.</w:t>
      </w:r>
      <w:r w:rsidRPr="00104196">
        <w:rPr>
          <w:color w:val="auto"/>
        </w:rPr>
        <w:t xml:space="preserve">  </w:t>
      </w:r>
      <w:r w:rsidRPr="00104196">
        <w:rPr>
          <w:b/>
          <w:color w:val="auto"/>
        </w:rPr>
        <w:t>Versión pública:</w:t>
      </w:r>
      <w:r w:rsidRPr="00104196">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FB52E8E" w14:textId="77777777" w:rsidR="000019BA" w:rsidRPr="00104196" w:rsidRDefault="000019BA" w:rsidP="00104196">
      <w:pPr>
        <w:pStyle w:val="Puesto"/>
        <w:ind w:firstLine="567"/>
        <w:rPr>
          <w:color w:val="auto"/>
        </w:rPr>
      </w:pPr>
    </w:p>
    <w:p w14:paraId="14C7DE52" w14:textId="77777777" w:rsidR="000019BA" w:rsidRPr="00104196" w:rsidRDefault="00D713CD" w:rsidP="00104196">
      <w:pPr>
        <w:pStyle w:val="Puesto"/>
        <w:ind w:firstLine="567"/>
        <w:rPr>
          <w:b/>
          <w:color w:val="auto"/>
        </w:rPr>
      </w:pPr>
      <w:r w:rsidRPr="00104196">
        <w:rPr>
          <w:b/>
          <w:color w:val="auto"/>
        </w:rPr>
        <w:t>Lineamientos Generales en materia de Clasificación y Desclasificación de la Información</w:t>
      </w:r>
    </w:p>
    <w:p w14:paraId="52A8B672" w14:textId="77777777" w:rsidR="000019BA" w:rsidRPr="00104196" w:rsidRDefault="000019BA" w:rsidP="00104196">
      <w:pPr>
        <w:pStyle w:val="Puesto"/>
        <w:ind w:firstLine="567"/>
        <w:rPr>
          <w:color w:val="auto"/>
        </w:rPr>
      </w:pPr>
    </w:p>
    <w:p w14:paraId="2D6C1845" w14:textId="77777777" w:rsidR="000019BA" w:rsidRPr="00104196" w:rsidRDefault="00D713CD" w:rsidP="00104196">
      <w:pPr>
        <w:pStyle w:val="Puesto"/>
        <w:ind w:firstLine="567"/>
        <w:rPr>
          <w:color w:val="auto"/>
        </w:rPr>
      </w:pPr>
      <w:r w:rsidRPr="00104196">
        <w:rPr>
          <w:b/>
          <w:color w:val="auto"/>
        </w:rPr>
        <w:t>Cuarto.</w:t>
      </w:r>
      <w:r w:rsidRPr="00104196">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EBD547" w14:textId="77777777" w:rsidR="000019BA" w:rsidRPr="00104196" w:rsidRDefault="00D713CD" w:rsidP="00104196">
      <w:pPr>
        <w:pStyle w:val="Puesto"/>
        <w:ind w:firstLine="567"/>
        <w:rPr>
          <w:color w:val="auto"/>
        </w:rPr>
      </w:pPr>
      <w:r w:rsidRPr="00104196">
        <w:rPr>
          <w:color w:val="auto"/>
        </w:rPr>
        <w:t>Los sujetos obligados deberán aplicar, de manera estricta, las excepciones al derecho de acceso a la información y sólo podrán invocarlas cuando acrediten su procedencia.</w:t>
      </w:r>
    </w:p>
    <w:p w14:paraId="4061BFD6" w14:textId="77777777" w:rsidR="000019BA" w:rsidRPr="00104196" w:rsidRDefault="000019BA" w:rsidP="00104196">
      <w:pPr>
        <w:pStyle w:val="Puesto"/>
        <w:ind w:firstLine="567"/>
        <w:rPr>
          <w:color w:val="auto"/>
        </w:rPr>
      </w:pPr>
    </w:p>
    <w:p w14:paraId="010953AE" w14:textId="77777777" w:rsidR="000019BA" w:rsidRPr="00104196" w:rsidRDefault="00D713CD" w:rsidP="00104196">
      <w:pPr>
        <w:pStyle w:val="Puesto"/>
        <w:ind w:firstLine="567"/>
        <w:rPr>
          <w:color w:val="auto"/>
        </w:rPr>
      </w:pPr>
      <w:r w:rsidRPr="00104196">
        <w:rPr>
          <w:b/>
          <w:color w:val="auto"/>
        </w:rPr>
        <w:t>Quinto.</w:t>
      </w:r>
      <w:r w:rsidRPr="00104196">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DDBF301" w14:textId="77777777" w:rsidR="000019BA" w:rsidRPr="00104196" w:rsidRDefault="000019BA" w:rsidP="00104196">
      <w:pPr>
        <w:pStyle w:val="Puesto"/>
        <w:ind w:firstLine="567"/>
        <w:rPr>
          <w:color w:val="auto"/>
        </w:rPr>
      </w:pPr>
    </w:p>
    <w:p w14:paraId="5A06616D" w14:textId="77777777" w:rsidR="000019BA" w:rsidRPr="00104196" w:rsidRDefault="00D713CD" w:rsidP="00104196">
      <w:pPr>
        <w:pStyle w:val="Puesto"/>
        <w:ind w:firstLine="567"/>
        <w:rPr>
          <w:color w:val="auto"/>
        </w:rPr>
      </w:pPr>
      <w:r w:rsidRPr="00104196">
        <w:rPr>
          <w:b/>
          <w:color w:val="auto"/>
        </w:rPr>
        <w:t>Sexto.</w:t>
      </w:r>
      <w:r w:rsidRPr="00104196">
        <w:rPr>
          <w:color w:val="auto"/>
        </w:rPr>
        <w:t xml:space="preserve"> Se deroga.</w:t>
      </w:r>
    </w:p>
    <w:p w14:paraId="41D485C3" w14:textId="77777777" w:rsidR="000019BA" w:rsidRPr="00104196" w:rsidRDefault="000019BA" w:rsidP="00104196">
      <w:pPr>
        <w:pStyle w:val="Puesto"/>
        <w:ind w:firstLine="567"/>
        <w:rPr>
          <w:color w:val="auto"/>
        </w:rPr>
      </w:pPr>
    </w:p>
    <w:p w14:paraId="111C6AA6" w14:textId="77777777" w:rsidR="000019BA" w:rsidRPr="00104196" w:rsidRDefault="00D713CD" w:rsidP="00104196">
      <w:pPr>
        <w:pStyle w:val="Puesto"/>
        <w:ind w:firstLine="567"/>
        <w:rPr>
          <w:color w:val="auto"/>
        </w:rPr>
      </w:pPr>
      <w:r w:rsidRPr="00104196">
        <w:rPr>
          <w:b/>
          <w:color w:val="auto"/>
        </w:rPr>
        <w:t>Séptimo.</w:t>
      </w:r>
      <w:r w:rsidRPr="00104196">
        <w:rPr>
          <w:color w:val="auto"/>
        </w:rPr>
        <w:t xml:space="preserve"> La clasificación de la información se llevará a cabo en el momento en que:</w:t>
      </w:r>
    </w:p>
    <w:p w14:paraId="0A342FDC" w14:textId="77777777" w:rsidR="000019BA" w:rsidRPr="00104196" w:rsidRDefault="00D713CD" w:rsidP="00104196">
      <w:pPr>
        <w:pStyle w:val="Puesto"/>
        <w:ind w:firstLine="567"/>
        <w:rPr>
          <w:color w:val="auto"/>
        </w:rPr>
      </w:pPr>
      <w:r w:rsidRPr="00104196">
        <w:rPr>
          <w:b/>
          <w:color w:val="auto"/>
        </w:rPr>
        <w:t>I.</w:t>
      </w:r>
      <w:r w:rsidRPr="00104196">
        <w:rPr>
          <w:color w:val="auto"/>
        </w:rPr>
        <w:t xml:space="preserve">        Se reciba una solicitud de acceso a la información;</w:t>
      </w:r>
    </w:p>
    <w:p w14:paraId="0F1CBE53" w14:textId="77777777" w:rsidR="000019BA" w:rsidRPr="00104196" w:rsidRDefault="00D713CD" w:rsidP="00104196">
      <w:pPr>
        <w:pStyle w:val="Puesto"/>
        <w:ind w:firstLine="567"/>
        <w:rPr>
          <w:color w:val="auto"/>
        </w:rPr>
      </w:pPr>
      <w:r w:rsidRPr="00104196">
        <w:rPr>
          <w:b/>
          <w:color w:val="auto"/>
        </w:rPr>
        <w:t>II.</w:t>
      </w:r>
      <w:r w:rsidRPr="00104196">
        <w:rPr>
          <w:color w:val="auto"/>
        </w:rPr>
        <w:t xml:space="preserve">       Se determine mediante resolución del Comité de Transparencia, el órgano garante competente, o en cumplimiento a una sentencia del Poder Judicial; o</w:t>
      </w:r>
    </w:p>
    <w:p w14:paraId="5CBE40DB" w14:textId="77777777" w:rsidR="000019BA" w:rsidRPr="00104196" w:rsidRDefault="00D713CD" w:rsidP="00104196">
      <w:pPr>
        <w:pStyle w:val="Puesto"/>
        <w:ind w:firstLine="567"/>
        <w:rPr>
          <w:color w:val="auto"/>
        </w:rPr>
      </w:pPr>
      <w:r w:rsidRPr="00104196">
        <w:rPr>
          <w:b/>
          <w:color w:val="auto"/>
        </w:rPr>
        <w:lastRenderedPageBreak/>
        <w:t>III.</w:t>
      </w:r>
      <w:r w:rsidRPr="00104196">
        <w:rPr>
          <w:color w:val="auto"/>
        </w:rPr>
        <w:t xml:space="preserve">      Se generen versiones públicas para dar cumplimiento a las obligaciones de transparencia previstas en la Ley General, la Ley Federal y las correspondientes de las entidades federativas.</w:t>
      </w:r>
    </w:p>
    <w:p w14:paraId="09CAEF13" w14:textId="77777777" w:rsidR="000019BA" w:rsidRPr="00104196" w:rsidRDefault="00D713CD" w:rsidP="00104196">
      <w:pPr>
        <w:pStyle w:val="Puesto"/>
        <w:ind w:firstLine="567"/>
        <w:rPr>
          <w:color w:val="auto"/>
        </w:rPr>
      </w:pPr>
      <w:r w:rsidRPr="00104196">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9425364" w14:textId="77777777" w:rsidR="000019BA" w:rsidRPr="00104196" w:rsidRDefault="000019BA" w:rsidP="00104196">
      <w:pPr>
        <w:pStyle w:val="Puesto"/>
        <w:ind w:firstLine="567"/>
        <w:rPr>
          <w:color w:val="auto"/>
        </w:rPr>
      </w:pPr>
    </w:p>
    <w:p w14:paraId="1085F29B" w14:textId="77777777" w:rsidR="000019BA" w:rsidRPr="00104196" w:rsidRDefault="00D713CD" w:rsidP="00104196">
      <w:pPr>
        <w:pStyle w:val="Puesto"/>
        <w:ind w:firstLine="567"/>
        <w:rPr>
          <w:color w:val="auto"/>
        </w:rPr>
      </w:pPr>
      <w:r w:rsidRPr="00104196">
        <w:rPr>
          <w:b/>
          <w:color w:val="auto"/>
        </w:rPr>
        <w:t>Octavo.</w:t>
      </w:r>
      <w:r w:rsidRPr="00104196">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DB8DE86" w14:textId="77777777" w:rsidR="000019BA" w:rsidRPr="00104196" w:rsidRDefault="00D713CD" w:rsidP="00104196">
      <w:pPr>
        <w:pStyle w:val="Puesto"/>
        <w:ind w:firstLine="567"/>
        <w:rPr>
          <w:color w:val="auto"/>
        </w:rPr>
      </w:pPr>
      <w:r w:rsidRPr="00104196">
        <w:rPr>
          <w:color w:val="auto"/>
        </w:rPr>
        <w:t>Para motivar la clasificación se deberán señalar las razones o circunstancias especiales que lo llevaron a concluir que el caso particular se ajusta al supuesto previsto por la norma legal invocada como fundamento.</w:t>
      </w:r>
    </w:p>
    <w:p w14:paraId="383DC00E" w14:textId="77777777" w:rsidR="000019BA" w:rsidRPr="00104196" w:rsidRDefault="00D713CD" w:rsidP="00104196">
      <w:pPr>
        <w:pStyle w:val="Puesto"/>
        <w:ind w:firstLine="567"/>
        <w:rPr>
          <w:color w:val="auto"/>
        </w:rPr>
      </w:pPr>
      <w:r w:rsidRPr="00104196">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3FD98DA" w14:textId="77777777" w:rsidR="000019BA" w:rsidRPr="00104196" w:rsidRDefault="000019BA" w:rsidP="00104196">
      <w:pPr>
        <w:pStyle w:val="Puesto"/>
        <w:ind w:firstLine="567"/>
        <w:rPr>
          <w:color w:val="auto"/>
        </w:rPr>
      </w:pPr>
    </w:p>
    <w:p w14:paraId="22DDACC7" w14:textId="77777777" w:rsidR="000019BA" w:rsidRPr="00104196" w:rsidRDefault="00D713CD" w:rsidP="00104196">
      <w:pPr>
        <w:pStyle w:val="Puesto"/>
        <w:ind w:firstLine="567"/>
        <w:rPr>
          <w:color w:val="auto"/>
        </w:rPr>
      </w:pPr>
      <w:r w:rsidRPr="00104196">
        <w:rPr>
          <w:b/>
          <w:color w:val="auto"/>
        </w:rPr>
        <w:t>Noveno.</w:t>
      </w:r>
      <w:r w:rsidRPr="00104196">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D3A1002" w14:textId="77777777" w:rsidR="000019BA" w:rsidRPr="00104196" w:rsidRDefault="000019BA" w:rsidP="00104196">
      <w:pPr>
        <w:pStyle w:val="Puesto"/>
        <w:ind w:firstLine="567"/>
        <w:rPr>
          <w:color w:val="auto"/>
        </w:rPr>
      </w:pPr>
    </w:p>
    <w:p w14:paraId="2784DBAB" w14:textId="77777777" w:rsidR="000019BA" w:rsidRPr="00104196" w:rsidRDefault="00D713CD" w:rsidP="00104196">
      <w:pPr>
        <w:pStyle w:val="Puesto"/>
        <w:ind w:firstLine="567"/>
        <w:rPr>
          <w:color w:val="auto"/>
        </w:rPr>
      </w:pPr>
      <w:r w:rsidRPr="00104196">
        <w:rPr>
          <w:b/>
          <w:color w:val="auto"/>
        </w:rPr>
        <w:t>Décimo.</w:t>
      </w:r>
      <w:r w:rsidRPr="00104196">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EEBF8C7" w14:textId="77777777" w:rsidR="000019BA" w:rsidRPr="00104196" w:rsidRDefault="00D713CD" w:rsidP="00104196">
      <w:pPr>
        <w:pStyle w:val="Puesto"/>
        <w:ind w:firstLine="567"/>
        <w:rPr>
          <w:color w:val="auto"/>
        </w:rPr>
      </w:pPr>
      <w:r w:rsidRPr="00104196">
        <w:rPr>
          <w:color w:val="auto"/>
        </w:rPr>
        <w:t>En ausencia de los titulares de las áreas, la información será clasificada o desclasificada por la persona que lo supla, en términos de la normativa que rija la actuación del sujeto obligado.</w:t>
      </w:r>
    </w:p>
    <w:p w14:paraId="2DB3B2FA" w14:textId="77777777" w:rsidR="000019BA" w:rsidRPr="00104196" w:rsidRDefault="00D713CD" w:rsidP="00104196">
      <w:pPr>
        <w:pStyle w:val="Puesto"/>
        <w:ind w:firstLine="567"/>
        <w:rPr>
          <w:b/>
          <w:color w:val="auto"/>
        </w:rPr>
      </w:pPr>
      <w:r w:rsidRPr="00104196">
        <w:rPr>
          <w:b/>
          <w:color w:val="auto"/>
        </w:rPr>
        <w:t>Décimo primero.</w:t>
      </w:r>
      <w:r w:rsidRPr="00104196">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04196">
        <w:rPr>
          <w:b/>
          <w:color w:val="auto"/>
        </w:rPr>
        <w:t>”</w:t>
      </w:r>
    </w:p>
    <w:p w14:paraId="61E5DBA3" w14:textId="77777777" w:rsidR="000019BA" w:rsidRPr="00104196" w:rsidRDefault="000019BA" w:rsidP="00104196"/>
    <w:p w14:paraId="4A27EC9B" w14:textId="77777777" w:rsidR="000019BA" w:rsidRPr="00104196" w:rsidRDefault="00D713CD" w:rsidP="00104196">
      <w:r w:rsidRPr="00104196">
        <w:lastRenderedPageBreak/>
        <w:t xml:space="preserve">Consecuentemente, se destaca que la versión pública que elabore </w:t>
      </w:r>
      <w:r w:rsidRPr="00104196">
        <w:rPr>
          <w:b/>
        </w:rPr>
        <w:t>EL SUJETO OBLIGADO</w:t>
      </w:r>
      <w:r w:rsidRPr="00104196">
        <w:t xml:space="preserve"> debe cumplir con las formalidades exigidas en la Ley, por lo que para tal efecto emitirá el </w:t>
      </w:r>
      <w:r w:rsidRPr="00104196">
        <w:rPr>
          <w:b/>
        </w:rPr>
        <w:t>Acuerdo del Comité de Transparencia</w:t>
      </w:r>
      <w:r w:rsidRPr="0010419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8ACE1D4" w14:textId="77777777" w:rsidR="000019BA" w:rsidRPr="00104196" w:rsidRDefault="000019BA" w:rsidP="00104196">
      <w:pPr>
        <w:ind w:right="49"/>
      </w:pPr>
    </w:p>
    <w:p w14:paraId="1B6074F5" w14:textId="77777777" w:rsidR="000019BA" w:rsidRPr="00104196" w:rsidRDefault="00D713CD" w:rsidP="00104196">
      <w:r w:rsidRPr="00104196">
        <w:t>Es importante señalar que, para el caso en concreto, se deben tomar en consideración los siguientes criterios respecto a la información que debe ser, o no, clasificada como confidencial:</w:t>
      </w:r>
    </w:p>
    <w:p w14:paraId="5E73A70E" w14:textId="77777777" w:rsidR="000019BA" w:rsidRPr="00104196" w:rsidRDefault="000019BA" w:rsidP="00104196"/>
    <w:p w14:paraId="15DCABF0" w14:textId="77777777" w:rsidR="000019BA" w:rsidRPr="00104196" w:rsidRDefault="00D713CD" w:rsidP="00104196">
      <w:pPr>
        <w:ind w:right="51"/>
      </w:pPr>
      <w:r w:rsidRPr="00104196">
        <w:t xml:space="preserve">Así, previo a poner a disposición la información correspondiente debe considerarse que tiene carácter de confidencial el Registro Federal de Contribuyentes </w:t>
      </w:r>
      <w:r w:rsidRPr="00104196">
        <w:rPr>
          <w:b/>
          <w:u w:val="single"/>
        </w:rPr>
        <w:t>(RFC) que no sean de proveedores,</w:t>
      </w:r>
      <w:r w:rsidRPr="00104196">
        <w:t xml:space="preserve"> cuenta bancaria, la Clave Única de Registro de Población (CURP), el nombre de las personas físicas que no tengan la calidad de servidor público  o aquellos que no reciban recursos públicos, entre otros considerados como datos personales en términos de la normatividad aplicable.</w:t>
      </w:r>
    </w:p>
    <w:p w14:paraId="4DBCE696" w14:textId="77777777" w:rsidR="000019BA" w:rsidRPr="00104196" w:rsidRDefault="00D713CD" w:rsidP="00104196">
      <w:pPr>
        <w:spacing w:before="240" w:after="240"/>
      </w:pPr>
      <w:r w:rsidRPr="00104196">
        <w:t xml:space="preserve">En Por cuanto hace al </w:t>
      </w:r>
      <w:r w:rsidRPr="00104196">
        <w:rPr>
          <w:b/>
        </w:rPr>
        <w:t>Registro Federal de Contribuyentes, RFC,</w:t>
      </w:r>
      <w:r w:rsidRPr="00104196">
        <w:t xml:space="preserve"> de las personas físicas, constituye un dato personal, pues se genera con caracteres alfanuméricos a partir del nombre y la fecha de nacimiento de cada persona, y finalmente la homoclave, por lo que para su </w:t>
      </w:r>
      <w:r w:rsidRPr="00104196">
        <w:lastRenderedPageBreak/>
        <w:t>obtención es necesario acreditar ante la autoridad fiscal previamente la identidad de la persona, su fecha de nacimiento, entre otros aspectos.</w:t>
      </w:r>
    </w:p>
    <w:p w14:paraId="62E6DE82" w14:textId="77777777" w:rsidR="000019BA" w:rsidRPr="00104196" w:rsidRDefault="00D713CD" w:rsidP="00104196">
      <w:pPr>
        <w:spacing w:before="240" w:after="240"/>
      </w:pPr>
      <w:r w:rsidRPr="00104196">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DF30F25" w14:textId="77777777" w:rsidR="000019BA" w:rsidRPr="00104196" w:rsidRDefault="00D713CD" w:rsidP="00104196">
      <w:pPr>
        <w:spacing w:before="240" w:after="240"/>
      </w:pPr>
      <w:bookmarkStart w:id="29" w:name="_heading=h.2bn6wsx" w:colFirst="0" w:colLast="0"/>
      <w:bookmarkEnd w:id="29"/>
      <w:r w:rsidRPr="00104196">
        <w:t>Lo anterior es compartido por el Instituto Nacional de Transparencia, Acceso a la Información y Protección de Datos Personales, INAI, a través del Criterio de interpretación con clave de control SO/019/2017, el cual es del tenor literal siguiente:</w:t>
      </w:r>
    </w:p>
    <w:p w14:paraId="0098EA31" w14:textId="77777777" w:rsidR="000019BA" w:rsidRPr="00104196" w:rsidRDefault="00D713CD" w:rsidP="00104196">
      <w:pPr>
        <w:pStyle w:val="Puesto"/>
        <w:ind w:firstLine="0"/>
        <w:rPr>
          <w:color w:val="auto"/>
        </w:rPr>
      </w:pPr>
      <w:r w:rsidRPr="00104196">
        <w:rPr>
          <w:b/>
          <w:color w:val="auto"/>
        </w:rPr>
        <w:t xml:space="preserve"> “Registro Federal de Contribuyentes (RFC) de personas físicas</w:t>
      </w:r>
      <w:r w:rsidRPr="00104196">
        <w:rPr>
          <w:color w:val="auto"/>
        </w:rPr>
        <w:t>. El RFC es una clave de carácter fiscal, única e irrepetible, que permite identificar al titular, su edad y fecha de nacimiento, por lo que es un dato personal de carácter confidencial.”</w:t>
      </w:r>
    </w:p>
    <w:p w14:paraId="055D14EC" w14:textId="77777777" w:rsidR="000019BA" w:rsidRPr="00104196" w:rsidRDefault="00D713CD" w:rsidP="00104196">
      <w:pPr>
        <w:pBdr>
          <w:top w:val="nil"/>
          <w:left w:val="nil"/>
          <w:bottom w:val="nil"/>
          <w:right w:val="nil"/>
          <w:between w:val="nil"/>
        </w:pBdr>
        <w:spacing w:before="240" w:after="240"/>
      </w:pPr>
      <w:r w:rsidRPr="00104196">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EF86146" w14:textId="77777777" w:rsidR="000019BA" w:rsidRPr="00104196" w:rsidRDefault="00D713CD" w:rsidP="00104196">
      <w:pPr>
        <w:pBdr>
          <w:top w:val="nil"/>
          <w:left w:val="nil"/>
          <w:bottom w:val="nil"/>
          <w:right w:val="nil"/>
          <w:between w:val="nil"/>
        </w:pBdr>
        <w:spacing w:before="240" w:after="240"/>
      </w:pPr>
      <w:r w:rsidRPr="00104196">
        <w:t xml:space="preserve">De igual manera la </w:t>
      </w:r>
      <w:r w:rsidRPr="00104196">
        <w:rPr>
          <w:b/>
        </w:rPr>
        <w:t>Clave Única de Registro de Población</w:t>
      </w:r>
      <w:r w:rsidRPr="00104196">
        <w:t xml:space="preserve">, </w:t>
      </w:r>
      <w:r w:rsidRPr="00104196">
        <w:rPr>
          <w:b/>
        </w:rPr>
        <w:t>CURP,</w:t>
      </w:r>
      <w:r w:rsidRPr="00104196">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w:t>
      </w:r>
      <w:r w:rsidRPr="00104196">
        <w:lastRenderedPageBreak/>
        <w:t>información que permite distinguirlo del resto de los habitantes, por tal motivo, se considera que es de carácter confidencial.</w:t>
      </w:r>
    </w:p>
    <w:p w14:paraId="79B8A0F6" w14:textId="77777777" w:rsidR="000019BA" w:rsidRPr="00104196" w:rsidRDefault="00D713CD" w:rsidP="00104196">
      <w:pPr>
        <w:pBdr>
          <w:top w:val="nil"/>
          <w:left w:val="nil"/>
          <w:bottom w:val="nil"/>
          <w:right w:val="nil"/>
          <w:between w:val="nil"/>
        </w:pBdr>
        <w:spacing w:before="240" w:after="240"/>
      </w:pPr>
      <w:r w:rsidRPr="00104196">
        <w:t>Argumento que es compartido por el Instituto Nacional de Transparencia, Acceso a la Información y Protección de Datos Personales, INAI, conforme al Criterio de interpretación con Clave de control SO/018/2017, el cual refiere:</w:t>
      </w:r>
    </w:p>
    <w:p w14:paraId="3B03F8DA" w14:textId="77777777" w:rsidR="000019BA" w:rsidRPr="00104196" w:rsidRDefault="00D713CD" w:rsidP="00104196">
      <w:pPr>
        <w:pStyle w:val="Puesto"/>
        <w:ind w:firstLine="0"/>
        <w:rPr>
          <w:color w:val="auto"/>
        </w:rPr>
      </w:pPr>
      <w:r w:rsidRPr="00104196">
        <w:rPr>
          <w:b/>
          <w:color w:val="auto"/>
        </w:rPr>
        <w:t xml:space="preserve"> “Clave Única de Registro de Población (CURP). </w:t>
      </w:r>
      <w:r w:rsidRPr="00104196">
        <w:rPr>
          <w:color w:val="auto"/>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26E83DC" w14:textId="77777777" w:rsidR="000019BA" w:rsidRPr="00104196" w:rsidRDefault="00D713CD" w:rsidP="00104196">
      <w:pPr>
        <w:spacing w:before="240" w:after="240"/>
      </w:pPr>
      <w:r w:rsidRPr="00104196">
        <w:t xml:space="preserve">Por lo que respecta a la </w:t>
      </w:r>
      <w:r w:rsidRPr="00104196">
        <w:rPr>
          <w:b/>
        </w:rPr>
        <w:t>clave de seguridad social</w:t>
      </w:r>
      <w:r w:rsidRPr="00104196">
        <w:t>, en virtud de que su divulgación no aporta a la transparencia o a la rendición de cuentas y sí provoca una transgresión a la vida privada e intimidad de la persona, esta información también resulta ser de carácter confidencial.</w:t>
      </w:r>
    </w:p>
    <w:p w14:paraId="04C55F66" w14:textId="77777777" w:rsidR="000019BA" w:rsidRPr="00104196" w:rsidRDefault="00D713CD" w:rsidP="00104196">
      <w:pPr>
        <w:spacing w:before="240" w:after="240"/>
      </w:pPr>
      <w:r w:rsidRPr="00104196">
        <w:t xml:space="preserve">Respecto de los </w:t>
      </w:r>
      <w:r w:rsidRPr="00104196">
        <w:rPr>
          <w:b/>
        </w:rPr>
        <w:t>números de cuentas bancari</w:t>
      </w:r>
      <w:r w:rsidRPr="00104196">
        <w:t xml:space="preserve">as, </w:t>
      </w:r>
      <w:r w:rsidRPr="00104196">
        <w:rPr>
          <w:b/>
        </w:rPr>
        <w:t>claves estandarizadas –interbancarias- (CLABES) y de tarjetas</w:t>
      </w:r>
      <w:r w:rsidRPr="00104196">
        <w:t>, el Pleno de este Instituto ha determinado que esa información debe clasificarse como confidencial, y elaborar una versión pública en la que se teste la misma.</w:t>
      </w:r>
    </w:p>
    <w:p w14:paraId="22E982AE" w14:textId="77777777" w:rsidR="000019BA" w:rsidRPr="00104196" w:rsidRDefault="00D713CD" w:rsidP="00104196">
      <w:pPr>
        <w:spacing w:before="240" w:after="240"/>
      </w:pPr>
      <w:r w:rsidRPr="00104196">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 la afectación al patrimonio del titular de la cuenta.</w:t>
      </w:r>
    </w:p>
    <w:p w14:paraId="734710A5" w14:textId="77777777" w:rsidR="000019BA" w:rsidRPr="00104196" w:rsidRDefault="00D713CD" w:rsidP="00104196">
      <w:pPr>
        <w:spacing w:before="240" w:after="240"/>
      </w:pPr>
      <w:r w:rsidRPr="00104196">
        <w:t xml:space="preserve">Por lo anterior, el número de cuenta bancaria debe ser clasificado como confidencial con fundamento en las fracciones I y II del artículo 143 de la Ley de la Materia vigente en la </w:t>
      </w:r>
      <w:r w:rsidRPr="00104196">
        <w:lastRenderedPageBreak/>
        <w:t>Entidad; en razón de que con su difusión se estaría poniendo en riesgo la seguridad de su titular.</w:t>
      </w:r>
    </w:p>
    <w:p w14:paraId="08567611" w14:textId="77777777" w:rsidR="000019BA" w:rsidRPr="00104196" w:rsidRDefault="00D713CD" w:rsidP="00104196">
      <w:pPr>
        <w:pBdr>
          <w:top w:val="nil"/>
          <w:left w:val="nil"/>
          <w:bottom w:val="nil"/>
          <w:right w:val="nil"/>
          <w:between w:val="nil"/>
        </w:pBdr>
        <w:spacing w:before="240" w:after="240"/>
      </w:pPr>
      <w:r w:rsidRPr="00104196">
        <w:t xml:space="preserve">En esa virtud, este Pleno determina que dicha información no puede ser del dominio público, toda vez que se podría dar un uso inadecuado a la misma o cometer algún ilícito o fraude como ya ha sido expuesto. </w:t>
      </w:r>
    </w:p>
    <w:p w14:paraId="77FC21D8" w14:textId="77777777" w:rsidR="000019BA" w:rsidRPr="00104196" w:rsidRDefault="00D713CD" w:rsidP="00104196">
      <w:pPr>
        <w:spacing w:before="240" w:after="240"/>
      </w:pPr>
      <w:r w:rsidRPr="00104196">
        <w:t>Lo anterior no es así tratándose de las cuentas bancarias o claves interbancarias de los Sujetos Obligados ya que su publicidad cede a la rendición de cuentas al transparentar la forma en que son administrados los recursos públicos.</w:t>
      </w:r>
    </w:p>
    <w:p w14:paraId="1EAB5A1A" w14:textId="77777777" w:rsidR="000019BA" w:rsidRPr="00104196" w:rsidRDefault="00D713CD" w:rsidP="00104196">
      <w:pPr>
        <w:spacing w:before="240" w:after="240"/>
      </w:pPr>
      <w:r w:rsidRPr="00104196">
        <w:t>Lo argumentado encuentra sustento en los Criterios de interpretación con clave de control SO/010/2017 y SO/011/2017, emitidos por el Instituto Nacional de Transparencia, Acceso a la Información y Protección de Datos Personales, INAI, que llevan por rubro y texto los siguientes:</w:t>
      </w:r>
    </w:p>
    <w:p w14:paraId="2EAC4A06" w14:textId="77777777" w:rsidR="000019BA" w:rsidRPr="00104196" w:rsidRDefault="00D713CD" w:rsidP="00104196">
      <w:pPr>
        <w:pStyle w:val="Puesto"/>
        <w:ind w:firstLine="0"/>
        <w:rPr>
          <w:color w:val="auto"/>
        </w:rPr>
      </w:pPr>
      <w:r w:rsidRPr="00104196">
        <w:rPr>
          <w:color w:val="auto"/>
        </w:rPr>
        <w:t>“</w:t>
      </w:r>
      <w:r w:rsidRPr="00104196">
        <w:rPr>
          <w:b/>
          <w:color w:val="auto"/>
        </w:rPr>
        <w:t>Cuentas bancarias y/o CLABE interbancaria de personas físicas y morales privadas.</w:t>
      </w:r>
      <w:r w:rsidRPr="00104196">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2A092F6" w14:textId="77777777" w:rsidR="000019BA" w:rsidRPr="00104196" w:rsidRDefault="00D713CD" w:rsidP="00104196">
      <w:pPr>
        <w:pStyle w:val="Puesto"/>
        <w:ind w:firstLine="0"/>
        <w:rPr>
          <w:color w:val="auto"/>
        </w:rPr>
      </w:pPr>
      <w:r w:rsidRPr="00104196">
        <w:rPr>
          <w:color w:val="auto"/>
        </w:rPr>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532A57D" w14:textId="77777777" w:rsidR="000019BA" w:rsidRPr="00104196" w:rsidRDefault="00D713CD" w:rsidP="00104196">
      <w:pPr>
        <w:spacing w:before="240" w:after="240"/>
      </w:pPr>
      <w:bookmarkStart w:id="30" w:name="_heading=h.qsh70q" w:colFirst="0" w:colLast="0"/>
      <w:bookmarkEnd w:id="30"/>
      <w:r w:rsidRPr="00104196">
        <w:lastRenderedPageBreak/>
        <w:t xml:space="preserve">Por cuanto hace a los </w:t>
      </w:r>
      <w:r w:rsidRPr="00104196">
        <w:rPr>
          <w:b/>
        </w:rPr>
        <w:t>préstamos o descuentos de carácter personal</w:t>
      </w:r>
      <w:r w:rsidRPr="00104196">
        <w:t>, en virtud de no tener relación con la prestación del servicio y al no involucrar instituciones públicas, se consideran datos confidenciales.</w:t>
      </w:r>
    </w:p>
    <w:p w14:paraId="03034FC8" w14:textId="77777777" w:rsidR="000019BA" w:rsidRPr="00104196" w:rsidRDefault="00D713CD" w:rsidP="00104196">
      <w:pPr>
        <w:spacing w:before="240" w:after="240"/>
      </w:pPr>
      <w:r w:rsidRPr="00104196">
        <w:t>Para entender los límites y alcances de esta restricción, es oportuno recurrir al artículo 84 de la Ley del Trabajo de los Servidores Públicos del Estado y Municipios:</w:t>
      </w:r>
    </w:p>
    <w:p w14:paraId="311854F1" w14:textId="77777777" w:rsidR="000019BA" w:rsidRPr="00104196" w:rsidRDefault="00D713CD" w:rsidP="00104196">
      <w:pPr>
        <w:pStyle w:val="Puesto"/>
        <w:ind w:firstLine="0"/>
        <w:rPr>
          <w:b/>
          <w:color w:val="auto"/>
        </w:rPr>
      </w:pPr>
      <w:bookmarkStart w:id="31" w:name="_heading=h.3as4poj" w:colFirst="0" w:colLast="0"/>
      <w:bookmarkEnd w:id="31"/>
      <w:r w:rsidRPr="00104196">
        <w:rPr>
          <w:b/>
          <w:color w:val="auto"/>
        </w:rPr>
        <w:t xml:space="preserve">“ARTÍCULO 84. </w:t>
      </w:r>
      <w:r w:rsidRPr="00104196">
        <w:rPr>
          <w:color w:val="auto"/>
        </w:rPr>
        <w:t>Sólo podrán hacerse retenciones, descuentos o deducciones al sueldo de los servidores públicos por concepto de:</w:t>
      </w:r>
    </w:p>
    <w:p w14:paraId="0D7F7E9E" w14:textId="77777777" w:rsidR="000019BA" w:rsidRPr="00104196" w:rsidRDefault="00D713CD" w:rsidP="00104196">
      <w:pPr>
        <w:pStyle w:val="Puesto"/>
        <w:ind w:firstLine="0"/>
        <w:rPr>
          <w:color w:val="auto"/>
        </w:rPr>
      </w:pPr>
      <w:r w:rsidRPr="00104196">
        <w:rPr>
          <w:b/>
          <w:color w:val="auto"/>
        </w:rPr>
        <w:t>I.</w:t>
      </w:r>
      <w:r w:rsidRPr="00104196">
        <w:rPr>
          <w:color w:val="auto"/>
        </w:rPr>
        <w:t xml:space="preserve"> Gravámenes fiscales relacionados con el sueldo;</w:t>
      </w:r>
    </w:p>
    <w:p w14:paraId="6F292E70" w14:textId="77777777" w:rsidR="000019BA" w:rsidRPr="00104196" w:rsidRDefault="00D713CD" w:rsidP="00104196">
      <w:pPr>
        <w:pStyle w:val="Puesto"/>
        <w:ind w:firstLine="0"/>
        <w:rPr>
          <w:color w:val="auto"/>
        </w:rPr>
      </w:pPr>
      <w:r w:rsidRPr="00104196">
        <w:rPr>
          <w:b/>
          <w:color w:val="auto"/>
        </w:rPr>
        <w:t>II.</w:t>
      </w:r>
      <w:r w:rsidRPr="00104196">
        <w:rPr>
          <w:color w:val="auto"/>
        </w:rPr>
        <w:t xml:space="preserve"> Deudas contraídas con las instituciones públicas o dependencias por concepto de anticipos de sueldo, pagos hechos con exceso, errores o pérdidas debidamente comprobados;</w:t>
      </w:r>
    </w:p>
    <w:p w14:paraId="19E783FD" w14:textId="77777777" w:rsidR="000019BA" w:rsidRPr="00104196" w:rsidRDefault="00D713CD" w:rsidP="00104196">
      <w:pPr>
        <w:pStyle w:val="Puesto"/>
        <w:ind w:firstLine="0"/>
        <w:rPr>
          <w:color w:val="auto"/>
        </w:rPr>
      </w:pPr>
      <w:r w:rsidRPr="00104196">
        <w:rPr>
          <w:b/>
          <w:color w:val="auto"/>
        </w:rPr>
        <w:t>III.</w:t>
      </w:r>
      <w:r w:rsidRPr="00104196">
        <w:rPr>
          <w:color w:val="auto"/>
        </w:rPr>
        <w:t xml:space="preserve"> </w:t>
      </w:r>
      <w:r w:rsidRPr="00104196">
        <w:rPr>
          <w:b/>
          <w:color w:val="auto"/>
        </w:rPr>
        <w:t>Cuotas sindicales</w:t>
      </w:r>
      <w:r w:rsidRPr="00104196">
        <w:rPr>
          <w:color w:val="auto"/>
        </w:rPr>
        <w:t>;</w:t>
      </w:r>
    </w:p>
    <w:p w14:paraId="61BF39C7" w14:textId="77777777" w:rsidR="000019BA" w:rsidRPr="00104196" w:rsidRDefault="00D713CD" w:rsidP="00104196">
      <w:pPr>
        <w:pStyle w:val="Puesto"/>
        <w:ind w:firstLine="0"/>
        <w:rPr>
          <w:color w:val="auto"/>
        </w:rPr>
      </w:pPr>
      <w:r w:rsidRPr="00104196">
        <w:rPr>
          <w:b/>
          <w:color w:val="auto"/>
        </w:rPr>
        <w:t>IV.</w:t>
      </w:r>
      <w:r w:rsidRPr="00104196">
        <w:rPr>
          <w:color w:val="auto"/>
        </w:rPr>
        <w:t xml:space="preserve"> Cuotas de aportación a fondos para la constitución de cooperativas y de cajas de ahorro, siempre que el servidor público hubiese manifestado previamente, de manera expresa, su conformidad;</w:t>
      </w:r>
    </w:p>
    <w:p w14:paraId="00188254" w14:textId="77777777" w:rsidR="000019BA" w:rsidRPr="00104196" w:rsidRDefault="00D713CD" w:rsidP="00104196">
      <w:pPr>
        <w:pStyle w:val="Puesto"/>
        <w:ind w:firstLine="0"/>
        <w:rPr>
          <w:color w:val="auto"/>
        </w:rPr>
      </w:pPr>
      <w:r w:rsidRPr="00104196">
        <w:rPr>
          <w:b/>
          <w:color w:val="auto"/>
        </w:rPr>
        <w:t>V.</w:t>
      </w:r>
      <w:r w:rsidRPr="00104196">
        <w:rPr>
          <w:color w:val="auto"/>
        </w:rPr>
        <w:t xml:space="preserve"> Descuentos ordenados por el Instituto de Seguridad Social del Estado de México y Municipios, con motivo de cuotas y obligaciones contraídas con éste por los servidores públicos;</w:t>
      </w:r>
    </w:p>
    <w:p w14:paraId="474C8DBB" w14:textId="77777777" w:rsidR="000019BA" w:rsidRPr="00104196" w:rsidRDefault="00D713CD" w:rsidP="00104196">
      <w:pPr>
        <w:pStyle w:val="Puesto"/>
        <w:ind w:firstLine="0"/>
        <w:rPr>
          <w:color w:val="auto"/>
        </w:rPr>
      </w:pPr>
      <w:r w:rsidRPr="00104196">
        <w:rPr>
          <w:b/>
          <w:color w:val="auto"/>
        </w:rPr>
        <w:t>VI.</w:t>
      </w:r>
      <w:r w:rsidRPr="00104196">
        <w:rPr>
          <w:color w:val="auto"/>
        </w:rPr>
        <w:t xml:space="preserve"> Obligaciones a cargo del servidor público con las que haya consentido, derivadas de la adquisición o del uso de habitaciones consideradas como de interés social;</w:t>
      </w:r>
    </w:p>
    <w:p w14:paraId="5EE62822" w14:textId="77777777" w:rsidR="000019BA" w:rsidRPr="00104196" w:rsidRDefault="00D713CD" w:rsidP="00104196">
      <w:pPr>
        <w:pStyle w:val="Puesto"/>
        <w:ind w:firstLine="0"/>
        <w:rPr>
          <w:color w:val="auto"/>
        </w:rPr>
      </w:pPr>
      <w:r w:rsidRPr="00104196">
        <w:rPr>
          <w:b/>
          <w:color w:val="auto"/>
        </w:rPr>
        <w:t>VII.</w:t>
      </w:r>
      <w:r w:rsidRPr="00104196">
        <w:rPr>
          <w:color w:val="auto"/>
        </w:rPr>
        <w:t xml:space="preserve"> Faltas de puntualidad o de asistencia injustificadas;</w:t>
      </w:r>
    </w:p>
    <w:p w14:paraId="3E9E88BA" w14:textId="77777777" w:rsidR="000019BA" w:rsidRPr="00104196" w:rsidRDefault="00D713CD" w:rsidP="00104196">
      <w:pPr>
        <w:pStyle w:val="Puesto"/>
        <w:ind w:firstLine="0"/>
        <w:rPr>
          <w:color w:val="auto"/>
        </w:rPr>
      </w:pPr>
      <w:r w:rsidRPr="00104196">
        <w:rPr>
          <w:b/>
          <w:color w:val="auto"/>
        </w:rPr>
        <w:t>VIII. Pensiones alimenticias ordenadas por la autoridad judicial;</w:t>
      </w:r>
      <w:r w:rsidRPr="00104196">
        <w:rPr>
          <w:color w:val="auto"/>
        </w:rPr>
        <w:t xml:space="preserve"> o</w:t>
      </w:r>
    </w:p>
    <w:p w14:paraId="62F02262" w14:textId="77777777" w:rsidR="000019BA" w:rsidRPr="00104196" w:rsidRDefault="00D713CD" w:rsidP="00104196">
      <w:pPr>
        <w:pStyle w:val="Puesto"/>
        <w:ind w:firstLine="0"/>
        <w:rPr>
          <w:b/>
          <w:color w:val="auto"/>
        </w:rPr>
      </w:pPr>
      <w:r w:rsidRPr="00104196">
        <w:rPr>
          <w:b/>
          <w:color w:val="auto"/>
        </w:rPr>
        <w:t>IX. Cualquier otro convenido con instituciones de servicios y aceptado por el servidor público.</w:t>
      </w:r>
    </w:p>
    <w:p w14:paraId="3163E923" w14:textId="77777777" w:rsidR="000019BA" w:rsidRPr="00104196" w:rsidRDefault="00D713CD" w:rsidP="00104196">
      <w:pPr>
        <w:pStyle w:val="Puesto"/>
        <w:ind w:firstLine="0"/>
        <w:rPr>
          <w:color w:val="auto"/>
        </w:rPr>
      </w:pPr>
      <w:r w:rsidRPr="00104196">
        <w:rPr>
          <w:color w:val="auto"/>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0F3ADE4" w14:textId="77777777" w:rsidR="000019BA" w:rsidRPr="00104196" w:rsidRDefault="00D713CD" w:rsidP="00104196">
      <w:pPr>
        <w:spacing w:before="240" w:after="240"/>
      </w:pPr>
      <w:r w:rsidRPr="00104196">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7F62FD49" w14:textId="77777777" w:rsidR="000019BA" w:rsidRPr="00104196" w:rsidRDefault="00D713CD" w:rsidP="00104196">
      <w:pPr>
        <w:spacing w:before="240" w:after="240"/>
      </w:pPr>
      <w:r w:rsidRPr="00104196">
        <w:lastRenderedPageBreak/>
        <w:t xml:space="preserve">De este modo, los </w:t>
      </w:r>
      <w:r w:rsidRPr="00104196">
        <w:rPr>
          <w:b/>
        </w:rPr>
        <w:t>descuentos o deducciones por cuotas sindicales</w:t>
      </w:r>
      <w:r w:rsidRPr="00104196">
        <w:t xml:space="preserve">, </w:t>
      </w:r>
      <w:r w:rsidRPr="00104196">
        <w:rPr>
          <w:b/>
        </w:rPr>
        <w:t>pensiones alimenticias</w:t>
      </w:r>
      <w:r w:rsidRPr="00104196">
        <w:t xml:space="preserve"> o </w:t>
      </w:r>
      <w:r w:rsidRPr="00104196">
        <w:rPr>
          <w:b/>
        </w:rPr>
        <w:t>créditos adquiridos con instituciones privadas</w:t>
      </w:r>
      <w:r w:rsidRPr="00104196">
        <w:t xml:space="preserve">, entre otros que no se relacionen con el gasto público, al revelar parte de las decisiones que adopta una persona respecto del uso y destino de su remuneración salarial, lo cual incide en la manera en que se integra su patrimonio, </w:t>
      </w:r>
      <w:r w:rsidRPr="00104196">
        <w:rPr>
          <w:b/>
        </w:rPr>
        <w:t>es información que no es de carácter público, sino que constituye información confidencial</w:t>
      </w:r>
      <w:r w:rsidRPr="00104196">
        <w:t xml:space="preserve"> en virtud de que corresponde con decisiones personales, y por tanto, se debe clasificar.</w:t>
      </w:r>
    </w:p>
    <w:p w14:paraId="139BC438" w14:textId="77777777" w:rsidR="000019BA" w:rsidRPr="00104196" w:rsidRDefault="00D713CD" w:rsidP="00104196">
      <w:pPr>
        <w:pBdr>
          <w:top w:val="nil"/>
          <w:left w:val="nil"/>
          <w:bottom w:val="nil"/>
          <w:right w:val="nil"/>
          <w:between w:val="nil"/>
        </w:pBdr>
      </w:pPr>
      <w:r w:rsidRPr="00104196">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59C364FF" w14:textId="77777777" w:rsidR="000019BA" w:rsidRPr="00104196" w:rsidRDefault="00D713CD" w:rsidP="00104196">
      <w:pPr>
        <w:pBdr>
          <w:top w:val="nil"/>
          <w:left w:val="nil"/>
          <w:bottom w:val="nil"/>
          <w:right w:val="nil"/>
          <w:between w:val="nil"/>
        </w:pBdr>
        <w:spacing w:before="240" w:after="240"/>
      </w:pPr>
      <w:r w:rsidRPr="00104196">
        <w:t>En conclusión, la información relacionada con los préstamos o descuentos de carácter personal, en virtud de no tener relación con la prestación del servicio y al no involucrar instituciones públicas, se consideran datos confidenciales.</w:t>
      </w:r>
    </w:p>
    <w:p w14:paraId="38065D82" w14:textId="77777777" w:rsidR="000019BA" w:rsidRPr="00104196" w:rsidRDefault="00D713CD" w:rsidP="00104196">
      <w:pPr>
        <w:spacing w:before="240" w:after="240"/>
      </w:pPr>
      <w:bookmarkStart w:id="32" w:name="_heading=h.1pxezwc" w:colFirst="0" w:colLast="0"/>
      <w:bookmarkEnd w:id="32"/>
      <w:r w:rsidRPr="00104196">
        <w:t xml:space="preserve">Con relación al </w:t>
      </w:r>
      <w:r w:rsidRPr="00104196">
        <w:rPr>
          <w:b/>
        </w:rPr>
        <w:t>número de empleado</w:t>
      </w:r>
      <w:r w:rsidRPr="00104196">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104196">
        <w:rPr>
          <w:vertAlign w:val="superscript"/>
        </w:rPr>
        <w:footnoteReference w:id="2"/>
      </w:r>
      <w:r w:rsidRPr="00104196">
        <w:t>.</w:t>
      </w:r>
    </w:p>
    <w:p w14:paraId="673E1A04" w14:textId="77777777" w:rsidR="000019BA" w:rsidRPr="00104196" w:rsidRDefault="00D713CD" w:rsidP="00104196">
      <w:pPr>
        <w:spacing w:before="240" w:after="240"/>
      </w:pPr>
      <w:r w:rsidRPr="00104196">
        <w:lastRenderedPageBreak/>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de interpretación con Clave de control SO/006/2019, que indica lo siguiente:</w:t>
      </w:r>
    </w:p>
    <w:p w14:paraId="54790AD5" w14:textId="77777777" w:rsidR="000019BA" w:rsidRPr="00104196" w:rsidRDefault="00D713CD" w:rsidP="00104196">
      <w:pPr>
        <w:pStyle w:val="Puesto"/>
        <w:ind w:firstLine="0"/>
        <w:rPr>
          <w:color w:val="auto"/>
        </w:rPr>
      </w:pPr>
      <w:r w:rsidRPr="00104196">
        <w:rPr>
          <w:b/>
          <w:color w:val="auto"/>
        </w:rPr>
        <w:t xml:space="preserve">“Número de empleado. </w:t>
      </w:r>
      <w:r w:rsidRPr="00104196">
        <w:rPr>
          <w:color w:val="auto"/>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2A15F20" w14:textId="77777777" w:rsidR="000019BA" w:rsidRPr="00104196" w:rsidRDefault="00D713CD" w:rsidP="00104196">
      <w:pPr>
        <w:spacing w:before="240" w:after="240"/>
      </w:pPr>
      <w:r w:rsidRPr="00104196">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104196">
        <w:rPr>
          <w:b/>
        </w:rPr>
        <w:t>Sujeto Obligado</w:t>
      </w:r>
      <w:r w:rsidRPr="00104196">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3CB2EFC" w14:textId="77777777" w:rsidR="000019BA" w:rsidRPr="00104196" w:rsidRDefault="00D713CD" w:rsidP="00104196">
      <w:pPr>
        <w:spacing w:before="240" w:after="240"/>
      </w:pPr>
      <w:r w:rsidRPr="00104196">
        <w:rPr>
          <w:b/>
        </w:rPr>
        <w:t>De la información fiscal</w:t>
      </w:r>
      <w:r w:rsidRPr="00104196">
        <w:t xml:space="preserve">: </w:t>
      </w:r>
    </w:p>
    <w:p w14:paraId="64D643A6" w14:textId="77777777" w:rsidR="000019BA" w:rsidRPr="00104196" w:rsidRDefault="00D713CD" w:rsidP="00104196">
      <w:pPr>
        <w:spacing w:before="240" w:after="240"/>
      </w:pPr>
      <w:r w:rsidRPr="00104196">
        <w:t xml:space="preserve">La </w:t>
      </w:r>
      <w:r w:rsidRPr="00104196">
        <w:rPr>
          <w:b/>
        </w:rPr>
        <w:t>Cadena Original</w:t>
      </w:r>
      <w:r w:rsidRPr="00104196">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104196">
        <w:rPr>
          <w:b/>
        </w:rPr>
        <w:lastRenderedPageBreak/>
        <w:t>Sujeto Obligado</w:t>
      </w:r>
      <w:r w:rsidRPr="00104196">
        <w:t xml:space="preserve"> analizar dicha circunstancia con la finalidad de proteger, de ser el caso, la información a través de su clasificación por actualizarse el supuesto de confidencialidad.</w:t>
      </w:r>
    </w:p>
    <w:p w14:paraId="0AEE29CC" w14:textId="77777777" w:rsidR="000019BA" w:rsidRPr="00104196" w:rsidRDefault="00D713CD" w:rsidP="00104196">
      <w:pPr>
        <w:spacing w:before="240" w:after="240"/>
      </w:pPr>
      <w:r w:rsidRPr="00104196">
        <w:t xml:space="preserve">Los </w:t>
      </w:r>
      <w:r w:rsidRPr="00104196">
        <w:rPr>
          <w:b/>
        </w:rPr>
        <w:t>códigos bidimensionales</w:t>
      </w:r>
      <w:r w:rsidRPr="00104196">
        <w:t xml:space="preserve"> o </w:t>
      </w:r>
      <w:r w:rsidRPr="00104196">
        <w:rPr>
          <w:b/>
        </w:rPr>
        <w:t xml:space="preserve">códigos QR, </w:t>
      </w:r>
      <w:r w:rsidRPr="00104196">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104196">
        <w:rPr>
          <w:b/>
        </w:rPr>
        <w:t>Sujeto Obligado</w:t>
      </w:r>
      <w:r w:rsidRPr="00104196">
        <w:t xml:space="preserve"> analizar dicha circunstancia con la finalidad de determinar si se actualiza algún supuesto de confidencialidad.</w:t>
      </w:r>
    </w:p>
    <w:p w14:paraId="6DC63F90" w14:textId="77777777" w:rsidR="000019BA" w:rsidRPr="00104196" w:rsidRDefault="00D713CD" w:rsidP="00104196">
      <w:pPr>
        <w:spacing w:before="240" w:after="240"/>
      </w:pPr>
      <w:r w:rsidRPr="00104196">
        <w:t xml:space="preserve">En tal sentido, si derivado del análisis efectuado por el </w:t>
      </w:r>
      <w:r w:rsidRPr="00104196">
        <w:rPr>
          <w:b/>
        </w:rPr>
        <w:t>Sujeto Obligado</w:t>
      </w:r>
      <w:r w:rsidRPr="00104196">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68897690" w14:textId="77777777" w:rsidR="004C6881" w:rsidRPr="00104196" w:rsidRDefault="004C6881" w:rsidP="00104196">
      <w:pPr>
        <w:spacing w:before="240" w:after="240"/>
      </w:pPr>
      <w:r w:rsidRPr="00104196">
        <w:t xml:space="preserve">Por otro lado, no escapa de la óptica de este Instituto que dentro de la información que se ordena se puede encontrar </w:t>
      </w:r>
      <w:r w:rsidRPr="00104196">
        <w:rPr>
          <w:b/>
          <w:bCs/>
          <w:u w:val="single"/>
        </w:rPr>
        <w:t>información relativa a los elementos operativos del cuerpo de seguridad pública,</w:t>
      </w:r>
      <w:r w:rsidRPr="00104196">
        <w:t xml:space="preserve"> los cuales es criterio del pleno de este Organismo que el nombre de estos servidores públicos encuadra en una excepción y por tanto debe ser objeto de un proceso de </w:t>
      </w:r>
      <w:r w:rsidRPr="00104196">
        <w:rPr>
          <w:b/>
          <w:u w:val="single"/>
        </w:rPr>
        <w:t>reserva de la información</w:t>
      </w:r>
      <w:r w:rsidRPr="00104196">
        <w:t>, para no hacer identificable al titular de tal dato personal.</w:t>
      </w:r>
    </w:p>
    <w:p w14:paraId="7C965E0E" w14:textId="77777777" w:rsidR="004C6881" w:rsidRPr="00104196" w:rsidRDefault="004C6881" w:rsidP="00104196">
      <w:pPr>
        <w:spacing w:before="240" w:after="240"/>
      </w:pPr>
    </w:p>
    <w:p w14:paraId="2FA346EF" w14:textId="77777777" w:rsidR="004C6881" w:rsidRPr="00104196" w:rsidRDefault="004C6881" w:rsidP="00104196">
      <w:pPr>
        <w:spacing w:before="240" w:after="240"/>
      </w:pPr>
      <w:r w:rsidRPr="00104196">
        <w:lastRenderedPageBreak/>
        <w:t>Ello, conforme al propio concepto de versión pública contenido en el artículo 3, fracción XXIV, de la multicitada Ley se define como:</w:t>
      </w:r>
    </w:p>
    <w:p w14:paraId="5D01F0B1" w14:textId="77777777" w:rsidR="004C6881" w:rsidRPr="00104196" w:rsidRDefault="004C6881" w:rsidP="00104196">
      <w:pPr>
        <w:pStyle w:val="Puesto"/>
        <w:ind w:firstLine="0"/>
        <w:rPr>
          <w:color w:val="auto"/>
        </w:rPr>
      </w:pPr>
      <w:r w:rsidRPr="00104196">
        <w:rPr>
          <w:color w:val="auto"/>
        </w:rPr>
        <w:t>“</w:t>
      </w:r>
      <w:r w:rsidRPr="00104196">
        <w:rPr>
          <w:b/>
          <w:color w:val="auto"/>
        </w:rPr>
        <w:t>XXIV</w:t>
      </w:r>
      <w:r w:rsidRPr="00104196">
        <w:rPr>
          <w:color w:val="auto"/>
        </w:rPr>
        <w:t xml:space="preserve">. </w:t>
      </w:r>
      <w:r w:rsidRPr="00104196">
        <w:rPr>
          <w:b/>
          <w:color w:val="auto"/>
        </w:rPr>
        <w:t>Información reservada:</w:t>
      </w:r>
      <w:r w:rsidRPr="00104196">
        <w:rPr>
          <w:color w:val="auto"/>
        </w:rPr>
        <w:t xml:space="preserve"> La clasificada con este carácter de manera temporal por las disposiciones de esta Ley, cuya divulgación puede causar daño en términos de lo establecido por esta Ley;”</w:t>
      </w:r>
    </w:p>
    <w:p w14:paraId="58B3DFF3" w14:textId="77777777" w:rsidR="004C6881" w:rsidRPr="00104196" w:rsidRDefault="004C6881" w:rsidP="00104196">
      <w:pPr>
        <w:spacing w:before="240" w:after="240"/>
      </w:pPr>
      <w:r w:rsidRPr="00104196">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104196">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104196">
        <w:t>.</w:t>
      </w:r>
    </w:p>
    <w:p w14:paraId="224D2923" w14:textId="77777777" w:rsidR="004C6881" w:rsidRPr="00104196" w:rsidRDefault="004C6881" w:rsidP="00104196">
      <w:pPr>
        <w:spacing w:before="240" w:after="240"/>
      </w:pPr>
      <w:r w:rsidRPr="00104196">
        <w:t xml:space="preserve">Esto es así, ya que el artículo 81, fracción III, de la Ley de Seguridad del Estado de México, establece lo siguiente: </w:t>
      </w:r>
    </w:p>
    <w:p w14:paraId="17E93E45" w14:textId="77777777" w:rsidR="004C6881" w:rsidRPr="00104196" w:rsidRDefault="004C6881" w:rsidP="00104196">
      <w:pPr>
        <w:pStyle w:val="Puesto"/>
        <w:ind w:firstLine="0"/>
        <w:rPr>
          <w:color w:val="auto"/>
        </w:rPr>
      </w:pPr>
      <w:r w:rsidRPr="00104196">
        <w:rPr>
          <w:color w:val="auto"/>
        </w:rPr>
        <w:t>“</w:t>
      </w:r>
      <w:r w:rsidRPr="00104196">
        <w:rPr>
          <w:b/>
          <w:color w:val="auto"/>
        </w:rPr>
        <w:t>Artículo 81.-</w:t>
      </w:r>
      <w:r w:rsidRPr="00104196">
        <w:rPr>
          <w:color w:val="auto"/>
        </w:rPr>
        <w:t xml:space="preserve"> </w:t>
      </w:r>
      <w:r w:rsidRPr="00104196">
        <w:rPr>
          <w:b/>
          <w:color w:val="auto"/>
        </w:rPr>
        <w:t>Toda información para la seguridad pública</w:t>
      </w:r>
      <w:r w:rsidRPr="00104196">
        <w:rPr>
          <w:color w:val="auto"/>
        </w:rPr>
        <w:t xml:space="preserve"> generada o en poder de Instituciones de Seguridad Pública o de cualquier instancia del Sistema Estatal </w:t>
      </w:r>
      <w:r w:rsidRPr="00104196">
        <w:rPr>
          <w:color w:val="auto"/>
          <w:u w:val="single"/>
        </w:rPr>
        <w:t>debe</w:t>
      </w:r>
      <w:r w:rsidRPr="00104196">
        <w:rPr>
          <w:color w:val="auto"/>
        </w:rPr>
        <w:t xml:space="preserve"> registrarse, </w:t>
      </w:r>
      <w:r w:rsidRPr="00104196">
        <w:rPr>
          <w:color w:val="auto"/>
          <w:u w:val="single"/>
        </w:rPr>
        <w:t>clasificarse</w:t>
      </w:r>
      <w:r w:rsidRPr="00104196">
        <w:rPr>
          <w:color w:val="auto"/>
        </w:rPr>
        <w:t xml:space="preserve"> y tratarse de conformidad con las disposiciones aplicables. No obstante lo anterior, esta información se considerará reservada en los casos siguientes:</w:t>
      </w:r>
    </w:p>
    <w:p w14:paraId="6A068A19" w14:textId="77777777" w:rsidR="004C6881" w:rsidRPr="00104196" w:rsidRDefault="004C6881" w:rsidP="00104196">
      <w:pPr>
        <w:pStyle w:val="Puesto"/>
        <w:ind w:firstLine="0"/>
        <w:rPr>
          <w:color w:val="auto"/>
        </w:rPr>
      </w:pPr>
      <w:r w:rsidRPr="00104196">
        <w:rPr>
          <w:color w:val="auto"/>
        </w:rPr>
        <w:t>(…)</w:t>
      </w:r>
    </w:p>
    <w:p w14:paraId="17ECC14B" w14:textId="77777777" w:rsidR="004C6881" w:rsidRPr="00104196" w:rsidRDefault="004C6881" w:rsidP="00104196">
      <w:pPr>
        <w:pStyle w:val="Puesto"/>
        <w:ind w:firstLine="0"/>
        <w:rPr>
          <w:b/>
          <w:color w:val="auto"/>
        </w:rPr>
      </w:pPr>
      <w:r w:rsidRPr="00104196">
        <w:rPr>
          <w:b/>
          <w:color w:val="auto"/>
        </w:rPr>
        <w:t>III</w:t>
      </w:r>
      <w:r w:rsidRPr="00104196">
        <w:rPr>
          <w:color w:val="auto"/>
        </w:rPr>
        <w:t xml:space="preserve">. </w:t>
      </w:r>
      <w:r w:rsidRPr="00104196">
        <w:rPr>
          <w:b/>
          <w:color w:val="auto"/>
        </w:rPr>
        <w:t>La relativa a servidores públicos miembros de las instituciones de seguridad pública, cuya revelación pueda poner en riesgo su vida e integridad física con motivo de sus funciones;”</w:t>
      </w:r>
    </w:p>
    <w:p w14:paraId="24BBC6F2" w14:textId="77777777" w:rsidR="0017280C" w:rsidRPr="00104196" w:rsidRDefault="0017280C" w:rsidP="00104196"/>
    <w:p w14:paraId="1428B4E1" w14:textId="77777777" w:rsidR="004C6881" w:rsidRPr="00104196" w:rsidRDefault="004C6881" w:rsidP="00104196">
      <w:pPr>
        <w:spacing w:before="240" w:after="240"/>
      </w:pPr>
      <w:r w:rsidRPr="00104196">
        <w:t xml:space="preserve">Por tanto, </w:t>
      </w:r>
      <w:r w:rsidRPr="00104196">
        <w:rPr>
          <w:b/>
        </w:rPr>
        <w:t>EL SUJETO OBLIGADO</w:t>
      </w:r>
      <w:r w:rsidRPr="00104196">
        <w:t xml:space="preserve"> deberá clasificar dicha información, justificando de manera fundada y motivada las circunstancias por las cuales se podría en riesgo la vida de los elementos de seguridad municipal en caso de que se dieran a conocer sus datos; además </w:t>
      </w:r>
      <w:r w:rsidRPr="00104196">
        <w:lastRenderedPageBreak/>
        <w:t>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0EBB1F7B" w14:textId="77777777" w:rsidR="004C6881" w:rsidRPr="00104196" w:rsidRDefault="004C6881" w:rsidP="00104196">
      <w:pPr>
        <w:spacing w:before="240" w:after="240"/>
      </w:pPr>
      <w:r w:rsidRPr="00104196">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AEF3691" w14:textId="77777777" w:rsidR="004C6881" w:rsidRPr="00104196" w:rsidRDefault="004C6881" w:rsidP="00104196">
      <w:pPr>
        <w:spacing w:before="240" w:after="240"/>
      </w:pPr>
      <w:r w:rsidRPr="00104196">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5ECE5F4" w14:textId="77777777" w:rsidR="004C6881" w:rsidRPr="00104196" w:rsidRDefault="004C6881" w:rsidP="00104196">
      <w:pPr>
        <w:spacing w:before="240" w:after="240"/>
      </w:pPr>
      <w:r w:rsidRPr="00104196">
        <w:t>Resulta alusivo por analogía el criterio 06-09 emitido por el entonces Instituto Federal de Acceso a la Información (IFAI), ahora Instituto Nacional de Transparencia, Acceso a la Información y Protección de Datos Personales (INAI) que a la letra dice:</w:t>
      </w:r>
    </w:p>
    <w:p w14:paraId="2B8BB0A7" w14:textId="77777777" w:rsidR="004C6881" w:rsidRPr="00104196" w:rsidRDefault="004C6881" w:rsidP="00104196">
      <w:pPr>
        <w:pStyle w:val="Puesto"/>
        <w:ind w:firstLine="0"/>
        <w:rPr>
          <w:color w:val="auto"/>
        </w:rPr>
      </w:pPr>
      <w:r w:rsidRPr="00104196">
        <w:rPr>
          <w:color w:val="auto"/>
        </w:rPr>
        <w:t>“</w:t>
      </w:r>
      <w:r w:rsidRPr="00104196">
        <w:rPr>
          <w:b/>
          <w:bCs/>
          <w:color w:val="auto"/>
        </w:rPr>
        <w:t>Nombres de servidores públicos dedicados a actividades en materia de seguridad, por excepción pueden considerarse información reservada</w:t>
      </w:r>
      <w:r w:rsidRPr="00104196">
        <w:rPr>
          <w:color w:val="auto"/>
        </w:rPr>
        <w:t xml:space="preserve">. De conformidad con el </w:t>
      </w:r>
      <w:r w:rsidRPr="00104196">
        <w:rPr>
          <w:color w:val="auto"/>
        </w:rPr>
        <w:lastRenderedPageBreak/>
        <w:t>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6785727" w14:textId="77777777" w:rsidR="004C6881" w:rsidRPr="00104196" w:rsidRDefault="004C6881" w:rsidP="00104196">
      <w:pPr>
        <w:spacing w:before="240" w:after="240"/>
        <w:rPr>
          <w:bCs/>
        </w:rPr>
      </w:pPr>
      <w:r w:rsidRPr="00104196">
        <w:rPr>
          <w:bC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3BCD44FA" w14:textId="77777777" w:rsidR="004C6881" w:rsidRPr="00104196" w:rsidRDefault="004C6881" w:rsidP="00104196">
      <w:pPr>
        <w:spacing w:before="240" w:after="240"/>
        <w:rPr>
          <w:b/>
          <w:u w:val="single"/>
        </w:rPr>
      </w:pPr>
      <w:r w:rsidRPr="00104196">
        <w:rPr>
          <w:bCs/>
        </w:rPr>
        <w:t xml:space="preserve">En ese orden de ideas, </w:t>
      </w:r>
      <w:r w:rsidRPr="00104196">
        <w:rPr>
          <w:b/>
          <w:u w:val="single"/>
        </w:rPr>
        <w:t>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3135675A" w14:textId="77777777" w:rsidR="004C6881" w:rsidRPr="00104196" w:rsidRDefault="004C6881" w:rsidP="00104196">
      <w:pPr>
        <w:spacing w:before="240" w:after="240"/>
        <w:rPr>
          <w:bCs/>
        </w:rPr>
      </w:pPr>
      <w:r w:rsidRPr="00104196">
        <w:rPr>
          <w:bCs/>
        </w:rPr>
        <w:t xml:space="preserve">Al respecto,  el artículo 4° de la Ley de Seguridad del Estado de México prevé que la función de seguridad pública se realizará, en los diversos ámbitos de competencia, por conducto de </w:t>
      </w:r>
      <w:r w:rsidRPr="00104196">
        <w:rPr>
          <w:bCs/>
        </w:rPr>
        <w:lastRenderedPageBreak/>
        <w:t>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13F46AE" w14:textId="77777777" w:rsidR="004C6881" w:rsidRPr="00104196" w:rsidRDefault="004C6881" w:rsidP="00104196">
      <w:pPr>
        <w:spacing w:before="240" w:after="240"/>
        <w:rPr>
          <w:bCs/>
        </w:rPr>
      </w:pPr>
      <w:r w:rsidRPr="00104196">
        <w:rPr>
          <w:bCs/>
        </w:rPr>
        <w:t>En ese contexto, el artículo 6, fracciones XI y XII de dicho ordenamiento jurídico, establece los siguientes conceptos:</w:t>
      </w:r>
    </w:p>
    <w:p w14:paraId="6B102FA4" w14:textId="77777777" w:rsidR="004C6881" w:rsidRPr="00104196" w:rsidRDefault="004C6881" w:rsidP="00104196">
      <w:pPr>
        <w:numPr>
          <w:ilvl w:val="0"/>
          <w:numId w:val="5"/>
        </w:numPr>
        <w:spacing w:before="240" w:after="240"/>
        <w:rPr>
          <w:b/>
          <w:bCs/>
        </w:rPr>
      </w:pPr>
      <w:r w:rsidRPr="00104196">
        <w:rPr>
          <w:b/>
          <w:bCs/>
        </w:rPr>
        <w:t xml:space="preserve">Instituciones Policiales: </w:t>
      </w:r>
      <w:r w:rsidRPr="00104196">
        <w:rPr>
          <w:bCs/>
        </w:rPr>
        <w:t xml:space="preserve">Son los cuerpos de policía, de vigilancia y custodia de los establecimientos penitenciarios, detención preventiva, centros de arraigo y en general, </w:t>
      </w:r>
      <w:r w:rsidRPr="00104196">
        <w:rPr>
          <w:b/>
          <w:bCs/>
        </w:rPr>
        <w:t>todas las dependencias encargadas de la seguridad pública a nivel</w:t>
      </w:r>
      <w:r w:rsidRPr="00104196">
        <w:rPr>
          <w:bCs/>
        </w:rPr>
        <w:t xml:space="preserve"> estatal y </w:t>
      </w:r>
      <w:r w:rsidRPr="00104196">
        <w:rPr>
          <w:b/>
          <w:bCs/>
        </w:rPr>
        <w:t>municipal.</w:t>
      </w:r>
    </w:p>
    <w:p w14:paraId="6700A1E8" w14:textId="77777777" w:rsidR="004C6881" w:rsidRPr="00104196" w:rsidRDefault="004C6881" w:rsidP="00104196">
      <w:pPr>
        <w:numPr>
          <w:ilvl w:val="0"/>
          <w:numId w:val="5"/>
        </w:numPr>
        <w:spacing w:before="240" w:after="240"/>
        <w:rPr>
          <w:b/>
          <w:bCs/>
        </w:rPr>
      </w:pPr>
      <w:r w:rsidRPr="00104196">
        <w:rPr>
          <w:b/>
          <w:bCs/>
        </w:rPr>
        <w:t xml:space="preserve">Instituciones de Seguridad Pública: </w:t>
      </w:r>
      <w:r w:rsidRPr="00104196">
        <w:rPr>
          <w:bCs/>
        </w:rPr>
        <w:t xml:space="preserve">Instituciones Policiales, Procuración de Justicia, Sistema Penitenciario y </w:t>
      </w:r>
      <w:r w:rsidRPr="00104196">
        <w:rPr>
          <w:b/>
          <w:bCs/>
        </w:rPr>
        <w:t xml:space="preserve">dependencias encargadas de la seguridad pública a nivel </w:t>
      </w:r>
      <w:r w:rsidRPr="00104196">
        <w:rPr>
          <w:bCs/>
        </w:rPr>
        <w:t xml:space="preserve">estatal y </w:t>
      </w:r>
      <w:r w:rsidRPr="00104196">
        <w:rPr>
          <w:b/>
          <w:bCs/>
        </w:rPr>
        <w:t>municipal.</w:t>
      </w:r>
    </w:p>
    <w:p w14:paraId="07D604C2" w14:textId="77777777" w:rsidR="004C6881" w:rsidRPr="00104196" w:rsidRDefault="004C6881" w:rsidP="00104196">
      <w:pPr>
        <w:spacing w:before="240" w:after="240"/>
        <w:rPr>
          <w:bCs/>
        </w:rPr>
      </w:pPr>
      <w:r w:rsidRPr="00104196">
        <w:rPr>
          <w:iCs/>
          <w:lang w:val="es-ES"/>
        </w:rPr>
        <w:t>Conforme a lo anterior</w:t>
      </w:r>
      <w:r w:rsidRPr="00104196">
        <w:rPr>
          <w:bCs/>
        </w:rPr>
        <w:t xml:space="preserve">, se puede deducir que el área </w:t>
      </w:r>
      <w:r w:rsidRPr="00104196">
        <w:rPr>
          <w:bCs/>
          <w:lang w:val="es-ES_tradnl"/>
        </w:rPr>
        <w:t>Seguridad Pública</w:t>
      </w:r>
      <w:r w:rsidRPr="00104196">
        <w:rPr>
          <w:bCs/>
        </w:rPr>
        <w:t xml:space="preserve"> tiene como atribución principal, la prevención de delitos </w:t>
      </w:r>
      <w:r w:rsidRPr="00104196">
        <w:t>y proteger a las personas, sus propiedades, posesiones y derechos</w:t>
      </w:r>
    </w:p>
    <w:p w14:paraId="4FB8E166" w14:textId="56369A0A" w:rsidR="004C6881" w:rsidRPr="00104196" w:rsidRDefault="004C6881" w:rsidP="00104196">
      <w:pPr>
        <w:spacing w:before="240" w:after="240"/>
        <w:rPr>
          <w:bCs/>
        </w:rPr>
      </w:pPr>
      <w:r w:rsidRPr="00104196">
        <w:rPr>
          <w:bCs/>
          <w:lang w:val="es-ES"/>
        </w:rPr>
        <w:t xml:space="preserve">Además, </w:t>
      </w:r>
      <w:r w:rsidRPr="00104196">
        <w:rPr>
          <w:bCs/>
        </w:rPr>
        <w:t xml:space="preserve">el Instructivo de llenado del Formato “Personal de Seguridad Pública”, del Secretariado Ejecutivo del Sistema Nacional de Seguridad Pública (consultado en la liga electrónica </w:t>
      </w:r>
      <w:hyperlink r:id="rId12" w:history="1">
        <w:r w:rsidR="00CE4A9A" w:rsidRPr="00104196">
          <w:rPr>
            <w:rStyle w:val="Hipervnculo"/>
            <w:bCs/>
            <w:color w:val="auto"/>
          </w:rPr>
          <w:t>http://secretariadoejecutivo.gob.mx/work/models/SecretariadoEjecutivo/Resource/328/1/images/instructivo_final_edo_fuerza(1).pdf</w:t>
        </w:r>
      </w:hyperlink>
      <w:r w:rsidRPr="00104196">
        <w:rPr>
          <w:bCs/>
        </w:rPr>
        <w:t xml:space="preserve">), establece que los elementos operativos de seguridad pública, son aquellos que desempeñan funciones de campo (policiacas, especializadas o </w:t>
      </w:r>
      <w:r w:rsidRPr="00104196">
        <w:rPr>
          <w:bCs/>
        </w:rPr>
        <w:lastRenderedPageBreak/>
        <w:t xml:space="preserve">equivalentes y que no </w:t>
      </w:r>
      <w:r w:rsidRPr="00104196">
        <w:rPr>
          <w:b/>
          <w:bCs/>
        </w:rPr>
        <w:t>desempeña funciones de mando</w:t>
      </w:r>
      <w:r w:rsidRPr="00104196">
        <w:rPr>
          <w:bCs/>
        </w:rPr>
        <w:t xml:space="preserve">), entre los cuales, se encuentra </w:t>
      </w:r>
      <w:r w:rsidRPr="00104196">
        <w:rPr>
          <w:b/>
          <w:bCs/>
        </w:rPr>
        <w:t>la Policía Municipal</w:t>
      </w:r>
      <w:r w:rsidRPr="00104196">
        <w:rPr>
          <w:bCs/>
        </w:rPr>
        <w:t>.</w:t>
      </w:r>
    </w:p>
    <w:p w14:paraId="18D58D8D" w14:textId="77777777" w:rsidR="004C6881" w:rsidRPr="00104196" w:rsidRDefault="004C6881" w:rsidP="00104196">
      <w:pPr>
        <w:spacing w:before="240" w:after="240"/>
        <w:rPr>
          <w:bCs/>
        </w:rPr>
      </w:pPr>
      <w:r w:rsidRPr="00104196">
        <w:rPr>
          <w:bC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5C3D8032" w14:textId="77777777" w:rsidR="004C6881" w:rsidRPr="00104196" w:rsidRDefault="004C6881" w:rsidP="00104196">
      <w:pPr>
        <w:spacing w:before="240" w:after="240"/>
        <w:rPr>
          <w:bCs/>
        </w:rPr>
      </w:pPr>
      <w:r w:rsidRPr="00104196">
        <w:rPr>
          <w:bC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B1686DA" w14:textId="77777777" w:rsidR="004C6881" w:rsidRPr="00104196" w:rsidRDefault="004C6881" w:rsidP="00104196">
      <w:pPr>
        <w:spacing w:before="240" w:after="240"/>
      </w:pPr>
      <w:r w:rsidRPr="00104196">
        <w:t xml:space="preserve">Consecuentemente, se destaca que la versión pública que elabore </w:t>
      </w:r>
      <w:r w:rsidRPr="00104196">
        <w:rPr>
          <w:b/>
        </w:rPr>
        <w:t>EL SUJETO OBLIGADO</w:t>
      </w:r>
      <w:r w:rsidRPr="00104196">
        <w:t xml:space="preserve"> debe cumplir con las formalidades exigidas en la Ley, por lo que para tal efecto emitirá el </w:t>
      </w:r>
      <w:r w:rsidRPr="00104196">
        <w:rPr>
          <w:b/>
        </w:rPr>
        <w:t>Acuerdo del Comité de Transparencia</w:t>
      </w:r>
      <w:r w:rsidRPr="00104196">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w:t>
      </w:r>
      <w:r w:rsidRPr="00104196">
        <w:lastRenderedPageBreak/>
        <w:t>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8169F3" w14:textId="77777777" w:rsidR="000019BA" w:rsidRPr="00104196" w:rsidRDefault="00D713CD" w:rsidP="00104196">
      <w:pPr>
        <w:pStyle w:val="Ttulo3"/>
        <w:spacing w:line="360" w:lineRule="auto"/>
        <w:ind w:right="-312"/>
      </w:pPr>
      <w:bookmarkStart w:id="33" w:name="_Toc199974603"/>
      <w:r w:rsidRPr="00104196">
        <w:t>e) Conclusión</w:t>
      </w:r>
      <w:bookmarkEnd w:id="33"/>
    </w:p>
    <w:p w14:paraId="24CA8C2F" w14:textId="736F5428" w:rsidR="000019BA" w:rsidRPr="00104196" w:rsidRDefault="00D713CD" w:rsidP="00104196">
      <w:pPr>
        <w:ind w:right="-28"/>
      </w:pPr>
      <w:r w:rsidRPr="00104196">
        <w:t xml:space="preserve">En razón de lo anteriormente expuesto, este Instituto estima que las razones o motivos de inconformidad hechos valer por </w:t>
      </w:r>
      <w:r w:rsidRPr="00104196">
        <w:rPr>
          <w:b/>
        </w:rPr>
        <w:t>LA PARTE RECURRENTE</w:t>
      </w:r>
      <w:r w:rsidRPr="00104196">
        <w:t xml:space="preserve"> devienen </w:t>
      </w:r>
      <w:r w:rsidRPr="00104196">
        <w:rPr>
          <w:b/>
        </w:rPr>
        <w:t>fundadas</w:t>
      </w:r>
      <w:r w:rsidRPr="00104196">
        <w:t xml:space="preserve"> y suficientes para </w:t>
      </w:r>
      <w:r w:rsidR="007C778B" w:rsidRPr="00104196">
        <w:rPr>
          <w:b/>
        </w:rPr>
        <w:t>MODIFICAR</w:t>
      </w:r>
      <w:r w:rsidRPr="00104196">
        <w:t xml:space="preserve"> la respuesta del </w:t>
      </w:r>
      <w:r w:rsidRPr="00104196">
        <w:rPr>
          <w:b/>
        </w:rPr>
        <w:t>SUJETO OBLIGADO</w:t>
      </w:r>
      <w:r w:rsidRPr="00104196">
        <w:t xml:space="preserve"> y ordenarle haga entrega de la información </w:t>
      </w:r>
      <w:r w:rsidR="007C778B" w:rsidRPr="00104196">
        <w:t xml:space="preserve">faltante </w:t>
      </w:r>
      <w:r w:rsidRPr="00104196">
        <w:t>precisada en el presente considerando.</w:t>
      </w:r>
    </w:p>
    <w:p w14:paraId="0970B90D" w14:textId="77777777" w:rsidR="000019BA" w:rsidRPr="00104196" w:rsidRDefault="000019BA" w:rsidP="00104196">
      <w:pPr>
        <w:ind w:right="113"/>
      </w:pPr>
    </w:p>
    <w:p w14:paraId="437D5815" w14:textId="3662902F" w:rsidR="000019BA" w:rsidRDefault="00F633CF" w:rsidP="00104196">
      <w:r w:rsidRPr="00104196">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07F06F8" w14:textId="77777777" w:rsidR="00B406D4" w:rsidRDefault="00B406D4" w:rsidP="00104196">
      <w:pPr>
        <w:pStyle w:val="Ttulo1"/>
      </w:pPr>
      <w:bookmarkStart w:id="34" w:name="_Toc199974604"/>
    </w:p>
    <w:p w14:paraId="3AA8EAE1" w14:textId="63C75119" w:rsidR="000019BA" w:rsidRPr="00104196" w:rsidRDefault="00D713CD" w:rsidP="00104196">
      <w:pPr>
        <w:pStyle w:val="Ttulo1"/>
      </w:pPr>
      <w:r w:rsidRPr="00104196">
        <w:t>RESUELVE</w:t>
      </w:r>
      <w:bookmarkEnd w:id="34"/>
    </w:p>
    <w:p w14:paraId="7D479DFD" w14:textId="77777777" w:rsidR="000019BA" w:rsidRPr="00104196" w:rsidRDefault="000019BA" w:rsidP="00104196">
      <w:pPr>
        <w:ind w:right="113"/>
        <w:rPr>
          <w:b/>
        </w:rPr>
      </w:pPr>
    </w:p>
    <w:p w14:paraId="3F84F476" w14:textId="2479E990" w:rsidR="000019BA" w:rsidRPr="00104196" w:rsidRDefault="00D713CD" w:rsidP="00104196">
      <w:pPr>
        <w:widowControl w:val="0"/>
      </w:pPr>
      <w:r w:rsidRPr="00104196">
        <w:rPr>
          <w:b/>
        </w:rPr>
        <w:t>PRIMERO.</w:t>
      </w:r>
      <w:r w:rsidRPr="00104196">
        <w:t xml:space="preserve"> Se</w:t>
      </w:r>
      <w:r w:rsidRPr="00104196">
        <w:rPr>
          <w:b/>
        </w:rPr>
        <w:t xml:space="preserve"> </w:t>
      </w:r>
      <w:r w:rsidR="007C778B" w:rsidRPr="00104196">
        <w:rPr>
          <w:b/>
        </w:rPr>
        <w:t>MODIFICA</w:t>
      </w:r>
      <w:r w:rsidRPr="00104196">
        <w:t xml:space="preserve"> la respuesta entregada por el </w:t>
      </w:r>
      <w:r w:rsidRPr="00104196">
        <w:rPr>
          <w:b/>
        </w:rPr>
        <w:t>SUJETO OBLIGADO</w:t>
      </w:r>
      <w:r w:rsidRPr="00104196">
        <w:t xml:space="preserve"> en la solicitud de información </w:t>
      </w:r>
      <w:r w:rsidR="007C778B" w:rsidRPr="00104196">
        <w:rPr>
          <w:b/>
        </w:rPr>
        <w:t>00268/COCOTIT/IP/2025</w:t>
      </w:r>
      <w:r w:rsidRPr="00104196">
        <w:t xml:space="preserve">, por resultar </w:t>
      </w:r>
      <w:r w:rsidRPr="00104196">
        <w:rPr>
          <w:b/>
        </w:rPr>
        <w:t>FUNDADAS</w:t>
      </w:r>
      <w:r w:rsidRPr="00104196">
        <w:t xml:space="preserve"> las razones o motivos de inconformidad hechos valer por </w:t>
      </w:r>
      <w:r w:rsidRPr="00104196">
        <w:rPr>
          <w:b/>
        </w:rPr>
        <w:t>LA PARTE RECURRENTE</w:t>
      </w:r>
      <w:r w:rsidRPr="00104196">
        <w:t xml:space="preserve"> en el Recurso de Revisión </w:t>
      </w:r>
      <w:r w:rsidR="00A225CB" w:rsidRPr="00104196">
        <w:rPr>
          <w:b/>
        </w:rPr>
        <w:t>04837/INFOEM/IP/RR/2025</w:t>
      </w:r>
      <w:r w:rsidRPr="00104196">
        <w:t>,</w:t>
      </w:r>
      <w:r w:rsidRPr="00104196">
        <w:rPr>
          <w:b/>
        </w:rPr>
        <w:t xml:space="preserve"> </w:t>
      </w:r>
      <w:r w:rsidRPr="00104196">
        <w:t xml:space="preserve">en términos del considerando </w:t>
      </w:r>
      <w:r w:rsidRPr="00104196">
        <w:rPr>
          <w:b/>
        </w:rPr>
        <w:t>SEGUNDO</w:t>
      </w:r>
      <w:r w:rsidRPr="00104196">
        <w:t xml:space="preserve"> de la presente Resolución.</w:t>
      </w:r>
    </w:p>
    <w:p w14:paraId="114D298D" w14:textId="7401F34E" w:rsidR="000019BA" w:rsidRPr="00104196" w:rsidRDefault="00D713CD" w:rsidP="00104196">
      <w:pPr>
        <w:ind w:right="-93"/>
      </w:pPr>
      <w:r w:rsidRPr="00104196">
        <w:rPr>
          <w:b/>
        </w:rPr>
        <w:lastRenderedPageBreak/>
        <w:t>SEGUNDO.</w:t>
      </w:r>
      <w:r w:rsidRPr="00104196">
        <w:t xml:space="preserve"> Se </w:t>
      </w:r>
      <w:r w:rsidRPr="00104196">
        <w:rPr>
          <w:b/>
        </w:rPr>
        <w:t xml:space="preserve">ORDENA </w:t>
      </w:r>
      <w:r w:rsidRPr="00104196">
        <w:t xml:space="preserve">al </w:t>
      </w:r>
      <w:r w:rsidRPr="00104196">
        <w:rPr>
          <w:b/>
        </w:rPr>
        <w:t>SUJETO OBLIGADO</w:t>
      </w:r>
      <w:r w:rsidRPr="00104196">
        <w:t xml:space="preserve">, a efecto de que, entregue a través del </w:t>
      </w:r>
      <w:r w:rsidRPr="00104196">
        <w:rPr>
          <w:b/>
        </w:rPr>
        <w:t>SAIMEX</w:t>
      </w:r>
      <w:r w:rsidRPr="00104196">
        <w:t xml:space="preserve">, en </w:t>
      </w:r>
      <w:r w:rsidRPr="00104196">
        <w:rPr>
          <w:b/>
        </w:rPr>
        <w:t>versión pública</w:t>
      </w:r>
      <w:r w:rsidRPr="00104196">
        <w:t>, lo siguiente:</w:t>
      </w:r>
    </w:p>
    <w:p w14:paraId="583FB0B5" w14:textId="77777777" w:rsidR="000019BA" w:rsidRPr="00104196" w:rsidRDefault="000019BA" w:rsidP="00104196">
      <w:pPr>
        <w:pStyle w:val="Puesto"/>
        <w:ind w:firstLine="0"/>
        <w:rPr>
          <w:i w:val="0"/>
          <w:color w:val="auto"/>
        </w:rPr>
      </w:pPr>
    </w:p>
    <w:p w14:paraId="1E6AE938" w14:textId="11BE9896" w:rsidR="000019BA" w:rsidRPr="00104196" w:rsidRDefault="00D713CD" w:rsidP="00104196">
      <w:pPr>
        <w:pStyle w:val="Puesto"/>
        <w:ind w:left="851" w:right="822" w:firstLine="0"/>
        <w:rPr>
          <w:color w:val="auto"/>
        </w:rPr>
      </w:pPr>
      <w:r w:rsidRPr="00104196">
        <w:rPr>
          <w:color w:val="auto"/>
        </w:rPr>
        <w:t xml:space="preserve">Los recibos de nómina </w:t>
      </w:r>
      <w:r w:rsidR="00FD7239" w:rsidRPr="00104196">
        <w:rPr>
          <w:b/>
          <w:bCs/>
          <w:color w:val="auto"/>
        </w:rPr>
        <w:t>faltantes</w:t>
      </w:r>
      <w:r w:rsidR="0047230E" w:rsidRPr="00104196">
        <w:rPr>
          <w:color w:val="auto"/>
        </w:rPr>
        <w:t xml:space="preserve"> </w:t>
      </w:r>
      <w:r w:rsidR="00FC6D58" w:rsidRPr="00104196">
        <w:rPr>
          <w:color w:val="auto"/>
        </w:rPr>
        <w:t xml:space="preserve">correspondiente a la primera quincena de </w:t>
      </w:r>
      <w:r w:rsidR="0047230E" w:rsidRPr="00104196">
        <w:rPr>
          <w:color w:val="auto"/>
        </w:rPr>
        <w:t>enero de 2025.</w:t>
      </w:r>
      <w:r w:rsidRPr="00104196">
        <w:rPr>
          <w:color w:val="auto"/>
        </w:rPr>
        <w:t xml:space="preserve"> </w:t>
      </w:r>
    </w:p>
    <w:p w14:paraId="0681DE8B" w14:textId="77777777" w:rsidR="000019BA" w:rsidRPr="00104196" w:rsidRDefault="000019BA" w:rsidP="00104196">
      <w:pPr>
        <w:pStyle w:val="Puesto"/>
        <w:ind w:left="851" w:right="822" w:firstLine="0"/>
        <w:rPr>
          <w:color w:val="auto"/>
        </w:rPr>
      </w:pPr>
    </w:p>
    <w:p w14:paraId="3F431BC4" w14:textId="73F01B88" w:rsidR="000019BA" w:rsidRPr="00104196" w:rsidRDefault="00FC6D58" w:rsidP="00104196">
      <w:pPr>
        <w:spacing w:line="240" w:lineRule="auto"/>
        <w:ind w:left="851" w:right="822"/>
        <w:rPr>
          <w:i/>
        </w:rPr>
      </w:pPr>
      <w:r w:rsidRPr="00104196">
        <w:rPr>
          <w:i/>
        </w:rPr>
        <w:t>S</w:t>
      </w:r>
      <w:r w:rsidR="00D713CD" w:rsidRPr="00104196">
        <w:rPr>
          <w:i/>
        </w:rPr>
        <w:t xml:space="preserve">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7D328830" w14:textId="77777777" w:rsidR="000019BA" w:rsidRPr="00104196" w:rsidRDefault="000019BA" w:rsidP="00104196">
      <w:bookmarkStart w:id="35" w:name="_heading=h.147n2zr" w:colFirst="0" w:colLast="0"/>
      <w:bookmarkEnd w:id="35"/>
    </w:p>
    <w:p w14:paraId="169F9752" w14:textId="77777777" w:rsidR="000019BA" w:rsidRPr="00104196" w:rsidRDefault="00D713CD" w:rsidP="00104196">
      <w:r w:rsidRPr="00104196">
        <w:rPr>
          <w:b/>
        </w:rPr>
        <w:t>TERCERO.</w:t>
      </w:r>
      <w:r w:rsidRPr="00104196">
        <w:t xml:space="preserve"> </w:t>
      </w:r>
      <w:r w:rsidRPr="00104196">
        <w:rPr>
          <w:b/>
        </w:rPr>
        <w:t xml:space="preserve">Notifíquese </w:t>
      </w:r>
      <w:r w:rsidRPr="00104196">
        <w:t>vía Sistema de Acceso a la Información Mexiquense (</w:t>
      </w:r>
      <w:r w:rsidRPr="00104196">
        <w:rPr>
          <w:b/>
        </w:rPr>
        <w:t>SAIMEX</w:t>
      </w:r>
      <w:r w:rsidRPr="00104196">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37CDE43" w14:textId="77777777" w:rsidR="000019BA" w:rsidRPr="00104196" w:rsidRDefault="000019BA" w:rsidP="00104196"/>
    <w:p w14:paraId="68677007" w14:textId="77777777" w:rsidR="000019BA" w:rsidRPr="00104196" w:rsidRDefault="00D713CD" w:rsidP="00104196">
      <w:r w:rsidRPr="00104196">
        <w:rPr>
          <w:b/>
        </w:rPr>
        <w:t>CUARTO.</w:t>
      </w:r>
      <w:r w:rsidRPr="00104196">
        <w:t xml:space="preserve"> Notifíquese a </w:t>
      </w:r>
      <w:r w:rsidRPr="00104196">
        <w:rPr>
          <w:b/>
        </w:rPr>
        <w:t>LA PARTE RECURRENTE</w:t>
      </w:r>
      <w:r w:rsidRPr="00104196">
        <w:t xml:space="preserve"> la presente resolución vía Sistema de Acceso a la Información Mexiquense (</w:t>
      </w:r>
      <w:r w:rsidRPr="00104196">
        <w:rPr>
          <w:b/>
        </w:rPr>
        <w:t>SAIMEX</w:t>
      </w:r>
      <w:r w:rsidRPr="00104196">
        <w:t>).</w:t>
      </w:r>
    </w:p>
    <w:p w14:paraId="6341A584" w14:textId="77777777" w:rsidR="000019BA" w:rsidRPr="00104196" w:rsidRDefault="000019BA" w:rsidP="00104196"/>
    <w:p w14:paraId="6877A526" w14:textId="77777777" w:rsidR="000019BA" w:rsidRPr="00104196" w:rsidRDefault="00D713CD" w:rsidP="00104196">
      <w:r w:rsidRPr="00104196">
        <w:rPr>
          <w:b/>
        </w:rPr>
        <w:t>QUINTO</w:t>
      </w:r>
      <w:r w:rsidRPr="00104196">
        <w:t xml:space="preserve">. Hágase del conocimiento a </w:t>
      </w:r>
      <w:r w:rsidRPr="00104196">
        <w:rPr>
          <w:b/>
        </w:rPr>
        <w:t>LA PARTE RECURRENTE</w:t>
      </w:r>
      <w:r w:rsidRPr="00104196">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8EF047A" w14:textId="77777777" w:rsidR="000019BA" w:rsidRPr="00104196" w:rsidRDefault="00D713CD" w:rsidP="00104196">
      <w:r w:rsidRPr="00104196">
        <w:rPr>
          <w:b/>
        </w:rPr>
        <w:lastRenderedPageBreak/>
        <w:t>SEXTO.</w:t>
      </w:r>
      <w:r w:rsidRPr="00104196">
        <w:t xml:space="preserve"> De conformidad con el artículo 198 de la Ley de Transparencia y Acceso a la Información Pública del Estado de México y Municipios, el </w:t>
      </w:r>
      <w:r w:rsidRPr="00104196">
        <w:rPr>
          <w:b/>
        </w:rPr>
        <w:t>SUJETO OBLIGADO</w:t>
      </w:r>
      <w:r w:rsidRPr="00104196">
        <w:t xml:space="preserve"> podrá solicitar una ampliación de plazo de manera fundada y motivada, para el cumplimiento de la presente resolución.</w:t>
      </w:r>
    </w:p>
    <w:p w14:paraId="5D0EEC42" w14:textId="77777777" w:rsidR="00053069" w:rsidRPr="00104196" w:rsidRDefault="00053069" w:rsidP="00104196"/>
    <w:p w14:paraId="0D4203FF" w14:textId="3924ED19" w:rsidR="0047230E" w:rsidRPr="00104196" w:rsidRDefault="0047230E" w:rsidP="00104196">
      <w:pPr>
        <w:ind w:right="-93"/>
      </w:pPr>
      <w:r w:rsidRPr="00104196">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0902F1">
        <w:t xml:space="preserve"> EMITIENDO VOTO PARTICULAR</w:t>
      </w:r>
      <w:r w:rsidRPr="00104196">
        <w:t xml:space="preserve"> Y GUADALUPE RAMÍREZ PEÑA</w:t>
      </w:r>
      <w:r w:rsidR="000902F1">
        <w:t xml:space="preserve"> EMITIENDO VOTO PARTICULAR</w:t>
      </w:r>
      <w:r w:rsidRPr="00104196">
        <w:t xml:space="preserve">, EN LA </w:t>
      </w:r>
      <w:r w:rsidR="00A225CB" w:rsidRPr="00104196">
        <w:t>VIGÉSIMA</w:t>
      </w:r>
      <w:r w:rsidRPr="00104196">
        <w:t xml:space="preserve"> SESIÓN ORDINARIA, CELEBRADA EL </w:t>
      </w:r>
      <w:r w:rsidR="00A225CB" w:rsidRPr="00104196">
        <w:t>CUATRO DE JUNIO</w:t>
      </w:r>
      <w:r w:rsidRPr="00104196">
        <w:t xml:space="preserve"> DE DOS MIL VEINTICINCO, ANTE EL SECRETARIO TÉCNICO DEL PLENO, ALEXIS TAPIA RAMÍREZ.</w:t>
      </w:r>
    </w:p>
    <w:p w14:paraId="389FF3DA" w14:textId="77777777" w:rsidR="0047230E" w:rsidRPr="00104196" w:rsidRDefault="0047230E" w:rsidP="00104196">
      <w:pPr>
        <w:ind w:right="-93"/>
      </w:pPr>
      <w:r w:rsidRPr="00104196">
        <w:t>SCMM/AGZ/DEMF/PAG</w:t>
      </w:r>
    </w:p>
    <w:p w14:paraId="591833E9" w14:textId="77777777" w:rsidR="000019BA" w:rsidRPr="00104196" w:rsidRDefault="000019BA" w:rsidP="00104196">
      <w:pPr>
        <w:ind w:right="-93"/>
      </w:pPr>
    </w:p>
    <w:p w14:paraId="108C5B5F" w14:textId="77777777" w:rsidR="000019BA" w:rsidRPr="00104196" w:rsidRDefault="000019BA" w:rsidP="00104196">
      <w:pPr>
        <w:ind w:right="-93"/>
      </w:pPr>
    </w:p>
    <w:p w14:paraId="739A0A4C" w14:textId="77777777" w:rsidR="000019BA" w:rsidRPr="00104196" w:rsidRDefault="000019BA" w:rsidP="00104196">
      <w:pPr>
        <w:ind w:right="-93"/>
      </w:pPr>
    </w:p>
    <w:p w14:paraId="778A0E0D" w14:textId="77777777" w:rsidR="000019BA" w:rsidRPr="00104196" w:rsidRDefault="000019BA" w:rsidP="00104196">
      <w:pPr>
        <w:ind w:right="-93"/>
      </w:pPr>
    </w:p>
    <w:p w14:paraId="064A0016" w14:textId="77777777" w:rsidR="000019BA" w:rsidRPr="00104196" w:rsidRDefault="000019BA" w:rsidP="00104196">
      <w:pPr>
        <w:ind w:right="-93"/>
      </w:pPr>
    </w:p>
    <w:p w14:paraId="5FF20D1A" w14:textId="77777777" w:rsidR="000019BA" w:rsidRPr="00104196" w:rsidRDefault="000019BA" w:rsidP="00104196">
      <w:pPr>
        <w:ind w:right="-93"/>
      </w:pPr>
    </w:p>
    <w:p w14:paraId="63ED98BA" w14:textId="77777777" w:rsidR="000019BA" w:rsidRPr="00104196" w:rsidRDefault="000019BA" w:rsidP="00104196">
      <w:pPr>
        <w:ind w:right="-93"/>
      </w:pPr>
    </w:p>
    <w:p w14:paraId="2D090232" w14:textId="77777777" w:rsidR="000019BA" w:rsidRPr="00104196" w:rsidRDefault="000019BA" w:rsidP="00104196">
      <w:pPr>
        <w:ind w:right="-93"/>
      </w:pPr>
    </w:p>
    <w:p w14:paraId="4DA5FDD9" w14:textId="77777777" w:rsidR="000019BA" w:rsidRPr="00104196" w:rsidRDefault="000019BA" w:rsidP="00104196">
      <w:pPr>
        <w:tabs>
          <w:tab w:val="center" w:pos="4568"/>
        </w:tabs>
        <w:ind w:right="-93"/>
      </w:pPr>
    </w:p>
    <w:p w14:paraId="740844D2" w14:textId="77777777" w:rsidR="000019BA" w:rsidRPr="00104196" w:rsidRDefault="000019BA" w:rsidP="00104196">
      <w:pPr>
        <w:tabs>
          <w:tab w:val="center" w:pos="4568"/>
        </w:tabs>
        <w:ind w:right="-93"/>
      </w:pPr>
    </w:p>
    <w:p w14:paraId="7C452811" w14:textId="77777777" w:rsidR="000019BA" w:rsidRPr="00104196" w:rsidRDefault="000019BA" w:rsidP="00104196">
      <w:pPr>
        <w:tabs>
          <w:tab w:val="center" w:pos="4568"/>
        </w:tabs>
        <w:ind w:right="-93"/>
      </w:pPr>
    </w:p>
    <w:p w14:paraId="041F1714" w14:textId="77777777" w:rsidR="000019BA" w:rsidRPr="00104196" w:rsidRDefault="000019BA" w:rsidP="00104196">
      <w:pPr>
        <w:tabs>
          <w:tab w:val="center" w:pos="4568"/>
        </w:tabs>
        <w:ind w:right="-93"/>
      </w:pPr>
    </w:p>
    <w:p w14:paraId="37C51A55" w14:textId="77777777" w:rsidR="000019BA" w:rsidRPr="00104196" w:rsidRDefault="000019BA" w:rsidP="00104196">
      <w:pPr>
        <w:tabs>
          <w:tab w:val="center" w:pos="4568"/>
        </w:tabs>
        <w:ind w:right="-93"/>
      </w:pPr>
    </w:p>
    <w:p w14:paraId="1F8FEDF9" w14:textId="77777777" w:rsidR="000019BA" w:rsidRPr="00104196" w:rsidRDefault="000019BA" w:rsidP="00104196">
      <w:pPr>
        <w:tabs>
          <w:tab w:val="center" w:pos="4568"/>
        </w:tabs>
        <w:ind w:right="-93"/>
      </w:pPr>
    </w:p>
    <w:p w14:paraId="6FA91AAF" w14:textId="77777777" w:rsidR="000019BA" w:rsidRPr="00104196" w:rsidRDefault="000019BA" w:rsidP="00104196">
      <w:pPr>
        <w:tabs>
          <w:tab w:val="center" w:pos="4568"/>
        </w:tabs>
        <w:ind w:right="-93"/>
      </w:pPr>
    </w:p>
    <w:p w14:paraId="45719260" w14:textId="77777777" w:rsidR="000019BA" w:rsidRPr="00104196" w:rsidRDefault="000019BA" w:rsidP="00104196">
      <w:pPr>
        <w:tabs>
          <w:tab w:val="center" w:pos="4568"/>
        </w:tabs>
        <w:ind w:right="-93"/>
      </w:pPr>
    </w:p>
    <w:p w14:paraId="31094ECF" w14:textId="77777777" w:rsidR="000019BA" w:rsidRPr="00104196" w:rsidRDefault="000019BA" w:rsidP="00104196">
      <w:pPr>
        <w:tabs>
          <w:tab w:val="center" w:pos="4568"/>
        </w:tabs>
        <w:ind w:right="-93"/>
      </w:pPr>
    </w:p>
    <w:p w14:paraId="4D211E2F" w14:textId="77777777" w:rsidR="000019BA" w:rsidRPr="00104196" w:rsidRDefault="000019BA" w:rsidP="00104196">
      <w:pPr>
        <w:tabs>
          <w:tab w:val="center" w:pos="4568"/>
        </w:tabs>
        <w:ind w:right="-93"/>
      </w:pPr>
    </w:p>
    <w:p w14:paraId="0A8FD9C1" w14:textId="77777777" w:rsidR="000019BA" w:rsidRPr="00104196" w:rsidRDefault="000019BA" w:rsidP="00104196">
      <w:pPr>
        <w:tabs>
          <w:tab w:val="center" w:pos="4568"/>
        </w:tabs>
        <w:ind w:right="-93"/>
      </w:pPr>
    </w:p>
    <w:p w14:paraId="4BA16B13" w14:textId="77777777" w:rsidR="000019BA" w:rsidRPr="00104196" w:rsidRDefault="000019BA" w:rsidP="00104196">
      <w:pPr>
        <w:tabs>
          <w:tab w:val="center" w:pos="4568"/>
        </w:tabs>
        <w:ind w:right="-93"/>
      </w:pPr>
    </w:p>
    <w:p w14:paraId="0A9586F5" w14:textId="77777777" w:rsidR="000019BA" w:rsidRPr="00104196" w:rsidRDefault="000019BA" w:rsidP="00104196">
      <w:pPr>
        <w:tabs>
          <w:tab w:val="center" w:pos="4568"/>
        </w:tabs>
        <w:ind w:right="-93"/>
      </w:pPr>
    </w:p>
    <w:p w14:paraId="25670A52" w14:textId="77777777" w:rsidR="000019BA" w:rsidRPr="00104196" w:rsidRDefault="000019BA" w:rsidP="00104196"/>
    <w:sectPr w:rsidR="000019BA" w:rsidRPr="00104196">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5EBF5" w14:textId="77777777" w:rsidR="00784F3D" w:rsidRDefault="00784F3D">
      <w:pPr>
        <w:spacing w:line="240" w:lineRule="auto"/>
      </w:pPr>
      <w:r>
        <w:separator/>
      </w:r>
    </w:p>
  </w:endnote>
  <w:endnote w:type="continuationSeparator" w:id="0">
    <w:p w14:paraId="5A2DD67B" w14:textId="77777777" w:rsidR="00784F3D" w:rsidRDefault="00784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294E" w14:textId="77777777" w:rsidR="006C2110" w:rsidRDefault="006C2110">
    <w:pPr>
      <w:tabs>
        <w:tab w:val="center" w:pos="4550"/>
        <w:tab w:val="left" w:pos="5818"/>
      </w:tabs>
      <w:ind w:right="260"/>
      <w:jc w:val="right"/>
      <w:rPr>
        <w:color w:val="071320"/>
        <w:sz w:val="24"/>
        <w:szCs w:val="24"/>
      </w:rPr>
    </w:pPr>
  </w:p>
  <w:p w14:paraId="68FE6A9B" w14:textId="77777777" w:rsidR="006C2110" w:rsidRDefault="006C211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C7894" w14:textId="0EF298C3" w:rsidR="006C2110" w:rsidRDefault="006C211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12428">
      <w:rPr>
        <w:noProof/>
        <w:color w:val="0A1D30"/>
        <w:sz w:val="24"/>
        <w:szCs w:val="24"/>
      </w:rPr>
      <w:t>46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12428">
      <w:rPr>
        <w:noProof/>
        <w:color w:val="0A1D30"/>
        <w:sz w:val="24"/>
        <w:szCs w:val="24"/>
      </w:rPr>
      <w:t>48</w:t>
    </w:r>
    <w:r>
      <w:rPr>
        <w:color w:val="0A1D30"/>
        <w:sz w:val="24"/>
        <w:szCs w:val="24"/>
      </w:rPr>
      <w:fldChar w:fldCharType="end"/>
    </w:r>
  </w:p>
  <w:p w14:paraId="012AA2E8" w14:textId="77777777" w:rsidR="006C2110" w:rsidRDefault="006C211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B9C04" w14:textId="77777777" w:rsidR="00784F3D" w:rsidRDefault="00784F3D">
      <w:pPr>
        <w:spacing w:line="240" w:lineRule="auto"/>
      </w:pPr>
      <w:r>
        <w:separator/>
      </w:r>
    </w:p>
  </w:footnote>
  <w:footnote w:type="continuationSeparator" w:id="0">
    <w:p w14:paraId="6DF39327" w14:textId="77777777" w:rsidR="00784F3D" w:rsidRDefault="00784F3D">
      <w:pPr>
        <w:spacing w:line="240" w:lineRule="auto"/>
      </w:pPr>
      <w:r>
        <w:continuationSeparator/>
      </w:r>
    </w:p>
  </w:footnote>
  <w:footnote w:id="1">
    <w:p w14:paraId="5E9F59D2" w14:textId="01E605A8" w:rsidR="003C2D3E" w:rsidRPr="00990B69" w:rsidRDefault="003C2D3E" w:rsidP="003C2D3E">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sidRPr="003C2D3E">
        <w:rPr>
          <w:rFonts w:eastAsia="Batang" w:cs="Tahoma"/>
          <w:i/>
          <w:sz w:val="16"/>
          <w:szCs w:val="22"/>
          <w:lang w:val="es-ES"/>
        </w:rPr>
        <w:t>veintisiete de abril de dos mil veinticinco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14:paraId="109CBF23" w14:textId="6132381B" w:rsidR="003C2D3E" w:rsidRDefault="003C2D3E">
      <w:pPr>
        <w:pStyle w:val="Textonotapie"/>
      </w:pPr>
    </w:p>
  </w:footnote>
  <w:footnote w:id="2">
    <w:p w14:paraId="6BB79236" w14:textId="77777777" w:rsidR="006C2110" w:rsidRDefault="006C2110">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59E79" w14:textId="77777777" w:rsidR="006C2110" w:rsidRDefault="006C2110">
    <w:pPr>
      <w:widowControl w:val="0"/>
      <w:pBdr>
        <w:top w:val="nil"/>
        <w:left w:val="nil"/>
        <w:bottom w:val="nil"/>
        <w:right w:val="nil"/>
        <w:between w:val="nil"/>
      </w:pBdr>
      <w:spacing w:line="276" w:lineRule="auto"/>
      <w:jc w:val="left"/>
      <w:rPr>
        <w:color w:val="000000"/>
        <w:sz w:val="16"/>
        <w:szCs w:val="16"/>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C2110" w14:paraId="158A20AA" w14:textId="77777777">
      <w:trPr>
        <w:trHeight w:val="144"/>
        <w:jc w:val="right"/>
      </w:trPr>
      <w:tc>
        <w:tcPr>
          <w:tcW w:w="2727" w:type="dxa"/>
        </w:tcPr>
        <w:p w14:paraId="375D4CD1" w14:textId="77777777" w:rsidR="006C2110" w:rsidRDefault="006C2110">
          <w:pPr>
            <w:tabs>
              <w:tab w:val="right" w:pos="8838"/>
            </w:tabs>
            <w:ind w:left="-74" w:right="-105"/>
            <w:rPr>
              <w:b/>
            </w:rPr>
          </w:pPr>
          <w:r>
            <w:rPr>
              <w:b/>
            </w:rPr>
            <w:t>Recurso de Revisión:</w:t>
          </w:r>
        </w:p>
      </w:tc>
      <w:tc>
        <w:tcPr>
          <w:tcW w:w="3402" w:type="dxa"/>
        </w:tcPr>
        <w:p w14:paraId="1158C4FF" w14:textId="799B9896" w:rsidR="006C2110" w:rsidRDefault="006C2110">
          <w:pPr>
            <w:tabs>
              <w:tab w:val="right" w:pos="8838"/>
            </w:tabs>
            <w:ind w:left="-74" w:right="-105"/>
          </w:pPr>
          <w:r w:rsidRPr="00A225CB">
            <w:t>04837/INFOEM/IP/RR/2025</w:t>
          </w:r>
        </w:p>
      </w:tc>
    </w:tr>
    <w:tr w:rsidR="006C2110" w14:paraId="47702123" w14:textId="77777777">
      <w:trPr>
        <w:trHeight w:val="283"/>
        <w:jc w:val="right"/>
      </w:trPr>
      <w:tc>
        <w:tcPr>
          <w:tcW w:w="2727" w:type="dxa"/>
        </w:tcPr>
        <w:p w14:paraId="6F13CBCF" w14:textId="77777777" w:rsidR="006C2110" w:rsidRDefault="006C2110">
          <w:pPr>
            <w:tabs>
              <w:tab w:val="right" w:pos="8838"/>
            </w:tabs>
            <w:ind w:left="-74" w:right="-105"/>
            <w:rPr>
              <w:b/>
            </w:rPr>
          </w:pPr>
          <w:r>
            <w:rPr>
              <w:b/>
            </w:rPr>
            <w:t>Sujeto Obligado:</w:t>
          </w:r>
        </w:p>
      </w:tc>
      <w:tc>
        <w:tcPr>
          <w:tcW w:w="3402" w:type="dxa"/>
        </w:tcPr>
        <w:p w14:paraId="657EAAED" w14:textId="58CD11CF" w:rsidR="006C2110" w:rsidRDefault="006C2110">
          <w:pPr>
            <w:tabs>
              <w:tab w:val="left" w:pos="2834"/>
              <w:tab w:val="right" w:pos="8838"/>
            </w:tabs>
            <w:ind w:left="-108" w:right="-105"/>
          </w:pPr>
          <w:r w:rsidRPr="003036A8">
            <w:t>Ayuntamiento de Cocotitlán</w:t>
          </w:r>
        </w:p>
      </w:tc>
    </w:tr>
    <w:tr w:rsidR="006C2110" w14:paraId="1BE65E89" w14:textId="77777777">
      <w:trPr>
        <w:trHeight w:val="283"/>
        <w:jc w:val="right"/>
      </w:trPr>
      <w:tc>
        <w:tcPr>
          <w:tcW w:w="2727" w:type="dxa"/>
        </w:tcPr>
        <w:p w14:paraId="33B409CB" w14:textId="77777777" w:rsidR="006C2110" w:rsidRDefault="006C2110">
          <w:pPr>
            <w:tabs>
              <w:tab w:val="right" w:pos="8838"/>
            </w:tabs>
            <w:ind w:left="-74" w:right="-105"/>
            <w:rPr>
              <w:b/>
            </w:rPr>
          </w:pPr>
          <w:r>
            <w:rPr>
              <w:b/>
            </w:rPr>
            <w:t>Comisionada Ponente:</w:t>
          </w:r>
        </w:p>
      </w:tc>
      <w:tc>
        <w:tcPr>
          <w:tcW w:w="3402" w:type="dxa"/>
        </w:tcPr>
        <w:p w14:paraId="1CE86E90" w14:textId="77777777" w:rsidR="006C2110" w:rsidRDefault="006C2110">
          <w:pPr>
            <w:tabs>
              <w:tab w:val="right" w:pos="8838"/>
            </w:tabs>
            <w:ind w:left="-108" w:right="-105"/>
          </w:pPr>
          <w:r>
            <w:t>Sharon Cristina Morales Martínez</w:t>
          </w:r>
        </w:p>
      </w:tc>
    </w:tr>
  </w:tbl>
  <w:p w14:paraId="6FC56789" w14:textId="77777777" w:rsidR="006C2110" w:rsidRDefault="006C211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A924604" wp14:editId="2894C9B1">
          <wp:simplePos x="0" y="0"/>
          <wp:positionH relativeFrom="margin">
            <wp:posOffset>-995042</wp:posOffset>
          </wp:positionH>
          <wp:positionV relativeFrom="margin">
            <wp:posOffset>-1782443</wp:posOffset>
          </wp:positionV>
          <wp:extent cx="8426450" cy="109728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C4D2C" w14:textId="3B697C71" w:rsidR="006C2110" w:rsidRDefault="006C2110">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6C2110" w14:paraId="0E6B0960" w14:textId="77777777">
      <w:trPr>
        <w:trHeight w:val="1435"/>
      </w:trPr>
      <w:tc>
        <w:tcPr>
          <w:tcW w:w="283" w:type="dxa"/>
          <w:shd w:val="clear" w:color="auto" w:fill="auto"/>
        </w:tcPr>
        <w:p w14:paraId="5D596F8B" w14:textId="77777777" w:rsidR="006C2110" w:rsidRDefault="006C2110">
          <w:pPr>
            <w:tabs>
              <w:tab w:val="right" w:pos="4273"/>
            </w:tabs>
            <w:rPr>
              <w:rFonts w:ascii="Garamond" w:eastAsia="Garamond" w:hAnsi="Garamond" w:cs="Garamond"/>
            </w:rPr>
          </w:pPr>
        </w:p>
      </w:tc>
      <w:tc>
        <w:tcPr>
          <w:tcW w:w="6378" w:type="dxa"/>
          <w:shd w:val="clear" w:color="auto" w:fill="auto"/>
        </w:tcPr>
        <w:p w14:paraId="4B19212E" w14:textId="77777777" w:rsidR="006C2110" w:rsidRDefault="006C2110">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6C2110" w14:paraId="660D8BBB" w14:textId="77777777">
            <w:trPr>
              <w:trHeight w:val="144"/>
            </w:trPr>
            <w:tc>
              <w:tcPr>
                <w:tcW w:w="2581" w:type="dxa"/>
              </w:tcPr>
              <w:p w14:paraId="1E1ABAF4" w14:textId="77777777" w:rsidR="006C2110" w:rsidRDefault="006C2110">
                <w:pPr>
                  <w:tabs>
                    <w:tab w:val="right" w:pos="8838"/>
                  </w:tabs>
                  <w:ind w:left="-74" w:right="-108"/>
                  <w:rPr>
                    <w:b/>
                  </w:rPr>
                </w:pPr>
                <w:bookmarkStart w:id="1" w:name="_heading=h.3o7alnk" w:colFirst="0" w:colLast="0"/>
                <w:bookmarkEnd w:id="1"/>
                <w:r>
                  <w:rPr>
                    <w:b/>
                  </w:rPr>
                  <w:t>Recurso de Revisión:</w:t>
                </w:r>
              </w:p>
            </w:tc>
            <w:tc>
              <w:tcPr>
                <w:tcW w:w="3548" w:type="dxa"/>
              </w:tcPr>
              <w:p w14:paraId="0282E2EF" w14:textId="37C779C1" w:rsidR="006C2110" w:rsidRDefault="006C2110">
                <w:pPr>
                  <w:tabs>
                    <w:tab w:val="right" w:pos="8838"/>
                  </w:tabs>
                  <w:ind w:right="-108"/>
                </w:pPr>
                <w:r w:rsidRPr="00A225CB">
                  <w:t>04837/INFOEM/IP/RR/2025</w:t>
                </w:r>
              </w:p>
            </w:tc>
            <w:tc>
              <w:tcPr>
                <w:tcW w:w="3402" w:type="dxa"/>
              </w:tcPr>
              <w:p w14:paraId="72489874" w14:textId="77777777" w:rsidR="006C2110" w:rsidRDefault="006C2110">
                <w:pPr>
                  <w:tabs>
                    <w:tab w:val="right" w:pos="8838"/>
                  </w:tabs>
                  <w:ind w:left="-74" w:right="-108"/>
                </w:pPr>
              </w:p>
            </w:tc>
          </w:tr>
          <w:tr w:rsidR="006C2110" w14:paraId="0CD52A0B" w14:textId="77777777">
            <w:trPr>
              <w:trHeight w:val="144"/>
            </w:trPr>
            <w:tc>
              <w:tcPr>
                <w:tcW w:w="2581" w:type="dxa"/>
              </w:tcPr>
              <w:p w14:paraId="30B683F0" w14:textId="77777777" w:rsidR="006C2110" w:rsidRDefault="006C2110">
                <w:pPr>
                  <w:tabs>
                    <w:tab w:val="right" w:pos="8838"/>
                  </w:tabs>
                  <w:ind w:left="-74" w:right="-108"/>
                  <w:rPr>
                    <w:b/>
                  </w:rPr>
                </w:pPr>
                <w:bookmarkStart w:id="2" w:name="_heading=h.23ckvvd" w:colFirst="0" w:colLast="0"/>
                <w:bookmarkEnd w:id="2"/>
                <w:r>
                  <w:rPr>
                    <w:b/>
                  </w:rPr>
                  <w:t>Recurrente:</w:t>
                </w:r>
              </w:p>
            </w:tc>
            <w:tc>
              <w:tcPr>
                <w:tcW w:w="3548" w:type="dxa"/>
              </w:tcPr>
              <w:p w14:paraId="64F06374" w14:textId="7A96B4BB" w:rsidR="006C2110" w:rsidRDefault="006C2110">
                <w:pPr>
                  <w:tabs>
                    <w:tab w:val="left" w:pos="3122"/>
                    <w:tab w:val="right" w:pos="8838"/>
                  </w:tabs>
                  <w:ind w:left="-105" w:right="-108"/>
                </w:pPr>
              </w:p>
            </w:tc>
            <w:tc>
              <w:tcPr>
                <w:tcW w:w="3402" w:type="dxa"/>
              </w:tcPr>
              <w:p w14:paraId="75244E1A" w14:textId="77777777" w:rsidR="006C2110" w:rsidRDefault="006C2110">
                <w:pPr>
                  <w:tabs>
                    <w:tab w:val="left" w:pos="3122"/>
                    <w:tab w:val="right" w:pos="8838"/>
                  </w:tabs>
                  <w:ind w:left="-105" w:right="-108"/>
                </w:pPr>
              </w:p>
            </w:tc>
          </w:tr>
          <w:tr w:rsidR="006C2110" w14:paraId="27841782" w14:textId="77777777">
            <w:trPr>
              <w:trHeight w:val="283"/>
            </w:trPr>
            <w:tc>
              <w:tcPr>
                <w:tcW w:w="2581" w:type="dxa"/>
              </w:tcPr>
              <w:p w14:paraId="68BA9F5E" w14:textId="77777777" w:rsidR="006C2110" w:rsidRDefault="006C2110">
                <w:pPr>
                  <w:tabs>
                    <w:tab w:val="right" w:pos="8838"/>
                  </w:tabs>
                  <w:ind w:left="-74" w:right="-108"/>
                  <w:rPr>
                    <w:b/>
                  </w:rPr>
                </w:pPr>
                <w:r>
                  <w:rPr>
                    <w:b/>
                  </w:rPr>
                  <w:t>Sujeto Obligado:</w:t>
                </w:r>
              </w:p>
            </w:tc>
            <w:tc>
              <w:tcPr>
                <w:tcW w:w="3548" w:type="dxa"/>
              </w:tcPr>
              <w:p w14:paraId="5A80BBE7" w14:textId="49FD9350" w:rsidR="006C2110" w:rsidRDefault="006C2110">
                <w:pPr>
                  <w:tabs>
                    <w:tab w:val="left" w:pos="2834"/>
                    <w:tab w:val="right" w:pos="8838"/>
                  </w:tabs>
                  <w:ind w:left="-108" w:right="-108"/>
                </w:pPr>
                <w:r w:rsidRPr="003036A8">
                  <w:t>Ayuntamiento de Cocotitlán</w:t>
                </w:r>
              </w:p>
            </w:tc>
            <w:tc>
              <w:tcPr>
                <w:tcW w:w="3402" w:type="dxa"/>
              </w:tcPr>
              <w:p w14:paraId="17B57632" w14:textId="77777777" w:rsidR="006C2110" w:rsidRDefault="006C2110">
                <w:pPr>
                  <w:tabs>
                    <w:tab w:val="left" w:pos="2834"/>
                    <w:tab w:val="right" w:pos="8838"/>
                  </w:tabs>
                  <w:ind w:left="-108" w:right="-108"/>
                </w:pPr>
              </w:p>
            </w:tc>
          </w:tr>
          <w:tr w:rsidR="006C2110" w14:paraId="63E86568" w14:textId="77777777">
            <w:trPr>
              <w:trHeight w:val="283"/>
            </w:trPr>
            <w:tc>
              <w:tcPr>
                <w:tcW w:w="2581" w:type="dxa"/>
              </w:tcPr>
              <w:p w14:paraId="1186AAAD" w14:textId="77777777" w:rsidR="006C2110" w:rsidRDefault="006C2110">
                <w:pPr>
                  <w:tabs>
                    <w:tab w:val="right" w:pos="8838"/>
                  </w:tabs>
                  <w:ind w:left="-74" w:right="-108"/>
                  <w:rPr>
                    <w:b/>
                  </w:rPr>
                </w:pPr>
                <w:r>
                  <w:rPr>
                    <w:b/>
                  </w:rPr>
                  <w:t>Comisionada Ponente:</w:t>
                </w:r>
              </w:p>
            </w:tc>
            <w:tc>
              <w:tcPr>
                <w:tcW w:w="3548" w:type="dxa"/>
              </w:tcPr>
              <w:p w14:paraId="764E5728" w14:textId="77777777" w:rsidR="006C2110" w:rsidRDefault="006C2110">
                <w:pPr>
                  <w:tabs>
                    <w:tab w:val="right" w:pos="8838"/>
                  </w:tabs>
                  <w:ind w:left="-108" w:right="-108"/>
                </w:pPr>
                <w:r>
                  <w:t>Sharon Cristina Morales Martínez</w:t>
                </w:r>
              </w:p>
            </w:tc>
            <w:tc>
              <w:tcPr>
                <w:tcW w:w="3402" w:type="dxa"/>
              </w:tcPr>
              <w:p w14:paraId="36728F18" w14:textId="77777777" w:rsidR="006C2110" w:rsidRDefault="006C2110">
                <w:pPr>
                  <w:tabs>
                    <w:tab w:val="right" w:pos="8838"/>
                  </w:tabs>
                  <w:ind w:left="-108" w:right="-108"/>
                </w:pPr>
              </w:p>
            </w:tc>
          </w:tr>
        </w:tbl>
        <w:p w14:paraId="658730E1" w14:textId="77777777" w:rsidR="006C2110" w:rsidRDefault="006C2110">
          <w:pPr>
            <w:tabs>
              <w:tab w:val="right" w:pos="8838"/>
            </w:tabs>
            <w:ind w:left="-28"/>
            <w:rPr>
              <w:rFonts w:ascii="Arial" w:eastAsia="Arial" w:hAnsi="Arial" w:cs="Arial"/>
              <w:b/>
            </w:rPr>
          </w:pPr>
        </w:p>
      </w:tc>
    </w:tr>
  </w:tbl>
  <w:p w14:paraId="3B534EFD" w14:textId="77777777" w:rsidR="006C2110" w:rsidRDefault="00A12428">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F0A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B5A4F"/>
    <w:multiLevelType w:val="hybridMultilevel"/>
    <w:tmpl w:val="68341474"/>
    <w:lvl w:ilvl="0" w:tplc="D782116A">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4C337C49"/>
    <w:multiLevelType w:val="multilevel"/>
    <w:tmpl w:val="C1E88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5C6E60"/>
    <w:multiLevelType w:val="hybridMultilevel"/>
    <w:tmpl w:val="52B21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123DE8"/>
    <w:multiLevelType w:val="hybridMultilevel"/>
    <w:tmpl w:val="852C8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BA"/>
    <w:rsid w:val="000019BA"/>
    <w:rsid w:val="00025AC5"/>
    <w:rsid w:val="00034756"/>
    <w:rsid w:val="000515F1"/>
    <w:rsid w:val="00053069"/>
    <w:rsid w:val="000606A2"/>
    <w:rsid w:val="00070692"/>
    <w:rsid w:val="000902F1"/>
    <w:rsid w:val="000B35C3"/>
    <w:rsid w:val="000D651B"/>
    <w:rsid w:val="00104196"/>
    <w:rsid w:val="001451C3"/>
    <w:rsid w:val="001473FB"/>
    <w:rsid w:val="0017280C"/>
    <w:rsid w:val="00184512"/>
    <w:rsid w:val="00186205"/>
    <w:rsid w:val="001A0DB3"/>
    <w:rsid w:val="0021220E"/>
    <w:rsid w:val="002815FC"/>
    <w:rsid w:val="002A2024"/>
    <w:rsid w:val="002D6747"/>
    <w:rsid w:val="002E7550"/>
    <w:rsid w:val="003036A8"/>
    <w:rsid w:val="003216A8"/>
    <w:rsid w:val="003B40A1"/>
    <w:rsid w:val="003C2123"/>
    <w:rsid w:val="003C2D3E"/>
    <w:rsid w:val="003C33E8"/>
    <w:rsid w:val="00445CA7"/>
    <w:rsid w:val="0047230E"/>
    <w:rsid w:val="004C6881"/>
    <w:rsid w:val="004D44FB"/>
    <w:rsid w:val="0056264A"/>
    <w:rsid w:val="00583593"/>
    <w:rsid w:val="00670CBD"/>
    <w:rsid w:val="006C2110"/>
    <w:rsid w:val="006D390E"/>
    <w:rsid w:val="007362C7"/>
    <w:rsid w:val="00752707"/>
    <w:rsid w:val="007667CB"/>
    <w:rsid w:val="00784F3D"/>
    <w:rsid w:val="007A2CE5"/>
    <w:rsid w:val="007C778B"/>
    <w:rsid w:val="007E0F4F"/>
    <w:rsid w:val="0080704E"/>
    <w:rsid w:val="0084645B"/>
    <w:rsid w:val="00872F33"/>
    <w:rsid w:val="008A089C"/>
    <w:rsid w:val="00915A9C"/>
    <w:rsid w:val="00957F84"/>
    <w:rsid w:val="009D41AC"/>
    <w:rsid w:val="00A12428"/>
    <w:rsid w:val="00A225CB"/>
    <w:rsid w:val="00A22F8E"/>
    <w:rsid w:val="00A9149A"/>
    <w:rsid w:val="00A93FC7"/>
    <w:rsid w:val="00A94C0C"/>
    <w:rsid w:val="00AA45C0"/>
    <w:rsid w:val="00AB1392"/>
    <w:rsid w:val="00AE51EE"/>
    <w:rsid w:val="00B3730E"/>
    <w:rsid w:val="00B406D4"/>
    <w:rsid w:val="00B803BD"/>
    <w:rsid w:val="00B83FA5"/>
    <w:rsid w:val="00BE067D"/>
    <w:rsid w:val="00C564C6"/>
    <w:rsid w:val="00C9668C"/>
    <w:rsid w:val="00CE4A9A"/>
    <w:rsid w:val="00D713CD"/>
    <w:rsid w:val="00D86D63"/>
    <w:rsid w:val="00DB0400"/>
    <w:rsid w:val="00E043EC"/>
    <w:rsid w:val="00E23BF3"/>
    <w:rsid w:val="00E77280"/>
    <w:rsid w:val="00EB5F72"/>
    <w:rsid w:val="00F633CF"/>
    <w:rsid w:val="00F63ED3"/>
    <w:rsid w:val="00FB3ABC"/>
    <w:rsid w:val="00FC6D58"/>
    <w:rsid w:val="00FD7239"/>
    <w:rsid w:val="00FE05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907D5"/>
  <w15:docId w15:val="{CD0CEF0B-B758-4C93-B6A4-67CD7E2E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basedOn w:val="Ttulo1"/>
    <w:next w:val="Normal"/>
    <w:uiPriority w:val="39"/>
    <w:unhideWhenUsed/>
    <w:qFormat/>
    <w:rsid w:val="00846647"/>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basedOn w:val="Fuentedeprrafopredeter"/>
    <w:uiPriority w:val="99"/>
    <w:unhideWhenUsed/>
    <w:rsid w:val="00846647"/>
    <w:rPr>
      <w:color w:val="0000FF" w:themeColor="hyperlink"/>
      <w:u w:val="single"/>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
    <w:basedOn w:val="Fuentedeprrafopredeter"/>
    <w:link w:val="Puesto"/>
    <w:uiPriority w:val="10"/>
    <w:rsid w:val="0075270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52707"/>
  </w:style>
  <w:style w:type="character" w:styleId="nfasissutil">
    <w:name w:val="Subtle Emphasis"/>
    <w:basedOn w:val="Fuentedeprrafopredeter"/>
    <w:uiPriority w:val="19"/>
    <w:qFormat/>
    <w:rsid w:val="00F63ED3"/>
    <w:rPr>
      <w:i/>
      <w:iCs/>
      <w:color w:val="404040" w:themeColor="text1" w:themeTint="BF"/>
    </w:rPr>
  </w:style>
  <w:style w:type="character" w:customStyle="1" w:styleId="Mencinsinresolver2">
    <w:name w:val="Mención sin resolver2"/>
    <w:basedOn w:val="Fuentedeprrafopredeter"/>
    <w:uiPriority w:val="99"/>
    <w:semiHidden/>
    <w:unhideWhenUsed/>
    <w:rsid w:val="004C6881"/>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C2D3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C2D3E"/>
    <w:rPr>
      <w:sz w:val="20"/>
      <w:szCs w:val="20"/>
    </w:rPr>
  </w:style>
  <w:style w:type="character" w:styleId="Refdenotaalpie">
    <w:name w:val="footnote reference"/>
    <w:basedOn w:val="Fuentedeprrafopredeter"/>
    <w:uiPriority w:val="99"/>
    <w:semiHidden/>
    <w:unhideWhenUsed/>
    <w:rsid w:val="003C2D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6913">
      <w:bodyDiv w:val="1"/>
      <w:marLeft w:val="0"/>
      <w:marRight w:val="0"/>
      <w:marTop w:val="0"/>
      <w:marBottom w:val="0"/>
      <w:divBdr>
        <w:top w:val="none" w:sz="0" w:space="0" w:color="auto"/>
        <w:left w:val="none" w:sz="0" w:space="0" w:color="auto"/>
        <w:bottom w:val="none" w:sz="0" w:space="0" w:color="auto"/>
        <w:right w:val="none" w:sz="0" w:space="0" w:color="auto"/>
      </w:divBdr>
    </w:div>
    <w:div w:id="97021952">
      <w:bodyDiv w:val="1"/>
      <w:marLeft w:val="0"/>
      <w:marRight w:val="0"/>
      <w:marTop w:val="0"/>
      <w:marBottom w:val="0"/>
      <w:divBdr>
        <w:top w:val="none" w:sz="0" w:space="0" w:color="auto"/>
        <w:left w:val="none" w:sz="0" w:space="0" w:color="auto"/>
        <w:bottom w:val="none" w:sz="0" w:space="0" w:color="auto"/>
        <w:right w:val="none" w:sz="0" w:space="0" w:color="auto"/>
      </w:divBdr>
    </w:div>
    <w:div w:id="153643062">
      <w:bodyDiv w:val="1"/>
      <w:marLeft w:val="0"/>
      <w:marRight w:val="0"/>
      <w:marTop w:val="0"/>
      <w:marBottom w:val="0"/>
      <w:divBdr>
        <w:top w:val="none" w:sz="0" w:space="0" w:color="auto"/>
        <w:left w:val="none" w:sz="0" w:space="0" w:color="auto"/>
        <w:bottom w:val="none" w:sz="0" w:space="0" w:color="auto"/>
        <w:right w:val="none" w:sz="0" w:space="0" w:color="auto"/>
      </w:divBdr>
    </w:div>
    <w:div w:id="161630786">
      <w:bodyDiv w:val="1"/>
      <w:marLeft w:val="0"/>
      <w:marRight w:val="0"/>
      <w:marTop w:val="0"/>
      <w:marBottom w:val="0"/>
      <w:divBdr>
        <w:top w:val="none" w:sz="0" w:space="0" w:color="auto"/>
        <w:left w:val="none" w:sz="0" w:space="0" w:color="auto"/>
        <w:bottom w:val="none" w:sz="0" w:space="0" w:color="auto"/>
        <w:right w:val="none" w:sz="0" w:space="0" w:color="auto"/>
      </w:divBdr>
    </w:div>
    <w:div w:id="297952246">
      <w:bodyDiv w:val="1"/>
      <w:marLeft w:val="0"/>
      <w:marRight w:val="0"/>
      <w:marTop w:val="0"/>
      <w:marBottom w:val="0"/>
      <w:divBdr>
        <w:top w:val="none" w:sz="0" w:space="0" w:color="auto"/>
        <w:left w:val="none" w:sz="0" w:space="0" w:color="auto"/>
        <w:bottom w:val="none" w:sz="0" w:space="0" w:color="auto"/>
        <w:right w:val="none" w:sz="0" w:space="0" w:color="auto"/>
      </w:divBdr>
    </w:div>
    <w:div w:id="581380342">
      <w:bodyDiv w:val="1"/>
      <w:marLeft w:val="0"/>
      <w:marRight w:val="0"/>
      <w:marTop w:val="0"/>
      <w:marBottom w:val="0"/>
      <w:divBdr>
        <w:top w:val="none" w:sz="0" w:space="0" w:color="auto"/>
        <w:left w:val="none" w:sz="0" w:space="0" w:color="auto"/>
        <w:bottom w:val="none" w:sz="0" w:space="0" w:color="auto"/>
        <w:right w:val="none" w:sz="0" w:space="0" w:color="auto"/>
      </w:divBdr>
    </w:div>
    <w:div w:id="696003808">
      <w:bodyDiv w:val="1"/>
      <w:marLeft w:val="0"/>
      <w:marRight w:val="0"/>
      <w:marTop w:val="0"/>
      <w:marBottom w:val="0"/>
      <w:divBdr>
        <w:top w:val="none" w:sz="0" w:space="0" w:color="auto"/>
        <w:left w:val="none" w:sz="0" w:space="0" w:color="auto"/>
        <w:bottom w:val="none" w:sz="0" w:space="0" w:color="auto"/>
        <w:right w:val="none" w:sz="0" w:space="0" w:color="auto"/>
      </w:divBdr>
    </w:div>
    <w:div w:id="811214892">
      <w:bodyDiv w:val="1"/>
      <w:marLeft w:val="0"/>
      <w:marRight w:val="0"/>
      <w:marTop w:val="0"/>
      <w:marBottom w:val="0"/>
      <w:divBdr>
        <w:top w:val="none" w:sz="0" w:space="0" w:color="auto"/>
        <w:left w:val="none" w:sz="0" w:space="0" w:color="auto"/>
        <w:bottom w:val="none" w:sz="0" w:space="0" w:color="auto"/>
        <w:right w:val="none" w:sz="0" w:space="0" w:color="auto"/>
      </w:divBdr>
    </w:div>
    <w:div w:id="1047682448">
      <w:bodyDiv w:val="1"/>
      <w:marLeft w:val="0"/>
      <w:marRight w:val="0"/>
      <w:marTop w:val="0"/>
      <w:marBottom w:val="0"/>
      <w:divBdr>
        <w:top w:val="none" w:sz="0" w:space="0" w:color="auto"/>
        <w:left w:val="none" w:sz="0" w:space="0" w:color="auto"/>
        <w:bottom w:val="none" w:sz="0" w:space="0" w:color="auto"/>
        <w:right w:val="none" w:sz="0" w:space="0" w:color="auto"/>
      </w:divBdr>
    </w:div>
    <w:div w:id="1189300258">
      <w:bodyDiv w:val="1"/>
      <w:marLeft w:val="0"/>
      <w:marRight w:val="0"/>
      <w:marTop w:val="0"/>
      <w:marBottom w:val="0"/>
      <w:divBdr>
        <w:top w:val="none" w:sz="0" w:space="0" w:color="auto"/>
        <w:left w:val="none" w:sz="0" w:space="0" w:color="auto"/>
        <w:bottom w:val="none" w:sz="0" w:space="0" w:color="auto"/>
        <w:right w:val="none" w:sz="0" w:space="0" w:color="auto"/>
      </w:divBdr>
    </w:div>
    <w:div w:id="1209802523">
      <w:bodyDiv w:val="1"/>
      <w:marLeft w:val="0"/>
      <w:marRight w:val="0"/>
      <w:marTop w:val="0"/>
      <w:marBottom w:val="0"/>
      <w:divBdr>
        <w:top w:val="none" w:sz="0" w:space="0" w:color="auto"/>
        <w:left w:val="none" w:sz="0" w:space="0" w:color="auto"/>
        <w:bottom w:val="none" w:sz="0" w:space="0" w:color="auto"/>
        <w:right w:val="none" w:sz="0" w:space="0" w:color="auto"/>
      </w:divBdr>
    </w:div>
    <w:div w:id="1589657520">
      <w:bodyDiv w:val="1"/>
      <w:marLeft w:val="0"/>
      <w:marRight w:val="0"/>
      <w:marTop w:val="0"/>
      <w:marBottom w:val="0"/>
      <w:divBdr>
        <w:top w:val="none" w:sz="0" w:space="0" w:color="auto"/>
        <w:left w:val="none" w:sz="0" w:space="0" w:color="auto"/>
        <w:bottom w:val="none" w:sz="0" w:space="0" w:color="auto"/>
        <w:right w:val="none" w:sz="0" w:space="0" w:color="auto"/>
      </w:divBdr>
    </w:div>
    <w:div w:id="1772897359">
      <w:bodyDiv w:val="1"/>
      <w:marLeft w:val="0"/>
      <w:marRight w:val="0"/>
      <w:marTop w:val="0"/>
      <w:marBottom w:val="0"/>
      <w:divBdr>
        <w:top w:val="none" w:sz="0" w:space="0" w:color="auto"/>
        <w:left w:val="none" w:sz="0" w:space="0" w:color="auto"/>
        <w:bottom w:val="none" w:sz="0" w:space="0" w:color="auto"/>
        <w:right w:val="none" w:sz="0" w:space="0" w:color="auto"/>
      </w:divBdr>
    </w:div>
    <w:div w:id="1773626952">
      <w:bodyDiv w:val="1"/>
      <w:marLeft w:val="0"/>
      <w:marRight w:val="0"/>
      <w:marTop w:val="0"/>
      <w:marBottom w:val="0"/>
      <w:divBdr>
        <w:top w:val="none" w:sz="0" w:space="0" w:color="auto"/>
        <w:left w:val="none" w:sz="0" w:space="0" w:color="auto"/>
        <w:bottom w:val="none" w:sz="0" w:space="0" w:color="auto"/>
        <w:right w:val="none" w:sz="0" w:space="0" w:color="auto"/>
      </w:divBdr>
    </w:div>
    <w:div w:id="204848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retariadoejecutivo.gob.mx/work/models/SecretariadoEjecutivo/Resource/328/1/images/instructivo_final_edo_fuerza(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wqzyWwc7XKW46WMBbEJ/w5Xn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4AHIhMU9JVS00SGdzSzlPM3Y1bW9PVERoZjkzVEVFb3VCUFk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53C35A-79DB-4551-B0F4-5096CA27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13562</Words>
  <Characters>74592</Characters>
  <Application>Microsoft Office Word</Application>
  <DocSecurity>0</DocSecurity>
  <Lines>621</Lines>
  <Paragraphs>175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7</cp:revision>
  <cp:lastPrinted>2025-06-05T23:22:00Z</cp:lastPrinted>
  <dcterms:created xsi:type="dcterms:W3CDTF">2025-06-02T23:48:00Z</dcterms:created>
  <dcterms:modified xsi:type="dcterms:W3CDTF">2025-06-05T23:22:00Z</dcterms:modified>
</cp:coreProperties>
</file>