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hAnsi="Palatino Linotype"/>
          <w:color w:val="auto"/>
          <w:sz w:val="22"/>
          <w:szCs w:val="22"/>
          <w:lang w:val="es-ES"/>
        </w:rPr>
        <w:id w:val="-313644483"/>
        <w:docPartObj>
          <w:docPartGallery w:val="Table of Contents"/>
          <w:docPartUnique/>
        </w:docPartObj>
      </w:sdtPr>
      <w:sdtEndPr>
        <w:rPr>
          <w:b/>
          <w:bCs/>
        </w:rPr>
      </w:sdtEndPr>
      <w:sdtContent>
        <w:p w:rsidR="00B5729D" w:rsidRPr="00270266" w:rsidRDefault="00B5729D" w:rsidP="00270266">
          <w:pPr>
            <w:pStyle w:val="TtulodeTDC"/>
            <w:rPr>
              <w:color w:val="auto"/>
            </w:rPr>
          </w:pPr>
          <w:r w:rsidRPr="00270266">
            <w:rPr>
              <w:color w:val="auto"/>
              <w:lang w:val="es-ES"/>
            </w:rPr>
            <w:t>Contenido</w:t>
          </w:r>
        </w:p>
        <w:p w:rsidR="0031082B" w:rsidRDefault="00B5729D">
          <w:pPr>
            <w:pStyle w:val="TDC1"/>
            <w:tabs>
              <w:tab w:val="right" w:leader="dot" w:pos="9034"/>
            </w:tabs>
            <w:rPr>
              <w:rFonts w:asciiTheme="minorHAnsi" w:eastAsiaTheme="minorEastAsia" w:hAnsiTheme="minorHAnsi" w:cstheme="minorBidi"/>
              <w:noProof/>
            </w:rPr>
          </w:pPr>
          <w:r w:rsidRPr="00270266">
            <w:fldChar w:fldCharType="begin"/>
          </w:r>
          <w:r w:rsidRPr="00270266">
            <w:instrText xml:space="preserve"> TOC \o "1-3" \h \z \u </w:instrText>
          </w:r>
          <w:r w:rsidRPr="00270266">
            <w:fldChar w:fldCharType="separate"/>
          </w:r>
          <w:hyperlink w:anchor="_Toc205981800" w:history="1">
            <w:r w:rsidR="0031082B" w:rsidRPr="000B597D">
              <w:rPr>
                <w:rStyle w:val="Hipervnculo"/>
                <w:noProof/>
              </w:rPr>
              <w:t>ANTECEDENTES</w:t>
            </w:r>
            <w:r w:rsidR="0031082B">
              <w:rPr>
                <w:noProof/>
                <w:webHidden/>
              </w:rPr>
              <w:tab/>
            </w:r>
            <w:r w:rsidR="0031082B">
              <w:rPr>
                <w:noProof/>
                <w:webHidden/>
              </w:rPr>
              <w:fldChar w:fldCharType="begin"/>
            </w:r>
            <w:r w:rsidR="0031082B">
              <w:rPr>
                <w:noProof/>
                <w:webHidden/>
              </w:rPr>
              <w:instrText xml:space="preserve"> PAGEREF _Toc205981800 \h </w:instrText>
            </w:r>
            <w:r w:rsidR="0031082B">
              <w:rPr>
                <w:noProof/>
                <w:webHidden/>
              </w:rPr>
            </w:r>
            <w:r w:rsidR="0031082B">
              <w:rPr>
                <w:noProof/>
                <w:webHidden/>
              </w:rPr>
              <w:fldChar w:fldCharType="separate"/>
            </w:r>
            <w:r w:rsidR="00307D18">
              <w:rPr>
                <w:noProof/>
                <w:webHidden/>
              </w:rPr>
              <w:t>1</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01" w:history="1">
            <w:r w:rsidR="0031082B" w:rsidRPr="000B597D">
              <w:rPr>
                <w:rStyle w:val="Hipervnculo"/>
                <w:noProof/>
              </w:rPr>
              <w:t>a) Solicitud de información</w:t>
            </w:r>
            <w:r w:rsidR="0031082B">
              <w:rPr>
                <w:noProof/>
                <w:webHidden/>
              </w:rPr>
              <w:tab/>
            </w:r>
            <w:r w:rsidR="0031082B">
              <w:rPr>
                <w:noProof/>
                <w:webHidden/>
              </w:rPr>
              <w:fldChar w:fldCharType="begin"/>
            </w:r>
            <w:r w:rsidR="0031082B">
              <w:rPr>
                <w:noProof/>
                <w:webHidden/>
              </w:rPr>
              <w:instrText xml:space="preserve"> PAGEREF _Toc205981801 \h </w:instrText>
            </w:r>
            <w:r w:rsidR="0031082B">
              <w:rPr>
                <w:noProof/>
                <w:webHidden/>
              </w:rPr>
            </w:r>
            <w:r w:rsidR="0031082B">
              <w:rPr>
                <w:noProof/>
                <w:webHidden/>
              </w:rPr>
              <w:fldChar w:fldCharType="separate"/>
            </w:r>
            <w:r>
              <w:rPr>
                <w:noProof/>
                <w:webHidden/>
              </w:rPr>
              <w:t>1</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02" w:history="1">
            <w:r w:rsidR="0031082B" w:rsidRPr="000B597D">
              <w:rPr>
                <w:rStyle w:val="Hipervnculo"/>
                <w:noProof/>
              </w:rPr>
              <w:t>b) Respuesta del Sujeto Obligado</w:t>
            </w:r>
            <w:r w:rsidR="0031082B">
              <w:rPr>
                <w:noProof/>
                <w:webHidden/>
              </w:rPr>
              <w:tab/>
            </w:r>
            <w:r w:rsidR="0031082B">
              <w:rPr>
                <w:noProof/>
                <w:webHidden/>
              </w:rPr>
              <w:fldChar w:fldCharType="begin"/>
            </w:r>
            <w:r w:rsidR="0031082B">
              <w:rPr>
                <w:noProof/>
                <w:webHidden/>
              </w:rPr>
              <w:instrText xml:space="preserve"> PAGEREF _Toc205981802 \h </w:instrText>
            </w:r>
            <w:r w:rsidR="0031082B">
              <w:rPr>
                <w:noProof/>
                <w:webHidden/>
              </w:rPr>
            </w:r>
            <w:r w:rsidR="0031082B">
              <w:rPr>
                <w:noProof/>
                <w:webHidden/>
              </w:rPr>
              <w:fldChar w:fldCharType="separate"/>
            </w:r>
            <w:r>
              <w:rPr>
                <w:noProof/>
                <w:webHidden/>
              </w:rPr>
              <w:t>2</w:t>
            </w:r>
            <w:r w:rsidR="0031082B">
              <w:rPr>
                <w:noProof/>
                <w:webHidden/>
              </w:rPr>
              <w:fldChar w:fldCharType="end"/>
            </w:r>
          </w:hyperlink>
        </w:p>
        <w:p w:rsidR="0031082B" w:rsidRDefault="00307D18">
          <w:pPr>
            <w:pStyle w:val="TDC2"/>
            <w:rPr>
              <w:rFonts w:asciiTheme="minorHAnsi" w:eastAsiaTheme="minorEastAsia" w:hAnsiTheme="minorHAnsi" w:cstheme="minorBidi"/>
              <w:noProof/>
            </w:rPr>
          </w:pPr>
          <w:hyperlink w:anchor="_Toc205981803" w:history="1">
            <w:r w:rsidR="0031082B" w:rsidRPr="000B597D">
              <w:rPr>
                <w:rStyle w:val="Hipervnculo"/>
                <w:noProof/>
              </w:rPr>
              <w:t>DEL RECURSO DE REVISIÓN</w:t>
            </w:r>
            <w:r w:rsidR="0031082B">
              <w:rPr>
                <w:noProof/>
                <w:webHidden/>
              </w:rPr>
              <w:tab/>
            </w:r>
            <w:r w:rsidR="0031082B">
              <w:rPr>
                <w:noProof/>
                <w:webHidden/>
              </w:rPr>
              <w:fldChar w:fldCharType="begin"/>
            </w:r>
            <w:r w:rsidR="0031082B">
              <w:rPr>
                <w:noProof/>
                <w:webHidden/>
              </w:rPr>
              <w:instrText xml:space="preserve"> PAGEREF _Toc205981803 \h </w:instrText>
            </w:r>
            <w:r w:rsidR="0031082B">
              <w:rPr>
                <w:noProof/>
                <w:webHidden/>
              </w:rPr>
            </w:r>
            <w:r w:rsidR="0031082B">
              <w:rPr>
                <w:noProof/>
                <w:webHidden/>
              </w:rPr>
              <w:fldChar w:fldCharType="separate"/>
            </w:r>
            <w:r>
              <w:rPr>
                <w:noProof/>
                <w:webHidden/>
              </w:rPr>
              <w:t>2</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04" w:history="1">
            <w:r w:rsidR="0031082B" w:rsidRPr="000B597D">
              <w:rPr>
                <w:rStyle w:val="Hipervnculo"/>
                <w:noProof/>
              </w:rPr>
              <w:t>a) Interposición del Recurso de Revisión</w:t>
            </w:r>
            <w:r w:rsidR="0031082B">
              <w:rPr>
                <w:noProof/>
                <w:webHidden/>
              </w:rPr>
              <w:tab/>
            </w:r>
            <w:r w:rsidR="0031082B">
              <w:rPr>
                <w:noProof/>
                <w:webHidden/>
              </w:rPr>
              <w:fldChar w:fldCharType="begin"/>
            </w:r>
            <w:r w:rsidR="0031082B">
              <w:rPr>
                <w:noProof/>
                <w:webHidden/>
              </w:rPr>
              <w:instrText xml:space="preserve"> PAGEREF _Toc205981804 \h </w:instrText>
            </w:r>
            <w:r w:rsidR="0031082B">
              <w:rPr>
                <w:noProof/>
                <w:webHidden/>
              </w:rPr>
            </w:r>
            <w:r w:rsidR="0031082B">
              <w:rPr>
                <w:noProof/>
                <w:webHidden/>
              </w:rPr>
              <w:fldChar w:fldCharType="separate"/>
            </w:r>
            <w:r>
              <w:rPr>
                <w:noProof/>
                <w:webHidden/>
              </w:rPr>
              <w:t>2</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05" w:history="1">
            <w:r w:rsidR="0031082B" w:rsidRPr="000B597D">
              <w:rPr>
                <w:rStyle w:val="Hipervnculo"/>
                <w:noProof/>
              </w:rPr>
              <w:t>b) Turno del Recurso de Revisión</w:t>
            </w:r>
            <w:r w:rsidR="0031082B">
              <w:rPr>
                <w:noProof/>
                <w:webHidden/>
              </w:rPr>
              <w:tab/>
            </w:r>
            <w:r w:rsidR="0031082B">
              <w:rPr>
                <w:noProof/>
                <w:webHidden/>
              </w:rPr>
              <w:fldChar w:fldCharType="begin"/>
            </w:r>
            <w:r w:rsidR="0031082B">
              <w:rPr>
                <w:noProof/>
                <w:webHidden/>
              </w:rPr>
              <w:instrText xml:space="preserve"> PAGEREF _Toc205981805 \h </w:instrText>
            </w:r>
            <w:r w:rsidR="0031082B">
              <w:rPr>
                <w:noProof/>
                <w:webHidden/>
              </w:rPr>
            </w:r>
            <w:r w:rsidR="0031082B">
              <w:rPr>
                <w:noProof/>
                <w:webHidden/>
              </w:rPr>
              <w:fldChar w:fldCharType="separate"/>
            </w:r>
            <w:r>
              <w:rPr>
                <w:noProof/>
                <w:webHidden/>
              </w:rPr>
              <w:t>3</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06" w:history="1">
            <w:r w:rsidR="0031082B" w:rsidRPr="000B597D">
              <w:rPr>
                <w:rStyle w:val="Hipervnculo"/>
                <w:noProof/>
              </w:rPr>
              <w:t>c) Admisión del Recurso de Revisión</w:t>
            </w:r>
            <w:r w:rsidR="0031082B">
              <w:rPr>
                <w:noProof/>
                <w:webHidden/>
              </w:rPr>
              <w:tab/>
            </w:r>
            <w:r w:rsidR="0031082B">
              <w:rPr>
                <w:noProof/>
                <w:webHidden/>
              </w:rPr>
              <w:fldChar w:fldCharType="begin"/>
            </w:r>
            <w:r w:rsidR="0031082B">
              <w:rPr>
                <w:noProof/>
                <w:webHidden/>
              </w:rPr>
              <w:instrText xml:space="preserve"> PAGEREF _Toc205981806 \h </w:instrText>
            </w:r>
            <w:r w:rsidR="0031082B">
              <w:rPr>
                <w:noProof/>
                <w:webHidden/>
              </w:rPr>
            </w:r>
            <w:r w:rsidR="0031082B">
              <w:rPr>
                <w:noProof/>
                <w:webHidden/>
              </w:rPr>
              <w:fldChar w:fldCharType="separate"/>
            </w:r>
            <w:r>
              <w:rPr>
                <w:noProof/>
                <w:webHidden/>
              </w:rPr>
              <w:t>3</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07" w:history="1">
            <w:r w:rsidR="0031082B" w:rsidRPr="000B597D">
              <w:rPr>
                <w:rStyle w:val="Hipervnculo"/>
                <w:noProof/>
              </w:rPr>
              <w:t>d) Informe Justificado del Sujeto Obligado</w:t>
            </w:r>
            <w:r w:rsidR="0031082B">
              <w:rPr>
                <w:noProof/>
                <w:webHidden/>
              </w:rPr>
              <w:tab/>
            </w:r>
            <w:r w:rsidR="0031082B">
              <w:rPr>
                <w:noProof/>
                <w:webHidden/>
              </w:rPr>
              <w:fldChar w:fldCharType="begin"/>
            </w:r>
            <w:r w:rsidR="0031082B">
              <w:rPr>
                <w:noProof/>
                <w:webHidden/>
              </w:rPr>
              <w:instrText xml:space="preserve"> PAGEREF _Toc205981807 \h </w:instrText>
            </w:r>
            <w:r w:rsidR="0031082B">
              <w:rPr>
                <w:noProof/>
                <w:webHidden/>
              </w:rPr>
            </w:r>
            <w:r w:rsidR="0031082B">
              <w:rPr>
                <w:noProof/>
                <w:webHidden/>
              </w:rPr>
              <w:fldChar w:fldCharType="separate"/>
            </w:r>
            <w:r>
              <w:rPr>
                <w:noProof/>
                <w:webHidden/>
              </w:rPr>
              <w:t>3</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08" w:history="1">
            <w:r w:rsidR="0031082B" w:rsidRPr="000B597D">
              <w:rPr>
                <w:rStyle w:val="Hipervnculo"/>
                <w:noProof/>
              </w:rPr>
              <w:t>e) Manifestaciones de la Parte Recurrente</w:t>
            </w:r>
            <w:r w:rsidR="0031082B">
              <w:rPr>
                <w:noProof/>
                <w:webHidden/>
              </w:rPr>
              <w:tab/>
            </w:r>
            <w:r w:rsidR="0031082B">
              <w:rPr>
                <w:noProof/>
                <w:webHidden/>
              </w:rPr>
              <w:fldChar w:fldCharType="begin"/>
            </w:r>
            <w:r w:rsidR="0031082B">
              <w:rPr>
                <w:noProof/>
                <w:webHidden/>
              </w:rPr>
              <w:instrText xml:space="preserve"> PAGEREF _Toc205981808 \h </w:instrText>
            </w:r>
            <w:r w:rsidR="0031082B">
              <w:rPr>
                <w:noProof/>
                <w:webHidden/>
              </w:rPr>
            </w:r>
            <w:r w:rsidR="0031082B">
              <w:rPr>
                <w:noProof/>
                <w:webHidden/>
              </w:rPr>
              <w:fldChar w:fldCharType="separate"/>
            </w:r>
            <w:r>
              <w:rPr>
                <w:noProof/>
                <w:webHidden/>
              </w:rPr>
              <w:t>3</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09" w:history="1">
            <w:r w:rsidR="0031082B" w:rsidRPr="000B597D">
              <w:rPr>
                <w:rStyle w:val="Hipervnculo"/>
                <w:noProof/>
              </w:rPr>
              <w:t>f) Cierre de instrucción</w:t>
            </w:r>
            <w:r w:rsidR="0031082B">
              <w:rPr>
                <w:noProof/>
                <w:webHidden/>
              </w:rPr>
              <w:tab/>
            </w:r>
            <w:r w:rsidR="0031082B">
              <w:rPr>
                <w:noProof/>
                <w:webHidden/>
              </w:rPr>
              <w:fldChar w:fldCharType="begin"/>
            </w:r>
            <w:r w:rsidR="0031082B">
              <w:rPr>
                <w:noProof/>
                <w:webHidden/>
              </w:rPr>
              <w:instrText xml:space="preserve"> PAGEREF _Toc205981809 \h </w:instrText>
            </w:r>
            <w:r w:rsidR="0031082B">
              <w:rPr>
                <w:noProof/>
                <w:webHidden/>
              </w:rPr>
            </w:r>
            <w:r w:rsidR="0031082B">
              <w:rPr>
                <w:noProof/>
                <w:webHidden/>
              </w:rPr>
              <w:fldChar w:fldCharType="separate"/>
            </w:r>
            <w:r>
              <w:rPr>
                <w:noProof/>
                <w:webHidden/>
              </w:rPr>
              <w:t>3</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10" w:history="1">
            <w:r w:rsidR="0031082B" w:rsidRPr="000B597D">
              <w:rPr>
                <w:rStyle w:val="Hipervnculo"/>
                <w:noProof/>
              </w:rPr>
              <w:t>g) Resolución del Recurso de Revisión.</w:t>
            </w:r>
            <w:r w:rsidR="0031082B">
              <w:rPr>
                <w:noProof/>
                <w:webHidden/>
              </w:rPr>
              <w:tab/>
            </w:r>
            <w:r w:rsidR="0031082B">
              <w:rPr>
                <w:noProof/>
                <w:webHidden/>
              </w:rPr>
              <w:fldChar w:fldCharType="begin"/>
            </w:r>
            <w:r w:rsidR="0031082B">
              <w:rPr>
                <w:noProof/>
                <w:webHidden/>
              </w:rPr>
              <w:instrText xml:space="preserve"> PAGEREF _Toc205981810 \h </w:instrText>
            </w:r>
            <w:r w:rsidR="0031082B">
              <w:rPr>
                <w:noProof/>
                <w:webHidden/>
              </w:rPr>
            </w:r>
            <w:r w:rsidR="0031082B">
              <w:rPr>
                <w:noProof/>
                <w:webHidden/>
              </w:rPr>
              <w:fldChar w:fldCharType="separate"/>
            </w:r>
            <w:r>
              <w:rPr>
                <w:noProof/>
                <w:webHidden/>
              </w:rPr>
              <w:t>4</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11" w:history="1">
            <w:r w:rsidR="0031082B" w:rsidRPr="000B597D">
              <w:rPr>
                <w:rStyle w:val="Hipervnculo"/>
                <w:noProof/>
              </w:rPr>
              <w:t>h) Notificación de la resolución.</w:t>
            </w:r>
            <w:r w:rsidR="0031082B">
              <w:rPr>
                <w:noProof/>
                <w:webHidden/>
              </w:rPr>
              <w:tab/>
            </w:r>
            <w:r w:rsidR="0031082B">
              <w:rPr>
                <w:noProof/>
                <w:webHidden/>
              </w:rPr>
              <w:fldChar w:fldCharType="begin"/>
            </w:r>
            <w:r w:rsidR="0031082B">
              <w:rPr>
                <w:noProof/>
                <w:webHidden/>
              </w:rPr>
              <w:instrText xml:space="preserve"> PAGEREF _Toc205981811 \h </w:instrText>
            </w:r>
            <w:r w:rsidR="0031082B">
              <w:rPr>
                <w:noProof/>
                <w:webHidden/>
              </w:rPr>
            </w:r>
            <w:r w:rsidR="0031082B">
              <w:rPr>
                <w:noProof/>
                <w:webHidden/>
              </w:rPr>
              <w:fldChar w:fldCharType="separate"/>
            </w:r>
            <w:r>
              <w:rPr>
                <w:noProof/>
                <w:webHidden/>
              </w:rPr>
              <w:t>5</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12" w:history="1">
            <w:r w:rsidR="0031082B" w:rsidRPr="000B597D">
              <w:rPr>
                <w:rStyle w:val="Hipervnculo"/>
                <w:noProof/>
              </w:rPr>
              <w:t>i) Entrega de Información.</w:t>
            </w:r>
            <w:r w:rsidR="0031082B">
              <w:rPr>
                <w:noProof/>
                <w:webHidden/>
              </w:rPr>
              <w:tab/>
            </w:r>
            <w:r w:rsidR="0031082B">
              <w:rPr>
                <w:noProof/>
                <w:webHidden/>
              </w:rPr>
              <w:fldChar w:fldCharType="begin"/>
            </w:r>
            <w:r w:rsidR="0031082B">
              <w:rPr>
                <w:noProof/>
                <w:webHidden/>
              </w:rPr>
              <w:instrText xml:space="preserve"> PAGEREF _Toc205981812 \h </w:instrText>
            </w:r>
            <w:r w:rsidR="0031082B">
              <w:rPr>
                <w:noProof/>
                <w:webHidden/>
              </w:rPr>
            </w:r>
            <w:r w:rsidR="0031082B">
              <w:rPr>
                <w:noProof/>
                <w:webHidden/>
              </w:rPr>
              <w:fldChar w:fldCharType="separate"/>
            </w:r>
            <w:r>
              <w:rPr>
                <w:noProof/>
                <w:webHidden/>
              </w:rPr>
              <w:t>5</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13" w:history="1">
            <w:r w:rsidR="0031082B" w:rsidRPr="000B597D">
              <w:rPr>
                <w:rStyle w:val="Hipervnculo"/>
                <w:noProof/>
              </w:rPr>
              <w:t>j) Interposición del segundo Recurso de Revisión.</w:t>
            </w:r>
            <w:r w:rsidR="0031082B">
              <w:rPr>
                <w:noProof/>
                <w:webHidden/>
              </w:rPr>
              <w:tab/>
            </w:r>
            <w:r w:rsidR="0031082B">
              <w:rPr>
                <w:noProof/>
                <w:webHidden/>
              </w:rPr>
              <w:fldChar w:fldCharType="begin"/>
            </w:r>
            <w:r w:rsidR="0031082B">
              <w:rPr>
                <w:noProof/>
                <w:webHidden/>
              </w:rPr>
              <w:instrText xml:space="preserve"> PAGEREF _Toc205981813 \h </w:instrText>
            </w:r>
            <w:r w:rsidR="0031082B">
              <w:rPr>
                <w:noProof/>
                <w:webHidden/>
              </w:rPr>
            </w:r>
            <w:r w:rsidR="0031082B">
              <w:rPr>
                <w:noProof/>
                <w:webHidden/>
              </w:rPr>
              <w:fldChar w:fldCharType="separate"/>
            </w:r>
            <w:r>
              <w:rPr>
                <w:noProof/>
                <w:webHidden/>
              </w:rPr>
              <w:t>6</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14" w:history="1">
            <w:r w:rsidR="0031082B" w:rsidRPr="000B597D">
              <w:rPr>
                <w:rStyle w:val="Hipervnculo"/>
                <w:noProof/>
              </w:rPr>
              <w:t>k) Turno del recurso de revisión.</w:t>
            </w:r>
            <w:r w:rsidR="0031082B">
              <w:rPr>
                <w:noProof/>
                <w:webHidden/>
              </w:rPr>
              <w:tab/>
            </w:r>
            <w:r w:rsidR="0031082B">
              <w:rPr>
                <w:noProof/>
                <w:webHidden/>
              </w:rPr>
              <w:fldChar w:fldCharType="begin"/>
            </w:r>
            <w:r w:rsidR="0031082B">
              <w:rPr>
                <w:noProof/>
                <w:webHidden/>
              </w:rPr>
              <w:instrText xml:space="preserve"> PAGEREF _Toc205981814 \h </w:instrText>
            </w:r>
            <w:r w:rsidR="0031082B">
              <w:rPr>
                <w:noProof/>
                <w:webHidden/>
              </w:rPr>
            </w:r>
            <w:r w:rsidR="0031082B">
              <w:rPr>
                <w:noProof/>
                <w:webHidden/>
              </w:rPr>
              <w:fldChar w:fldCharType="separate"/>
            </w:r>
            <w:r>
              <w:rPr>
                <w:noProof/>
                <w:webHidden/>
              </w:rPr>
              <w:t>7</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15" w:history="1">
            <w:r w:rsidR="0031082B" w:rsidRPr="000B597D">
              <w:rPr>
                <w:rStyle w:val="Hipervnculo"/>
                <w:noProof/>
              </w:rPr>
              <w:t>l) Admisión del Recurso de Revisión.</w:t>
            </w:r>
            <w:r w:rsidR="0031082B">
              <w:rPr>
                <w:noProof/>
                <w:webHidden/>
              </w:rPr>
              <w:tab/>
            </w:r>
            <w:r w:rsidR="0031082B">
              <w:rPr>
                <w:noProof/>
                <w:webHidden/>
              </w:rPr>
              <w:fldChar w:fldCharType="begin"/>
            </w:r>
            <w:r w:rsidR="0031082B">
              <w:rPr>
                <w:noProof/>
                <w:webHidden/>
              </w:rPr>
              <w:instrText xml:space="preserve"> PAGEREF _Toc205981815 \h </w:instrText>
            </w:r>
            <w:r w:rsidR="0031082B">
              <w:rPr>
                <w:noProof/>
                <w:webHidden/>
              </w:rPr>
            </w:r>
            <w:r w:rsidR="0031082B">
              <w:rPr>
                <w:noProof/>
                <w:webHidden/>
              </w:rPr>
              <w:fldChar w:fldCharType="separate"/>
            </w:r>
            <w:r>
              <w:rPr>
                <w:noProof/>
                <w:webHidden/>
              </w:rPr>
              <w:t>7</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16" w:history="1">
            <w:r w:rsidR="0031082B" w:rsidRPr="000B597D">
              <w:rPr>
                <w:rStyle w:val="Hipervnculo"/>
                <w:noProof/>
              </w:rPr>
              <w:t>m) Informe Justificado del Sujeto Obligado.</w:t>
            </w:r>
            <w:r w:rsidR="0031082B">
              <w:rPr>
                <w:noProof/>
                <w:webHidden/>
              </w:rPr>
              <w:tab/>
            </w:r>
            <w:r w:rsidR="0031082B">
              <w:rPr>
                <w:noProof/>
                <w:webHidden/>
              </w:rPr>
              <w:fldChar w:fldCharType="begin"/>
            </w:r>
            <w:r w:rsidR="0031082B">
              <w:rPr>
                <w:noProof/>
                <w:webHidden/>
              </w:rPr>
              <w:instrText xml:space="preserve"> PAGEREF _Toc205981816 \h </w:instrText>
            </w:r>
            <w:r w:rsidR="0031082B">
              <w:rPr>
                <w:noProof/>
                <w:webHidden/>
              </w:rPr>
            </w:r>
            <w:r w:rsidR="0031082B">
              <w:rPr>
                <w:noProof/>
                <w:webHidden/>
              </w:rPr>
              <w:fldChar w:fldCharType="separate"/>
            </w:r>
            <w:r>
              <w:rPr>
                <w:noProof/>
                <w:webHidden/>
              </w:rPr>
              <w:t>7</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17" w:history="1">
            <w:r w:rsidR="0031082B" w:rsidRPr="000B597D">
              <w:rPr>
                <w:rStyle w:val="Hipervnculo"/>
                <w:noProof/>
              </w:rPr>
              <w:t>n) Manifestaciones de la Parte Recurrente.</w:t>
            </w:r>
            <w:r w:rsidR="0031082B">
              <w:rPr>
                <w:noProof/>
                <w:webHidden/>
              </w:rPr>
              <w:tab/>
            </w:r>
            <w:r w:rsidR="0031082B">
              <w:rPr>
                <w:noProof/>
                <w:webHidden/>
              </w:rPr>
              <w:fldChar w:fldCharType="begin"/>
            </w:r>
            <w:r w:rsidR="0031082B">
              <w:rPr>
                <w:noProof/>
                <w:webHidden/>
              </w:rPr>
              <w:instrText xml:space="preserve"> PAGEREF _Toc205981817 \h </w:instrText>
            </w:r>
            <w:r w:rsidR="0031082B">
              <w:rPr>
                <w:noProof/>
                <w:webHidden/>
              </w:rPr>
            </w:r>
            <w:r w:rsidR="0031082B">
              <w:rPr>
                <w:noProof/>
                <w:webHidden/>
              </w:rPr>
              <w:fldChar w:fldCharType="separate"/>
            </w:r>
            <w:r>
              <w:rPr>
                <w:noProof/>
                <w:webHidden/>
              </w:rPr>
              <w:t>8</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18" w:history="1">
            <w:r w:rsidR="0031082B" w:rsidRPr="000B597D">
              <w:rPr>
                <w:rStyle w:val="Hipervnculo"/>
                <w:noProof/>
              </w:rPr>
              <w:t>o) Cierre de instrucción.</w:t>
            </w:r>
            <w:r w:rsidR="0031082B">
              <w:rPr>
                <w:noProof/>
                <w:webHidden/>
              </w:rPr>
              <w:tab/>
            </w:r>
            <w:r w:rsidR="0031082B">
              <w:rPr>
                <w:noProof/>
                <w:webHidden/>
              </w:rPr>
              <w:fldChar w:fldCharType="begin"/>
            </w:r>
            <w:r w:rsidR="0031082B">
              <w:rPr>
                <w:noProof/>
                <w:webHidden/>
              </w:rPr>
              <w:instrText xml:space="preserve"> PAGEREF _Toc205981818 \h </w:instrText>
            </w:r>
            <w:r w:rsidR="0031082B">
              <w:rPr>
                <w:noProof/>
                <w:webHidden/>
              </w:rPr>
            </w:r>
            <w:r w:rsidR="0031082B">
              <w:rPr>
                <w:noProof/>
                <w:webHidden/>
              </w:rPr>
              <w:fldChar w:fldCharType="separate"/>
            </w:r>
            <w:r>
              <w:rPr>
                <w:noProof/>
                <w:webHidden/>
              </w:rPr>
              <w:t>8</w:t>
            </w:r>
            <w:r w:rsidR="0031082B">
              <w:rPr>
                <w:noProof/>
                <w:webHidden/>
              </w:rPr>
              <w:fldChar w:fldCharType="end"/>
            </w:r>
          </w:hyperlink>
        </w:p>
        <w:p w:rsidR="0031082B" w:rsidRDefault="00307D18">
          <w:pPr>
            <w:pStyle w:val="TDC1"/>
            <w:tabs>
              <w:tab w:val="right" w:leader="dot" w:pos="9034"/>
            </w:tabs>
            <w:rPr>
              <w:rFonts w:asciiTheme="minorHAnsi" w:eastAsiaTheme="minorEastAsia" w:hAnsiTheme="minorHAnsi" w:cstheme="minorBidi"/>
              <w:noProof/>
            </w:rPr>
          </w:pPr>
          <w:hyperlink w:anchor="_Toc205981819" w:history="1">
            <w:r w:rsidR="0031082B" w:rsidRPr="000B597D">
              <w:rPr>
                <w:rStyle w:val="Hipervnculo"/>
                <w:noProof/>
              </w:rPr>
              <w:t>CONSIDERANDOS</w:t>
            </w:r>
            <w:r w:rsidR="0031082B">
              <w:rPr>
                <w:noProof/>
                <w:webHidden/>
              </w:rPr>
              <w:tab/>
            </w:r>
            <w:r w:rsidR="0031082B">
              <w:rPr>
                <w:noProof/>
                <w:webHidden/>
              </w:rPr>
              <w:fldChar w:fldCharType="begin"/>
            </w:r>
            <w:r w:rsidR="0031082B">
              <w:rPr>
                <w:noProof/>
                <w:webHidden/>
              </w:rPr>
              <w:instrText xml:space="preserve"> PAGEREF _Toc205981819 \h </w:instrText>
            </w:r>
            <w:r w:rsidR="0031082B">
              <w:rPr>
                <w:noProof/>
                <w:webHidden/>
              </w:rPr>
            </w:r>
            <w:r w:rsidR="0031082B">
              <w:rPr>
                <w:noProof/>
                <w:webHidden/>
              </w:rPr>
              <w:fldChar w:fldCharType="separate"/>
            </w:r>
            <w:r>
              <w:rPr>
                <w:noProof/>
                <w:webHidden/>
              </w:rPr>
              <w:t>8</w:t>
            </w:r>
            <w:r w:rsidR="0031082B">
              <w:rPr>
                <w:noProof/>
                <w:webHidden/>
              </w:rPr>
              <w:fldChar w:fldCharType="end"/>
            </w:r>
          </w:hyperlink>
        </w:p>
        <w:p w:rsidR="0031082B" w:rsidRDefault="00307D18">
          <w:pPr>
            <w:pStyle w:val="TDC2"/>
            <w:rPr>
              <w:rFonts w:asciiTheme="minorHAnsi" w:eastAsiaTheme="minorEastAsia" w:hAnsiTheme="minorHAnsi" w:cstheme="minorBidi"/>
              <w:noProof/>
            </w:rPr>
          </w:pPr>
          <w:hyperlink w:anchor="_Toc205981820" w:history="1">
            <w:r w:rsidR="0031082B" w:rsidRPr="000B597D">
              <w:rPr>
                <w:rStyle w:val="Hipervnculo"/>
                <w:noProof/>
              </w:rPr>
              <w:t>PRIMERO. Procedibilidad</w:t>
            </w:r>
            <w:r w:rsidR="0031082B">
              <w:rPr>
                <w:noProof/>
                <w:webHidden/>
              </w:rPr>
              <w:tab/>
            </w:r>
            <w:r w:rsidR="0031082B">
              <w:rPr>
                <w:noProof/>
                <w:webHidden/>
              </w:rPr>
              <w:fldChar w:fldCharType="begin"/>
            </w:r>
            <w:r w:rsidR="0031082B">
              <w:rPr>
                <w:noProof/>
                <w:webHidden/>
              </w:rPr>
              <w:instrText xml:space="preserve"> PAGEREF _Toc205981820 \h </w:instrText>
            </w:r>
            <w:r w:rsidR="0031082B">
              <w:rPr>
                <w:noProof/>
                <w:webHidden/>
              </w:rPr>
            </w:r>
            <w:r w:rsidR="0031082B">
              <w:rPr>
                <w:noProof/>
                <w:webHidden/>
              </w:rPr>
              <w:fldChar w:fldCharType="separate"/>
            </w:r>
            <w:r>
              <w:rPr>
                <w:noProof/>
                <w:webHidden/>
              </w:rPr>
              <w:t>8</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21" w:history="1">
            <w:r w:rsidR="0031082B" w:rsidRPr="000B597D">
              <w:rPr>
                <w:rStyle w:val="Hipervnculo"/>
                <w:noProof/>
              </w:rPr>
              <w:t>a) Competencia del Instituto.</w:t>
            </w:r>
            <w:r w:rsidR="0031082B">
              <w:rPr>
                <w:noProof/>
                <w:webHidden/>
              </w:rPr>
              <w:tab/>
            </w:r>
            <w:r w:rsidR="0031082B">
              <w:rPr>
                <w:noProof/>
                <w:webHidden/>
              </w:rPr>
              <w:fldChar w:fldCharType="begin"/>
            </w:r>
            <w:r w:rsidR="0031082B">
              <w:rPr>
                <w:noProof/>
                <w:webHidden/>
              </w:rPr>
              <w:instrText xml:space="preserve"> PAGEREF _Toc205981821 \h </w:instrText>
            </w:r>
            <w:r w:rsidR="0031082B">
              <w:rPr>
                <w:noProof/>
                <w:webHidden/>
              </w:rPr>
            </w:r>
            <w:r w:rsidR="0031082B">
              <w:rPr>
                <w:noProof/>
                <w:webHidden/>
              </w:rPr>
              <w:fldChar w:fldCharType="separate"/>
            </w:r>
            <w:r>
              <w:rPr>
                <w:noProof/>
                <w:webHidden/>
              </w:rPr>
              <w:t>8</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22" w:history="1">
            <w:r w:rsidR="0031082B" w:rsidRPr="000B597D">
              <w:rPr>
                <w:rStyle w:val="Hipervnculo"/>
                <w:noProof/>
              </w:rPr>
              <w:t>b) Legitimidad de la parte recurrente.</w:t>
            </w:r>
            <w:r w:rsidR="0031082B">
              <w:rPr>
                <w:noProof/>
                <w:webHidden/>
              </w:rPr>
              <w:tab/>
            </w:r>
            <w:r w:rsidR="0031082B">
              <w:rPr>
                <w:noProof/>
                <w:webHidden/>
              </w:rPr>
              <w:fldChar w:fldCharType="begin"/>
            </w:r>
            <w:r w:rsidR="0031082B">
              <w:rPr>
                <w:noProof/>
                <w:webHidden/>
              </w:rPr>
              <w:instrText xml:space="preserve"> PAGEREF _Toc205981822 \h </w:instrText>
            </w:r>
            <w:r w:rsidR="0031082B">
              <w:rPr>
                <w:noProof/>
                <w:webHidden/>
              </w:rPr>
            </w:r>
            <w:r w:rsidR="0031082B">
              <w:rPr>
                <w:noProof/>
                <w:webHidden/>
              </w:rPr>
              <w:fldChar w:fldCharType="separate"/>
            </w:r>
            <w:r>
              <w:rPr>
                <w:noProof/>
                <w:webHidden/>
              </w:rPr>
              <w:t>9</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23" w:history="1">
            <w:r w:rsidR="0031082B" w:rsidRPr="000B597D">
              <w:rPr>
                <w:rStyle w:val="Hipervnculo"/>
                <w:noProof/>
              </w:rPr>
              <w:t>c) Plazo para interponer el recurso.</w:t>
            </w:r>
            <w:r w:rsidR="0031082B">
              <w:rPr>
                <w:noProof/>
                <w:webHidden/>
              </w:rPr>
              <w:tab/>
            </w:r>
            <w:r w:rsidR="0031082B">
              <w:rPr>
                <w:noProof/>
                <w:webHidden/>
              </w:rPr>
              <w:fldChar w:fldCharType="begin"/>
            </w:r>
            <w:r w:rsidR="0031082B">
              <w:rPr>
                <w:noProof/>
                <w:webHidden/>
              </w:rPr>
              <w:instrText xml:space="preserve"> PAGEREF _Toc205981823 \h </w:instrText>
            </w:r>
            <w:r w:rsidR="0031082B">
              <w:rPr>
                <w:noProof/>
                <w:webHidden/>
              </w:rPr>
            </w:r>
            <w:r w:rsidR="0031082B">
              <w:rPr>
                <w:noProof/>
                <w:webHidden/>
              </w:rPr>
              <w:fldChar w:fldCharType="separate"/>
            </w:r>
            <w:r>
              <w:rPr>
                <w:noProof/>
                <w:webHidden/>
              </w:rPr>
              <w:t>9</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24" w:history="1">
            <w:r w:rsidR="0031082B" w:rsidRPr="000B597D">
              <w:rPr>
                <w:rStyle w:val="Hipervnculo"/>
                <w:noProof/>
              </w:rPr>
              <w:t>d) Causal de procedencia.</w:t>
            </w:r>
            <w:r w:rsidR="0031082B">
              <w:rPr>
                <w:noProof/>
                <w:webHidden/>
              </w:rPr>
              <w:tab/>
            </w:r>
            <w:r w:rsidR="0031082B">
              <w:rPr>
                <w:noProof/>
                <w:webHidden/>
              </w:rPr>
              <w:fldChar w:fldCharType="begin"/>
            </w:r>
            <w:r w:rsidR="0031082B">
              <w:rPr>
                <w:noProof/>
                <w:webHidden/>
              </w:rPr>
              <w:instrText xml:space="preserve"> PAGEREF _Toc205981824 \h </w:instrText>
            </w:r>
            <w:r w:rsidR="0031082B">
              <w:rPr>
                <w:noProof/>
                <w:webHidden/>
              </w:rPr>
            </w:r>
            <w:r w:rsidR="0031082B">
              <w:rPr>
                <w:noProof/>
                <w:webHidden/>
              </w:rPr>
              <w:fldChar w:fldCharType="separate"/>
            </w:r>
            <w:r>
              <w:rPr>
                <w:noProof/>
                <w:webHidden/>
              </w:rPr>
              <w:t>9</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25" w:history="1">
            <w:r w:rsidR="0031082B" w:rsidRPr="000B597D">
              <w:rPr>
                <w:rStyle w:val="Hipervnculo"/>
                <w:noProof/>
              </w:rPr>
              <w:t>e) Requisitos formales para la interposición del recurso.</w:t>
            </w:r>
            <w:r w:rsidR="0031082B">
              <w:rPr>
                <w:noProof/>
                <w:webHidden/>
              </w:rPr>
              <w:tab/>
            </w:r>
            <w:r w:rsidR="0031082B">
              <w:rPr>
                <w:noProof/>
                <w:webHidden/>
              </w:rPr>
              <w:fldChar w:fldCharType="begin"/>
            </w:r>
            <w:r w:rsidR="0031082B">
              <w:rPr>
                <w:noProof/>
                <w:webHidden/>
              </w:rPr>
              <w:instrText xml:space="preserve"> PAGEREF _Toc205981825 \h </w:instrText>
            </w:r>
            <w:r w:rsidR="0031082B">
              <w:rPr>
                <w:noProof/>
                <w:webHidden/>
              </w:rPr>
            </w:r>
            <w:r w:rsidR="0031082B">
              <w:rPr>
                <w:noProof/>
                <w:webHidden/>
              </w:rPr>
              <w:fldChar w:fldCharType="separate"/>
            </w:r>
            <w:r>
              <w:rPr>
                <w:noProof/>
                <w:webHidden/>
              </w:rPr>
              <w:t>10</w:t>
            </w:r>
            <w:r w:rsidR="0031082B">
              <w:rPr>
                <w:noProof/>
                <w:webHidden/>
              </w:rPr>
              <w:fldChar w:fldCharType="end"/>
            </w:r>
          </w:hyperlink>
        </w:p>
        <w:p w:rsidR="0031082B" w:rsidRDefault="00307D18">
          <w:pPr>
            <w:pStyle w:val="TDC2"/>
            <w:rPr>
              <w:rFonts w:asciiTheme="minorHAnsi" w:eastAsiaTheme="minorEastAsia" w:hAnsiTheme="minorHAnsi" w:cstheme="minorBidi"/>
              <w:noProof/>
            </w:rPr>
          </w:pPr>
          <w:hyperlink w:anchor="_Toc205981826" w:history="1">
            <w:r w:rsidR="0031082B" w:rsidRPr="000B597D">
              <w:rPr>
                <w:rStyle w:val="Hipervnculo"/>
                <w:noProof/>
              </w:rPr>
              <w:t>SEGUNDO. Estudio de Fondo.</w:t>
            </w:r>
            <w:r w:rsidR="0031082B">
              <w:rPr>
                <w:noProof/>
                <w:webHidden/>
              </w:rPr>
              <w:tab/>
            </w:r>
            <w:r w:rsidR="0031082B">
              <w:rPr>
                <w:noProof/>
                <w:webHidden/>
              </w:rPr>
              <w:fldChar w:fldCharType="begin"/>
            </w:r>
            <w:r w:rsidR="0031082B">
              <w:rPr>
                <w:noProof/>
                <w:webHidden/>
              </w:rPr>
              <w:instrText xml:space="preserve"> PAGEREF _Toc205981826 \h </w:instrText>
            </w:r>
            <w:r w:rsidR="0031082B">
              <w:rPr>
                <w:noProof/>
                <w:webHidden/>
              </w:rPr>
            </w:r>
            <w:r w:rsidR="0031082B">
              <w:rPr>
                <w:noProof/>
                <w:webHidden/>
              </w:rPr>
              <w:fldChar w:fldCharType="separate"/>
            </w:r>
            <w:r>
              <w:rPr>
                <w:noProof/>
                <w:webHidden/>
              </w:rPr>
              <w:t>10</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27" w:history="1">
            <w:r w:rsidR="0031082B" w:rsidRPr="000B597D">
              <w:rPr>
                <w:rStyle w:val="Hipervnculo"/>
                <w:noProof/>
              </w:rPr>
              <w:t>a) Mandato de transparencia y responsabilidad del Sujeto Obligado.</w:t>
            </w:r>
            <w:r w:rsidR="0031082B">
              <w:rPr>
                <w:noProof/>
                <w:webHidden/>
              </w:rPr>
              <w:tab/>
            </w:r>
            <w:r w:rsidR="0031082B">
              <w:rPr>
                <w:noProof/>
                <w:webHidden/>
              </w:rPr>
              <w:fldChar w:fldCharType="begin"/>
            </w:r>
            <w:r w:rsidR="0031082B">
              <w:rPr>
                <w:noProof/>
                <w:webHidden/>
              </w:rPr>
              <w:instrText xml:space="preserve"> PAGEREF _Toc205981827 \h </w:instrText>
            </w:r>
            <w:r w:rsidR="0031082B">
              <w:rPr>
                <w:noProof/>
                <w:webHidden/>
              </w:rPr>
            </w:r>
            <w:r w:rsidR="0031082B">
              <w:rPr>
                <w:noProof/>
                <w:webHidden/>
              </w:rPr>
              <w:fldChar w:fldCharType="separate"/>
            </w:r>
            <w:r>
              <w:rPr>
                <w:noProof/>
                <w:webHidden/>
              </w:rPr>
              <w:t>10</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28" w:history="1">
            <w:r w:rsidR="0031082B" w:rsidRPr="000B597D">
              <w:rPr>
                <w:rStyle w:val="Hipervnculo"/>
                <w:noProof/>
              </w:rPr>
              <w:t>b) Controversia a resolver.</w:t>
            </w:r>
            <w:r w:rsidR="0031082B">
              <w:rPr>
                <w:noProof/>
                <w:webHidden/>
              </w:rPr>
              <w:tab/>
            </w:r>
            <w:r w:rsidR="0031082B">
              <w:rPr>
                <w:noProof/>
                <w:webHidden/>
              </w:rPr>
              <w:fldChar w:fldCharType="begin"/>
            </w:r>
            <w:r w:rsidR="0031082B">
              <w:rPr>
                <w:noProof/>
                <w:webHidden/>
              </w:rPr>
              <w:instrText xml:space="preserve"> PAGEREF _Toc205981828 \h </w:instrText>
            </w:r>
            <w:r w:rsidR="0031082B">
              <w:rPr>
                <w:noProof/>
                <w:webHidden/>
              </w:rPr>
            </w:r>
            <w:r w:rsidR="0031082B">
              <w:rPr>
                <w:noProof/>
                <w:webHidden/>
              </w:rPr>
              <w:fldChar w:fldCharType="separate"/>
            </w:r>
            <w:r>
              <w:rPr>
                <w:noProof/>
                <w:webHidden/>
              </w:rPr>
              <w:t>13</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29" w:history="1">
            <w:r w:rsidR="0031082B" w:rsidRPr="000B597D">
              <w:rPr>
                <w:rStyle w:val="Hipervnculo"/>
                <w:noProof/>
              </w:rPr>
              <w:t>c) Estudio de la controversia.</w:t>
            </w:r>
            <w:r w:rsidR="0031082B">
              <w:rPr>
                <w:noProof/>
                <w:webHidden/>
              </w:rPr>
              <w:tab/>
            </w:r>
            <w:r w:rsidR="0031082B">
              <w:rPr>
                <w:noProof/>
                <w:webHidden/>
              </w:rPr>
              <w:fldChar w:fldCharType="begin"/>
            </w:r>
            <w:r w:rsidR="0031082B">
              <w:rPr>
                <w:noProof/>
                <w:webHidden/>
              </w:rPr>
              <w:instrText xml:space="preserve"> PAGEREF _Toc205981829 \h </w:instrText>
            </w:r>
            <w:r w:rsidR="0031082B">
              <w:rPr>
                <w:noProof/>
                <w:webHidden/>
              </w:rPr>
            </w:r>
            <w:r w:rsidR="0031082B">
              <w:rPr>
                <w:noProof/>
                <w:webHidden/>
              </w:rPr>
              <w:fldChar w:fldCharType="separate"/>
            </w:r>
            <w:r>
              <w:rPr>
                <w:noProof/>
                <w:webHidden/>
              </w:rPr>
              <w:t>14</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30" w:history="1">
            <w:r w:rsidR="0031082B" w:rsidRPr="000B597D">
              <w:rPr>
                <w:rStyle w:val="Hipervnculo"/>
                <w:noProof/>
              </w:rPr>
              <w:t>d) Versión pública</w:t>
            </w:r>
            <w:r w:rsidR="0031082B">
              <w:rPr>
                <w:noProof/>
                <w:webHidden/>
              </w:rPr>
              <w:tab/>
            </w:r>
            <w:r w:rsidR="0031082B">
              <w:rPr>
                <w:noProof/>
                <w:webHidden/>
              </w:rPr>
              <w:fldChar w:fldCharType="begin"/>
            </w:r>
            <w:r w:rsidR="0031082B">
              <w:rPr>
                <w:noProof/>
                <w:webHidden/>
              </w:rPr>
              <w:instrText xml:space="preserve"> PAGEREF _Toc205981830 \h </w:instrText>
            </w:r>
            <w:r w:rsidR="0031082B">
              <w:rPr>
                <w:noProof/>
                <w:webHidden/>
              </w:rPr>
            </w:r>
            <w:r w:rsidR="0031082B">
              <w:rPr>
                <w:noProof/>
                <w:webHidden/>
              </w:rPr>
              <w:fldChar w:fldCharType="separate"/>
            </w:r>
            <w:r>
              <w:rPr>
                <w:noProof/>
                <w:webHidden/>
              </w:rPr>
              <w:t>25</w:t>
            </w:r>
            <w:r w:rsidR="0031082B">
              <w:rPr>
                <w:noProof/>
                <w:webHidden/>
              </w:rPr>
              <w:fldChar w:fldCharType="end"/>
            </w:r>
          </w:hyperlink>
        </w:p>
        <w:p w:rsidR="0031082B" w:rsidRDefault="00307D18">
          <w:pPr>
            <w:pStyle w:val="TDC3"/>
            <w:rPr>
              <w:rFonts w:asciiTheme="minorHAnsi" w:eastAsiaTheme="minorEastAsia" w:hAnsiTheme="minorHAnsi" w:cstheme="minorBidi"/>
              <w:noProof/>
            </w:rPr>
          </w:pPr>
          <w:hyperlink w:anchor="_Toc205981831" w:history="1">
            <w:r w:rsidR="0031082B" w:rsidRPr="000B597D">
              <w:rPr>
                <w:rStyle w:val="Hipervnculo"/>
                <w:noProof/>
              </w:rPr>
              <w:t>e) Conclusión.</w:t>
            </w:r>
            <w:r w:rsidR="0031082B">
              <w:rPr>
                <w:noProof/>
                <w:webHidden/>
              </w:rPr>
              <w:tab/>
            </w:r>
            <w:r w:rsidR="0031082B">
              <w:rPr>
                <w:noProof/>
                <w:webHidden/>
              </w:rPr>
              <w:fldChar w:fldCharType="begin"/>
            </w:r>
            <w:r w:rsidR="0031082B">
              <w:rPr>
                <w:noProof/>
                <w:webHidden/>
              </w:rPr>
              <w:instrText xml:space="preserve"> PAGEREF _Toc205981831 \h </w:instrText>
            </w:r>
            <w:r w:rsidR="0031082B">
              <w:rPr>
                <w:noProof/>
                <w:webHidden/>
              </w:rPr>
            </w:r>
            <w:r w:rsidR="0031082B">
              <w:rPr>
                <w:noProof/>
                <w:webHidden/>
              </w:rPr>
              <w:fldChar w:fldCharType="separate"/>
            </w:r>
            <w:r>
              <w:rPr>
                <w:noProof/>
                <w:webHidden/>
              </w:rPr>
              <w:t>31</w:t>
            </w:r>
            <w:r w:rsidR="0031082B">
              <w:rPr>
                <w:noProof/>
                <w:webHidden/>
              </w:rPr>
              <w:fldChar w:fldCharType="end"/>
            </w:r>
          </w:hyperlink>
        </w:p>
        <w:p w:rsidR="0031082B" w:rsidRDefault="00307D18">
          <w:pPr>
            <w:pStyle w:val="TDC1"/>
            <w:tabs>
              <w:tab w:val="right" w:leader="dot" w:pos="9034"/>
            </w:tabs>
            <w:rPr>
              <w:rFonts w:asciiTheme="minorHAnsi" w:eastAsiaTheme="minorEastAsia" w:hAnsiTheme="minorHAnsi" w:cstheme="minorBidi"/>
              <w:noProof/>
            </w:rPr>
          </w:pPr>
          <w:hyperlink w:anchor="_Toc205981832" w:history="1">
            <w:r w:rsidR="0031082B" w:rsidRPr="000B597D">
              <w:rPr>
                <w:rStyle w:val="Hipervnculo"/>
                <w:noProof/>
              </w:rPr>
              <w:t>RESUELVE</w:t>
            </w:r>
            <w:r w:rsidR="0031082B">
              <w:rPr>
                <w:noProof/>
                <w:webHidden/>
              </w:rPr>
              <w:tab/>
            </w:r>
            <w:r w:rsidR="0031082B">
              <w:rPr>
                <w:noProof/>
                <w:webHidden/>
              </w:rPr>
              <w:fldChar w:fldCharType="begin"/>
            </w:r>
            <w:r w:rsidR="0031082B">
              <w:rPr>
                <w:noProof/>
                <w:webHidden/>
              </w:rPr>
              <w:instrText xml:space="preserve"> PAGEREF _Toc205981832 \h </w:instrText>
            </w:r>
            <w:r w:rsidR="0031082B">
              <w:rPr>
                <w:noProof/>
                <w:webHidden/>
              </w:rPr>
            </w:r>
            <w:r w:rsidR="0031082B">
              <w:rPr>
                <w:noProof/>
                <w:webHidden/>
              </w:rPr>
              <w:fldChar w:fldCharType="separate"/>
            </w:r>
            <w:r>
              <w:rPr>
                <w:noProof/>
                <w:webHidden/>
              </w:rPr>
              <w:t>32</w:t>
            </w:r>
            <w:r w:rsidR="0031082B">
              <w:rPr>
                <w:noProof/>
                <w:webHidden/>
              </w:rPr>
              <w:fldChar w:fldCharType="end"/>
            </w:r>
          </w:hyperlink>
        </w:p>
        <w:p w:rsidR="00B5729D" w:rsidRPr="00270266" w:rsidRDefault="00B5729D" w:rsidP="00270266">
          <w:r w:rsidRPr="00270266">
            <w:rPr>
              <w:b/>
              <w:bCs/>
              <w:lang w:val="es-ES"/>
            </w:rPr>
            <w:fldChar w:fldCharType="end"/>
          </w:r>
        </w:p>
      </w:sdtContent>
    </w:sdt>
    <w:p w:rsidR="00111E13" w:rsidRPr="00270266" w:rsidRDefault="00111E13" w:rsidP="00270266">
      <w:pPr>
        <w:sectPr w:rsidR="00111E13" w:rsidRPr="00270266">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111E13" w:rsidRPr="00270266" w:rsidRDefault="00610805" w:rsidP="00270266">
      <w:pPr>
        <w:rPr>
          <w:b/>
        </w:rPr>
      </w:pPr>
      <w:r w:rsidRPr="00270266">
        <w:lastRenderedPageBreak/>
        <w:t xml:space="preserve">Resolución del Pleno del Instituto de Transparencia, Acceso a la Información Pública y Protección de Datos Personales del Estado de México y Municipios, con domicilio en Metepec, Estado de México, </w:t>
      </w:r>
      <w:r w:rsidRPr="00270266">
        <w:rPr>
          <w:b/>
        </w:rPr>
        <w:t>de</w:t>
      </w:r>
      <w:r w:rsidR="00B5729D" w:rsidRPr="00270266">
        <w:rPr>
          <w:b/>
        </w:rPr>
        <w:t>l</w:t>
      </w:r>
      <w:r w:rsidRPr="00270266">
        <w:rPr>
          <w:b/>
        </w:rPr>
        <w:t xml:space="preserve"> trece de agosto de dos mil veinticinco. </w:t>
      </w:r>
    </w:p>
    <w:p w:rsidR="00111E13" w:rsidRPr="00270266" w:rsidRDefault="00111E13" w:rsidP="00270266"/>
    <w:p w:rsidR="00111E13" w:rsidRPr="00270266" w:rsidRDefault="00610805" w:rsidP="00270266">
      <w:r w:rsidRPr="00270266">
        <w:rPr>
          <w:b/>
        </w:rPr>
        <w:t xml:space="preserve">VISTO </w:t>
      </w:r>
      <w:r w:rsidRPr="00270266">
        <w:t xml:space="preserve">el expediente formado con motivo del Recurso de Revisión </w:t>
      </w:r>
      <w:r w:rsidRPr="00270266">
        <w:rPr>
          <w:b/>
        </w:rPr>
        <w:t xml:space="preserve">04997/INFOEM/ICR-93/IP/RR/2025 </w:t>
      </w:r>
      <w:r w:rsidRPr="00270266">
        <w:t xml:space="preserve">interpuesto por </w:t>
      </w:r>
      <w:r w:rsidR="00942B63" w:rsidRPr="00270266">
        <w:rPr>
          <w:b/>
        </w:rPr>
        <w:t>una persona de manera anónima,</w:t>
      </w:r>
      <w:r w:rsidRPr="00270266">
        <w:rPr>
          <w:b/>
        </w:rPr>
        <w:t xml:space="preserve"> </w:t>
      </w:r>
      <w:r w:rsidRPr="00270266">
        <w:t xml:space="preserve">a quien en lo subsecuente se le denominará </w:t>
      </w:r>
      <w:r w:rsidRPr="00270266">
        <w:rPr>
          <w:b/>
        </w:rPr>
        <w:t>LA PARTE RECURRENTE</w:t>
      </w:r>
      <w:r w:rsidRPr="00270266">
        <w:t xml:space="preserve">, en contra del cumplimiento de la resolución del Recurso de Revisión </w:t>
      </w:r>
      <w:r w:rsidRPr="00270266">
        <w:rPr>
          <w:b/>
        </w:rPr>
        <w:t xml:space="preserve">04997/INFOEM/IP/RR/2025 </w:t>
      </w:r>
      <w:r w:rsidRPr="00270266">
        <w:t xml:space="preserve">por parte del </w:t>
      </w:r>
      <w:r w:rsidRPr="00270266">
        <w:rPr>
          <w:b/>
        </w:rPr>
        <w:t xml:space="preserve">Organismo Público Descentralizado para la Prestación de los Servicios de Agua Potable, Alcantarillado y Saneamiento de Teoloyucan, </w:t>
      </w:r>
      <w:r w:rsidRPr="00270266">
        <w:t xml:space="preserve">en adelante </w:t>
      </w:r>
      <w:r w:rsidRPr="00270266">
        <w:rPr>
          <w:b/>
        </w:rPr>
        <w:t>EL SUJETO OBLIGADO</w:t>
      </w:r>
      <w:r w:rsidRPr="00270266">
        <w:t>, se emite la presente Resolución con base en los Antecedentes y Considerandos que se exponen a continuación:</w:t>
      </w:r>
    </w:p>
    <w:p w:rsidR="00111E13" w:rsidRPr="00270266" w:rsidRDefault="00111E13" w:rsidP="00270266"/>
    <w:p w:rsidR="00111E13" w:rsidRPr="00270266" w:rsidRDefault="00610805" w:rsidP="00270266">
      <w:pPr>
        <w:pStyle w:val="Ttulo1"/>
      </w:pPr>
      <w:bookmarkStart w:id="3" w:name="_Toc205981800"/>
      <w:r w:rsidRPr="00270266">
        <w:t>ANTECEDENTES</w:t>
      </w:r>
      <w:bookmarkEnd w:id="3"/>
    </w:p>
    <w:p w:rsidR="00111E13" w:rsidRPr="00270266" w:rsidRDefault="00111E13" w:rsidP="00270266"/>
    <w:p w:rsidR="00111E13" w:rsidRPr="00270266" w:rsidRDefault="00610805" w:rsidP="00270266">
      <w:pPr>
        <w:rPr>
          <w:b/>
        </w:rPr>
      </w:pPr>
      <w:r w:rsidRPr="00270266">
        <w:rPr>
          <w:b/>
        </w:rPr>
        <w:t xml:space="preserve">DE LA SOLICITUD DE INFORMACIÓN </w:t>
      </w:r>
    </w:p>
    <w:p w:rsidR="00111E13" w:rsidRPr="00270266" w:rsidRDefault="00610805" w:rsidP="00270266">
      <w:pPr>
        <w:pStyle w:val="Ttulo3"/>
      </w:pPr>
      <w:bookmarkStart w:id="4" w:name="_Toc205981801"/>
      <w:r w:rsidRPr="00270266">
        <w:t>a) Solicitud de información</w:t>
      </w:r>
      <w:bookmarkEnd w:id="4"/>
    </w:p>
    <w:p w:rsidR="00111E13" w:rsidRPr="00270266" w:rsidRDefault="00610805" w:rsidP="00270266">
      <w:pPr>
        <w:pBdr>
          <w:top w:val="nil"/>
          <w:left w:val="nil"/>
          <w:bottom w:val="nil"/>
          <w:right w:val="nil"/>
          <w:between w:val="nil"/>
        </w:pBdr>
        <w:tabs>
          <w:tab w:val="left" w:pos="0"/>
        </w:tabs>
      </w:pPr>
      <w:r w:rsidRPr="00270266">
        <w:t xml:space="preserve">El </w:t>
      </w:r>
      <w:r w:rsidRPr="00270266">
        <w:rPr>
          <w:b/>
        </w:rPr>
        <w:t>dieciocho de marzo de dos mil veinticinco</w:t>
      </w:r>
      <w:r w:rsidRPr="00270266">
        <w:rPr>
          <w:b/>
          <w:vertAlign w:val="superscript"/>
        </w:rPr>
        <w:footnoteReference w:id="1"/>
      </w:r>
      <w:r w:rsidRPr="00270266">
        <w:t xml:space="preserve">, </w:t>
      </w:r>
      <w:r w:rsidRPr="00270266">
        <w:rPr>
          <w:b/>
        </w:rPr>
        <w:t>LA PARTE RECURRENTE</w:t>
      </w:r>
      <w:r w:rsidRPr="00270266">
        <w:t xml:space="preserve"> presentó una solicitud de acceso a la información pública ante el </w:t>
      </w:r>
      <w:r w:rsidRPr="00270266">
        <w:rPr>
          <w:b/>
        </w:rPr>
        <w:t>SUJETO OBLIGADO</w:t>
      </w:r>
      <w:r w:rsidRPr="00270266">
        <w:t>, a través del Sistema de Acceso a la Información Mexiquense (SAIMEX). Dicha solicitud quedó registrada con el número de folio</w:t>
      </w:r>
      <w:r w:rsidRPr="00270266">
        <w:rPr>
          <w:b/>
        </w:rPr>
        <w:t xml:space="preserve"> 00013/OPDTEOLOYUCAN/IP/2025 </w:t>
      </w:r>
      <w:r w:rsidRPr="00270266">
        <w:t>y en ella se requirió la siguiente información:</w:t>
      </w:r>
    </w:p>
    <w:p w:rsidR="00111E13" w:rsidRPr="00270266" w:rsidRDefault="00610805" w:rsidP="00270266">
      <w:pPr>
        <w:pStyle w:val="Puesto"/>
        <w:ind w:left="851" w:right="822" w:firstLine="0"/>
        <w:rPr>
          <w:color w:val="auto"/>
        </w:rPr>
      </w:pPr>
      <w:r w:rsidRPr="00270266">
        <w:rPr>
          <w:color w:val="auto"/>
        </w:rPr>
        <w:lastRenderedPageBreak/>
        <w:t xml:space="preserve">“Solicito los recibos de nómina de todas las personas que trabajan en el organismo </w:t>
      </w:r>
      <w:proofErr w:type="spellStart"/>
      <w:r w:rsidRPr="00270266">
        <w:rPr>
          <w:color w:val="auto"/>
        </w:rPr>
        <w:t>publico</w:t>
      </w:r>
      <w:proofErr w:type="spellEnd"/>
      <w:r w:rsidRPr="00270266">
        <w:rPr>
          <w:color w:val="auto"/>
        </w:rPr>
        <w:t xml:space="preserve"> descentralizado para la </w:t>
      </w:r>
      <w:proofErr w:type="spellStart"/>
      <w:r w:rsidRPr="00270266">
        <w:rPr>
          <w:color w:val="auto"/>
        </w:rPr>
        <w:t>prestacion</w:t>
      </w:r>
      <w:proofErr w:type="spellEnd"/>
      <w:r w:rsidRPr="00270266">
        <w:rPr>
          <w:color w:val="auto"/>
        </w:rPr>
        <w:t xml:space="preserve"> de los servicios de agua potable alcantarillado y saneamiento de Teoloyucan” </w:t>
      </w:r>
      <w:r w:rsidRPr="00270266">
        <w:rPr>
          <w:i w:val="0"/>
          <w:color w:val="auto"/>
        </w:rPr>
        <w:t>(Sic).</w:t>
      </w:r>
    </w:p>
    <w:p w:rsidR="00111E13" w:rsidRPr="00270266" w:rsidRDefault="00111E13" w:rsidP="00270266">
      <w:pPr>
        <w:ind w:left="851" w:right="822"/>
      </w:pPr>
    </w:p>
    <w:p w:rsidR="00111E13" w:rsidRPr="00270266" w:rsidRDefault="00610805" w:rsidP="00270266">
      <w:pPr>
        <w:tabs>
          <w:tab w:val="left" w:pos="4667"/>
        </w:tabs>
        <w:ind w:left="567" w:right="567"/>
        <w:rPr>
          <w:i/>
        </w:rPr>
      </w:pPr>
      <w:r w:rsidRPr="00270266">
        <w:rPr>
          <w:b/>
        </w:rPr>
        <w:t>Modalidad de entrega</w:t>
      </w:r>
      <w:r w:rsidRPr="00270266">
        <w:t>: a</w:t>
      </w:r>
      <w:r w:rsidRPr="00270266">
        <w:rPr>
          <w:i/>
        </w:rPr>
        <w:t xml:space="preserve"> través del </w:t>
      </w:r>
      <w:r w:rsidRPr="00270266">
        <w:rPr>
          <w:b/>
          <w:i/>
        </w:rPr>
        <w:t>SAIMEX</w:t>
      </w:r>
      <w:r w:rsidRPr="00270266">
        <w:rPr>
          <w:i/>
        </w:rPr>
        <w:t>.</w:t>
      </w:r>
    </w:p>
    <w:p w:rsidR="00111E13" w:rsidRPr="00270266" w:rsidRDefault="00111E13" w:rsidP="00270266"/>
    <w:p w:rsidR="00111E13" w:rsidRPr="00270266" w:rsidRDefault="00610805" w:rsidP="00270266">
      <w:pPr>
        <w:pStyle w:val="Ttulo3"/>
      </w:pPr>
      <w:bookmarkStart w:id="5" w:name="_Toc205981802"/>
      <w:r w:rsidRPr="00270266">
        <w:t>b) Respuesta del Sujeto Obligado</w:t>
      </w:r>
      <w:bookmarkEnd w:id="5"/>
    </w:p>
    <w:p w:rsidR="00111E13" w:rsidRPr="00270266" w:rsidRDefault="00610805" w:rsidP="00270266">
      <w:pPr>
        <w:spacing w:after="240"/>
      </w:pPr>
      <w:r w:rsidRPr="00270266">
        <w:t xml:space="preserve">De las constancias que obran en el </w:t>
      </w:r>
      <w:r w:rsidRPr="00270266">
        <w:rPr>
          <w:b/>
        </w:rPr>
        <w:t>SAIMEX,</w:t>
      </w:r>
      <w:r w:rsidRPr="00270266">
        <w:t xml:space="preserve"> se advierte que </w:t>
      </w:r>
      <w:r w:rsidRPr="00270266">
        <w:rPr>
          <w:b/>
        </w:rPr>
        <w:t>EL SUJETO OBLIGADO</w:t>
      </w:r>
      <w:r w:rsidRPr="00270266">
        <w:t xml:space="preserve"> no entregó la respuesta a la solicitud de Información Pública realizada por </w:t>
      </w:r>
      <w:r w:rsidRPr="00270266">
        <w:rPr>
          <w:b/>
        </w:rPr>
        <w:t>LA PARTE RECURRENTE</w:t>
      </w:r>
      <w:r w:rsidRPr="00270266">
        <w:t>.</w:t>
      </w:r>
    </w:p>
    <w:p w:rsidR="00111E13" w:rsidRPr="00270266" w:rsidRDefault="00610805" w:rsidP="00270266">
      <w:pPr>
        <w:pStyle w:val="Ttulo2"/>
        <w:jc w:val="left"/>
      </w:pPr>
      <w:bookmarkStart w:id="6" w:name="_Toc205981803"/>
      <w:r w:rsidRPr="00270266">
        <w:t>DEL RECURSO DE REVISIÓN</w:t>
      </w:r>
      <w:bookmarkEnd w:id="6"/>
    </w:p>
    <w:p w:rsidR="00111E13" w:rsidRPr="00270266" w:rsidRDefault="00610805" w:rsidP="00270266">
      <w:pPr>
        <w:pStyle w:val="Ttulo3"/>
      </w:pPr>
      <w:bookmarkStart w:id="7" w:name="_Toc205981804"/>
      <w:r w:rsidRPr="00270266">
        <w:t>a) Interposición del Recurso de Revisión</w:t>
      </w:r>
      <w:bookmarkEnd w:id="7"/>
    </w:p>
    <w:p w:rsidR="00111E13" w:rsidRPr="00270266" w:rsidRDefault="00610805" w:rsidP="00270266">
      <w:pPr>
        <w:spacing w:after="240"/>
        <w:ind w:right="-28"/>
      </w:pPr>
      <w:r w:rsidRPr="00270266">
        <w:t xml:space="preserve">El </w:t>
      </w:r>
      <w:r w:rsidRPr="00270266">
        <w:rPr>
          <w:b/>
        </w:rPr>
        <w:t>dos de mayo de dos mil veinticinco,</w:t>
      </w:r>
      <w:r w:rsidRPr="00270266">
        <w:t xml:space="preserve"> </w:t>
      </w:r>
      <w:r w:rsidRPr="00270266">
        <w:rPr>
          <w:b/>
        </w:rPr>
        <w:t>LA PARTE RECURRENTE</w:t>
      </w:r>
      <w:r w:rsidRPr="00270266">
        <w:t xml:space="preserve"> inconforme por la falta de respuesta del </w:t>
      </w:r>
      <w:r w:rsidRPr="00270266">
        <w:rPr>
          <w:b/>
        </w:rPr>
        <w:t>SUJETO OBLIGADO</w:t>
      </w:r>
      <w:r w:rsidRPr="00270266">
        <w:t xml:space="preserve">, interpuso el recurso de revisión el cual fue registrado en el </w:t>
      </w:r>
      <w:r w:rsidRPr="00270266">
        <w:rPr>
          <w:b/>
        </w:rPr>
        <w:t>SAIMEX</w:t>
      </w:r>
      <w:r w:rsidRPr="00270266">
        <w:t xml:space="preserve"> con el número de expediente </w:t>
      </w:r>
      <w:r w:rsidRPr="00270266">
        <w:rPr>
          <w:b/>
        </w:rPr>
        <w:t>04997/INFOEM/IP/RR/2025</w:t>
      </w:r>
      <w:r w:rsidRPr="00270266">
        <w:t>, y en el que manifiesta lo siguiente como:</w:t>
      </w:r>
    </w:p>
    <w:p w:rsidR="00111E13" w:rsidRPr="00270266" w:rsidRDefault="00610805" w:rsidP="00270266">
      <w:pPr>
        <w:tabs>
          <w:tab w:val="left" w:pos="4667"/>
        </w:tabs>
        <w:ind w:left="567" w:right="539"/>
        <w:rPr>
          <w:b/>
        </w:rPr>
      </w:pPr>
      <w:r w:rsidRPr="00270266">
        <w:rPr>
          <w:b/>
        </w:rPr>
        <w:t>ACTO IMPUGNADO</w:t>
      </w:r>
    </w:p>
    <w:p w:rsidR="00111E13" w:rsidRPr="00270266" w:rsidRDefault="00610805" w:rsidP="00270266">
      <w:pPr>
        <w:pStyle w:val="Puesto"/>
        <w:ind w:firstLine="567"/>
        <w:rPr>
          <w:color w:val="auto"/>
        </w:rPr>
      </w:pPr>
      <w:r w:rsidRPr="00270266">
        <w:rPr>
          <w:color w:val="auto"/>
        </w:rPr>
        <w:t>“La omisión del sujeto obligado para dar trámite a mi solicitud, lo que genera agravios y trasgrede mi derecho humano de acceso a la información.” (Sic)</w:t>
      </w:r>
    </w:p>
    <w:p w:rsidR="00111E13" w:rsidRPr="00270266" w:rsidRDefault="00111E13" w:rsidP="00270266"/>
    <w:p w:rsidR="00111E13" w:rsidRPr="00270266" w:rsidRDefault="00610805" w:rsidP="00270266">
      <w:pPr>
        <w:tabs>
          <w:tab w:val="left" w:pos="4667"/>
        </w:tabs>
        <w:ind w:left="567" w:right="539"/>
        <w:rPr>
          <w:b/>
        </w:rPr>
      </w:pPr>
      <w:r w:rsidRPr="00270266">
        <w:rPr>
          <w:b/>
        </w:rPr>
        <w:t>RAZONES O MOTIVOS DE LA INCONFORMIDAD</w:t>
      </w:r>
    </w:p>
    <w:p w:rsidR="00111E13" w:rsidRPr="00270266" w:rsidRDefault="00610805" w:rsidP="00270266">
      <w:pPr>
        <w:pStyle w:val="Puesto"/>
        <w:ind w:firstLine="567"/>
        <w:rPr>
          <w:color w:val="auto"/>
        </w:rPr>
      </w:pPr>
      <w:r w:rsidRPr="00270266">
        <w:rPr>
          <w:color w:val="auto"/>
        </w:rPr>
        <w:t>“La omisión del sujeto obligado para dar trámite a mi solicitud, motivo por el cual no se ha entregado la información solicitada. Esto es una violación flagrante a mi derecho humano de acceso a la información.” (Sic)</w:t>
      </w:r>
    </w:p>
    <w:p w:rsidR="00111E13" w:rsidRPr="00270266" w:rsidRDefault="00111E13" w:rsidP="00270266"/>
    <w:p w:rsidR="00111E13" w:rsidRPr="00270266" w:rsidRDefault="00610805" w:rsidP="00270266">
      <w:pPr>
        <w:pStyle w:val="Ttulo3"/>
      </w:pPr>
      <w:bookmarkStart w:id="8" w:name="_Toc205981805"/>
      <w:r w:rsidRPr="00270266">
        <w:lastRenderedPageBreak/>
        <w:t>b) Turno del Recurso de Revisión</w:t>
      </w:r>
      <w:bookmarkEnd w:id="8"/>
    </w:p>
    <w:p w:rsidR="00111E13" w:rsidRPr="00270266" w:rsidRDefault="00610805" w:rsidP="00270266">
      <w:pPr>
        <w:spacing w:after="240"/>
      </w:pPr>
      <w:r w:rsidRPr="00270266">
        <w:t>Con fundamento en el artículo 185, fracción I de la Ley de Transparencia y Acceso a la Información Pública del Estado de México y Municipios, el</w:t>
      </w:r>
      <w:r w:rsidRPr="00270266">
        <w:rPr>
          <w:b/>
        </w:rPr>
        <w:t xml:space="preserve"> dos de mayo de dos mil veinticinco,</w:t>
      </w:r>
      <w:r w:rsidRPr="00270266">
        <w:t xml:space="preserve"> se turnó el recurso de revisión a través del SAIMEX a la </w:t>
      </w:r>
      <w:r w:rsidRPr="00270266">
        <w:rPr>
          <w:b/>
        </w:rPr>
        <w:t>Comisionada Sharon Cristina Morales Martínez</w:t>
      </w:r>
      <w:r w:rsidRPr="00270266">
        <w:t xml:space="preserve">, a efecto de decretar su admisión o desechamiento. </w:t>
      </w:r>
    </w:p>
    <w:p w:rsidR="00111E13" w:rsidRPr="00270266" w:rsidRDefault="00610805" w:rsidP="00270266">
      <w:pPr>
        <w:pStyle w:val="Ttulo3"/>
      </w:pPr>
      <w:bookmarkStart w:id="9" w:name="_Toc205981806"/>
      <w:r w:rsidRPr="00270266">
        <w:t>c) Admisión del Recurso de Revisión</w:t>
      </w:r>
      <w:bookmarkEnd w:id="9"/>
    </w:p>
    <w:p w:rsidR="00111E13" w:rsidRPr="00270266" w:rsidRDefault="00610805" w:rsidP="00270266">
      <w:pPr>
        <w:spacing w:after="240"/>
      </w:pPr>
      <w:r w:rsidRPr="00270266">
        <w:t xml:space="preserve">El </w:t>
      </w:r>
      <w:r w:rsidRPr="00270266">
        <w:rPr>
          <w:b/>
        </w:rPr>
        <w:t>ocho de mayo de dos mil veinticinco,</w:t>
      </w:r>
      <w:r w:rsidRPr="00270266">
        <w:t xml:space="preserve"> se acordó la admisión a trámite del Recurso de Revisión y se integró el expediente respectivo, mismo que se puso a disposición de las partes para que, en un plazo de siete días hábiles, manifestara lo que a su derecho conviniera, conforme a lo dispuesto por el artículo 185, fracción II de la Ley de Transparencia y Acceso a la Información Pública del Estado de México y Municipios.</w:t>
      </w:r>
    </w:p>
    <w:p w:rsidR="00111E13" w:rsidRPr="00270266" w:rsidRDefault="00610805" w:rsidP="00270266">
      <w:pPr>
        <w:pStyle w:val="Ttulo3"/>
      </w:pPr>
      <w:bookmarkStart w:id="10" w:name="_Toc205981807"/>
      <w:r w:rsidRPr="00270266">
        <w:t>d) Informe Justificado del Sujeto Obligado</w:t>
      </w:r>
      <w:bookmarkEnd w:id="10"/>
    </w:p>
    <w:p w:rsidR="00111E13" w:rsidRPr="00270266" w:rsidRDefault="00610805" w:rsidP="00270266">
      <w:pPr>
        <w:spacing w:after="240"/>
      </w:pPr>
      <w:r w:rsidRPr="00270266">
        <w:rPr>
          <w:b/>
        </w:rPr>
        <w:t xml:space="preserve">EL SUJETO OBLIGADO </w:t>
      </w:r>
      <w:r w:rsidRPr="00270266">
        <w:t>no rindió su informe justificado dentro del término legalmente concedido para tal efecto.</w:t>
      </w:r>
    </w:p>
    <w:p w:rsidR="00111E13" w:rsidRPr="00270266" w:rsidRDefault="00610805" w:rsidP="00270266">
      <w:pPr>
        <w:pStyle w:val="Ttulo3"/>
      </w:pPr>
      <w:bookmarkStart w:id="11" w:name="_Toc205981808"/>
      <w:r w:rsidRPr="00270266">
        <w:t>e) Manifestaciones de la Parte Recurrente</w:t>
      </w:r>
      <w:bookmarkEnd w:id="11"/>
    </w:p>
    <w:p w:rsidR="00111E13" w:rsidRPr="00270266" w:rsidRDefault="00610805" w:rsidP="00270266">
      <w:pPr>
        <w:spacing w:after="240"/>
      </w:pPr>
      <w:r w:rsidRPr="00270266">
        <w:rPr>
          <w:b/>
        </w:rPr>
        <w:t xml:space="preserve">LA PARTE RECURRENTE </w:t>
      </w:r>
      <w:r w:rsidRPr="00270266">
        <w:t>no realizó manifestación alguna dentro del término legalmente concedido para tal efecto, ni presentó pruebas o alegatos.</w:t>
      </w:r>
    </w:p>
    <w:p w:rsidR="00111E13" w:rsidRPr="00270266" w:rsidRDefault="00610805" w:rsidP="00270266">
      <w:pPr>
        <w:pStyle w:val="Ttulo3"/>
      </w:pPr>
      <w:bookmarkStart w:id="12" w:name="_Toc205981809"/>
      <w:r w:rsidRPr="00270266">
        <w:t>f) Cierre de instrucción</w:t>
      </w:r>
      <w:bookmarkEnd w:id="12"/>
    </w:p>
    <w:p w:rsidR="00111E13" w:rsidRPr="00270266" w:rsidRDefault="00610805" w:rsidP="00270266">
      <w:r w:rsidRPr="00270266">
        <w:t xml:space="preserve">Al no existir diligencias pendientes por desahogar, el </w:t>
      </w:r>
      <w:r w:rsidRPr="00270266">
        <w:rPr>
          <w:b/>
        </w:rPr>
        <w:t>veinte de mayo de dos mil veinticinco,</w:t>
      </w:r>
      <w:r w:rsidRPr="00270266">
        <w:t xml:space="preserve"> la </w:t>
      </w:r>
      <w:r w:rsidRPr="00270266">
        <w:rPr>
          <w:b/>
        </w:rPr>
        <w:t xml:space="preserve">Comisionada Sharon Cristina Morales Martínez </w:t>
      </w:r>
      <w:r w:rsidRPr="00270266">
        <w:t xml:space="preserve">acordó el cierre de instrucción y la remisión del expediente a efecto de ser resuelto, de conformidad con lo establecido en el </w:t>
      </w:r>
      <w:r w:rsidRPr="00270266">
        <w:lastRenderedPageBreak/>
        <w:t xml:space="preserve">artículo 185 fracciones VI y VIII de la Ley de Transparencia y Acceso a la Información Pública del Estado de México y Municipios. Dicho acuerdo fue notificado a las partes el mismo día a través del </w:t>
      </w:r>
      <w:r w:rsidRPr="00270266">
        <w:rPr>
          <w:b/>
        </w:rPr>
        <w:t>SAIMEX</w:t>
      </w:r>
      <w:r w:rsidRPr="00270266">
        <w:t>.</w:t>
      </w:r>
    </w:p>
    <w:p w:rsidR="00111E13" w:rsidRPr="00270266" w:rsidRDefault="00111E13" w:rsidP="00270266"/>
    <w:p w:rsidR="00111E13" w:rsidRPr="00270266" w:rsidRDefault="00610805" w:rsidP="00270266">
      <w:pPr>
        <w:pStyle w:val="Ttulo3"/>
      </w:pPr>
      <w:bookmarkStart w:id="13" w:name="_Toc205981810"/>
      <w:r w:rsidRPr="00270266">
        <w:t>g) Resolución del Recurso de Revisión.</w:t>
      </w:r>
      <w:bookmarkEnd w:id="13"/>
    </w:p>
    <w:p w:rsidR="00111E13" w:rsidRPr="00270266" w:rsidRDefault="00610805" w:rsidP="00270266">
      <w:r w:rsidRPr="00270266">
        <w:t xml:space="preserve">El </w:t>
      </w:r>
      <w:r w:rsidRPr="00270266">
        <w:rPr>
          <w:b/>
        </w:rPr>
        <w:t>cuatro de junio de dos mil veinticinco</w:t>
      </w:r>
      <w:r w:rsidRPr="00270266">
        <w:t xml:space="preserve">, en la Vigésima Sesión Ordinaria, el Pleno del Instituto de Transparencia, Acceso a la Información Pública y Protección de Datos Personales del Estado de México y Municipios, aprobó por unanimidad de votos, la resolución dictada en el Recurso de Revisión </w:t>
      </w:r>
      <w:r w:rsidRPr="00270266">
        <w:rPr>
          <w:b/>
        </w:rPr>
        <w:t>04997/INFOEM/IP/RR/2025,</w:t>
      </w:r>
      <w:r w:rsidRPr="00270266">
        <w:t xml:space="preserve"> en la cual se determinó lo siguiente:</w:t>
      </w:r>
    </w:p>
    <w:p w:rsidR="00111E13" w:rsidRPr="00270266" w:rsidRDefault="00111E13" w:rsidP="00270266"/>
    <w:p w:rsidR="00111E13" w:rsidRPr="00270266" w:rsidRDefault="00610805" w:rsidP="00270266">
      <w:pPr>
        <w:pStyle w:val="Puesto"/>
        <w:ind w:firstLine="567"/>
        <w:rPr>
          <w:color w:val="auto"/>
        </w:rPr>
      </w:pPr>
      <w:r w:rsidRPr="00270266">
        <w:rPr>
          <w:color w:val="auto"/>
        </w:rPr>
        <w:t>“</w:t>
      </w:r>
      <w:r w:rsidRPr="00270266">
        <w:rPr>
          <w:b/>
          <w:color w:val="auto"/>
        </w:rPr>
        <w:t>PRIMERO</w:t>
      </w:r>
      <w:r w:rsidRPr="00270266">
        <w:rPr>
          <w:color w:val="auto"/>
        </w:rPr>
        <w:t xml:space="preserve">. Resultan </w:t>
      </w:r>
      <w:r w:rsidRPr="00270266">
        <w:rPr>
          <w:b/>
          <w:color w:val="auto"/>
        </w:rPr>
        <w:t>fundadas</w:t>
      </w:r>
      <w:r w:rsidRPr="00270266">
        <w:rPr>
          <w:color w:val="auto"/>
        </w:rPr>
        <w:t xml:space="preserve"> las razones o motivos de inconformidad hechas valer por </w:t>
      </w:r>
      <w:r w:rsidRPr="00270266">
        <w:rPr>
          <w:b/>
          <w:color w:val="auto"/>
        </w:rPr>
        <w:t>LA PARTE RECURRENTE</w:t>
      </w:r>
      <w:r w:rsidRPr="00270266">
        <w:rPr>
          <w:color w:val="auto"/>
        </w:rPr>
        <w:t xml:space="preserve">, en términos del Considerando </w:t>
      </w:r>
      <w:r w:rsidRPr="00270266">
        <w:rPr>
          <w:b/>
          <w:color w:val="auto"/>
        </w:rPr>
        <w:t>SEGUNDO</w:t>
      </w:r>
      <w:r w:rsidRPr="00270266">
        <w:rPr>
          <w:color w:val="auto"/>
        </w:rPr>
        <w:t xml:space="preserve"> de la presente resolución.</w:t>
      </w:r>
    </w:p>
    <w:p w:rsidR="00111E13" w:rsidRPr="00270266" w:rsidRDefault="00111E13" w:rsidP="00270266">
      <w:pPr>
        <w:pStyle w:val="Puesto"/>
        <w:ind w:firstLine="567"/>
        <w:rPr>
          <w:color w:val="auto"/>
        </w:rPr>
      </w:pPr>
    </w:p>
    <w:p w:rsidR="00111E13" w:rsidRPr="00270266" w:rsidRDefault="00610805" w:rsidP="00270266">
      <w:pPr>
        <w:pStyle w:val="Puesto"/>
        <w:ind w:firstLine="567"/>
        <w:rPr>
          <w:color w:val="auto"/>
        </w:rPr>
      </w:pPr>
      <w:r w:rsidRPr="00270266">
        <w:rPr>
          <w:b/>
          <w:color w:val="auto"/>
        </w:rPr>
        <w:t>SEGUNDO</w:t>
      </w:r>
      <w:r w:rsidRPr="00270266">
        <w:rPr>
          <w:color w:val="auto"/>
        </w:rPr>
        <w:t xml:space="preserve">. Se </w:t>
      </w:r>
      <w:r w:rsidRPr="00270266">
        <w:rPr>
          <w:b/>
          <w:color w:val="auto"/>
        </w:rPr>
        <w:t>ORDENA</w:t>
      </w:r>
      <w:r w:rsidRPr="00270266">
        <w:rPr>
          <w:color w:val="auto"/>
        </w:rPr>
        <w:t xml:space="preserve"> al </w:t>
      </w:r>
      <w:r w:rsidRPr="00270266">
        <w:rPr>
          <w:b/>
          <w:color w:val="auto"/>
        </w:rPr>
        <w:t>SUJETO OBLIGADO</w:t>
      </w:r>
      <w:r w:rsidRPr="00270266">
        <w:rPr>
          <w:color w:val="auto"/>
        </w:rPr>
        <w:t xml:space="preserve"> atienda la Solicitud de Acceso a la Información Pública que dio origen al Recurso Revisión número </w:t>
      </w:r>
      <w:r w:rsidRPr="00270266">
        <w:rPr>
          <w:b/>
          <w:color w:val="auto"/>
        </w:rPr>
        <w:t>04997/INFOEM/IP/RR/2025</w:t>
      </w:r>
      <w:r w:rsidRPr="00270266">
        <w:rPr>
          <w:color w:val="auto"/>
        </w:rPr>
        <w:t>, vía Sistema de Acceso a la Información Mexiquense (</w:t>
      </w:r>
      <w:r w:rsidRPr="00270266">
        <w:rPr>
          <w:b/>
          <w:color w:val="auto"/>
        </w:rPr>
        <w:t>SAIMEX</w:t>
      </w:r>
      <w:r w:rsidRPr="00270266">
        <w:rPr>
          <w:color w:val="auto"/>
        </w:rPr>
        <w:t xml:space="preserve">), en términos del Considerando </w:t>
      </w:r>
      <w:r w:rsidRPr="00270266">
        <w:rPr>
          <w:b/>
          <w:color w:val="auto"/>
        </w:rPr>
        <w:t>SEGUNDO</w:t>
      </w:r>
      <w:r w:rsidRPr="00270266">
        <w:rPr>
          <w:color w:val="auto"/>
        </w:rPr>
        <w:t xml:space="preserve"> de esta resolución; y en su caso haga entrega de la información solicitada, debiendo observar las excepciones contenidas en la Ley de Transparencia y Acceso a la Información Pública del Estado de México y Municipios, que en su caso resulten aplicables.</w:t>
      </w:r>
    </w:p>
    <w:p w:rsidR="00111E13" w:rsidRPr="00270266" w:rsidRDefault="00111E13" w:rsidP="00270266">
      <w:pPr>
        <w:pStyle w:val="Puesto"/>
        <w:ind w:firstLine="567"/>
        <w:rPr>
          <w:color w:val="auto"/>
        </w:rPr>
      </w:pPr>
    </w:p>
    <w:p w:rsidR="00111E13" w:rsidRPr="00270266" w:rsidRDefault="00610805" w:rsidP="00270266">
      <w:pPr>
        <w:pStyle w:val="Puesto"/>
        <w:ind w:firstLine="567"/>
        <w:rPr>
          <w:color w:val="auto"/>
        </w:rPr>
      </w:pPr>
      <w:r w:rsidRPr="00270266">
        <w:rPr>
          <w:b/>
          <w:color w:val="auto"/>
        </w:rPr>
        <w:t>TERCERO. Notifíquese</w:t>
      </w:r>
      <w:r w:rsidRPr="00270266">
        <w:rPr>
          <w:color w:val="auto"/>
        </w:rPr>
        <w:t xml:space="preserve"> vía Sistema de Acceso a la Información Mexiquense (</w:t>
      </w:r>
      <w:r w:rsidRPr="00270266">
        <w:rPr>
          <w:b/>
          <w:color w:val="auto"/>
        </w:rPr>
        <w:t>SAIMEX</w:t>
      </w:r>
      <w:r w:rsidRPr="00270266">
        <w:rPr>
          <w:color w:val="auto"/>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270266">
        <w:rPr>
          <w:b/>
          <w:color w:val="auto"/>
        </w:rPr>
        <w:t>diez días hábiles</w:t>
      </w:r>
      <w:r w:rsidRPr="00270266">
        <w:rPr>
          <w:color w:val="auto"/>
        </w:rPr>
        <w:t xml:space="preserve">, e informe a este Instituto en un plazo de </w:t>
      </w:r>
      <w:r w:rsidRPr="00270266">
        <w:rPr>
          <w:b/>
          <w:color w:val="auto"/>
        </w:rPr>
        <w:t xml:space="preserve">tres días hábiles </w:t>
      </w:r>
      <w:r w:rsidRPr="00270266">
        <w:rPr>
          <w:color w:val="auto"/>
        </w:rPr>
        <w:t xml:space="preserve">siguientes sobre el cumplimiento dado a la presente y, se le </w:t>
      </w:r>
      <w:r w:rsidRPr="00270266">
        <w:rPr>
          <w:b/>
          <w:color w:val="auto"/>
        </w:rPr>
        <w:t>apercibe</w:t>
      </w:r>
      <w:r w:rsidRPr="00270266">
        <w:rPr>
          <w:color w:val="auto"/>
        </w:rPr>
        <w:t xml:space="preserve"> que en caso de negarse a cumplir la presente resolución o hacerlo de manera parcial, se le impondrá una medida de apremio de conformidad con lo </w:t>
      </w:r>
      <w:r w:rsidRPr="00270266">
        <w:rPr>
          <w:color w:val="auto"/>
        </w:rPr>
        <w:lastRenderedPageBreak/>
        <w:t>previsto en los artículos 198, 200, fracción III; 214, 215 y 216 de la Ley de Transparencia y Acceso a la Información Pública del Estado de México y Municipios.</w:t>
      </w:r>
    </w:p>
    <w:p w:rsidR="00111E13" w:rsidRPr="00270266" w:rsidRDefault="00111E13" w:rsidP="00270266">
      <w:pPr>
        <w:pStyle w:val="Puesto"/>
        <w:ind w:firstLine="567"/>
        <w:rPr>
          <w:color w:val="auto"/>
        </w:rPr>
      </w:pPr>
    </w:p>
    <w:p w:rsidR="00111E13" w:rsidRPr="00270266" w:rsidRDefault="00610805" w:rsidP="00270266">
      <w:pPr>
        <w:pStyle w:val="Puesto"/>
        <w:ind w:firstLine="567"/>
        <w:rPr>
          <w:color w:val="auto"/>
        </w:rPr>
      </w:pPr>
      <w:r w:rsidRPr="00270266">
        <w:rPr>
          <w:b/>
          <w:color w:val="auto"/>
        </w:rPr>
        <w:t>CUARTO</w:t>
      </w:r>
      <w:r w:rsidRPr="00270266">
        <w:rPr>
          <w:color w:val="auto"/>
        </w:rPr>
        <w:t xml:space="preserve">. Notifíquese a </w:t>
      </w:r>
      <w:r w:rsidRPr="00270266">
        <w:rPr>
          <w:b/>
          <w:color w:val="auto"/>
        </w:rPr>
        <w:t>LA PARTE RECURRENTE</w:t>
      </w:r>
      <w:r w:rsidRPr="00270266">
        <w:rPr>
          <w:color w:val="auto"/>
        </w:rPr>
        <w:t xml:space="preserve"> la presente resolución vía Sistema de Acceso a la Información Mexiquense (</w:t>
      </w:r>
      <w:r w:rsidRPr="00270266">
        <w:rPr>
          <w:b/>
          <w:color w:val="auto"/>
        </w:rPr>
        <w:t>SAIMEX</w:t>
      </w:r>
      <w:r w:rsidRPr="00270266">
        <w:rPr>
          <w:color w:val="auto"/>
        </w:rPr>
        <w:t>).</w:t>
      </w:r>
    </w:p>
    <w:p w:rsidR="00111E13" w:rsidRPr="00270266" w:rsidRDefault="00111E13" w:rsidP="00270266">
      <w:pPr>
        <w:pStyle w:val="Puesto"/>
        <w:ind w:firstLine="567"/>
        <w:rPr>
          <w:color w:val="auto"/>
        </w:rPr>
      </w:pPr>
    </w:p>
    <w:p w:rsidR="00111E13" w:rsidRPr="00270266" w:rsidRDefault="00610805" w:rsidP="00270266">
      <w:pPr>
        <w:pStyle w:val="Puesto"/>
        <w:ind w:firstLine="567"/>
        <w:rPr>
          <w:color w:val="auto"/>
        </w:rPr>
      </w:pPr>
      <w:r w:rsidRPr="00270266">
        <w:rPr>
          <w:b/>
          <w:color w:val="auto"/>
        </w:rPr>
        <w:t>QUINTO</w:t>
      </w:r>
      <w:r w:rsidRPr="00270266">
        <w:rPr>
          <w:color w:val="auto"/>
        </w:rPr>
        <w:t xml:space="preserve">. Hágase del conocimiento a </w:t>
      </w:r>
      <w:r w:rsidRPr="00270266">
        <w:rPr>
          <w:b/>
          <w:color w:val="auto"/>
        </w:rPr>
        <w:t>LA PARTE RECURRENTE</w:t>
      </w:r>
      <w:r w:rsidRPr="00270266">
        <w:rPr>
          <w:color w:val="auto"/>
        </w:rPr>
        <w:t>, que, de conformidad con lo establecido en el artículo 196 de la Ley de Transparencia y Acceso a la Información Pública del Estado de México y Municipios, podrá impugnarla vía Juicio de Amparo en los términos de las leyes aplicables.</w:t>
      </w:r>
    </w:p>
    <w:p w:rsidR="00111E13" w:rsidRPr="00270266" w:rsidRDefault="00111E13" w:rsidP="00270266">
      <w:pPr>
        <w:pStyle w:val="Puesto"/>
        <w:ind w:firstLine="567"/>
        <w:rPr>
          <w:color w:val="auto"/>
        </w:rPr>
      </w:pPr>
    </w:p>
    <w:p w:rsidR="00111E13" w:rsidRPr="00270266" w:rsidRDefault="00610805" w:rsidP="00270266">
      <w:pPr>
        <w:pStyle w:val="Puesto"/>
        <w:ind w:firstLine="567"/>
        <w:rPr>
          <w:color w:val="auto"/>
        </w:rPr>
      </w:pPr>
      <w:r w:rsidRPr="00270266">
        <w:rPr>
          <w:b/>
          <w:color w:val="auto"/>
        </w:rPr>
        <w:t>SEXTO</w:t>
      </w:r>
      <w:r w:rsidRPr="00270266">
        <w:rPr>
          <w:color w:val="auto"/>
        </w:rPr>
        <w:t xml:space="preserve">. Hágase del conocimiento a </w:t>
      </w:r>
      <w:r w:rsidRPr="00270266">
        <w:rPr>
          <w:b/>
          <w:color w:val="auto"/>
        </w:rPr>
        <w:t>LA PARTE RECURRENTE</w:t>
      </w:r>
      <w:r w:rsidRPr="00270266">
        <w:rPr>
          <w:color w:val="auto"/>
        </w:rPr>
        <w:t xml:space="preserve">, que las respuestas que dé </w:t>
      </w:r>
      <w:r w:rsidRPr="00270266">
        <w:rPr>
          <w:b/>
          <w:color w:val="auto"/>
        </w:rPr>
        <w:t>EL SUJETO OBLIGADO</w:t>
      </w:r>
      <w:r w:rsidRPr="00270266">
        <w:rPr>
          <w:color w:val="auto"/>
        </w:rPr>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rsidR="00111E13" w:rsidRPr="00270266" w:rsidRDefault="00111E13" w:rsidP="00270266">
      <w:pPr>
        <w:pStyle w:val="Puesto"/>
        <w:ind w:firstLine="567"/>
        <w:rPr>
          <w:color w:val="auto"/>
        </w:rPr>
      </w:pPr>
    </w:p>
    <w:p w:rsidR="00111E13" w:rsidRPr="00270266" w:rsidRDefault="00610805" w:rsidP="00270266">
      <w:pPr>
        <w:pStyle w:val="Puesto"/>
        <w:ind w:firstLine="567"/>
        <w:rPr>
          <w:color w:val="auto"/>
        </w:rPr>
      </w:pPr>
      <w:r w:rsidRPr="00270266">
        <w:rPr>
          <w:b/>
          <w:color w:val="auto"/>
        </w:rPr>
        <w:t>SÉPTIMO</w:t>
      </w:r>
      <w:r w:rsidRPr="00270266">
        <w:rPr>
          <w:color w:val="auto"/>
        </w:rPr>
        <w:t xml:space="preserve">. </w:t>
      </w:r>
      <w:r w:rsidRPr="00270266">
        <w:rPr>
          <w:b/>
          <w:color w:val="auto"/>
        </w:rPr>
        <w:t>Gírese oficio</w:t>
      </w:r>
      <w:r w:rsidRPr="00270266">
        <w:rPr>
          <w:color w:val="auto"/>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SEGUNDO de la presente resolución.”</w:t>
      </w:r>
    </w:p>
    <w:p w:rsidR="00111E13" w:rsidRPr="00270266" w:rsidRDefault="00111E13" w:rsidP="00270266"/>
    <w:p w:rsidR="00111E13" w:rsidRPr="00270266" w:rsidRDefault="00610805" w:rsidP="00270266">
      <w:pPr>
        <w:pStyle w:val="Ttulo3"/>
      </w:pPr>
      <w:bookmarkStart w:id="14" w:name="_Toc205981811"/>
      <w:r w:rsidRPr="00270266">
        <w:t>h) Notificación de la resolución.</w:t>
      </w:r>
      <w:bookmarkEnd w:id="14"/>
    </w:p>
    <w:p w:rsidR="00111E13" w:rsidRPr="00270266" w:rsidRDefault="00610805" w:rsidP="00270266">
      <w:r w:rsidRPr="00270266">
        <w:t xml:space="preserve">El </w:t>
      </w:r>
      <w:r w:rsidRPr="00270266">
        <w:rPr>
          <w:b/>
        </w:rPr>
        <w:t xml:space="preserve">nueve de junio de dos mil veinticinco, </w:t>
      </w:r>
      <w:r w:rsidRPr="00270266">
        <w:t>se notificó a las partes la resolución del medio de impugnación previamente referido, por medio del SAIMEX.</w:t>
      </w:r>
    </w:p>
    <w:p w:rsidR="00111E13" w:rsidRPr="00270266" w:rsidRDefault="00111E13" w:rsidP="00270266"/>
    <w:p w:rsidR="00111E13" w:rsidRPr="00270266" w:rsidRDefault="00610805" w:rsidP="00270266">
      <w:pPr>
        <w:pStyle w:val="Ttulo3"/>
      </w:pPr>
      <w:bookmarkStart w:id="15" w:name="_Toc205981812"/>
      <w:r w:rsidRPr="00270266">
        <w:t>i) Entrega de Información.</w:t>
      </w:r>
      <w:bookmarkEnd w:id="15"/>
    </w:p>
    <w:p w:rsidR="00111E13" w:rsidRPr="00270266" w:rsidRDefault="00610805" w:rsidP="00270266">
      <w:r w:rsidRPr="00270266">
        <w:t xml:space="preserve">El </w:t>
      </w:r>
      <w:r w:rsidRPr="00270266">
        <w:rPr>
          <w:b/>
        </w:rPr>
        <w:t>once de junio de dos mil veinticinco</w:t>
      </w:r>
      <w:r w:rsidRPr="00270266">
        <w:t xml:space="preserve">, </w:t>
      </w:r>
      <w:r w:rsidRPr="00270266">
        <w:rPr>
          <w:b/>
        </w:rPr>
        <w:t>EL SUJETO OBLIGADO</w:t>
      </w:r>
      <w:r w:rsidRPr="00270266">
        <w:t xml:space="preserve"> adjuntó el archivo digital </w:t>
      </w:r>
      <w:r w:rsidRPr="00270266">
        <w:rPr>
          <w:i/>
        </w:rPr>
        <w:t>“</w:t>
      </w:r>
      <w:r w:rsidRPr="00270266">
        <w:rPr>
          <w:b/>
          <w:i/>
        </w:rPr>
        <w:t>13 transparencia.pdf</w:t>
      </w:r>
      <w:r w:rsidRPr="00270266">
        <w:rPr>
          <w:i/>
        </w:rPr>
        <w:t>”</w:t>
      </w:r>
      <w:r w:rsidRPr="00270266">
        <w:t xml:space="preserve">, el cual contiene el oficio con número de registro </w:t>
      </w:r>
      <w:r w:rsidRPr="00270266">
        <w:lastRenderedPageBreak/>
        <w:t>RH/OPDAPAS/GMM/045/2025, suscrito por la encargada de Recursos Humanos del Organismo, por medio del cual indica que se adjunta el tabulador de sueldos 2025.</w:t>
      </w:r>
    </w:p>
    <w:p w:rsidR="00111E13" w:rsidRPr="00270266" w:rsidRDefault="00111E13" w:rsidP="00270266"/>
    <w:p w:rsidR="00111E13" w:rsidRPr="00270266" w:rsidRDefault="00610805" w:rsidP="00270266">
      <w:pPr>
        <w:pStyle w:val="Ttulo3"/>
      </w:pPr>
      <w:bookmarkStart w:id="16" w:name="_Toc205981813"/>
      <w:r w:rsidRPr="00270266">
        <w:t>j) Interposición del segundo Recurso de Revisión.</w:t>
      </w:r>
      <w:bookmarkEnd w:id="16"/>
    </w:p>
    <w:p w:rsidR="00111E13" w:rsidRPr="00270266" w:rsidRDefault="00610805" w:rsidP="00270266">
      <w:r w:rsidRPr="00270266">
        <w:t xml:space="preserve">Inconforme con la respuesta obtenida por </w:t>
      </w:r>
      <w:r w:rsidRPr="00270266">
        <w:rPr>
          <w:b/>
        </w:rPr>
        <w:t>EL SUJETO OBLIGADO</w:t>
      </w:r>
      <w:r w:rsidRPr="00270266">
        <w:t xml:space="preserve"> en términos del último párrafo del artículo 179 de la Ley de Transparencia y Acceso a la Información Pública del Estado de México y Municipios, el </w:t>
      </w:r>
      <w:r w:rsidRPr="00270266">
        <w:rPr>
          <w:b/>
        </w:rPr>
        <w:t>quince de junio de dos mil veinticinco</w:t>
      </w:r>
      <w:r w:rsidRPr="00270266">
        <w:t>, el ciudadano interpuso el medio de impugnación en estudio indicando lo siguiente:</w:t>
      </w:r>
    </w:p>
    <w:p w:rsidR="00111E13" w:rsidRPr="00270266" w:rsidRDefault="00111E13" w:rsidP="00270266"/>
    <w:p w:rsidR="00111E13" w:rsidRPr="00270266" w:rsidRDefault="00610805" w:rsidP="00270266">
      <w:pPr>
        <w:pBdr>
          <w:top w:val="nil"/>
          <w:left w:val="nil"/>
          <w:bottom w:val="nil"/>
          <w:right w:val="nil"/>
          <w:between w:val="nil"/>
        </w:pBdr>
        <w:tabs>
          <w:tab w:val="left" w:pos="709"/>
        </w:tabs>
        <w:spacing w:after="280"/>
      </w:pPr>
      <w:r w:rsidRPr="00270266">
        <w:rPr>
          <w:b/>
        </w:rPr>
        <w:t>Acto Impugnado:</w:t>
      </w:r>
    </w:p>
    <w:p w:rsidR="00111E13" w:rsidRPr="00270266" w:rsidRDefault="00610805" w:rsidP="00270266">
      <w:pPr>
        <w:tabs>
          <w:tab w:val="left" w:pos="7936"/>
        </w:tabs>
        <w:spacing w:line="276" w:lineRule="auto"/>
        <w:ind w:left="851" w:right="902"/>
        <w:rPr>
          <w:i/>
        </w:rPr>
      </w:pPr>
      <w:r w:rsidRPr="00270266">
        <w:rPr>
          <w:i/>
        </w:rPr>
        <w:t>“La respuesta del sujeto obligado contenida en el oficio RH/OPDAPAS/GMM/045/2025, por tratarse de información que no corresponde con lo solicitado.” (Sic)</w:t>
      </w:r>
    </w:p>
    <w:p w:rsidR="00111E13" w:rsidRPr="00270266" w:rsidRDefault="00610805" w:rsidP="00270266">
      <w:pPr>
        <w:pBdr>
          <w:top w:val="nil"/>
          <w:left w:val="nil"/>
          <w:bottom w:val="nil"/>
          <w:right w:val="nil"/>
          <w:between w:val="nil"/>
        </w:pBdr>
        <w:spacing w:before="280" w:after="280"/>
      </w:pPr>
      <w:r w:rsidRPr="00270266">
        <w:rPr>
          <w:b/>
        </w:rPr>
        <w:t>Así como Razones o Motivos de Inconformidad:</w:t>
      </w:r>
    </w:p>
    <w:p w:rsidR="00111E13" w:rsidRPr="00270266" w:rsidRDefault="00610805" w:rsidP="00270266">
      <w:pPr>
        <w:spacing w:line="276" w:lineRule="auto"/>
        <w:ind w:left="851" w:right="899"/>
      </w:pPr>
      <w:r w:rsidRPr="00270266">
        <w:rPr>
          <w:i/>
        </w:rPr>
        <w:t xml:space="preserve">“El motivo de la inconformidad es porque el sujeto obligado envía información que no corresponde con lo solicitado, con lo cual se viola el derecho humano de acceso a la información pública. La solicitud fue muy clara, lo que se solicita son los recibos de nómina de todos los servidores públicos adscritos al sujeto obligado, un recibo de nómina es un documento que genera el sujeto obligado al realizar el pago de la nómina y su nombre técnico es Comprobante Fiscal Digital por Internet o CFDI, documento que obra en sus archivos ya que constituye el documento idóneo para acreditar que los recursos públicos se destinan al pago de la nómina de los servidores públicos, el tabulador de sueldos no es el recibo de nómina, por eso al responder enviando el tabulador en lugar de los recibos de nómina solicitados sin que obre una justificación legal se está violando el derecho humano de acceso a la información pública. Por lo anterior, deberá ordenarse al sujeto obligado la entrega de la </w:t>
      </w:r>
      <w:r w:rsidRPr="00270266">
        <w:rPr>
          <w:i/>
        </w:rPr>
        <w:lastRenderedPageBreak/>
        <w:t>información solicitada a la brevedad posible y en caso de comprobarse una acción dolosa para no entregar la información, deberá sancionarse a quien haya actuado en contra de la Ley.” (Sic)</w:t>
      </w:r>
    </w:p>
    <w:p w:rsidR="00111E13" w:rsidRPr="00270266" w:rsidRDefault="00111E13" w:rsidP="00270266">
      <w:pPr>
        <w:rPr>
          <w:b/>
        </w:rPr>
      </w:pPr>
    </w:p>
    <w:p w:rsidR="00111E13" w:rsidRPr="00270266" w:rsidRDefault="00610805" w:rsidP="00270266">
      <w:pPr>
        <w:pStyle w:val="Ttulo3"/>
      </w:pPr>
      <w:bookmarkStart w:id="17" w:name="_Toc205981814"/>
      <w:r w:rsidRPr="00270266">
        <w:t>k) Turno del recurso de revisión.</w:t>
      </w:r>
      <w:bookmarkEnd w:id="17"/>
    </w:p>
    <w:p w:rsidR="00111E13" w:rsidRPr="00270266" w:rsidRDefault="00610805" w:rsidP="00270266">
      <w:r w:rsidRPr="00270266">
        <w:t>Con fundamento en el artículo 185, fracción I de la Ley de Transparencia y Acceso a la Información Pública del Estado de México y Municipios, el</w:t>
      </w:r>
      <w:r w:rsidRPr="00270266">
        <w:rPr>
          <w:b/>
        </w:rPr>
        <w:t xml:space="preserve"> quince de junio de dos mil veinticinco</w:t>
      </w:r>
      <w:r w:rsidRPr="00270266">
        <w:t xml:space="preserve"> se turnó el recurso de revisión a través del SAIMEX a la </w:t>
      </w:r>
      <w:r w:rsidRPr="00270266">
        <w:rPr>
          <w:b/>
        </w:rPr>
        <w:t>Comisionada Sharon Cristina Morales Martínez</w:t>
      </w:r>
      <w:r w:rsidRPr="00270266">
        <w:t xml:space="preserve">, a efecto de decretar su admisión o desechamiento. </w:t>
      </w:r>
    </w:p>
    <w:p w:rsidR="00111E13" w:rsidRPr="00270266" w:rsidRDefault="00111E13" w:rsidP="00270266"/>
    <w:p w:rsidR="00111E13" w:rsidRPr="00270266" w:rsidRDefault="00610805" w:rsidP="00270266">
      <w:pPr>
        <w:pStyle w:val="Ttulo3"/>
      </w:pPr>
      <w:bookmarkStart w:id="18" w:name="_Toc205981815"/>
      <w:r w:rsidRPr="00270266">
        <w:t>l) Admisión del Recurso de Revisión.</w:t>
      </w:r>
      <w:bookmarkEnd w:id="18"/>
    </w:p>
    <w:p w:rsidR="00111E13" w:rsidRPr="00270266" w:rsidRDefault="00610805" w:rsidP="00270266">
      <w:r w:rsidRPr="00270266">
        <w:t xml:space="preserve">El </w:t>
      </w:r>
      <w:r w:rsidRPr="00270266">
        <w:rPr>
          <w:b/>
        </w:rPr>
        <w:t>diecinueve de junio de dos mil veinticinco</w:t>
      </w:r>
      <w:r w:rsidRPr="00270266">
        <w:t xml:space="preserve"> se acordó la admisión a trámite del Recurso de Revisión y se integró el expediente respectivo, mismo que se puso a disposición de las partes para que, en un plazo de siete días hábiles, manifestara lo que a su derecho conviniera, conforme a lo dispuesto por el artículo 185, fracción II de la Ley de Transparencia y Acceso a la Información Pública del Estado de México y Municipios.</w:t>
      </w:r>
    </w:p>
    <w:p w:rsidR="00111E13" w:rsidRPr="00270266" w:rsidRDefault="00111E13" w:rsidP="00270266"/>
    <w:p w:rsidR="00111E13" w:rsidRPr="00270266" w:rsidRDefault="00610805" w:rsidP="00270266">
      <w:pPr>
        <w:pStyle w:val="Ttulo3"/>
      </w:pPr>
      <w:bookmarkStart w:id="19" w:name="_Toc205981816"/>
      <w:r w:rsidRPr="00270266">
        <w:t>m) Informe Justificado del Sujeto Obligado.</w:t>
      </w:r>
      <w:bookmarkEnd w:id="19"/>
    </w:p>
    <w:p w:rsidR="00111E13" w:rsidRPr="00270266" w:rsidRDefault="00610805" w:rsidP="00270266">
      <w:r w:rsidRPr="00270266">
        <w:t xml:space="preserve">El </w:t>
      </w:r>
      <w:r w:rsidRPr="00270266">
        <w:rPr>
          <w:b/>
        </w:rPr>
        <w:t>veinte de junio de dos mil veinticinco EL SUJETO OBLIGADO</w:t>
      </w:r>
      <w:r w:rsidRPr="00270266">
        <w:t xml:space="preserve"> remitió conforme a su derecho, el archivo digital denominado </w:t>
      </w:r>
      <w:r w:rsidRPr="00270266">
        <w:rPr>
          <w:b/>
          <w:i/>
        </w:rPr>
        <w:t xml:space="preserve">“RES 2267.pdf” </w:t>
      </w:r>
      <w:r w:rsidRPr="00270266">
        <w:t>que contiene diversos recibos de nómina del personal adscrito al Organismo; documento que no fue puesto a la vista del solicitante por contener datos personales que debieron ser clasificados como información confidencial, a saber del descuento por pensión alimenticia que se practica a uno de los servidores públicos.</w:t>
      </w:r>
    </w:p>
    <w:p w:rsidR="00111E13" w:rsidRPr="00270266" w:rsidRDefault="00111E13" w:rsidP="00270266"/>
    <w:p w:rsidR="00111E13" w:rsidRPr="00270266" w:rsidRDefault="00610805" w:rsidP="00270266">
      <w:pPr>
        <w:pStyle w:val="Ttulo3"/>
      </w:pPr>
      <w:bookmarkStart w:id="20" w:name="_Toc205981817"/>
      <w:r w:rsidRPr="00270266">
        <w:t>n) Manifestaciones de la Parte Recurrente.</w:t>
      </w:r>
      <w:bookmarkEnd w:id="20"/>
    </w:p>
    <w:p w:rsidR="00111E13" w:rsidRPr="00270266" w:rsidRDefault="00610805" w:rsidP="00270266">
      <w:r w:rsidRPr="00270266">
        <w:rPr>
          <w:b/>
        </w:rPr>
        <w:t xml:space="preserve">LA PARTE RECURRENTE </w:t>
      </w:r>
      <w:r w:rsidRPr="00270266">
        <w:t>no realizó manifestaciones dentro del término legalmente concedido para tal efecto, ni presentó pruebas o alegatos.</w:t>
      </w:r>
    </w:p>
    <w:p w:rsidR="00111E13" w:rsidRPr="00270266" w:rsidRDefault="00111E13" w:rsidP="00270266"/>
    <w:p w:rsidR="00111E13" w:rsidRPr="00270266" w:rsidRDefault="00610805" w:rsidP="00270266">
      <w:pPr>
        <w:pStyle w:val="Ttulo3"/>
      </w:pPr>
      <w:bookmarkStart w:id="21" w:name="_Toc205981818"/>
      <w:r w:rsidRPr="00270266">
        <w:t>o) Cierre de instrucción.</w:t>
      </w:r>
      <w:bookmarkEnd w:id="21"/>
    </w:p>
    <w:p w:rsidR="00111E13" w:rsidRPr="00270266" w:rsidRDefault="00610805" w:rsidP="00270266">
      <w:bookmarkStart w:id="22" w:name="_heading=h.2xcytpi" w:colFirst="0" w:colLast="0"/>
      <w:bookmarkEnd w:id="22"/>
      <w:r w:rsidRPr="00270266">
        <w:t xml:space="preserve">Al no existir diligencias pendientes por desahogar, el </w:t>
      </w:r>
      <w:r w:rsidRPr="00270266">
        <w:rPr>
          <w:b/>
        </w:rPr>
        <w:t>doce de agosto de dos mil veinticinco</w:t>
      </w:r>
      <w:r w:rsidRPr="00270266">
        <w:t xml:space="preserve"> la </w:t>
      </w:r>
      <w:r w:rsidRPr="00270266">
        <w:rPr>
          <w:b/>
        </w:rPr>
        <w:t xml:space="preserve">Comisionada Sharon Cristina Morales Martínez </w:t>
      </w:r>
      <w:r w:rsidRPr="00270266">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111E13" w:rsidRPr="00270266" w:rsidRDefault="00111E13" w:rsidP="00270266"/>
    <w:p w:rsidR="00111E13" w:rsidRPr="00270266" w:rsidRDefault="00610805" w:rsidP="00270266">
      <w:pPr>
        <w:pStyle w:val="Ttulo1"/>
      </w:pPr>
      <w:bookmarkStart w:id="23" w:name="_Toc205981819"/>
      <w:r w:rsidRPr="00270266">
        <w:t>CONSIDERANDOS</w:t>
      </w:r>
      <w:bookmarkEnd w:id="23"/>
    </w:p>
    <w:p w:rsidR="00111E13" w:rsidRPr="00270266" w:rsidRDefault="00111E13" w:rsidP="00270266">
      <w:pPr>
        <w:jc w:val="center"/>
        <w:rPr>
          <w:b/>
        </w:rPr>
      </w:pPr>
    </w:p>
    <w:p w:rsidR="00111E13" w:rsidRPr="00270266" w:rsidRDefault="00610805" w:rsidP="00270266">
      <w:pPr>
        <w:pStyle w:val="Ttulo2"/>
      </w:pPr>
      <w:bookmarkStart w:id="24" w:name="_Toc205981820"/>
      <w:r w:rsidRPr="00270266">
        <w:t>PRIMERO. Procedibilidad</w:t>
      </w:r>
      <w:bookmarkEnd w:id="24"/>
    </w:p>
    <w:p w:rsidR="00111E13" w:rsidRPr="00270266" w:rsidRDefault="00610805" w:rsidP="00270266">
      <w:pPr>
        <w:pStyle w:val="Ttulo3"/>
      </w:pPr>
      <w:bookmarkStart w:id="25" w:name="_Toc205981821"/>
      <w:r w:rsidRPr="00270266">
        <w:t>a) Competencia del Instituto.</w:t>
      </w:r>
      <w:bookmarkEnd w:id="25"/>
    </w:p>
    <w:p w:rsidR="00111E13" w:rsidRPr="00270266" w:rsidRDefault="00610805" w:rsidP="00270266">
      <w:r w:rsidRPr="00270266">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w:t>
      </w:r>
      <w:r w:rsidRPr="00270266">
        <w:lastRenderedPageBreak/>
        <w:t>de México y Municipios; y 9, fracciones I y XXIII y 11 del Reglamento Interior del Instituto de Transparencia, Acceso a la Información Pública y Protección de Datos Personales del Estado de México y Municipios.</w:t>
      </w:r>
    </w:p>
    <w:p w:rsidR="00111E13" w:rsidRPr="00270266" w:rsidRDefault="00111E13" w:rsidP="00270266"/>
    <w:p w:rsidR="00111E13" w:rsidRPr="00270266" w:rsidRDefault="00610805" w:rsidP="00270266">
      <w:pPr>
        <w:pStyle w:val="Ttulo3"/>
      </w:pPr>
      <w:bookmarkStart w:id="26" w:name="_Toc205981822"/>
      <w:r w:rsidRPr="00270266">
        <w:t>b) Legitimidad de la parte recurrente.</w:t>
      </w:r>
      <w:bookmarkEnd w:id="26"/>
    </w:p>
    <w:p w:rsidR="00111E13" w:rsidRPr="00270266" w:rsidRDefault="00610805" w:rsidP="00270266">
      <w:r w:rsidRPr="00270266">
        <w:t>El recurso de revisión fue interpuesto por parte legítima, ya que se presentó por la misma persona que formuló la solicitud de acceso a la Información Pública,</w:t>
      </w:r>
      <w:r w:rsidRPr="00270266">
        <w:rPr>
          <w:b/>
        </w:rPr>
        <w:t xml:space="preserve"> </w:t>
      </w:r>
      <w:r w:rsidRPr="00270266">
        <w:t>debido a que los datos de acceso</w:t>
      </w:r>
      <w:r w:rsidRPr="00270266">
        <w:rPr>
          <w:b/>
        </w:rPr>
        <w:t xml:space="preserve"> SAIMEX</w:t>
      </w:r>
      <w:r w:rsidRPr="00270266">
        <w:t xml:space="preserve"> son personales e irrepetibles.</w:t>
      </w:r>
    </w:p>
    <w:p w:rsidR="00111E13" w:rsidRPr="00270266" w:rsidRDefault="00111E13" w:rsidP="00270266"/>
    <w:p w:rsidR="00111E13" w:rsidRPr="00270266" w:rsidRDefault="00610805" w:rsidP="00270266">
      <w:pPr>
        <w:pStyle w:val="Ttulo3"/>
      </w:pPr>
      <w:bookmarkStart w:id="27" w:name="_Toc205981823"/>
      <w:r w:rsidRPr="00270266">
        <w:t>c) Plazo para interponer el recurso.</w:t>
      </w:r>
      <w:bookmarkEnd w:id="27"/>
    </w:p>
    <w:p w:rsidR="00111E13" w:rsidRPr="00270266" w:rsidRDefault="00610805" w:rsidP="00270266">
      <w:bookmarkStart w:id="28" w:name="_heading=h.1pxezwc" w:colFirst="0" w:colLast="0"/>
      <w:bookmarkEnd w:id="28"/>
      <w:r w:rsidRPr="00270266">
        <w:rPr>
          <w:b/>
        </w:rPr>
        <w:t>EL SUJETO OBLIGADO</w:t>
      </w:r>
      <w:r w:rsidRPr="00270266">
        <w:t xml:space="preserve"> notificó la respuesta a la solicitud de acceso a la Información Pública el </w:t>
      </w:r>
      <w:r w:rsidRPr="00270266">
        <w:rPr>
          <w:b/>
        </w:rPr>
        <w:t>once de junio de dos mil veinticinco</w:t>
      </w:r>
      <w:r w:rsidRPr="00270266">
        <w:t xml:space="preserve"> y el recurso que nos ocupa se tuvo por interpuesto el </w:t>
      </w:r>
      <w:r w:rsidRPr="00270266">
        <w:rPr>
          <w:b/>
        </w:rPr>
        <w:t>quince de junio de dos mil veinticinco,</w:t>
      </w:r>
      <w:r w:rsidRPr="00270266">
        <w:t xml:space="preserve"> por lo tanto, éste se encuentra dentro del margen temporal previsto en el artículo 178 de la Ley de Transparencia y Acceso a la Información Pública del Estado de México y Municipios.</w:t>
      </w:r>
    </w:p>
    <w:p w:rsidR="00111E13" w:rsidRPr="00270266" w:rsidRDefault="00111E13" w:rsidP="00270266"/>
    <w:p w:rsidR="00111E13" w:rsidRPr="00270266" w:rsidRDefault="00610805" w:rsidP="00270266">
      <w:pPr>
        <w:pStyle w:val="Ttulo3"/>
      </w:pPr>
      <w:bookmarkStart w:id="29" w:name="_Toc205981824"/>
      <w:r w:rsidRPr="00270266">
        <w:t>d) Causal de procedencia.</w:t>
      </w:r>
      <w:bookmarkEnd w:id="29"/>
    </w:p>
    <w:p w:rsidR="00111E13" w:rsidRPr="00270266" w:rsidRDefault="00610805" w:rsidP="00270266">
      <w:r w:rsidRPr="00270266">
        <w:t>Resulta procedente la interposición del recurso de revisión, ya que se actualiza la causal de procedencia señalada en el artículo 179, fracción VI de la Ley de Transparencia y Acceso a la Información Pública del Estado de México y Municipios.</w:t>
      </w:r>
    </w:p>
    <w:p w:rsidR="00111E13" w:rsidRPr="00270266" w:rsidRDefault="00111E13" w:rsidP="00270266"/>
    <w:p w:rsidR="00111E13" w:rsidRPr="00270266" w:rsidRDefault="00610805" w:rsidP="00270266">
      <w:pPr>
        <w:pStyle w:val="Ttulo3"/>
      </w:pPr>
      <w:bookmarkStart w:id="30" w:name="_Toc205981825"/>
      <w:r w:rsidRPr="00270266">
        <w:lastRenderedPageBreak/>
        <w:t>e) Requisitos formales para la interposición del recurso.</w:t>
      </w:r>
      <w:bookmarkEnd w:id="30"/>
    </w:p>
    <w:p w:rsidR="00111E13" w:rsidRPr="00270266" w:rsidRDefault="00610805" w:rsidP="00270266">
      <w:r w:rsidRPr="00270266">
        <w:t xml:space="preserve">Es importante mencionar que, de la revisión del expediente electrónico del </w:t>
      </w:r>
      <w:r w:rsidRPr="00270266">
        <w:rPr>
          <w:b/>
        </w:rPr>
        <w:t>SAIMEX</w:t>
      </w:r>
      <w:r w:rsidRPr="00270266">
        <w:t xml:space="preserve">, se observa que </w:t>
      </w:r>
      <w:r w:rsidRPr="00270266">
        <w:rPr>
          <w:b/>
        </w:rPr>
        <w:t>LA PARTE RECURRENTE</w:t>
      </w:r>
      <w:r w:rsidRPr="00270266">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270266">
        <w:rPr>
          <w:b/>
          <w:u w:val="single"/>
        </w:rPr>
        <w:t>el nombre no es un requisito indispensable</w:t>
      </w:r>
      <w:r w:rsidRPr="00270266">
        <w:t xml:space="preserve"> para que las y los ciudadanos ejerzan el derecho de acceso a la información pública. </w:t>
      </w:r>
    </w:p>
    <w:p w:rsidR="00111E13" w:rsidRPr="00270266" w:rsidRDefault="00111E13" w:rsidP="00270266"/>
    <w:p w:rsidR="00111E13" w:rsidRPr="00270266" w:rsidRDefault="00610805" w:rsidP="00270266">
      <w:r w:rsidRPr="00270266">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70266">
        <w:rPr>
          <w:b/>
        </w:rPr>
        <w:t>LA PARTE RECURRENTE;</w:t>
      </w:r>
      <w:r w:rsidRPr="00270266">
        <w:t xml:space="preserve"> por lo que, en el presente caso, al haber sido presentado el recurso de revisión vía </w:t>
      </w:r>
      <w:r w:rsidRPr="00270266">
        <w:rPr>
          <w:b/>
        </w:rPr>
        <w:t>SAIMEX</w:t>
      </w:r>
      <w:r w:rsidRPr="00270266">
        <w:t>, dicho requisito resulta innecesario.</w:t>
      </w:r>
    </w:p>
    <w:p w:rsidR="00111E13" w:rsidRPr="00270266" w:rsidRDefault="00111E13" w:rsidP="00270266"/>
    <w:p w:rsidR="00111E13" w:rsidRPr="00270266" w:rsidRDefault="00610805" w:rsidP="00270266">
      <w:pPr>
        <w:pStyle w:val="Ttulo2"/>
      </w:pPr>
      <w:bookmarkStart w:id="31" w:name="_Toc205981826"/>
      <w:r w:rsidRPr="00270266">
        <w:t>SEGUNDO. Estudio de Fondo.</w:t>
      </w:r>
      <w:bookmarkEnd w:id="31"/>
    </w:p>
    <w:p w:rsidR="00111E13" w:rsidRPr="00270266" w:rsidRDefault="00610805" w:rsidP="00270266">
      <w:pPr>
        <w:pStyle w:val="Ttulo3"/>
      </w:pPr>
      <w:bookmarkStart w:id="32" w:name="_Toc205981827"/>
      <w:r w:rsidRPr="00270266">
        <w:t>a) Mandato de transparencia y responsabilidad del Sujeto Obligado.</w:t>
      </w:r>
      <w:bookmarkEnd w:id="32"/>
    </w:p>
    <w:p w:rsidR="00111E13" w:rsidRPr="00270266" w:rsidRDefault="00610805" w:rsidP="00270266">
      <w:r w:rsidRPr="00270266">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111E13" w:rsidRPr="00270266" w:rsidRDefault="00111E13" w:rsidP="00270266"/>
    <w:p w:rsidR="00111E13" w:rsidRPr="00270266" w:rsidRDefault="00610805" w:rsidP="00270266">
      <w:pPr>
        <w:spacing w:line="240" w:lineRule="auto"/>
        <w:ind w:left="567" w:right="539"/>
        <w:rPr>
          <w:b/>
          <w:i/>
        </w:rPr>
      </w:pPr>
      <w:r w:rsidRPr="00270266">
        <w:rPr>
          <w:b/>
          <w:i/>
        </w:rPr>
        <w:lastRenderedPageBreak/>
        <w:t>Constitución Política de los Estados Unidos Mexicanos</w:t>
      </w:r>
    </w:p>
    <w:p w:rsidR="00111E13" w:rsidRPr="00270266" w:rsidRDefault="00610805" w:rsidP="00270266">
      <w:pPr>
        <w:spacing w:line="240" w:lineRule="auto"/>
        <w:ind w:left="567" w:right="539"/>
        <w:rPr>
          <w:b/>
          <w:i/>
        </w:rPr>
      </w:pPr>
      <w:r w:rsidRPr="00270266">
        <w:rPr>
          <w:b/>
          <w:i/>
        </w:rPr>
        <w:t>“Artículo 6.</w:t>
      </w:r>
    </w:p>
    <w:p w:rsidR="00111E13" w:rsidRPr="00270266" w:rsidRDefault="00610805" w:rsidP="00270266">
      <w:pPr>
        <w:spacing w:line="240" w:lineRule="auto"/>
        <w:ind w:left="567" w:right="539"/>
        <w:rPr>
          <w:i/>
        </w:rPr>
      </w:pPr>
      <w:r w:rsidRPr="00270266">
        <w:rPr>
          <w:i/>
        </w:rPr>
        <w:t>(…)</w:t>
      </w:r>
    </w:p>
    <w:p w:rsidR="00111E13" w:rsidRPr="00270266" w:rsidRDefault="00610805" w:rsidP="00270266">
      <w:pPr>
        <w:spacing w:line="240" w:lineRule="auto"/>
        <w:ind w:left="567" w:right="539"/>
        <w:rPr>
          <w:i/>
        </w:rPr>
      </w:pPr>
      <w:r w:rsidRPr="00270266">
        <w:rPr>
          <w:i/>
        </w:rPr>
        <w:t>Para efectos de lo dispuesto en el presente artículo se observará lo siguiente:</w:t>
      </w:r>
    </w:p>
    <w:p w:rsidR="00111E13" w:rsidRPr="00270266" w:rsidRDefault="00610805" w:rsidP="00270266">
      <w:pPr>
        <w:spacing w:line="240" w:lineRule="auto"/>
        <w:ind w:left="567" w:right="539"/>
        <w:rPr>
          <w:b/>
          <w:i/>
        </w:rPr>
      </w:pPr>
      <w:r w:rsidRPr="00270266">
        <w:rPr>
          <w:b/>
          <w:i/>
        </w:rPr>
        <w:t>A</w:t>
      </w:r>
      <w:r w:rsidRPr="00270266">
        <w:rPr>
          <w:i/>
        </w:rPr>
        <w:t xml:space="preserve">. </w:t>
      </w:r>
      <w:r w:rsidRPr="00270266">
        <w:rPr>
          <w:b/>
          <w:i/>
        </w:rPr>
        <w:t>Para el ejercicio del derecho de acceso a la información</w:t>
      </w:r>
      <w:r w:rsidRPr="00270266">
        <w:rPr>
          <w:i/>
        </w:rPr>
        <w:t xml:space="preserve">, la Federación y </w:t>
      </w:r>
      <w:r w:rsidRPr="00270266">
        <w:rPr>
          <w:b/>
          <w:i/>
        </w:rPr>
        <w:t>las entidades federativas, en el ámbito de sus respectivas competencias, se regirán por los siguientes principios y bases:</w:t>
      </w:r>
    </w:p>
    <w:p w:rsidR="00111E13" w:rsidRPr="00270266" w:rsidRDefault="00610805" w:rsidP="00270266">
      <w:pPr>
        <w:spacing w:line="240" w:lineRule="auto"/>
        <w:ind w:left="567" w:right="539"/>
        <w:rPr>
          <w:i/>
        </w:rPr>
      </w:pPr>
      <w:r w:rsidRPr="00270266">
        <w:rPr>
          <w:b/>
          <w:i/>
        </w:rPr>
        <w:t xml:space="preserve">I. </w:t>
      </w:r>
      <w:r w:rsidRPr="00270266">
        <w:rPr>
          <w:b/>
          <w:i/>
        </w:rPr>
        <w:tab/>
        <w:t>Toda la información en posesión de cualquier</w:t>
      </w:r>
      <w:r w:rsidRPr="00270266">
        <w:rPr>
          <w:i/>
        </w:rPr>
        <w:t xml:space="preserve"> </w:t>
      </w:r>
      <w:r w:rsidRPr="00270266">
        <w:rPr>
          <w:b/>
          <w:i/>
        </w:rPr>
        <w:t>autoridad</w:t>
      </w:r>
      <w:r w:rsidRPr="00270266">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70266">
        <w:rPr>
          <w:b/>
          <w:i/>
        </w:rPr>
        <w:t>municipal</w:t>
      </w:r>
      <w:r w:rsidRPr="00270266">
        <w:rPr>
          <w:i/>
        </w:rPr>
        <w:t xml:space="preserve">, </w:t>
      </w:r>
      <w:r w:rsidRPr="00270266">
        <w:rPr>
          <w:b/>
          <w:i/>
        </w:rPr>
        <w:t>es pública</w:t>
      </w:r>
      <w:r w:rsidRPr="00270266">
        <w:rPr>
          <w:i/>
        </w:rPr>
        <w:t xml:space="preserve"> y sólo podrá ser reservada temporalmente por razones de interés público y seguridad nacional, en los términos que fijen las leyes. </w:t>
      </w:r>
      <w:r w:rsidRPr="00270266">
        <w:rPr>
          <w:b/>
          <w:i/>
        </w:rPr>
        <w:t>En la interpretación de este derecho deberá prevalecer el principio de máxima publicidad. Los sujetos obligados deberán documentar todo acto que derive del ejercicio de sus facultades, competencias o funciones</w:t>
      </w:r>
      <w:r w:rsidRPr="00270266">
        <w:rPr>
          <w:i/>
        </w:rPr>
        <w:t>, la ley determinará los supuestos específicos bajo los cuales procederá la declaración de inexistencia de la información.”</w:t>
      </w:r>
    </w:p>
    <w:p w:rsidR="00111E13" w:rsidRPr="00270266" w:rsidRDefault="00111E13" w:rsidP="00270266">
      <w:pPr>
        <w:spacing w:line="240" w:lineRule="auto"/>
        <w:ind w:left="567" w:right="539"/>
        <w:rPr>
          <w:b/>
          <w:i/>
        </w:rPr>
      </w:pPr>
    </w:p>
    <w:p w:rsidR="00111E13" w:rsidRPr="00270266" w:rsidRDefault="00610805" w:rsidP="00270266">
      <w:pPr>
        <w:spacing w:line="240" w:lineRule="auto"/>
        <w:ind w:left="567" w:right="539"/>
        <w:rPr>
          <w:b/>
          <w:i/>
        </w:rPr>
      </w:pPr>
      <w:r w:rsidRPr="00270266">
        <w:rPr>
          <w:b/>
          <w:i/>
        </w:rPr>
        <w:t>Constitución Política del Estado Libre y Soberano de México</w:t>
      </w:r>
    </w:p>
    <w:p w:rsidR="00111E13" w:rsidRPr="00270266" w:rsidRDefault="00610805" w:rsidP="00270266">
      <w:pPr>
        <w:spacing w:line="240" w:lineRule="auto"/>
        <w:ind w:left="567" w:right="539"/>
        <w:rPr>
          <w:i/>
        </w:rPr>
      </w:pPr>
      <w:r w:rsidRPr="00270266">
        <w:rPr>
          <w:b/>
          <w:i/>
        </w:rPr>
        <w:t>“Artículo 5</w:t>
      </w:r>
      <w:r w:rsidRPr="00270266">
        <w:rPr>
          <w:i/>
        </w:rPr>
        <w:t xml:space="preserve">.- </w:t>
      </w:r>
    </w:p>
    <w:p w:rsidR="00111E13" w:rsidRPr="00270266" w:rsidRDefault="00610805" w:rsidP="00270266">
      <w:pPr>
        <w:spacing w:line="240" w:lineRule="auto"/>
        <w:ind w:left="567" w:right="539"/>
        <w:rPr>
          <w:i/>
        </w:rPr>
      </w:pPr>
      <w:r w:rsidRPr="00270266">
        <w:rPr>
          <w:i/>
        </w:rPr>
        <w:t>(…)</w:t>
      </w:r>
    </w:p>
    <w:p w:rsidR="00111E13" w:rsidRPr="00270266" w:rsidRDefault="00610805" w:rsidP="00270266">
      <w:pPr>
        <w:spacing w:line="240" w:lineRule="auto"/>
        <w:ind w:left="567" w:right="539"/>
        <w:rPr>
          <w:i/>
        </w:rPr>
      </w:pPr>
      <w:r w:rsidRPr="00270266">
        <w:rPr>
          <w:b/>
          <w:i/>
        </w:rPr>
        <w:t>El derecho a la información será garantizado por el Estado. La ley establecerá las previsiones que permitan asegurar la protección, el respeto y la difusión de este derecho</w:t>
      </w:r>
      <w:r w:rsidRPr="00270266">
        <w:rPr>
          <w:i/>
        </w:rPr>
        <w:t>.</w:t>
      </w:r>
    </w:p>
    <w:p w:rsidR="00111E13" w:rsidRPr="00270266" w:rsidRDefault="00610805" w:rsidP="00270266">
      <w:pPr>
        <w:spacing w:line="240" w:lineRule="auto"/>
        <w:ind w:left="567" w:right="539"/>
        <w:rPr>
          <w:i/>
        </w:rPr>
      </w:pPr>
      <w:r w:rsidRPr="00270266">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11E13" w:rsidRPr="00270266" w:rsidRDefault="00610805" w:rsidP="00270266">
      <w:pPr>
        <w:spacing w:line="240" w:lineRule="auto"/>
        <w:ind w:left="567" w:right="539"/>
        <w:rPr>
          <w:i/>
        </w:rPr>
      </w:pPr>
      <w:r w:rsidRPr="00270266">
        <w:rPr>
          <w:b/>
          <w:i/>
        </w:rPr>
        <w:t>Este derecho se regirá por los principios y bases siguientes</w:t>
      </w:r>
      <w:r w:rsidRPr="00270266">
        <w:rPr>
          <w:i/>
        </w:rPr>
        <w:t>:</w:t>
      </w:r>
    </w:p>
    <w:p w:rsidR="00111E13" w:rsidRPr="00270266" w:rsidRDefault="00610805" w:rsidP="00270266">
      <w:pPr>
        <w:spacing w:line="240" w:lineRule="auto"/>
        <w:ind w:left="567" w:right="539"/>
        <w:rPr>
          <w:i/>
        </w:rPr>
      </w:pPr>
      <w:r w:rsidRPr="00270266">
        <w:rPr>
          <w:b/>
          <w:i/>
        </w:rPr>
        <w:t>I. Toda la información en posesión de cualquier autoridad, entidad, órgano y organismos de los</w:t>
      </w:r>
      <w:r w:rsidRPr="00270266">
        <w:rPr>
          <w:i/>
        </w:rPr>
        <w:t xml:space="preserve"> Poderes Ejecutivo, Legislativo y Judicial, órganos autónomos, partidos políticos, fideicomisos y fondos públicos estatales y </w:t>
      </w:r>
      <w:r w:rsidRPr="00270266">
        <w:rPr>
          <w:b/>
          <w:i/>
        </w:rPr>
        <w:t>municipales</w:t>
      </w:r>
      <w:r w:rsidRPr="00270266">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70266">
        <w:rPr>
          <w:b/>
          <w:i/>
        </w:rPr>
        <w:t>es pública</w:t>
      </w:r>
      <w:r w:rsidRPr="00270266">
        <w:rPr>
          <w:i/>
        </w:rPr>
        <w:t xml:space="preserve"> y sólo podrá ser reservada temporalmente por razones previstas en la Constitución Política de los Estados Unidos Mexicanos de interés público y seguridad, en los términos que fijen las leyes. </w:t>
      </w:r>
      <w:r w:rsidRPr="00270266">
        <w:rPr>
          <w:b/>
          <w:i/>
        </w:rPr>
        <w:t xml:space="preserve">En la </w:t>
      </w:r>
      <w:r w:rsidRPr="00270266">
        <w:rPr>
          <w:b/>
          <w:i/>
        </w:rPr>
        <w:lastRenderedPageBreak/>
        <w:t>interpretación de este derecho deberá prevalecer el principio de máxima publicidad</w:t>
      </w:r>
      <w:r w:rsidRPr="00270266">
        <w:rPr>
          <w:i/>
        </w:rPr>
        <w:t xml:space="preserve">. </w:t>
      </w:r>
      <w:r w:rsidRPr="00270266">
        <w:rPr>
          <w:b/>
          <w:i/>
        </w:rPr>
        <w:t>Los sujetos obligados deberán documentar todo acto que derive del ejercicio de sus facultades, competencias o funciones</w:t>
      </w:r>
      <w:r w:rsidRPr="00270266">
        <w:rPr>
          <w:i/>
        </w:rPr>
        <w:t>, la ley determinará los supuestos específicos bajo los cuales procederá la declaración de inexistencia de la información.”</w:t>
      </w:r>
    </w:p>
    <w:p w:rsidR="00111E13" w:rsidRPr="00270266" w:rsidRDefault="00111E13" w:rsidP="00270266">
      <w:pPr>
        <w:rPr>
          <w:b/>
          <w:i/>
        </w:rPr>
      </w:pPr>
    </w:p>
    <w:p w:rsidR="00111E13" w:rsidRPr="00270266" w:rsidRDefault="00610805" w:rsidP="00270266">
      <w:pPr>
        <w:rPr>
          <w:i/>
        </w:rPr>
      </w:pPr>
      <w:r w:rsidRPr="00270266">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70266">
        <w:rPr>
          <w:i/>
        </w:rPr>
        <w:t>por los principios de simplicidad, rapidez, gratuidad del procedimiento, auxilio y orientación a los particulares.</w:t>
      </w:r>
    </w:p>
    <w:p w:rsidR="00111E13" w:rsidRPr="00270266" w:rsidRDefault="00111E13" w:rsidP="00270266">
      <w:pPr>
        <w:rPr>
          <w:i/>
        </w:rPr>
      </w:pPr>
    </w:p>
    <w:p w:rsidR="00111E13" w:rsidRPr="00270266" w:rsidRDefault="00610805" w:rsidP="00270266">
      <w:pPr>
        <w:rPr>
          <w:i/>
        </w:rPr>
      </w:pPr>
      <w:r w:rsidRPr="0027026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111E13" w:rsidRPr="00270266" w:rsidRDefault="00111E13" w:rsidP="00270266"/>
    <w:p w:rsidR="00111E13" w:rsidRPr="00270266" w:rsidRDefault="00610805" w:rsidP="00270266">
      <w:r w:rsidRPr="00270266">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111E13" w:rsidRPr="00270266" w:rsidRDefault="00111E13" w:rsidP="00270266"/>
    <w:p w:rsidR="00111E13" w:rsidRPr="00270266" w:rsidRDefault="00610805" w:rsidP="00270266">
      <w:r w:rsidRPr="00270266">
        <w:t xml:space="preserve">Es decir, que todo sujeto obligado que genere, recopile, administre, procese, archive, posea o conserven, son responsables de la misma, teniendo a su vez la obligación de proporcionar la información que se les requiera sin necesidad de resumir, efectuar procedimientos para obtenerla, calcular o practicar investigaciones; en otras palabras, que los Sujetos Obligados sólo se concretarán a proporcionar la información solicitada que tengan en su poder en el </w:t>
      </w:r>
      <w:r w:rsidRPr="00270266">
        <w:lastRenderedPageBreak/>
        <w:t>estado que se encuentra, sin necesidad de concretarse al interés o términos específicos del solicitante.</w:t>
      </w:r>
    </w:p>
    <w:p w:rsidR="00111E13" w:rsidRPr="00270266" w:rsidRDefault="00111E13" w:rsidP="00270266"/>
    <w:p w:rsidR="00111E13" w:rsidRPr="00270266" w:rsidRDefault="00610805" w:rsidP="00270266">
      <w:r w:rsidRPr="00270266">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111E13" w:rsidRPr="00270266" w:rsidRDefault="00111E13" w:rsidP="00270266"/>
    <w:p w:rsidR="00111E13" w:rsidRPr="00270266" w:rsidRDefault="00610805" w:rsidP="00270266">
      <w:bookmarkStart w:id="33" w:name="_heading=h.23ckvvd" w:colFirst="0" w:colLast="0"/>
      <w:bookmarkEnd w:id="33"/>
      <w:r w:rsidRPr="00270266">
        <w:t xml:space="preserve">Con base en lo anterior, se considera que </w:t>
      </w:r>
      <w:r w:rsidRPr="00270266">
        <w:rPr>
          <w:b/>
        </w:rPr>
        <w:t>EL</w:t>
      </w:r>
      <w:r w:rsidRPr="00270266">
        <w:t xml:space="preserve"> </w:t>
      </w:r>
      <w:r w:rsidRPr="00270266">
        <w:rPr>
          <w:b/>
        </w:rPr>
        <w:t>SUJETO OBLIGADO</w:t>
      </w:r>
      <w:r w:rsidRPr="00270266">
        <w:t xml:space="preserve"> se encontraba compelido a atender la solicitud de acceso a la información realizada por </w:t>
      </w:r>
      <w:r w:rsidRPr="00270266">
        <w:rPr>
          <w:b/>
        </w:rPr>
        <w:t>LA PARTE RECURRENTE</w:t>
      </w:r>
      <w:r w:rsidRPr="00270266">
        <w:t>.</w:t>
      </w:r>
    </w:p>
    <w:p w:rsidR="00111E13" w:rsidRPr="00270266" w:rsidRDefault="00111E13" w:rsidP="00270266"/>
    <w:p w:rsidR="00111E13" w:rsidRPr="00270266" w:rsidRDefault="00610805" w:rsidP="00270266">
      <w:pPr>
        <w:pStyle w:val="Ttulo3"/>
      </w:pPr>
      <w:bookmarkStart w:id="34" w:name="_Toc205981828"/>
      <w:r w:rsidRPr="00270266">
        <w:t>b) Controversia a resolver.</w:t>
      </w:r>
      <w:bookmarkEnd w:id="34"/>
    </w:p>
    <w:p w:rsidR="00111E13" w:rsidRPr="00270266" w:rsidRDefault="00610805" w:rsidP="00270266">
      <w:r w:rsidRPr="00270266">
        <w:t xml:space="preserve">Con el objeto de ilustrar la controversia planteada, resulta conveniente precisar que, una vez realizado el estudio de las constancias que integran el expediente en que se actúa, se desprende que </w:t>
      </w:r>
      <w:r w:rsidRPr="00270266">
        <w:rPr>
          <w:b/>
        </w:rPr>
        <w:t>LA PARTE RECURRENTE</w:t>
      </w:r>
      <w:r w:rsidRPr="00270266">
        <w:t xml:space="preserve"> solicitó los recibos de nómina de todas las personas que trabajan en el Organismo Público Descentralizado para la Prestación de los Servicios de Agua Potable, Alcantarillado y Saneamiento de Teoloyucan.</w:t>
      </w:r>
    </w:p>
    <w:p w:rsidR="00111E13" w:rsidRPr="00270266" w:rsidRDefault="00111E13" w:rsidP="00270266">
      <w:pPr>
        <w:pBdr>
          <w:top w:val="nil"/>
          <w:left w:val="nil"/>
          <w:bottom w:val="nil"/>
          <w:right w:val="nil"/>
          <w:between w:val="nil"/>
        </w:pBdr>
        <w:tabs>
          <w:tab w:val="left" w:pos="4962"/>
        </w:tabs>
      </w:pPr>
    </w:p>
    <w:p w:rsidR="00111E13" w:rsidRPr="00270266" w:rsidRDefault="00610805" w:rsidP="00270266">
      <w:pPr>
        <w:tabs>
          <w:tab w:val="left" w:pos="4962"/>
        </w:tabs>
      </w:pPr>
      <w:r w:rsidRPr="00270266">
        <w:t xml:space="preserve">En respuesta, </w:t>
      </w:r>
      <w:r w:rsidRPr="00270266">
        <w:rPr>
          <w:b/>
        </w:rPr>
        <w:t>EL SUJETO OBLIGADO</w:t>
      </w:r>
      <w:r w:rsidRPr="00270266">
        <w:t xml:space="preserve"> se pronunció por conducto de la encargada de Recursos Humanos, quien refirió remitir el tabulador de sueldos para el ejercicio fiscal 2025.</w:t>
      </w:r>
    </w:p>
    <w:p w:rsidR="00111E13" w:rsidRPr="00270266" w:rsidRDefault="00111E13" w:rsidP="00270266">
      <w:pPr>
        <w:tabs>
          <w:tab w:val="left" w:pos="4962"/>
        </w:tabs>
      </w:pPr>
    </w:p>
    <w:p w:rsidR="00111E13" w:rsidRPr="00270266" w:rsidRDefault="00610805" w:rsidP="00270266">
      <w:pPr>
        <w:tabs>
          <w:tab w:val="left" w:pos="4962"/>
        </w:tabs>
      </w:pPr>
      <w:r w:rsidRPr="00270266">
        <w:lastRenderedPageBreak/>
        <w:t xml:space="preserve">Ahora bien, en la interposición del presente recurso, </w:t>
      </w:r>
      <w:r w:rsidRPr="00270266">
        <w:rPr>
          <w:b/>
        </w:rPr>
        <w:t>LA PARTE RECURRENTE</w:t>
      </w:r>
      <w:r w:rsidRPr="00270266">
        <w:t xml:space="preserve"> se inconformó de la entrega de información que no corresponde a lo solicitado.</w:t>
      </w:r>
    </w:p>
    <w:p w:rsidR="00111E13" w:rsidRPr="00270266" w:rsidRDefault="00111E13" w:rsidP="00270266">
      <w:pPr>
        <w:tabs>
          <w:tab w:val="left" w:pos="4962"/>
        </w:tabs>
      </w:pPr>
    </w:p>
    <w:p w:rsidR="00111E13" w:rsidRPr="00270266" w:rsidRDefault="00610805" w:rsidP="00270266">
      <w:r w:rsidRPr="00270266">
        <w:t xml:space="preserve">Por otra parte, </w:t>
      </w:r>
      <w:r w:rsidRPr="00270266">
        <w:rPr>
          <w:b/>
        </w:rPr>
        <w:t xml:space="preserve">EL SUJETO OBLIGADO </w:t>
      </w:r>
      <w:r w:rsidRPr="00270266">
        <w:t>en el apartado de manifestaciones, remitió diversos recibos de nómina de los servidores públicos adscritos al Organismo, correspondientes a la primera quincena de abril de dos mil veinticinco, sin embargo dicha información no fue puesta a la vista por este Órgano Garante al solicitante, lo anterior debido a que del análisis realizados a las constancias que integran la respuesta, se advirtió de manera enunciativa más no limitativa que no fue testado un dato que hace identificable a una persona, a saber de un concepto de deducción personal, específicamente efectuado por pensión alimenticia.</w:t>
      </w:r>
    </w:p>
    <w:p w:rsidR="00111E13" w:rsidRPr="00270266" w:rsidRDefault="00111E13" w:rsidP="00270266"/>
    <w:p w:rsidR="00111E13" w:rsidRPr="00270266" w:rsidRDefault="00610805" w:rsidP="00270266">
      <w:pPr>
        <w:tabs>
          <w:tab w:val="left" w:pos="4962"/>
        </w:tabs>
      </w:pPr>
      <w:r w:rsidRPr="00270266">
        <w:t xml:space="preserve">En razón de lo anterior, el estudio se centrará en determinar si </w:t>
      </w:r>
      <w:r w:rsidRPr="00270266">
        <w:rPr>
          <w:b/>
        </w:rPr>
        <w:t>EL SUJETO OBLIGADO</w:t>
      </w:r>
      <w:r w:rsidRPr="00270266">
        <w:t xml:space="preserve"> remitió información que no corresponde a lo solicitado por el particular, así como validar la elaboración de la versión pública entregada en el apartado de manifestaciones.</w:t>
      </w:r>
    </w:p>
    <w:p w:rsidR="00111E13" w:rsidRPr="00270266" w:rsidRDefault="00111E13" w:rsidP="00270266"/>
    <w:p w:rsidR="00111E13" w:rsidRPr="00270266" w:rsidRDefault="00610805" w:rsidP="00270266">
      <w:pPr>
        <w:pStyle w:val="Ttulo3"/>
      </w:pPr>
      <w:bookmarkStart w:id="35" w:name="_Toc205981829"/>
      <w:r w:rsidRPr="00270266">
        <w:t>c) Estudio de la controversia.</w:t>
      </w:r>
      <w:bookmarkEnd w:id="35"/>
    </w:p>
    <w:p w:rsidR="00111E13" w:rsidRPr="00270266" w:rsidRDefault="00610805" w:rsidP="00270266">
      <w:pPr>
        <w:ind w:right="-93"/>
      </w:pPr>
      <w:r w:rsidRPr="00270266">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rsidR="00111E13" w:rsidRPr="00270266" w:rsidRDefault="00111E13" w:rsidP="00270266">
      <w:pPr>
        <w:ind w:right="-93"/>
      </w:pPr>
    </w:p>
    <w:p w:rsidR="00111E13" w:rsidRPr="00270266" w:rsidRDefault="00610805" w:rsidP="00270266">
      <w:pPr>
        <w:pStyle w:val="Puesto"/>
        <w:ind w:firstLine="567"/>
        <w:rPr>
          <w:color w:val="auto"/>
        </w:rPr>
      </w:pPr>
      <w:r w:rsidRPr="00270266">
        <w:rPr>
          <w:b/>
          <w:color w:val="auto"/>
        </w:rPr>
        <w:t>Artículo 18</w:t>
      </w:r>
      <w:r w:rsidRPr="00270266">
        <w:rPr>
          <w:color w:val="auto"/>
        </w:rPr>
        <w:t>. Los sujetos obligados deberán documentar todo acto que derive del ejercicio de sus facultades, competencias o funciones, considerando desde su origen la eventual publicidad y reutilización de la información que generen</w:t>
      </w:r>
    </w:p>
    <w:p w:rsidR="00111E13" w:rsidRPr="00270266" w:rsidRDefault="00111E13" w:rsidP="00270266">
      <w:pPr>
        <w:ind w:right="-93"/>
      </w:pPr>
    </w:p>
    <w:p w:rsidR="00111E13" w:rsidRPr="00270266" w:rsidRDefault="00610805" w:rsidP="00270266">
      <w:pPr>
        <w:ind w:right="-93"/>
      </w:pPr>
      <w:r w:rsidRPr="00270266">
        <w:t xml:space="preserve">Lo anterior toma relevancia, pues según Jarquín, Soledad (2019), en el “Diccionario de Transparencia y Acceso a la Información Pública” (p. 126 y 127), todos los </w:t>
      </w:r>
      <w:r w:rsidRPr="00270266">
        <w:rPr>
          <w:b/>
        </w:rPr>
        <w:t>SUJETOS OBLIGADOS</w:t>
      </w:r>
      <w:r w:rsidRPr="00270266">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rsidR="00111E13" w:rsidRPr="00270266" w:rsidRDefault="00111E13" w:rsidP="00270266">
      <w:pPr>
        <w:ind w:right="-93"/>
      </w:pPr>
    </w:p>
    <w:p w:rsidR="00111E13" w:rsidRPr="00270266" w:rsidRDefault="00610805" w:rsidP="00270266">
      <w:pPr>
        <w:widowControl w:val="0"/>
      </w:pPr>
      <w:r w:rsidRPr="00270266">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rsidR="00111E13" w:rsidRPr="00270266" w:rsidRDefault="00111E13" w:rsidP="00270266"/>
    <w:p w:rsidR="00111E13" w:rsidRPr="00270266" w:rsidRDefault="00610805" w:rsidP="00270266">
      <w:r w:rsidRPr="00270266">
        <w:t>Así las cosas, resulta relevante iniciar el presente estudio señalando que, para dar atención al requerimiento del particular, se pronunció la servidora pública habilitada que se estima competente, dada la propia y especial naturaleza de la solicitud y de conformidad con las funciones previstas en el Manual de Organización del Organismo Público Descentralizado para la Prestación de los Servicios de Agua Potable, Alcantarillado y Saneamiento de Teoloyucan, como a continuación se observa:</w:t>
      </w:r>
    </w:p>
    <w:p w:rsidR="00111E13" w:rsidRPr="00270266" w:rsidRDefault="00111E13" w:rsidP="00270266"/>
    <w:p w:rsidR="00111E13" w:rsidRPr="00270266" w:rsidRDefault="00610805" w:rsidP="00270266">
      <w:pPr>
        <w:pStyle w:val="Puesto"/>
        <w:ind w:left="851" w:right="822" w:firstLine="0"/>
        <w:rPr>
          <w:b/>
          <w:color w:val="auto"/>
        </w:rPr>
      </w:pPr>
      <w:r w:rsidRPr="00270266">
        <w:rPr>
          <w:b/>
          <w:color w:val="auto"/>
        </w:rPr>
        <w:t xml:space="preserve">“COORDINACIÓN DE RECURSOS HUMANOS </w:t>
      </w:r>
    </w:p>
    <w:p w:rsidR="00111E13" w:rsidRPr="00270266" w:rsidRDefault="00610805" w:rsidP="00270266">
      <w:pPr>
        <w:pStyle w:val="Puesto"/>
        <w:ind w:left="851" w:right="822" w:firstLine="0"/>
        <w:rPr>
          <w:color w:val="auto"/>
        </w:rPr>
      </w:pPr>
      <w:r w:rsidRPr="00270266">
        <w:rPr>
          <w:b/>
          <w:color w:val="auto"/>
        </w:rPr>
        <w:t>OBJETIVO GENERAL</w:t>
      </w:r>
      <w:r w:rsidRPr="00270266">
        <w:rPr>
          <w:color w:val="auto"/>
        </w:rPr>
        <w:t xml:space="preserve"> </w:t>
      </w:r>
    </w:p>
    <w:p w:rsidR="00111E13" w:rsidRPr="00270266" w:rsidRDefault="00610805" w:rsidP="00270266">
      <w:pPr>
        <w:pStyle w:val="Puesto"/>
        <w:ind w:left="851" w:right="822" w:firstLine="0"/>
        <w:rPr>
          <w:color w:val="auto"/>
        </w:rPr>
      </w:pPr>
      <w:r w:rsidRPr="00270266">
        <w:rPr>
          <w:color w:val="auto"/>
        </w:rPr>
        <w:t xml:space="preserve">Gestionar, coordinar y supervisar los procesos administrativos, operativos y estratégicos relacionados con el capital humano del Organismo, garantizando la aplicación de la normatividad vigente en materia laboral, el cumplimiento de las </w:t>
      </w:r>
      <w:r w:rsidRPr="00270266">
        <w:rPr>
          <w:color w:val="auto"/>
        </w:rPr>
        <w:lastRenderedPageBreak/>
        <w:t>obligaciones fiscales y de seguridad social, así como el fortalecimiento del desarrollo profesional del personal mediante procesos de selección, contratación, capacitación y control de nómina, en apego a los principios de equidad, eficiencia y transparencia.</w:t>
      </w:r>
    </w:p>
    <w:p w:rsidR="00111E13" w:rsidRPr="00270266" w:rsidRDefault="00111E13" w:rsidP="00270266">
      <w:pPr>
        <w:pStyle w:val="Puesto"/>
        <w:ind w:left="851" w:right="822" w:firstLine="0"/>
        <w:rPr>
          <w:color w:val="auto"/>
        </w:rPr>
      </w:pPr>
    </w:p>
    <w:p w:rsidR="00111E13" w:rsidRPr="00270266" w:rsidRDefault="00610805" w:rsidP="00270266">
      <w:pPr>
        <w:pStyle w:val="Puesto"/>
        <w:ind w:left="851" w:right="822" w:firstLine="0"/>
        <w:rPr>
          <w:b/>
          <w:color w:val="auto"/>
        </w:rPr>
      </w:pPr>
      <w:r w:rsidRPr="00270266">
        <w:rPr>
          <w:b/>
          <w:color w:val="auto"/>
        </w:rPr>
        <w:t>FUNCIONES</w:t>
      </w:r>
    </w:p>
    <w:p w:rsidR="00111E13" w:rsidRPr="00270266" w:rsidRDefault="00610805" w:rsidP="00270266">
      <w:pPr>
        <w:pStyle w:val="Puesto"/>
        <w:ind w:left="851" w:right="822" w:firstLine="0"/>
        <w:rPr>
          <w:color w:val="auto"/>
        </w:rPr>
      </w:pPr>
      <w:r w:rsidRPr="00270266">
        <w:rPr>
          <w:color w:val="auto"/>
        </w:rPr>
        <w:t>(…)</w:t>
      </w:r>
    </w:p>
    <w:p w:rsidR="00111E13" w:rsidRPr="00270266" w:rsidRDefault="00610805" w:rsidP="00270266">
      <w:pPr>
        <w:pStyle w:val="Puesto"/>
        <w:ind w:left="851" w:right="822" w:firstLine="0"/>
        <w:rPr>
          <w:color w:val="auto"/>
        </w:rPr>
      </w:pPr>
      <w:r w:rsidRPr="00270266">
        <w:rPr>
          <w:b/>
          <w:color w:val="auto"/>
        </w:rPr>
        <w:t>X.</w:t>
      </w:r>
      <w:r w:rsidRPr="00270266">
        <w:rPr>
          <w:color w:val="auto"/>
        </w:rPr>
        <w:t xml:space="preserve"> Operar el sistema de nómina y remuneraciones, y efectuar el pago oportuno de los sueldos y salarios.”</w:t>
      </w:r>
    </w:p>
    <w:p w:rsidR="00111E13" w:rsidRPr="00270266" w:rsidRDefault="00111E13" w:rsidP="00270266"/>
    <w:p w:rsidR="00111E13" w:rsidRPr="00270266" w:rsidRDefault="00610805" w:rsidP="00270266">
      <w:r w:rsidRPr="00270266">
        <w:t>Bajo tales consideraciones, se estima prudente iniciar el estudio señalando que, Ley de Transparencia y Acceso a la Información Pública del Estado de México y Municipios reconoce el derecho de toda persona a acceder a la información pública sin necesidad de acreditar interés alguno ni justificar su utilización. En concordancia, el artículo 11, de dicho ordenamiento establece que los Sujetos Obligados deben proporcionar la información de manera congruente y conforme a los términos en que fue solicitada.</w:t>
      </w:r>
    </w:p>
    <w:p w:rsidR="00111E13" w:rsidRPr="00270266" w:rsidRDefault="00111E13" w:rsidP="00270266"/>
    <w:p w:rsidR="00111E13" w:rsidRPr="00270266" w:rsidRDefault="00610805" w:rsidP="00270266">
      <w:r w:rsidRPr="00270266">
        <w:t>En el caso concreto, se solicitó expresamente los recibos de nómina; sin embargo, el Sujeto Obligado señaló remitir un tabulador de sueldos, documento que, si bien da cuenta de las percepciones salariales por puesto, no contiene los elementos individualizados y completos que integran un recibo de nómina, tales como percepciones adicionales, deducciones, retenciones y datos fiscales.</w:t>
      </w:r>
    </w:p>
    <w:p w:rsidR="00111E13" w:rsidRPr="00270266" w:rsidRDefault="00111E13" w:rsidP="00270266"/>
    <w:p w:rsidR="00111E13" w:rsidRPr="00270266" w:rsidRDefault="00610805" w:rsidP="00270266">
      <w:r w:rsidRPr="00270266">
        <w:t xml:space="preserve">Por tanto, se concluye que </w:t>
      </w:r>
      <w:r w:rsidRPr="00270266">
        <w:rPr>
          <w:b/>
        </w:rPr>
        <w:t>EL SUJETO OBLIGADO</w:t>
      </w:r>
      <w:r w:rsidRPr="00270266">
        <w:t xml:space="preserve"> no atendió en términos el requerimiento de información, sustituyendo indebidamente el objeto de la solicitud.</w:t>
      </w:r>
    </w:p>
    <w:p w:rsidR="00111E13" w:rsidRPr="00270266" w:rsidRDefault="00111E13" w:rsidP="00270266"/>
    <w:p w:rsidR="00111E13" w:rsidRPr="00270266" w:rsidRDefault="00610805" w:rsidP="00270266">
      <w:r w:rsidRPr="00270266">
        <w:t xml:space="preserve">Por otra parte, del análisis a los documentos remitidos por </w:t>
      </w:r>
      <w:r w:rsidRPr="00270266">
        <w:rPr>
          <w:b/>
        </w:rPr>
        <w:t>EL SUJETO OBLIGADO</w:t>
      </w:r>
      <w:r w:rsidRPr="00270266">
        <w:t xml:space="preserve"> mediante informe justificado, se advierte que los recibos de nómina corresponden a fecha posterior a la </w:t>
      </w:r>
      <w:r w:rsidRPr="00270266">
        <w:lastRenderedPageBreak/>
        <w:t>solicitud; asimismo, la pretendida versión pública de los recibos de nómina no fue elaborada de conformidad con la normativa aplicable, al incluir datos personales que debieron testarse, entre otros que no debieron de haberse clasificado como información confidencial</w:t>
      </w:r>
    </w:p>
    <w:p w:rsidR="00111E13" w:rsidRPr="00270266" w:rsidRDefault="00111E13" w:rsidP="00270266"/>
    <w:p w:rsidR="00111E13" w:rsidRPr="00270266" w:rsidRDefault="00610805" w:rsidP="00270266">
      <w:r w:rsidRPr="00270266">
        <w:t>En virtud de lo anterior, se debe realizar un pronunciamiento sobre la información que podría obrar dentro de los instrumentos de pago emitidos por las entidades que deberían de ser clasificados como confidenciales y aquellos que no se deben tomar en cuenta para su testado al momento de elaborar su versión pública.</w:t>
      </w:r>
    </w:p>
    <w:p w:rsidR="00111E13" w:rsidRPr="00270266" w:rsidRDefault="00111E13" w:rsidP="00270266"/>
    <w:p w:rsidR="00111E13" w:rsidRPr="00270266" w:rsidRDefault="00610805" w:rsidP="00270266">
      <w:r w:rsidRPr="00270266">
        <w:t>Entre los elementos que deben clasificarse y, por tanto, testarse en la versión pública se encuentran los siguientes:</w:t>
      </w:r>
    </w:p>
    <w:p w:rsidR="00111E13" w:rsidRPr="00270266" w:rsidRDefault="00111E13" w:rsidP="00270266"/>
    <w:p w:rsidR="00111E13" w:rsidRPr="00270266" w:rsidRDefault="00610805" w:rsidP="00270266">
      <w:pPr>
        <w:numPr>
          <w:ilvl w:val="0"/>
          <w:numId w:val="2"/>
        </w:numPr>
        <w:pBdr>
          <w:top w:val="nil"/>
          <w:left w:val="nil"/>
          <w:bottom w:val="nil"/>
          <w:right w:val="nil"/>
          <w:between w:val="nil"/>
        </w:pBdr>
      </w:pPr>
      <w:r w:rsidRPr="00270266">
        <w:rPr>
          <w:b/>
        </w:rPr>
        <w:t>Deducción por concepto de pensión alimenticia</w:t>
      </w:r>
      <w:r w:rsidRPr="00270266">
        <w:t>: Este concepto revela una situación jurídica específica de la persona trabajadora, relacionada con una resolución judicial o convenio que lo obliga a retener un porcentaje de su salario. Por su naturaleza, afecta su esfera íntima y forma parte de su vida privada, por lo que constituye un dato personal sensible, cuya publicidad puede generar un impacto desproporcionado en su intimidad.</w:t>
      </w:r>
    </w:p>
    <w:p w:rsidR="00111E13" w:rsidRPr="00270266" w:rsidRDefault="00111E13" w:rsidP="00270266"/>
    <w:p w:rsidR="00111E13" w:rsidRPr="00270266" w:rsidRDefault="00610805" w:rsidP="00270266">
      <w:pPr>
        <w:numPr>
          <w:ilvl w:val="0"/>
          <w:numId w:val="2"/>
        </w:numPr>
        <w:pBdr>
          <w:top w:val="nil"/>
          <w:left w:val="nil"/>
          <w:bottom w:val="nil"/>
          <w:right w:val="nil"/>
          <w:between w:val="nil"/>
        </w:pBdr>
      </w:pPr>
      <w:r w:rsidRPr="00270266">
        <w:rPr>
          <w:b/>
        </w:rPr>
        <w:t>Registro Federal de Contribuyentes (RFC):</w:t>
      </w:r>
      <w:r w:rsidRPr="00270266">
        <w:t xml:space="preserve"> Conforme al Criterio 19/17 del INAI, se trata de un dato personal confidencial, ya que se construye a partir del nombre y fecha de nacimiento del titular. Es un dato de identificación fiscal único e irrepetible, que permite vincular a la persona con información financiera y tributaria. Su revelación permite conocer edad, iniciales del nombre y apellidos, por lo que debe ser testado.</w:t>
      </w:r>
    </w:p>
    <w:p w:rsidR="00111E13" w:rsidRPr="00270266" w:rsidRDefault="00111E13" w:rsidP="00270266"/>
    <w:p w:rsidR="00111E13" w:rsidRPr="00270266" w:rsidRDefault="00610805" w:rsidP="00270266">
      <w:pPr>
        <w:numPr>
          <w:ilvl w:val="0"/>
          <w:numId w:val="2"/>
        </w:numPr>
        <w:pBdr>
          <w:top w:val="nil"/>
          <w:left w:val="nil"/>
          <w:bottom w:val="nil"/>
          <w:right w:val="nil"/>
          <w:between w:val="nil"/>
        </w:pBdr>
      </w:pPr>
      <w:r w:rsidRPr="00270266">
        <w:rPr>
          <w:b/>
        </w:rPr>
        <w:lastRenderedPageBreak/>
        <w:t>Clave Única de Registro de Población (CURP)</w:t>
      </w:r>
      <w:r w:rsidRPr="00270266">
        <w:t>: De acuerdo con el Criterio 18/17, este dato se construye a partir de nombre, apellidos, sexo, fecha y lugar de nacimiento. Es un identificador individual que distingue a cada persona en el país, por lo que su publicidad afecta directamente la identidad del titular y constituye información confidencial en los términos del artículo 123, fracción I.</w:t>
      </w:r>
    </w:p>
    <w:p w:rsidR="00111E13" w:rsidRPr="00270266" w:rsidRDefault="00111E13" w:rsidP="00270266"/>
    <w:p w:rsidR="00111E13" w:rsidRPr="00270266" w:rsidRDefault="00610805" w:rsidP="00270266">
      <w:pPr>
        <w:numPr>
          <w:ilvl w:val="0"/>
          <w:numId w:val="2"/>
        </w:numPr>
        <w:pBdr>
          <w:top w:val="nil"/>
          <w:left w:val="nil"/>
          <w:bottom w:val="nil"/>
          <w:right w:val="nil"/>
          <w:between w:val="nil"/>
        </w:pBdr>
      </w:pPr>
      <w:r w:rsidRPr="00270266">
        <w:rPr>
          <w:b/>
        </w:rPr>
        <w:t>Clave de seguridad social (</w:t>
      </w:r>
      <w:proofErr w:type="spellStart"/>
      <w:r w:rsidRPr="00270266">
        <w:rPr>
          <w:b/>
        </w:rPr>
        <w:t>ISSEMyM</w:t>
      </w:r>
      <w:proofErr w:type="spellEnd"/>
      <w:r w:rsidRPr="00270266">
        <w:rPr>
          <w:b/>
        </w:rPr>
        <w:t>, IMSS, u otros):</w:t>
      </w:r>
      <w:r w:rsidRPr="00270266">
        <w:t xml:space="preserve"> Este número identifica a los trabajadores en el sistema de seguridad social, y permite acceder a servicios médicos, historial laboral y prestaciones. Su tratamiento está vinculado a derechos laborales y de salud, por lo que también constituye un dato personal confidencial conforme a la ley.</w:t>
      </w:r>
    </w:p>
    <w:p w:rsidR="00111E13" w:rsidRPr="00270266" w:rsidRDefault="00111E13" w:rsidP="00270266"/>
    <w:p w:rsidR="00111E13" w:rsidRPr="00270266" w:rsidRDefault="00610805" w:rsidP="00270266">
      <w:pPr>
        <w:numPr>
          <w:ilvl w:val="0"/>
          <w:numId w:val="2"/>
        </w:numPr>
        <w:pBdr>
          <w:top w:val="nil"/>
          <w:left w:val="nil"/>
          <w:bottom w:val="nil"/>
          <w:right w:val="nil"/>
          <w:between w:val="nil"/>
        </w:pBdr>
      </w:pPr>
      <w:r w:rsidRPr="00270266">
        <w:rPr>
          <w:b/>
        </w:rPr>
        <w:t>Número de cuenta bancaria</w:t>
      </w:r>
      <w:r w:rsidRPr="00270266">
        <w:t>: El número de cuenta bancaria del servidor público es un dato que puede ser utilizado para operaciones financieras o fraudes cibernéticos. Conforme al Criterio 10/17, su divulgación no aporta al principio de rendición de cuentas y, en cambio, pone en riesgo el patrimonio del titular, por lo que debe clasificarse como confidencial con base en el artículo 121, fracción I.</w:t>
      </w:r>
    </w:p>
    <w:p w:rsidR="00111E13" w:rsidRPr="00270266" w:rsidRDefault="00111E13" w:rsidP="00270266"/>
    <w:p w:rsidR="00111E13" w:rsidRPr="00270266" w:rsidRDefault="00610805" w:rsidP="00270266">
      <w:pPr>
        <w:numPr>
          <w:ilvl w:val="0"/>
          <w:numId w:val="2"/>
        </w:numPr>
        <w:pBdr>
          <w:top w:val="nil"/>
          <w:left w:val="nil"/>
          <w:bottom w:val="nil"/>
          <w:right w:val="nil"/>
          <w:between w:val="nil"/>
        </w:pBdr>
      </w:pPr>
      <w:r w:rsidRPr="00270266">
        <w:rPr>
          <w:b/>
        </w:rPr>
        <w:t>Número de empleado</w:t>
      </w:r>
      <w:r w:rsidRPr="00270266">
        <w:t>: Únicamente en los casos en que esté conformado por datos personales o funcione como una clave de acceso a sistemas institucionales. Según el Criterio SO/006/2019, si el número de empleado es una secuencia de dígitos alfanuméricos sin vínculo con el nombre, ni permite el acceso autónomo a sistemas, no se considera confidencial. Sin embargo, si incluye información personal o cumple funciones de autenticación, sí debe ser clasificado.</w:t>
      </w:r>
    </w:p>
    <w:p w:rsidR="00111E13" w:rsidRPr="00270266" w:rsidRDefault="00111E13" w:rsidP="00270266">
      <w:pPr>
        <w:rPr>
          <w:b/>
        </w:rPr>
      </w:pPr>
    </w:p>
    <w:p w:rsidR="00111E13" w:rsidRPr="00270266" w:rsidRDefault="00610805" w:rsidP="00270266">
      <w:pPr>
        <w:numPr>
          <w:ilvl w:val="0"/>
          <w:numId w:val="2"/>
        </w:numPr>
        <w:pBdr>
          <w:top w:val="nil"/>
          <w:left w:val="nil"/>
          <w:bottom w:val="nil"/>
          <w:right w:val="nil"/>
          <w:between w:val="nil"/>
        </w:pBdr>
      </w:pPr>
      <w:r w:rsidRPr="00270266">
        <w:rPr>
          <w:b/>
        </w:rPr>
        <w:lastRenderedPageBreak/>
        <w:t>Códigos QR o bidimensionales</w:t>
      </w:r>
      <w:r w:rsidRPr="00270266">
        <w:t>: Estos elementos, al ser escaneados, pueden desplegar información contenida en el comprobante fiscal digital, incluyendo datos como el RFC, CURP o conceptos de percepciones y deducciones. En caso de que tales códigos contengan datos personales identificables, deberán ser testados. Su clasificación dependerá del contenido al que den acceso.</w:t>
      </w:r>
    </w:p>
    <w:p w:rsidR="00111E13" w:rsidRPr="00270266" w:rsidRDefault="00111E13" w:rsidP="00270266"/>
    <w:p w:rsidR="00111E13" w:rsidRPr="00270266" w:rsidRDefault="00610805" w:rsidP="00270266">
      <w:pPr>
        <w:numPr>
          <w:ilvl w:val="0"/>
          <w:numId w:val="2"/>
        </w:numPr>
        <w:pBdr>
          <w:top w:val="nil"/>
          <w:left w:val="nil"/>
          <w:bottom w:val="nil"/>
          <w:right w:val="nil"/>
          <w:between w:val="nil"/>
        </w:pBdr>
      </w:pPr>
      <w:r w:rsidRPr="00270266">
        <w:rPr>
          <w:b/>
        </w:rPr>
        <w:t>Préstamos o descuentos de carácter personal</w:t>
      </w:r>
      <w:r w:rsidRPr="00270266">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111E13" w:rsidRPr="00270266" w:rsidRDefault="00111E13" w:rsidP="00270266">
      <w:pPr>
        <w:pBdr>
          <w:top w:val="nil"/>
          <w:left w:val="nil"/>
          <w:bottom w:val="nil"/>
          <w:right w:val="nil"/>
          <w:between w:val="nil"/>
        </w:pBdr>
        <w:ind w:left="720"/>
      </w:pPr>
    </w:p>
    <w:p w:rsidR="00111E13" w:rsidRPr="00270266" w:rsidRDefault="00610805" w:rsidP="00270266">
      <w:r w:rsidRPr="00270266">
        <w:t>Por su parte, el artículo 84 de la Ley del Trabajo de los Servidores Públicos del Estado y Municipios, señala:</w:t>
      </w:r>
    </w:p>
    <w:p w:rsidR="00111E13" w:rsidRPr="00270266" w:rsidRDefault="00111E13" w:rsidP="00270266">
      <w:pPr>
        <w:pBdr>
          <w:top w:val="nil"/>
          <w:left w:val="nil"/>
          <w:bottom w:val="nil"/>
          <w:right w:val="nil"/>
          <w:between w:val="nil"/>
        </w:pBdr>
        <w:ind w:left="720"/>
      </w:pPr>
    </w:p>
    <w:p w:rsidR="00111E13" w:rsidRPr="00270266" w:rsidRDefault="00610805" w:rsidP="00270266">
      <w:pPr>
        <w:pBdr>
          <w:top w:val="nil"/>
          <w:left w:val="nil"/>
          <w:bottom w:val="nil"/>
          <w:right w:val="nil"/>
          <w:between w:val="nil"/>
        </w:pBdr>
        <w:spacing w:line="240" w:lineRule="auto"/>
        <w:ind w:left="720" w:right="567"/>
        <w:rPr>
          <w:i/>
        </w:rPr>
      </w:pPr>
      <w:r w:rsidRPr="00270266">
        <w:rPr>
          <w:b/>
          <w:i/>
        </w:rPr>
        <w:t>ARTICULO 84.</w:t>
      </w:r>
      <w:r w:rsidRPr="00270266">
        <w:rPr>
          <w:i/>
        </w:rPr>
        <w:t xml:space="preserve"> Sólo podrán hacerse retenciones, descuentos o deducciones al sueldo de los servidores públicos por concepto de:</w:t>
      </w:r>
    </w:p>
    <w:p w:rsidR="00111E13" w:rsidRPr="00270266" w:rsidRDefault="00610805" w:rsidP="00270266">
      <w:pPr>
        <w:pBdr>
          <w:top w:val="nil"/>
          <w:left w:val="nil"/>
          <w:bottom w:val="nil"/>
          <w:right w:val="nil"/>
          <w:between w:val="nil"/>
        </w:pBdr>
        <w:spacing w:line="240" w:lineRule="auto"/>
        <w:ind w:left="720" w:right="567"/>
        <w:rPr>
          <w:i/>
        </w:rPr>
      </w:pPr>
      <w:r w:rsidRPr="00270266">
        <w:rPr>
          <w:b/>
          <w:i/>
        </w:rPr>
        <w:t>I.</w:t>
      </w:r>
      <w:r w:rsidRPr="00270266">
        <w:rPr>
          <w:i/>
        </w:rPr>
        <w:t xml:space="preserve"> Gravámenes fiscales relacionados con el sueldo;</w:t>
      </w:r>
    </w:p>
    <w:p w:rsidR="00111E13" w:rsidRPr="00270266" w:rsidRDefault="00610805" w:rsidP="00270266">
      <w:pPr>
        <w:pBdr>
          <w:top w:val="nil"/>
          <w:left w:val="nil"/>
          <w:bottom w:val="nil"/>
          <w:right w:val="nil"/>
          <w:between w:val="nil"/>
        </w:pBdr>
        <w:spacing w:line="240" w:lineRule="auto"/>
        <w:ind w:left="720" w:right="567"/>
        <w:rPr>
          <w:i/>
        </w:rPr>
      </w:pPr>
      <w:r w:rsidRPr="00270266">
        <w:rPr>
          <w:b/>
          <w:i/>
        </w:rPr>
        <w:t>II.</w:t>
      </w:r>
      <w:r w:rsidRPr="00270266">
        <w:rPr>
          <w:i/>
        </w:rPr>
        <w:t xml:space="preserve"> Deudas contraídas con las instituciones públicas o dependencias por concepto de anticipos de sueldo, pagos hechos con exceso, errores o pérdidas debidamente comprobados;</w:t>
      </w:r>
    </w:p>
    <w:p w:rsidR="00111E13" w:rsidRPr="00270266" w:rsidRDefault="00610805" w:rsidP="00270266">
      <w:pPr>
        <w:pBdr>
          <w:top w:val="nil"/>
          <w:left w:val="nil"/>
          <w:bottom w:val="nil"/>
          <w:right w:val="nil"/>
          <w:between w:val="nil"/>
        </w:pBdr>
        <w:spacing w:line="240" w:lineRule="auto"/>
        <w:ind w:left="720" w:right="567"/>
        <w:rPr>
          <w:i/>
        </w:rPr>
      </w:pPr>
      <w:r w:rsidRPr="00270266">
        <w:rPr>
          <w:b/>
          <w:i/>
        </w:rPr>
        <w:t>III.</w:t>
      </w:r>
      <w:r w:rsidRPr="00270266">
        <w:rPr>
          <w:i/>
        </w:rPr>
        <w:t xml:space="preserve"> Cuotas sindicales;</w:t>
      </w:r>
    </w:p>
    <w:p w:rsidR="00111E13" w:rsidRPr="00270266" w:rsidRDefault="00610805" w:rsidP="00270266">
      <w:pPr>
        <w:pBdr>
          <w:top w:val="nil"/>
          <w:left w:val="nil"/>
          <w:bottom w:val="nil"/>
          <w:right w:val="nil"/>
          <w:between w:val="nil"/>
        </w:pBdr>
        <w:spacing w:line="240" w:lineRule="auto"/>
        <w:ind w:left="720" w:right="567"/>
        <w:rPr>
          <w:i/>
        </w:rPr>
      </w:pPr>
      <w:r w:rsidRPr="00270266">
        <w:rPr>
          <w:b/>
          <w:i/>
        </w:rPr>
        <w:t>IV.</w:t>
      </w:r>
      <w:r w:rsidRPr="00270266">
        <w:rPr>
          <w:i/>
        </w:rPr>
        <w:t xml:space="preserve"> Cuotas de aportación a fondos para la constitución de cooperativas y de cajas de ahorro, siempre que el servidor público hubiese manifestado previamente, de manera expresa, su conformidad;</w:t>
      </w:r>
    </w:p>
    <w:p w:rsidR="00111E13" w:rsidRPr="00270266" w:rsidRDefault="00610805" w:rsidP="00270266">
      <w:pPr>
        <w:pBdr>
          <w:top w:val="nil"/>
          <w:left w:val="nil"/>
          <w:bottom w:val="nil"/>
          <w:right w:val="nil"/>
          <w:between w:val="nil"/>
        </w:pBdr>
        <w:spacing w:line="240" w:lineRule="auto"/>
        <w:ind w:left="720" w:right="567"/>
        <w:rPr>
          <w:i/>
        </w:rPr>
      </w:pPr>
      <w:r w:rsidRPr="00270266">
        <w:rPr>
          <w:b/>
          <w:i/>
        </w:rPr>
        <w:t>V.</w:t>
      </w:r>
      <w:r w:rsidRPr="00270266">
        <w:rPr>
          <w:i/>
        </w:rPr>
        <w:t xml:space="preserve"> Descuentos ordenados por el Instituto de Seguridad Social del Estado de México y Municipios, con motivo de cuotas y obligaciones contraídas con éste por los servidores públicos;</w:t>
      </w:r>
    </w:p>
    <w:p w:rsidR="00111E13" w:rsidRPr="00270266" w:rsidRDefault="00610805" w:rsidP="00270266">
      <w:pPr>
        <w:pBdr>
          <w:top w:val="nil"/>
          <w:left w:val="nil"/>
          <w:bottom w:val="nil"/>
          <w:right w:val="nil"/>
          <w:between w:val="nil"/>
        </w:pBdr>
        <w:spacing w:line="240" w:lineRule="auto"/>
        <w:ind w:left="720" w:right="567"/>
        <w:rPr>
          <w:i/>
        </w:rPr>
      </w:pPr>
      <w:r w:rsidRPr="00270266">
        <w:rPr>
          <w:b/>
          <w:i/>
        </w:rPr>
        <w:lastRenderedPageBreak/>
        <w:t>VI.</w:t>
      </w:r>
      <w:r w:rsidRPr="00270266">
        <w:rPr>
          <w:i/>
        </w:rPr>
        <w:t xml:space="preserve"> Obligaciones a cargo del servidor público con las que haya consentido, derivadas de la adquisición o del uso de habitaciones consideradas como de interés social;</w:t>
      </w:r>
    </w:p>
    <w:p w:rsidR="00111E13" w:rsidRPr="00270266" w:rsidRDefault="00610805" w:rsidP="00270266">
      <w:pPr>
        <w:pBdr>
          <w:top w:val="nil"/>
          <w:left w:val="nil"/>
          <w:bottom w:val="nil"/>
          <w:right w:val="nil"/>
          <w:between w:val="nil"/>
        </w:pBdr>
        <w:spacing w:line="240" w:lineRule="auto"/>
        <w:ind w:left="720" w:right="567"/>
        <w:rPr>
          <w:i/>
        </w:rPr>
      </w:pPr>
      <w:r w:rsidRPr="00270266">
        <w:rPr>
          <w:b/>
          <w:i/>
        </w:rPr>
        <w:t>VII.</w:t>
      </w:r>
      <w:r w:rsidRPr="00270266">
        <w:rPr>
          <w:i/>
        </w:rPr>
        <w:t xml:space="preserve"> Faltas de puntualidad o de asistencia injustificadas;</w:t>
      </w:r>
    </w:p>
    <w:p w:rsidR="00111E13" w:rsidRPr="00270266" w:rsidRDefault="00610805" w:rsidP="00270266">
      <w:pPr>
        <w:pBdr>
          <w:top w:val="nil"/>
          <w:left w:val="nil"/>
          <w:bottom w:val="nil"/>
          <w:right w:val="nil"/>
          <w:between w:val="nil"/>
        </w:pBdr>
        <w:spacing w:line="240" w:lineRule="auto"/>
        <w:ind w:left="720" w:right="567"/>
        <w:rPr>
          <w:i/>
        </w:rPr>
      </w:pPr>
      <w:r w:rsidRPr="00270266">
        <w:rPr>
          <w:b/>
          <w:i/>
        </w:rPr>
        <w:t>VIII.</w:t>
      </w:r>
      <w:r w:rsidRPr="00270266">
        <w:rPr>
          <w:i/>
        </w:rPr>
        <w:t xml:space="preserve"> Pensiones alimenticias ordenadas por la autoridad judicial; o</w:t>
      </w:r>
    </w:p>
    <w:p w:rsidR="00111E13" w:rsidRPr="00270266" w:rsidRDefault="00610805" w:rsidP="00270266">
      <w:pPr>
        <w:pBdr>
          <w:top w:val="nil"/>
          <w:left w:val="nil"/>
          <w:bottom w:val="nil"/>
          <w:right w:val="nil"/>
          <w:between w:val="nil"/>
        </w:pBdr>
        <w:spacing w:line="240" w:lineRule="auto"/>
        <w:ind w:left="720" w:right="567"/>
        <w:rPr>
          <w:i/>
        </w:rPr>
      </w:pPr>
      <w:r w:rsidRPr="00270266">
        <w:rPr>
          <w:b/>
          <w:i/>
        </w:rPr>
        <w:t>IX.</w:t>
      </w:r>
      <w:r w:rsidRPr="00270266">
        <w:rPr>
          <w:i/>
        </w:rPr>
        <w:t xml:space="preserve"> Cualquier otro convenido con instituciones de servicios y aceptado por el servidor público.</w:t>
      </w:r>
    </w:p>
    <w:p w:rsidR="00111E13" w:rsidRPr="00270266" w:rsidRDefault="00610805" w:rsidP="00270266">
      <w:pPr>
        <w:pBdr>
          <w:top w:val="nil"/>
          <w:left w:val="nil"/>
          <w:bottom w:val="nil"/>
          <w:right w:val="nil"/>
          <w:between w:val="nil"/>
        </w:pBdr>
        <w:spacing w:line="240" w:lineRule="auto"/>
        <w:ind w:left="720" w:right="567"/>
        <w:rPr>
          <w:i/>
        </w:rPr>
      </w:pPr>
      <w:r w:rsidRPr="00270266">
        <w:rPr>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111E13" w:rsidRPr="00270266" w:rsidRDefault="00111E13" w:rsidP="00270266">
      <w:pPr>
        <w:pBdr>
          <w:top w:val="nil"/>
          <w:left w:val="nil"/>
          <w:bottom w:val="nil"/>
          <w:right w:val="nil"/>
          <w:between w:val="nil"/>
        </w:pBdr>
        <w:ind w:left="720" w:right="567"/>
        <w:rPr>
          <w:i/>
        </w:rPr>
      </w:pPr>
    </w:p>
    <w:p w:rsidR="00111E13" w:rsidRPr="00270266" w:rsidRDefault="00610805" w:rsidP="00270266">
      <w:r w:rsidRPr="00270266">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111E13" w:rsidRPr="00270266" w:rsidRDefault="00111E13" w:rsidP="00270266"/>
    <w:p w:rsidR="00111E13" w:rsidRPr="00270266" w:rsidRDefault="00610805" w:rsidP="00270266">
      <w:r w:rsidRPr="00270266">
        <w:t>Por otro lado, se identifican los elementos que no deben clasificarse y deben permanecer visibles en la versión pública:</w:t>
      </w:r>
    </w:p>
    <w:p w:rsidR="00111E13" w:rsidRPr="00270266" w:rsidRDefault="00111E13" w:rsidP="00270266"/>
    <w:p w:rsidR="00111E13" w:rsidRPr="00270266" w:rsidRDefault="00610805" w:rsidP="00270266">
      <w:pPr>
        <w:numPr>
          <w:ilvl w:val="0"/>
          <w:numId w:val="1"/>
        </w:numPr>
        <w:pBdr>
          <w:top w:val="nil"/>
          <w:left w:val="nil"/>
          <w:bottom w:val="nil"/>
          <w:right w:val="nil"/>
          <w:between w:val="nil"/>
        </w:pBdr>
      </w:pPr>
      <w:r w:rsidRPr="00270266">
        <w:rPr>
          <w:b/>
        </w:rPr>
        <w:t>Deducciones por Ley</w:t>
      </w:r>
      <w:r w:rsidRPr="00270266">
        <w:t>, para entender los límites y alcances de esta restricción, es oportuno recurrir al artículo 84 de la Ley del Trabajo de los Servidores Públicos del Estado y Municipios:</w:t>
      </w:r>
    </w:p>
    <w:p w:rsidR="00111E13" w:rsidRPr="00270266" w:rsidRDefault="00111E13" w:rsidP="00270266">
      <w:pPr>
        <w:pBdr>
          <w:top w:val="nil"/>
          <w:left w:val="nil"/>
          <w:bottom w:val="nil"/>
          <w:right w:val="nil"/>
          <w:between w:val="nil"/>
        </w:pBdr>
        <w:ind w:left="720"/>
      </w:pPr>
    </w:p>
    <w:p w:rsidR="00111E13" w:rsidRPr="00270266" w:rsidRDefault="00610805" w:rsidP="00270266">
      <w:pPr>
        <w:spacing w:before="120" w:after="120" w:line="240" w:lineRule="auto"/>
        <w:ind w:left="851" w:right="822"/>
        <w:rPr>
          <w:b/>
          <w:i/>
        </w:rPr>
      </w:pPr>
      <w:bookmarkStart w:id="36" w:name="_heading=h.i9mk3ga8ug63" w:colFirst="0" w:colLast="0"/>
      <w:bookmarkEnd w:id="36"/>
      <w:r w:rsidRPr="00270266">
        <w:rPr>
          <w:b/>
          <w:i/>
        </w:rPr>
        <w:t xml:space="preserve">“ARTÍCULO 84. </w:t>
      </w:r>
      <w:r w:rsidRPr="00270266">
        <w:rPr>
          <w:i/>
        </w:rPr>
        <w:t>Sólo podrán hacerse retenciones, descuentos o deducciones al sueldo de los servidores públicos por concepto de:</w:t>
      </w:r>
    </w:p>
    <w:p w:rsidR="00111E13" w:rsidRPr="00270266" w:rsidRDefault="00610805" w:rsidP="00270266">
      <w:pPr>
        <w:spacing w:before="120" w:after="120" w:line="240" w:lineRule="auto"/>
        <w:ind w:left="851" w:right="822"/>
        <w:rPr>
          <w:i/>
        </w:rPr>
      </w:pPr>
      <w:r w:rsidRPr="00270266">
        <w:rPr>
          <w:b/>
          <w:i/>
        </w:rPr>
        <w:t>I.</w:t>
      </w:r>
      <w:r w:rsidRPr="00270266">
        <w:rPr>
          <w:i/>
        </w:rPr>
        <w:t xml:space="preserve"> Gravámenes fiscales relacionados con el sueldo;</w:t>
      </w:r>
    </w:p>
    <w:p w:rsidR="00111E13" w:rsidRPr="00270266" w:rsidRDefault="00610805" w:rsidP="00270266">
      <w:pPr>
        <w:spacing w:before="120" w:after="120" w:line="240" w:lineRule="auto"/>
        <w:ind w:left="851" w:right="822"/>
        <w:rPr>
          <w:i/>
        </w:rPr>
      </w:pPr>
      <w:r w:rsidRPr="00270266">
        <w:rPr>
          <w:b/>
          <w:i/>
        </w:rPr>
        <w:lastRenderedPageBreak/>
        <w:t>II.</w:t>
      </w:r>
      <w:r w:rsidRPr="00270266">
        <w:rPr>
          <w:i/>
        </w:rPr>
        <w:t xml:space="preserve"> Deudas contraídas con las instituciones públicas o dependencias por concepto de anticipos de sueldo, pagos hechos con exceso, errores o pérdidas debidamente comprobados;</w:t>
      </w:r>
    </w:p>
    <w:p w:rsidR="00111E13" w:rsidRPr="00270266" w:rsidRDefault="00610805" w:rsidP="00270266">
      <w:pPr>
        <w:spacing w:before="120" w:after="120" w:line="240" w:lineRule="auto"/>
        <w:ind w:left="851" w:right="822"/>
        <w:rPr>
          <w:i/>
        </w:rPr>
      </w:pPr>
      <w:r w:rsidRPr="00270266">
        <w:rPr>
          <w:b/>
          <w:i/>
        </w:rPr>
        <w:t>III.</w:t>
      </w:r>
      <w:r w:rsidRPr="00270266">
        <w:rPr>
          <w:i/>
        </w:rPr>
        <w:t xml:space="preserve"> </w:t>
      </w:r>
      <w:r w:rsidRPr="00270266">
        <w:rPr>
          <w:b/>
          <w:i/>
        </w:rPr>
        <w:t>Cuotas sindicales</w:t>
      </w:r>
      <w:r w:rsidRPr="00270266">
        <w:rPr>
          <w:i/>
        </w:rPr>
        <w:t>;</w:t>
      </w:r>
    </w:p>
    <w:p w:rsidR="00111E13" w:rsidRPr="00270266" w:rsidRDefault="00610805" w:rsidP="00270266">
      <w:pPr>
        <w:spacing w:before="120" w:after="120" w:line="240" w:lineRule="auto"/>
        <w:ind w:left="851" w:right="822"/>
        <w:rPr>
          <w:i/>
        </w:rPr>
      </w:pPr>
      <w:r w:rsidRPr="00270266">
        <w:rPr>
          <w:b/>
          <w:i/>
        </w:rPr>
        <w:t>IV.</w:t>
      </w:r>
      <w:r w:rsidRPr="00270266">
        <w:rPr>
          <w:i/>
        </w:rPr>
        <w:t xml:space="preserve"> Cuotas de aportación a fondos para la constitución de cooperativas y de cajas de ahorro, siempre que el servidor público hubiese manifestado previamente, de manera expresa, su conformidad;</w:t>
      </w:r>
    </w:p>
    <w:p w:rsidR="00111E13" w:rsidRPr="00270266" w:rsidRDefault="00610805" w:rsidP="00270266">
      <w:pPr>
        <w:spacing w:before="120" w:after="120" w:line="240" w:lineRule="auto"/>
        <w:ind w:left="851" w:right="822"/>
        <w:rPr>
          <w:i/>
        </w:rPr>
      </w:pPr>
      <w:r w:rsidRPr="00270266">
        <w:rPr>
          <w:b/>
          <w:i/>
        </w:rPr>
        <w:t>V.</w:t>
      </w:r>
      <w:r w:rsidRPr="00270266">
        <w:rPr>
          <w:i/>
        </w:rPr>
        <w:t xml:space="preserve"> Descuentos ordenados por el Instituto de Seguridad Social del Estado de México y Municipios, con motivo de cuotas y obligaciones contraídas con éste por los servidores públicos;</w:t>
      </w:r>
    </w:p>
    <w:p w:rsidR="00111E13" w:rsidRPr="00270266" w:rsidRDefault="00610805" w:rsidP="00270266">
      <w:pPr>
        <w:spacing w:before="120" w:after="120" w:line="240" w:lineRule="auto"/>
        <w:ind w:left="851" w:right="822"/>
        <w:rPr>
          <w:i/>
        </w:rPr>
      </w:pPr>
      <w:r w:rsidRPr="00270266">
        <w:rPr>
          <w:b/>
          <w:i/>
        </w:rPr>
        <w:t>VI.</w:t>
      </w:r>
      <w:r w:rsidRPr="00270266">
        <w:rPr>
          <w:i/>
        </w:rPr>
        <w:t xml:space="preserve"> Obligaciones a cargo del servidor público con las que haya consentido, derivadas de la adquisición o del uso de habitaciones consideradas como de interés social;</w:t>
      </w:r>
    </w:p>
    <w:p w:rsidR="00111E13" w:rsidRPr="00270266" w:rsidRDefault="00610805" w:rsidP="00270266">
      <w:pPr>
        <w:spacing w:before="120" w:after="120" w:line="240" w:lineRule="auto"/>
        <w:ind w:left="851" w:right="822"/>
        <w:rPr>
          <w:i/>
        </w:rPr>
      </w:pPr>
      <w:r w:rsidRPr="00270266">
        <w:rPr>
          <w:b/>
          <w:i/>
        </w:rPr>
        <w:t>VII.</w:t>
      </w:r>
      <w:r w:rsidRPr="00270266">
        <w:rPr>
          <w:i/>
        </w:rPr>
        <w:t xml:space="preserve"> Faltas de puntualidad o de asistencia injustificadas;</w:t>
      </w:r>
    </w:p>
    <w:p w:rsidR="00111E13" w:rsidRPr="00270266" w:rsidRDefault="00610805" w:rsidP="00270266">
      <w:pPr>
        <w:spacing w:before="120" w:after="120" w:line="240" w:lineRule="auto"/>
        <w:ind w:left="851" w:right="822"/>
        <w:rPr>
          <w:i/>
        </w:rPr>
      </w:pPr>
      <w:r w:rsidRPr="00270266">
        <w:rPr>
          <w:b/>
          <w:i/>
        </w:rPr>
        <w:t>VIII. Pensiones alimenticias ordenadas por la autoridad judicial;</w:t>
      </w:r>
      <w:r w:rsidRPr="00270266">
        <w:rPr>
          <w:i/>
        </w:rPr>
        <w:t xml:space="preserve"> o</w:t>
      </w:r>
    </w:p>
    <w:p w:rsidR="00111E13" w:rsidRPr="00270266" w:rsidRDefault="00610805" w:rsidP="00270266">
      <w:pPr>
        <w:spacing w:before="120" w:after="120" w:line="240" w:lineRule="auto"/>
        <w:ind w:left="851" w:right="822"/>
        <w:rPr>
          <w:b/>
          <w:i/>
        </w:rPr>
      </w:pPr>
      <w:r w:rsidRPr="00270266">
        <w:rPr>
          <w:b/>
          <w:i/>
        </w:rPr>
        <w:t>IX. Cualquier otro convenido con instituciones de servicios y aceptado por el servidor público.</w:t>
      </w:r>
    </w:p>
    <w:p w:rsidR="00111E13" w:rsidRPr="00270266" w:rsidRDefault="00610805" w:rsidP="00270266">
      <w:pPr>
        <w:spacing w:before="120" w:after="120" w:line="240" w:lineRule="auto"/>
        <w:ind w:left="851" w:right="822"/>
        <w:rPr>
          <w:i/>
        </w:rPr>
      </w:pPr>
      <w:r w:rsidRPr="00270266">
        <w:rPr>
          <w:i/>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111E13" w:rsidRPr="00270266" w:rsidRDefault="00111E13" w:rsidP="00270266"/>
    <w:p w:rsidR="00111E13" w:rsidRPr="00270266" w:rsidRDefault="00610805" w:rsidP="00270266">
      <w:r w:rsidRPr="00270266">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rsidR="00111E13" w:rsidRPr="00270266" w:rsidRDefault="00111E13" w:rsidP="00270266"/>
    <w:p w:rsidR="00111E13" w:rsidRPr="00270266" w:rsidRDefault="00610805" w:rsidP="00270266">
      <w:r w:rsidRPr="00270266">
        <w:t xml:space="preserve">Cómo se logra observar, dichas deducciones, son las retenciones que realizan las dependencias y entidades, de manera obligatoria por estar establecidas en diversas leyes, </w:t>
      </w:r>
      <w:r w:rsidRPr="00270266">
        <w:lastRenderedPageBreak/>
        <w:t>como la Ley del Impuesto sobre la Renta y la Ley de Seguridad Social para los Servidores Públicos del Estado de México y Municipios (gravámenes fiscales), o bien, la Ley de Servidores Públicos del Estado de México y Municipios (descuentos por faltas o inasistencias).</w:t>
      </w:r>
    </w:p>
    <w:p w:rsidR="00111E13" w:rsidRPr="00270266" w:rsidRDefault="00111E13" w:rsidP="00270266"/>
    <w:p w:rsidR="00111E13" w:rsidRPr="00270266" w:rsidRDefault="00610805" w:rsidP="00270266">
      <w:r w:rsidRPr="00270266">
        <w:t xml:space="preserve">Por tal circunstancia y toda vez, que las deducciones por Ley, son de carácter obligatorio y ayuda a rendir cuentas, de que </w:t>
      </w:r>
      <w:r w:rsidRPr="00270266">
        <w:rPr>
          <w:b/>
        </w:rPr>
        <w:t>EL SUJETO OBLIGADO</w:t>
      </w:r>
      <w:r w:rsidRPr="00270266">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rsidR="00111E13" w:rsidRPr="00270266" w:rsidRDefault="00111E13" w:rsidP="00270266"/>
    <w:p w:rsidR="00111E13" w:rsidRPr="00270266" w:rsidRDefault="00610805" w:rsidP="00270266">
      <w:pPr>
        <w:numPr>
          <w:ilvl w:val="0"/>
          <w:numId w:val="4"/>
        </w:numPr>
        <w:pBdr>
          <w:top w:val="nil"/>
          <w:left w:val="nil"/>
          <w:bottom w:val="nil"/>
          <w:right w:val="nil"/>
          <w:between w:val="nil"/>
        </w:pBdr>
      </w:pPr>
      <w:r w:rsidRPr="00270266">
        <w:rPr>
          <w:b/>
        </w:rPr>
        <w:t>Folio fiscal, número de serie del certificado digital, cadena original y sellos digitales del SAT</w:t>
      </w:r>
      <w:r w:rsidRPr="00270266">
        <w:t>: Estos datos están estructurados conforme al Anexo 20 de la Resolución Miscelánea Fiscal, y se generan mediante criptografía de clave pública. Su contenido no permite identificar directamente al contribuyente, y están diseñados para verificar la autenticidad del comprobante. En consecuencia, no constituyen datos personales y su difusión es procedente.</w:t>
      </w:r>
    </w:p>
    <w:p w:rsidR="00111E13" w:rsidRPr="00270266" w:rsidRDefault="00111E13" w:rsidP="00270266"/>
    <w:p w:rsidR="00111E13" w:rsidRPr="00270266" w:rsidRDefault="00610805" w:rsidP="00270266">
      <w:pPr>
        <w:numPr>
          <w:ilvl w:val="0"/>
          <w:numId w:val="3"/>
        </w:numPr>
        <w:pBdr>
          <w:top w:val="nil"/>
          <w:left w:val="nil"/>
          <w:bottom w:val="nil"/>
          <w:right w:val="nil"/>
          <w:between w:val="nil"/>
        </w:pBdr>
      </w:pPr>
      <w:bookmarkStart w:id="37" w:name="_heading=h.e2ckrvrw7yg7" w:colFirst="0" w:colLast="0"/>
      <w:bookmarkEnd w:id="37"/>
      <w:r w:rsidRPr="00270266">
        <w:rPr>
          <w:b/>
        </w:rPr>
        <w:t>Número de Registro Patronal ante el Instituto Mexicano del Seguro Social (IMSS)</w:t>
      </w:r>
      <w:r w:rsidRPr="00270266">
        <w:t xml:space="preserve">: Este dato está vinculado al patrón, no a una persona física. Se integra por una clave alfanumérica del municipio, un número progresivo, modalidad de aseguramiento y un dígito verificador. No contiene información personal ni permite identificar a los trabajadores, por lo que no actualiza el supuesto de confidencialidad del artículo 123. Además, su publicidad no vulnera derechos de las personas morales titulares del </w:t>
      </w:r>
      <w:r w:rsidRPr="00270266">
        <w:lastRenderedPageBreak/>
        <w:t>registro y es un dato que incluso ha sido difundido por el INAI en distintas resoluciones, por lo que debe permanecer visible en la versión pública.</w:t>
      </w:r>
    </w:p>
    <w:p w:rsidR="00111E13" w:rsidRPr="00270266" w:rsidRDefault="00111E13" w:rsidP="00270266"/>
    <w:p w:rsidR="00111E13" w:rsidRPr="00270266" w:rsidRDefault="00610805" w:rsidP="00270266">
      <w:pPr>
        <w:numPr>
          <w:ilvl w:val="0"/>
          <w:numId w:val="3"/>
        </w:numPr>
        <w:pBdr>
          <w:top w:val="nil"/>
          <w:left w:val="nil"/>
          <w:bottom w:val="nil"/>
          <w:right w:val="nil"/>
          <w:between w:val="nil"/>
        </w:pBdr>
      </w:pPr>
      <w:r w:rsidRPr="00270266">
        <w:rPr>
          <w:b/>
        </w:rPr>
        <w:t>Número de nómina</w:t>
      </w:r>
      <w:r w:rsidRPr="00270266">
        <w:t>: constituye un dato que no revela información de carácter personal, pues únicamente representa un control administrativo para el Sujeto Obligado, identificando el periodo que se está pagando a los servidores públicos, por lo que no es susceptible de clasificarse como confidencial.</w:t>
      </w:r>
    </w:p>
    <w:p w:rsidR="00111E13" w:rsidRPr="00270266" w:rsidRDefault="00111E13" w:rsidP="00270266"/>
    <w:p w:rsidR="00111E13" w:rsidRPr="00270266" w:rsidRDefault="00610805" w:rsidP="00270266">
      <w:pPr>
        <w:numPr>
          <w:ilvl w:val="0"/>
          <w:numId w:val="3"/>
        </w:numPr>
        <w:pBdr>
          <w:top w:val="nil"/>
          <w:left w:val="nil"/>
          <w:bottom w:val="nil"/>
          <w:right w:val="nil"/>
          <w:between w:val="nil"/>
        </w:pBdr>
      </w:pPr>
      <w:r w:rsidRPr="00270266">
        <w:rPr>
          <w:b/>
        </w:rPr>
        <w:t>Días trabajados</w:t>
      </w:r>
      <w:r w:rsidRPr="00270266">
        <w:t xml:space="preserve">/ </w:t>
      </w:r>
      <w:r w:rsidRPr="00270266">
        <w:rPr>
          <w:b/>
        </w:rPr>
        <w:t>Faltas</w:t>
      </w:r>
      <w:r w:rsidRPr="00270266">
        <w:t>: representan datos de observancia pública, toda vez que en ellos se advierte la relación que existe entre el total de percepciones y los descuentos que en su caso se tendrían que efectuar por faltas de los servidores públicos, cuya publicidad abona de manera incuestionable a la transparencia.</w:t>
      </w:r>
    </w:p>
    <w:p w:rsidR="00111E13" w:rsidRPr="00270266" w:rsidRDefault="00111E13" w:rsidP="00270266">
      <w:pPr>
        <w:pBdr>
          <w:top w:val="nil"/>
          <w:left w:val="nil"/>
          <w:bottom w:val="nil"/>
          <w:right w:val="nil"/>
          <w:between w:val="nil"/>
        </w:pBdr>
        <w:ind w:left="720"/>
      </w:pPr>
    </w:p>
    <w:p w:rsidR="00111E13" w:rsidRPr="00270266" w:rsidRDefault="00610805" w:rsidP="00270266">
      <w:pPr>
        <w:numPr>
          <w:ilvl w:val="0"/>
          <w:numId w:val="3"/>
        </w:numPr>
        <w:pBdr>
          <w:top w:val="nil"/>
          <w:left w:val="nil"/>
          <w:bottom w:val="nil"/>
          <w:right w:val="nil"/>
          <w:between w:val="nil"/>
        </w:pBdr>
      </w:pPr>
      <w:r w:rsidRPr="00270266">
        <w:rPr>
          <w:b/>
        </w:rPr>
        <w:t>Total de percepciones</w:t>
      </w:r>
      <w:r w:rsidRPr="00270266">
        <w:t>: constituye un dato de naturaleza esencialmente pública, en la medida en que se refiere a la remuneración que recibe con motivo del ejercicio de su encargo, función o empleo público, lo cual se encuentra sujeto a los principios de máxima publicidad, rendición de cuentas y transparencia en el uso de recursos públicos.</w:t>
      </w:r>
    </w:p>
    <w:p w:rsidR="00111E13" w:rsidRPr="00270266" w:rsidRDefault="00111E13" w:rsidP="00270266"/>
    <w:p w:rsidR="00111E13" w:rsidRPr="00270266" w:rsidRDefault="00610805" w:rsidP="00270266">
      <w:r w:rsidRPr="00270266">
        <w:t>Lo anterior encuentra sustento en lo dispuesto por el artículo 92, fracción XVII, señala como obligación de transparencia común de todos los Sujetos Obligados, la publicación de la información relativa a las remuneraciones brutas y netas de todos los servidores públicos.</w:t>
      </w:r>
    </w:p>
    <w:p w:rsidR="00111E13" w:rsidRPr="00270266" w:rsidRDefault="00111E13" w:rsidP="00270266"/>
    <w:p w:rsidR="00111E13" w:rsidRPr="00270266" w:rsidRDefault="00610805" w:rsidP="00270266">
      <w:r w:rsidRPr="00270266">
        <w:t xml:space="preserve">En ese sentido, el total de percepciones esto es, la suma de los conceptos ordinarios y extraordinarios recibidos por el servidor público constituye un dato que permite verificar y </w:t>
      </w:r>
      <w:r w:rsidRPr="00270266">
        <w:lastRenderedPageBreak/>
        <w:t>fiscalizar el uso de recursos públicos, así como evaluar la proporcionalidad y racionalidad del gasto público en materia de servicios personales, lo que a su vez permite materializar el derecho de acceso a la información pública como un medio de control democrático.</w:t>
      </w:r>
    </w:p>
    <w:p w:rsidR="00111E13" w:rsidRPr="00270266" w:rsidRDefault="00111E13" w:rsidP="00270266"/>
    <w:p w:rsidR="00111E13" w:rsidRPr="00270266" w:rsidRDefault="00610805" w:rsidP="00270266">
      <w:r w:rsidRPr="00270266">
        <w:t>Por tanto, dicho dato no puede clasificarse como confidencial, toda vez que no alude a la esfera íntima del servidor público, sino al ejercicio de un cargo público remunerado con recursos del erario. Negar su publicidad contravendría el principio de máxima publicidad consagrado en el artículo 5 de la ley en cita.</w:t>
      </w:r>
    </w:p>
    <w:p w:rsidR="00111E13" w:rsidRPr="00270266" w:rsidRDefault="00111E13" w:rsidP="00270266">
      <w:pPr>
        <w:pBdr>
          <w:top w:val="nil"/>
          <w:left w:val="nil"/>
          <w:bottom w:val="nil"/>
          <w:right w:val="nil"/>
          <w:between w:val="nil"/>
        </w:pBdr>
        <w:ind w:left="720"/>
      </w:pPr>
    </w:p>
    <w:p w:rsidR="00111E13" w:rsidRPr="00270266" w:rsidRDefault="00610805" w:rsidP="00270266">
      <w:r w:rsidRPr="00270266">
        <w:t xml:space="preserve">Llegados a este punto, se colige que </w:t>
      </w:r>
      <w:r w:rsidRPr="00270266">
        <w:rPr>
          <w:b/>
        </w:rPr>
        <w:t>EL SUJETO OBLIGADO</w:t>
      </w:r>
      <w:r w:rsidRPr="00270266">
        <w:t xml:space="preserve"> no colmó con el ejercicio de derecho de acceso a la información pública realizado por el particular, pues remitió comprobantes de pago que no fueron testadas de manera correcta, aparte de no contar con sustento alguno que de manera fundada y motivada explique al solicitante las razones por las que se determine la elaboración de una versión pública.</w:t>
      </w:r>
    </w:p>
    <w:p w:rsidR="00111E13" w:rsidRPr="00270266" w:rsidRDefault="00111E13" w:rsidP="00270266"/>
    <w:p w:rsidR="00111E13" w:rsidRPr="00270266" w:rsidRDefault="00610805" w:rsidP="00270266">
      <w:r w:rsidRPr="00270266">
        <w:t xml:space="preserve">Por lo anterior, se estima prudente ordenar en los recibos de nómina de los servidores públicos adscritos al Organismo del periodo comprendido de la segunda quincena de febrero a la primera quincena de marzo del año en curso. Dicha temporalidad se ajusta a la propia solicitud realizada por el particular y al Criterio reiterado 04/2024 emitido por el Pleno de este Instituto, el cual señala que, </w:t>
      </w:r>
      <w:r w:rsidRPr="00270266">
        <w:rPr>
          <w:sz w:val="23"/>
          <w:szCs w:val="23"/>
        </w:rPr>
        <w:t>cuando los particulares no refirieran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rsidR="00111E13" w:rsidRPr="00270266" w:rsidRDefault="00111E13" w:rsidP="00270266"/>
    <w:p w:rsidR="00111E13" w:rsidRPr="00270266" w:rsidRDefault="00610805" w:rsidP="00270266">
      <w:pPr>
        <w:pStyle w:val="Ttulo3"/>
      </w:pPr>
      <w:bookmarkStart w:id="38" w:name="_Toc205981830"/>
      <w:r w:rsidRPr="00270266">
        <w:t>d) Versión pública</w:t>
      </w:r>
      <w:bookmarkEnd w:id="38"/>
    </w:p>
    <w:p w:rsidR="00111E13" w:rsidRPr="00270266" w:rsidRDefault="00610805" w:rsidP="00270266">
      <w:r w:rsidRPr="00270266">
        <w:t xml:space="preserve">Para el caso de que el o los documentos de los cuales se ordena su entrega contengan datos personales susceptibles de ser testados, deberán ser entregados en </w:t>
      </w:r>
      <w:r w:rsidRPr="00270266">
        <w:rPr>
          <w:b/>
        </w:rPr>
        <w:t>versión pública</w:t>
      </w:r>
      <w:r w:rsidRPr="00270266">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11E13" w:rsidRPr="00270266" w:rsidRDefault="00111E13" w:rsidP="00270266"/>
    <w:p w:rsidR="00111E13" w:rsidRPr="00270266" w:rsidRDefault="00610805" w:rsidP="00270266">
      <w:r w:rsidRPr="00270266">
        <w:t>A este respecto, los artículos 3, fracciones IX, XX, XXI y XLV; 51 y 52 de la Ley de Transparencia y Acceso a la Información Pública del Estado de México y Municipios establecen:</w:t>
      </w:r>
    </w:p>
    <w:p w:rsidR="00111E13" w:rsidRPr="00270266" w:rsidRDefault="00111E13" w:rsidP="00270266"/>
    <w:p w:rsidR="00111E13" w:rsidRPr="00270266" w:rsidRDefault="00610805" w:rsidP="00270266">
      <w:pPr>
        <w:pStyle w:val="Puesto"/>
        <w:ind w:firstLine="567"/>
        <w:rPr>
          <w:color w:val="auto"/>
        </w:rPr>
      </w:pPr>
      <w:r w:rsidRPr="00270266">
        <w:rPr>
          <w:b/>
          <w:color w:val="auto"/>
        </w:rPr>
        <w:t xml:space="preserve">“Artículo 3. </w:t>
      </w:r>
      <w:r w:rsidRPr="00270266">
        <w:rPr>
          <w:color w:val="auto"/>
        </w:rPr>
        <w:t xml:space="preserve">Para los efectos de la presente Ley se entenderá por: </w:t>
      </w:r>
    </w:p>
    <w:p w:rsidR="00111E13" w:rsidRPr="00270266" w:rsidRDefault="00610805" w:rsidP="00270266">
      <w:pPr>
        <w:pStyle w:val="Puesto"/>
        <w:ind w:firstLine="567"/>
        <w:rPr>
          <w:color w:val="auto"/>
        </w:rPr>
      </w:pPr>
      <w:r w:rsidRPr="00270266">
        <w:rPr>
          <w:b/>
          <w:color w:val="auto"/>
        </w:rPr>
        <w:t>IX.</w:t>
      </w:r>
      <w:r w:rsidRPr="00270266">
        <w:rPr>
          <w:color w:val="auto"/>
        </w:rPr>
        <w:t xml:space="preserve"> </w:t>
      </w:r>
      <w:r w:rsidRPr="00270266">
        <w:rPr>
          <w:b/>
          <w:color w:val="auto"/>
        </w:rPr>
        <w:t xml:space="preserve">Datos personales: </w:t>
      </w:r>
      <w:r w:rsidRPr="00270266">
        <w:rPr>
          <w:color w:val="auto"/>
        </w:rPr>
        <w:t xml:space="preserve">La información concerniente a una persona, identificada o identificable según lo dispuesto por la Ley de Protección de Datos Personales del Estado de México; </w:t>
      </w:r>
    </w:p>
    <w:p w:rsidR="00111E13" w:rsidRPr="00270266" w:rsidRDefault="00111E13" w:rsidP="00270266">
      <w:pPr>
        <w:pStyle w:val="Puesto"/>
        <w:ind w:firstLine="567"/>
        <w:rPr>
          <w:color w:val="auto"/>
        </w:rPr>
      </w:pPr>
    </w:p>
    <w:p w:rsidR="00111E13" w:rsidRPr="00270266" w:rsidRDefault="00610805" w:rsidP="00270266">
      <w:pPr>
        <w:pStyle w:val="Puesto"/>
        <w:ind w:firstLine="567"/>
        <w:rPr>
          <w:color w:val="auto"/>
        </w:rPr>
      </w:pPr>
      <w:r w:rsidRPr="00270266">
        <w:rPr>
          <w:b/>
          <w:color w:val="auto"/>
        </w:rPr>
        <w:t>XX.</w:t>
      </w:r>
      <w:r w:rsidRPr="00270266">
        <w:rPr>
          <w:color w:val="auto"/>
        </w:rPr>
        <w:t xml:space="preserve"> </w:t>
      </w:r>
      <w:r w:rsidRPr="00270266">
        <w:rPr>
          <w:b/>
          <w:color w:val="auto"/>
        </w:rPr>
        <w:t>Información clasificada:</w:t>
      </w:r>
      <w:r w:rsidRPr="00270266">
        <w:rPr>
          <w:color w:val="auto"/>
        </w:rPr>
        <w:t xml:space="preserve"> Aquella considerada por la presente Ley como reservada o confidencial; </w:t>
      </w:r>
    </w:p>
    <w:p w:rsidR="00111E13" w:rsidRPr="00270266" w:rsidRDefault="00111E13" w:rsidP="00270266">
      <w:pPr>
        <w:pStyle w:val="Puesto"/>
        <w:ind w:firstLine="567"/>
        <w:rPr>
          <w:color w:val="auto"/>
        </w:rPr>
      </w:pPr>
    </w:p>
    <w:p w:rsidR="00111E13" w:rsidRPr="00270266" w:rsidRDefault="00610805" w:rsidP="00270266">
      <w:pPr>
        <w:pStyle w:val="Puesto"/>
        <w:ind w:firstLine="567"/>
        <w:rPr>
          <w:color w:val="auto"/>
        </w:rPr>
      </w:pPr>
      <w:r w:rsidRPr="00270266">
        <w:rPr>
          <w:b/>
          <w:color w:val="auto"/>
        </w:rPr>
        <w:t>XXI.</w:t>
      </w:r>
      <w:r w:rsidRPr="00270266">
        <w:rPr>
          <w:color w:val="auto"/>
        </w:rPr>
        <w:t xml:space="preserve"> </w:t>
      </w:r>
      <w:r w:rsidRPr="00270266">
        <w:rPr>
          <w:b/>
          <w:color w:val="auto"/>
        </w:rPr>
        <w:t>Información confidencial</w:t>
      </w:r>
      <w:r w:rsidRPr="00270266">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11E13" w:rsidRPr="00270266" w:rsidRDefault="00111E13" w:rsidP="00270266">
      <w:pPr>
        <w:pStyle w:val="Puesto"/>
        <w:ind w:firstLine="567"/>
        <w:rPr>
          <w:color w:val="auto"/>
        </w:rPr>
      </w:pPr>
    </w:p>
    <w:p w:rsidR="00111E13" w:rsidRPr="00270266" w:rsidRDefault="00610805" w:rsidP="00270266">
      <w:pPr>
        <w:pStyle w:val="Puesto"/>
        <w:ind w:firstLine="567"/>
        <w:rPr>
          <w:color w:val="auto"/>
        </w:rPr>
      </w:pPr>
      <w:r w:rsidRPr="00270266">
        <w:rPr>
          <w:b/>
          <w:color w:val="auto"/>
        </w:rPr>
        <w:t>XLV. Versión pública:</w:t>
      </w:r>
      <w:r w:rsidRPr="00270266">
        <w:rPr>
          <w:color w:val="auto"/>
        </w:rPr>
        <w:t xml:space="preserve"> Documento en el que se elimine, suprime o borra la información clasificada como reservada o confidencial para permitir su acceso. </w:t>
      </w:r>
    </w:p>
    <w:p w:rsidR="00111E13" w:rsidRPr="00270266" w:rsidRDefault="00111E13" w:rsidP="00270266">
      <w:pPr>
        <w:pStyle w:val="Puesto"/>
        <w:ind w:firstLine="567"/>
        <w:rPr>
          <w:color w:val="auto"/>
        </w:rPr>
      </w:pPr>
    </w:p>
    <w:p w:rsidR="00111E13" w:rsidRPr="00270266" w:rsidRDefault="00610805" w:rsidP="00270266">
      <w:pPr>
        <w:pStyle w:val="Puesto"/>
        <w:ind w:firstLine="567"/>
        <w:rPr>
          <w:color w:val="auto"/>
        </w:rPr>
      </w:pPr>
      <w:r w:rsidRPr="00270266">
        <w:rPr>
          <w:b/>
          <w:color w:val="auto"/>
        </w:rPr>
        <w:t>Artículo 51.</w:t>
      </w:r>
      <w:r w:rsidRPr="00270266">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70266">
        <w:rPr>
          <w:b/>
          <w:color w:val="auto"/>
        </w:rPr>
        <w:t xml:space="preserve">y tendrá la responsabilidad de verificar en cada caso que la misma no sea confidencial o reservada. </w:t>
      </w:r>
      <w:r w:rsidRPr="00270266">
        <w:rPr>
          <w:color w:val="auto"/>
        </w:rPr>
        <w:t>Dicha Unidad contará con las facultades internas necesarias para gestionar la atención a las solicitudes de información en los términos de la Ley General y la presente Ley.</w:t>
      </w:r>
    </w:p>
    <w:p w:rsidR="00111E13" w:rsidRPr="00270266" w:rsidRDefault="00111E13" w:rsidP="00270266">
      <w:pPr>
        <w:pStyle w:val="Puesto"/>
        <w:ind w:firstLine="567"/>
        <w:rPr>
          <w:color w:val="auto"/>
        </w:rPr>
      </w:pPr>
    </w:p>
    <w:p w:rsidR="00111E13" w:rsidRPr="00270266" w:rsidRDefault="00610805" w:rsidP="00270266">
      <w:pPr>
        <w:pStyle w:val="Puesto"/>
        <w:ind w:firstLine="567"/>
        <w:rPr>
          <w:color w:val="auto"/>
        </w:rPr>
      </w:pPr>
      <w:r w:rsidRPr="00270266">
        <w:rPr>
          <w:b/>
          <w:color w:val="auto"/>
        </w:rPr>
        <w:t>Artículo 52.</w:t>
      </w:r>
      <w:r w:rsidRPr="00270266">
        <w:rPr>
          <w:color w:val="auto"/>
        </w:rPr>
        <w:t xml:space="preserve"> Las solicitudes de acceso a la información y las respuestas que se les dé, incluyendo, en su caso, </w:t>
      </w:r>
      <w:r w:rsidRPr="00270266">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270266">
        <w:rPr>
          <w:color w:val="auto"/>
        </w:rPr>
        <w:t>, siempre y cuando la resolución de referencia se someta a un proceso de disociación, es decir, no haga identificable al titular de tales datos personales.” (Énfasis añadido)</w:t>
      </w:r>
    </w:p>
    <w:p w:rsidR="00111E13" w:rsidRPr="00270266" w:rsidRDefault="00111E13" w:rsidP="00270266"/>
    <w:p w:rsidR="00111E13" w:rsidRPr="00270266" w:rsidRDefault="00610805" w:rsidP="00270266">
      <w:r w:rsidRPr="0027026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111E13" w:rsidRPr="00270266" w:rsidRDefault="00111E13" w:rsidP="00270266"/>
    <w:p w:rsidR="00111E13" w:rsidRPr="00270266" w:rsidRDefault="00610805" w:rsidP="00270266">
      <w:pPr>
        <w:pStyle w:val="Puesto"/>
        <w:ind w:firstLine="567"/>
        <w:rPr>
          <w:color w:val="auto"/>
        </w:rPr>
      </w:pPr>
      <w:r w:rsidRPr="00270266">
        <w:rPr>
          <w:b/>
          <w:color w:val="auto"/>
        </w:rPr>
        <w:t>“Artículo 22.</w:t>
      </w:r>
      <w:r w:rsidRPr="00270266">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rsidR="00111E13" w:rsidRPr="00270266" w:rsidRDefault="00111E13" w:rsidP="00270266"/>
    <w:p w:rsidR="00111E13" w:rsidRPr="00270266" w:rsidRDefault="00610805" w:rsidP="00270266">
      <w:pPr>
        <w:pStyle w:val="Puesto"/>
        <w:ind w:firstLine="567"/>
        <w:rPr>
          <w:color w:val="auto"/>
        </w:rPr>
      </w:pPr>
      <w:r w:rsidRPr="00270266">
        <w:rPr>
          <w:b/>
          <w:color w:val="auto"/>
        </w:rPr>
        <w:lastRenderedPageBreak/>
        <w:t>Artículo 38.</w:t>
      </w:r>
      <w:r w:rsidRPr="00270266">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70266">
        <w:rPr>
          <w:b/>
          <w:color w:val="auto"/>
        </w:rPr>
        <w:t>”</w:t>
      </w:r>
      <w:r w:rsidRPr="00270266">
        <w:rPr>
          <w:color w:val="auto"/>
        </w:rPr>
        <w:t xml:space="preserve"> </w:t>
      </w:r>
    </w:p>
    <w:p w:rsidR="00111E13" w:rsidRPr="00270266" w:rsidRDefault="00111E13" w:rsidP="00270266">
      <w:pPr>
        <w:rPr>
          <w:i/>
        </w:rPr>
      </w:pPr>
    </w:p>
    <w:p w:rsidR="00111E13" w:rsidRPr="00270266" w:rsidRDefault="00610805" w:rsidP="00270266">
      <w:r w:rsidRPr="00270266">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111E13" w:rsidRPr="00270266" w:rsidRDefault="00111E13" w:rsidP="00270266"/>
    <w:p w:rsidR="00111E13" w:rsidRPr="00270266" w:rsidRDefault="00610805" w:rsidP="00270266">
      <w:r w:rsidRPr="00270266">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70266">
        <w:rPr>
          <w:b/>
        </w:rPr>
        <w:t>EL SUJETO OBLIGADO,</w:t>
      </w:r>
      <w:r w:rsidRPr="00270266">
        <w:t xml:space="preserve"> por lo que, todo dato personal susceptible de clasificación debe ser protegido.</w:t>
      </w:r>
    </w:p>
    <w:p w:rsidR="00111E13" w:rsidRPr="00270266" w:rsidRDefault="00111E13" w:rsidP="00270266"/>
    <w:p w:rsidR="00111E13" w:rsidRPr="00270266" w:rsidRDefault="00610805" w:rsidP="00270266">
      <w:r w:rsidRPr="0027026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111E13" w:rsidRPr="00270266" w:rsidRDefault="00111E13" w:rsidP="00270266"/>
    <w:p w:rsidR="00111E13" w:rsidRPr="00270266" w:rsidRDefault="00610805" w:rsidP="00270266">
      <w:r w:rsidRPr="00270266">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11E13" w:rsidRPr="00270266" w:rsidRDefault="00111E13" w:rsidP="00270266"/>
    <w:p w:rsidR="00111E13" w:rsidRPr="00270266" w:rsidRDefault="00610805" w:rsidP="00270266">
      <w:pPr>
        <w:pStyle w:val="Puesto"/>
        <w:tabs>
          <w:tab w:val="left" w:pos="1134"/>
        </w:tabs>
        <w:ind w:left="851" w:right="822" w:firstLine="0"/>
        <w:rPr>
          <w:b/>
          <w:color w:val="auto"/>
        </w:rPr>
      </w:pPr>
      <w:r w:rsidRPr="00270266">
        <w:rPr>
          <w:b/>
          <w:color w:val="auto"/>
        </w:rPr>
        <w:t>Ley de Transparencia y Acceso a la Información Pública del Estado de México y Municipios</w:t>
      </w:r>
    </w:p>
    <w:p w:rsidR="00111E13" w:rsidRPr="00270266" w:rsidRDefault="00111E13" w:rsidP="00270266">
      <w:pPr>
        <w:tabs>
          <w:tab w:val="left" w:pos="1134"/>
        </w:tabs>
        <w:ind w:left="851" w:right="822"/>
      </w:pPr>
    </w:p>
    <w:p w:rsidR="00111E13" w:rsidRPr="00270266" w:rsidRDefault="00610805" w:rsidP="00270266">
      <w:pPr>
        <w:pStyle w:val="Puesto"/>
        <w:tabs>
          <w:tab w:val="left" w:pos="1134"/>
        </w:tabs>
        <w:ind w:left="851" w:right="822" w:firstLine="0"/>
        <w:rPr>
          <w:color w:val="auto"/>
        </w:rPr>
      </w:pPr>
      <w:r w:rsidRPr="00270266">
        <w:rPr>
          <w:b/>
          <w:color w:val="auto"/>
        </w:rPr>
        <w:t xml:space="preserve">“Artículo 49. </w:t>
      </w:r>
      <w:r w:rsidRPr="00270266">
        <w:rPr>
          <w:color w:val="auto"/>
        </w:rPr>
        <w:t>Los Comités de Transparencia tendrán las siguientes atribuciones:</w:t>
      </w:r>
    </w:p>
    <w:p w:rsidR="00111E13" w:rsidRPr="00270266" w:rsidRDefault="00610805" w:rsidP="00270266">
      <w:pPr>
        <w:pStyle w:val="Puesto"/>
        <w:tabs>
          <w:tab w:val="left" w:pos="1134"/>
        </w:tabs>
        <w:ind w:left="851" w:right="822" w:firstLine="0"/>
        <w:rPr>
          <w:color w:val="auto"/>
        </w:rPr>
      </w:pPr>
      <w:r w:rsidRPr="00270266">
        <w:rPr>
          <w:b/>
          <w:color w:val="auto"/>
        </w:rPr>
        <w:t>VIII.</w:t>
      </w:r>
      <w:r w:rsidRPr="00270266">
        <w:rPr>
          <w:color w:val="auto"/>
        </w:rPr>
        <w:t xml:space="preserve"> Aprobar, modificar o revocar la clasificación de la información;</w:t>
      </w:r>
    </w:p>
    <w:p w:rsidR="00111E13" w:rsidRPr="00270266" w:rsidRDefault="00111E13" w:rsidP="00270266">
      <w:pPr>
        <w:pStyle w:val="Puesto"/>
        <w:tabs>
          <w:tab w:val="left" w:pos="1134"/>
        </w:tabs>
        <w:ind w:left="851" w:right="822" w:firstLine="0"/>
        <w:rPr>
          <w:color w:val="auto"/>
        </w:rPr>
      </w:pPr>
    </w:p>
    <w:p w:rsidR="00111E13" w:rsidRPr="00270266" w:rsidRDefault="00610805" w:rsidP="00270266">
      <w:pPr>
        <w:pStyle w:val="Puesto"/>
        <w:tabs>
          <w:tab w:val="left" w:pos="1134"/>
        </w:tabs>
        <w:ind w:left="851" w:right="822" w:firstLine="0"/>
        <w:rPr>
          <w:color w:val="auto"/>
        </w:rPr>
      </w:pPr>
      <w:r w:rsidRPr="00270266">
        <w:rPr>
          <w:b/>
          <w:color w:val="auto"/>
        </w:rPr>
        <w:t>Artículo 132.</w:t>
      </w:r>
      <w:r w:rsidRPr="00270266">
        <w:rPr>
          <w:color w:val="auto"/>
        </w:rPr>
        <w:t xml:space="preserve"> La clasificación de la información se llevará a cabo en el momento en que:</w:t>
      </w:r>
    </w:p>
    <w:p w:rsidR="00111E13" w:rsidRPr="00270266" w:rsidRDefault="00610805" w:rsidP="00270266">
      <w:pPr>
        <w:pStyle w:val="Puesto"/>
        <w:tabs>
          <w:tab w:val="left" w:pos="1134"/>
        </w:tabs>
        <w:ind w:left="851" w:right="822" w:firstLine="0"/>
        <w:rPr>
          <w:color w:val="auto"/>
        </w:rPr>
      </w:pPr>
      <w:r w:rsidRPr="00270266">
        <w:rPr>
          <w:b/>
          <w:color w:val="auto"/>
        </w:rPr>
        <w:t>I.</w:t>
      </w:r>
      <w:r w:rsidRPr="00270266">
        <w:rPr>
          <w:color w:val="auto"/>
        </w:rPr>
        <w:t xml:space="preserve"> Se reciba una solicitud de acceso a la información;</w:t>
      </w:r>
    </w:p>
    <w:p w:rsidR="00111E13" w:rsidRPr="00270266" w:rsidRDefault="00610805" w:rsidP="00270266">
      <w:pPr>
        <w:pStyle w:val="Puesto"/>
        <w:tabs>
          <w:tab w:val="left" w:pos="1134"/>
        </w:tabs>
        <w:ind w:left="851" w:right="822" w:firstLine="0"/>
        <w:rPr>
          <w:color w:val="auto"/>
        </w:rPr>
      </w:pPr>
      <w:r w:rsidRPr="00270266">
        <w:rPr>
          <w:b/>
          <w:color w:val="auto"/>
        </w:rPr>
        <w:t>II.</w:t>
      </w:r>
      <w:r w:rsidRPr="00270266">
        <w:rPr>
          <w:color w:val="auto"/>
        </w:rPr>
        <w:t xml:space="preserve"> Se determine mediante resolución de autoridad competente; o</w:t>
      </w:r>
    </w:p>
    <w:p w:rsidR="00111E13" w:rsidRPr="00270266" w:rsidRDefault="00610805" w:rsidP="00270266">
      <w:pPr>
        <w:pStyle w:val="Puesto"/>
        <w:tabs>
          <w:tab w:val="left" w:pos="1134"/>
        </w:tabs>
        <w:ind w:left="851" w:right="822" w:firstLine="0"/>
        <w:rPr>
          <w:b/>
          <w:color w:val="auto"/>
        </w:rPr>
      </w:pPr>
      <w:r w:rsidRPr="00270266">
        <w:rPr>
          <w:b/>
          <w:color w:val="auto"/>
        </w:rPr>
        <w:t>III.</w:t>
      </w:r>
      <w:r w:rsidRPr="00270266">
        <w:rPr>
          <w:color w:val="auto"/>
        </w:rPr>
        <w:t xml:space="preserve"> Se generen versiones públicas para dar cumplimiento a las obligaciones de transparencia previstas en esta Ley.</w:t>
      </w:r>
      <w:r w:rsidRPr="00270266">
        <w:rPr>
          <w:b/>
          <w:color w:val="auto"/>
        </w:rPr>
        <w:t>”</w:t>
      </w:r>
    </w:p>
    <w:p w:rsidR="00111E13" w:rsidRPr="00270266" w:rsidRDefault="00111E13" w:rsidP="00270266">
      <w:pPr>
        <w:pStyle w:val="Puesto"/>
        <w:tabs>
          <w:tab w:val="left" w:pos="1134"/>
        </w:tabs>
        <w:ind w:left="851" w:right="822" w:firstLine="0"/>
        <w:rPr>
          <w:color w:val="auto"/>
        </w:rPr>
      </w:pPr>
    </w:p>
    <w:p w:rsidR="00111E13" w:rsidRPr="00270266" w:rsidRDefault="00610805" w:rsidP="00270266">
      <w:pPr>
        <w:pStyle w:val="Puesto"/>
        <w:tabs>
          <w:tab w:val="left" w:pos="1134"/>
        </w:tabs>
        <w:ind w:left="851" w:right="822" w:firstLine="0"/>
        <w:rPr>
          <w:color w:val="auto"/>
        </w:rPr>
      </w:pPr>
      <w:r w:rsidRPr="00270266">
        <w:rPr>
          <w:b/>
          <w:color w:val="auto"/>
        </w:rPr>
        <w:t>“Segundo. -</w:t>
      </w:r>
      <w:r w:rsidRPr="00270266">
        <w:rPr>
          <w:color w:val="auto"/>
        </w:rPr>
        <w:t xml:space="preserve"> Para efectos de los presentes Lineamientos Generales, se entenderá por:</w:t>
      </w:r>
    </w:p>
    <w:p w:rsidR="00111E13" w:rsidRPr="00270266" w:rsidRDefault="00610805" w:rsidP="00270266">
      <w:pPr>
        <w:pStyle w:val="Puesto"/>
        <w:tabs>
          <w:tab w:val="left" w:pos="1134"/>
        </w:tabs>
        <w:ind w:left="851" w:right="822" w:firstLine="0"/>
        <w:rPr>
          <w:color w:val="auto"/>
        </w:rPr>
      </w:pPr>
      <w:r w:rsidRPr="00270266">
        <w:rPr>
          <w:b/>
          <w:color w:val="auto"/>
        </w:rPr>
        <w:t>XVIII.</w:t>
      </w:r>
      <w:r w:rsidRPr="00270266">
        <w:rPr>
          <w:color w:val="auto"/>
        </w:rPr>
        <w:t xml:space="preserve">  </w:t>
      </w:r>
      <w:r w:rsidRPr="00270266">
        <w:rPr>
          <w:b/>
          <w:color w:val="auto"/>
        </w:rPr>
        <w:t>Versión pública:</w:t>
      </w:r>
      <w:r w:rsidRPr="00270266">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11E13" w:rsidRPr="00270266" w:rsidRDefault="00111E13" w:rsidP="00270266">
      <w:pPr>
        <w:pStyle w:val="Puesto"/>
        <w:tabs>
          <w:tab w:val="left" w:pos="1134"/>
        </w:tabs>
        <w:ind w:left="851" w:right="822" w:firstLine="0"/>
        <w:rPr>
          <w:color w:val="auto"/>
        </w:rPr>
      </w:pPr>
    </w:p>
    <w:p w:rsidR="00111E13" w:rsidRPr="00270266" w:rsidRDefault="00610805" w:rsidP="00270266">
      <w:pPr>
        <w:pStyle w:val="Puesto"/>
        <w:tabs>
          <w:tab w:val="left" w:pos="1134"/>
        </w:tabs>
        <w:ind w:left="851" w:right="822" w:firstLine="0"/>
        <w:rPr>
          <w:b/>
          <w:color w:val="auto"/>
        </w:rPr>
      </w:pPr>
      <w:r w:rsidRPr="00270266">
        <w:rPr>
          <w:b/>
          <w:color w:val="auto"/>
        </w:rPr>
        <w:t>Lineamientos Generales en materia de Clasificación y Desclasificación de la Información</w:t>
      </w:r>
    </w:p>
    <w:p w:rsidR="00111E13" w:rsidRPr="00270266" w:rsidRDefault="00111E13" w:rsidP="00270266">
      <w:pPr>
        <w:pStyle w:val="Puesto"/>
        <w:tabs>
          <w:tab w:val="left" w:pos="1134"/>
        </w:tabs>
        <w:ind w:left="851" w:right="822" w:firstLine="0"/>
        <w:rPr>
          <w:color w:val="auto"/>
        </w:rPr>
      </w:pPr>
    </w:p>
    <w:p w:rsidR="00111E13" w:rsidRPr="00270266" w:rsidRDefault="00610805" w:rsidP="00270266">
      <w:pPr>
        <w:pStyle w:val="Puesto"/>
        <w:tabs>
          <w:tab w:val="left" w:pos="1134"/>
        </w:tabs>
        <w:ind w:left="851" w:right="822" w:firstLine="0"/>
        <w:rPr>
          <w:color w:val="auto"/>
        </w:rPr>
      </w:pPr>
      <w:r w:rsidRPr="00270266">
        <w:rPr>
          <w:b/>
          <w:color w:val="auto"/>
        </w:rPr>
        <w:lastRenderedPageBreak/>
        <w:t>Cuarto.</w:t>
      </w:r>
      <w:r w:rsidRPr="00270266">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5729D" w:rsidRPr="00270266" w:rsidRDefault="00B5729D" w:rsidP="00270266"/>
    <w:p w:rsidR="00111E13" w:rsidRPr="00270266" w:rsidRDefault="00610805" w:rsidP="00270266">
      <w:pPr>
        <w:pStyle w:val="Puesto"/>
        <w:tabs>
          <w:tab w:val="left" w:pos="1134"/>
        </w:tabs>
        <w:ind w:left="851" w:right="822" w:firstLine="0"/>
        <w:rPr>
          <w:color w:val="auto"/>
        </w:rPr>
      </w:pPr>
      <w:r w:rsidRPr="00270266">
        <w:rPr>
          <w:color w:val="auto"/>
        </w:rPr>
        <w:t>Los sujetos obligados deberán aplicar, de manera estricta, las excepciones al derecho de acceso a la información y sólo podrán invocarlas cuando acrediten su procedencia.</w:t>
      </w:r>
    </w:p>
    <w:p w:rsidR="00111E13" w:rsidRPr="00270266" w:rsidRDefault="00111E13" w:rsidP="00270266">
      <w:pPr>
        <w:pStyle w:val="Puesto"/>
        <w:tabs>
          <w:tab w:val="left" w:pos="1134"/>
        </w:tabs>
        <w:ind w:left="851" w:right="822" w:firstLine="0"/>
        <w:rPr>
          <w:color w:val="auto"/>
        </w:rPr>
      </w:pPr>
    </w:p>
    <w:p w:rsidR="00111E13" w:rsidRPr="00270266" w:rsidRDefault="00610805" w:rsidP="00270266">
      <w:pPr>
        <w:pStyle w:val="Puesto"/>
        <w:tabs>
          <w:tab w:val="left" w:pos="1134"/>
        </w:tabs>
        <w:ind w:left="851" w:right="822" w:firstLine="0"/>
        <w:rPr>
          <w:color w:val="auto"/>
        </w:rPr>
      </w:pPr>
      <w:r w:rsidRPr="00270266">
        <w:rPr>
          <w:b/>
          <w:color w:val="auto"/>
        </w:rPr>
        <w:t>Quinto.</w:t>
      </w:r>
      <w:r w:rsidRPr="00270266">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11E13" w:rsidRPr="00270266" w:rsidRDefault="00111E13" w:rsidP="00270266">
      <w:pPr>
        <w:pStyle w:val="Puesto"/>
        <w:tabs>
          <w:tab w:val="left" w:pos="1134"/>
        </w:tabs>
        <w:ind w:left="851" w:right="822" w:firstLine="0"/>
        <w:rPr>
          <w:color w:val="auto"/>
        </w:rPr>
      </w:pPr>
    </w:p>
    <w:p w:rsidR="00111E13" w:rsidRPr="00270266" w:rsidRDefault="00610805" w:rsidP="00270266">
      <w:pPr>
        <w:pStyle w:val="Puesto"/>
        <w:tabs>
          <w:tab w:val="left" w:pos="1134"/>
        </w:tabs>
        <w:ind w:left="851" w:right="822" w:firstLine="0"/>
        <w:rPr>
          <w:color w:val="auto"/>
        </w:rPr>
      </w:pPr>
      <w:r w:rsidRPr="00270266">
        <w:rPr>
          <w:b/>
          <w:color w:val="auto"/>
        </w:rPr>
        <w:t>Sexto.</w:t>
      </w:r>
      <w:r w:rsidRPr="00270266">
        <w:rPr>
          <w:color w:val="auto"/>
        </w:rPr>
        <w:t xml:space="preserve"> Se deroga.</w:t>
      </w:r>
    </w:p>
    <w:p w:rsidR="00111E13" w:rsidRPr="00270266" w:rsidRDefault="00111E13" w:rsidP="00270266">
      <w:pPr>
        <w:pStyle w:val="Puesto"/>
        <w:tabs>
          <w:tab w:val="left" w:pos="1134"/>
        </w:tabs>
        <w:ind w:left="851" w:right="822" w:firstLine="0"/>
        <w:rPr>
          <w:color w:val="auto"/>
        </w:rPr>
      </w:pPr>
    </w:p>
    <w:p w:rsidR="00111E13" w:rsidRPr="00270266" w:rsidRDefault="00610805" w:rsidP="00270266">
      <w:pPr>
        <w:pStyle w:val="Puesto"/>
        <w:tabs>
          <w:tab w:val="left" w:pos="1134"/>
        </w:tabs>
        <w:ind w:left="851" w:right="822" w:firstLine="0"/>
        <w:rPr>
          <w:color w:val="auto"/>
        </w:rPr>
      </w:pPr>
      <w:r w:rsidRPr="00270266">
        <w:rPr>
          <w:b/>
          <w:color w:val="auto"/>
        </w:rPr>
        <w:t>Séptimo.</w:t>
      </w:r>
      <w:r w:rsidRPr="00270266">
        <w:rPr>
          <w:color w:val="auto"/>
        </w:rPr>
        <w:t xml:space="preserve"> La clasificación de la información se llevará a cabo en el momento en que:</w:t>
      </w:r>
    </w:p>
    <w:p w:rsidR="00111E13" w:rsidRPr="00270266" w:rsidRDefault="00610805" w:rsidP="00270266">
      <w:pPr>
        <w:pStyle w:val="Puesto"/>
        <w:tabs>
          <w:tab w:val="left" w:pos="1134"/>
        </w:tabs>
        <w:ind w:left="851" w:right="822" w:firstLine="0"/>
        <w:rPr>
          <w:color w:val="auto"/>
        </w:rPr>
      </w:pPr>
      <w:r w:rsidRPr="00270266">
        <w:rPr>
          <w:b/>
          <w:color w:val="auto"/>
        </w:rPr>
        <w:t>I.</w:t>
      </w:r>
      <w:r w:rsidRPr="00270266">
        <w:rPr>
          <w:color w:val="auto"/>
        </w:rPr>
        <w:t xml:space="preserve">        Se reciba una solicitud de acceso a la información;</w:t>
      </w:r>
    </w:p>
    <w:p w:rsidR="00111E13" w:rsidRPr="00270266" w:rsidRDefault="00610805" w:rsidP="00270266">
      <w:pPr>
        <w:pStyle w:val="Puesto"/>
        <w:tabs>
          <w:tab w:val="left" w:pos="1134"/>
        </w:tabs>
        <w:ind w:left="851" w:right="822" w:firstLine="0"/>
        <w:rPr>
          <w:color w:val="auto"/>
        </w:rPr>
      </w:pPr>
      <w:r w:rsidRPr="00270266">
        <w:rPr>
          <w:b/>
          <w:color w:val="auto"/>
        </w:rPr>
        <w:t>II.</w:t>
      </w:r>
      <w:r w:rsidRPr="00270266">
        <w:rPr>
          <w:color w:val="auto"/>
        </w:rPr>
        <w:t xml:space="preserve">       Se determine mediante resolución del Comité de Transparencia, el órgano garante competente, o en cumplimiento a una sentencia del Poder Judicial; o</w:t>
      </w:r>
    </w:p>
    <w:p w:rsidR="00111E13" w:rsidRPr="00270266" w:rsidRDefault="00610805" w:rsidP="00270266">
      <w:pPr>
        <w:pStyle w:val="Puesto"/>
        <w:tabs>
          <w:tab w:val="left" w:pos="1134"/>
        </w:tabs>
        <w:ind w:left="851" w:right="822" w:firstLine="0"/>
        <w:rPr>
          <w:color w:val="auto"/>
        </w:rPr>
      </w:pPr>
      <w:r w:rsidRPr="00270266">
        <w:rPr>
          <w:b/>
          <w:color w:val="auto"/>
        </w:rPr>
        <w:t>III.</w:t>
      </w:r>
      <w:r w:rsidRPr="00270266">
        <w:rPr>
          <w:color w:val="auto"/>
        </w:rPr>
        <w:t xml:space="preserve">      Se generen versiones públicas para dar cumplimiento a las obligaciones de transparencia previstas en la Ley General, la Ley Federal y las correspondientes de las entidades federativas.</w:t>
      </w:r>
    </w:p>
    <w:p w:rsidR="00111E13" w:rsidRPr="00270266" w:rsidRDefault="00610805" w:rsidP="00270266">
      <w:pPr>
        <w:pStyle w:val="Puesto"/>
        <w:tabs>
          <w:tab w:val="left" w:pos="1134"/>
        </w:tabs>
        <w:ind w:left="851" w:right="822" w:firstLine="0"/>
        <w:rPr>
          <w:color w:val="auto"/>
        </w:rPr>
      </w:pPr>
      <w:r w:rsidRPr="00270266">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rsidR="00111E13" w:rsidRPr="00270266" w:rsidRDefault="00111E13" w:rsidP="00270266">
      <w:pPr>
        <w:pStyle w:val="Puesto"/>
        <w:tabs>
          <w:tab w:val="left" w:pos="1134"/>
        </w:tabs>
        <w:ind w:left="851" w:right="822" w:firstLine="0"/>
        <w:rPr>
          <w:color w:val="auto"/>
        </w:rPr>
      </w:pPr>
    </w:p>
    <w:p w:rsidR="00111E13" w:rsidRPr="00270266" w:rsidRDefault="00610805" w:rsidP="00270266">
      <w:pPr>
        <w:pStyle w:val="Puesto"/>
        <w:tabs>
          <w:tab w:val="left" w:pos="1134"/>
        </w:tabs>
        <w:ind w:left="851" w:right="822" w:firstLine="0"/>
        <w:rPr>
          <w:color w:val="auto"/>
        </w:rPr>
      </w:pPr>
      <w:r w:rsidRPr="00270266">
        <w:rPr>
          <w:b/>
          <w:color w:val="auto"/>
        </w:rPr>
        <w:t>Octavo.</w:t>
      </w:r>
      <w:r w:rsidRPr="00270266">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11E13" w:rsidRPr="00270266" w:rsidRDefault="00610805" w:rsidP="00270266">
      <w:pPr>
        <w:pStyle w:val="Puesto"/>
        <w:tabs>
          <w:tab w:val="left" w:pos="1134"/>
        </w:tabs>
        <w:ind w:left="851" w:right="822" w:firstLine="0"/>
        <w:rPr>
          <w:color w:val="auto"/>
        </w:rPr>
      </w:pPr>
      <w:r w:rsidRPr="00270266">
        <w:rPr>
          <w:color w:val="auto"/>
        </w:rPr>
        <w:lastRenderedPageBreak/>
        <w:t>Para motivar la clasificación se deberán señalar las razones o circunstancias especiales que lo llevaron a concluir que el caso particular se ajusta al supuesto previsto por la norma legal invocada como fundamento.</w:t>
      </w:r>
    </w:p>
    <w:p w:rsidR="00B5729D" w:rsidRPr="00270266" w:rsidRDefault="00B5729D" w:rsidP="00270266"/>
    <w:p w:rsidR="00111E13" w:rsidRPr="00270266" w:rsidRDefault="00610805" w:rsidP="00270266">
      <w:pPr>
        <w:pStyle w:val="Puesto"/>
        <w:tabs>
          <w:tab w:val="left" w:pos="1134"/>
        </w:tabs>
        <w:ind w:left="851" w:right="822" w:firstLine="0"/>
        <w:rPr>
          <w:color w:val="auto"/>
        </w:rPr>
      </w:pPr>
      <w:r w:rsidRPr="00270266">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111E13" w:rsidRPr="00270266" w:rsidRDefault="00111E13" w:rsidP="00270266">
      <w:pPr>
        <w:pStyle w:val="Puesto"/>
        <w:tabs>
          <w:tab w:val="left" w:pos="1134"/>
        </w:tabs>
        <w:ind w:left="851" w:right="822" w:firstLine="0"/>
        <w:rPr>
          <w:color w:val="auto"/>
        </w:rPr>
      </w:pPr>
    </w:p>
    <w:p w:rsidR="00111E13" w:rsidRPr="00270266" w:rsidRDefault="00610805" w:rsidP="00270266">
      <w:pPr>
        <w:pStyle w:val="Puesto"/>
        <w:tabs>
          <w:tab w:val="left" w:pos="1134"/>
        </w:tabs>
        <w:ind w:left="851" w:right="822" w:firstLine="0"/>
        <w:rPr>
          <w:color w:val="auto"/>
        </w:rPr>
      </w:pPr>
      <w:r w:rsidRPr="00270266">
        <w:rPr>
          <w:b/>
          <w:color w:val="auto"/>
        </w:rPr>
        <w:t>Noveno.</w:t>
      </w:r>
      <w:r w:rsidRPr="00270266">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11E13" w:rsidRPr="00270266" w:rsidRDefault="00111E13" w:rsidP="00270266">
      <w:pPr>
        <w:pStyle w:val="Puesto"/>
        <w:tabs>
          <w:tab w:val="left" w:pos="1134"/>
        </w:tabs>
        <w:ind w:left="851" w:right="822" w:firstLine="0"/>
        <w:rPr>
          <w:color w:val="auto"/>
        </w:rPr>
      </w:pPr>
    </w:p>
    <w:p w:rsidR="00111E13" w:rsidRPr="00270266" w:rsidRDefault="00610805" w:rsidP="00270266">
      <w:pPr>
        <w:pStyle w:val="Puesto"/>
        <w:tabs>
          <w:tab w:val="left" w:pos="1134"/>
        </w:tabs>
        <w:ind w:left="851" w:right="822" w:firstLine="0"/>
        <w:rPr>
          <w:color w:val="auto"/>
        </w:rPr>
      </w:pPr>
      <w:r w:rsidRPr="00270266">
        <w:rPr>
          <w:b/>
          <w:color w:val="auto"/>
        </w:rPr>
        <w:t>Décimo.</w:t>
      </w:r>
      <w:r w:rsidRPr="00270266">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B5729D" w:rsidRPr="00270266" w:rsidRDefault="00B5729D" w:rsidP="00270266">
      <w:pPr>
        <w:pStyle w:val="Puesto"/>
        <w:tabs>
          <w:tab w:val="left" w:pos="1134"/>
        </w:tabs>
        <w:ind w:left="851" w:right="822" w:firstLine="0"/>
        <w:rPr>
          <w:color w:val="auto"/>
        </w:rPr>
      </w:pPr>
    </w:p>
    <w:p w:rsidR="00111E13" w:rsidRPr="00270266" w:rsidRDefault="00610805" w:rsidP="00270266">
      <w:pPr>
        <w:pStyle w:val="Puesto"/>
        <w:tabs>
          <w:tab w:val="left" w:pos="1134"/>
        </w:tabs>
        <w:ind w:left="851" w:right="822" w:firstLine="0"/>
        <w:rPr>
          <w:color w:val="auto"/>
        </w:rPr>
      </w:pPr>
      <w:r w:rsidRPr="00270266">
        <w:rPr>
          <w:color w:val="auto"/>
        </w:rPr>
        <w:t>En ausencia de los titulares de las áreas, la información será clasificada o desclasificada por la persona que lo supla, en términos de la normativa que rija la actuación del sujeto obligado.</w:t>
      </w:r>
    </w:p>
    <w:p w:rsidR="00B5729D" w:rsidRPr="00270266" w:rsidRDefault="00B5729D" w:rsidP="00270266"/>
    <w:p w:rsidR="00111E13" w:rsidRPr="00270266" w:rsidRDefault="00610805" w:rsidP="00270266">
      <w:pPr>
        <w:pStyle w:val="Puesto"/>
        <w:tabs>
          <w:tab w:val="left" w:pos="1134"/>
        </w:tabs>
        <w:ind w:left="851" w:right="822" w:firstLine="0"/>
        <w:rPr>
          <w:b/>
          <w:color w:val="auto"/>
        </w:rPr>
      </w:pPr>
      <w:r w:rsidRPr="00270266">
        <w:rPr>
          <w:b/>
          <w:color w:val="auto"/>
        </w:rPr>
        <w:t>Décimo primero.</w:t>
      </w:r>
      <w:r w:rsidRPr="00270266">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70266">
        <w:rPr>
          <w:b/>
          <w:color w:val="auto"/>
        </w:rPr>
        <w:t>”</w:t>
      </w:r>
    </w:p>
    <w:p w:rsidR="00111E13" w:rsidRPr="00270266" w:rsidRDefault="00111E13" w:rsidP="00270266"/>
    <w:p w:rsidR="00111E13" w:rsidRPr="00270266" w:rsidRDefault="00610805" w:rsidP="00270266">
      <w:r w:rsidRPr="00270266">
        <w:t xml:space="preserve">Consecuentemente, se destaca que la versión pública que elabore </w:t>
      </w:r>
      <w:r w:rsidRPr="00270266">
        <w:rPr>
          <w:b/>
        </w:rPr>
        <w:t>EL SUJETO OBLIGADO</w:t>
      </w:r>
      <w:r w:rsidRPr="00270266">
        <w:t xml:space="preserve"> debe cumplir con las formalidades exigidas en la Ley, por lo que para tal efecto emitirá el </w:t>
      </w:r>
      <w:r w:rsidRPr="00270266">
        <w:rPr>
          <w:b/>
        </w:rPr>
        <w:lastRenderedPageBreak/>
        <w:t>Acuerdo del Comité de Transparencia</w:t>
      </w:r>
      <w:r w:rsidRPr="0027026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111E13" w:rsidRPr="00270266" w:rsidRDefault="00111E13" w:rsidP="00270266"/>
    <w:p w:rsidR="00111E13" w:rsidRPr="00270266" w:rsidRDefault="00610805" w:rsidP="00270266">
      <w:pPr>
        <w:pStyle w:val="Ttulo3"/>
        <w:spacing w:line="360" w:lineRule="auto"/>
      </w:pPr>
      <w:bookmarkStart w:id="39" w:name="_Toc205981831"/>
      <w:r w:rsidRPr="00270266">
        <w:t>e) Conclusión.</w:t>
      </w:r>
      <w:bookmarkEnd w:id="39"/>
    </w:p>
    <w:p w:rsidR="00111E13" w:rsidRPr="00270266" w:rsidRDefault="00610805" w:rsidP="00270266">
      <w:pPr>
        <w:widowControl w:val="0"/>
        <w:tabs>
          <w:tab w:val="left" w:pos="1701"/>
          <w:tab w:val="left" w:pos="1843"/>
        </w:tabs>
      </w:pPr>
      <w:r w:rsidRPr="00270266">
        <w:t xml:space="preserve">En razón de lo anteriormente expuesto, este Instituto estima que las razones o motivos de inconformidad hechos valer por </w:t>
      </w:r>
      <w:r w:rsidRPr="00270266">
        <w:rPr>
          <w:b/>
        </w:rPr>
        <w:t>EL RECURRENTE</w:t>
      </w:r>
      <w:r w:rsidRPr="00270266">
        <w:t xml:space="preserve"> devienen </w:t>
      </w:r>
      <w:r w:rsidRPr="00270266">
        <w:rPr>
          <w:b/>
        </w:rPr>
        <w:t>fundadas</w:t>
      </w:r>
      <w:r w:rsidRPr="00270266">
        <w:t xml:space="preserve">; motivo por el cual, este Órgano Garante determina </w:t>
      </w:r>
      <w:r w:rsidRPr="00270266">
        <w:rPr>
          <w:b/>
        </w:rPr>
        <w:t xml:space="preserve">REVOCAR </w:t>
      </w:r>
      <w:r w:rsidRPr="00270266">
        <w:t xml:space="preserve">la respuesta otorgada por </w:t>
      </w:r>
      <w:r w:rsidRPr="00270266">
        <w:rPr>
          <w:b/>
        </w:rPr>
        <w:t xml:space="preserve">EL SUJETO OBLIGADO, </w:t>
      </w:r>
      <w:r w:rsidRPr="00270266">
        <w:t>en términos del artículo 186, fracción III de la Ley de Transparencia y Acceso a la Información Pública del Estado de México y Municipios por las razones expuestas en el presente considerando.</w:t>
      </w:r>
    </w:p>
    <w:p w:rsidR="00111E13" w:rsidRPr="00270266" w:rsidRDefault="00111E13" w:rsidP="00270266">
      <w:pPr>
        <w:widowControl w:val="0"/>
        <w:tabs>
          <w:tab w:val="left" w:pos="1701"/>
          <w:tab w:val="left" w:pos="1843"/>
        </w:tabs>
      </w:pPr>
    </w:p>
    <w:p w:rsidR="00111E13" w:rsidRPr="00270266" w:rsidRDefault="00610805" w:rsidP="00270266">
      <w:pPr>
        <w:ind w:right="-93"/>
      </w:pPr>
      <w:r w:rsidRPr="00270266">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111E13" w:rsidRPr="00270266" w:rsidRDefault="00111E13" w:rsidP="00270266"/>
    <w:p w:rsidR="00111E13" w:rsidRPr="00270266" w:rsidRDefault="00610805" w:rsidP="00270266">
      <w:pPr>
        <w:pStyle w:val="Ttulo1"/>
      </w:pPr>
      <w:bookmarkStart w:id="40" w:name="_Toc205981832"/>
      <w:r w:rsidRPr="00270266">
        <w:lastRenderedPageBreak/>
        <w:t>RESUELVE</w:t>
      </w:r>
      <w:bookmarkEnd w:id="40"/>
    </w:p>
    <w:p w:rsidR="00111E13" w:rsidRPr="00270266" w:rsidRDefault="00111E13" w:rsidP="00270266">
      <w:pPr>
        <w:ind w:right="113"/>
        <w:rPr>
          <w:b/>
        </w:rPr>
      </w:pPr>
    </w:p>
    <w:p w:rsidR="00111E13" w:rsidRPr="00270266" w:rsidRDefault="00610805" w:rsidP="00270266">
      <w:pPr>
        <w:widowControl w:val="0"/>
      </w:pPr>
      <w:r w:rsidRPr="00270266">
        <w:rPr>
          <w:b/>
        </w:rPr>
        <w:t>PRIMERO.</w:t>
      </w:r>
      <w:r w:rsidRPr="00270266">
        <w:t xml:space="preserve"> Se </w:t>
      </w:r>
      <w:r w:rsidRPr="00270266">
        <w:rPr>
          <w:b/>
        </w:rPr>
        <w:t>REVOCA</w:t>
      </w:r>
      <w:r w:rsidRPr="00270266">
        <w:t xml:space="preserve"> la respuesta proporcionada por el </w:t>
      </w:r>
      <w:r w:rsidRPr="00270266">
        <w:rPr>
          <w:b/>
        </w:rPr>
        <w:t>SUJETO OBLIGADO</w:t>
      </w:r>
      <w:r w:rsidRPr="00270266">
        <w:t xml:space="preserve"> en cumplimiento a la resolución </w:t>
      </w:r>
      <w:r w:rsidRPr="00270266">
        <w:rPr>
          <w:b/>
        </w:rPr>
        <w:t>04997/INFOEM/IP/RR/2025</w:t>
      </w:r>
      <w:r w:rsidRPr="00270266">
        <w:t xml:space="preserve">, por resultar </w:t>
      </w:r>
      <w:r w:rsidRPr="00270266">
        <w:rPr>
          <w:b/>
        </w:rPr>
        <w:t>FUNDADAS</w:t>
      </w:r>
      <w:r w:rsidRPr="00270266">
        <w:t xml:space="preserve"> las razones o motivos de inconformidad hechos valer por </w:t>
      </w:r>
      <w:r w:rsidRPr="00270266">
        <w:rPr>
          <w:b/>
        </w:rPr>
        <w:t>LA PARTE RECURRENTE</w:t>
      </w:r>
      <w:r w:rsidRPr="00270266">
        <w:t xml:space="preserve"> en el Recurso de Revisión </w:t>
      </w:r>
      <w:r w:rsidRPr="00270266">
        <w:rPr>
          <w:b/>
        </w:rPr>
        <w:t xml:space="preserve">04997/INFOEM/ICR-93/IP/RR/2025 </w:t>
      </w:r>
      <w:r w:rsidRPr="00270266">
        <w:t xml:space="preserve">en términos del considerando </w:t>
      </w:r>
      <w:r w:rsidRPr="00270266">
        <w:rPr>
          <w:b/>
        </w:rPr>
        <w:t>SEGUNDO</w:t>
      </w:r>
      <w:r w:rsidRPr="00270266">
        <w:t xml:space="preserve"> de la presente Resolución.</w:t>
      </w:r>
    </w:p>
    <w:p w:rsidR="00111E13" w:rsidRPr="00270266" w:rsidRDefault="00111E13" w:rsidP="00270266">
      <w:pPr>
        <w:widowControl w:val="0"/>
      </w:pPr>
    </w:p>
    <w:p w:rsidR="00111E13" w:rsidRPr="00270266" w:rsidRDefault="00610805" w:rsidP="00270266">
      <w:pPr>
        <w:pBdr>
          <w:top w:val="nil"/>
          <w:left w:val="nil"/>
          <w:bottom w:val="nil"/>
          <w:right w:val="nil"/>
          <w:between w:val="nil"/>
        </w:pBdr>
      </w:pPr>
      <w:r w:rsidRPr="00270266">
        <w:rPr>
          <w:b/>
        </w:rPr>
        <w:t>SEGUNDO.</w:t>
      </w:r>
      <w:r w:rsidRPr="00270266">
        <w:t xml:space="preserve"> Se </w:t>
      </w:r>
      <w:r w:rsidRPr="00270266">
        <w:rPr>
          <w:b/>
        </w:rPr>
        <w:t xml:space="preserve">ORDENA </w:t>
      </w:r>
      <w:r w:rsidRPr="00270266">
        <w:t xml:space="preserve">al </w:t>
      </w:r>
      <w:r w:rsidRPr="00270266">
        <w:rPr>
          <w:b/>
        </w:rPr>
        <w:t>SUJETO OBLIGADO</w:t>
      </w:r>
      <w:r w:rsidRPr="00270266">
        <w:t xml:space="preserve">, a efecto de que, entregue a través del </w:t>
      </w:r>
      <w:r w:rsidRPr="00270266">
        <w:rPr>
          <w:b/>
        </w:rPr>
        <w:t>SAIMEX</w:t>
      </w:r>
      <w:r w:rsidRPr="00270266">
        <w:t xml:space="preserve">, en </w:t>
      </w:r>
      <w:r w:rsidRPr="00270266">
        <w:rPr>
          <w:b/>
        </w:rPr>
        <w:t xml:space="preserve">versión pública </w:t>
      </w:r>
      <w:r w:rsidRPr="00270266">
        <w:t>lo siguiente:</w:t>
      </w:r>
    </w:p>
    <w:p w:rsidR="00111E13" w:rsidRPr="00270266" w:rsidRDefault="00111E13" w:rsidP="00270266">
      <w:pPr>
        <w:ind w:left="851" w:right="822"/>
        <w:rPr>
          <w:b/>
        </w:rPr>
      </w:pPr>
      <w:bookmarkStart w:id="41" w:name="_heading=h.p2f5rm941076" w:colFirst="0" w:colLast="0"/>
      <w:bookmarkEnd w:id="41"/>
    </w:p>
    <w:p w:rsidR="00111E13" w:rsidRPr="00270266" w:rsidRDefault="00610805" w:rsidP="00270266">
      <w:pPr>
        <w:pStyle w:val="Puesto"/>
        <w:spacing w:line="276" w:lineRule="auto"/>
        <w:ind w:left="851" w:right="822" w:firstLine="0"/>
        <w:rPr>
          <w:b/>
          <w:color w:val="auto"/>
        </w:rPr>
      </w:pPr>
      <w:r w:rsidRPr="00270266">
        <w:rPr>
          <w:b/>
          <w:color w:val="auto"/>
        </w:rPr>
        <w:t>Los recibos de nómina correspondientes a la segunda quincena de febrero y primera quincena de marzo de 2025.</w:t>
      </w:r>
    </w:p>
    <w:p w:rsidR="00111E13" w:rsidRPr="00270266" w:rsidRDefault="00111E13" w:rsidP="00270266">
      <w:pPr>
        <w:ind w:right="-28"/>
      </w:pPr>
    </w:p>
    <w:p w:rsidR="00111E13" w:rsidRPr="00270266" w:rsidRDefault="00610805" w:rsidP="00270266">
      <w:pPr>
        <w:ind w:right="-93"/>
      </w:pPr>
      <w:r w:rsidRPr="00270266">
        <w:t>Para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111E13" w:rsidRPr="00270266" w:rsidRDefault="00111E13" w:rsidP="00270266">
      <w:pPr>
        <w:ind w:right="-28"/>
      </w:pPr>
    </w:p>
    <w:p w:rsidR="00111E13" w:rsidRPr="00270266" w:rsidRDefault="00610805" w:rsidP="00270266">
      <w:r w:rsidRPr="00270266">
        <w:rPr>
          <w:b/>
        </w:rPr>
        <w:t>TERCERO.</w:t>
      </w:r>
      <w:r w:rsidRPr="00270266">
        <w:t xml:space="preserve"> </w:t>
      </w:r>
      <w:r w:rsidRPr="00270266">
        <w:rPr>
          <w:b/>
        </w:rPr>
        <w:t xml:space="preserve">Notifíquese </w:t>
      </w:r>
      <w:r w:rsidRPr="00270266">
        <w:t>vía Sistema de Acceso a la Información Mexiquense (</w:t>
      </w:r>
      <w:r w:rsidRPr="00270266">
        <w:rPr>
          <w:b/>
        </w:rPr>
        <w:t>SAIMEX)</w:t>
      </w:r>
      <w:r w:rsidRPr="00270266">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w:t>
      </w:r>
      <w:r w:rsidRPr="00270266">
        <w:lastRenderedPageBreak/>
        <w:t>medida de apremio de conformidad con lo previsto en los artículos 198, 200, fracción III; 214, 215 y 216 de la Ley de Transparencia y Acceso a la Información Pública del Estado de México y Municipios.</w:t>
      </w:r>
    </w:p>
    <w:p w:rsidR="00111E13" w:rsidRPr="00270266" w:rsidRDefault="00111E13" w:rsidP="00270266"/>
    <w:p w:rsidR="00111E13" w:rsidRPr="00270266" w:rsidRDefault="00610805" w:rsidP="00270266">
      <w:pPr>
        <w:rPr>
          <w:b/>
        </w:rPr>
      </w:pPr>
      <w:r w:rsidRPr="00270266">
        <w:rPr>
          <w:b/>
        </w:rPr>
        <w:t>CUARTO.</w:t>
      </w:r>
      <w:r w:rsidRPr="00270266">
        <w:t xml:space="preserve"> Notifíquese a </w:t>
      </w:r>
      <w:r w:rsidRPr="00270266">
        <w:rPr>
          <w:b/>
        </w:rPr>
        <w:t>LA PARTE RECURRENTE</w:t>
      </w:r>
      <w:r w:rsidRPr="00270266">
        <w:t xml:space="preserve"> la presente resolución vía Sistema de Acceso a la Información Mexiquense </w:t>
      </w:r>
      <w:r w:rsidRPr="00270266">
        <w:rPr>
          <w:b/>
        </w:rPr>
        <w:t>(SAIMEX).</w:t>
      </w:r>
    </w:p>
    <w:p w:rsidR="00B5729D" w:rsidRPr="00270266" w:rsidRDefault="00B5729D" w:rsidP="00270266">
      <w:pPr>
        <w:rPr>
          <w:b/>
        </w:rPr>
      </w:pPr>
    </w:p>
    <w:p w:rsidR="00111E13" w:rsidRPr="00270266" w:rsidRDefault="00610805" w:rsidP="00270266">
      <w:r w:rsidRPr="00270266">
        <w:rPr>
          <w:b/>
        </w:rPr>
        <w:t>QUINTO</w:t>
      </w:r>
      <w:r w:rsidRPr="00270266">
        <w:t xml:space="preserve">. Hágase del conocimiento a </w:t>
      </w:r>
      <w:r w:rsidRPr="00270266">
        <w:rPr>
          <w:b/>
        </w:rPr>
        <w:t>LA PARTE RECURRENTE</w:t>
      </w:r>
      <w:r w:rsidRPr="0027026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111E13" w:rsidRPr="00270266" w:rsidRDefault="00111E13" w:rsidP="00270266">
      <w:pPr>
        <w:ind w:right="113"/>
        <w:rPr>
          <w:b/>
        </w:rPr>
      </w:pPr>
    </w:p>
    <w:p w:rsidR="00111E13" w:rsidRPr="00270266" w:rsidRDefault="00610805" w:rsidP="00270266">
      <w:r w:rsidRPr="00270266">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B5729D" w:rsidRPr="00270266">
        <w:t xml:space="preserve">HARON CRISTINA MORALES MARTÍNEZ, LUIS GUSTAVO PARRA NORIEGA </w:t>
      </w:r>
      <w:r w:rsidRPr="00270266">
        <w:t xml:space="preserve">Y GUADALUPE RAMÍREZ PEÑA, EN LA VIGÉSIMA </w:t>
      </w:r>
      <w:r w:rsidR="00942B63" w:rsidRPr="00270266">
        <w:t>OCTAVA</w:t>
      </w:r>
      <w:r w:rsidRPr="00270266">
        <w:t xml:space="preserve"> SESIÓN ORDINARIA, CELEBRADA EL </w:t>
      </w:r>
      <w:r w:rsidR="00942B63" w:rsidRPr="00270266">
        <w:t>TRECE DE AGOSTO</w:t>
      </w:r>
      <w:r w:rsidRPr="00270266">
        <w:t xml:space="preserve"> DE DOS MIL VEINTICINCO ANTE EL SECRETARIO TÉCNICO DEL PLENO, ALEXIS TAPIA RAMÍREZ.</w:t>
      </w:r>
    </w:p>
    <w:p w:rsidR="00111E13" w:rsidRPr="00270266" w:rsidRDefault="00610805" w:rsidP="00270266">
      <w:pPr>
        <w:tabs>
          <w:tab w:val="left" w:pos="2325"/>
        </w:tabs>
        <w:rPr>
          <w:sz w:val="36"/>
        </w:rPr>
      </w:pPr>
      <w:r w:rsidRPr="00270266">
        <w:rPr>
          <w:szCs w:val="14"/>
        </w:rPr>
        <w:t>SCMM/AGZ/DEMF/DLM</w:t>
      </w:r>
    </w:p>
    <w:p w:rsidR="00111E13" w:rsidRPr="00270266" w:rsidRDefault="00111E13" w:rsidP="00270266">
      <w:pPr>
        <w:tabs>
          <w:tab w:val="left" w:pos="2325"/>
        </w:tabs>
      </w:pPr>
    </w:p>
    <w:p w:rsidR="00111E13" w:rsidRPr="00270266" w:rsidRDefault="00111E13" w:rsidP="00270266">
      <w:pPr>
        <w:ind w:right="-93"/>
      </w:pPr>
    </w:p>
    <w:p w:rsidR="00111E13" w:rsidRPr="00270266" w:rsidRDefault="00111E13" w:rsidP="00270266">
      <w:pPr>
        <w:ind w:right="-93"/>
      </w:pPr>
    </w:p>
    <w:p w:rsidR="00111E13" w:rsidRPr="00270266" w:rsidRDefault="00111E13" w:rsidP="00270266">
      <w:pPr>
        <w:ind w:right="-93"/>
      </w:pPr>
    </w:p>
    <w:p w:rsidR="00111E13" w:rsidRPr="00270266" w:rsidRDefault="00111E13" w:rsidP="00270266">
      <w:pPr>
        <w:ind w:right="-93"/>
      </w:pPr>
    </w:p>
    <w:p w:rsidR="00111E13" w:rsidRPr="00270266" w:rsidRDefault="00111E13" w:rsidP="00270266">
      <w:pPr>
        <w:ind w:right="-93"/>
      </w:pPr>
    </w:p>
    <w:p w:rsidR="00111E13" w:rsidRPr="00270266" w:rsidRDefault="00111E13" w:rsidP="00270266">
      <w:pPr>
        <w:ind w:right="-93"/>
      </w:pPr>
    </w:p>
    <w:p w:rsidR="00111E13" w:rsidRPr="00270266" w:rsidRDefault="00111E13" w:rsidP="00270266">
      <w:pPr>
        <w:ind w:right="-93"/>
      </w:pPr>
    </w:p>
    <w:p w:rsidR="00111E13" w:rsidRPr="00270266" w:rsidRDefault="00111E13" w:rsidP="00270266">
      <w:pPr>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pPr>
        <w:tabs>
          <w:tab w:val="center" w:pos="4568"/>
        </w:tabs>
        <w:ind w:right="-93"/>
      </w:pPr>
    </w:p>
    <w:p w:rsidR="00111E13" w:rsidRPr="00270266" w:rsidRDefault="00111E13" w:rsidP="00270266"/>
    <w:sectPr w:rsidR="00111E13" w:rsidRPr="00270266">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266" w:rsidRDefault="00270266">
      <w:pPr>
        <w:spacing w:line="240" w:lineRule="auto"/>
      </w:pPr>
      <w:r>
        <w:separator/>
      </w:r>
    </w:p>
  </w:endnote>
  <w:endnote w:type="continuationSeparator" w:id="0">
    <w:p w:rsidR="00270266" w:rsidRDefault="00270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66" w:rsidRDefault="00270266">
    <w:pPr>
      <w:tabs>
        <w:tab w:val="center" w:pos="4550"/>
        <w:tab w:val="left" w:pos="5818"/>
      </w:tabs>
      <w:ind w:right="260"/>
      <w:jc w:val="right"/>
      <w:rPr>
        <w:color w:val="071320"/>
        <w:sz w:val="24"/>
        <w:szCs w:val="24"/>
      </w:rPr>
    </w:pPr>
  </w:p>
  <w:p w:rsidR="00270266" w:rsidRDefault="0027026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66" w:rsidRDefault="0027026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307D18">
      <w:rPr>
        <w:noProof/>
        <w:color w:val="0A1D30"/>
        <w:sz w:val="24"/>
        <w:szCs w:val="24"/>
      </w:rPr>
      <w:t>34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307D18">
      <w:rPr>
        <w:noProof/>
        <w:color w:val="0A1D30"/>
        <w:sz w:val="24"/>
        <w:szCs w:val="24"/>
      </w:rPr>
      <w:t>36</w:t>
    </w:r>
    <w:r>
      <w:rPr>
        <w:color w:val="0A1D30"/>
        <w:sz w:val="24"/>
        <w:szCs w:val="24"/>
      </w:rPr>
      <w:fldChar w:fldCharType="end"/>
    </w:r>
  </w:p>
  <w:p w:rsidR="00270266" w:rsidRDefault="0027026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266" w:rsidRDefault="00270266">
      <w:pPr>
        <w:spacing w:line="240" w:lineRule="auto"/>
      </w:pPr>
      <w:r>
        <w:separator/>
      </w:r>
    </w:p>
  </w:footnote>
  <w:footnote w:type="continuationSeparator" w:id="0">
    <w:p w:rsidR="00270266" w:rsidRDefault="00270266">
      <w:pPr>
        <w:spacing w:line="240" w:lineRule="auto"/>
      </w:pPr>
      <w:r>
        <w:continuationSeparator/>
      </w:r>
    </w:p>
  </w:footnote>
  <w:footnote w:id="1">
    <w:p w:rsidR="00270266" w:rsidRDefault="00270266">
      <w:pPr>
        <w:pBdr>
          <w:top w:val="nil"/>
          <w:left w:val="nil"/>
          <w:bottom w:val="nil"/>
          <w:right w:val="nil"/>
          <w:between w:val="nil"/>
        </w:pBdr>
        <w:spacing w:line="240" w:lineRule="auto"/>
        <w:jc w:val="left"/>
        <w:rPr>
          <w:rFonts w:ascii="Aptos" w:eastAsia="Aptos" w:hAnsi="Aptos" w:cs="Aptos"/>
          <w:i/>
          <w:color w:val="000000"/>
          <w:sz w:val="16"/>
          <w:szCs w:val="16"/>
        </w:rPr>
      </w:pPr>
      <w:r>
        <w:rPr>
          <w:vertAlign w:val="superscript"/>
        </w:rPr>
        <w:footnoteRef/>
      </w:r>
      <w:r>
        <w:rPr>
          <w:rFonts w:ascii="Aptos" w:eastAsia="Aptos" w:hAnsi="Aptos" w:cs="Aptos"/>
          <w:color w:val="000000"/>
          <w:sz w:val="20"/>
          <w:szCs w:val="20"/>
        </w:rPr>
        <w:t xml:space="preserve"> </w:t>
      </w:r>
      <w:r>
        <w:rPr>
          <w:rFonts w:ascii="Aptos" w:eastAsia="Aptos" w:hAnsi="Aptos" w:cs="Aptos"/>
          <w:i/>
          <w:color w:val="000000"/>
          <w:sz w:val="16"/>
          <w:szCs w:val="16"/>
        </w:rPr>
        <w:t>Si bien, se registró el quince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p w:rsidR="00270266" w:rsidRDefault="00270266">
      <w:pPr>
        <w:pBdr>
          <w:top w:val="nil"/>
          <w:left w:val="nil"/>
          <w:bottom w:val="nil"/>
          <w:right w:val="nil"/>
          <w:between w:val="nil"/>
        </w:pBdr>
        <w:spacing w:line="240" w:lineRule="auto"/>
        <w:jc w:val="left"/>
        <w:rPr>
          <w:rFonts w:ascii="Aptos" w:eastAsia="Aptos" w:hAnsi="Aptos" w:cs="Aptos"/>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66" w:rsidRDefault="00270266">
    <w:pPr>
      <w:widowControl w:val="0"/>
      <w:pBdr>
        <w:top w:val="nil"/>
        <w:left w:val="nil"/>
        <w:bottom w:val="nil"/>
        <w:right w:val="nil"/>
        <w:between w:val="nil"/>
      </w:pBdr>
      <w:spacing w:line="276" w:lineRule="auto"/>
      <w:jc w:val="left"/>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552"/>
      <w:gridCol w:w="3577"/>
    </w:tblGrid>
    <w:tr w:rsidR="00270266">
      <w:trPr>
        <w:trHeight w:val="144"/>
        <w:jc w:val="right"/>
      </w:trPr>
      <w:tc>
        <w:tcPr>
          <w:tcW w:w="2552" w:type="dxa"/>
        </w:tcPr>
        <w:p w:rsidR="00270266" w:rsidRDefault="00270266">
          <w:pPr>
            <w:tabs>
              <w:tab w:val="right" w:pos="8838"/>
            </w:tabs>
            <w:ind w:left="-74" w:right="-105"/>
            <w:rPr>
              <w:b/>
            </w:rPr>
          </w:pPr>
          <w:r>
            <w:rPr>
              <w:b/>
            </w:rPr>
            <w:t>Recurso de Revisión:</w:t>
          </w:r>
        </w:p>
      </w:tc>
      <w:tc>
        <w:tcPr>
          <w:tcW w:w="3577" w:type="dxa"/>
        </w:tcPr>
        <w:p w:rsidR="00270266" w:rsidRDefault="00270266">
          <w:pPr>
            <w:tabs>
              <w:tab w:val="right" w:pos="8838"/>
            </w:tabs>
            <w:ind w:left="-74" w:right="-105"/>
          </w:pPr>
          <w:r>
            <w:t>04997/INFOEM/ICR-93/IP/RR/2025</w:t>
          </w:r>
        </w:p>
      </w:tc>
    </w:tr>
    <w:tr w:rsidR="00270266">
      <w:trPr>
        <w:trHeight w:val="283"/>
        <w:jc w:val="right"/>
      </w:trPr>
      <w:tc>
        <w:tcPr>
          <w:tcW w:w="2552" w:type="dxa"/>
        </w:tcPr>
        <w:p w:rsidR="00270266" w:rsidRDefault="00270266">
          <w:pPr>
            <w:tabs>
              <w:tab w:val="right" w:pos="8838"/>
            </w:tabs>
            <w:ind w:left="-74" w:right="-105"/>
            <w:rPr>
              <w:b/>
            </w:rPr>
          </w:pPr>
          <w:r>
            <w:rPr>
              <w:b/>
            </w:rPr>
            <w:t>Sujeto Obligado:</w:t>
          </w:r>
        </w:p>
      </w:tc>
      <w:tc>
        <w:tcPr>
          <w:tcW w:w="3577" w:type="dxa"/>
        </w:tcPr>
        <w:p w:rsidR="00270266" w:rsidRDefault="00270266">
          <w:pPr>
            <w:tabs>
              <w:tab w:val="left" w:pos="2834"/>
              <w:tab w:val="right" w:pos="8838"/>
            </w:tabs>
            <w:ind w:left="-108" w:right="-105"/>
          </w:pPr>
          <w:r>
            <w:t>Organismo Público Descentralizado para la Prestación de los Servicios de Agua Potable, Alcantarillado y Saneamiento de Teoloyucan</w:t>
          </w:r>
        </w:p>
      </w:tc>
    </w:tr>
    <w:tr w:rsidR="00270266">
      <w:trPr>
        <w:trHeight w:val="283"/>
        <w:jc w:val="right"/>
      </w:trPr>
      <w:tc>
        <w:tcPr>
          <w:tcW w:w="2552" w:type="dxa"/>
        </w:tcPr>
        <w:p w:rsidR="00270266" w:rsidRDefault="00270266">
          <w:pPr>
            <w:tabs>
              <w:tab w:val="right" w:pos="8838"/>
            </w:tabs>
            <w:ind w:left="-74" w:right="-105"/>
            <w:rPr>
              <w:b/>
            </w:rPr>
          </w:pPr>
          <w:r>
            <w:rPr>
              <w:b/>
            </w:rPr>
            <w:t>Comisionada Ponente:</w:t>
          </w:r>
        </w:p>
      </w:tc>
      <w:tc>
        <w:tcPr>
          <w:tcW w:w="3577" w:type="dxa"/>
        </w:tcPr>
        <w:p w:rsidR="00270266" w:rsidRDefault="00270266">
          <w:pPr>
            <w:tabs>
              <w:tab w:val="right" w:pos="8838"/>
            </w:tabs>
            <w:ind w:left="-108" w:right="-105"/>
          </w:pPr>
          <w:r>
            <w:t>Sharon Cristina Morales Martínez</w:t>
          </w:r>
        </w:p>
      </w:tc>
    </w:tr>
  </w:tbl>
  <w:p w:rsidR="00270266" w:rsidRDefault="0027026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8CEFACB" wp14:editId="2777F4EF">
          <wp:simplePos x="0" y="0"/>
          <wp:positionH relativeFrom="margin">
            <wp:posOffset>-995041</wp:posOffset>
          </wp:positionH>
          <wp:positionV relativeFrom="margin">
            <wp:posOffset>-1782442</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66" w:rsidRDefault="00307D18">
    <w:pPr>
      <w:widowControl w:val="0"/>
      <w:pBdr>
        <w:top w:val="nil"/>
        <w:left w:val="nil"/>
        <w:bottom w:val="nil"/>
        <w:right w:val="nil"/>
        <w:between w:val="nil"/>
      </w:pBdr>
      <w:spacing w:line="276" w:lineRule="auto"/>
      <w:jc w:val="left"/>
      <w:rPr>
        <w:color w:val="000000"/>
        <w:sz w:val="14"/>
        <w:szCs w:val="14"/>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6.65pt;margin-top:-147.85pt;width:663.5pt;height:12in;z-index:-251658240;mso-position-horizontal-relative:margin;mso-position-vertical-relative:margin">
          <v:imagedata r:id="rId1" o:title="image1"/>
          <w10:wrap anchorx="margin" anchory="margin"/>
        </v:shape>
      </w:pict>
    </w:r>
  </w:p>
  <w:tbl>
    <w:tblPr>
      <w:tblStyle w:val="a6"/>
      <w:tblW w:w="6660" w:type="dxa"/>
      <w:tblInd w:w="2552" w:type="dxa"/>
      <w:tblLayout w:type="fixed"/>
      <w:tblLook w:val="0400" w:firstRow="0" w:lastRow="0" w:firstColumn="0" w:lastColumn="0" w:noHBand="0" w:noVBand="1"/>
    </w:tblPr>
    <w:tblGrid>
      <w:gridCol w:w="283"/>
      <w:gridCol w:w="6377"/>
    </w:tblGrid>
    <w:tr w:rsidR="00270266">
      <w:trPr>
        <w:trHeight w:val="1435"/>
      </w:trPr>
      <w:tc>
        <w:tcPr>
          <w:tcW w:w="283" w:type="dxa"/>
        </w:tcPr>
        <w:p w:rsidR="00270266" w:rsidRDefault="00270266">
          <w:pPr>
            <w:tabs>
              <w:tab w:val="right" w:pos="4273"/>
            </w:tabs>
            <w:ind w:left="-250"/>
            <w:rPr>
              <w:rFonts w:ascii="Garamond" w:eastAsia="Garamond" w:hAnsi="Garamond" w:cs="Garamond"/>
            </w:rPr>
          </w:pPr>
        </w:p>
      </w:tc>
      <w:tc>
        <w:tcPr>
          <w:tcW w:w="6377" w:type="dxa"/>
        </w:tcPr>
        <w:p w:rsidR="00270266" w:rsidRDefault="00270266">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79"/>
            <w:gridCol w:w="3550"/>
            <w:gridCol w:w="3402"/>
          </w:tblGrid>
          <w:tr w:rsidR="00270266">
            <w:trPr>
              <w:trHeight w:val="144"/>
            </w:trPr>
            <w:tc>
              <w:tcPr>
                <w:tcW w:w="2579" w:type="dxa"/>
              </w:tcPr>
              <w:p w:rsidR="00270266" w:rsidRDefault="00270266">
                <w:pPr>
                  <w:tabs>
                    <w:tab w:val="right" w:pos="8838"/>
                  </w:tabs>
                  <w:ind w:left="-74" w:right="-105"/>
                  <w:rPr>
                    <w:b/>
                  </w:rPr>
                </w:pPr>
                <w:bookmarkStart w:id="1" w:name="_heading=h.2grqrue" w:colFirst="0" w:colLast="0"/>
                <w:bookmarkEnd w:id="1"/>
                <w:r>
                  <w:rPr>
                    <w:b/>
                  </w:rPr>
                  <w:t>Recurso de Revisión:</w:t>
                </w:r>
              </w:p>
            </w:tc>
            <w:tc>
              <w:tcPr>
                <w:tcW w:w="3550" w:type="dxa"/>
              </w:tcPr>
              <w:p w:rsidR="00270266" w:rsidRDefault="00270266">
                <w:pPr>
                  <w:tabs>
                    <w:tab w:val="right" w:pos="8838"/>
                  </w:tabs>
                  <w:ind w:left="-108" w:right="-105"/>
                </w:pPr>
                <w:r>
                  <w:t>04997/INFOEM/ICR-93/IP/RR/2025</w:t>
                </w:r>
              </w:p>
            </w:tc>
            <w:tc>
              <w:tcPr>
                <w:tcW w:w="3402" w:type="dxa"/>
              </w:tcPr>
              <w:p w:rsidR="00270266" w:rsidRDefault="00270266">
                <w:pPr>
                  <w:tabs>
                    <w:tab w:val="right" w:pos="8838"/>
                  </w:tabs>
                  <w:ind w:right="-105"/>
                </w:pPr>
              </w:p>
            </w:tc>
          </w:tr>
          <w:tr w:rsidR="00270266">
            <w:trPr>
              <w:trHeight w:val="144"/>
            </w:trPr>
            <w:tc>
              <w:tcPr>
                <w:tcW w:w="2579" w:type="dxa"/>
              </w:tcPr>
              <w:p w:rsidR="00270266" w:rsidRDefault="00270266">
                <w:pPr>
                  <w:tabs>
                    <w:tab w:val="right" w:pos="8838"/>
                  </w:tabs>
                  <w:ind w:left="-74" w:right="-105"/>
                  <w:rPr>
                    <w:b/>
                  </w:rPr>
                </w:pPr>
                <w:bookmarkStart w:id="2" w:name="_heading=h.vx1227" w:colFirst="0" w:colLast="0"/>
                <w:bookmarkEnd w:id="2"/>
                <w:r>
                  <w:rPr>
                    <w:b/>
                  </w:rPr>
                  <w:t>Recurrente:</w:t>
                </w:r>
              </w:p>
            </w:tc>
            <w:tc>
              <w:tcPr>
                <w:tcW w:w="3550" w:type="dxa"/>
              </w:tcPr>
              <w:p w:rsidR="00270266" w:rsidRDefault="00270266">
                <w:pPr>
                  <w:tabs>
                    <w:tab w:val="left" w:pos="3122"/>
                    <w:tab w:val="right" w:pos="8838"/>
                  </w:tabs>
                  <w:ind w:left="-105" w:right="-105"/>
                </w:pPr>
              </w:p>
            </w:tc>
            <w:tc>
              <w:tcPr>
                <w:tcW w:w="3402" w:type="dxa"/>
              </w:tcPr>
              <w:p w:rsidR="00270266" w:rsidRDefault="00270266">
                <w:pPr>
                  <w:tabs>
                    <w:tab w:val="left" w:pos="3122"/>
                    <w:tab w:val="right" w:pos="8838"/>
                  </w:tabs>
                  <w:ind w:left="-105" w:right="-105"/>
                </w:pPr>
              </w:p>
            </w:tc>
          </w:tr>
          <w:tr w:rsidR="00270266">
            <w:trPr>
              <w:trHeight w:val="283"/>
            </w:trPr>
            <w:tc>
              <w:tcPr>
                <w:tcW w:w="2579" w:type="dxa"/>
              </w:tcPr>
              <w:p w:rsidR="00270266" w:rsidRDefault="00270266">
                <w:pPr>
                  <w:tabs>
                    <w:tab w:val="right" w:pos="8838"/>
                  </w:tabs>
                  <w:ind w:left="-74" w:right="-105"/>
                  <w:rPr>
                    <w:b/>
                  </w:rPr>
                </w:pPr>
                <w:r>
                  <w:rPr>
                    <w:b/>
                  </w:rPr>
                  <w:t>Sujeto Obligado:</w:t>
                </w:r>
              </w:p>
            </w:tc>
            <w:tc>
              <w:tcPr>
                <w:tcW w:w="3550" w:type="dxa"/>
              </w:tcPr>
              <w:p w:rsidR="00270266" w:rsidRDefault="00270266">
                <w:pPr>
                  <w:tabs>
                    <w:tab w:val="left" w:pos="2834"/>
                    <w:tab w:val="right" w:pos="8838"/>
                  </w:tabs>
                  <w:ind w:left="-108" w:right="-105"/>
                </w:pPr>
                <w:r>
                  <w:t>Organismo Público Descentralizado para la Prestación de los Servicios de Agua Potable, Alcantarillado y Saneamiento de Teoloyucan</w:t>
                </w:r>
              </w:p>
            </w:tc>
            <w:tc>
              <w:tcPr>
                <w:tcW w:w="3402" w:type="dxa"/>
              </w:tcPr>
              <w:p w:rsidR="00270266" w:rsidRDefault="00270266">
                <w:pPr>
                  <w:tabs>
                    <w:tab w:val="left" w:pos="2834"/>
                    <w:tab w:val="right" w:pos="8838"/>
                  </w:tabs>
                  <w:ind w:left="-108" w:right="-105"/>
                </w:pPr>
              </w:p>
            </w:tc>
          </w:tr>
          <w:tr w:rsidR="00270266">
            <w:trPr>
              <w:trHeight w:val="283"/>
            </w:trPr>
            <w:tc>
              <w:tcPr>
                <w:tcW w:w="2579" w:type="dxa"/>
              </w:tcPr>
              <w:p w:rsidR="00270266" w:rsidRDefault="00270266">
                <w:pPr>
                  <w:tabs>
                    <w:tab w:val="right" w:pos="8838"/>
                  </w:tabs>
                  <w:ind w:left="-74" w:right="-105"/>
                  <w:rPr>
                    <w:b/>
                  </w:rPr>
                </w:pPr>
                <w:r>
                  <w:rPr>
                    <w:b/>
                  </w:rPr>
                  <w:t>Comisionada Ponente:</w:t>
                </w:r>
              </w:p>
            </w:tc>
            <w:tc>
              <w:tcPr>
                <w:tcW w:w="3550" w:type="dxa"/>
              </w:tcPr>
              <w:p w:rsidR="00270266" w:rsidRDefault="00270266">
                <w:pPr>
                  <w:tabs>
                    <w:tab w:val="right" w:pos="8838"/>
                  </w:tabs>
                  <w:ind w:left="-108" w:right="-105"/>
                </w:pPr>
                <w:r>
                  <w:t>Sharon Cristina Morales Martínez</w:t>
                </w:r>
              </w:p>
            </w:tc>
            <w:tc>
              <w:tcPr>
                <w:tcW w:w="3402" w:type="dxa"/>
              </w:tcPr>
              <w:p w:rsidR="00270266" w:rsidRDefault="00270266">
                <w:pPr>
                  <w:tabs>
                    <w:tab w:val="right" w:pos="8838"/>
                  </w:tabs>
                  <w:ind w:left="-108" w:right="-105"/>
                </w:pPr>
              </w:p>
            </w:tc>
          </w:tr>
        </w:tbl>
        <w:p w:rsidR="00270266" w:rsidRDefault="00270266">
          <w:pPr>
            <w:tabs>
              <w:tab w:val="right" w:pos="8838"/>
            </w:tabs>
            <w:ind w:left="-28"/>
            <w:rPr>
              <w:rFonts w:ascii="Arial" w:eastAsia="Arial" w:hAnsi="Arial" w:cs="Arial"/>
              <w:b/>
            </w:rPr>
          </w:pPr>
        </w:p>
      </w:tc>
    </w:tr>
  </w:tbl>
  <w:p w:rsidR="00270266" w:rsidRDefault="00270266">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EB3"/>
    <w:multiLevelType w:val="multilevel"/>
    <w:tmpl w:val="3ADC7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AF6956"/>
    <w:multiLevelType w:val="multilevel"/>
    <w:tmpl w:val="94EED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340D02"/>
    <w:multiLevelType w:val="multilevel"/>
    <w:tmpl w:val="4B021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A574A3"/>
    <w:multiLevelType w:val="multilevel"/>
    <w:tmpl w:val="E3863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13"/>
    <w:rsid w:val="00111E13"/>
    <w:rsid w:val="00270266"/>
    <w:rsid w:val="00307D18"/>
    <w:rsid w:val="0031082B"/>
    <w:rsid w:val="00610805"/>
    <w:rsid w:val="00942B63"/>
    <w:rsid w:val="00B572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20EF5E1-CFEC-43A2-8EA0-C3338EA4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341F32"/>
    <w:pPr>
      <w:spacing w:before="100" w:beforeAutospacing="1" w:after="100" w:afterAutospacing="1" w:line="240" w:lineRule="auto"/>
      <w:jc w:val="left"/>
    </w:pPr>
    <w:rPr>
      <w:rFonts w:ascii="Times New Roman" w:hAnsi="Times New Roman"/>
      <w:sz w:val="24"/>
      <w:szCs w:val="24"/>
    </w:rPr>
  </w:style>
  <w:style w:type="character" w:styleId="Textoennegrita">
    <w:name w:val="Strong"/>
    <w:basedOn w:val="Fuentedeprrafopredeter"/>
    <w:uiPriority w:val="22"/>
    <w:qFormat/>
    <w:rsid w:val="00341F32"/>
    <w:rPr>
      <w:b/>
      <w:bCs/>
    </w:rPr>
  </w:style>
  <w:style w:type="paragraph" w:styleId="Subttulo">
    <w:name w:val="Subtitle"/>
    <w:basedOn w:val="Normal"/>
    <w:next w:val="Normal"/>
    <w:rPr>
      <w:color w:val="595959"/>
      <w:sz w:val="28"/>
      <w:szCs w:val="28"/>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NYvv5vd2HaceIMd15lF4ioXw==">CgMxLjAyDmgueGFqejFoZmx5bG92Mg5oLjNraHB3N3FwY2d2bTIOaC41Ymw1bzFsODkyMnUyDmgubGV1Ync1cXF1Z3ZvMg5oLnl6Mzh2d2R3c25jazIOaC42cnIxeGg3eGJrdHMyDmguaGNqOGVrMm91MDliMg5oLnN5M2szd3l6cXdvMzIOaC5rbXhodTM5ZGR6Z3oyDmgudWUyb3J1ZWl2c29uMg5oLnJjZ3h6bjlyZ3MyNjIOaC5xZHpha3BmbmVucG4yDmgub3Z2NWFoaDQ1eTd5Mg5oLmt0aGlmdGNmenkzdzIOaC54ZGg4ZXp0cWk5a3QyDmguNzFibDA0eHo4dTJrMg5oLjcxZ2NkZ2sycGo2YjIOaC5oYjN2ajI1Mm94OWIyDmguc2RtdmVoc3F6Y3AzMgloLjJ4Y3l0cGkyDmguMXBwdnhsYWJ2MGU1Mg5oLmszdzg3ZTVnNnlibjIOaC53cXE3aWs0eWdzdTcyDmguZ3N2M3p6aTVoeWJqMg5oLndyamZnenJveGVrajIJaC4xcHhlendjMg5oLmJpb3dnY3BtZ295azIOaC5tY3ZxOThsM2cwd3oyDmguZ2lwbTVlNTk2MW84Mg5oLjRsMzhxMmxmdXRjejIJaC4yM2NrdnZkMg1oLmh1MXBtcmtwcjE2Mg5oLnVncmhsaWZod3hrczIOaC5pOW1rM2dhOHVnNjMyDmguZTJja3J2cnc3eWc3Mg5oLmZ1N3h0czU5aHd6bzINaC5vNjVqenRmZGpsYTIOaC5hYmlqbjdqNDYzNTgyDmgucDJmNXJtOTQxMDc2MgloLjJncnFydWUyCGgudngxMjI3OAByITE4ZVhsb1RQN2ZIeTFTMjdnX0Fib01BR1pRVGlSSDNj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36</Pages>
  <Words>9112</Words>
  <Characters>50119</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5</cp:revision>
  <cp:lastPrinted>2025-08-15T16:07:00Z</cp:lastPrinted>
  <dcterms:created xsi:type="dcterms:W3CDTF">2025-08-06T18:12:00Z</dcterms:created>
  <dcterms:modified xsi:type="dcterms:W3CDTF">2025-08-15T16:07:00Z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