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A6674" w14:textId="77777777" w:rsidR="009D7EC4" w:rsidRDefault="009D7EC4" w:rsidP="00F8709B">
      <w:pPr>
        <w:widowControl w:val="0"/>
        <w:pBdr>
          <w:top w:val="nil"/>
          <w:left w:val="nil"/>
          <w:bottom w:val="nil"/>
          <w:right w:val="nil"/>
          <w:between w:val="nil"/>
        </w:pBdr>
        <w:spacing w:after="0" w:line="360" w:lineRule="auto"/>
        <w:jc w:val="left"/>
      </w:pPr>
    </w:p>
    <w:p w14:paraId="66792E7B" w14:textId="77777777" w:rsidR="009D7EC4" w:rsidRDefault="009D7EC4" w:rsidP="00F8709B">
      <w:pPr>
        <w:spacing w:after="0" w:line="360" w:lineRule="auto"/>
      </w:pPr>
    </w:p>
    <w:p w14:paraId="59012413" w14:textId="77777777" w:rsidR="009D7EC4" w:rsidRDefault="009D7EC4" w:rsidP="00F8709B">
      <w:pPr>
        <w:spacing w:after="0" w:line="360" w:lineRule="auto"/>
      </w:pPr>
    </w:p>
    <w:sdt>
      <w:sdtPr>
        <w:rPr>
          <w:lang w:val="es-ES"/>
        </w:rPr>
        <w:id w:val="1585267245"/>
        <w:docPartObj>
          <w:docPartGallery w:val="Table of Contents"/>
          <w:docPartUnique/>
        </w:docPartObj>
      </w:sdtPr>
      <w:sdtEndPr>
        <w:rPr>
          <w:b/>
          <w:bCs/>
        </w:rPr>
      </w:sdtEndPr>
      <w:sdtContent>
        <w:p w14:paraId="424488C1" w14:textId="77777777" w:rsidR="00F8709B" w:rsidRDefault="00F8709B" w:rsidP="00F8709B">
          <w:pPr>
            <w:keepNext/>
            <w:keepLines/>
            <w:pBdr>
              <w:top w:val="nil"/>
              <w:left w:val="nil"/>
              <w:bottom w:val="nil"/>
              <w:right w:val="nil"/>
              <w:between w:val="nil"/>
            </w:pBdr>
            <w:spacing w:after="0" w:line="360" w:lineRule="auto"/>
            <w:jc w:val="center"/>
            <w:rPr>
              <w:color w:val="000000"/>
            </w:rPr>
          </w:pPr>
          <w:r>
            <w:rPr>
              <w:color w:val="000000"/>
            </w:rPr>
            <w:t>RESOLUCIÓN DEL RECURSO DE REVISIÓN 08361/INFOEM/IP/RR/2025</w:t>
          </w:r>
        </w:p>
        <w:p w14:paraId="23F0C541" w14:textId="5A3F2F86" w:rsidR="00F8709B" w:rsidRDefault="00F8709B" w:rsidP="00F8709B">
          <w:pPr>
            <w:pStyle w:val="TtulodeTDC"/>
            <w:spacing w:before="0" w:line="360" w:lineRule="auto"/>
          </w:pPr>
        </w:p>
        <w:p w14:paraId="6AD11200" w14:textId="6FD70CCC" w:rsidR="00F8709B" w:rsidRDefault="00F8709B" w:rsidP="00F8709B">
          <w:pPr>
            <w:pStyle w:val="TDC1"/>
            <w:tabs>
              <w:tab w:val="right" w:leader="dot" w:pos="8921"/>
            </w:tabs>
            <w:spacing w:after="0" w:line="360" w:lineRule="auto"/>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6689163" w:history="1">
            <w:r w:rsidRPr="00D10B24">
              <w:rPr>
                <w:rStyle w:val="Hipervnculo"/>
                <w:noProof/>
              </w:rPr>
              <w:t>A N T E C E D E N T E S</w:t>
            </w:r>
            <w:r>
              <w:rPr>
                <w:noProof/>
                <w:webHidden/>
              </w:rPr>
              <w:tab/>
            </w:r>
            <w:r>
              <w:rPr>
                <w:noProof/>
                <w:webHidden/>
              </w:rPr>
              <w:fldChar w:fldCharType="begin"/>
            </w:r>
            <w:r>
              <w:rPr>
                <w:noProof/>
                <w:webHidden/>
              </w:rPr>
              <w:instrText xml:space="preserve"> PAGEREF _Toc206689163 \h </w:instrText>
            </w:r>
            <w:r>
              <w:rPr>
                <w:noProof/>
                <w:webHidden/>
              </w:rPr>
            </w:r>
            <w:r>
              <w:rPr>
                <w:noProof/>
                <w:webHidden/>
              </w:rPr>
              <w:fldChar w:fldCharType="separate"/>
            </w:r>
            <w:r w:rsidR="009E5EBD">
              <w:rPr>
                <w:noProof/>
                <w:webHidden/>
              </w:rPr>
              <w:t>2</w:t>
            </w:r>
            <w:r>
              <w:rPr>
                <w:noProof/>
                <w:webHidden/>
              </w:rPr>
              <w:fldChar w:fldCharType="end"/>
            </w:r>
          </w:hyperlink>
        </w:p>
        <w:p w14:paraId="71AC797E" w14:textId="79E2BE15" w:rsidR="00F8709B" w:rsidRDefault="00725897" w:rsidP="00F8709B">
          <w:pPr>
            <w:pStyle w:val="TDC2"/>
            <w:tabs>
              <w:tab w:val="right" w:leader="dot" w:pos="8921"/>
            </w:tabs>
            <w:spacing w:after="0" w:line="360" w:lineRule="auto"/>
            <w:rPr>
              <w:rFonts w:asciiTheme="minorHAnsi" w:eastAsiaTheme="minorEastAsia" w:hAnsiTheme="minorHAnsi" w:cstheme="minorBidi"/>
              <w:noProof/>
              <w:kern w:val="2"/>
              <w14:ligatures w14:val="standardContextual"/>
            </w:rPr>
          </w:pPr>
          <w:hyperlink w:anchor="_Toc206689164" w:history="1">
            <w:r w:rsidR="00F8709B" w:rsidRPr="00D10B24">
              <w:rPr>
                <w:rStyle w:val="Hipervnculo"/>
                <w:noProof/>
              </w:rPr>
              <w:t>I. Presentación de la solicitud de información</w:t>
            </w:r>
            <w:r w:rsidR="00F8709B">
              <w:rPr>
                <w:noProof/>
                <w:webHidden/>
              </w:rPr>
              <w:tab/>
            </w:r>
            <w:r w:rsidR="00F8709B">
              <w:rPr>
                <w:noProof/>
                <w:webHidden/>
              </w:rPr>
              <w:fldChar w:fldCharType="begin"/>
            </w:r>
            <w:r w:rsidR="00F8709B">
              <w:rPr>
                <w:noProof/>
                <w:webHidden/>
              </w:rPr>
              <w:instrText xml:space="preserve"> PAGEREF _Toc206689164 \h </w:instrText>
            </w:r>
            <w:r w:rsidR="00F8709B">
              <w:rPr>
                <w:noProof/>
                <w:webHidden/>
              </w:rPr>
            </w:r>
            <w:r w:rsidR="00F8709B">
              <w:rPr>
                <w:noProof/>
                <w:webHidden/>
              </w:rPr>
              <w:fldChar w:fldCharType="separate"/>
            </w:r>
            <w:r w:rsidR="009E5EBD">
              <w:rPr>
                <w:noProof/>
                <w:webHidden/>
              </w:rPr>
              <w:t>2</w:t>
            </w:r>
            <w:r w:rsidR="00F8709B">
              <w:rPr>
                <w:noProof/>
                <w:webHidden/>
              </w:rPr>
              <w:fldChar w:fldCharType="end"/>
            </w:r>
          </w:hyperlink>
        </w:p>
        <w:p w14:paraId="00BDBB68" w14:textId="2E7117C0" w:rsidR="00F8709B" w:rsidRDefault="00725897" w:rsidP="00F8709B">
          <w:pPr>
            <w:pStyle w:val="TDC2"/>
            <w:tabs>
              <w:tab w:val="right" w:leader="dot" w:pos="8921"/>
            </w:tabs>
            <w:spacing w:after="0" w:line="360" w:lineRule="auto"/>
            <w:rPr>
              <w:rFonts w:asciiTheme="minorHAnsi" w:eastAsiaTheme="minorEastAsia" w:hAnsiTheme="minorHAnsi" w:cstheme="minorBidi"/>
              <w:noProof/>
              <w:kern w:val="2"/>
              <w14:ligatures w14:val="standardContextual"/>
            </w:rPr>
          </w:pPr>
          <w:hyperlink w:anchor="_Toc206689165" w:history="1">
            <w:r w:rsidR="00F8709B" w:rsidRPr="00D10B24">
              <w:rPr>
                <w:rStyle w:val="Hipervnculo"/>
                <w:noProof/>
              </w:rPr>
              <w:t>II. Prórroga</w:t>
            </w:r>
            <w:r w:rsidR="00F8709B">
              <w:rPr>
                <w:noProof/>
                <w:webHidden/>
              </w:rPr>
              <w:tab/>
            </w:r>
            <w:r w:rsidR="00F8709B">
              <w:rPr>
                <w:noProof/>
                <w:webHidden/>
              </w:rPr>
              <w:fldChar w:fldCharType="begin"/>
            </w:r>
            <w:r w:rsidR="00F8709B">
              <w:rPr>
                <w:noProof/>
                <w:webHidden/>
              </w:rPr>
              <w:instrText xml:space="preserve"> PAGEREF _Toc206689165 \h </w:instrText>
            </w:r>
            <w:r w:rsidR="00F8709B">
              <w:rPr>
                <w:noProof/>
                <w:webHidden/>
              </w:rPr>
            </w:r>
            <w:r w:rsidR="00F8709B">
              <w:rPr>
                <w:noProof/>
                <w:webHidden/>
              </w:rPr>
              <w:fldChar w:fldCharType="separate"/>
            </w:r>
            <w:r w:rsidR="009E5EBD">
              <w:rPr>
                <w:noProof/>
                <w:webHidden/>
              </w:rPr>
              <w:t>3</w:t>
            </w:r>
            <w:r w:rsidR="00F8709B">
              <w:rPr>
                <w:noProof/>
                <w:webHidden/>
              </w:rPr>
              <w:fldChar w:fldCharType="end"/>
            </w:r>
          </w:hyperlink>
        </w:p>
        <w:p w14:paraId="09CB362A" w14:textId="4038975A" w:rsidR="00F8709B" w:rsidRDefault="00725897" w:rsidP="00F8709B">
          <w:pPr>
            <w:pStyle w:val="TDC2"/>
            <w:tabs>
              <w:tab w:val="right" w:leader="dot" w:pos="8921"/>
            </w:tabs>
            <w:spacing w:after="0" w:line="360" w:lineRule="auto"/>
            <w:rPr>
              <w:rFonts w:asciiTheme="minorHAnsi" w:eastAsiaTheme="minorEastAsia" w:hAnsiTheme="minorHAnsi" w:cstheme="minorBidi"/>
              <w:noProof/>
              <w:kern w:val="2"/>
              <w14:ligatures w14:val="standardContextual"/>
            </w:rPr>
          </w:pPr>
          <w:hyperlink w:anchor="_Toc206689166" w:history="1">
            <w:r w:rsidR="00F8709B" w:rsidRPr="00D10B24">
              <w:rPr>
                <w:rStyle w:val="Hipervnculo"/>
                <w:noProof/>
              </w:rPr>
              <w:t>III. Respuesta del Sujeto Obligado.</w:t>
            </w:r>
            <w:r w:rsidR="00F8709B">
              <w:rPr>
                <w:noProof/>
                <w:webHidden/>
              </w:rPr>
              <w:tab/>
            </w:r>
            <w:r w:rsidR="00F8709B">
              <w:rPr>
                <w:noProof/>
                <w:webHidden/>
              </w:rPr>
              <w:fldChar w:fldCharType="begin"/>
            </w:r>
            <w:r w:rsidR="00F8709B">
              <w:rPr>
                <w:noProof/>
                <w:webHidden/>
              </w:rPr>
              <w:instrText xml:space="preserve"> PAGEREF _Toc206689166 \h </w:instrText>
            </w:r>
            <w:r w:rsidR="00F8709B">
              <w:rPr>
                <w:noProof/>
                <w:webHidden/>
              </w:rPr>
            </w:r>
            <w:r w:rsidR="00F8709B">
              <w:rPr>
                <w:noProof/>
                <w:webHidden/>
              </w:rPr>
              <w:fldChar w:fldCharType="separate"/>
            </w:r>
            <w:r w:rsidR="009E5EBD">
              <w:rPr>
                <w:noProof/>
                <w:webHidden/>
              </w:rPr>
              <w:t>3</w:t>
            </w:r>
            <w:r w:rsidR="00F8709B">
              <w:rPr>
                <w:noProof/>
                <w:webHidden/>
              </w:rPr>
              <w:fldChar w:fldCharType="end"/>
            </w:r>
          </w:hyperlink>
        </w:p>
        <w:p w14:paraId="53E99145" w14:textId="3A8DF8DD" w:rsidR="00F8709B" w:rsidRDefault="00725897" w:rsidP="00F8709B">
          <w:pPr>
            <w:pStyle w:val="TDC2"/>
            <w:tabs>
              <w:tab w:val="right" w:leader="dot" w:pos="8921"/>
            </w:tabs>
            <w:spacing w:after="0" w:line="360" w:lineRule="auto"/>
            <w:rPr>
              <w:rFonts w:asciiTheme="minorHAnsi" w:eastAsiaTheme="minorEastAsia" w:hAnsiTheme="minorHAnsi" w:cstheme="minorBidi"/>
              <w:noProof/>
              <w:kern w:val="2"/>
              <w14:ligatures w14:val="standardContextual"/>
            </w:rPr>
          </w:pPr>
          <w:hyperlink w:anchor="_Toc206689167" w:history="1">
            <w:r w:rsidR="00F8709B" w:rsidRPr="00D10B24">
              <w:rPr>
                <w:rStyle w:val="Hipervnculo"/>
                <w:noProof/>
              </w:rPr>
              <w:t>IV. Interposición del Recurso de Revisión</w:t>
            </w:r>
            <w:r w:rsidR="00F8709B">
              <w:rPr>
                <w:noProof/>
                <w:webHidden/>
              </w:rPr>
              <w:tab/>
            </w:r>
            <w:r w:rsidR="00F8709B">
              <w:rPr>
                <w:noProof/>
                <w:webHidden/>
              </w:rPr>
              <w:fldChar w:fldCharType="begin"/>
            </w:r>
            <w:r w:rsidR="00F8709B">
              <w:rPr>
                <w:noProof/>
                <w:webHidden/>
              </w:rPr>
              <w:instrText xml:space="preserve"> PAGEREF _Toc206689167 \h </w:instrText>
            </w:r>
            <w:r w:rsidR="00F8709B">
              <w:rPr>
                <w:noProof/>
                <w:webHidden/>
              </w:rPr>
            </w:r>
            <w:r w:rsidR="00F8709B">
              <w:rPr>
                <w:noProof/>
                <w:webHidden/>
              </w:rPr>
              <w:fldChar w:fldCharType="separate"/>
            </w:r>
            <w:r w:rsidR="009E5EBD">
              <w:rPr>
                <w:noProof/>
                <w:webHidden/>
              </w:rPr>
              <w:t>5</w:t>
            </w:r>
            <w:r w:rsidR="00F8709B">
              <w:rPr>
                <w:noProof/>
                <w:webHidden/>
              </w:rPr>
              <w:fldChar w:fldCharType="end"/>
            </w:r>
          </w:hyperlink>
        </w:p>
        <w:p w14:paraId="4276E942" w14:textId="1D782092" w:rsidR="00F8709B" w:rsidRDefault="00725897" w:rsidP="00F8709B">
          <w:pPr>
            <w:pStyle w:val="TDC2"/>
            <w:tabs>
              <w:tab w:val="right" w:leader="dot" w:pos="8921"/>
            </w:tabs>
            <w:spacing w:after="0" w:line="360" w:lineRule="auto"/>
            <w:rPr>
              <w:rFonts w:asciiTheme="minorHAnsi" w:eastAsiaTheme="minorEastAsia" w:hAnsiTheme="minorHAnsi" w:cstheme="minorBidi"/>
              <w:noProof/>
              <w:kern w:val="2"/>
              <w14:ligatures w14:val="standardContextual"/>
            </w:rPr>
          </w:pPr>
          <w:hyperlink w:anchor="_Toc206689168" w:history="1">
            <w:r w:rsidR="00F8709B" w:rsidRPr="00D10B24">
              <w:rPr>
                <w:rStyle w:val="Hipervnculo"/>
                <w:noProof/>
              </w:rPr>
              <w:t>V. Trámite del Recurso de Revisión ante este Instituto</w:t>
            </w:r>
            <w:r w:rsidR="00F8709B">
              <w:rPr>
                <w:noProof/>
                <w:webHidden/>
              </w:rPr>
              <w:tab/>
            </w:r>
            <w:r w:rsidR="00F8709B">
              <w:rPr>
                <w:noProof/>
                <w:webHidden/>
              </w:rPr>
              <w:fldChar w:fldCharType="begin"/>
            </w:r>
            <w:r w:rsidR="00F8709B">
              <w:rPr>
                <w:noProof/>
                <w:webHidden/>
              </w:rPr>
              <w:instrText xml:space="preserve"> PAGEREF _Toc206689168 \h </w:instrText>
            </w:r>
            <w:r w:rsidR="00F8709B">
              <w:rPr>
                <w:noProof/>
                <w:webHidden/>
              </w:rPr>
            </w:r>
            <w:r w:rsidR="00F8709B">
              <w:rPr>
                <w:noProof/>
                <w:webHidden/>
              </w:rPr>
              <w:fldChar w:fldCharType="separate"/>
            </w:r>
            <w:r w:rsidR="009E5EBD">
              <w:rPr>
                <w:noProof/>
                <w:webHidden/>
              </w:rPr>
              <w:t>5</w:t>
            </w:r>
            <w:r w:rsidR="00F8709B">
              <w:rPr>
                <w:noProof/>
                <w:webHidden/>
              </w:rPr>
              <w:fldChar w:fldCharType="end"/>
            </w:r>
          </w:hyperlink>
        </w:p>
        <w:p w14:paraId="66DF5B65" w14:textId="4B93BDE2" w:rsidR="00F8709B" w:rsidRDefault="00725897" w:rsidP="00F8709B">
          <w:pPr>
            <w:pStyle w:val="TDC1"/>
            <w:tabs>
              <w:tab w:val="right" w:leader="dot" w:pos="8921"/>
            </w:tabs>
            <w:spacing w:after="0" w:line="360" w:lineRule="auto"/>
            <w:rPr>
              <w:rFonts w:asciiTheme="minorHAnsi" w:eastAsiaTheme="minorEastAsia" w:hAnsiTheme="minorHAnsi" w:cstheme="minorBidi"/>
              <w:noProof/>
              <w:kern w:val="2"/>
              <w14:ligatures w14:val="standardContextual"/>
            </w:rPr>
          </w:pPr>
          <w:hyperlink w:anchor="_Toc206689169" w:history="1">
            <w:r w:rsidR="00F8709B" w:rsidRPr="00D10B24">
              <w:rPr>
                <w:rStyle w:val="Hipervnculo"/>
                <w:noProof/>
              </w:rPr>
              <w:t>C O N S I D E R A N D O S</w:t>
            </w:r>
            <w:r w:rsidR="00F8709B">
              <w:rPr>
                <w:noProof/>
                <w:webHidden/>
              </w:rPr>
              <w:tab/>
            </w:r>
            <w:r w:rsidR="00F8709B">
              <w:rPr>
                <w:noProof/>
                <w:webHidden/>
              </w:rPr>
              <w:fldChar w:fldCharType="begin"/>
            </w:r>
            <w:r w:rsidR="00F8709B">
              <w:rPr>
                <w:noProof/>
                <w:webHidden/>
              </w:rPr>
              <w:instrText xml:space="preserve"> PAGEREF _Toc206689169 \h </w:instrText>
            </w:r>
            <w:r w:rsidR="00F8709B">
              <w:rPr>
                <w:noProof/>
                <w:webHidden/>
              </w:rPr>
            </w:r>
            <w:r w:rsidR="00F8709B">
              <w:rPr>
                <w:noProof/>
                <w:webHidden/>
              </w:rPr>
              <w:fldChar w:fldCharType="separate"/>
            </w:r>
            <w:r w:rsidR="009E5EBD">
              <w:rPr>
                <w:noProof/>
                <w:webHidden/>
              </w:rPr>
              <w:t>7</w:t>
            </w:r>
            <w:r w:rsidR="00F8709B">
              <w:rPr>
                <w:noProof/>
                <w:webHidden/>
              </w:rPr>
              <w:fldChar w:fldCharType="end"/>
            </w:r>
          </w:hyperlink>
        </w:p>
        <w:p w14:paraId="21C22A67" w14:textId="5806C1C6" w:rsidR="00F8709B" w:rsidRDefault="00725897" w:rsidP="00F8709B">
          <w:pPr>
            <w:pStyle w:val="TDC2"/>
            <w:tabs>
              <w:tab w:val="right" w:leader="dot" w:pos="8921"/>
            </w:tabs>
            <w:spacing w:after="0" w:line="360" w:lineRule="auto"/>
            <w:rPr>
              <w:rFonts w:asciiTheme="minorHAnsi" w:eastAsiaTheme="minorEastAsia" w:hAnsiTheme="minorHAnsi" w:cstheme="minorBidi"/>
              <w:noProof/>
              <w:kern w:val="2"/>
              <w14:ligatures w14:val="standardContextual"/>
            </w:rPr>
          </w:pPr>
          <w:hyperlink w:anchor="_Toc206689170" w:history="1">
            <w:r w:rsidR="00F8709B" w:rsidRPr="00D10B24">
              <w:rPr>
                <w:rStyle w:val="Hipervnculo"/>
                <w:noProof/>
              </w:rPr>
              <w:t>PRIMERO. Competencia</w:t>
            </w:r>
            <w:r w:rsidR="00F8709B">
              <w:rPr>
                <w:noProof/>
                <w:webHidden/>
              </w:rPr>
              <w:tab/>
            </w:r>
            <w:r w:rsidR="00F8709B">
              <w:rPr>
                <w:noProof/>
                <w:webHidden/>
              </w:rPr>
              <w:fldChar w:fldCharType="begin"/>
            </w:r>
            <w:r w:rsidR="00F8709B">
              <w:rPr>
                <w:noProof/>
                <w:webHidden/>
              </w:rPr>
              <w:instrText xml:space="preserve"> PAGEREF _Toc206689170 \h </w:instrText>
            </w:r>
            <w:r w:rsidR="00F8709B">
              <w:rPr>
                <w:noProof/>
                <w:webHidden/>
              </w:rPr>
            </w:r>
            <w:r w:rsidR="00F8709B">
              <w:rPr>
                <w:noProof/>
                <w:webHidden/>
              </w:rPr>
              <w:fldChar w:fldCharType="separate"/>
            </w:r>
            <w:r w:rsidR="009E5EBD">
              <w:rPr>
                <w:noProof/>
                <w:webHidden/>
              </w:rPr>
              <w:t>7</w:t>
            </w:r>
            <w:r w:rsidR="00F8709B">
              <w:rPr>
                <w:noProof/>
                <w:webHidden/>
              </w:rPr>
              <w:fldChar w:fldCharType="end"/>
            </w:r>
          </w:hyperlink>
        </w:p>
        <w:p w14:paraId="30E17CCC" w14:textId="611CBD22" w:rsidR="00F8709B" w:rsidRDefault="00725897" w:rsidP="00F8709B">
          <w:pPr>
            <w:pStyle w:val="TDC2"/>
            <w:tabs>
              <w:tab w:val="right" w:leader="dot" w:pos="8921"/>
            </w:tabs>
            <w:spacing w:after="0" w:line="360" w:lineRule="auto"/>
            <w:rPr>
              <w:rFonts w:asciiTheme="minorHAnsi" w:eastAsiaTheme="minorEastAsia" w:hAnsiTheme="minorHAnsi" w:cstheme="minorBidi"/>
              <w:noProof/>
              <w:kern w:val="2"/>
              <w14:ligatures w14:val="standardContextual"/>
            </w:rPr>
          </w:pPr>
          <w:hyperlink w:anchor="_Toc206689171" w:history="1">
            <w:r w:rsidR="00F8709B" w:rsidRPr="00D10B24">
              <w:rPr>
                <w:rStyle w:val="Hipervnculo"/>
                <w:noProof/>
              </w:rPr>
              <w:t>SEGUNDO. Causales de improcedencia y sobreseimiento</w:t>
            </w:r>
            <w:r w:rsidR="00F8709B">
              <w:rPr>
                <w:noProof/>
                <w:webHidden/>
              </w:rPr>
              <w:tab/>
            </w:r>
            <w:r w:rsidR="00F8709B">
              <w:rPr>
                <w:noProof/>
                <w:webHidden/>
              </w:rPr>
              <w:fldChar w:fldCharType="begin"/>
            </w:r>
            <w:r w:rsidR="00F8709B">
              <w:rPr>
                <w:noProof/>
                <w:webHidden/>
              </w:rPr>
              <w:instrText xml:space="preserve"> PAGEREF _Toc206689171 \h </w:instrText>
            </w:r>
            <w:r w:rsidR="00F8709B">
              <w:rPr>
                <w:noProof/>
                <w:webHidden/>
              </w:rPr>
            </w:r>
            <w:r w:rsidR="00F8709B">
              <w:rPr>
                <w:noProof/>
                <w:webHidden/>
              </w:rPr>
              <w:fldChar w:fldCharType="separate"/>
            </w:r>
            <w:r w:rsidR="009E5EBD">
              <w:rPr>
                <w:noProof/>
                <w:webHidden/>
              </w:rPr>
              <w:t>8</w:t>
            </w:r>
            <w:r w:rsidR="00F8709B">
              <w:rPr>
                <w:noProof/>
                <w:webHidden/>
              </w:rPr>
              <w:fldChar w:fldCharType="end"/>
            </w:r>
          </w:hyperlink>
        </w:p>
        <w:p w14:paraId="557D6D9B" w14:textId="19A07ECC" w:rsidR="00F8709B" w:rsidRDefault="00725897" w:rsidP="00F8709B">
          <w:pPr>
            <w:pStyle w:val="TDC2"/>
            <w:tabs>
              <w:tab w:val="right" w:leader="dot" w:pos="8921"/>
            </w:tabs>
            <w:spacing w:after="0" w:line="360" w:lineRule="auto"/>
            <w:rPr>
              <w:rFonts w:asciiTheme="minorHAnsi" w:eastAsiaTheme="minorEastAsia" w:hAnsiTheme="minorHAnsi" w:cstheme="minorBidi"/>
              <w:noProof/>
              <w:kern w:val="2"/>
              <w14:ligatures w14:val="standardContextual"/>
            </w:rPr>
          </w:pPr>
          <w:hyperlink w:anchor="_Toc206689172" w:history="1">
            <w:r w:rsidR="00F8709B" w:rsidRPr="00D10B24">
              <w:rPr>
                <w:rStyle w:val="Hipervnculo"/>
                <w:noProof/>
              </w:rPr>
              <w:t>TERCERO. Determinación de la Controversia</w:t>
            </w:r>
            <w:r w:rsidR="00F8709B">
              <w:rPr>
                <w:noProof/>
                <w:webHidden/>
              </w:rPr>
              <w:tab/>
            </w:r>
            <w:r w:rsidR="00F8709B">
              <w:rPr>
                <w:noProof/>
                <w:webHidden/>
              </w:rPr>
              <w:fldChar w:fldCharType="begin"/>
            </w:r>
            <w:r w:rsidR="00F8709B">
              <w:rPr>
                <w:noProof/>
                <w:webHidden/>
              </w:rPr>
              <w:instrText xml:space="preserve"> PAGEREF _Toc206689172 \h </w:instrText>
            </w:r>
            <w:r w:rsidR="00F8709B">
              <w:rPr>
                <w:noProof/>
                <w:webHidden/>
              </w:rPr>
            </w:r>
            <w:r w:rsidR="00F8709B">
              <w:rPr>
                <w:noProof/>
                <w:webHidden/>
              </w:rPr>
              <w:fldChar w:fldCharType="separate"/>
            </w:r>
            <w:r w:rsidR="009E5EBD">
              <w:rPr>
                <w:noProof/>
                <w:webHidden/>
              </w:rPr>
              <w:t>9</w:t>
            </w:r>
            <w:r w:rsidR="00F8709B">
              <w:rPr>
                <w:noProof/>
                <w:webHidden/>
              </w:rPr>
              <w:fldChar w:fldCharType="end"/>
            </w:r>
          </w:hyperlink>
        </w:p>
        <w:p w14:paraId="47E2C8CC" w14:textId="049545FF" w:rsidR="00F8709B" w:rsidRDefault="00725897" w:rsidP="00F8709B">
          <w:pPr>
            <w:pStyle w:val="TDC2"/>
            <w:tabs>
              <w:tab w:val="right" w:leader="dot" w:pos="8921"/>
            </w:tabs>
            <w:spacing w:after="0" w:line="360" w:lineRule="auto"/>
            <w:rPr>
              <w:rFonts w:asciiTheme="minorHAnsi" w:eastAsiaTheme="minorEastAsia" w:hAnsiTheme="minorHAnsi" w:cstheme="minorBidi"/>
              <w:noProof/>
              <w:kern w:val="2"/>
              <w14:ligatures w14:val="standardContextual"/>
            </w:rPr>
          </w:pPr>
          <w:hyperlink w:anchor="_Toc206689173" w:history="1">
            <w:r w:rsidR="00F8709B" w:rsidRPr="00D10B24">
              <w:rPr>
                <w:rStyle w:val="Hipervnculo"/>
                <w:noProof/>
              </w:rPr>
              <w:t>CUARTO. Marco normativo aplicable en materia de transparencia y acceso a la información pública</w:t>
            </w:r>
            <w:r w:rsidR="00F8709B">
              <w:rPr>
                <w:noProof/>
                <w:webHidden/>
              </w:rPr>
              <w:tab/>
            </w:r>
            <w:r w:rsidR="00F8709B">
              <w:rPr>
                <w:noProof/>
                <w:webHidden/>
              </w:rPr>
              <w:fldChar w:fldCharType="begin"/>
            </w:r>
            <w:r w:rsidR="00F8709B">
              <w:rPr>
                <w:noProof/>
                <w:webHidden/>
              </w:rPr>
              <w:instrText xml:space="preserve"> PAGEREF _Toc206689173 \h </w:instrText>
            </w:r>
            <w:r w:rsidR="00F8709B">
              <w:rPr>
                <w:noProof/>
                <w:webHidden/>
              </w:rPr>
            </w:r>
            <w:r w:rsidR="00F8709B">
              <w:rPr>
                <w:noProof/>
                <w:webHidden/>
              </w:rPr>
              <w:fldChar w:fldCharType="separate"/>
            </w:r>
            <w:r w:rsidR="009E5EBD">
              <w:rPr>
                <w:noProof/>
                <w:webHidden/>
              </w:rPr>
              <w:t>11</w:t>
            </w:r>
            <w:r w:rsidR="00F8709B">
              <w:rPr>
                <w:noProof/>
                <w:webHidden/>
              </w:rPr>
              <w:fldChar w:fldCharType="end"/>
            </w:r>
          </w:hyperlink>
        </w:p>
        <w:p w14:paraId="623E0CC1" w14:textId="51AA2DA4" w:rsidR="00F8709B" w:rsidRDefault="00725897" w:rsidP="00F8709B">
          <w:pPr>
            <w:pStyle w:val="TDC2"/>
            <w:tabs>
              <w:tab w:val="right" w:leader="dot" w:pos="8921"/>
            </w:tabs>
            <w:spacing w:after="0" w:line="360" w:lineRule="auto"/>
            <w:rPr>
              <w:rFonts w:asciiTheme="minorHAnsi" w:eastAsiaTheme="minorEastAsia" w:hAnsiTheme="minorHAnsi" w:cstheme="minorBidi"/>
              <w:noProof/>
              <w:kern w:val="2"/>
              <w14:ligatures w14:val="standardContextual"/>
            </w:rPr>
          </w:pPr>
          <w:hyperlink w:anchor="_Toc206689174" w:history="1">
            <w:r w:rsidR="00F8709B" w:rsidRPr="00D10B24">
              <w:rPr>
                <w:rStyle w:val="Hipervnculo"/>
                <w:noProof/>
              </w:rPr>
              <w:t>QUINTO. Estudio de Fondo</w:t>
            </w:r>
            <w:r w:rsidR="00F8709B">
              <w:rPr>
                <w:noProof/>
                <w:webHidden/>
              </w:rPr>
              <w:tab/>
            </w:r>
            <w:r w:rsidR="00F8709B">
              <w:rPr>
                <w:noProof/>
                <w:webHidden/>
              </w:rPr>
              <w:fldChar w:fldCharType="begin"/>
            </w:r>
            <w:r w:rsidR="00F8709B">
              <w:rPr>
                <w:noProof/>
                <w:webHidden/>
              </w:rPr>
              <w:instrText xml:space="preserve"> PAGEREF _Toc206689174 \h </w:instrText>
            </w:r>
            <w:r w:rsidR="00F8709B">
              <w:rPr>
                <w:noProof/>
                <w:webHidden/>
              </w:rPr>
            </w:r>
            <w:r w:rsidR="00F8709B">
              <w:rPr>
                <w:noProof/>
                <w:webHidden/>
              </w:rPr>
              <w:fldChar w:fldCharType="separate"/>
            </w:r>
            <w:r w:rsidR="009E5EBD">
              <w:rPr>
                <w:noProof/>
                <w:webHidden/>
              </w:rPr>
              <w:t>12</w:t>
            </w:r>
            <w:r w:rsidR="00F8709B">
              <w:rPr>
                <w:noProof/>
                <w:webHidden/>
              </w:rPr>
              <w:fldChar w:fldCharType="end"/>
            </w:r>
          </w:hyperlink>
        </w:p>
        <w:p w14:paraId="017C2F5E" w14:textId="5A804B21" w:rsidR="00F8709B" w:rsidRDefault="00725897" w:rsidP="00F8709B">
          <w:pPr>
            <w:pStyle w:val="TDC2"/>
            <w:tabs>
              <w:tab w:val="right" w:leader="dot" w:pos="8921"/>
            </w:tabs>
            <w:spacing w:after="0" w:line="360" w:lineRule="auto"/>
            <w:rPr>
              <w:rFonts w:asciiTheme="minorHAnsi" w:eastAsiaTheme="minorEastAsia" w:hAnsiTheme="minorHAnsi" w:cstheme="minorBidi"/>
              <w:noProof/>
              <w:kern w:val="2"/>
              <w14:ligatures w14:val="standardContextual"/>
            </w:rPr>
          </w:pPr>
          <w:hyperlink w:anchor="_Toc206689175" w:history="1">
            <w:r w:rsidR="00F8709B" w:rsidRPr="00D10B24">
              <w:rPr>
                <w:rStyle w:val="Hipervnculo"/>
                <w:noProof/>
              </w:rPr>
              <w:t>SEXTO. Decisión</w:t>
            </w:r>
            <w:r w:rsidR="00F8709B">
              <w:rPr>
                <w:noProof/>
                <w:webHidden/>
              </w:rPr>
              <w:tab/>
            </w:r>
            <w:r w:rsidR="00F8709B">
              <w:rPr>
                <w:noProof/>
                <w:webHidden/>
              </w:rPr>
              <w:fldChar w:fldCharType="begin"/>
            </w:r>
            <w:r w:rsidR="00F8709B">
              <w:rPr>
                <w:noProof/>
                <w:webHidden/>
              </w:rPr>
              <w:instrText xml:space="preserve"> PAGEREF _Toc206689175 \h </w:instrText>
            </w:r>
            <w:r w:rsidR="00F8709B">
              <w:rPr>
                <w:noProof/>
                <w:webHidden/>
              </w:rPr>
            </w:r>
            <w:r w:rsidR="00F8709B">
              <w:rPr>
                <w:noProof/>
                <w:webHidden/>
              </w:rPr>
              <w:fldChar w:fldCharType="separate"/>
            </w:r>
            <w:r w:rsidR="009E5EBD">
              <w:rPr>
                <w:noProof/>
                <w:webHidden/>
              </w:rPr>
              <w:t>28</w:t>
            </w:r>
            <w:r w:rsidR="00F8709B">
              <w:rPr>
                <w:noProof/>
                <w:webHidden/>
              </w:rPr>
              <w:fldChar w:fldCharType="end"/>
            </w:r>
          </w:hyperlink>
        </w:p>
        <w:p w14:paraId="1431E82B" w14:textId="50A86FA2" w:rsidR="00F8709B" w:rsidRDefault="00725897" w:rsidP="00F8709B">
          <w:pPr>
            <w:pStyle w:val="TDC1"/>
            <w:tabs>
              <w:tab w:val="right" w:leader="dot" w:pos="8921"/>
            </w:tabs>
            <w:spacing w:after="0" w:line="360" w:lineRule="auto"/>
            <w:rPr>
              <w:rFonts w:asciiTheme="minorHAnsi" w:eastAsiaTheme="minorEastAsia" w:hAnsiTheme="minorHAnsi" w:cstheme="minorBidi"/>
              <w:noProof/>
              <w:kern w:val="2"/>
              <w14:ligatures w14:val="standardContextual"/>
            </w:rPr>
          </w:pPr>
          <w:hyperlink w:anchor="_Toc206689176" w:history="1">
            <w:r w:rsidR="00F8709B" w:rsidRPr="00D10B24">
              <w:rPr>
                <w:rStyle w:val="Hipervnculo"/>
                <w:noProof/>
              </w:rPr>
              <w:t>R E S U E L V E</w:t>
            </w:r>
            <w:r w:rsidR="00F8709B">
              <w:rPr>
                <w:noProof/>
                <w:webHidden/>
              </w:rPr>
              <w:tab/>
            </w:r>
            <w:r w:rsidR="00F8709B">
              <w:rPr>
                <w:noProof/>
                <w:webHidden/>
              </w:rPr>
              <w:fldChar w:fldCharType="begin"/>
            </w:r>
            <w:r w:rsidR="00F8709B">
              <w:rPr>
                <w:noProof/>
                <w:webHidden/>
              </w:rPr>
              <w:instrText xml:space="preserve"> PAGEREF _Toc206689176 \h </w:instrText>
            </w:r>
            <w:r w:rsidR="00F8709B">
              <w:rPr>
                <w:noProof/>
                <w:webHidden/>
              </w:rPr>
            </w:r>
            <w:r w:rsidR="00F8709B">
              <w:rPr>
                <w:noProof/>
                <w:webHidden/>
              </w:rPr>
              <w:fldChar w:fldCharType="separate"/>
            </w:r>
            <w:r w:rsidR="009E5EBD">
              <w:rPr>
                <w:noProof/>
                <w:webHidden/>
              </w:rPr>
              <w:t>29</w:t>
            </w:r>
            <w:r w:rsidR="00F8709B">
              <w:rPr>
                <w:noProof/>
                <w:webHidden/>
              </w:rPr>
              <w:fldChar w:fldCharType="end"/>
            </w:r>
          </w:hyperlink>
        </w:p>
        <w:p w14:paraId="66CC157E" w14:textId="3AA06C7D" w:rsidR="00F8709B" w:rsidRDefault="00F8709B" w:rsidP="00F8709B">
          <w:pPr>
            <w:spacing w:after="0" w:line="360" w:lineRule="auto"/>
          </w:pPr>
          <w:r>
            <w:rPr>
              <w:b/>
              <w:bCs/>
              <w:lang w:val="es-ES"/>
            </w:rPr>
            <w:fldChar w:fldCharType="end"/>
          </w:r>
        </w:p>
      </w:sdtContent>
    </w:sdt>
    <w:p w14:paraId="17829980" w14:textId="77777777" w:rsidR="009D7EC4" w:rsidRDefault="009D7EC4" w:rsidP="00F8709B">
      <w:pPr>
        <w:tabs>
          <w:tab w:val="left" w:pos="8931"/>
        </w:tabs>
        <w:spacing w:after="0" w:line="360" w:lineRule="auto"/>
      </w:pPr>
    </w:p>
    <w:p w14:paraId="08478FB5" w14:textId="77777777" w:rsidR="009D7EC4" w:rsidRDefault="009D7EC4" w:rsidP="00F8709B">
      <w:pPr>
        <w:tabs>
          <w:tab w:val="left" w:pos="8931"/>
        </w:tabs>
        <w:spacing w:after="0" w:line="360" w:lineRule="auto"/>
      </w:pPr>
    </w:p>
    <w:p w14:paraId="3C60BBD1" w14:textId="77777777" w:rsidR="009D7EC4" w:rsidRDefault="009D7EC4" w:rsidP="00F8709B">
      <w:pPr>
        <w:tabs>
          <w:tab w:val="left" w:pos="8931"/>
        </w:tabs>
        <w:spacing w:after="0" w:line="360" w:lineRule="auto"/>
      </w:pPr>
      <w:bookmarkStart w:id="0" w:name="_heading=h.883x933g4qbo" w:colFirst="0" w:colLast="0"/>
      <w:bookmarkEnd w:id="0"/>
    </w:p>
    <w:p w14:paraId="66120914" w14:textId="77777777" w:rsidR="009D7EC4" w:rsidRDefault="009D7EC4" w:rsidP="00F8709B">
      <w:pPr>
        <w:tabs>
          <w:tab w:val="left" w:pos="8931"/>
        </w:tabs>
        <w:spacing w:after="0" w:line="360" w:lineRule="auto"/>
      </w:pPr>
    </w:p>
    <w:p w14:paraId="5CF34165" w14:textId="77777777" w:rsidR="009D7EC4" w:rsidRDefault="009D7EC4" w:rsidP="00F8709B">
      <w:pPr>
        <w:tabs>
          <w:tab w:val="left" w:pos="8931"/>
        </w:tabs>
        <w:spacing w:after="0" w:line="360" w:lineRule="auto"/>
      </w:pPr>
    </w:p>
    <w:p w14:paraId="7B20A691" w14:textId="77777777" w:rsidR="009D7EC4" w:rsidRDefault="009D7EC4" w:rsidP="00F8709B">
      <w:pPr>
        <w:tabs>
          <w:tab w:val="left" w:pos="8931"/>
        </w:tabs>
        <w:spacing w:after="0" w:line="360" w:lineRule="auto"/>
      </w:pPr>
    </w:p>
    <w:p w14:paraId="2EA2F194" w14:textId="77777777" w:rsidR="009D7EC4" w:rsidRDefault="009D7EC4" w:rsidP="00F8709B">
      <w:pPr>
        <w:tabs>
          <w:tab w:val="left" w:pos="8931"/>
        </w:tabs>
        <w:spacing w:after="0" w:line="360" w:lineRule="auto"/>
      </w:pPr>
    </w:p>
    <w:p w14:paraId="7A09C0EE" w14:textId="0C1FFDC7" w:rsidR="009D7EC4" w:rsidRDefault="00362348" w:rsidP="00F8709B">
      <w:pPr>
        <w:tabs>
          <w:tab w:val="left" w:pos="8931"/>
        </w:tabs>
        <w:spacing w:after="0" w:line="360" w:lineRule="auto"/>
      </w:pPr>
      <w:r>
        <w:t xml:space="preserve">Resolución del Pleno del Instituto de Transparencia, Acceso a la Información Pública y Protección de Datos Personales del Estado de México y Municipios, con domicilio en Metepec, Estado de México, de fecha </w:t>
      </w:r>
      <w:r w:rsidR="003A4FDA">
        <w:t>veinte</w:t>
      </w:r>
      <w:r>
        <w:t xml:space="preserve"> de agosto de dos mil veinticinco. </w:t>
      </w:r>
    </w:p>
    <w:p w14:paraId="633B71A1" w14:textId="77777777" w:rsidR="009D7EC4" w:rsidRDefault="009D7EC4" w:rsidP="00F8709B">
      <w:pPr>
        <w:spacing w:after="0" w:line="360" w:lineRule="auto"/>
        <w:rPr>
          <w:b/>
        </w:rPr>
      </w:pPr>
    </w:p>
    <w:p w14:paraId="7A832166" w14:textId="4B2824AE" w:rsidR="009D7EC4" w:rsidRDefault="00362348" w:rsidP="00F8709B">
      <w:pPr>
        <w:spacing w:after="0" w:line="360" w:lineRule="auto"/>
        <w:rPr>
          <w:color w:val="0D0D0D"/>
        </w:rPr>
      </w:pPr>
      <w:r>
        <w:rPr>
          <w:b/>
        </w:rPr>
        <w:t xml:space="preserve">VISTO </w:t>
      </w:r>
      <w:r>
        <w:t>el expediente electrónico conformado con moti</w:t>
      </w:r>
      <w:r w:rsidR="003A4FDA">
        <w:t xml:space="preserve">vo del Recurso de Revisión </w:t>
      </w:r>
      <w:r w:rsidR="003A4FDA" w:rsidRPr="004B12A3">
        <w:rPr>
          <w:b/>
        </w:rPr>
        <w:t>08361</w:t>
      </w:r>
      <w:r w:rsidRPr="004B12A3">
        <w:rPr>
          <w:b/>
        </w:rPr>
        <w:t>/INFOEM/IP/RR/2025</w:t>
      </w:r>
      <w:r>
        <w:t xml:space="preserve">, interpuesto en lo sucesivo la persona </w:t>
      </w:r>
      <w:r>
        <w:rPr>
          <w:color w:val="0D0D0D"/>
        </w:rPr>
        <w:t xml:space="preserve">Recurrente o Particular, en contra de la respuesta del Sujeto Obligado, </w:t>
      </w:r>
      <w:bookmarkStart w:id="1" w:name="_GoBack"/>
      <w:r w:rsidRPr="004B12A3">
        <w:rPr>
          <w:b/>
        </w:rPr>
        <w:t xml:space="preserve">Ayuntamiento de </w:t>
      </w:r>
      <w:r w:rsidR="003A4FDA" w:rsidRPr="004B12A3">
        <w:rPr>
          <w:b/>
        </w:rPr>
        <w:t>Atlacomulco</w:t>
      </w:r>
      <w:bookmarkEnd w:id="1"/>
      <w:r>
        <w:t>,</w:t>
      </w:r>
      <w:r>
        <w:rPr>
          <w:color w:val="0D0D0D"/>
        </w:rPr>
        <w:t xml:space="preserve"> a la solicitud de acceso a la información pública </w:t>
      </w:r>
      <w:r w:rsidR="003A4FDA">
        <w:t>00361</w:t>
      </w:r>
      <w:r>
        <w:t>/</w:t>
      </w:r>
      <w:r w:rsidR="003A4FDA">
        <w:t>ATLACOMUL</w:t>
      </w:r>
      <w:r>
        <w:t>/IP/2025</w:t>
      </w:r>
      <w:r>
        <w:rPr>
          <w:color w:val="000000"/>
        </w:rPr>
        <w:t xml:space="preserve">, </w:t>
      </w:r>
      <w:r>
        <w:rPr>
          <w:color w:val="0D0D0D"/>
        </w:rPr>
        <w:t>se emite la presente Resolución, con base en los Antecedentes y Considerandos que se exponen a continuación:</w:t>
      </w:r>
    </w:p>
    <w:p w14:paraId="13A5462F" w14:textId="77777777" w:rsidR="009D7EC4" w:rsidRDefault="009D7EC4" w:rsidP="00F8709B">
      <w:pPr>
        <w:spacing w:after="0" w:line="360" w:lineRule="auto"/>
        <w:rPr>
          <w:b/>
        </w:rPr>
      </w:pPr>
    </w:p>
    <w:p w14:paraId="468243C7" w14:textId="77777777" w:rsidR="009D7EC4" w:rsidRDefault="00362348" w:rsidP="00F8709B">
      <w:pPr>
        <w:pStyle w:val="Ttulo1"/>
        <w:spacing w:before="0" w:after="0" w:line="360" w:lineRule="auto"/>
        <w:jc w:val="center"/>
        <w:rPr>
          <w:sz w:val="22"/>
          <w:szCs w:val="22"/>
        </w:rPr>
      </w:pPr>
      <w:bookmarkStart w:id="2" w:name="_Toc206689163"/>
      <w:r>
        <w:rPr>
          <w:sz w:val="22"/>
          <w:szCs w:val="22"/>
        </w:rPr>
        <w:t>A N T E C E D E N T E S</w:t>
      </w:r>
      <w:bookmarkEnd w:id="2"/>
    </w:p>
    <w:p w14:paraId="0E6F06CF" w14:textId="77777777" w:rsidR="009D7EC4" w:rsidRDefault="009D7EC4" w:rsidP="00F8709B">
      <w:pPr>
        <w:spacing w:after="0" w:line="360" w:lineRule="auto"/>
        <w:jc w:val="center"/>
        <w:rPr>
          <w:b/>
        </w:rPr>
      </w:pPr>
    </w:p>
    <w:p w14:paraId="5464DAAF" w14:textId="77777777" w:rsidR="009D7EC4" w:rsidRDefault="00362348" w:rsidP="00F8709B">
      <w:pPr>
        <w:pStyle w:val="Ttulo2"/>
        <w:spacing w:before="0" w:after="0" w:line="360" w:lineRule="auto"/>
        <w:rPr>
          <w:sz w:val="22"/>
          <w:szCs w:val="22"/>
        </w:rPr>
      </w:pPr>
      <w:bookmarkStart w:id="3" w:name="_Toc206689164"/>
      <w:r>
        <w:rPr>
          <w:sz w:val="22"/>
          <w:szCs w:val="22"/>
        </w:rPr>
        <w:t>I. Presentación de la solicitud de información</w:t>
      </w:r>
      <w:bookmarkEnd w:id="3"/>
    </w:p>
    <w:p w14:paraId="3C266136" w14:textId="77777777" w:rsidR="009D7EC4" w:rsidRDefault="009D7EC4" w:rsidP="00F8709B">
      <w:pPr>
        <w:tabs>
          <w:tab w:val="left" w:pos="567"/>
        </w:tabs>
        <w:spacing w:after="0" w:line="360" w:lineRule="auto"/>
      </w:pPr>
    </w:p>
    <w:p w14:paraId="276C3534" w14:textId="7A1F3D27" w:rsidR="009D7EC4" w:rsidRDefault="00362348" w:rsidP="00F8709B">
      <w:pPr>
        <w:spacing w:after="0" w:line="360" w:lineRule="auto"/>
      </w:pPr>
      <w:r>
        <w:t xml:space="preserve">El </w:t>
      </w:r>
      <w:r w:rsidR="003A4FDA">
        <w:t>veintinueve</w:t>
      </w:r>
      <w:r w:rsidR="00E667C6">
        <w:t xml:space="preserve"> de mayo</w:t>
      </w:r>
      <w:r>
        <w:t xml:space="preserve"> de dos mil veinticinco, el Particular presentó una solicitud de acceso a la información pública, a través del Sistema de Acceso a la Información Mexiquense (SAIMEX), ante el Ayuntamiento de </w:t>
      </w:r>
      <w:r w:rsidR="003A4FDA">
        <w:t>Atlacomulco</w:t>
      </w:r>
      <w:r>
        <w:rPr>
          <w:color w:val="000000"/>
        </w:rPr>
        <w:t>,</w:t>
      </w:r>
      <w:r>
        <w:t xml:space="preserve"> en los siguientes términos: </w:t>
      </w:r>
    </w:p>
    <w:p w14:paraId="7D41C488" w14:textId="77777777" w:rsidR="009D7EC4" w:rsidRDefault="009D7EC4" w:rsidP="00F8709B">
      <w:pPr>
        <w:spacing w:after="0" w:line="360" w:lineRule="auto"/>
      </w:pPr>
    </w:p>
    <w:p w14:paraId="5F1DA1E5" w14:textId="77777777" w:rsidR="009D7EC4" w:rsidRDefault="00362348" w:rsidP="00F8709B">
      <w:pPr>
        <w:tabs>
          <w:tab w:val="left" w:pos="4667"/>
        </w:tabs>
        <w:spacing w:after="0" w:line="360" w:lineRule="auto"/>
        <w:ind w:left="567" w:right="567"/>
        <w:rPr>
          <w:b/>
          <w:i/>
          <w:sz w:val="20"/>
          <w:szCs w:val="20"/>
        </w:rPr>
      </w:pPr>
      <w:r>
        <w:rPr>
          <w:b/>
          <w:i/>
          <w:sz w:val="20"/>
          <w:szCs w:val="20"/>
        </w:rPr>
        <w:t>“DESCRIPCIÓN CLARA Y PRECISA DE LA INFORMACIÓN SOLICITADA</w:t>
      </w:r>
    </w:p>
    <w:p w14:paraId="2C05E64D" w14:textId="4AF2E57F" w:rsidR="009D7EC4" w:rsidRPr="00E667C6" w:rsidRDefault="003A4FDA" w:rsidP="00F8709B">
      <w:pPr>
        <w:tabs>
          <w:tab w:val="left" w:pos="4667"/>
        </w:tabs>
        <w:spacing w:after="0" w:line="360" w:lineRule="auto"/>
        <w:ind w:left="567" w:right="567"/>
        <w:rPr>
          <w:i/>
          <w:sz w:val="20"/>
          <w:szCs w:val="20"/>
        </w:rPr>
      </w:pPr>
      <w:r w:rsidRPr="003A4FDA">
        <w:rPr>
          <w:i/>
          <w:sz w:val="20"/>
          <w:szCs w:val="20"/>
        </w:rPr>
        <w:t xml:space="preserve">Deseo conocer los recibos de nómina de todo el personal adscrito a la dirección de desarrollo económico y desarrollo urbano y de sus directores </w:t>
      </w:r>
      <w:r w:rsidR="00362348">
        <w:rPr>
          <w:i/>
          <w:sz w:val="20"/>
          <w:szCs w:val="20"/>
        </w:rPr>
        <w:t>(Sic.)</w:t>
      </w:r>
    </w:p>
    <w:p w14:paraId="7960D2CA" w14:textId="77777777" w:rsidR="009D7EC4" w:rsidRDefault="009D7EC4" w:rsidP="00F8709B">
      <w:pPr>
        <w:tabs>
          <w:tab w:val="left" w:pos="4667"/>
        </w:tabs>
        <w:spacing w:after="0" w:line="360" w:lineRule="auto"/>
        <w:ind w:right="567"/>
        <w:rPr>
          <w:b/>
          <w:i/>
          <w:sz w:val="20"/>
          <w:szCs w:val="20"/>
        </w:rPr>
      </w:pPr>
    </w:p>
    <w:p w14:paraId="12837FC7" w14:textId="77777777" w:rsidR="009D7EC4" w:rsidRDefault="00362348" w:rsidP="00F8709B">
      <w:pPr>
        <w:tabs>
          <w:tab w:val="left" w:pos="4667"/>
        </w:tabs>
        <w:spacing w:after="0" w:line="360" w:lineRule="auto"/>
        <w:ind w:left="567" w:right="567"/>
        <w:rPr>
          <w:b/>
          <w:i/>
          <w:sz w:val="20"/>
          <w:szCs w:val="20"/>
        </w:rPr>
      </w:pPr>
      <w:r>
        <w:rPr>
          <w:b/>
          <w:i/>
          <w:sz w:val="20"/>
          <w:szCs w:val="20"/>
        </w:rPr>
        <w:t>“MODALIDAD DE ENTREGA</w:t>
      </w:r>
    </w:p>
    <w:p w14:paraId="0E298D4F" w14:textId="08A1B537" w:rsidR="009D7EC4" w:rsidRPr="00E667C6" w:rsidRDefault="00362348" w:rsidP="00F8709B">
      <w:pPr>
        <w:spacing w:after="0" w:line="360" w:lineRule="auto"/>
        <w:ind w:left="567" w:right="567"/>
        <w:rPr>
          <w:i/>
          <w:sz w:val="20"/>
          <w:szCs w:val="20"/>
        </w:rPr>
      </w:pPr>
      <w:r>
        <w:rPr>
          <w:i/>
          <w:sz w:val="20"/>
          <w:szCs w:val="20"/>
        </w:rPr>
        <w:t>A través del SAIMEX”</w:t>
      </w:r>
    </w:p>
    <w:p w14:paraId="6B1EB7EF" w14:textId="77777777" w:rsidR="009D7EC4" w:rsidRDefault="009D7EC4" w:rsidP="00F8709B">
      <w:pPr>
        <w:spacing w:after="0" w:line="360" w:lineRule="auto"/>
        <w:ind w:right="567"/>
        <w:rPr>
          <w:i/>
          <w:sz w:val="20"/>
          <w:szCs w:val="20"/>
        </w:rPr>
      </w:pPr>
    </w:p>
    <w:p w14:paraId="6F704D41" w14:textId="77777777" w:rsidR="00E667C6" w:rsidRDefault="00E667C6" w:rsidP="00F8709B">
      <w:pPr>
        <w:spacing w:after="0" w:line="360" w:lineRule="auto"/>
        <w:ind w:right="567"/>
        <w:rPr>
          <w:i/>
          <w:sz w:val="20"/>
          <w:szCs w:val="20"/>
        </w:rPr>
      </w:pPr>
    </w:p>
    <w:p w14:paraId="4250A6A2" w14:textId="77777777" w:rsidR="00E667C6" w:rsidRDefault="00E667C6" w:rsidP="00F8709B">
      <w:pPr>
        <w:spacing w:after="0" w:line="360" w:lineRule="auto"/>
        <w:ind w:right="567"/>
        <w:rPr>
          <w:i/>
          <w:sz w:val="20"/>
          <w:szCs w:val="20"/>
        </w:rPr>
      </w:pPr>
    </w:p>
    <w:p w14:paraId="2B155D9C" w14:textId="77777777" w:rsidR="00E667C6" w:rsidRDefault="00E667C6" w:rsidP="00F8709B">
      <w:pPr>
        <w:spacing w:after="0" w:line="360" w:lineRule="auto"/>
        <w:ind w:right="567"/>
        <w:rPr>
          <w:i/>
          <w:sz w:val="20"/>
          <w:szCs w:val="20"/>
        </w:rPr>
      </w:pPr>
    </w:p>
    <w:p w14:paraId="3AE7FFF9" w14:textId="77777777" w:rsidR="003A4FDA" w:rsidRDefault="00E667C6" w:rsidP="00F8709B">
      <w:pPr>
        <w:pStyle w:val="Ttulo2"/>
        <w:spacing w:before="0" w:after="0" w:line="360" w:lineRule="auto"/>
        <w:rPr>
          <w:sz w:val="22"/>
          <w:szCs w:val="22"/>
        </w:rPr>
      </w:pPr>
      <w:bookmarkStart w:id="4" w:name="_Toc206689165"/>
      <w:r>
        <w:rPr>
          <w:sz w:val="22"/>
          <w:szCs w:val="22"/>
        </w:rPr>
        <w:t>I</w:t>
      </w:r>
      <w:r w:rsidR="00362348">
        <w:rPr>
          <w:sz w:val="22"/>
          <w:szCs w:val="22"/>
        </w:rPr>
        <w:t xml:space="preserve">I. </w:t>
      </w:r>
      <w:r w:rsidR="003A4FDA">
        <w:rPr>
          <w:sz w:val="22"/>
          <w:szCs w:val="22"/>
        </w:rPr>
        <w:t>Prórroga</w:t>
      </w:r>
      <w:bookmarkEnd w:id="4"/>
      <w:r w:rsidR="003A4FDA">
        <w:rPr>
          <w:sz w:val="22"/>
          <w:szCs w:val="22"/>
        </w:rPr>
        <w:t xml:space="preserve"> </w:t>
      </w:r>
    </w:p>
    <w:p w14:paraId="08FDD2F6" w14:textId="77777777" w:rsidR="003A4FDA" w:rsidRPr="003A4FDA" w:rsidRDefault="003A4FDA" w:rsidP="00F8709B">
      <w:pPr>
        <w:spacing w:after="0" w:line="360" w:lineRule="auto"/>
      </w:pPr>
    </w:p>
    <w:p w14:paraId="4317F424" w14:textId="1417DE5B" w:rsidR="003A4FDA" w:rsidRDefault="003A4FDA" w:rsidP="00F8709B">
      <w:pPr>
        <w:spacing w:after="0" w:line="360" w:lineRule="auto"/>
      </w:pPr>
      <w:r>
        <w:t>El diecinueve de junio de dos mil veinticinco,</w:t>
      </w:r>
      <w:r w:rsidR="00F8709B">
        <w:t xml:space="preserve"> a través del SAIMEX,</w:t>
      </w:r>
      <w:r>
        <w:t xml:space="preserve"> el Sujeto Obligado notificó, la ampliación de plazo para emitir respuesta al tenor de lo siguiente: </w:t>
      </w:r>
    </w:p>
    <w:p w14:paraId="70087ED9" w14:textId="77777777" w:rsidR="003A4FDA" w:rsidRDefault="003A4FDA" w:rsidP="00F8709B">
      <w:pPr>
        <w:spacing w:after="0" w:line="360" w:lineRule="auto"/>
      </w:pPr>
    </w:p>
    <w:p w14:paraId="31230500" w14:textId="11613FEA" w:rsidR="003A4FDA" w:rsidRPr="00F8709B" w:rsidRDefault="00F8709B" w:rsidP="00F8709B">
      <w:pPr>
        <w:spacing w:after="0" w:line="360" w:lineRule="auto"/>
        <w:ind w:left="567" w:right="426"/>
        <w:rPr>
          <w:i/>
          <w:sz w:val="20"/>
          <w:szCs w:val="20"/>
        </w:rPr>
      </w:pPr>
      <w:r w:rsidRPr="00F8709B">
        <w:rPr>
          <w:i/>
          <w:sz w:val="20"/>
          <w:szCs w:val="20"/>
        </w:rPr>
        <w:t>“</w:t>
      </w:r>
      <w:r w:rsidR="003A4FDA" w:rsidRPr="00F8709B">
        <w:rPr>
          <w:i/>
          <w:sz w:val="20"/>
          <w:szCs w:val="2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701541B" w14:textId="77777777" w:rsidR="00F8709B" w:rsidRPr="00F8709B" w:rsidRDefault="00F8709B" w:rsidP="00F8709B">
      <w:pPr>
        <w:spacing w:after="0" w:line="360" w:lineRule="auto"/>
        <w:ind w:left="567" w:right="426"/>
        <w:rPr>
          <w:i/>
          <w:sz w:val="20"/>
          <w:szCs w:val="20"/>
        </w:rPr>
      </w:pPr>
    </w:p>
    <w:p w14:paraId="10F73AB4" w14:textId="390D966F" w:rsidR="003A4FDA" w:rsidRPr="00F8709B" w:rsidRDefault="003A4FDA" w:rsidP="00F8709B">
      <w:pPr>
        <w:spacing w:after="0" w:line="360" w:lineRule="auto"/>
        <w:ind w:left="567" w:right="426"/>
        <w:rPr>
          <w:i/>
          <w:sz w:val="20"/>
          <w:szCs w:val="20"/>
        </w:rPr>
      </w:pPr>
      <w:r w:rsidRPr="00F8709B">
        <w:rPr>
          <w:i/>
          <w:sz w:val="20"/>
          <w:szCs w:val="20"/>
        </w:rPr>
        <w:t>Aprobada en la Vigésima Segunda Sesión extraordinaria del Comité de Transparencia</w:t>
      </w:r>
      <w:r w:rsidR="00F8709B" w:rsidRPr="00F8709B">
        <w:rPr>
          <w:i/>
          <w:sz w:val="20"/>
          <w:szCs w:val="20"/>
        </w:rPr>
        <w:t>”</w:t>
      </w:r>
    </w:p>
    <w:p w14:paraId="35094487" w14:textId="77777777" w:rsidR="003A4FDA" w:rsidRDefault="003A4FDA" w:rsidP="00F8709B">
      <w:pPr>
        <w:pStyle w:val="Ttulo2"/>
        <w:spacing w:before="0" w:after="0" w:line="360" w:lineRule="auto"/>
        <w:rPr>
          <w:sz w:val="22"/>
          <w:szCs w:val="22"/>
        </w:rPr>
      </w:pPr>
    </w:p>
    <w:p w14:paraId="14833A6C" w14:textId="773E816A" w:rsidR="009D7EC4" w:rsidRDefault="003A4FDA" w:rsidP="00F8709B">
      <w:pPr>
        <w:pStyle w:val="Ttulo2"/>
        <w:spacing w:before="0" w:after="0" w:line="360" w:lineRule="auto"/>
        <w:rPr>
          <w:sz w:val="22"/>
          <w:szCs w:val="22"/>
        </w:rPr>
      </w:pPr>
      <w:bookmarkStart w:id="5" w:name="_Toc206689166"/>
      <w:r>
        <w:rPr>
          <w:sz w:val="22"/>
          <w:szCs w:val="22"/>
        </w:rPr>
        <w:t xml:space="preserve">III. </w:t>
      </w:r>
      <w:r w:rsidR="00362348">
        <w:rPr>
          <w:sz w:val="22"/>
          <w:szCs w:val="22"/>
        </w:rPr>
        <w:t>Respuesta del Sujeto Obligado</w:t>
      </w:r>
      <w:r w:rsidR="00E667C6">
        <w:rPr>
          <w:sz w:val="22"/>
          <w:szCs w:val="22"/>
        </w:rPr>
        <w:t>.</w:t>
      </w:r>
      <w:bookmarkEnd w:id="5"/>
    </w:p>
    <w:p w14:paraId="0964F89C" w14:textId="77777777" w:rsidR="009D7EC4" w:rsidRDefault="009D7EC4" w:rsidP="00F8709B">
      <w:pPr>
        <w:spacing w:after="0" w:line="360" w:lineRule="auto"/>
        <w:rPr>
          <w:b/>
        </w:rPr>
      </w:pPr>
    </w:p>
    <w:p w14:paraId="01A23511" w14:textId="3B67A3D9" w:rsidR="009D7EC4" w:rsidRDefault="00362348" w:rsidP="00F8709B">
      <w:pPr>
        <w:spacing w:after="0" w:line="360" w:lineRule="auto"/>
      </w:pPr>
      <w:r>
        <w:t xml:space="preserve">El </w:t>
      </w:r>
      <w:r w:rsidR="003A4FDA">
        <w:t>treinta</w:t>
      </w:r>
      <w:r w:rsidR="00E667C6">
        <w:t xml:space="preserve"> de junio</w:t>
      </w:r>
      <w:r>
        <w:t xml:space="preserve"> de dos mil veinticinco, el Sujeto Obligado notificó, a través del Sistema de Acceso a la Información Mexiquense (SAIMEX), la respuesta a la solicitud de acceso a la información pública, en los siguientes términos:</w:t>
      </w:r>
    </w:p>
    <w:p w14:paraId="46DA9016" w14:textId="77777777" w:rsidR="009D7EC4" w:rsidRDefault="009D7EC4" w:rsidP="00F8709B">
      <w:pPr>
        <w:spacing w:after="0" w:line="360" w:lineRule="auto"/>
        <w:ind w:right="567"/>
      </w:pPr>
    </w:p>
    <w:p w14:paraId="49D67DB3" w14:textId="2D256A2E" w:rsidR="009D7EC4" w:rsidRDefault="00E667C6" w:rsidP="00F8709B">
      <w:pPr>
        <w:numPr>
          <w:ilvl w:val="0"/>
          <w:numId w:val="1"/>
        </w:numPr>
        <w:pBdr>
          <w:top w:val="nil"/>
          <w:left w:val="nil"/>
          <w:bottom w:val="nil"/>
          <w:right w:val="nil"/>
          <w:between w:val="nil"/>
        </w:pBdr>
        <w:spacing w:after="0" w:line="360" w:lineRule="auto"/>
        <w:ind w:right="567"/>
        <w:rPr>
          <w:i/>
          <w:color w:val="000000"/>
          <w:sz w:val="20"/>
          <w:szCs w:val="20"/>
        </w:rPr>
      </w:pPr>
      <w:r>
        <w:rPr>
          <w:color w:val="000000"/>
        </w:rPr>
        <w:t xml:space="preserve">Oficio de fecha </w:t>
      </w:r>
      <w:r w:rsidR="00B056F9">
        <w:rPr>
          <w:color w:val="000000"/>
        </w:rPr>
        <w:t xml:space="preserve">veinticinco </w:t>
      </w:r>
      <w:r>
        <w:rPr>
          <w:color w:val="000000"/>
        </w:rPr>
        <w:t xml:space="preserve">de junio de dos mil veinticinco, signado por el Titular de la Unidad de Transparencia, mediante el cual informa que: </w:t>
      </w:r>
    </w:p>
    <w:p w14:paraId="44A11BF0" w14:textId="77777777" w:rsidR="009D7EC4" w:rsidRDefault="009D7EC4" w:rsidP="00F8709B">
      <w:pPr>
        <w:spacing w:after="0" w:line="360" w:lineRule="auto"/>
        <w:ind w:left="360" w:right="567"/>
        <w:rPr>
          <w:i/>
          <w:sz w:val="20"/>
          <w:szCs w:val="20"/>
        </w:rPr>
      </w:pPr>
    </w:p>
    <w:p w14:paraId="0DB1CE8B" w14:textId="66A7B9D0" w:rsidR="00B056F9" w:rsidRPr="00F8709B" w:rsidRDefault="00B056F9" w:rsidP="00F8709B">
      <w:pPr>
        <w:spacing w:after="0" w:line="360" w:lineRule="auto"/>
        <w:ind w:left="360" w:right="567"/>
        <w:rPr>
          <w:i/>
          <w:sz w:val="20"/>
          <w:szCs w:val="20"/>
        </w:rPr>
      </w:pPr>
      <w:r w:rsidRPr="00B056F9">
        <w:rPr>
          <w:i/>
        </w:rPr>
        <w:t>"</w:t>
      </w:r>
      <w:r w:rsidR="00F8709B">
        <w:rPr>
          <w:i/>
        </w:rPr>
        <w:t>…</w:t>
      </w:r>
      <w:r w:rsidRPr="00F8709B">
        <w:rPr>
          <w:i/>
          <w:sz w:val="20"/>
          <w:szCs w:val="20"/>
        </w:rPr>
        <w:t xml:space="preserve"> </w:t>
      </w:r>
    </w:p>
    <w:p w14:paraId="765BEF57" w14:textId="27D30E5D" w:rsidR="00E667C6" w:rsidRDefault="00B056F9" w:rsidP="00F8709B">
      <w:pPr>
        <w:spacing w:after="0" w:line="360" w:lineRule="auto"/>
        <w:ind w:left="360" w:right="567"/>
        <w:rPr>
          <w:i/>
          <w:sz w:val="20"/>
          <w:szCs w:val="20"/>
        </w:rPr>
      </w:pPr>
      <w:r w:rsidRPr="00F8709B">
        <w:rPr>
          <w:i/>
          <w:sz w:val="20"/>
          <w:szCs w:val="20"/>
        </w:rPr>
        <w:t xml:space="preserve">En cumplimiento a los artículos 12 y 59 fracciones I, </w:t>
      </w:r>
      <w:proofErr w:type="spellStart"/>
      <w:r w:rsidRPr="00F8709B">
        <w:rPr>
          <w:i/>
          <w:sz w:val="20"/>
          <w:szCs w:val="20"/>
        </w:rPr>
        <w:t>Il</w:t>
      </w:r>
      <w:proofErr w:type="spellEnd"/>
      <w:r w:rsidRPr="00F8709B">
        <w:rPr>
          <w:i/>
          <w:sz w:val="20"/>
          <w:szCs w:val="20"/>
        </w:rPr>
        <w:t xml:space="preserve"> y III de la Ley de Transparencia y Acceso a la Información Pública del Estado de México y Municipios y de acuerdo a los archivos que obran en esta Tesorería Municipal, esta unidad administrativa emite respuesta, </w:t>
      </w:r>
      <w:r w:rsidRPr="00F8709B">
        <w:rPr>
          <w:b/>
          <w:i/>
          <w:sz w:val="20"/>
          <w:szCs w:val="20"/>
        </w:rPr>
        <w:t xml:space="preserve">adjuntando en formato PDF, versión pública de los recibos de nómina pagados a los servidores públicos </w:t>
      </w:r>
      <w:r w:rsidRPr="00F8709B">
        <w:rPr>
          <w:b/>
          <w:i/>
          <w:sz w:val="20"/>
          <w:szCs w:val="20"/>
        </w:rPr>
        <w:lastRenderedPageBreak/>
        <w:t xml:space="preserve">solicitados, correspondientes a la segunda quincena de mayo de 2025. </w:t>
      </w:r>
      <w:r w:rsidRPr="00F8709B">
        <w:rPr>
          <w:i/>
          <w:sz w:val="20"/>
          <w:szCs w:val="20"/>
        </w:rPr>
        <w:t>Se informa que la versión pública de los documentos entregados, con la clasificación de la información confidencial fue aprobada en Sexta Sesión Ordinaria del Comité de Transparencia llevada a cabo el día 20 de junio de 2025, en el acuerdo número ACT/ATLACOMULCO/ORD/CT/6/ACU-QUINTO/2025.</w:t>
      </w:r>
      <w:r w:rsidR="00E667C6" w:rsidRPr="00F8709B">
        <w:rPr>
          <w:i/>
          <w:sz w:val="20"/>
          <w:szCs w:val="20"/>
        </w:rPr>
        <w:t>.”</w:t>
      </w:r>
    </w:p>
    <w:p w14:paraId="6B1CB5EB" w14:textId="77777777" w:rsidR="00F8709B" w:rsidRPr="00F8709B" w:rsidRDefault="00F8709B" w:rsidP="00F8709B">
      <w:pPr>
        <w:spacing w:after="0" w:line="360" w:lineRule="auto"/>
        <w:ind w:left="360" w:right="567"/>
        <w:rPr>
          <w:i/>
          <w:sz w:val="20"/>
          <w:szCs w:val="20"/>
        </w:rPr>
      </w:pPr>
    </w:p>
    <w:p w14:paraId="66DAD32F" w14:textId="3589DC5D" w:rsidR="00B056F9" w:rsidRPr="00B056F9" w:rsidRDefault="00B056F9" w:rsidP="00F8709B">
      <w:pPr>
        <w:numPr>
          <w:ilvl w:val="0"/>
          <w:numId w:val="3"/>
        </w:numPr>
        <w:pBdr>
          <w:top w:val="nil"/>
          <w:left w:val="nil"/>
          <w:bottom w:val="nil"/>
          <w:right w:val="nil"/>
          <w:between w:val="nil"/>
        </w:pBdr>
        <w:spacing w:after="0" w:line="360" w:lineRule="auto"/>
        <w:ind w:left="567" w:right="567"/>
        <w:rPr>
          <w:i/>
          <w:color w:val="000000"/>
          <w:sz w:val="20"/>
          <w:szCs w:val="20"/>
        </w:rPr>
      </w:pPr>
      <w:r>
        <w:rPr>
          <w:color w:val="000000"/>
          <w:szCs w:val="20"/>
        </w:rPr>
        <w:t xml:space="preserve">Cuadro de clasificación. </w:t>
      </w:r>
    </w:p>
    <w:p w14:paraId="64F4F877" w14:textId="7851B0F7" w:rsidR="00E667C6" w:rsidRPr="00E667C6" w:rsidRDefault="006259E7" w:rsidP="00F8709B">
      <w:pPr>
        <w:numPr>
          <w:ilvl w:val="0"/>
          <w:numId w:val="3"/>
        </w:numPr>
        <w:pBdr>
          <w:top w:val="nil"/>
          <w:left w:val="nil"/>
          <w:bottom w:val="nil"/>
          <w:right w:val="nil"/>
          <w:between w:val="nil"/>
        </w:pBdr>
        <w:spacing w:after="0" w:line="360" w:lineRule="auto"/>
        <w:ind w:left="567" w:right="567"/>
        <w:rPr>
          <w:i/>
          <w:color w:val="000000"/>
          <w:sz w:val="20"/>
          <w:szCs w:val="20"/>
        </w:rPr>
      </w:pPr>
      <w:r>
        <w:rPr>
          <w:color w:val="000000"/>
        </w:rPr>
        <w:t>Treinta y un</w:t>
      </w:r>
      <w:r w:rsidR="00E667C6">
        <w:rPr>
          <w:color w:val="000000"/>
        </w:rPr>
        <w:t xml:space="preserve"> recibos de nómina de los ser</w:t>
      </w:r>
      <w:r>
        <w:rPr>
          <w:color w:val="000000"/>
        </w:rPr>
        <w:t xml:space="preserve">vidores públicos adscritos a las Direcciones de Desarrollo Urbano y Desarrollo Económico, en versión pública, correspondientes a la segunda quincena de mayo de dos mil veinticinco. </w:t>
      </w:r>
    </w:p>
    <w:p w14:paraId="34D70B05" w14:textId="492AD848" w:rsidR="00E667C6" w:rsidRPr="00E667C6" w:rsidRDefault="00E667C6" w:rsidP="00F8709B">
      <w:pPr>
        <w:numPr>
          <w:ilvl w:val="0"/>
          <w:numId w:val="3"/>
        </w:numPr>
        <w:pBdr>
          <w:top w:val="nil"/>
          <w:left w:val="nil"/>
          <w:bottom w:val="nil"/>
          <w:right w:val="nil"/>
          <w:between w:val="nil"/>
        </w:pBdr>
        <w:spacing w:after="0" w:line="360" w:lineRule="auto"/>
        <w:ind w:left="567" w:right="567"/>
        <w:rPr>
          <w:i/>
          <w:color w:val="000000"/>
          <w:sz w:val="20"/>
          <w:szCs w:val="20"/>
        </w:rPr>
      </w:pPr>
      <w:r>
        <w:rPr>
          <w:color w:val="000000"/>
        </w:rPr>
        <w:t xml:space="preserve">Oficio de fecha </w:t>
      </w:r>
      <w:r w:rsidR="006259E7">
        <w:rPr>
          <w:color w:val="000000"/>
        </w:rPr>
        <w:t xml:space="preserve">treinta de junio de dos mil veinticinco, signado por la Titular de la Unidad de Transparencia, mediante el cual refiere lo siguiente: </w:t>
      </w:r>
    </w:p>
    <w:p w14:paraId="5F995EA1" w14:textId="77777777" w:rsidR="00E667C6" w:rsidRPr="00E667C6" w:rsidRDefault="00E667C6" w:rsidP="00F8709B">
      <w:pPr>
        <w:pBdr>
          <w:top w:val="nil"/>
          <w:left w:val="nil"/>
          <w:bottom w:val="nil"/>
          <w:right w:val="nil"/>
          <w:between w:val="nil"/>
        </w:pBdr>
        <w:spacing w:after="0" w:line="360" w:lineRule="auto"/>
        <w:ind w:left="567" w:right="567"/>
        <w:rPr>
          <w:i/>
          <w:color w:val="000000"/>
          <w:sz w:val="20"/>
          <w:szCs w:val="20"/>
        </w:rPr>
      </w:pPr>
    </w:p>
    <w:p w14:paraId="1F882321" w14:textId="77777777" w:rsidR="006259E7" w:rsidRDefault="00E667C6" w:rsidP="00F8709B">
      <w:pPr>
        <w:pBdr>
          <w:top w:val="nil"/>
          <w:left w:val="nil"/>
          <w:bottom w:val="nil"/>
          <w:right w:val="nil"/>
          <w:between w:val="nil"/>
        </w:pBdr>
        <w:spacing w:after="0" w:line="360" w:lineRule="auto"/>
        <w:ind w:left="567" w:right="567"/>
        <w:rPr>
          <w:i/>
          <w:sz w:val="20"/>
          <w:szCs w:val="20"/>
        </w:rPr>
      </w:pPr>
      <w:r w:rsidRPr="00F8709B">
        <w:rPr>
          <w:i/>
          <w:sz w:val="20"/>
          <w:szCs w:val="20"/>
        </w:rPr>
        <w:t>“</w:t>
      </w:r>
      <w:r w:rsidR="006259E7" w:rsidRPr="00F8709B">
        <w:rPr>
          <w:i/>
          <w:sz w:val="20"/>
          <w:szCs w:val="20"/>
        </w:rPr>
        <w:t xml:space="preserve">Se le informa que la solicitud de información fue turnada al Servidor Público Habilitado de la Tesorería Municipal conforme a la Ley de la materia; atento a ello, la fracción II del artículo 53 y el análogo 162 de la Ley en mención facultan a la Unidad de Transparencia a recibir, tramitar y dar respuesta a las solicitudes de información, así como a: "... garantizar que las solicitudes se turnen a todas las Áreas competentes que cuenten con la información o deban tenerla de acuerdo a sus facultades, competencias y funciones, con el objeto de que realicen una búsqueda exhaustiva y razonable de la información solicitada". En tal virtud, se remitió a esta Unidad de Transparencia el oficio del área a la que fue turnada la solicitud, mismo que se anexa al presente. </w:t>
      </w:r>
    </w:p>
    <w:p w14:paraId="48F6D8BE" w14:textId="77777777" w:rsidR="00F8709B" w:rsidRPr="00F8709B" w:rsidRDefault="00F8709B" w:rsidP="00F8709B">
      <w:pPr>
        <w:pBdr>
          <w:top w:val="nil"/>
          <w:left w:val="nil"/>
          <w:bottom w:val="nil"/>
          <w:right w:val="nil"/>
          <w:between w:val="nil"/>
        </w:pBdr>
        <w:spacing w:after="0" w:line="360" w:lineRule="auto"/>
        <w:ind w:left="567" w:right="567"/>
        <w:rPr>
          <w:i/>
          <w:sz w:val="20"/>
          <w:szCs w:val="20"/>
        </w:rPr>
      </w:pPr>
    </w:p>
    <w:p w14:paraId="23F1098A" w14:textId="77777777" w:rsidR="008204C6" w:rsidRDefault="006259E7" w:rsidP="00F8709B">
      <w:pPr>
        <w:pBdr>
          <w:top w:val="nil"/>
          <w:left w:val="nil"/>
          <w:bottom w:val="nil"/>
          <w:right w:val="nil"/>
          <w:between w:val="nil"/>
        </w:pBdr>
        <w:spacing w:after="0" w:line="360" w:lineRule="auto"/>
        <w:ind w:left="567" w:right="567"/>
        <w:rPr>
          <w:i/>
          <w:sz w:val="20"/>
          <w:szCs w:val="20"/>
        </w:rPr>
      </w:pPr>
      <w:r w:rsidRPr="00F8709B">
        <w:rPr>
          <w:i/>
          <w:sz w:val="20"/>
          <w:szCs w:val="20"/>
        </w:rPr>
        <w:t xml:space="preserve">Atingente a lo anterior, se anexa el acta de la Sexta Sesión Ordinaria del Comité de Transparencia a través de la cual se confirma la Clasificación de la Información como confidencial parcial mediante acuerdo: ACT/ATLACOMULCO/ORD/CT/6 /ACU-QUINTO PRIMERO/2025. </w:t>
      </w:r>
    </w:p>
    <w:p w14:paraId="48E3E622" w14:textId="77777777" w:rsidR="00F8709B" w:rsidRPr="00F8709B" w:rsidRDefault="00F8709B" w:rsidP="00F8709B">
      <w:pPr>
        <w:pBdr>
          <w:top w:val="nil"/>
          <w:left w:val="nil"/>
          <w:bottom w:val="nil"/>
          <w:right w:val="nil"/>
          <w:between w:val="nil"/>
        </w:pBdr>
        <w:spacing w:after="0" w:line="360" w:lineRule="auto"/>
        <w:ind w:left="567" w:right="567"/>
        <w:rPr>
          <w:i/>
          <w:sz w:val="20"/>
          <w:szCs w:val="20"/>
        </w:rPr>
      </w:pPr>
    </w:p>
    <w:p w14:paraId="39A84E78" w14:textId="12F2C8F4" w:rsidR="009D7EC4" w:rsidRPr="00F8709B" w:rsidRDefault="006259E7" w:rsidP="00F8709B">
      <w:pPr>
        <w:pBdr>
          <w:top w:val="nil"/>
          <w:left w:val="nil"/>
          <w:bottom w:val="nil"/>
          <w:right w:val="nil"/>
          <w:between w:val="nil"/>
        </w:pBdr>
        <w:spacing w:after="0" w:line="360" w:lineRule="auto"/>
        <w:ind w:left="567" w:right="567"/>
        <w:rPr>
          <w:i/>
          <w:sz w:val="20"/>
          <w:szCs w:val="20"/>
        </w:rPr>
      </w:pPr>
      <w:r w:rsidRPr="00F8709B">
        <w:rPr>
          <w:i/>
          <w:sz w:val="20"/>
          <w:szCs w:val="20"/>
        </w:rPr>
        <w:t>Finalmente, hacer de su conocimiento que el recurso de revisión, es una garantía secundaria, mediante la cual, se puede subsanar cualquier posible afectación a su derecho de acceso a la información (Art. 176) y que está contemplada en los causales establecidos en el artículo 179, incisos I al XIV</w:t>
      </w:r>
      <w:r w:rsidR="00F8709B">
        <w:rPr>
          <w:i/>
          <w:sz w:val="20"/>
          <w:szCs w:val="20"/>
        </w:rPr>
        <w:t>…”</w:t>
      </w:r>
    </w:p>
    <w:p w14:paraId="08D71CFA" w14:textId="77777777" w:rsidR="009D7EC4" w:rsidRDefault="009D7EC4" w:rsidP="00F8709B">
      <w:pPr>
        <w:spacing w:after="0" w:line="360" w:lineRule="auto"/>
      </w:pPr>
    </w:p>
    <w:p w14:paraId="4F79E66B" w14:textId="658C91E6" w:rsidR="008204C6" w:rsidRPr="00F8709B" w:rsidRDefault="008204C6" w:rsidP="00F8709B">
      <w:pPr>
        <w:numPr>
          <w:ilvl w:val="0"/>
          <w:numId w:val="3"/>
        </w:numPr>
        <w:pBdr>
          <w:top w:val="nil"/>
          <w:left w:val="nil"/>
          <w:bottom w:val="nil"/>
          <w:right w:val="nil"/>
          <w:between w:val="nil"/>
        </w:pBdr>
        <w:spacing w:after="0" w:line="360" w:lineRule="auto"/>
        <w:ind w:left="567" w:right="567"/>
        <w:rPr>
          <w:i/>
          <w:color w:val="000000"/>
          <w:sz w:val="20"/>
          <w:szCs w:val="20"/>
        </w:rPr>
      </w:pPr>
      <w:r>
        <w:rPr>
          <w:color w:val="000000"/>
        </w:rPr>
        <w:t xml:space="preserve">Acta de la Sexta Sesión Ordinaria del Comité de Transparencia del Ayuntamiento de Atlacomulco número ACT/ATLACOMULCO/ORD/CT/6ª/2025 de fecha veinte de junio de dos mil veinticinco, mediante la cual se aprueba la versión pública de los recibos de nómina remitidos en respuesta. </w:t>
      </w:r>
    </w:p>
    <w:p w14:paraId="25610986" w14:textId="77777777" w:rsidR="00F8709B" w:rsidRPr="008204C6" w:rsidRDefault="00F8709B" w:rsidP="00F8709B">
      <w:pPr>
        <w:pBdr>
          <w:top w:val="nil"/>
          <w:left w:val="nil"/>
          <w:bottom w:val="nil"/>
          <w:right w:val="nil"/>
          <w:between w:val="nil"/>
        </w:pBdr>
        <w:spacing w:after="0" w:line="360" w:lineRule="auto"/>
        <w:ind w:left="567" w:right="567"/>
        <w:rPr>
          <w:i/>
          <w:color w:val="000000"/>
          <w:sz w:val="20"/>
          <w:szCs w:val="20"/>
        </w:rPr>
      </w:pPr>
    </w:p>
    <w:p w14:paraId="3F7F4BF5" w14:textId="77777777" w:rsidR="009D7EC4" w:rsidRDefault="00362348" w:rsidP="00F8709B">
      <w:pPr>
        <w:pStyle w:val="Ttulo2"/>
        <w:spacing w:before="0" w:after="0" w:line="360" w:lineRule="auto"/>
        <w:rPr>
          <w:sz w:val="22"/>
          <w:szCs w:val="22"/>
        </w:rPr>
      </w:pPr>
      <w:bookmarkStart w:id="6" w:name="_Toc206689167"/>
      <w:r>
        <w:rPr>
          <w:sz w:val="22"/>
          <w:szCs w:val="22"/>
        </w:rPr>
        <w:t>IV. Interposición del Recurso de Revisión</w:t>
      </w:r>
      <w:bookmarkEnd w:id="6"/>
    </w:p>
    <w:p w14:paraId="1191C522" w14:textId="77777777" w:rsidR="009D7EC4" w:rsidRDefault="009D7EC4" w:rsidP="00F8709B">
      <w:pPr>
        <w:spacing w:after="0" w:line="360" w:lineRule="auto"/>
        <w:rPr>
          <w:b/>
        </w:rPr>
      </w:pPr>
    </w:p>
    <w:p w14:paraId="204455A3" w14:textId="53BF03B1" w:rsidR="009D7EC4" w:rsidRDefault="00362348" w:rsidP="00F8709B">
      <w:pPr>
        <w:spacing w:after="0" w:line="360" w:lineRule="auto"/>
      </w:pPr>
      <w:r>
        <w:t xml:space="preserve">El </w:t>
      </w:r>
      <w:r w:rsidR="008204C6">
        <w:t>nueve de julio</w:t>
      </w:r>
      <w:r>
        <w:t xml:space="preserve">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78960F1A" w14:textId="77777777" w:rsidR="009D7EC4" w:rsidRDefault="009D7EC4" w:rsidP="00F8709B">
      <w:pPr>
        <w:spacing w:after="0" w:line="360" w:lineRule="auto"/>
        <w:ind w:right="567"/>
        <w:rPr>
          <w:b/>
          <w:i/>
          <w:sz w:val="20"/>
          <w:szCs w:val="20"/>
        </w:rPr>
      </w:pPr>
    </w:p>
    <w:p w14:paraId="2FCE3DD3" w14:textId="77777777" w:rsidR="009D7EC4" w:rsidRDefault="00362348" w:rsidP="00F8709B">
      <w:pPr>
        <w:spacing w:after="0" w:line="360" w:lineRule="auto"/>
        <w:ind w:left="567" w:right="567"/>
        <w:rPr>
          <w:i/>
          <w:sz w:val="20"/>
          <w:szCs w:val="20"/>
        </w:rPr>
      </w:pPr>
      <w:r>
        <w:rPr>
          <w:b/>
          <w:i/>
          <w:sz w:val="20"/>
          <w:szCs w:val="20"/>
        </w:rPr>
        <w:t>‘’ACTO IMPUGNADO</w:t>
      </w:r>
    </w:p>
    <w:p w14:paraId="1626985A" w14:textId="31E62761" w:rsidR="009D7EC4" w:rsidRDefault="008204C6" w:rsidP="00F8709B">
      <w:pPr>
        <w:spacing w:after="0" w:line="360" w:lineRule="auto"/>
        <w:ind w:left="567" w:right="567"/>
        <w:rPr>
          <w:i/>
          <w:sz w:val="20"/>
          <w:szCs w:val="20"/>
        </w:rPr>
      </w:pPr>
      <w:r w:rsidRPr="008204C6">
        <w:rPr>
          <w:i/>
          <w:sz w:val="20"/>
          <w:szCs w:val="20"/>
        </w:rPr>
        <w:t>Información incompleta falta más personal</w:t>
      </w:r>
      <w:r w:rsidR="00362348">
        <w:rPr>
          <w:i/>
          <w:sz w:val="20"/>
          <w:szCs w:val="20"/>
        </w:rPr>
        <w:t xml:space="preserve">.” </w:t>
      </w:r>
    </w:p>
    <w:p w14:paraId="61AF8039" w14:textId="77777777" w:rsidR="009D7EC4" w:rsidRDefault="009D7EC4" w:rsidP="00F8709B">
      <w:pPr>
        <w:spacing w:after="0" w:line="360" w:lineRule="auto"/>
        <w:ind w:right="567"/>
        <w:rPr>
          <w:i/>
          <w:sz w:val="20"/>
          <w:szCs w:val="20"/>
        </w:rPr>
      </w:pPr>
    </w:p>
    <w:p w14:paraId="24D6E825" w14:textId="77777777" w:rsidR="009D7EC4" w:rsidRDefault="00362348" w:rsidP="00F8709B">
      <w:pPr>
        <w:spacing w:after="0" w:line="360" w:lineRule="auto"/>
        <w:ind w:left="567" w:right="567"/>
        <w:rPr>
          <w:b/>
          <w:i/>
          <w:sz w:val="20"/>
          <w:szCs w:val="20"/>
        </w:rPr>
      </w:pPr>
      <w:r>
        <w:rPr>
          <w:b/>
          <w:i/>
          <w:sz w:val="20"/>
          <w:szCs w:val="20"/>
        </w:rPr>
        <w:t>‘’RAZONES O MOTIVOS DE LA INCONFORMIDAD</w:t>
      </w:r>
    </w:p>
    <w:p w14:paraId="63949A52" w14:textId="4B8505AD" w:rsidR="009D7EC4" w:rsidRDefault="008204C6" w:rsidP="00F8709B">
      <w:pPr>
        <w:spacing w:after="0" w:line="360" w:lineRule="auto"/>
        <w:ind w:left="567" w:right="567"/>
        <w:rPr>
          <w:i/>
          <w:sz w:val="20"/>
          <w:szCs w:val="20"/>
        </w:rPr>
      </w:pPr>
      <w:r w:rsidRPr="008204C6">
        <w:rPr>
          <w:i/>
          <w:sz w:val="20"/>
          <w:szCs w:val="20"/>
        </w:rPr>
        <w:t>Información incompleta</w:t>
      </w:r>
      <w:r w:rsidR="00362348">
        <w:rPr>
          <w:i/>
          <w:sz w:val="20"/>
          <w:szCs w:val="20"/>
        </w:rPr>
        <w:t>.”</w:t>
      </w:r>
    </w:p>
    <w:p w14:paraId="7EA01C10" w14:textId="77777777" w:rsidR="009D7EC4" w:rsidRDefault="009D7EC4" w:rsidP="00F8709B">
      <w:pPr>
        <w:spacing w:after="0" w:line="360" w:lineRule="auto"/>
        <w:ind w:right="567"/>
        <w:rPr>
          <w:i/>
          <w:sz w:val="20"/>
          <w:szCs w:val="20"/>
        </w:rPr>
      </w:pPr>
    </w:p>
    <w:p w14:paraId="5F619AB4" w14:textId="77777777" w:rsidR="009D7EC4" w:rsidRDefault="00362348" w:rsidP="00F8709B">
      <w:pPr>
        <w:pStyle w:val="Ttulo2"/>
        <w:spacing w:before="0" w:after="0" w:line="360" w:lineRule="auto"/>
        <w:rPr>
          <w:sz w:val="22"/>
          <w:szCs w:val="22"/>
        </w:rPr>
      </w:pPr>
      <w:bookmarkStart w:id="7" w:name="_Toc206689168"/>
      <w:r>
        <w:rPr>
          <w:sz w:val="22"/>
          <w:szCs w:val="22"/>
        </w:rPr>
        <w:t>V. Trámite del Recurso de Revisión ante este Instituto</w:t>
      </w:r>
      <w:bookmarkEnd w:id="7"/>
    </w:p>
    <w:p w14:paraId="3E78E633" w14:textId="77777777" w:rsidR="009D7EC4" w:rsidRDefault="009D7EC4" w:rsidP="00F8709B">
      <w:pPr>
        <w:spacing w:after="0" w:line="360" w:lineRule="auto"/>
        <w:rPr>
          <w:b/>
        </w:rPr>
      </w:pPr>
    </w:p>
    <w:p w14:paraId="3F240134" w14:textId="0FFBD018" w:rsidR="009D7EC4" w:rsidRDefault="00362348" w:rsidP="00F8709B">
      <w:pPr>
        <w:spacing w:after="0" w:line="360" w:lineRule="auto"/>
      </w:pPr>
      <w:r>
        <w:rPr>
          <w:b/>
        </w:rPr>
        <w:t>a) Turno del Medio de Impugnación.</w:t>
      </w:r>
      <w:r>
        <w:t xml:space="preserve"> El veinticuatro de abril de dos mil veinticinco, el Sistema de Acceso a la Información Mexiquense (SAIMEX), asignó el número de expediente </w:t>
      </w:r>
      <w:r w:rsidR="008204C6">
        <w:rPr>
          <w:b/>
        </w:rPr>
        <w:t>08361</w:t>
      </w:r>
      <w:r>
        <w:rPr>
          <w:b/>
        </w:rPr>
        <w:t>/INFOEM/IP/RR/2025</w:t>
      </w:r>
      <w:r>
        <w:t xml:space="preserve">,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 </w:t>
      </w:r>
    </w:p>
    <w:p w14:paraId="634EF717" w14:textId="77777777" w:rsidR="009D7EC4" w:rsidRDefault="009D7EC4" w:rsidP="00F8709B">
      <w:pPr>
        <w:spacing w:after="0" w:line="360" w:lineRule="auto"/>
        <w:rPr>
          <w:b/>
        </w:rPr>
      </w:pPr>
    </w:p>
    <w:p w14:paraId="676A06F8" w14:textId="46DCA9BE" w:rsidR="009D7EC4" w:rsidRDefault="00362348" w:rsidP="00F8709B">
      <w:pPr>
        <w:spacing w:after="0" w:line="360" w:lineRule="auto"/>
      </w:pPr>
      <w:r>
        <w:rPr>
          <w:b/>
        </w:rPr>
        <w:t xml:space="preserve">b) Admisión del Recurso de Revisión. </w:t>
      </w:r>
      <w:r>
        <w:t xml:space="preserve">El </w:t>
      </w:r>
      <w:r w:rsidR="008204C6">
        <w:t>catorce de julio</w:t>
      </w:r>
      <w:r>
        <w:t xml:space="preserv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99A3B39" w14:textId="77777777" w:rsidR="009D7EC4" w:rsidRDefault="009D7EC4" w:rsidP="00F8709B">
      <w:pPr>
        <w:spacing w:after="0" w:line="360" w:lineRule="auto"/>
      </w:pPr>
    </w:p>
    <w:p w14:paraId="5CDEDF75" w14:textId="3BCBDB79" w:rsidR="009D7EC4" w:rsidRDefault="00362348" w:rsidP="00F8709B">
      <w:pPr>
        <w:spacing w:after="0" w:line="360" w:lineRule="auto"/>
      </w:pPr>
      <w:r>
        <w:rPr>
          <w:b/>
        </w:rPr>
        <w:t xml:space="preserve">c) Informe Justificado. </w:t>
      </w:r>
      <w:r w:rsidR="008204C6">
        <w:t>El siete de agosto de dos mil veinticinco</w:t>
      </w:r>
      <w:r w:rsidR="00F8709B">
        <w:t>, a través de SAIMEX</w:t>
      </w:r>
      <w:r w:rsidR="008204C6">
        <w:t xml:space="preserve">, el Sujeto Obligado rindió su informe justificado al tenor de lo siguiente: </w:t>
      </w:r>
    </w:p>
    <w:p w14:paraId="0D9616B5" w14:textId="77777777" w:rsidR="008204C6" w:rsidRDefault="008204C6" w:rsidP="00F8709B">
      <w:pPr>
        <w:spacing w:after="0" w:line="360" w:lineRule="auto"/>
      </w:pPr>
    </w:p>
    <w:p w14:paraId="72DBD699" w14:textId="77777777" w:rsidR="008204C6" w:rsidRDefault="008204C6" w:rsidP="00F8709B">
      <w:pPr>
        <w:pStyle w:val="Prrafodelista"/>
        <w:numPr>
          <w:ilvl w:val="0"/>
          <w:numId w:val="22"/>
        </w:numPr>
        <w:spacing w:line="360" w:lineRule="auto"/>
      </w:pPr>
      <w:r>
        <w:t>Oficio número PM/UT/RR/0373/2025 firmado por el Titular de la Unidad de Transparencia, mediante el cual ratificó su respuesta inicial.</w:t>
      </w:r>
    </w:p>
    <w:p w14:paraId="39CEE811" w14:textId="77777777" w:rsidR="008204C6" w:rsidRDefault="008204C6" w:rsidP="00F8709B">
      <w:pPr>
        <w:pStyle w:val="Prrafodelista"/>
        <w:numPr>
          <w:ilvl w:val="0"/>
          <w:numId w:val="22"/>
        </w:numPr>
        <w:spacing w:line="360" w:lineRule="auto"/>
      </w:pPr>
      <w:r>
        <w:t xml:space="preserve">Oficio de fecha quince de julio de dos mil veinticinco, signado por el Titular de la Unidad de Transparencia a través del cual requiere al Tesorero Municipal de atención al recurso de revisión interpuesto por el solicitante. </w:t>
      </w:r>
    </w:p>
    <w:p w14:paraId="0E26F9FA" w14:textId="77777777" w:rsidR="008204C6" w:rsidRDefault="008204C6" w:rsidP="00F8709B">
      <w:pPr>
        <w:pStyle w:val="Prrafodelista"/>
        <w:numPr>
          <w:ilvl w:val="0"/>
          <w:numId w:val="22"/>
        </w:numPr>
        <w:spacing w:line="360" w:lineRule="auto"/>
      </w:pPr>
      <w:r>
        <w:t xml:space="preserve">Oficio de fecha treinta y uno de julio de dos mil veinticinco, signado por el Tesorero Municipal, mediante el cual ratificó su respuesta inicial. </w:t>
      </w:r>
    </w:p>
    <w:p w14:paraId="47E2FBA5" w14:textId="77777777" w:rsidR="008204C6" w:rsidRDefault="008204C6" w:rsidP="00F8709B">
      <w:pPr>
        <w:spacing w:after="0" w:line="360" w:lineRule="auto"/>
      </w:pPr>
    </w:p>
    <w:p w14:paraId="403A04CB" w14:textId="3A27F5CD" w:rsidR="00F8709B" w:rsidRDefault="00E667C6" w:rsidP="00F8709B">
      <w:pPr>
        <w:spacing w:after="0" w:line="360" w:lineRule="auto"/>
        <w:rPr>
          <w:rFonts w:eastAsia="Calibri" w:cs="Times New Roman"/>
        </w:rPr>
      </w:pPr>
      <w:r>
        <w:rPr>
          <w:b/>
        </w:rPr>
        <w:t>d</w:t>
      </w:r>
      <w:r w:rsidR="00362348">
        <w:rPr>
          <w:b/>
        </w:rPr>
        <w:t xml:space="preserve">) </w:t>
      </w:r>
      <w:r w:rsidR="00F8709B">
        <w:rPr>
          <w:b/>
          <w:bCs/>
        </w:rPr>
        <w:t>Vista al Informe Justificado.</w:t>
      </w:r>
      <w:r w:rsidR="00F8709B">
        <w:rPr>
          <w:rFonts w:eastAsia="Calibri" w:cs="Times New Roman"/>
        </w:rPr>
        <w:t xml:space="preserve"> El trece de agosto de dos mil veinticinco, se notificó a través del Sistema de Acceso a la Información Mexiquense (SAIMEX), el acuerdo mediante el cual se puso a la vista del Particular el Informe Justificado del Recurso de Revisión, proveído por el cual se le otorgó un término de tres días hábiles contados a partir del día siguiente a la notificación, a fin de emitir las manifestaciones que conforme a sus intereses convinieran. </w:t>
      </w:r>
      <w:r w:rsidR="00F8709B">
        <w:rPr>
          <w:rFonts w:eastAsia="Calibri" w:cs="Times New Roman"/>
          <w:b/>
          <w:bCs/>
        </w:rPr>
        <w:t>Cabe señalar que el Particular fue omiso en realizar manifestación alguna.</w:t>
      </w:r>
    </w:p>
    <w:p w14:paraId="315B3C77" w14:textId="0CD6AD86" w:rsidR="00F8709B" w:rsidRDefault="00F8709B" w:rsidP="00F8709B">
      <w:pPr>
        <w:spacing w:after="0" w:line="360" w:lineRule="auto"/>
        <w:rPr>
          <w:b/>
        </w:rPr>
      </w:pPr>
    </w:p>
    <w:p w14:paraId="3316C97A" w14:textId="4A7C2B48" w:rsidR="009D7EC4" w:rsidRDefault="00F8709B" w:rsidP="00F8709B">
      <w:pPr>
        <w:spacing w:after="0" w:line="360" w:lineRule="auto"/>
      </w:pPr>
      <w:r>
        <w:rPr>
          <w:b/>
        </w:rPr>
        <w:lastRenderedPageBreak/>
        <w:t xml:space="preserve">e) </w:t>
      </w:r>
      <w:r w:rsidR="00362348">
        <w:rPr>
          <w:b/>
        </w:rPr>
        <w:t>Cierre de instrucción.</w:t>
      </w:r>
      <w:r w:rsidR="00362348">
        <w:t xml:space="preserve"> El </w:t>
      </w:r>
      <w:r w:rsidR="008204C6">
        <w:t>diecinueve</w:t>
      </w:r>
      <w:r w:rsidR="00362348">
        <w:t xml:space="preserv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0C3C22AB" w14:textId="77777777" w:rsidR="009D7EC4" w:rsidRDefault="009D7EC4" w:rsidP="00F8709B">
      <w:pPr>
        <w:spacing w:after="0" w:line="360" w:lineRule="auto"/>
      </w:pPr>
    </w:p>
    <w:p w14:paraId="7A0AA953" w14:textId="77777777" w:rsidR="009D7EC4" w:rsidRDefault="00362348" w:rsidP="00F8709B">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14:paraId="060EBFA1" w14:textId="77777777" w:rsidR="009D7EC4" w:rsidRDefault="009D7EC4" w:rsidP="00F8709B">
      <w:pPr>
        <w:spacing w:after="0" w:line="360" w:lineRule="auto"/>
        <w:rPr>
          <w:color w:val="000000"/>
        </w:rPr>
      </w:pPr>
    </w:p>
    <w:p w14:paraId="7EDA3B4E" w14:textId="77777777" w:rsidR="009D7EC4" w:rsidRDefault="00362348" w:rsidP="00F8709B">
      <w:pPr>
        <w:pStyle w:val="Ttulo1"/>
        <w:spacing w:before="0" w:after="0" w:line="360" w:lineRule="auto"/>
        <w:jc w:val="center"/>
        <w:rPr>
          <w:sz w:val="22"/>
          <w:szCs w:val="22"/>
        </w:rPr>
      </w:pPr>
      <w:bookmarkStart w:id="8" w:name="_Toc206689169"/>
      <w:r>
        <w:rPr>
          <w:sz w:val="22"/>
          <w:szCs w:val="22"/>
        </w:rPr>
        <w:t>C O N S I D E R A N D O S</w:t>
      </w:r>
      <w:bookmarkEnd w:id="8"/>
    </w:p>
    <w:p w14:paraId="15222BE8" w14:textId="77777777" w:rsidR="009D7EC4" w:rsidRDefault="009D7EC4" w:rsidP="00F8709B">
      <w:pPr>
        <w:spacing w:after="0" w:line="360" w:lineRule="auto"/>
        <w:jc w:val="center"/>
        <w:rPr>
          <w:b/>
          <w:color w:val="000000"/>
        </w:rPr>
      </w:pPr>
    </w:p>
    <w:p w14:paraId="5AFB0D77" w14:textId="77777777" w:rsidR="009D7EC4" w:rsidRDefault="00362348" w:rsidP="00F8709B">
      <w:pPr>
        <w:pStyle w:val="Ttulo2"/>
        <w:spacing w:before="0" w:after="0" w:line="360" w:lineRule="auto"/>
        <w:rPr>
          <w:sz w:val="22"/>
          <w:szCs w:val="22"/>
        </w:rPr>
      </w:pPr>
      <w:bookmarkStart w:id="9" w:name="_Toc206689170"/>
      <w:r>
        <w:rPr>
          <w:sz w:val="22"/>
          <w:szCs w:val="22"/>
        </w:rPr>
        <w:t>PRIMERO. Competencia</w:t>
      </w:r>
      <w:bookmarkEnd w:id="9"/>
    </w:p>
    <w:p w14:paraId="6C40722F" w14:textId="77777777" w:rsidR="009D7EC4" w:rsidRDefault="009D7EC4" w:rsidP="00F8709B">
      <w:pPr>
        <w:spacing w:after="0" w:line="360" w:lineRule="auto"/>
      </w:pPr>
      <w:bookmarkStart w:id="10" w:name="_heading=h.30j0zll" w:colFirst="0" w:colLast="0"/>
      <w:bookmarkEnd w:id="10"/>
    </w:p>
    <w:p w14:paraId="7F695AC0" w14:textId="77777777" w:rsidR="009D7EC4" w:rsidRDefault="00362348" w:rsidP="00F8709B">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07CB6453" w14:textId="77777777" w:rsidR="009D7EC4" w:rsidRDefault="00362348" w:rsidP="00F8709B">
      <w:pPr>
        <w:spacing w:after="0" w:line="360" w:lineRule="auto"/>
      </w:pPr>
      <w: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AA18FC6" w14:textId="77777777" w:rsidR="009D7EC4" w:rsidRDefault="009D7EC4" w:rsidP="00F8709B">
      <w:pPr>
        <w:spacing w:after="0" w:line="360" w:lineRule="auto"/>
        <w:rPr>
          <w:b/>
          <w:color w:val="000000"/>
        </w:rPr>
      </w:pPr>
    </w:p>
    <w:p w14:paraId="53159996" w14:textId="77777777" w:rsidR="009D7EC4" w:rsidRDefault="00362348" w:rsidP="00F8709B">
      <w:pPr>
        <w:pStyle w:val="Ttulo2"/>
        <w:spacing w:before="0" w:after="0" w:line="360" w:lineRule="auto"/>
        <w:rPr>
          <w:sz w:val="22"/>
          <w:szCs w:val="22"/>
        </w:rPr>
      </w:pPr>
      <w:bookmarkStart w:id="11" w:name="_Toc206689171"/>
      <w:r>
        <w:rPr>
          <w:sz w:val="22"/>
          <w:szCs w:val="22"/>
        </w:rPr>
        <w:lastRenderedPageBreak/>
        <w:t>SEGUNDO. Causales de improcedencia y sobreseimiento</w:t>
      </w:r>
      <w:bookmarkEnd w:id="11"/>
    </w:p>
    <w:p w14:paraId="7EB1F697" w14:textId="77777777" w:rsidR="009D7EC4" w:rsidRDefault="009D7EC4" w:rsidP="00F8709B">
      <w:pPr>
        <w:spacing w:after="0" w:line="360" w:lineRule="auto"/>
        <w:rPr>
          <w:color w:val="000000"/>
        </w:rPr>
      </w:pPr>
    </w:p>
    <w:p w14:paraId="26E2B856" w14:textId="22831622" w:rsidR="009D7EC4" w:rsidRDefault="00362348" w:rsidP="00F8709B">
      <w:pPr>
        <w:spacing w:after="0" w:line="360" w:lineRule="auto"/>
        <w:rPr>
          <w:color w:val="000000"/>
        </w:rPr>
      </w:pPr>
      <w:r>
        <w:rPr>
          <w:color w:val="000000"/>
        </w:rPr>
        <w:t xml:space="preserve">De las constancias que forma parte del Recurso de Revisión que se analiza, se advierte que previo al estudio del fondo de la </w:t>
      </w:r>
      <w:proofErr w:type="spellStart"/>
      <w:r>
        <w:rPr>
          <w:i/>
          <w:color w:val="000000"/>
        </w:rPr>
        <w:t>litis</w:t>
      </w:r>
      <w:proofErr w:type="spellEnd"/>
      <w:r>
        <w:rPr>
          <w:color w:val="000000"/>
        </w:rPr>
        <w:t>, es necesario estudiar las causales de improcedencia y sobreseimiento que se adviertan, para determinar lo que en Derecho proceda.</w:t>
      </w:r>
    </w:p>
    <w:p w14:paraId="62C68605" w14:textId="77777777" w:rsidR="009D7EC4" w:rsidRDefault="00362348" w:rsidP="00F8709B">
      <w:pPr>
        <w:spacing w:after="0" w:line="360" w:lineRule="auto"/>
        <w:rPr>
          <w:b/>
        </w:rPr>
      </w:pPr>
      <w:r>
        <w:rPr>
          <w:b/>
        </w:rPr>
        <w:t>Causales de improcedencia</w:t>
      </w:r>
    </w:p>
    <w:p w14:paraId="7510524B" w14:textId="77777777" w:rsidR="009D7EC4" w:rsidRDefault="009D7EC4" w:rsidP="00F8709B">
      <w:pPr>
        <w:spacing w:after="0" w:line="360" w:lineRule="auto"/>
        <w:rPr>
          <w:b/>
        </w:rPr>
      </w:pPr>
    </w:p>
    <w:p w14:paraId="0E31F758" w14:textId="77777777" w:rsidR="009D7EC4" w:rsidRDefault="00362348" w:rsidP="00F8709B">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DEA9441" w14:textId="77777777" w:rsidR="009D7EC4" w:rsidRDefault="009D7EC4" w:rsidP="00F8709B">
      <w:pPr>
        <w:spacing w:after="0" w:line="360" w:lineRule="auto"/>
        <w:rPr>
          <w:color w:val="000000"/>
        </w:rPr>
      </w:pPr>
    </w:p>
    <w:p w14:paraId="1B465EAD" w14:textId="77777777" w:rsidR="009D7EC4" w:rsidRDefault="00362348" w:rsidP="00F8709B">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5AADD40" w14:textId="77777777" w:rsidR="009D7EC4" w:rsidRDefault="009D7EC4" w:rsidP="00F8709B">
      <w:pPr>
        <w:spacing w:after="0" w:line="360" w:lineRule="auto"/>
        <w:rPr>
          <w:color w:val="000000"/>
        </w:rPr>
      </w:pPr>
    </w:p>
    <w:p w14:paraId="36F6C840" w14:textId="77777777" w:rsidR="009D7EC4" w:rsidRDefault="00362348" w:rsidP="00F8709B">
      <w:pPr>
        <w:spacing w:after="0" w:line="360" w:lineRule="auto"/>
      </w:pPr>
      <w:r>
        <w:t>Por lo cual, se actualiza la causal de procedencia del Recurso de Revisión señalada en el artículo 179, fracción VI, de la Ley en cita, pues la persona Recurrente se inconformó de la entrega de información que no corresponde con lo solicitado.</w:t>
      </w:r>
    </w:p>
    <w:p w14:paraId="346D1D96" w14:textId="77777777" w:rsidR="009D7EC4" w:rsidRDefault="009D7EC4" w:rsidP="00F8709B">
      <w:pPr>
        <w:spacing w:after="0" w:line="360" w:lineRule="auto"/>
      </w:pPr>
    </w:p>
    <w:p w14:paraId="5914D144" w14:textId="77777777" w:rsidR="009D7EC4" w:rsidRDefault="00362348" w:rsidP="00F8709B">
      <w:pPr>
        <w:spacing w:after="0" w:line="360" w:lineRule="auto"/>
        <w:rPr>
          <w:color w:val="0D0D0D"/>
        </w:rPr>
      </w:pPr>
      <w:r>
        <w:rPr>
          <w:b/>
          <w:color w:val="0D0D0D"/>
        </w:rPr>
        <w:lastRenderedPageBreak/>
        <w:t>Causales de sobreseimiento</w:t>
      </w:r>
    </w:p>
    <w:p w14:paraId="0EAD0C60" w14:textId="77777777" w:rsidR="009D7EC4" w:rsidRDefault="009D7EC4" w:rsidP="00F8709B">
      <w:pPr>
        <w:spacing w:after="0" w:line="360" w:lineRule="auto"/>
        <w:rPr>
          <w:color w:val="0D0D0D"/>
        </w:rPr>
      </w:pPr>
    </w:p>
    <w:p w14:paraId="1FC07D38" w14:textId="77777777" w:rsidR="009D7EC4" w:rsidRDefault="00362348" w:rsidP="00F8709B">
      <w:pPr>
        <w:spacing w:after="0" w:line="360" w:lineRule="auto"/>
        <w:rPr>
          <w:color w:val="0D0D0D"/>
        </w:rPr>
      </w:pPr>
      <w:r>
        <w:rPr>
          <w:color w:val="0D0D0D"/>
        </w:rPr>
        <w:t>Por ser de previo y especial pronunciamiento, este Instituto analiza si se actualiza alguna causal de sobreseimiento.</w:t>
      </w:r>
    </w:p>
    <w:p w14:paraId="3690859E" w14:textId="77777777" w:rsidR="009D7EC4" w:rsidRDefault="009D7EC4" w:rsidP="00F8709B">
      <w:pPr>
        <w:spacing w:after="0" w:line="360" w:lineRule="auto"/>
        <w:rPr>
          <w:color w:val="0D0D0D"/>
        </w:rPr>
      </w:pPr>
    </w:p>
    <w:p w14:paraId="6162C1AF" w14:textId="77777777" w:rsidR="009D7EC4" w:rsidRDefault="00362348" w:rsidP="00F8709B">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4AD34C3" w14:textId="77777777" w:rsidR="009D7EC4" w:rsidRDefault="009D7EC4" w:rsidP="00F8709B">
      <w:pPr>
        <w:spacing w:after="0" w:line="360" w:lineRule="auto"/>
        <w:rPr>
          <w:color w:val="000000"/>
        </w:rPr>
      </w:pPr>
    </w:p>
    <w:p w14:paraId="23CDDCAE" w14:textId="77777777" w:rsidR="009D7EC4" w:rsidRDefault="00362348" w:rsidP="00F8709B">
      <w:pPr>
        <w:spacing w:after="0" w:line="360" w:lineRule="auto"/>
        <w:rPr>
          <w:color w:val="0D0D0D"/>
        </w:rPr>
      </w:pPr>
      <w:r>
        <w:rPr>
          <w:color w:val="0D0D0D"/>
        </w:rPr>
        <w:t xml:space="preserve">Por tales motivos, se considera procedente entrar al fondo del presente asunto. </w:t>
      </w:r>
    </w:p>
    <w:p w14:paraId="2B97CFC3" w14:textId="77777777" w:rsidR="009D7EC4" w:rsidRDefault="009D7EC4" w:rsidP="00F8709B">
      <w:pPr>
        <w:spacing w:after="0" w:line="360" w:lineRule="auto"/>
        <w:rPr>
          <w:b/>
          <w:color w:val="000000"/>
        </w:rPr>
      </w:pPr>
    </w:p>
    <w:p w14:paraId="7A0A296D" w14:textId="77777777" w:rsidR="009D7EC4" w:rsidRDefault="00362348" w:rsidP="00F8709B">
      <w:pPr>
        <w:pStyle w:val="Ttulo2"/>
        <w:spacing w:before="0" w:after="0" w:line="360" w:lineRule="auto"/>
        <w:rPr>
          <w:sz w:val="22"/>
          <w:szCs w:val="22"/>
        </w:rPr>
      </w:pPr>
      <w:bookmarkStart w:id="12" w:name="_Toc206689172"/>
      <w:r>
        <w:rPr>
          <w:sz w:val="22"/>
          <w:szCs w:val="22"/>
        </w:rPr>
        <w:t>TERCERO. Determinación de la Controversia</w:t>
      </w:r>
      <w:bookmarkEnd w:id="12"/>
    </w:p>
    <w:p w14:paraId="72E446A3" w14:textId="77777777" w:rsidR="009D7EC4" w:rsidRDefault="009D7EC4" w:rsidP="00F8709B">
      <w:pPr>
        <w:spacing w:after="0" w:line="360" w:lineRule="auto"/>
        <w:rPr>
          <w:b/>
          <w:color w:val="000000"/>
        </w:rPr>
      </w:pPr>
    </w:p>
    <w:p w14:paraId="14AB56F8" w14:textId="11BB3A0E" w:rsidR="00E667C6" w:rsidRDefault="00E667C6" w:rsidP="00F8709B">
      <w:pPr>
        <w:spacing w:after="0" w:line="360" w:lineRule="auto"/>
        <w:rPr>
          <w:color w:val="000000"/>
        </w:rPr>
      </w:pPr>
      <w:r>
        <w:rPr>
          <w:color w:val="000000"/>
        </w:rPr>
        <w:t xml:space="preserve">Es de recordar que el particular, solicitó los recibos de nómina </w:t>
      </w:r>
      <w:r w:rsidR="003C59D2">
        <w:rPr>
          <w:color w:val="000000"/>
        </w:rPr>
        <w:t xml:space="preserve">de todo el personal adscrito a la Dirección de Desarrollo Económico y a la Dirección de Desarrollo Urbano, así como de sus directores. </w:t>
      </w:r>
    </w:p>
    <w:p w14:paraId="0CB1E8F6" w14:textId="77777777" w:rsidR="00E667C6" w:rsidRDefault="00E667C6" w:rsidP="00F8709B">
      <w:pPr>
        <w:spacing w:after="0" w:line="360" w:lineRule="auto"/>
        <w:rPr>
          <w:color w:val="000000"/>
        </w:rPr>
      </w:pPr>
    </w:p>
    <w:p w14:paraId="0C341641" w14:textId="7B5A974F" w:rsidR="00E667C6" w:rsidRDefault="00E667C6" w:rsidP="00F8709B">
      <w:pPr>
        <w:spacing w:after="0" w:line="360" w:lineRule="auto"/>
        <w:rPr>
          <w:color w:val="000000"/>
        </w:rPr>
      </w:pPr>
      <w:r>
        <w:rPr>
          <w:color w:val="000000"/>
        </w:rPr>
        <w:t xml:space="preserve">En respuesta, el Sujeto Obligado, a </w:t>
      </w:r>
      <w:r w:rsidR="003C59D2">
        <w:rPr>
          <w:color w:val="000000"/>
        </w:rPr>
        <w:t xml:space="preserve">través de la Tesorería Municipal proporcionó treinta y un recibos de nómina del personal adscrito a la Dirección de Desarrollo Económico y a la Dirección de Desarrollo Urbano, en versión pública, correspondientes a la segunda quincena de mayo de dos mil veinticinco. </w:t>
      </w:r>
    </w:p>
    <w:p w14:paraId="397F9E45" w14:textId="77777777" w:rsidR="00E667C6" w:rsidRDefault="00E667C6" w:rsidP="00F8709B">
      <w:pPr>
        <w:pBdr>
          <w:top w:val="nil"/>
          <w:left w:val="nil"/>
          <w:bottom w:val="nil"/>
          <w:right w:val="nil"/>
          <w:between w:val="nil"/>
        </w:pBdr>
        <w:spacing w:after="0" w:line="360" w:lineRule="auto"/>
        <w:ind w:right="567"/>
        <w:rPr>
          <w:color w:val="000000"/>
        </w:rPr>
      </w:pPr>
    </w:p>
    <w:p w14:paraId="25ED37E6" w14:textId="74B38FE5" w:rsidR="003C59D2" w:rsidRDefault="00E667C6" w:rsidP="00F8709B">
      <w:pPr>
        <w:pBdr>
          <w:top w:val="nil"/>
          <w:left w:val="nil"/>
          <w:bottom w:val="nil"/>
          <w:right w:val="nil"/>
          <w:between w:val="nil"/>
        </w:pBdr>
        <w:spacing w:after="0" w:line="360" w:lineRule="auto"/>
        <w:rPr>
          <w:color w:val="000000"/>
        </w:rPr>
      </w:pPr>
      <w:r w:rsidRPr="003C59D2">
        <w:rPr>
          <w:color w:val="000000"/>
        </w:rPr>
        <w:lastRenderedPageBreak/>
        <w:t>Derivado de ello, la parte Recurrente se inconformó arguyendo que la infor</w:t>
      </w:r>
      <w:r w:rsidR="00E539BC" w:rsidRPr="003C59D2">
        <w:rPr>
          <w:color w:val="000000"/>
        </w:rPr>
        <w:t xml:space="preserve">mación se encontraba incompleta </w:t>
      </w:r>
      <w:r w:rsidR="003C59D2">
        <w:rPr>
          <w:color w:val="000000"/>
        </w:rPr>
        <w:t xml:space="preserve">porque faltaba más personal. </w:t>
      </w:r>
    </w:p>
    <w:p w14:paraId="6E7740B3" w14:textId="77777777" w:rsidR="003C59D2" w:rsidRDefault="003C59D2" w:rsidP="00F8709B">
      <w:pPr>
        <w:pBdr>
          <w:top w:val="nil"/>
          <w:left w:val="nil"/>
          <w:bottom w:val="nil"/>
          <w:right w:val="nil"/>
          <w:between w:val="nil"/>
        </w:pBdr>
        <w:spacing w:after="0" w:line="360" w:lineRule="auto"/>
        <w:rPr>
          <w:color w:val="000000"/>
        </w:rPr>
      </w:pPr>
    </w:p>
    <w:p w14:paraId="28C1FFBA" w14:textId="77777777" w:rsidR="003C59D2" w:rsidRPr="003C59D2" w:rsidRDefault="003C59D2" w:rsidP="00F8709B">
      <w:pPr>
        <w:pBdr>
          <w:top w:val="nil"/>
          <w:left w:val="nil"/>
          <w:bottom w:val="nil"/>
          <w:right w:val="nil"/>
          <w:between w:val="nil"/>
        </w:pBdr>
        <w:spacing w:after="0" w:line="360" w:lineRule="auto"/>
        <w:rPr>
          <w:color w:val="000000"/>
        </w:rPr>
      </w:pPr>
      <w:r w:rsidRPr="003C59D2">
        <w:rPr>
          <w:color w:val="000000"/>
        </w:rPr>
        <w:t xml:space="preserve">Lo anterior, se desprende de las documentales que obran en el expediente de referencia, materia de la presente resolución, consistente en: la solicitud de acceso a la información y el escrito </w:t>
      </w:r>
      <w:proofErr w:type="spellStart"/>
      <w:r w:rsidRPr="003C59D2">
        <w:rPr>
          <w:color w:val="000000"/>
        </w:rPr>
        <w:t>recursal</w:t>
      </w:r>
      <w:proofErr w:type="spellEnd"/>
      <w:r w:rsidRPr="003C59D2">
        <w:rPr>
          <w:color w:val="000000"/>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357C5C8F" w14:textId="77777777" w:rsidR="003C59D2" w:rsidRPr="003C59D2" w:rsidRDefault="003C59D2" w:rsidP="00F8709B">
      <w:pPr>
        <w:pBdr>
          <w:top w:val="nil"/>
          <w:left w:val="nil"/>
          <w:bottom w:val="nil"/>
          <w:right w:val="nil"/>
          <w:between w:val="nil"/>
        </w:pBdr>
        <w:spacing w:after="0" w:line="360" w:lineRule="auto"/>
        <w:rPr>
          <w:color w:val="000000"/>
        </w:rPr>
      </w:pPr>
    </w:p>
    <w:p w14:paraId="7EF7B98E" w14:textId="77777777" w:rsidR="003C59D2" w:rsidRPr="003C59D2" w:rsidRDefault="003C59D2" w:rsidP="00F8709B">
      <w:pPr>
        <w:pBdr>
          <w:top w:val="nil"/>
          <w:left w:val="nil"/>
          <w:bottom w:val="nil"/>
          <w:right w:val="nil"/>
          <w:between w:val="nil"/>
        </w:pBdr>
        <w:spacing w:after="0" w:line="360" w:lineRule="auto"/>
        <w:rPr>
          <w:color w:val="000000"/>
        </w:rPr>
      </w:pPr>
      <w:r w:rsidRPr="003C59D2">
        <w:rPr>
          <w:color w:val="000000"/>
        </w:rPr>
        <w:t xml:space="preserve">El Sujeto Obligado, a través de informe justificado, ratificó su respuesta inicial. </w:t>
      </w:r>
    </w:p>
    <w:p w14:paraId="0096741A" w14:textId="77777777" w:rsidR="003C59D2" w:rsidRPr="003C59D2" w:rsidRDefault="003C59D2" w:rsidP="00F8709B">
      <w:pPr>
        <w:pBdr>
          <w:top w:val="nil"/>
          <w:left w:val="nil"/>
          <w:bottom w:val="nil"/>
          <w:right w:val="nil"/>
          <w:between w:val="nil"/>
        </w:pBdr>
        <w:spacing w:after="0" w:line="360" w:lineRule="auto"/>
        <w:rPr>
          <w:color w:val="000000"/>
        </w:rPr>
      </w:pPr>
    </w:p>
    <w:p w14:paraId="26F0B222" w14:textId="67DA9647" w:rsidR="003C59D2" w:rsidRPr="003C59D2" w:rsidRDefault="003C59D2" w:rsidP="00F8709B">
      <w:pPr>
        <w:pBdr>
          <w:top w:val="nil"/>
          <w:left w:val="nil"/>
          <w:bottom w:val="nil"/>
          <w:right w:val="nil"/>
          <w:between w:val="nil"/>
        </w:pBdr>
        <w:spacing w:after="0" w:line="360" w:lineRule="auto"/>
        <w:rPr>
          <w:color w:val="000000"/>
        </w:rPr>
      </w:pPr>
      <w:r w:rsidRPr="003C59D2">
        <w:rPr>
          <w:color w:val="000000"/>
        </w:rPr>
        <w:t>Conforme a lo analizado, se puede advertir que el ahora Recurrente no se inconformó respecto de la versión pública llevada a cabo por el Sujeto Obligado</w:t>
      </w:r>
      <w:r>
        <w:rPr>
          <w:color w:val="000000"/>
        </w:rPr>
        <w:t xml:space="preserve"> y por la temporalidad de la cual se proporcionó la información</w:t>
      </w:r>
      <w:r w:rsidRPr="003C59D2">
        <w:rPr>
          <w:color w:val="000000"/>
        </w:rPr>
        <w:t>, sino que, su inconformidad versa únicamente porque considera que faltaron recibos de nómina de más servidores públicos</w:t>
      </w:r>
      <w:r>
        <w:rPr>
          <w:color w:val="000000"/>
        </w:rPr>
        <w:t xml:space="preserve"> adscritos a la Direcciones de su interés</w:t>
      </w:r>
      <w:r w:rsidRPr="003C59D2">
        <w:rPr>
          <w:color w:val="000000"/>
        </w:rPr>
        <w:t>, por lo que de acuerdo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7AEE8E07" w14:textId="77777777" w:rsidR="003C59D2" w:rsidRPr="003C59D2" w:rsidRDefault="003C59D2" w:rsidP="00F8709B">
      <w:pPr>
        <w:pBdr>
          <w:top w:val="nil"/>
          <w:left w:val="nil"/>
          <w:bottom w:val="nil"/>
          <w:right w:val="nil"/>
          <w:between w:val="nil"/>
        </w:pBdr>
        <w:spacing w:after="0" w:line="360" w:lineRule="auto"/>
        <w:rPr>
          <w:color w:val="000000"/>
        </w:rPr>
      </w:pPr>
      <w:r w:rsidRPr="003C59D2">
        <w:rPr>
          <w:color w:val="000000"/>
        </w:rPr>
        <w:t xml:space="preserve"> </w:t>
      </w:r>
    </w:p>
    <w:p w14:paraId="2CCB996B" w14:textId="77777777" w:rsidR="003C59D2" w:rsidRPr="003C59D2" w:rsidRDefault="003C59D2" w:rsidP="00F8709B">
      <w:pPr>
        <w:pBdr>
          <w:top w:val="nil"/>
          <w:left w:val="nil"/>
          <w:bottom w:val="nil"/>
          <w:right w:val="nil"/>
          <w:between w:val="nil"/>
        </w:pBdr>
        <w:spacing w:after="0" w:line="360" w:lineRule="auto"/>
        <w:rPr>
          <w:color w:val="000000"/>
        </w:rPr>
      </w:pPr>
      <w:r w:rsidRPr="003C59D2">
        <w:rPr>
          <w:color w:val="000000"/>
        </w:rPr>
        <w:t xml:space="preserve">De la misma manera resulta aplicable el criterio sostenido por el </w:t>
      </w:r>
      <w:r w:rsidRPr="003C59D2">
        <w:rPr>
          <w:b/>
          <w:color w:val="000000"/>
        </w:rPr>
        <w:t>Poder Judicial de la Federación de rubro ACTOS CONSENTIDOS TÁCITAMENTE, Tesis VI.2o. J/21</w:t>
      </w:r>
      <w:r w:rsidRPr="003C59D2">
        <w:rPr>
          <w:color w:val="000000"/>
        </w:rPr>
        <w:t xml:space="preserve">, emitida en la novena época, por el Segundo Tribunal Colegiado del Sexto Circuito, publicada en la Gaceta del Semanario Judicial de la Federación en agosto de 1995, página 291, número de registro 204707, del que se desprende que cuando no se reclaman los actos de autoridad en </w:t>
      </w:r>
      <w:r w:rsidRPr="003C59D2">
        <w:rPr>
          <w:color w:val="000000"/>
        </w:rPr>
        <w:lastRenderedPageBreak/>
        <w:t>la vía y plazos establecidos en la Ley, se presume que el Particular está conforme con los mismos.</w:t>
      </w:r>
    </w:p>
    <w:p w14:paraId="19C96B46" w14:textId="77777777" w:rsidR="003C59D2" w:rsidRPr="003C59D2" w:rsidRDefault="003C59D2" w:rsidP="00F8709B">
      <w:pPr>
        <w:pBdr>
          <w:top w:val="nil"/>
          <w:left w:val="nil"/>
          <w:bottom w:val="nil"/>
          <w:right w:val="nil"/>
          <w:between w:val="nil"/>
        </w:pBdr>
        <w:spacing w:after="0" w:line="360" w:lineRule="auto"/>
        <w:rPr>
          <w:color w:val="000000"/>
        </w:rPr>
      </w:pPr>
      <w:r w:rsidRPr="003C59D2">
        <w:rPr>
          <w:color w:val="000000"/>
        </w:rPr>
        <w:t xml:space="preserve"> </w:t>
      </w:r>
    </w:p>
    <w:p w14:paraId="5F252841" w14:textId="77777777" w:rsidR="003C59D2" w:rsidRPr="003C59D2" w:rsidRDefault="003C59D2" w:rsidP="00F8709B">
      <w:pPr>
        <w:pBdr>
          <w:top w:val="nil"/>
          <w:left w:val="nil"/>
          <w:bottom w:val="nil"/>
          <w:right w:val="nil"/>
          <w:between w:val="nil"/>
        </w:pBdr>
        <w:spacing w:after="0" w:line="360" w:lineRule="auto"/>
        <w:rPr>
          <w:color w:val="000000"/>
        </w:rPr>
      </w:pPr>
      <w:r w:rsidRPr="003C59D2">
        <w:rPr>
          <w:color w:val="000000"/>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2F863EEC" w14:textId="77777777" w:rsidR="003C59D2" w:rsidRPr="003C59D2" w:rsidRDefault="003C59D2" w:rsidP="00F8709B">
      <w:pPr>
        <w:pBdr>
          <w:top w:val="nil"/>
          <w:left w:val="nil"/>
          <w:bottom w:val="nil"/>
          <w:right w:val="nil"/>
          <w:between w:val="nil"/>
        </w:pBdr>
        <w:spacing w:after="0" w:line="360" w:lineRule="auto"/>
        <w:rPr>
          <w:color w:val="000000"/>
        </w:rPr>
      </w:pPr>
      <w:r w:rsidRPr="003C59D2">
        <w:rPr>
          <w:color w:val="000000"/>
        </w:rPr>
        <w:t xml:space="preserve"> </w:t>
      </w:r>
    </w:p>
    <w:p w14:paraId="6FF9FD59" w14:textId="0F065F52" w:rsidR="003C59D2" w:rsidRDefault="003C59D2" w:rsidP="00F8709B">
      <w:pPr>
        <w:pBdr>
          <w:top w:val="nil"/>
          <w:left w:val="nil"/>
          <w:bottom w:val="nil"/>
          <w:right w:val="nil"/>
          <w:between w:val="nil"/>
        </w:pBdr>
        <w:spacing w:after="0" w:line="360" w:lineRule="auto"/>
        <w:rPr>
          <w:color w:val="000000"/>
        </w:rPr>
      </w:pPr>
      <w:r w:rsidRPr="003C59D2">
        <w:rPr>
          <w:color w:val="000000"/>
        </w:rPr>
        <w:t xml:space="preserve">Asimismo, resulta relevante traer a colación el Criterio de Interpretación, con clave de control SO/001/2020, de la Segunda Época, emitido por el Instituto Nacional de Transparencia, Acceso a la Información y Protección de Datos Personales, </w:t>
      </w:r>
      <w:r w:rsidR="00F8709B">
        <w:rPr>
          <w:color w:val="000000"/>
        </w:rPr>
        <w:t>el cual establece que</w:t>
      </w:r>
      <w:r w:rsidRPr="003C59D2">
        <w:rPr>
          <w:color w:val="000000"/>
        </w:rPr>
        <w:t xml:space="preserve"> es improcedente entrar al análisis de las partes de la respuesta del Sujeto Obligado que no fueron impugnadas por el Recurrente; por lo que, en el presente caso, se tiene por consentida la</w:t>
      </w:r>
      <w:r>
        <w:rPr>
          <w:color w:val="000000"/>
        </w:rPr>
        <w:t xml:space="preserve"> versión pública realizada en los documentos remitidos en respuesta y su temporalidad, </w:t>
      </w:r>
      <w:r w:rsidRPr="003C59D2">
        <w:rPr>
          <w:color w:val="000000"/>
        </w:rPr>
        <w:t>para atender lo referente a los recibos de nómina faltantes de los servidores públicos adscritos a la Dirección de Desarrollo E</w:t>
      </w:r>
      <w:r>
        <w:rPr>
          <w:color w:val="000000"/>
        </w:rPr>
        <w:t xml:space="preserve">conómico y Desarrollo Urbano.  </w:t>
      </w:r>
    </w:p>
    <w:p w14:paraId="70A3ED97" w14:textId="77777777" w:rsidR="003C59D2" w:rsidRDefault="003C59D2" w:rsidP="00F8709B">
      <w:pPr>
        <w:pBdr>
          <w:top w:val="nil"/>
          <w:left w:val="nil"/>
          <w:bottom w:val="nil"/>
          <w:right w:val="nil"/>
          <w:between w:val="nil"/>
        </w:pBdr>
        <w:spacing w:after="0" w:line="360" w:lineRule="auto"/>
        <w:rPr>
          <w:color w:val="000000"/>
        </w:rPr>
      </w:pPr>
    </w:p>
    <w:p w14:paraId="09D57139" w14:textId="77777777" w:rsidR="009D7EC4" w:rsidRDefault="00362348" w:rsidP="00F8709B">
      <w:pPr>
        <w:pStyle w:val="Ttulo2"/>
        <w:spacing w:before="0" w:after="0" w:line="360" w:lineRule="auto"/>
        <w:rPr>
          <w:sz w:val="22"/>
          <w:szCs w:val="22"/>
        </w:rPr>
      </w:pPr>
      <w:bookmarkStart w:id="13" w:name="_Toc206689173"/>
      <w:r>
        <w:rPr>
          <w:sz w:val="22"/>
          <w:szCs w:val="22"/>
        </w:rPr>
        <w:t>CUARTO. Marco normativo aplicable en materia de transparencia y acceso a la información pública</w:t>
      </w:r>
      <w:bookmarkEnd w:id="13"/>
    </w:p>
    <w:p w14:paraId="5C6551DA" w14:textId="77777777" w:rsidR="009D7EC4" w:rsidRDefault="009D7EC4" w:rsidP="00F8709B">
      <w:pPr>
        <w:spacing w:after="0" w:line="360" w:lineRule="auto"/>
        <w:rPr>
          <w:color w:val="000000"/>
        </w:rPr>
      </w:pPr>
    </w:p>
    <w:p w14:paraId="3601F03D" w14:textId="77777777" w:rsidR="009D7EC4" w:rsidRDefault="00362348" w:rsidP="00F8709B">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36A180D" w14:textId="77777777" w:rsidR="009D7EC4" w:rsidRDefault="009D7EC4" w:rsidP="00F8709B">
      <w:pPr>
        <w:spacing w:after="0" w:line="360" w:lineRule="auto"/>
        <w:rPr>
          <w:color w:val="000000"/>
        </w:rPr>
      </w:pPr>
    </w:p>
    <w:p w14:paraId="18294D91" w14:textId="77777777" w:rsidR="009D7EC4" w:rsidRDefault="00362348" w:rsidP="00F8709B">
      <w:pPr>
        <w:spacing w:after="0" w:line="360" w:lineRule="auto"/>
        <w:rPr>
          <w:color w:val="000000"/>
        </w:rPr>
      </w:pPr>
      <w:r>
        <w:rPr>
          <w:color w:val="000000"/>
        </w:rPr>
        <w:t xml:space="preserve">En materia local, el artículo 5°, fracción I de la Constitución Política del Estado Libre y Soberano de México, es coincidente con la Constitución Federal, en el sentido de la </w:t>
      </w:r>
      <w:r>
        <w:rPr>
          <w:color w:val="000000"/>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039178EA" w14:textId="77777777" w:rsidR="009D7EC4" w:rsidRDefault="009D7EC4" w:rsidP="00F8709B">
      <w:pPr>
        <w:spacing w:after="0" w:line="360" w:lineRule="auto"/>
        <w:rPr>
          <w:color w:val="000000"/>
        </w:rPr>
      </w:pPr>
    </w:p>
    <w:p w14:paraId="7ED85630" w14:textId="77777777" w:rsidR="009D7EC4" w:rsidRDefault="00362348" w:rsidP="00F8709B">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4C6F5D95" w14:textId="77777777" w:rsidR="009D7EC4" w:rsidRDefault="009D7EC4" w:rsidP="00F8709B">
      <w:pPr>
        <w:spacing w:after="0" w:line="360" w:lineRule="auto"/>
        <w:rPr>
          <w:color w:val="000000"/>
        </w:rPr>
      </w:pPr>
    </w:p>
    <w:p w14:paraId="6765F76A" w14:textId="77777777" w:rsidR="009D7EC4" w:rsidRDefault="00362348" w:rsidP="00F8709B">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4DD198FD" w14:textId="77777777" w:rsidR="009D7EC4" w:rsidRDefault="009D7EC4" w:rsidP="00F8709B">
      <w:pPr>
        <w:spacing w:after="0" w:line="360" w:lineRule="auto"/>
        <w:rPr>
          <w:color w:val="000000"/>
        </w:rPr>
      </w:pPr>
    </w:p>
    <w:p w14:paraId="7CE708EF" w14:textId="77777777" w:rsidR="009D7EC4" w:rsidRDefault="00362348" w:rsidP="00F8709B">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464EAFA9" w14:textId="77777777" w:rsidR="009D7EC4" w:rsidRDefault="009D7EC4" w:rsidP="00F8709B">
      <w:pPr>
        <w:widowControl w:val="0"/>
        <w:spacing w:after="0" w:line="360" w:lineRule="auto"/>
        <w:rPr>
          <w:color w:val="000000"/>
        </w:rPr>
      </w:pPr>
    </w:p>
    <w:p w14:paraId="53B5C361" w14:textId="77777777" w:rsidR="009D7EC4" w:rsidRDefault="00362348" w:rsidP="00F8709B">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F154A09" w14:textId="77777777" w:rsidR="009D7EC4" w:rsidRDefault="009D7EC4" w:rsidP="00F8709B">
      <w:pPr>
        <w:spacing w:after="0" w:line="360" w:lineRule="auto"/>
      </w:pPr>
    </w:p>
    <w:p w14:paraId="6EC62763" w14:textId="77777777" w:rsidR="009D7EC4" w:rsidRDefault="00362348" w:rsidP="00F8709B">
      <w:pPr>
        <w:pStyle w:val="Ttulo2"/>
        <w:spacing w:before="0" w:after="0" w:line="360" w:lineRule="auto"/>
        <w:rPr>
          <w:sz w:val="22"/>
          <w:szCs w:val="22"/>
        </w:rPr>
      </w:pPr>
      <w:bookmarkStart w:id="14" w:name="_Toc206689174"/>
      <w:r>
        <w:rPr>
          <w:sz w:val="22"/>
          <w:szCs w:val="22"/>
        </w:rPr>
        <w:t>QUINTO. Estudio de Fondo</w:t>
      </w:r>
      <w:bookmarkEnd w:id="14"/>
    </w:p>
    <w:p w14:paraId="42E2055D" w14:textId="77777777" w:rsidR="009D7EC4" w:rsidRDefault="009D7EC4" w:rsidP="00F8709B">
      <w:pPr>
        <w:spacing w:after="0" w:line="360" w:lineRule="auto"/>
        <w:rPr>
          <w:b/>
          <w:color w:val="000000"/>
        </w:rPr>
      </w:pPr>
    </w:p>
    <w:p w14:paraId="73F4991F" w14:textId="77777777" w:rsidR="009D7EC4" w:rsidRDefault="00362348" w:rsidP="00F8709B">
      <w:pPr>
        <w:spacing w:after="0" w:line="360" w:lineRule="auto"/>
      </w:pPr>
      <w:r>
        <w:rPr>
          <w:color w:val="000000"/>
        </w:rPr>
        <w:t>Expuestas las posturas de las partes, se procede al análisis de los agravios hechos valer por la persona Recurrente</w:t>
      </w:r>
      <w:r>
        <w:t xml:space="preserve">, por lo que, en principio es necesario contextualizar la solicitud de información, al tenor de lo siguiente: </w:t>
      </w:r>
    </w:p>
    <w:p w14:paraId="5CB7DBD5" w14:textId="77777777" w:rsidR="00362348" w:rsidRDefault="00362348" w:rsidP="00F8709B">
      <w:pPr>
        <w:spacing w:after="0" w:line="360" w:lineRule="auto"/>
        <w:ind w:right="-28"/>
      </w:pPr>
    </w:p>
    <w:p w14:paraId="14796082" w14:textId="509F4BEA" w:rsidR="009D7EC4" w:rsidRDefault="00E539BC" w:rsidP="00F8709B">
      <w:pPr>
        <w:spacing w:after="0" w:line="360" w:lineRule="auto"/>
        <w:ind w:right="-28"/>
      </w:pPr>
      <w:r>
        <w:t xml:space="preserve">En lo </w:t>
      </w:r>
      <w:r w:rsidR="00362348">
        <w:t xml:space="preserve">que corresponde a la nómina, el artículo 147 de la Constitución Política del Estado Libre y Soberano de México, que establece que los trabajadores al servicio del Estado, recibirán una </w:t>
      </w:r>
      <w:r w:rsidR="00362348">
        <w:lastRenderedPageBreak/>
        <w:t>remuneración adecuada e irrenunciable por el desempeño de su empleo, cargo o comisión, que será determinada en el presupuesto de egresos que corresponda.</w:t>
      </w:r>
    </w:p>
    <w:p w14:paraId="0F7824CF" w14:textId="77777777" w:rsidR="009D7EC4" w:rsidRDefault="009D7EC4" w:rsidP="00F8709B">
      <w:pPr>
        <w:spacing w:after="0" w:line="360" w:lineRule="auto"/>
        <w:ind w:right="-28"/>
      </w:pPr>
    </w:p>
    <w:p w14:paraId="0F28DAEA" w14:textId="77777777" w:rsidR="009D7EC4" w:rsidRDefault="00362348" w:rsidP="00F8709B">
      <w:pPr>
        <w:spacing w:after="0" w:line="360" w:lineRule="auto"/>
        <w:ind w:right="-28"/>
      </w:pPr>
      <w: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D6301F3" w14:textId="77777777" w:rsidR="009D7EC4" w:rsidRDefault="009D7EC4" w:rsidP="00F8709B">
      <w:pPr>
        <w:spacing w:after="0" w:line="360" w:lineRule="auto"/>
        <w:ind w:right="-28"/>
      </w:pPr>
    </w:p>
    <w:p w14:paraId="4A4E90EE" w14:textId="77777777" w:rsidR="009D7EC4" w:rsidRDefault="00362348" w:rsidP="00F8709B">
      <w:pPr>
        <w:tabs>
          <w:tab w:val="left" w:pos="4962"/>
        </w:tabs>
        <w:spacing w:after="0" w:line="360" w:lineRule="auto"/>
      </w:pPr>
      <w:r>
        <w:t>De la misma manera, el Manual para la Planeación, Programación y presupuesto de egresos Municipal para el ejercicio fiscal dos mil veinticinco, refiere que las remuneraciones consisten en la percepción de un trabajador o atribución monetaria que se da en pago por su servicio o actividad.</w:t>
      </w:r>
    </w:p>
    <w:p w14:paraId="431AE981" w14:textId="77777777" w:rsidR="009D7EC4" w:rsidRDefault="009D7EC4" w:rsidP="00F8709B">
      <w:pPr>
        <w:tabs>
          <w:tab w:val="left" w:pos="4962"/>
        </w:tabs>
        <w:spacing w:after="0" w:line="360" w:lineRule="auto"/>
      </w:pPr>
    </w:p>
    <w:p w14:paraId="7A7CDB0B" w14:textId="77777777" w:rsidR="009D7EC4" w:rsidRDefault="00362348" w:rsidP="00F8709B">
      <w:pPr>
        <w:tabs>
          <w:tab w:val="left" w:pos="4962"/>
        </w:tabs>
        <w:spacing w:after="0" w:line="360" w:lineRule="auto"/>
      </w:pPr>
      <w: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2EC2564" w14:textId="77777777" w:rsidR="009D7EC4" w:rsidRDefault="009D7EC4" w:rsidP="00F8709B">
      <w:pPr>
        <w:tabs>
          <w:tab w:val="left" w:pos="4962"/>
        </w:tabs>
        <w:spacing w:after="0" w:line="360" w:lineRule="auto"/>
      </w:pPr>
    </w:p>
    <w:p w14:paraId="5863327C" w14:textId="77777777" w:rsidR="009D7EC4" w:rsidRDefault="00362348" w:rsidP="00F8709B">
      <w:pPr>
        <w:tabs>
          <w:tab w:val="left" w:pos="4962"/>
        </w:tabs>
        <w:spacing w:after="0" w:line="360" w:lineRule="auto"/>
      </w:pPr>
      <w:r>
        <w:t>Además, respecto al documento requerido, el Glosario localizado en la página de Transparencia Presupuestaria de la Secretaría de Hacienda y Crédito Público (</w:t>
      </w:r>
      <w:hyperlink r:id="rId9">
        <w:r>
          <w:rPr>
            <w:color w:val="0000FF"/>
            <w:u w:val="single"/>
          </w:rPr>
          <w:t>http://www.transparenciapresupuestaria.gob.mx/es/PTP/Glosario</w:t>
        </w:r>
      </w:hyperlink>
      <w:r>
        <w:t xml:space="preserve">), establece que la </w:t>
      </w:r>
      <w:r>
        <w:rPr>
          <w:b/>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7094B1FC" w14:textId="77777777" w:rsidR="009D7EC4" w:rsidRDefault="009D7EC4" w:rsidP="00F8709B">
      <w:pPr>
        <w:tabs>
          <w:tab w:val="left" w:pos="4962"/>
        </w:tabs>
        <w:spacing w:after="0" w:line="360" w:lineRule="auto"/>
      </w:pPr>
    </w:p>
    <w:p w14:paraId="137D02D1" w14:textId="77777777" w:rsidR="009D7EC4" w:rsidRDefault="00362348" w:rsidP="00F8709B">
      <w:pPr>
        <w:tabs>
          <w:tab w:val="left" w:pos="4962"/>
        </w:tabs>
        <w:spacing w:after="0" w:line="360" w:lineRule="auto"/>
      </w:pPr>
      <w:r>
        <w:t>De la misma manera, el Glosario de términos más usuales en la Administración Pública Federal, emitido por la Secretaría de Hacienda y Crédito Público (</w:t>
      </w:r>
      <w:hyperlink r:id="rId10">
        <w:r>
          <w:rPr>
            <w:color w:val="0000FF"/>
            <w:u w:val="single"/>
          </w:rPr>
          <w:t>http://www.apartados.hacienda.gob.mx/contabilidad/documentos/informe_cuenta/1998/cuenta_pública/Glosario/n.htm</w:t>
        </w:r>
      </w:hyperlink>
      <w:r>
        <w:t xml:space="preserve">), establece que </w:t>
      </w:r>
      <w:r w:rsidRPr="00E539BC">
        <w:t>la nómina es un listado general</w:t>
      </w:r>
      <w:r>
        <w:t xml:space="preserve"> de los trabajadores de una institución, en el cual se asientan las percepciones brutas, deducciones y alcance neto de las mismas. Conforme a lo anterior, se puede advertir que la nómina se puede referir a lo siguiente:</w:t>
      </w:r>
    </w:p>
    <w:p w14:paraId="3DE1BF8D" w14:textId="77777777" w:rsidR="009D7EC4" w:rsidRDefault="009D7EC4" w:rsidP="00F8709B">
      <w:pPr>
        <w:tabs>
          <w:tab w:val="left" w:pos="4962"/>
        </w:tabs>
        <w:spacing w:after="0" w:line="360" w:lineRule="auto"/>
      </w:pPr>
    </w:p>
    <w:p w14:paraId="187E63D5" w14:textId="77777777" w:rsidR="009D7EC4" w:rsidRDefault="00362348" w:rsidP="00F8709B">
      <w:pPr>
        <w:numPr>
          <w:ilvl w:val="0"/>
          <w:numId w:val="9"/>
        </w:numPr>
        <w:pBdr>
          <w:top w:val="nil"/>
          <w:left w:val="nil"/>
          <w:bottom w:val="nil"/>
          <w:right w:val="nil"/>
          <w:between w:val="nil"/>
        </w:pBdr>
        <w:tabs>
          <w:tab w:val="left" w:pos="4962"/>
        </w:tabs>
        <w:spacing w:after="0" w:line="360" w:lineRule="auto"/>
        <w:ind w:left="709"/>
        <w:rPr>
          <w:color w:val="000000"/>
        </w:rPr>
      </w:pPr>
      <w:r>
        <w:rPr>
          <w:color w:val="000000"/>
        </w:rPr>
        <w:t>Relación de trabajadores con las percepciones monetarias de cada uno. </w:t>
      </w:r>
    </w:p>
    <w:p w14:paraId="43C8B387" w14:textId="77777777" w:rsidR="009D7EC4" w:rsidRPr="00E539BC" w:rsidRDefault="00362348" w:rsidP="00F8709B">
      <w:pPr>
        <w:numPr>
          <w:ilvl w:val="0"/>
          <w:numId w:val="9"/>
        </w:numPr>
        <w:pBdr>
          <w:top w:val="nil"/>
          <w:left w:val="nil"/>
          <w:bottom w:val="nil"/>
          <w:right w:val="nil"/>
          <w:between w:val="nil"/>
        </w:pBdr>
        <w:tabs>
          <w:tab w:val="left" w:pos="4962"/>
        </w:tabs>
        <w:spacing w:after="0" w:line="360" w:lineRule="auto"/>
        <w:ind w:left="709"/>
        <w:rPr>
          <w:b/>
          <w:color w:val="000000"/>
          <w:u w:val="single"/>
        </w:rPr>
      </w:pPr>
      <w:r w:rsidRPr="00E539BC">
        <w:rPr>
          <w:b/>
          <w:color w:val="000000"/>
          <w:u w:val="single"/>
        </w:rPr>
        <w:t>Recibo individual que contiene las prestaciones y deducciones de un trabajador.</w:t>
      </w:r>
    </w:p>
    <w:p w14:paraId="059C1105" w14:textId="77777777" w:rsidR="009D7EC4" w:rsidRPr="00E539BC" w:rsidRDefault="00362348" w:rsidP="00F8709B">
      <w:pPr>
        <w:numPr>
          <w:ilvl w:val="0"/>
          <w:numId w:val="9"/>
        </w:numPr>
        <w:pBdr>
          <w:top w:val="nil"/>
          <w:left w:val="nil"/>
          <w:bottom w:val="nil"/>
          <w:right w:val="nil"/>
          <w:between w:val="nil"/>
        </w:pBdr>
        <w:tabs>
          <w:tab w:val="left" w:pos="4962"/>
        </w:tabs>
        <w:spacing w:after="0" w:line="360" w:lineRule="auto"/>
        <w:ind w:left="709"/>
        <w:rPr>
          <w:color w:val="000000"/>
        </w:rPr>
      </w:pPr>
      <w:r w:rsidRPr="00E539BC">
        <w:rPr>
          <w:color w:val="000000"/>
        </w:rPr>
        <w:t>Listado general de los servidores públicos de una institución o dependencia, en el cual se asientan las percepciones brutas, deducciones y alcance neto de las mismas.</w:t>
      </w:r>
    </w:p>
    <w:p w14:paraId="4F45B186" w14:textId="77777777" w:rsidR="009D7EC4" w:rsidRDefault="009D7EC4" w:rsidP="00F8709B">
      <w:pPr>
        <w:tabs>
          <w:tab w:val="left" w:pos="4962"/>
        </w:tabs>
        <w:spacing w:after="0" w:line="360" w:lineRule="auto"/>
      </w:pPr>
    </w:p>
    <w:p w14:paraId="3FB8512C" w14:textId="72F2EC23" w:rsidR="009D7EC4" w:rsidRDefault="00362348" w:rsidP="00F8709B">
      <w:pPr>
        <w:tabs>
          <w:tab w:val="left" w:pos="4962"/>
        </w:tabs>
        <w:spacing w:after="0" w:line="360" w:lineRule="auto"/>
      </w:pPr>
      <w:r>
        <w:t>En ese orden de ideas, los Lineamientos para la integración y presentación de los Informes Trimestrales Estatales y Municipales del Ejercicio Fiscal 2025, establecen que el Sujeto Obligado deberá entregar al Órgano Superior de Fiscalización, la</w:t>
      </w:r>
      <w:r w:rsidR="00E539BC">
        <w:t xml:space="preserve"> Conciliación de Nómina (1 y 2), en donde se encuentran los comprobantes fiscales digitales, por concepto de pago de nómina.</w:t>
      </w:r>
    </w:p>
    <w:p w14:paraId="1D0EE99E" w14:textId="77777777" w:rsidR="009D7EC4" w:rsidRDefault="009D7EC4" w:rsidP="00F8709B">
      <w:pPr>
        <w:tabs>
          <w:tab w:val="left" w:pos="4962"/>
        </w:tabs>
        <w:spacing w:after="0" w:line="360" w:lineRule="auto"/>
      </w:pPr>
    </w:p>
    <w:p w14:paraId="468EC53A" w14:textId="21B95C9C" w:rsidR="00E539BC" w:rsidRDefault="00E539BC" w:rsidP="00F8709B">
      <w:pPr>
        <w:tabs>
          <w:tab w:val="left" w:pos="4962"/>
        </w:tabs>
        <w:spacing w:after="0" w:line="360" w:lineRule="auto"/>
        <w:contextualSpacing/>
        <w:rPr>
          <w:rFonts w:eastAsia="Batang" w:cs="Tahoma"/>
          <w:bCs/>
        </w:rPr>
      </w:pPr>
      <w:r w:rsidRPr="00581328">
        <w:rPr>
          <w:rFonts w:eastAsia="Calibri" w:cs="Tahoma"/>
          <w:bCs/>
        </w:rPr>
        <w:t xml:space="preserve">Establecido lo anterior, es de hacer mención que </w:t>
      </w:r>
      <w:r w:rsidRPr="00581328">
        <w:rPr>
          <w:rFonts w:eastAsia="Batang" w:cs="Tahoma"/>
          <w:bCs/>
        </w:rPr>
        <w:t xml:space="preserve"> de las constancias que obran en el expediente se advierte que el Sujeto Obligado turn</w:t>
      </w:r>
      <w:r>
        <w:rPr>
          <w:rFonts w:eastAsia="Batang" w:cs="Tahoma"/>
          <w:bCs/>
        </w:rPr>
        <w:t>ó</w:t>
      </w:r>
      <w:r w:rsidRPr="00581328">
        <w:rPr>
          <w:rFonts w:eastAsia="Batang" w:cs="Tahoma"/>
          <w:bCs/>
        </w:rPr>
        <w:t xml:space="preserve"> el requerimiento de información a la </w:t>
      </w:r>
      <w:r w:rsidR="003C59D2">
        <w:rPr>
          <w:rFonts w:eastAsia="Batang" w:cs="Tahoma"/>
          <w:b/>
        </w:rPr>
        <w:t>Tesorería Municipal</w:t>
      </w:r>
      <w:r w:rsidRPr="00581328">
        <w:rPr>
          <w:rFonts w:eastAsia="Batang" w:cs="Tahoma"/>
          <w:bCs/>
        </w:rPr>
        <w:t xml:space="preserve">, por lo que, es necesario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w:t>
      </w:r>
      <w:r w:rsidRPr="00581328">
        <w:rPr>
          <w:rFonts w:eastAsia="Batang" w:cs="Tahoma"/>
          <w:bCs/>
        </w:rPr>
        <w:lastRenderedPageBreak/>
        <w:t xml:space="preserve">competentes que cuenten con la información o deban tenerla -de acuerdo </w:t>
      </w:r>
      <w:r>
        <w:rPr>
          <w:rFonts w:eastAsia="Batang" w:cs="Tahoma"/>
          <w:bCs/>
        </w:rPr>
        <w:t>con</w:t>
      </w:r>
      <w:r w:rsidRPr="00581328">
        <w:rPr>
          <w:rFonts w:eastAsia="Batang" w:cs="Tahoma"/>
          <w:bCs/>
        </w:rPr>
        <w:t xml:space="preserve"> las facultades, competencias y funciones-, con el objeto de que dichas áreas realicen una búsqueda exhaustiva y razonable de la información requerida</w:t>
      </w:r>
      <w:r>
        <w:rPr>
          <w:rFonts w:eastAsia="Batang" w:cs="Tahoma"/>
          <w:bCs/>
        </w:rPr>
        <w:t>.</w:t>
      </w:r>
    </w:p>
    <w:p w14:paraId="6E312CB1" w14:textId="77777777" w:rsidR="00E539BC" w:rsidRPr="00581328" w:rsidRDefault="00E539BC" w:rsidP="00F8709B">
      <w:pPr>
        <w:spacing w:after="0" w:line="360" w:lineRule="auto"/>
        <w:ind w:right="-28"/>
        <w:contextualSpacing/>
        <w:rPr>
          <w:rFonts w:eastAsia="Batang" w:cs="Tahoma"/>
          <w:bCs/>
        </w:rPr>
      </w:pPr>
    </w:p>
    <w:p w14:paraId="6F8C6E58" w14:textId="77777777" w:rsidR="00E539BC" w:rsidRPr="00465718" w:rsidRDefault="00E539BC" w:rsidP="00F8709B">
      <w:pPr>
        <w:spacing w:after="0" w:line="360" w:lineRule="auto"/>
        <w:ind w:right="-28"/>
        <w:contextualSpacing/>
        <w:rPr>
          <w:rFonts w:eastAsia="Batang" w:cs="Tahoma"/>
          <w:bCs/>
        </w:rPr>
      </w:pPr>
      <w:r w:rsidRPr="00581328">
        <w:rPr>
          <w:rFonts w:eastAsia="Batang" w:cs="Tahoma"/>
          <w:bCs/>
        </w:rPr>
        <w:t>De tal circunstancia, se logra c</w:t>
      </w:r>
      <w:r>
        <w:rPr>
          <w:rFonts w:eastAsia="Batang" w:cs="Tahoma"/>
          <w:bCs/>
        </w:rPr>
        <w:t xml:space="preserve">olegir que el Sujeto Obligado </w:t>
      </w:r>
      <w:r w:rsidRPr="00581328">
        <w:rPr>
          <w:rFonts w:eastAsia="Batang" w:cs="Tahoma"/>
          <w:bCs/>
        </w:rPr>
        <w:t xml:space="preserve">cumplió con el procedimiento de búsqueda establecido en el artículo 162 de la Ley de Transparencia y Acceso a la Información Pública del Estado de México y Municipios, </w:t>
      </w:r>
      <w:r>
        <w:rPr>
          <w:rFonts w:eastAsia="Batang" w:cs="Tahoma"/>
          <w:bCs/>
        </w:rPr>
        <w:t xml:space="preserve">ya que </w:t>
      </w:r>
      <w:r w:rsidRPr="00581328">
        <w:rPr>
          <w:rFonts w:eastAsia="Batang" w:cs="Tahoma"/>
          <w:bCs/>
        </w:rPr>
        <w:t>turnó la solicitud a la</w:t>
      </w:r>
      <w:r>
        <w:rPr>
          <w:rFonts w:eastAsia="Batang" w:cs="Tahoma"/>
          <w:bCs/>
        </w:rPr>
        <w:t xml:space="preserve"> Subdirección de Recursos Humanos, perteneciente a la Dirección de Administración.</w:t>
      </w:r>
    </w:p>
    <w:p w14:paraId="560C77C1" w14:textId="3B9CBD0C" w:rsidR="009D7EC4" w:rsidRDefault="009D7EC4" w:rsidP="00F8709B">
      <w:pPr>
        <w:spacing w:after="0" w:line="360" w:lineRule="auto"/>
        <w:rPr>
          <w:color w:val="000000"/>
        </w:rPr>
      </w:pPr>
    </w:p>
    <w:p w14:paraId="777C8ADD" w14:textId="77777777" w:rsidR="008B7BB3" w:rsidRDefault="00C17B17" w:rsidP="00F8709B">
      <w:pPr>
        <w:spacing w:after="0" w:line="360" w:lineRule="auto"/>
        <w:rPr>
          <w:color w:val="000000"/>
        </w:rPr>
      </w:pPr>
      <w:r>
        <w:rPr>
          <w:color w:val="000000"/>
        </w:rPr>
        <w:t xml:space="preserve">Dicho esto, en lo que respecta a los agravios hechos </w:t>
      </w:r>
      <w:r w:rsidR="009D1220">
        <w:rPr>
          <w:color w:val="000000"/>
        </w:rPr>
        <w:t>valer por la parte Recurrente,</w:t>
      </w:r>
      <w:r w:rsidR="008B7BB3">
        <w:rPr>
          <w:color w:val="000000"/>
        </w:rPr>
        <w:t xml:space="preserve"> de la revisión realizada a la Plataforma de Información Pública de Oficio Mexiquense del Sujeto Obligado, al apartado “Remuneraciones” (consultada el trece de agosto de dos mil veinticinco, a las diecisiete horas con seis minutos en la liga electrónica </w:t>
      </w:r>
      <w:hyperlink r:id="rId11" w:anchor="/info-fraccion/11/103/28" w:history="1">
        <w:r w:rsidR="008B7BB3" w:rsidRPr="004160D8">
          <w:rPr>
            <w:rStyle w:val="Hipervnculo"/>
          </w:rPr>
          <w:t>https://ipomex.org.mx/ipomex/#/info-fraccion/11/103/28</w:t>
        </w:r>
      </w:hyperlink>
      <w:r w:rsidR="008B7BB3">
        <w:rPr>
          <w:color w:val="000000"/>
        </w:rPr>
        <w:t>), se logra advertir que:</w:t>
      </w:r>
    </w:p>
    <w:p w14:paraId="0C0A4CA5" w14:textId="77777777" w:rsidR="008B7BB3" w:rsidRDefault="008B7BB3" w:rsidP="00F8709B">
      <w:pPr>
        <w:spacing w:after="0" w:line="360" w:lineRule="auto"/>
        <w:rPr>
          <w:color w:val="000000"/>
        </w:rPr>
      </w:pPr>
    </w:p>
    <w:p w14:paraId="5F22A011" w14:textId="70745E7D" w:rsidR="003C59D2" w:rsidRDefault="008B7BB3" w:rsidP="00F8709B">
      <w:pPr>
        <w:pStyle w:val="Prrafodelista"/>
        <w:numPr>
          <w:ilvl w:val="0"/>
          <w:numId w:val="23"/>
        </w:numPr>
        <w:spacing w:line="360" w:lineRule="auto"/>
        <w:rPr>
          <w:color w:val="000000"/>
        </w:rPr>
      </w:pPr>
      <w:r>
        <w:rPr>
          <w:color w:val="000000"/>
        </w:rPr>
        <w:t>L</w:t>
      </w:r>
      <w:r w:rsidRPr="008B7BB3">
        <w:rPr>
          <w:color w:val="000000"/>
        </w:rPr>
        <w:t>a Dirección de Desarrollo Económico cuenta con diversos departamentos y coordinaciones</w:t>
      </w:r>
      <w:r>
        <w:rPr>
          <w:color w:val="000000"/>
        </w:rPr>
        <w:t xml:space="preserve">, siendo los siguientes: </w:t>
      </w:r>
    </w:p>
    <w:p w14:paraId="578B3DFC" w14:textId="77777777" w:rsidR="00CC368D" w:rsidRDefault="00CC368D" w:rsidP="00F8709B">
      <w:pPr>
        <w:pStyle w:val="Prrafodelista"/>
        <w:numPr>
          <w:ilvl w:val="0"/>
          <w:numId w:val="23"/>
        </w:numPr>
        <w:spacing w:line="360" w:lineRule="auto"/>
        <w:rPr>
          <w:color w:val="000000"/>
        </w:rPr>
      </w:pPr>
    </w:p>
    <w:p w14:paraId="3B59D207" w14:textId="4F65F9B5" w:rsidR="008B7BB3" w:rsidRDefault="008B7BB3" w:rsidP="00F8709B">
      <w:pPr>
        <w:pStyle w:val="Prrafodelista"/>
        <w:spacing w:line="360" w:lineRule="auto"/>
        <w:jc w:val="center"/>
        <w:rPr>
          <w:color w:val="000000"/>
        </w:rPr>
      </w:pPr>
      <w:r w:rsidRPr="008B7BB3">
        <w:rPr>
          <w:noProof/>
          <w:color w:val="000000"/>
          <w:lang w:eastAsia="es-MX"/>
        </w:rPr>
        <w:drawing>
          <wp:inline distT="0" distB="0" distL="0" distR="0" wp14:anchorId="16297005" wp14:editId="0F7B20A0">
            <wp:extent cx="4444363" cy="1666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 b="42237"/>
                    <a:stretch/>
                  </pic:blipFill>
                  <pic:spPr bwMode="auto">
                    <a:xfrm>
                      <a:off x="0" y="0"/>
                      <a:ext cx="4492565" cy="1684953"/>
                    </a:xfrm>
                    <a:prstGeom prst="rect">
                      <a:avLst/>
                    </a:prstGeom>
                    <a:ln>
                      <a:noFill/>
                    </a:ln>
                    <a:extLst>
                      <a:ext uri="{53640926-AAD7-44D8-BBD7-CCE9431645EC}">
                        <a14:shadowObscured xmlns:a14="http://schemas.microsoft.com/office/drawing/2010/main"/>
                      </a:ext>
                    </a:extLst>
                  </pic:spPr>
                </pic:pic>
              </a:graphicData>
            </a:graphic>
          </wp:inline>
        </w:drawing>
      </w:r>
    </w:p>
    <w:p w14:paraId="77556258" w14:textId="21AAD2CA" w:rsidR="00CC368D" w:rsidRDefault="00CC368D" w:rsidP="00F8709B">
      <w:pPr>
        <w:pStyle w:val="Prrafodelista"/>
        <w:spacing w:line="360" w:lineRule="auto"/>
        <w:jc w:val="center"/>
        <w:rPr>
          <w:color w:val="000000"/>
        </w:rPr>
      </w:pPr>
      <w:r w:rsidRPr="008B7BB3">
        <w:rPr>
          <w:noProof/>
          <w:color w:val="000000"/>
          <w:lang w:eastAsia="es-MX"/>
        </w:rPr>
        <w:lastRenderedPageBreak/>
        <w:drawing>
          <wp:inline distT="0" distB="0" distL="0" distR="0" wp14:anchorId="31655CEF" wp14:editId="5634ACD8">
            <wp:extent cx="4444365" cy="1514177"/>
            <wp:effectExtent l="0" t="0" r="0" b="0"/>
            <wp:docPr id="1776079933" name="Imagen 1776079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7530"/>
                    <a:stretch/>
                  </pic:blipFill>
                  <pic:spPr bwMode="auto">
                    <a:xfrm>
                      <a:off x="0" y="0"/>
                      <a:ext cx="4492565" cy="1530599"/>
                    </a:xfrm>
                    <a:prstGeom prst="rect">
                      <a:avLst/>
                    </a:prstGeom>
                    <a:ln>
                      <a:noFill/>
                    </a:ln>
                    <a:extLst>
                      <a:ext uri="{53640926-AAD7-44D8-BBD7-CCE9431645EC}">
                        <a14:shadowObscured xmlns:a14="http://schemas.microsoft.com/office/drawing/2010/main"/>
                      </a:ext>
                    </a:extLst>
                  </pic:spPr>
                </pic:pic>
              </a:graphicData>
            </a:graphic>
          </wp:inline>
        </w:drawing>
      </w:r>
    </w:p>
    <w:p w14:paraId="7082DF1C" w14:textId="1EE57A4C" w:rsidR="008B7BB3" w:rsidRDefault="008B7BB3" w:rsidP="00F8709B">
      <w:pPr>
        <w:pStyle w:val="Prrafodelista"/>
        <w:numPr>
          <w:ilvl w:val="0"/>
          <w:numId w:val="23"/>
        </w:numPr>
        <w:spacing w:line="360" w:lineRule="auto"/>
        <w:rPr>
          <w:color w:val="000000"/>
        </w:rPr>
      </w:pPr>
      <w:r w:rsidRPr="00CC368D">
        <w:rPr>
          <w:color w:val="000000"/>
        </w:rPr>
        <w:t xml:space="preserve">La Dirección de Desarrollo Urbano cuenta con las coordinaciones siguientes: </w:t>
      </w:r>
    </w:p>
    <w:p w14:paraId="6D4A1A4F" w14:textId="77777777" w:rsidR="00CC368D" w:rsidRPr="00CC368D" w:rsidRDefault="00CC368D" w:rsidP="00F8709B">
      <w:pPr>
        <w:pStyle w:val="Prrafodelista"/>
        <w:numPr>
          <w:ilvl w:val="0"/>
          <w:numId w:val="23"/>
        </w:numPr>
        <w:spacing w:line="360" w:lineRule="auto"/>
        <w:rPr>
          <w:color w:val="000000"/>
        </w:rPr>
      </w:pPr>
    </w:p>
    <w:p w14:paraId="64918A20" w14:textId="5B98C993" w:rsidR="008B7BB3" w:rsidRPr="008B7BB3" w:rsidRDefault="008B7BB3" w:rsidP="00F8709B">
      <w:pPr>
        <w:pStyle w:val="Prrafodelista"/>
        <w:spacing w:line="360" w:lineRule="auto"/>
        <w:ind w:left="1440"/>
        <w:rPr>
          <w:color w:val="000000"/>
        </w:rPr>
      </w:pPr>
      <w:r w:rsidRPr="008B7BB3">
        <w:rPr>
          <w:noProof/>
          <w:color w:val="000000"/>
          <w:lang w:eastAsia="es-MX"/>
        </w:rPr>
        <w:drawing>
          <wp:inline distT="0" distB="0" distL="0" distR="0" wp14:anchorId="0F79FF58" wp14:editId="6C706487">
            <wp:extent cx="4421355" cy="14763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55337" cy="1487722"/>
                    </a:xfrm>
                    <a:prstGeom prst="rect">
                      <a:avLst/>
                    </a:prstGeom>
                  </pic:spPr>
                </pic:pic>
              </a:graphicData>
            </a:graphic>
          </wp:inline>
        </w:drawing>
      </w:r>
    </w:p>
    <w:p w14:paraId="5C0D6E22" w14:textId="77777777" w:rsidR="003C59D2" w:rsidRDefault="003C59D2" w:rsidP="00F8709B">
      <w:pPr>
        <w:spacing w:after="0" w:line="360" w:lineRule="auto"/>
        <w:ind w:left="720" w:hanging="720"/>
        <w:jc w:val="right"/>
        <w:rPr>
          <w:color w:val="000000"/>
        </w:rPr>
      </w:pPr>
    </w:p>
    <w:p w14:paraId="2E8F134C" w14:textId="3B84A846" w:rsidR="008B7BB3" w:rsidRPr="008B7BB3" w:rsidRDefault="008B7BB3" w:rsidP="00F8709B">
      <w:pPr>
        <w:spacing w:after="0" w:line="360" w:lineRule="auto"/>
        <w:rPr>
          <w:b/>
          <w:color w:val="000000"/>
        </w:rPr>
      </w:pPr>
      <w:r>
        <w:rPr>
          <w:color w:val="000000"/>
        </w:rPr>
        <w:t>En ese sentido, del análisis a los recibos de nómina proporcionados por el Sujeto Obligado, se logra advertir que el Ayuntamiento de Atlacomulco no se pronunció respecto a los servidores públicos adscritos a los Departamentos y Coordinaciones adscritas a la Dirección de Desarrollo Económico y la Dirección de Desarrollo Urbano</w:t>
      </w:r>
      <w:r w:rsidR="00CC368D">
        <w:rPr>
          <w:color w:val="000000"/>
        </w:rPr>
        <w:t xml:space="preserve">; por lo que, </w:t>
      </w:r>
      <w:r>
        <w:rPr>
          <w:color w:val="000000"/>
        </w:rPr>
        <w:t xml:space="preserve">se considera que, la información proporcionada es incompleta y, por consiguiente, los agravios hechos valer por el particular devienen </w:t>
      </w:r>
      <w:r>
        <w:rPr>
          <w:b/>
          <w:color w:val="000000"/>
        </w:rPr>
        <w:t xml:space="preserve">FUNDADOS. </w:t>
      </w:r>
    </w:p>
    <w:p w14:paraId="6B8D6587" w14:textId="77777777" w:rsidR="008B7BB3" w:rsidRDefault="008B7BB3" w:rsidP="00F8709B">
      <w:pPr>
        <w:spacing w:after="0" w:line="360" w:lineRule="auto"/>
        <w:rPr>
          <w:color w:val="000000"/>
        </w:rPr>
      </w:pPr>
    </w:p>
    <w:p w14:paraId="4F3B7FE3" w14:textId="2B3CD984" w:rsidR="007C12C2" w:rsidRDefault="007C12C2" w:rsidP="00F8709B">
      <w:pPr>
        <w:spacing w:after="0" w:line="360" w:lineRule="auto"/>
        <w:rPr>
          <w:color w:val="000000"/>
        </w:rPr>
      </w:pPr>
      <w:r>
        <w:rPr>
          <w:color w:val="000000"/>
        </w:rPr>
        <w:t>En consecuencia, debido a que, el Sujeto Obligado proporcionó información incompleta, se considera procedente ordenar la entrega, en versión pública, de los recibos de nómina faltantes de los servidores públicos adscritos a la Dirección de Desarrollo Económico y a la Dirección de Desarrollo Urbano, de la segunda quincena de mayo de dos mil veinticinco.</w:t>
      </w:r>
    </w:p>
    <w:p w14:paraId="6DE5E9E7" w14:textId="77777777" w:rsidR="009D7EC4" w:rsidRDefault="009D7EC4" w:rsidP="00F8709B">
      <w:pPr>
        <w:spacing w:after="0" w:line="360" w:lineRule="auto"/>
        <w:ind w:right="-28"/>
        <w:rPr>
          <w:color w:val="000000"/>
        </w:rPr>
      </w:pPr>
    </w:p>
    <w:p w14:paraId="2E2A0000" w14:textId="77777777" w:rsidR="00CC368D" w:rsidRDefault="00CC368D" w:rsidP="00F8709B">
      <w:pPr>
        <w:widowControl w:val="0"/>
        <w:spacing w:after="0" w:line="360" w:lineRule="auto"/>
        <w:rPr>
          <w:color w:val="000000"/>
        </w:rPr>
      </w:pPr>
      <w:r>
        <w:rPr>
          <w:color w:val="000000"/>
        </w:rPr>
        <w:lastRenderedPageBreak/>
        <w:t>Ahora bien, de la revisión de los recibos de nómina, se logra vislumbrar que clasificó los siguientes datos:</w:t>
      </w:r>
    </w:p>
    <w:p w14:paraId="1C4EC8D5" w14:textId="77777777" w:rsidR="00CC368D" w:rsidRDefault="00CC368D" w:rsidP="00F8709B">
      <w:pPr>
        <w:widowControl w:val="0"/>
        <w:spacing w:after="0" w:line="360" w:lineRule="auto"/>
        <w:rPr>
          <w:color w:val="000000"/>
        </w:rPr>
      </w:pPr>
    </w:p>
    <w:p w14:paraId="157B5C23" w14:textId="77777777" w:rsidR="00CC368D" w:rsidRDefault="00CC368D" w:rsidP="00F8709B">
      <w:pPr>
        <w:numPr>
          <w:ilvl w:val="0"/>
          <w:numId w:val="24"/>
        </w:numPr>
        <w:spacing w:after="0" w:line="360" w:lineRule="auto"/>
        <w:rPr>
          <w:color w:val="000000"/>
        </w:rPr>
      </w:pPr>
      <w:r>
        <w:rPr>
          <w:color w:val="000000"/>
        </w:rPr>
        <w:t>Clave Única de Registro de Población (CURP);</w:t>
      </w:r>
    </w:p>
    <w:p w14:paraId="388A6C81" w14:textId="77777777" w:rsidR="00CC368D" w:rsidRDefault="00CC368D" w:rsidP="00F8709B">
      <w:pPr>
        <w:numPr>
          <w:ilvl w:val="0"/>
          <w:numId w:val="24"/>
        </w:numPr>
        <w:spacing w:after="0" w:line="360" w:lineRule="auto"/>
        <w:rPr>
          <w:color w:val="000000"/>
        </w:rPr>
      </w:pPr>
      <w:r>
        <w:rPr>
          <w:color w:val="000000"/>
        </w:rPr>
        <w:t>Registro Federal de Contribuyentes del servidor público (RFC);</w:t>
      </w:r>
    </w:p>
    <w:p w14:paraId="317156C6" w14:textId="77777777" w:rsidR="00CC368D" w:rsidRDefault="00CC368D" w:rsidP="00F8709B">
      <w:pPr>
        <w:numPr>
          <w:ilvl w:val="0"/>
          <w:numId w:val="24"/>
        </w:numPr>
        <w:spacing w:after="0" w:line="360" w:lineRule="auto"/>
        <w:rPr>
          <w:color w:val="000000"/>
        </w:rPr>
      </w:pPr>
      <w:r>
        <w:t>Código bidimensional o QR;</w:t>
      </w:r>
    </w:p>
    <w:p w14:paraId="641AAF76" w14:textId="77777777" w:rsidR="00CC368D" w:rsidRDefault="00CC368D" w:rsidP="00F8709B">
      <w:pPr>
        <w:numPr>
          <w:ilvl w:val="0"/>
          <w:numId w:val="24"/>
        </w:numPr>
        <w:spacing w:after="0" w:line="360" w:lineRule="auto"/>
        <w:rPr>
          <w:color w:val="000000"/>
        </w:rPr>
      </w:pPr>
      <w:r>
        <w:rPr>
          <w:color w:val="000000"/>
        </w:rPr>
        <w:t>Número de seguridad social del Instituto de Seguridad Social del Estado de México y Municipios;</w:t>
      </w:r>
    </w:p>
    <w:p w14:paraId="6ECA3148" w14:textId="77777777" w:rsidR="00CC368D" w:rsidRDefault="00CC368D" w:rsidP="00F8709B">
      <w:pPr>
        <w:numPr>
          <w:ilvl w:val="0"/>
          <w:numId w:val="24"/>
        </w:numPr>
        <w:spacing w:after="0" w:line="360" w:lineRule="auto"/>
        <w:rPr>
          <w:color w:val="000000"/>
        </w:rPr>
      </w:pPr>
      <w:r>
        <w:rPr>
          <w:color w:val="000000"/>
        </w:rPr>
        <w:t>Código Postal;</w:t>
      </w:r>
    </w:p>
    <w:p w14:paraId="5DD19B2E" w14:textId="77777777" w:rsidR="00CC368D" w:rsidRDefault="00CC368D" w:rsidP="00F8709B">
      <w:pPr>
        <w:numPr>
          <w:ilvl w:val="0"/>
          <w:numId w:val="24"/>
        </w:numPr>
        <w:spacing w:after="0" w:line="360" w:lineRule="auto"/>
        <w:rPr>
          <w:color w:val="000000"/>
        </w:rPr>
      </w:pPr>
      <w:r>
        <w:rPr>
          <w:color w:val="000000"/>
        </w:rPr>
        <w:t>Deducciones personales, y</w:t>
      </w:r>
    </w:p>
    <w:p w14:paraId="4D3B0FA6" w14:textId="77777777" w:rsidR="00CC368D" w:rsidRDefault="00CC368D" w:rsidP="00F8709B">
      <w:pPr>
        <w:numPr>
          <w:ilvl w:val="0"/>
          <w:numId w:val="24"/>
        </w:numPr>
        <w:spacing w:after="0" w:line="360" w:lineRule="auto"/>
        <w:rPr>
          <w:color w:val="000000"/>
        </w:rPr>
      </w:pPr>
      <w:r>
        <w:rPr>
          <w:color w:val="000000"/>
        </w:rPr>
        <w:t>Cuenta Bancaria.</w:t>
      </w:r>
    </w:p>
    <w:p w14:paraId="6DD42845" w14:textId="77777777" w:rsidR="00CC368D" w:rsidRDefault="00CC368D" w:rsidP="00F8709B">
      <w:pPr>
        <w:spacing w:after="0" w:line="360" w:lineRule="auto"/>
        <w:ind w:right="-28"/>
        <w:rPr>
          <w:color w:val="000000"/>
        </w:rPr>
      </w:pPr>
    </w:p>
    <w:p w14:paraId="7F19DE84" w14:textId="77777777" w:rsidR="00CC368D" w:rsidRDefault="00CC368D" w:rsidP="00F8709B">
      <w:pPr>
        <w:spacing w:after="0" w:line="360" w:lineRule="auto"/>
        <w:ind w:right="-28"/>
        <w:rPr>
          <w:color w:val="000000"/>
        </w:rPr>
      </w:pPr>
      <w:r>
        <w:rPr>
          <w:color w:val="000000"/>
        </w:rPr>
        <w:t>De lo anterior, resulta procedente analizar si dichos datos son públicos o privados; para lo cual, el artículo 143, fracción I, de la Ley de Transparencia y Acceso a la Información Pública, establece que la información privada y los datos personales, concernientes a una persona física o jurídica colectiva identificada o identificable son confidenciales.</w:t>
      </w:r>
    </w:p>
    <w:p w14:paraId="1E7A6D1C" w14:textId="77777777" w:rsidR="00CC368D" w:rsidRDefault="00CC368D" w:rsidP="00F8709B">
      <w:pPr>
        <w:spacing w:after="0" w:line="360" w:lineRule="auto"/>
        <w:rPr>
          <w:color w:val="000000"/>
        </w:rPr>
      </w:pPr>
    </w:p>
    <w:p w14:paraId="59B88816" w14:textId="77777777" w:rsidR="00CC368D" w:rsidRDefault="00CC368D" w:rsidP="00F8709B">
      <w:pPr>
        <w:spacing w:after="0" w:line="360" w:lineRule="auto"/>
        <w:rPr>
          <w:color w:val="000000"/>
        </w:rPr>
      </w:pPr>
      <w:r>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749A7AF" w14:textId="77777777" w:rsidR="00CC368D" w:rsidRDefault="00CC368D" w:rsidP="00F8709B">
      <w:pPr>
        <w:spacing w:after="0" w:line="360" w:lineRule="auto"/>
        <w:rPr>
          <w:color w:val="000000"/>
        </w:rPr>
      </w:pPr>
    </w:p>
    <w:p w14:paraId="7FB2A96E" w14:textId="77777777" w:rsidR="00CC368D" w:rsidRDefault="00CC368D" w:rsidP="00F8709B">
      <w:pPr>
        <w:spacing w:after="0" w:line="360" w:lineRule="auto"/>
        <w:rPr>
          <w:color w:val="000000"/>
        </w:rPr>
      </w:pPr>
      <w:r>
        <w:rPr>
          <w:color w:val="000000"/>
        </w:rPr>
        <w:lastRenderedPageBreak/>
        <w:t>En términos de lo expuesto, la documentación y aquellos datos que se consideren confidenciales, serán una limitante del derecho de acceso a la información, siempre y cuando:</w:t>
      </w:r>
    </w:p>
    <w:p w14:paraId="041ADE65" w14:textId="77777777" w:rsidR="00CC368D" w:rsidRDefault="00CC368D" w:rsidP="00F8709B">
      <w:pPr>
        <w:spacing w:after="0" w:line="360" w:lineRule="auto"/>
        <w:rPr>
          <w:color w:val="000000"/>
        </w:rPr>
      </w:pPr>
    </w:p>
    <w:p w14:paraId="15D27EDE" w14:textId="77777777" w:rsidR="00CC368D" w:rsidRDefault="00CC368D" w:rsidP="00F8709B">
      <w:pPr>
        <w:numPr>
          <w:ilvl w:val="0"/>
          <w:numId w:val="25"/>
        </w:numPr>
        <w:spacing w:after="0" w:line="360" w:lineRule="auto"/>
        <w:rPr>
          <w:color w:val="000000"/>
        </w:rPr>
      </w:pPr>
      <w:r>
        <w:rPr>
          <w:color w:val="000000"/>
        </w:rPr>
        <w:t xml:space="preserve">Se trate de datos personales o información privada; esto es, información concerniente a una persona física o jurídico colectiva y que esta sea identificada o identificable. </w:t>
      </w:r>
    </w:p>
    <w:p w14:paraId="4759CAA3" w14:textId="77777777" w:rsidR="00CC368D" w:rsidRDefault="00CC368D" w:rsidP="00F8709B">
      <w:pPr>
        <w:numPr>
          <w:ilvl w:val="0"/>
          <w:numId w:val="25"/>
        </w:numPr>
        <w:spacing w:after="0" w:line="360" w:lineRule="auto"/>
        <w:rPr>
          <w:color w:val="000000"/>
        </w:rPr>
      </w:pPr>
      <w:r>
        <w:rPr>
          <w:color w:val="000000"/>
        </w:rPr>
        <w:t xml:space="preserve">Para la difusión de los datos, se requiera el consentimiento del titular. </w:t>
      </w:r>
    </w:p>
    <w:p w14:paraId="5ABFADB3" w14:textId="77777777" w:rsidR="00CC368D" w:rsidRDefault="00CC368D" w:rsidP="00F8709B">
      <w:pPr>
        <w:spacing w:after="0" w:line="360" w:lineRule="auto"/>
        <w:rPr>
          <w:color w:val="000000"/>
        </w:rPr>
      </w:pPr>
    </w:p>
    <w:p w14:paraId="067787BE" w14:textId="77777777" w:rsidR="00CC368D" w:rsidRDefault="00CC368D" w:rsidP="00F8709B">
      <w:pPr>
        <w:spacing w:after="0" w:line="360" w:lineRule="auto"/>
        <w:rPr>
          <w:color w:val="000000"/>
        </w:rPr>
      </w:pPr>
      <w:r>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29F4417" w14:textId="77777777" w:rsidR="00CC368D" w:rsidRDefault="00CC368D" w:rsidP="00F8709B">
      <w:pPr>
        <w:spacing w:after="0" w:line="360" w:lineRule="auto"/>
        <w:rPr>
          <w:color w:val="000000"/>
        </w:rPr>
      </w:pPr>
    </w:p>
    <w:p w14:paraId="2303E572" w14:textId="77777777" w:rsidR="00CC368D" w:rsidRDefault="00CC368D" w:rsidP="00F8709B">
      <w:pPr>
        <w:spacing w:after="0" w:line="360" w:lineRule="auto"/>
        <w:rPr>
          <w:color w:val="000000"/>
        </w:rPr>
      </w:pPr>
      <w:r>
        <w:rPr>
          <w:color w:val="000000"/>
        </w:rPr>
        <w:t>Además, en el artículo 5° de dicho ordenamiento jurídico, establece que es la Ley aplicable para todo tratamiento de datos personales.</w:t>
      </w:r>
    </w:p>
    <w:p w14:paraId="67861E01" w14:textId="77777777" w:rsidR="00CC368D" w:rsidRDefault="00CC368D" w:rsidP="00F8709B">
      <w:pPr>
        <w:spacing w:after="0" w:line="360" w:lineRule="auto"/>
        <w:rPr>
          <w:color w:val="000000"/>
        </w:rPr>
      </w:pPr>
    </w:p>
    <w:p w14:paraId="1F39F32B" w14:textId="77777777" w:rsidR="00CC368D" w:rsidRDefault="00CC368D" w:rsidP="00F8709B">
      <w:pPr>
        <w:spacing w:after="0" w:line="360" w:lineRule="auto"/>
        <w:rPr>
          <w:color w:val="000000"/>
        </w:rPr>
      </w:pPr>
      <w:r>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D327431" w14:textId="77777777" w:rsidR="00CC368D" w:rsidRDefault="00CC368D" w:rsidP="00F8709B">
      <w:pPr>
        <w:spacing w:after="0" w:line="360" w:lineRule="auto"/>
        <w:rPr>
          <w:color w:val="000000"/>
        </w:rPr>
      </w:pPr>
      <w:r>
        <w:rPr>
          <w:color w:val="000000"/>
        </w:rPr>
        <w:lastRenderedPageBreak/>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63A03EC9" w14:textId="77777777" w:rsidR="00CC368D" w:rsidRDefault="00CC368D" w:rsidP="00F8709B">
      <w:pPr>
        <w:spacing w:after="0" w:line="360" w:lineRule="auto"/>
        <w:ind w:right="-28"/>
        <w:rPr>
          <w:color w:val="000000"/>
        </w:rPr>
      </w:pPr>
    </w:p>
    <w:p w14:paraId="15958DB3" w14:textId="77777777" w:rsidR="00CC368D" w:rsidRDefault="00CC368D" w:rsidP="00F8709B">
      <w:pPr>
        <w:numPr>
          <w:ilvl w:val="0"/>
          <w:numId w:val="26"/>
        </w:numPr>
        <w:spacing w:after="0" w:line="360" w:lineRule="auto"/>
        <w:rPr>
          <w:b/>
          <w:color w:val="000000"/>
        </w:rPr>
      </w:pPr>
      <w:r>
        <w:rPr>
          <w:b/>
          <w:color w:val="000000"/>
        </w:rPr>
        <w:t>Clave Única de Registro de Población (CURP)</w:t>
      </w:r>
    </w:p>
    <w:p w14:paraId="2569B5FD" w14:textId="77777777" w:rsidR="00CC368D" w:rsidRDefault="00CC368D" w:rsidP="00F8709B">
      <w:pPr>
        <w:spacing w:after="0" w:line="360" w:lineRule="auto"/>
        <w:rPr>
          <w:color w:val="000000"/>
        </w:rPr>
      </w:pPr>
    </w:p>
    <w:p w14:paraId="637779F5" w14:textId="77777777" w:rsidR="00CC368D" w:rsidRDefault="00CC368D" w:rsidP="00F8709B">
      <w:pPr>
        <w:spacing w:after="0" w:line="360" w:lineRule="auto"/>
        <w:rPr>
          <w:color w:val="000000"/>
        </w:rPr>
      </w:pPr>
      <w:r>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98E9E0B" w14:textId="77777777" w:rsidR="00CC368D" w:rsidRDefault="00CC368D" w:rsidP="00F8709B">
      <w:pPr>
        <w:spacing w:after="0" w:line="360" w:lineRule="auto"/>
        <w:rPr>
          <w:color w:val="000000"/>
        </w:rPr>
      </w:pPr>
    </w:p>
    <w:p w14:paraId="6F51F75E" w14:textId="77777777" w:rsidR="00CC368D" w:rsidRDefault="00CC368D" w:rsidP="00F8709B">
      <w:pPr>
        <w:spacing w:after="0" w:line="360" w:lineRule="auto"/>
        <w:rPr>
          <w:color w:val="000000"/>
        </w:rPr>
      </w:pPr>
      <w:r>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68BB63A" w14:textId="77777777" w:rsidR="00CC368D" w:rsidRDefault="00CC368D" w:rsidP="00F8709B">
      <w:pPr>
        <w:spacing w:after="0" w:line="360" w:lineRule="auto"/>
        <w:rPr>
          <w:color w:val="000000"/>
        </w:rPr>
      </w:pPr>
    </w:p>
    <w:p w14:paraId="28DAAA43" w14:textId="77777777" w:rsidR="00CC368D" w:rsidRDefault="00CC368D" w:rsidP="00F8709B">
      <w:pPr>
        <w:spacing w:after="0" w:line="360" w:lineRule="auto"/>
        <w:rPr>
          <w:color w:val="000000"/>
        </w:rPr>
      </w:pPr>
      <w:r>
        <w:rPr>
          <w:color w:val="000000"/>
        </w:rPr>
        <w:t xml:space="preserve">En ese orden de ideas, la Secretaría de Gobernación en las direcciones </w:t>
      </w:r>
      <w:hyperlink r:id="rId14" w:history="1">
        <w:r>
          <w:rPr>
            <w:rStyle w:val="Hipervnculo"/>
            <w:color w:val="0563C1"/>
          </w:rPr>
          <w:t>https://consultas.curp.gob.mx/CurpSP/html/informacionecurpPS.html</w:t>
        </w:r>
      </w:hyperlink>
      <w:r>
        <w:rPr>
          <w:color w:val="000000"/>
        </w:rPr>
        <w:t xml:space="preserve"> y </w:t>
      </w:r>
      <w:hyperlink r:id="rId15" w:history="1">
        <w:r>
          <w:rPr>
            <w:rStyle w:val="Hipervnculo"/>
            <w:color w:val="0563C1"/>
          </w:rPr>
          <w:t>https://www.gob.mx/segob/renapo/acciones-y-programas/clave-unica-de-registro-de-poblacion-curp-142226</w:t>
        </w:r>
      </w:hyperlink>
      <w:r>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Pr>
          <w:b/>
          <w:color w:val="000000"/>
        </w:rPr>
        <w:t xml:space="preserve">se </w:t>
      </w:r>
      <w:r>
        <w:rPr>
          <w:b/>
          <w:color w:val="000000"/>
        </w:rPr>
        <w:lastRenderedPageBreak/>
        <w:t>generan a partir de los datos contenidos en el documento probatorio de la identidad</w:t>
      </w:r>
      <w:r>
        <w:rPr>
          <w:color w:val="000000"/>
        </w:rPr>
        <w:t xml:space="preserve"> </w:t>
      </w:r>
      <w:r>
        <w:rPr>
          <w:b/>
          <w:color w:val="000000"/>
        </w:rPr>
        <w:t xml:space="preserve">del interesado </w:t>
      </w:r>
      <w:r>
        <w:rPr>
          <w:color w:val="000000"/>
        </w:rPr>
        <w:t>(acta de nacimiento, carta de naturalización o documento migratorio) de la siguiente forma:</w:t>
      </w:r>
    </w:p>
    <w:p w14:paraId="67C281FD" w14:textId="77777777" w:rsidR="00CC368D" w:rsidRDefault="00CC368D" w:rsidP="00F8709B">
      <w:pPr>
        <w:spacing w:after="0" w:line="360" w:lineRule="auto"/>
        <w:rPr>
          <w:color w:val="000000"/>
        </w:rPr>
      </w:pPr>
    </w:p>
    <w:p w14:paraId="2C01A2D9" w14:textId="77777777" w:rsidR="00CC368D" w:rsidRDefault="00CC368D" w:rsidP="00F8709B">
      <w:pPr>
        <w:numPr>
          <w:ilvl w:val="0"/>
          <w:numId w:val="27"/>
        </w:numPr>
        <w:spacing w:after="0" w:line="360" w:lineRule="auto"/>
        <w:rPr>
          <w:color w:val="000000"/>
        </w:rPr>
      </w:pPr>
      <w:r>
        <w:rPr>
          <w:color w:val="000000"/>
        </w:rPr>
        <w:t>El primero y segundo apellidos, así como al nombre de pila;</w:t>
      </w:r>
    </w:p>
    <w:p w14:paraId="55D133CD" w14:textId="77777777" w:rsidR="00CC368D" w:rsidRDefault="00CC368D" w:rsidP="00F8709B">
      <w:pPr>
        <w:numPr>
          <w:ilvl w:val="0"/>
          <w:numId w:val="27"/>
        </w:numPr>
        <w:spacing w:after="0" w:line="360" w:lineRule="auto"/>
        <w:rPr>
          <w:color w:val="000000"/>
        </w:rPr>
      </w:pPr>
      <w:r>
        <w:rPr>
          <w:color w:val="000000"/>
        </w:rPr>
        <w:t>La fecha de nacimiento;</w:t>
      </w:r>
    </w:p>
    <w:p w14:paraId="55BD1890" w14:textId="77777777" w:rsidR="00CC368D" w:rsidRDefault="00CC368D" w:rsidP="00F8709B">
      <w:pPr>
        <w:numPr>
          <w:ilvl w:val="0"/>
          <w:numId w:val="27"/>
        </w:numPr>
        <w:spacing w:after="0" w:line="360" w:lineRule="auto"/>
        <w:rPr>
          <w:color w:val="000000"/>
        </w:rPr>
      </w:pPr>
      <w:r>
        <w:rPr>
          <w:color w:val="000000"/>
        </w:rPr>
        <w:t>El sexo, y</w:t>
      </w:r>
    </w:p>
    <w:p w14:paraId="52642507" w14:textId="77777777" w:rsidR="00CC368D" w:rsidRDefault="00CC368D" w:rsidP="00F8709B">
      <w:pPr>
        <w:numPr>
          <w:ilvl w:val="0"/>
          <w:numId w:val="27"/>
        </w:numPr>
        <w:spacing w:after="0" w:line="360" w:lineRule="auto"/>
        <w:rPr>
          <w:color w:val="000000"/>
        </w:rPr>
      </w:pPr>
      <w:r>
        <w:rPr>
          <w:color w:val="000000"/>
        </w:rPr>
        <w:t>La entidad federativa de nacimiento.</w:t>
      </w:r>
    </w:p>
    <w:p w14:paraId="66ED59C7" w14:textId="77777777" w:rsidR="00CC368D" w:rsidRDefault="00CC368D" w:rsidP="00F8709B">
      <w:pPr>
        <w:spacing w:after="0" w:line="360" w:lineRule="auto"/>
        <w:rPr>
          <w:color w:val="000000"/>
        </w:rPr>
      </w:pPr>
    </w:p>
    <w:p w14:paraId="3A9A1823" w14:textId="77777777" w:rsidR="00CC368D" w:rsidRDefault="00CC368D" w:rsidP="00F8709B">
      <w:pPr>
        <w:spacing w:after="0" w:line="360" w:lineRule="auto"/>
        <w:rPr>
          <w:color w:val="000000"/>
        </w:rPr>
      </w:pPr>
      <w:r>
        <w:rPr>
          <w:color w:val="000000"/>
        </w:rPr>
        <w:t>Los dos últimos elementos de la Clave Única de Registro de Población evitan la duplicidad de la Clave y garantizan su correcta integración.</w:t>
      </w:r>
    </w:p>
    <w:p w14:paraId="449CBF52" w14:textId="77777777" w:rsidR="00CC368D" w:rsidRDefault="00CC368D" w:rsidP="00F8709B">
      <w:pPr>
        <w:spacing w:after="0" w:line="360" w:lineRule="auto"/>
        <w:rPr>
          <w:color w:val="000000"/>
        </w:rPr>
      </w:pPr>
    </w:p>
    <w:p w14:paraId="4C648701" w14:textId="77777777" w:rsidR="00CC368D" w:rsidRDefault="00CC368D" w:rsidP="00F8709B">
      <w:pPr>
        <w:spacing w:after="0" w:line="360" w:lineRule="auto"/>
        <w:rPr>
          <w:color w:val="000000"/>
        </w:rPr>
      </w:pPr>
      <w:r>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79BFF83" w14:textId="77777777" w:rsidR="00CC368D" w:rsidRDefault="00CC368D" w:rsidP="00F8709B">
      <w:pPr>
        <w:spacing w:after="0" w:line="360" w:lineRule="auto"/>
        <w:rPr>
          <w:color w:val="000000"/>
        </w:rPr>
      </w:pPr>
    </w:p>
    <w:p w14:paraId="46A62FBD" w14:textId="77777777" w:rsidR="00CC368D" w:rsidRDefault="00CC368D" w:rsidP="00F8709B">
      <w:pPr>
        <w:spacing w:after="0" w:line="360" w:lineRule="auto"/>
        <w:rPr>
          <w:color w:val="000000"/>
        </w:rPr>
      </w:pPr>
      <w:r>
        <w:rPr>
          <w:color w:val="000000"/>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708235C2" w14:textId="77777777" w:rsidR="00CC368D" w:rsidRDefault="00CC368D" w:rsidP="00F8709B">
      <w:pPr>
        <w:spacing w:after="0" w:line="360" w:lineRule="auto"/>
        <w:ind w:left="567" w:right="567"/>
        <w:rPr>
          <w:color w:val="000000"/>
          <w:sz w:val="20"/>
          <w:szCs w:val="20"/>
        </w:rPr>
      </w:pPr>
    </w:p>
    <w:p w14:paraId="4E5533FC" w14:textId="77777777" w:rsidR="00CC368D" w:rsidRDefault="00CC368D" w:rsidP="00F8709B">
      <w:pPr>
        <w:spacing w:after="0" w:line="360" w:lineRule="auto"/>
        <w:ind w:left="567" w:right="567"/>
        <w:rPr>
          <w:i/>
          <w:color w:val="000000"/>
          <w:sz w:val="20"/>
          <w:szCs w:val="20"/>
        </w:rPr>
      </w:pPr>
      <w:r>
        <w:rPr>
          <w:b/>
          <w:i/>
          <w:color w:val="000000"/>
          <w:sz w:val="20"/>
          <w:szCs w:val="20"/>
        </w:rPr>
        <w:t xml:space="preserve">“Clave Única de Registro de Población (CURP). </w:t>
      </w:r>
      <w:r>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w:t>
      </w:r>
      <w:r>
        <w:rPr>
          <w:i/>
          <w:color w:val="000000"/>
          <w:sz w:val="20"/>
          <w:szCs w:val="20"/>
        </w:rPr>
        <w:lastRenderedPageBreak/>
        <w:t xml:space="preserve">información que distingue plenamente a una persona física del resto de los habitantes del país, por lo que la CURP está considerada como información confidencial.” </w:t>
      </w:r>
    </w:p>
    <w:p w14:paraId="35B82297" w14:textId="77777777" w:rsidR="00CC368D" w:rsidRDefault="00CC368D" w:rsidP="00F8709B">
      <w:pPr>
        <w:spacing w:after="0" w:line="360" w:lineRule="auto"/>
        <w:rPr>
          <w:color w:val="000000"/>
        </w:rPr>
      </w:pPr>
    </w:p>
    <w:p w14:paraId="7413BEBD" w14:textId="77777777" w:rsidR="00CC368D" w:rsidRDefault="00CC368D" w:rsidP="00F8709B">
      <w:pPr>
        <w:spacing w:after="0" w:line="360" w:lineRule="auto"/>
        <w:rPr>
          <w:color w:val="000000"/>
        </w:rPr>
      </w:pPr>
      <w:r>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489483B" w14:textId="77777777" w:rsidR="00CC368D" w:rsidRDefault="00CC368D" w:rsidP="00F8709B">
      <w:pPr>
        <w:spacing w:after="0" w:line="360" w:lineRule="auto"/>
        <w:rPr>
          <w:color w:val="000000"/>
        </w:rPr>
      </w:pPr>
    </w:p>
    <w:p w14:paraId="11A4C4BF" w14:textId="77777777" w:rsidR="00CC368D" w:rsidRDefault="00CC368D" w:rsidP="00F8709B">
      <w:pPr>
        <w:numPr>
          <w:ilvl w:val="0"/>
          <w:numId w:val="26"/>
        </w:numPr>
        <w:spacing w:after="0" w:line="360" w:lineRule="auto"/>
        <w:rPr>
          <w:b/>
          <w:color w:val="000000"/>
        </w:rPr>
      </w:pPr>
      <w:r>
        <w:rPr>
          <w:b/>
          <w:color w:val="000000"/>
        </w:rPr>
        <w:t>Registro Federal de Contribuyentes (RFC)</w:t>
      </w:r>
    </w:p>
    <w:p w14:paraId="791C8789" w14:textId="77777777" w:rsidR="00CC368D" w:rsidRDefault="00CC368D" w:rsidP="00F8709B">
      <w:pPr>
        <w:spacing w:after="0" w:line="360" w:lineRule="auto"/>
        <w:rPr>
          <w:color w:val="000000"/>
        </w:rPr>
      </w:pPr>
    </w:p>
    <w:p w14:paraId="56887CCB" w14:textId="77777777" w:rsidR="00CC368D" w:rsidRDefault="00CC368D" w:rsidP="00F8709B">
      <w:pPr>
        <w:spacing w:after="0" w:line="360" w:lineRule="auto"/>
        <w:rPr>
          <w:color w:val="000000"/>
        </w:rPr>
      </w:pPr>
      <w:r>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D28527C" w14:textId="77777777" w:rsidR="00CC368D" w:rsidRDefault="00CC368D" w:rsidP="00F8709B">
      <w:pPr>
        <w:spacing w:after="0" w:line="360" w:lineRule="auto"/>
        <w:rPr>
          <w:color w:val="000000"/>
        </w:rPr>
      </w:pPr>
    </w:p>
    <w:p w14:paraId="1EF1379D" w14:textId="77777777" w:rsidR="00CC368D" w:rsidRDefault="00CC368D" w:rsidP="00F8709B">
      <w:pPr>
        <w:spacing w:after="0" w:line="360" w:lineRule="auto"/>
        <w:rPr>
          <w:color w:val="000000"/>
        </w:rPr>
      </w:pPr>
      <w:r>
        <w:rPr>
          <w:color w:val="000000"/>
        </w:rPr>
        <w:t xml:space="preserve">De acuerdo a lo establecido en el artículo en comento, esta clave se compone de trece caracteres alfanuméricos, con datos obtenidos de los apellidos, nombre(s), fecha de nacimiento del titular, más una </w:t>
      </w:r>
      <w:proofErr w:type="spellStart"/>
      <w:r>
        <w:rPr>
          <w:color w:val="000000"/>
        </w:rPr>
        <w:t>homoclave</w:t>
      </w:r>
      <w:proofErr w:type="spellEnd"/>
      <w:r>
        <w:rPr>
          <w:color w:val="000000"/>
        </w:rPr>
        <w:t xml:space="preserve"> que establece el sistema automático del Servicio de Administración Tributaria.</w:t>
      </w:r>
    </w:p>
    <w:p w14:paraId="26EF5056" w14:textId="77777777" w:rsidR="00CC368D" w:rsidRDefault="00CC368D" w:rsidP="00F8709B">
      <w:pPr>
        <w:spacing w:after="0" w:line="360" w:lineRule="auto"/>
        <w:rPr>
          <w:color w:val="000000"/>
        </w:rPr>
      </w:pPr>
    </w:p>
    <w:p w14:paraId="45E9C5F7" w14:textId="77777777" w:rsidR="00CC368D" w:rsidRDefault="00CC368D" w:rsidP="00F8709B">
      <w:pPr>
        <w:spacing w:after="0" w:line="360" w:lineRule="auto"/>
        <w:rPr>
          <w:color w:val="000000"/>
        </w:rPr>
      </w:pPr>
      <w:r>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45C5C96" w14:textId="77777777" w:rsidR="00CC368D" w:rsidRDefault="00CC368D" w:rsidP="00F8709B">
      <w:pPr>
        <w:spacing w:after="0" w:line="360" w:lineRule="auto"/>
        <w:rPr>
          <w:color w:val="000000"/>
        </w:rPr>
      </w:pPr>
    </w:p>
    <w:p w14:paraId="5658C7C0" w14:textId="77777777" w:rsidR="00CC368D" w:rsidRDefault="00CC368D" w:rsidP="00F8709B">
      <w:pPr>
        <w:spacing w:after="0" w:line="360" w:lineRule="auto"/>
        <w:rPr>
          <w:color w:val="000000"/>
        </w:rPr>
      </w:pPr>
      <w:r>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6F3E1C0" w14:textId="77777777" w:rsidR="00CC368D" w:rsidRDefault="00CC368D" w:rsidP="00F8709B">
      <w:pPr>
        <w:spacing w:after="0" w:line="360" w:lineRule="auto"/>
        <w:rPr>
          <w:color w:val="000000"/>
        </w:rPr>
      </w:pPr>
    </w:p>
    <w:p w14:paraId="752843C9" w14:textId="77777777" w:rsidR="00CC368D" w:rsidRDefault="00CC368D" w:rsidP="00F8709B">
      <w:pPr>
        <w:spacing w:after="0" w:line="360" w:lineRule="auto"/>
        <w:rPr>
          <w:color w:val="000000"/>
        </w:rPr>
      </w:pPr>
      <w:r>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24BD6956" w14:textId="77777777" w:rsidR="00CC368D" w:rsidRDefault="00CC368D" w:rsidP="00F8709B">
      <w:pPr>
        <w:spacing w:after="0" w:line="360" w:lineRule="auto"/>
        <w:rPr>
          <w:color w:val="000000"/>
        </w:rPr>
      </w:pPr>
    </w:p>
    <w:p w14:paraId="117ED0B3" w14:textId="77777777" w:rsidR="00CC368D" w:rsidRDefault="00CC368D" w:rsidP="00F8709B">
      <w:pPr>
        <w:spacing w:after="0" w:line="360" w:lineRule="auto"/>
        <w:ind w:left="567" w:right="567"/>
        <w:rPr>
          <w:i/>
          <w:color w:val="000000"/>
          <w:sz w:val="20"/>
          <w:szCs w:val="20"/>
        </w:rPr>
      </w:pPr>
      <w:r>
        <w:rPr>
          <w:b/>
          <w:i/>
          <w:color w:val="000000"/>
          <w:sz w:val="20"/>
          <w:szCs w:val="20"/>
        </w:rPr>
        <w:t>“Registro Federal de Contribuyentes (RFC) de personas físicas.</w:t>
      </w:r>
      <w:r>
        <w:rPr>
          <w:i/>
          <w:color w:val="000000"/>
          <w:sz w:val="20"/>
          <w:szCs w:val="20"/>
        </w:rPr>
        <w:t xml:space="preserve"> El RFC es una clave de carácter fiscal, única e irrepetible, que permite identificar al titular, su edad y fecha de nacimiento, por lo que es un dato personal de carácter confidencial.”</w:t>
      </w:r>
    </w:p>
    <w:p w14:paraId="49192F4E" w14:textId="77777777" w:rsidR="00CC368D" w:rsidRDefault="00CC368D" w:rsidP="00F8709B">
      <w:pPr>
        <w:spacing w:after="0" w:line="360" w:lineRule="auto"/>
        <w:ind w:left="567" w:right="567"/>
        <w:rPr>
          <w:i/>
          <w:color w:val="000000"/>
          <w:sz w:val="20"/>
          <w:szCs w:val="20"/>
        </w:rPr>
      </w:pPr>
    </w:p>
    <w:p w14:paraId="663899BA" w14:textId="77777777" w:rsidR="00CC368D" w:rsidRDefault="00CC368D" w:rsidP="00F8709B">
      <w:pPr>
        <w:spacing w:after="0" w:line="360" w:lineRule="auto"/>
        <w:rPr>
          <w:color w:val="000000"/>
        </w:rPr>
      </w:pPr>
      <w:r>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46E5EF8" w14:textId="77777777" w:rsidR="00CC368D" w:rsidRDefault="00CC368D" w:rsidP="00F8709B">
      <w:pPr>
        <w:tabs>
          <w:tab w:val="center" w:pos="4522"/>
        </w:tabs>
        <w:spacing w:after="0" w:line="360" w:lineRule="auto"/>
        <w:rPr>
          <w:color w:val="000000"/>
        </w:rPr>
      </w:pPr>
    </w:p>
    <w:p w14:paraId="393E273C" w14:textId="77777777" w:rsidR="00CC368D" w:rsidRDefault="00CC368D" w:rsidP="00F8709B">
      <w:pPr>
        <w:numPr>
          <w:ilvl w:val="0"/>
          <w:numId w:val="28"/>
        </w:numPr>
        <w:spacing w:after="0" w:line="360" w:lineRule="auto"/>
        <w:jc w:val="left"/>
        <w:rPr>
          <w:b/>
          <w:color w:val="000000"/>
        </w:rPr>
      </w:pPr>
      <w:r>
        <w:rPr>
          <w:b/>
          <w:color w:val="000000"/>
        </w:rPr>
        <w:t xml:space="preserve">Código bidimensional o </w:t>
      </w:r>
      <w:proofErr w:type="spellStart"/>
      <w:r>
        <w:rPr>
          <w:b/>
          <w:color w:val="000000"/>
        </w:rPr>
        <w:t>Qr</w:t>
      </w:r>
      <w:proofErr w:type="spellEnd"/>
    </w:p>
    <w:p w14:paraId="20740C27" w14:textId="77777777" w:rsidR="00CC368D" w:rsidRDefault="00CC368D" w:rsidP="00F8709B">
      <w:pPr>
        <w:spacing w:after="0" w:line="360" w:lineRule="auto"/>
        <w:ind w:left="720"/>
        <w:jc w:val="left"/>
        <w:rPr>
          <w:b/>
          <w:color w:val="000000"/>
        </w:rPr>
      </w:pPr>
    </w:p>
    <w:p w14:paraId="1F030877" w14:textId="77777777" w:rsidR="00CC368D" w:rsidRDefault="00CC368D" w:rsidP="00F8709B">
      <w:pPr>
        <w:spacing w:after="0" w:line="360" w:lineRule="auto"/>
        <w:rPr>
          <w:color w:val="000000"/>
        </w:rPr>
      </w:pPr>
      <w:r>
        <w:rPr>
          <w:color w:val="000000"/>
        </w:rPr>
        <w:t xml:space="preserve">En principio, resulta necesario señalar que los comprobantes fiscales digitales por Internet, deben de incluir un código bidimensional conforme al formato </w:t>
      </w:r>
      <w:r>
        <w:rPr>
          <w:i/>
          <w:color w:val="000000"/>
        </w:rPr>
        <w:t xml:space="preserve">QR </w:t>
      </w:r>
      <w:proofErr w:type="spellStart"/>
      <w:r>
        <w:rPr>
          <w:i/>
          <w:color w:val="000000"/>
        </w:rPr>
        <w:t>Code</w:t>
      </w:r>
      <w:proofErr w:type="spellEnd"/>
      <w:r>
        <w:rPr>
          <w:i/>
          <w:color w:val="000000"/>
        </w:rPr>
        <w:t xml:space="preserve"> (Quick Response </w:t>
      </w:r>
      <w:proofErr w:type="spellStart"/>
      <w:r>
        <w:rPr>
          <w:i/>
          <w:color w:val="000000"/>
        </w:rPr>
        <w:lastRenderedPageBreak/>
        <w:t>Code</w:t>
      </w:r>
      <w:proofErr w:type="spellEnd"/>
      <w:r>
        <w:rPr>
          <w:i/>
          <w:color w:val="000000"/>
        </w:rPr>
        <w:t>)</w:t>
      </w:r>
      <w:r>
        <w:rPr>
          <w:color w:val="000000"/>
        </w:rPr>
        <w:t xml:space="preserve">, el cual contiene el Registro Federal de Contribuyentes del receptor, del emisor, o de ambos; lo anterior, conforme al Anexo 20 de la Segunda Resolución de modificación a la Resolución Miscelánea Fiscal. </w:t>
      </w:r>
    </w:p>
    <w:p w14:paraId="52687DF8" w14:textId="77777777" w:rsidR="00CC368D" w:rsidRDefault="00CC368D" w:rsidP="00F8709B">
      <w:pPr>
        <w:spacing w:after="0" w:line="360" w:lineRule="auto"/>
        <w:rPr>
          <w:color w:val="000000"/>
        </w:rPr>
      </w:pPr>
    </w:p>
    <w:p w14:paraId="0DB56A8A" w14:textId="77777777" w:rsidR="00CC368D" w:rsidRDefault="00CC368D" w:rsidP="00F8709B">
      <w:pPr>
        <w:spacing w:after="0" w:line="360" w:lineRule="auto"/>
        <w:rPr>
          <w:color w:val="000000"/>
        </w:rPr>
      </w:pPr>
      <w:r>
        <w:rPr>
          <w:color w:val="000000"/>
        </w:rPr>
        <w:t>Incluso con la captura de dicho código, a través de la aplicación móvil del Servicio de Administración Tributaria, permite el acceso al Registro Federal de Contribuyentes, como del Sujeto Obligado, como de los servidores públicos.</w:t>
      </w:r>
    </w:p>
    <w:p w14:paraId="03C4E2A3" w14:textId="77777777" w:rsidR="00CC368D" w:rsidRDefault="00CC368D" w:rsidP="00F8709B">
      <w:pPr>
        <w:spacing w:after="0" w:line="360" w:lineRule="auto"/>
        <w:rPr>
          <w:color w:val="000000"/>
        </w:rPr>
      </w:pPr>
    </w:p>
    <w:p w14:paraId="33374B07" w14:textId="77777777" w:rsidR="00CC368D" w:rsidRDefault="00CC368D" w:rsidP="00F8709B">
      <w:pPr>
        <w:spacing w:after="0" w:line="360" w:lineRule="auto"/>
        <w:rPr>
          <w:color w:val="000000"/>
        </w:rPr>
      </w:pPr>
      <w:r>
        <w:rPr>
          <w:color w:val="000000"/>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6B460DC7" w14:textId="77777777" w:rsidR="00CC368D" w:rsidRDefault="00CC368D" w:rsidP="00F8709B">
      <w:pPr>
        <w:tabs>
          <w:tab w:val="center" w:pos="4522"/>
        </w:tabs>
        <w:spacing w:after="0" w:line="360" w:lineRule="auto"/>
        <w:rPr>
          <w:color w:val="000000"/>
        </w:rPr>
      </w:pPr>
    </w:p>
    <w:p w14:paraId="798B7B02" w14:textId="77777777" w:rsidR="00CC368D" w:rsidRDefault="00CC368D" w:rsidP="00F8709B">
      <w:pPr>
        <w:numPr>
          <w:ilvl w:val="0"/>
          <w:numId w:val="26"/>
        </w:numPr>
        <w:spacing w:after="0" w:line="360" w:lineRule="auto"/>
        <w:rPr>
          <w:b/>
          <w:color w:val="000000"/>
        </w:rPr>
      </w:pPr>
      <w:r>
        <w:rPr>
          <w:b/>
          <w:color w:val="000000"/>
        </w:rPr>
        <w:t>Número de seguridad social del Instituto de Seguridad Social del Estado de México y Municipios</w:t>
      </w:r>
    </w:p>
    <w:p w14:paraId="76FAF555" w14:textId="77777777" w:rsidR="00CC368D" w:rsidRDefault="00CC368D" w:rsidP="00F8709B">
      <w:pPr>
        <w:spacing w:after="0" w:line="360" w:lineRule="auto"/>
        <w:rPr>
          <w:b/>
          <w:color w:val="000000"/>
        </w:rPr>
      </w:pPr>
    </w:p>
    <w:p w14:paraId="14A2B697" w14:textId="77777777" w:rsidR="00CC368D" w:rsidRDefault="00CC368D" w:rsidP="00F8709B">
      <w:pPr>
        <w:spacing w:after="0" w:line="360" w:lineRule="auto"/>
        <w:rPr>
          <w:color w:val="000000"/>
        </w:rPr>
      </w:pPr>
      <w:r>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1438A4F" w14:textId="77777777" w:rsidR="00CC368D" w:rsidRDefault="00CC368D" w:rsidP="00F8709B">
      <w:pPr>
        <w:spacing w:after="0" w:line="360" w:lineRule="auto"/>
        <w:rPr>
          <w:color w:val="000000"/>
        </w:rPr>
      </w:pPr>
    </w:p>
    <w:p w14:paraId="571DCF2A" w14:textId="77777777" w:rsidR="00CC368D" w:rsidRDefault="00CC368D" w:rsidP="00F8709B">
      <w:pPr>
        <w:spacing w:after="0" w:line="360" w:lineRule="auto"/>
        <w:rPr>
          <w:color w:val="000000"/>
        </w:rPr>
      </w:pPr>
      <w:r>
        <w:rPr>
          <w:color w:val="000000"/>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w:t>
      </w:r>
      <w:r>
        <w:rPr>
          <w:color w:val="000000"/>
        </w:rPr>
        <w:lastRenderedPageBreak/>
        <w:t>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DA16FA0" w14:textId="77777777" w:rsidR="00CC368D" w:rsidRDefault="00CC368D" w:rsidP="00F8709B">
      <w:pPr>
        <w:spacing w:after="0" w:line="360" w:lineRule="auto"/>
        <w:rPr>
          <w:color w:val="000000"/>
        </w:rPr>
      </w:pPr>
    </w:p>
    <w:p w14:paraId="25442026" w14:textId="77777777" w:rsidR="00CC368D" w:rsidRDefault="00CC368D" w:rsidP="00F8709B">
      <w:pPr>
        <w:spacing w:after="0" w:line="360" w:lineRule="auto"/>
        <w:rPr>
          <w:color w:val="000000"/>
        </w:rPr>
      </w:pPr>
      <w:r>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1920F2C" w14:textId="77777777" w:rsidR="00CC368D" w:rsidRDefault="00CC368D" w:rsidP="00F8709B">
      <w:pPr>
        <w:spacing w:after="0" w:line="360" w:lineRule="auto"/>
        <w:rPr>
          <w:color w:val="000000"/>
        </w:rPr>
      </w:pPr>
    </w:p>
    <w:p w14:paraId="1B5CDBC2" w14:textId="77777777" w:rsidR="00CC368D" w:rsidRDefault="00CC368D" w:rsidP="00F8709B">
      <w:pPr>
        <w:spacing w:after="0" w:line="360" w:lineRule="auto"/>
        <w:rPr>
          <w:color w:val="000000"/>
        </w:rPr>
      </w:pPr>
      <w:r>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46773F9" w14:textId="77777777" w:rsidR="00CC368D" w:rsidRDefault="00CC368D" w:rsidP="00F8709B">
      <w:pPr>
        <w:spacing w:after="0" w:line="360" w:lineRule="auto"/>
        <w:rPr>
          <w:color w:val="000000"/>
        </w:rPr>
      </w:pPr>
    </w:p>
    <w:p w14:paraId="1FD8F0C6" w14:textId="77777777" w:rsidR="00CC368D" w:rsidRDefault="00CC368D" w:rsidP="00F8709B">
      <w:pPr>
        <w:numPr>
          <w:ilvl w:val="0"/>
          <w:numId w:val="29"/>
        </w:numPr>
        <w:spacing w:after="0" w:line="360" w:lineRule="auto"/>
        <w:jc w:val="left"/>
        <w:rPr>
          <w:b/>
          <w:color w:val="000000"/>
        </w:rPr>
      </w:pPr>
      <w:r>
        <w:rPr>
          <w:b/>
          <w:color w:val="000000"/>
        </w:rPr>
        <w:t>Código Postal del Trabajador</w:t>
      </w:r>
    </w:p>
    <w:p w14:paraId="6099A32F" w14:textId="77777777" w:rsidR="00CC368D" w:rsidRDefault="00CC368D" w:rsidP="00F8709B">
      <w:pPr>
        <w:spacing w:after="0" w:line="360" w:lineRule="auto"/>
        <w:jc w:val="left"/>
        <w:rPr>
          <w:b/>
          <w:color w:val="000000"/>
        </w:rPr>
      </w:pPr>
    </w:p>
    <w:p w14:paraId="01163851" w14:textId="77777777" w:rsidR="00CC368D" w:rsidRDefault="00CC368D" w:rsidP="00F8709B">
      <w:pPr>
        <w:spacing w:after="0" w:line="360" w:lineRule="auto"/>
        <w:ind w:right="-93"/>
        <w:rPr>
          <w:color w:val="000000"/>
        </w:rPr>
      </w:pPr>
      <w:r>
        <w:rPr>
          <w:color w:val="000000"/>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4C7B20AA" w14:textId="77777777" w:rsidR="00CC368D" w:rsidRDefault="00CC368D" w:rsidP="00F8709B">
      <w:pPr>
        <w:spacing w:after="0" w:line="360" w:lineRule="auto"/>
        <w:ind w:right="-93"/>
        <w:rPr>
          <w:color w:val="000000"/>
        </w:rPr>
      </w:pPr>
    </w:p>
    <w:p w14:paraId="2AA0FE2A" w14:textId="77777777" w:rsidR="00CC368D" w:rsidRDefault="00CC368D" w:rsidP="00F8709B">
      <w:pPr>
        <w:spacing w:after="0" w:line="360" w:lineRule="auto"/>
        <w:ind w:right="-93"/>
        <w:rPr>
          <w:color w:val="000000"/>
        </w:rPr>
      </w:pPr>
      <w:r>
        <w:rPr>
          <w:color w:val="000000"/>
        </w:rPr>
        <w:lastRenderedPageBreak/>
        <w:t>De la misma manera, lo establece el artículo 29 del Código Civil Federal, al precisar que el domicilio de personas físicas</w:t>
      </w:r>
      <w:r>
        <w:rPr>
          <w:b/>
          <w:color w:val="000000"/>
        </w:rPr>
        <w:t xml:space="preserve">, </w:t>
      </w:r>
      <w:r>
        <w:rPr>
          <w:color w:val="000000"/>
        </w:rPr>
        <w:t>es el lugar donde residen habitualmente, el lugar del centro principal de sus negocios, donde residan o el lugar donde se encuentren.</w:t>
      </w:r>
    </w:p>
    <w:p w14:paraId="7D435F7B" w14:textId="77777777" w:rsidR="00CC368D" w:rsidRDefault="00CC368D" w:rsidP="00F8709B">
      <w:pPr>
        <w:spacing w:after="0" w:line="360" w:lineRule="auto"/>
        <w:ind w:right="-93"/>
        <w:rPr>
          <w:b/>
          <w:color w:val="000000"/>
        </w:rPr>
      </w:pPr>
    </w:p>
    <w:p w14:paraId="1CB2E3CD" w14:textId="77777777" w:rsidR="00CC368D" w:rsidRDefault="00CC368D" w:rsidP="00F8709B">
      <w:pPr>
        <w:spacing w:after="0" w:line="360" w:lineRule="auto"/>
        <w:ind w:right="-93"/>
        <w:rPr>
          <w:color w:val="000000"/>
        </w:rPr>
      </w:pPr>
      <w:r>
        <w:rPr>
          <w:color w:val="000000"/>
        </w:rPr>
        <w:t xml:space="preserve">En ese contexto, el Código Postal es un código por lo general numérico asignado a diferentes zonas, el cual tiene como objetivo ayudar a ubicar un domicilio que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15D9FB87" w14:textId="77777777" w:rsidR="00CC368D" w:rsidRDefault="00CC368D" w:rsidP="00F8709B">
      <w:pPr>
        <w:spacing w:after="0" w:line="360" w:lineRule="auto"/>
        <w:ind w:right="-93"/>
        <w:rPr>
          <w:color w:val="000000"/>
        </w:rPr>
      </w:pPr>
    </w:p>
    <w:p w14:paraId="66932B87" w14:textId="65242E02" w:rsidR="00CC368D" w:rsidRDefault="00CC368D" w:rsidP="00F8709B">
      <w:pPr>
        <w:spacing w:after="0" w:line="360" w:lineRule="auto"/>
        <w:ind w:right="-93"/>
        <w:rPr>
          <w:color w:val="000000"/>
        </w:rPr>
      </w:pPr>
      <w:r>
        <w:rPr>
          <w:color w:val="000000"/>
        </w:rPr>
        <w:t xml:space="preserve">En ese sentido, el Código Postal guarda la naturaleza de privado, pues no abona en nada a la transparencia, ni rinde cuentas de la forma de actuar del trabajador, al </w:t>
      </w:r>
      <w:r w:rsidR="00F8709B">
        <w:rPr>
          <w:color w:val="000000"/>
        </w:rPr>
        <w:t>contrario,</w:t>
      </w:r>
      <w:r>
        <w:rPr>
          <w:color w:val="000000"/>
        </w:rPr>
        <w:t xml:space="preserve"> la hace ubicable en su carácter de particular.</w:t>
      </w:r>
    </w:p>
    <w:p w14:paraId="408D107C" w14:textId="77777777" w:rsidR="00F8709B" w:rsidRDefault="00F8709B" w:rsidP="00F8709B">
      <w:pPr>
        <w:spacing w:after="0" w:line="360" w:lineRule="auto"/>
        <w:ind w:right="-93"/>
        <w:rPr>
          <w:color w:val="000000"/>
        </w:rPr>
      </w:pPr>
    </w:p>
    <w:p w14:paraId="36F9D0CE" w14:textId="77777777" w:rsidR="00CC368D" w:rsidRDefault="00CC368D" w:rsidP="00F8709B">
      <w:pPr>
        <w:spacing w:after="0" w:line="360" w:lineRule="auto"/>
        <w:ind w:right="-93"/>
        <w:rPr>
          <w:color w:val="000000"/>
        </w:rPr>
      </w:pPr>
      <w:r>
        <w:rPr>
          <w:color w:val="000000"/>
        </w:rPr>
        <w:t>Por lo tanto, se actualiza la clasificación del Código Postal, de conformidad con la fracción I, del artículo 143 de la Ley de Transparencia y Acceso a la Información Pública del Estado de México y Municipios.</w:t>
      </w:r>
    </w:p>
    <w:p w14:paraId="28CC44DB" w14:textId="77777777" w:rsidR="00CC368D" w:rsidRDefault="00CC368D" w:rsidP="00F8709B">
      <w:pPr>
        <w:spacing w:after="0" w:line="360" w:lineRule="auto"/>
        <w:rPr>
          <w:color w:val="000000"/>
        </w:rPr>
      </w:pPr>
    </w:p>
    <w:p w14:paraId="3F7A4D1E" w14:textId="77777777" w:rsidR="00CC368D" w:rsidRDefault="00CC368D" w:rsidP="00F8709B">
      <w:pPr>
        <w:numPr>
          <w:ilvl w:val="0"/>
          <w:numId w:val="30"/>
        </w:numPr>
        <w:spacing w:after="0" w:line="360" w:lineRule="auto"/>
        <w:jc w:val="left"/>
        <w:rPr>
          <w:b/>
          <w:color w:val="000000"/>
        </w:rPr>
      </w:pPr>
      <w:r>
        <w:rPr>
          <w:b/>
          <w:color w:val="000000"/>
        </w:rPr>
        <w:t>Deducciones personales</w:t>
      </w:r>
    </w:p>
    <w:p w14:paraId="51ED3D48" w14:textId="77777777" w:rsidR="00CC368D" w:rsidRDefault="00CC368D" w:rsidP="00F8709B">
      <w:pPr>
        <w:spacing w:after="0" w:line="360" w:lineRule="auto"/>
        <w:ind w:left="720"/>
        <w:rPr>
          <w:b/>
          <w:color w:val="000000"/>
        </w:rPr>
      </w:pPr>
    </w:p>
    <w:p w14:paraId="1554D4A4" w14:textId="77777777" w:rsidR="00CC368D" w:rsidRDefault="00CC368D" w:rsidP="00F8709B">
      <w:pPr>
        <w:spacing w:after="0" w:line="360" w:lineRule="auto"/>
        <w:rPr>
          <w:color w:val="000000"/>
        </w:rPr>
      </w:pPr>
      <w:r>
        <w:rPr>
          <w:color w:val="000000"/>
        </w:rPr>
        <w:t xml:space="preserve">Es necesario precisar que existen deducciones que se generan con motivo de una decisión libre y voluntaria de los servidores públicos, como son: créditos personales, cuotas sindicales y fondo de resistencia del Sindicato Único de Trabajadores de los Poderes, Municipios e </w:t>
      </w:r>
      <w:r>
        <w:rPr>
          <w:color w:val="000000"/>
        </w:rPr>
        <w:lastRenderedPageBreak/>
        <w:t>Institución Descentralizadas del Estado de México, seguro de vida, accidentes y enfermedades.</w:t>
      </w:r>
    </w:p>
    <w:p w14:paraId="726E571D" w14:textId="77777777" w:rsidR="00CC368D" w:rsidRDefault="00CC368D" w:rsidP="00F8709B">
      <w:pPr>
        <w:spacing w:after="0" w:line="360" w:lineRule="auto"/>
        <w:rPr>
          <w:color w:val="000000"/>
        </w:rPr>
      </w:pPr>
    </w:p>
    <w:p w14:paraId="0E10F4F1" w14:textId="77777777" w:rsidR="00CC368D" w:rsidRDefault="00CC368D" w:rsidP="00F8709B">
      <w:pPr>
        <w:spacing w:after="0" w:line="360" w:lineRule="auto"/>
        <w:rPr>
          <w:color w:val="000000"/>
        </w:rPr>
      </w:pPr>
      <w:r>
        <w:rPr>
          <w:color w:val="000000"/>
        </w:rPr>
        <w:t xml:space="preserve">Asimismo, hay otras que se generan con motivo de una sentencia judicial, como es la pensión alimenticia que periódicamente se retira de la cuenta de un empleado, a efecto de que sea entregado a un tercero.  </w:t>
      </w:r>
    </w:p>
    <w:p w14:paraId="3B916957" w14:textId="77777777" w:rsidR="00CC368D" w:rsidRDefault="00CC368D" w:rsidP="00F8709B">
      <w:pPr>
        <w:spacing w:after="0" w:line="360" w:lineRule="auto"/>
        <w:rPr>
          <w:color w:val="000000"/>
        </w:rPr>
      </w:pPr>
    </w:p>
    <w:p w14:paraId="5482F364" w14:textId="77777777" w:rsidR="00CC368D" w:rsidRDefault="00CC368D" w:rsidP="00F8709B">
      <w:pPr>
        <w:spacing w:after="0" w:line="360" w:lineRule="auto"/>
        <w:rPr>
          <w:color w:val="000000"/>
        </w:rPr>
      </w:pPr>
      <w:r>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EC0136D" w14:textId="77777777" w:rsidR="00CC368D" w:rsidRDefault="00CC368D" w:rsidP="00F8709B">
      <w:pPr>
        <w:spacing w:after="0" w:line="360" w:lineRule="auto"/>
        <w:rPr>
          <w:color w:val="000000"/>
        </w:rPr>
      </w:pPr>
    </w:p>
    <w:p w14:paraId="69B61D1A" w14:textId="77777777" w:rsidR="00CC368D" w:rsidRDefault="00CC368D" w:rsidP="00F8709B">
      <w:pPr>
        <w:spacing w:after="0" w:line="360" w:lineRule="auto"/>
        <w:rPr>
          <w:b/>
          <w:color w:val="000000"/>
        </w:rPr>
      </w:pPr>
      <w:r>
        <w:rPr>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0A876CDA" w14:textId="77777777" w:rsidR="00CC368D" w:rsidRDefault="00CC368D" w:rsidP="00F8709B">
      <w:pPr>
        <w:widowControl w:val="0"/>
        <w:spacing w:after="0" w:line="360" w:lineRule="auto"/>
        <w:rPr>
          <w:color w:val="000000"/>
        </w:rPr>
      </w:pPr>
    </w:p>
    <w:p w14:paraId="0867AB16" w14:textId="77777777" w:rsidR="00CC368D" w:rsidRDefault="00CC368D" w:rsidP="00F8709B">
      <w:pPr>
        <w:numPr>
          <w:ilvl w:val="0"/>
          <w:numId w:val="31"/>
        </w:numPr>
        <w:spacing w:after="0" w:line="360" w:lineRule="auto"/>
        <w:rPr>
          <w:b/>
          <w:color w:val="000000"/>
        </w:rPr>
      </w:pPr>
      <w:r>
        <w:rPr>
          <w:b/>
          <w:color w:val="000000"/>
        </w:rPr>
        <w:t>Cuenta bancaria de servidores públicos</w:t>
      </w:r>
    </w:p>
    <w:p w14:paraId="0C1B0DD6" w14:textId="77777777" w:rsidR="00CC368D" w:rsidRDefault="00CC368D" w:rsidP="00F8709B">
      <w:pPr>
        <w:spacing w:after="0" w:line="360" w:lineRule="auto"/>
        <w:ind w:left="720"/>
        <w:rPr>
          <w:b/>
          <w:color w:val="000000"/>
        </w:rPr>
      </w:pPr>
    </w:p>
    <w:p w14:paraId="04EE8FFB" w14:textId="77777777" w:rsidR="00CC368D" w:rsidRDefault="00CC368D" w:rsidP="00F8709B">
      <w:pPr>
        <w:spacing w:after="0" w:line="360" w:lineRule="auto"/>
        <w:rPr>
          <w:color w:val="000000"/>
        </w:rPr>
      </w:pPr>
      <w:r>
        <w:rPr>
          <w:color w:val="000000"/>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w:t>
      </w:r>
      <w:r>
        <w:rPr>
          <w:color w:val="000000"/>
        </w:rPr>
        <w:lastRenderedPageBreak/>
        <w:t>corresponden a información que se encuentra relacionada con el patrimonio de la persona titular de la cuenta.</w:t>
      </w:r>
    </w:p>
    <w:p w14:paraId="4F163D5D" w14:textId="77777777" w:rsidR="00CC368D" w:rsidRDefault="00CC368D" w:rsidP="00F8709B">
      <w:pPr>
        <w:spacing w:after="0" w:line="360" w:lineRule="auto"/>
        <w:rPr>
          <w:color w:val="000000"/>
        </w:rPr>
      </w:pPr>
      <w:r>
        <w:rPr>
          <w:color w:val="000000"/>
        </w:rPr>
        <w:t> </w:t>
      </w:r>
    </w:p>
    <w:p w14:paraId="233D06EF" w14:textId="77777777" w:rsidR="00CC368D" w:rsidRDefault="00CC368D" w:rsidP="00F8709B">
      <w:pPr>
        <w:spacing w:after="0" w:line="360" w:lineRule="auto"/>
        <w:rPr>
          <w:color w:val="000000"/>
        </w:rPr>
      </w:pPr>
      <w:r>
        <w:rPr>
          <w:color w:val="000000"/>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773FB2BF" w14:textId="77777777" w:rsidR="00CC368D" w:rsidRDefault="00CC368D" w:rsidP="00F8709B">
      <w:pPr>
        <w:spacing w:after="0" w:line="360" w:lineRule="auto"/>
        <w:rPr>
          <w:color w:val="000000"/>
        </w:rPr>
      </w:pPr>
    </w:p>
    <w:p w14:paraId="61B944DE" w14:textId="77777777" w:rsidR="00CC368D" w:rsidRDefault="00CC368D" w:rsidP="00F8709B">
      <w:pPr>
        <w:spacing w:after="0" w:line="360" w:lineRule="auto"/>
        <w:ind w:left="567" w:right="567"/>
        <w:rPr>
          <w:i/>
          <w:color w:val="000000"/>
          <w:sz w:val="20"/>
          <w:szCs w:val="20"/>
        </w:rPr>
      </w:pPr>
      <w:r>
        <w:rPr>
          <w:i/>
          <w:color w:val="000000"/>
          <w:sz w:val="20"/>
          <w:szCs w:val="20"/>
        </w:rPr>
        <w:t>“</w:t>
      </w:r>
      <w:r>
        <w:rPr>
          <w:b/>
          <w:i/>
          <w:color w:val="000000"/>
          <w:sz w:val="20"/>
          <w:szCs w:val="20"/>
        </w:rPr>
        <w:t>Cuentas bancarias y/o CLABE interbancaria de personas físicas y morales privadas.</w:t>
      </w:r>
      <w:r>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B93DFAD" w14:textId="77777777" w:rsidR="00CC368D" w:rsidRDefault="00CC368D" w:rsidP="00F8709B">
      <w:pPr>
        <w:spacing w:after="0" w:line="360" w:lineRule="auto"/>
        <w:rPr>
          <w:color w:val="000000"/>
        </w:rPr>
      </w:pPr>
    </w:p>
    <w:p w14:paraId="12F8C053" w14:textId="77777777" w:rsidR="00CC368D" w:rsidRDefault="00CC368D" w:rsidP="00F8709B">
      <w:pPr>
        <w:spacing w:after="0" w:line="360" w:lineRule="auto"/>
        <w:rPr>
          <w:color w:val="000000"/>
        </w:rPr>
      </w:pPr>
      <w:r>
        <w:rPr>
          <w:color w:val="000000"/>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133C34B4" w14:textId="77777777" w:rsidR="00CC368D" w:rsidRDefault="00CC368D" w:rsidP="00F8709B">
      <w:pPr>
        <w:spacing w:after="0" w:line="360" w:lineRule="auto"/>
        <w:ind w:right="-28"/>
        <w:rPr>
          <w:color w:val="000000"/>
        </w:rPr>
      </w:pPr>
    </w:p>
    <w:p w14:paraId="51D7811D" w14:textId="71990817" w:rsidR="00CC368D" w:rsidRDefault="00CC368D" w:rsidP="00F8709B">
      <w:pPr>
        <w:spacing w:after="0" w:line="360" w:lineRule="auto"/>
        <w:rPr>
          <w:rFonts w:eastAsia="Calibri" w:cs="Tahoma"/>
          <w:bCs/>
          <w:lang w:val="es-ES"/>
        </w:rPr>
      </w:pPr>
      <w:r>
        <w:rPr>
          <w:rFonts w:eastAsia="Calibri" w:cs="Tahoma"/>
          <w:bCs/>
          <w:lang w:val="es-ES_tradnl"/>
        </w:rPr>
        <w:t xml:space="preserve">Así, deberá entregar los recibos, en versión pública; lo anterior, de conformidad con el </w:t>
      </w:r>
      <w:r>
        <w:rPr>
          <w:rFonts w:eastAsia="Calibri" w:cs="Tahoma"/>
          <w:bCs/>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w:t>
      </w:r>
      <w:r>
        <w:rPr>
          <w:rFonts w:eastAsia="Calibri" w:cs="Tahoma"/>
          <w:bCs/>
          <w:lang w:val="es-ES"/>
        </w:rPr>
        <w:lastRenderedPageBreak/>
        <w:t xml:space="preserve">efectos de atender al requerimiento informativo, deberá elaborar una versión Pública en la que se testen las partes o secciones clasificadas, indicando su contenido de manera genérica y fundando y motivando su clasificación. </w:t>
      </w:r>
    </w:p>
    <w:p w14:paraId="5381204F" w14:textId="77777777" w:rsidR="00CC368D" w:rsidRDefault="00CC368D" w:rsidP="00F8709B">
      <w:pPr>
        <w:spacing w:after="0" w:line="360" w:lineRule="auto"/>
        <w:rPr>
          <w:rFonts w:eastAsia="Calibri" w:cs="Tahoma"/>
          <w:bCs/>
          <w:lang w:val="es-ES"/>
        </w:rPr>
      </w:pPr>
    </w:p>
    <w:p w14:paraId="1BC14A52" w14:textId="77777777" w:rsidR="00CC368D" w:rsidRDefault="00CC368D" w:rsidP="00F8709B">
      <w:pPr>
        <w:spacing w:after="0" w:line="360" w:lineRule="auto"/>
        <w:rPr>
          <w:rFonts w:eastAsia="Times New Roman" w:cs="Tahoma"/>
          <w:bCs/>
          <w:iCs/>
          <w:lang w:val="es-ES"/>
        </w:rPr>
      </w:pPr>
      <w:r>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9BD6D7D" w14:textId="77777777" w:rsidR="00CC368D" w:rsidRDefault="00CC368D" w:rsidP="00F8709B">
      <w:pPr>
        <w:spacing w:after="0" w:line="360" w:lineRule="auto"/>
        <w:ind w:right="-28"/>
        <w:rPr>
          <w:color w:val="000000"/>
        </w:rPr>
      </w:pPr>
    </w:p>
    <w:p w14:paraId="284B479E" w14:textId="77777777" w:rsidR="009D7EC4" w:rsidRDefault="00362348" w:rsidP="00F8709B">
      <w:pPr>
        <w:pStyle w:val="Ttulo2"/>
        <w:spacing w:before="0" w:after="0" w:line="360" w:lineRule="auto"/>
        <w:rPr>
          <w:sz w:val="22"/>
          <w:szCs w:val="22"/>
        </w:rPr>
      </w:pPr>
      <w:bookmarkStart w:id="15" w:name="_Toc206689175"/>
      <w:r>
        <w:rPr>
          <w:sz w:val="22"/>
          <w:szCs w:val="22"/>
        </w:rPr>
        <w:t>SEXTO. Decisión</w:t>
      </w:r>
      <w:bookmarkEnd w:id="15"/>
    </w:p>
    <w:p w14:paraId="6B07463F" w14:textId="77777777" w:rsidR="009D7EC4" w:rsidRDefault="009D7EC4" w:rsidP="00F8709B">
      <w:pPr>
        <w:spacing w:after="0" w:line="360" w:lineRule="auto"/>
        <w:rPr>
          <w:b/>
        </w:rPr>
      </w:pPr>
    </w:p>
    <w:p w14:paraId="6DA37171" w14:textId="1C610F6F" w:rsidR="000F79AF" w:rsidRPr="007C12C2" w:rsidRDefault="00362348" w:rsidP="00F8709B">
      <w:pPr>
        <w:spacing w:after="0" w:line="360" w:lineRule="auto"/>
        <w:rPr>
          <w:color w:val="000000"/>
        </w:rPr>
      </w:pPr>
      <w:r>
        <w:t xml:space="preserve">De acuerdo con lo expuesto y, con fundamento en el artículo 186, fracción III, de la Ley de Transparencia y Acceso a la Información Pública del Estado de México y Municipios, este Instituto considera procedente </w:t>
      </w:r>
      <w:r>
        <w:rPr>
          <w:b/>
        </w:rPr>
        <w:t xml:space="preserve">MODIFICAR </w:t>
      </w:r>
      <w:r>
        <w:t xml:space="preserve">la respuesta del Ayuntamiento de </w:t>
      </w:r>
      <w:r w:rsidR="007C12C2">
        <w:t>Atlacomulco</w:t>
      </w:r>
      <w:r>
        <w:rPr>
          <w:b/>
        </w:rPr>
        <w:t xml:space="preserve">, </w:t>
      </w:r>
      <w:r>
        <w:t xml:space="preserve">a efecto de que entregue, </w:t>
      </w:r>
      <w:r w:rsidR="007C12C2">
        <w:rPr>
          <w:color w:val="000000"/>
        </w:rPr>
        <w:t>los recibos de nómina faltantes de los servidores públicos adscritos a la Dirección de Desarrollo Económico y a la Dirección de Desarrollo Urbano, de la segunda quincena de mayo de dos mil veinticinco.</w:t>
      </w:r>
    </w:p>
    <w:p w14:paraId="789DFD13" w14:textId="77777777" w:rsidR="000F79AF" w:rsidRPr="00F675FD" w:rsidRDefault="000F79AF" w:rsidP="00F8709B">
      <w:pPr>
        <w:spacing w:after="0" w:line="360" w:lineRule="auto"/>
      </w:pPr>
    </w:p>
    <w:p w14:paraId="3A265E59" w14:textId="77777777" w:rsidR="009D7EC4" w:rsidRDefault="00362348" w:rsidP="00F8709B">
      <w:pPr>
        <w:spacing w:after="0" w:line="360" w:lineRule="auto"/>
        <w:rPr>
          <w:b/>
        </w:rPr>
      </w:pPr>
      <w:r>
        <w:rPr>
          <w:b/>
        </w:rPr>
        <w:t>Términos de la Resolución para conocimiento del Particular</w:t>
      </w:r>
    </w:p>
    <w:p w14:paraId="6CFE6275" w14:textId="77777777" w:rsidR="009D7EC4" w:rsidRDefault="009D7EC4" w:rsidP="00F8709B">
      <w:pPr>
        <w:spacing w:after="0" w:line="360" w:lineRule="auto"/>
        <w:rPr>
          <w:b/>
        </w:rPr>
      </w:pPr>
    </w:p>
    <w:p w14:paraId="53008D08" w14:textId="03219F56" w:rsidR="000F79AF" w:rsidRDefault="00362348" w:rsidP="00F8709B">
      <w:pPr>
        <w:spacing w:after="0" w:line="360" w:lineRule="auto"/>
        <w:rPr>
          <w:color w:val="000000"/>
        </w:rPr>
      </w:pPr>
      <w:bookmarkStart w:id="16" w:name="_heading=h.f828p35g2bi8" w:colFirst="0" w:colLast="0"/>
      <w:bookmarkEnd w:id="16"/>
      <w:r>
        <w:t xml:space="preserve">Se le hace del conocimiento a la persona Recurrente que, en el presente asunto, se le da la razón, pues el Sujeto Obligado, </w:t>
      </w:r>
      <w:r w:rsidR="007C12C2">
        <w:t xml:space="preserve">no proporcionó los recibos de nómina de los servidores públicos adscritos a las coordinaciones y departamentos que integran la Dirección de Desarrollo Económico y la Dirección de Desarrollo Urbano. </w:t>
      </w:r>
      <w:r w:rsidR="00F770D0" w:rsidRPr="00D86ECA">
        <w:rPr>
          <w:color w:val="000000"/>
        </w:rPr>
        <w:t>La labor del Instituto, es apoyar a la población para acceder a la información pública y garantizar la protección de los datos personales.</w:t>
      </w:r>
    </w:p>
    <w:p w14:paraId="163A98BD" w14:textId="77777777" w:rsidR="00F770D0" w:rsidRDefault="00F770D0" w:rsidP="00F8709B">
      <w:pPr>
        <w:spacing w:after="0" w:line="360" w:lineRule="auto"/>
      </w:pPr>
    </w:p>
    <w:p w14:paraId="7B14877C" w14:textId="77777777" w:rsidR="009D7EC4" w:rsidRDefault="009D7EC4" w:rsidP="00F8709B">
      <w:pPr>
        <w:spacing w:after="0" w:line="360" w:lineRule="auto"/>
      </w:pPr>
    </w:p>
    <w:p w14:paraId="2B313515" w14:textId="0549C069" w:rsidR="009D7EC4" w:rsidRDefault="00362348" w:rsidP="00F8709B">
      <w:pPr>
        <w:spacing w:after="0" w:line="360" w:lineRule="auto"/>
      </w:pPr>
      <w:r>
        <w:t>Por lo expuesto y fundado, este Pleno:</w:t>
      </w:r>
    </w:p>
    <w:p w14:paraId="6C8C8A11" w14:textId="77777777" w:rsidR="0000104F" w:rsidRDefault="0000104F" w:rsidP="00F8709B">
      <w:pPr>
        <w:spacing w:after="0" w:line="360" w:lineRule="auto"/>
      </w:pPr>
    </w:p>
    <w:p w14:paraId="19CE3229" w14:textId="77777777" w:rsidR="009D7EC4" w:rsidRDefault="00362348" w:rsidP="00F8709B">
      <w:pPr>
        <w:pStyle w:val="Ttulo1"/>
        <w:spacing w:before="0" w:after="0" w:line="360" w:lineRule="auto"/>
        <w:jc w:val="center"/>
        <w:rPr>
          <w:sz w:val="22"/>
          <w:szCs w:val="22"/>
        </w:rPr>
      </w:pPr>
      <w:bookmarkStart w:id="17" w:name="_Toc206689176"/>
      <w:r>
        <w:rPr>
          <w:sz w:val="22"/>
          <w:szCs w:val="22"/>
        </w:rPr>
        <w:t>R E S U E L V E</w:t>
      </w:r>
      <w:bookmarkEnd w:id="17"/>
    </w:p>
    <w:p w14:paraId="166705F8" w14:textId="77777777" w:rsidR="009D7EC4" w:rsidRDefault="009D7EC4" w:rsidP="00F8709B">
      <w:pPr>
        <w:spacing w:after="0" w:line="360" w:lineRule="auto"/>
        <w:rPr>
          <w:b/>
        </w:rPr>
      </w:pPr>
    </w:p>
    <w:p w14:paraId="095CC1FB" w14:textId="1AD4A8A1" w:rsidR="009D7EC4" w:rsidRDefault="00362348" w:rsidP="00F8709B">
      <w:pPr>
        <w:spacing w:after="0" w:line="360" w:lineRule="auto"/>
      </w:pPr>
      <w:r>
        <w:rPr>
          <w:b/>
        </w:rPr>
        <w:t xml:space="preserve">PRIMERO. </w:t>
      </w:r>
      <w:r>
        <w:t xml:space="preserve">Se </w:t>
      </w:r>
      <w:r>
        <w:rPr>
          <w:b/>
        </w:rPr>
        <w:t xml:space="preserve">MODIFICA </w:t>
      </w:r>
      <w:r>
        <w:t xml:space="preserve">la respuesta entregada por el </w:t>
      </w:r>
      <w:r w:rsidRPr="00F8709B">
        <w:t xml:space="preserve">Ayuntamiento de </w:t>
      </w:r>
      <w:r w:rsidR="00D42FA6" w:rsidRPr="00F8709B">
        <w:t>Atlacomulco</w:t>
      </w:r>
      <w:r w:rsidRPr="00F8709B">
        <w:t>,</w:t>
      </w:r>
      <w:r>
        <w:t xml:space="preserve"> a l</w:t>
      </w:r>
      <w:r w:rsidR="000F79AF">
        <w:t>a solicitu</w:t>
      </w:r>
      <w:r w:rsidR="007C12C2">
        <w:t>d de información 00361</w:t>
      </w:r>
      <w:r>
        <w:t>/</w:t>
      </w:r>
      <w:r w:rsidR="007C12C2">
        <w:t>ATLACOM</w:t>
      </w:r>
      <w:r>
        <w:t xml:space="preserve">/IP/2025, por resultar </w:t>
      </w:r>
      <w:r>
        <w:rPr>
          <w:b/>
        </w:rPr>
        <w:t xml:space="preserve">FUNDADAS </w:t>
      </w:r>
      <w:r>
        <w:t>las razones o motivos de inconformidad hechos valer por el Recurrente, en términos de los considerandos QUINTO y SEXTO de la presente Resolución.</w:t>
      </w:r>
    </w:p>
    <w:p w14:paraId="468A6737" w14:textId="77777777" w:rsidR="009D7EC4" w:rsidRDefault="009D7EC4" w:rsidP="00F8709B">
      <w:pPr>
        <w:spacing w:after="0" w:line="360" w:lineRule="auto"/>
      </w:pPr>
    </w:p>
    <w:p w14:paraId="6F59E437" w14:textId="2785DEAC" w:rsidR="000F79AF" w:rsidRDefault="00362348" w:rsidP="00F8709B">
      <w:pPr>
        <w:spacing w:after="0" w:line="360" w:lineRule="auto"/>
        <w:rPr>
          <w:color w:val="000000"/>
        </w:rPr>
      </w:pPr>
      <w:r>
        <w:rPr>
          <w:b/>
        </w:rPr>
        <w:t xml:space="preserve">SEGUNDO. </w:t>
      </w:r>
      <w:r>
        <w:t xml:space="preserve">Se </w:t>
      </w:r>
      <w:r>
        <w:rPr>
          <w:b/>
        </w:rPr>
        <w:t>ORDENA</w:t>
      </w:r>
      <w:r>
        <w:t xml:space="preserve"> al Ente Recurrido</w:t>
      </w:r>
      <w:r>
        <w:rPr>
          <w:b/>
        </w:rPr>
        <w:t xml:space="preserve">, </w:t>
      </w:r>
      <w:r>
        <w:t>a efecto de que</w:t>
      </w:r>
      <w:r w:rsidR="00CC368D">
        <w:t xml:space="preserve"> previa búsqueda exhaustiva y razonable en los archivos de las unidades administrativas competentes</w:t>
      </w:r>
      <w:r>
        <w:t>, entregue a través del Sistema de Acceso a la I</w:t>
      </w:r>
      <w:r w:rsidR="007C12C2">
        <w:t xml:space="preserve">nformación Mexiquense (SAIMEX), en versión pública, </w:t>
      </w:r>
      <w:r w:rsidR="007C12C2">
        <w:rPr>
          <w:color w:val="000000"/>
        </w:rPr>
        <w:t>los recibos de nómina faltantes de los servidores públicos adscritos a la Dirección de Desarrollo Económico y a la Dirección de Desarrollo Urbano, de la segunda quincena de mayo de dos mil veinticinco.</w:t>
      </w:r>
    </w:p>
    <w:p w14:paraId="10C59AD3" w14:textId="77777777" w:rsidR="007C12C2" w:rsidRDefault="007C12C2" w:rsidP="00F8709B">
      <w:pPr>
        <w:spacing w:after="0" w:line="360" w:lineRule="auto"/>
        <w:rPr>
          <w:color w:val="000000"/>
        </w:rPr>
      </w:pPr>
    </w:p>
    <w:p w14:paraId="07D14D59" w14:textId="2945C3DC" w:rsidR="007C12C2" w:rsidRPr="000F79AF" w:rsidRDefault="007C12C2" w:rsidP="00F8709B">
      <w:pPr>
        <w:spacing w:after="0" w:line="360" w:lineRule="auto"/>
      </w:pPr>
      <w:r>
        <w:t>Además, deberá proporcionar el Acuerdo de Clasificación donde el Comité de Transparencia, confirme la eliminación de los datos, conforme a lo analizado en el Considerando QUINTO, en la versión pública, de conformidad con los artículos 49, fracciones II y VIII y 132, fracción II de la Ley de Transparencia y Acceso a la Información Pública del Estado de México y Municipios.</w:t>
      </w:r>
    </w:p>
    <w:p w14:paraId="7F2F00F7" w14:textId="77777777" w:rsidR="009D7EC4" w:rsidRDefault="009D7EC4" w:rsidP="00F8709B">
      <w:pPr>
        <w:spacing w:after="0" w:line="360" w:lineRule="auto"/>
        <w:ind w:right="-91"/>
        <w:rPr>
          <w:b/>
        </w:rPr>
      </w:pPr>
    </w:p>
    <w:p w14:paraId="4944F133" w14:textId="77777777" w:rsidR="009D7EC4" w:rsidRDefault="00362348" w:rsidP="00F8709B">
      <w:pPr>
        <w:spacing w:after="0" w:line="360" w:lineRule="auto"/>
        <w:ind w:right="-28"/>
        <w:rPr>
          <w:b/>
        </w:rPr>
      </w:pPr>
      <w:r>
        <w:rPr>
          <w:b/>
        </w:rPr>
        <w:t xml:space="preserve">TERCERO. NOTIFÍQUESE POR SAIMEX </w:t>
      </w:r>
      <w: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lastRenderedPageBreak/>
        <w:t>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4E619E6" w14:textId="77777777" w:rsidR="009D7EC4" w:rsidRDefault="009D7EC4" w:rsidP="00F8709B">
      <w:pPr>
        <w:spacing w:after="0" w:line="360" w:lineRule="auto"/>
        <w:ind w:right="-28"/>
        <w:rPr>
          <w:color w:val="000000"/>
        </w:rPr>
      </w:pPr>
    </w:p>
    <w:p w14:paraId="57561E77" w14:textId="116525E9" w:rsidR="009D7EC4" w:rsidRDefault="00362348" w:rsidP="00F8709B">
      <w:pPr>
        <w:spacing w:after="0" w:line="360" w:lineRule="auto"/>
        <w:rPr>
          <w:color w:val="000000"/>
        </w:rPr>
      </w:pPr>
      <w:r>
        <w:rPr>
          <w:color w:val="000000"/>
        </w:rPr>
        <w:t xml:space="preserve">De conformidad con el artículo 198 de la </w:t>
      </w:r>
      <w:r w:rsidR="00F8709B">
        <w:t>Ley de Transparencia y Acceso a la Información Pública del Estado de México y Municipios</w:t>
      </w:r>
      <w:r>
        <w:rPr>
          <w:color w:val="000000"/>
        </w:rPr>
        <w:t>, de considerarlo procedente, el Sujeto Obligado de manera fundada y motivada, podrá solicitar una ampliación de plazo para el cumplimiento de la presente resolución.</w:t>
      </w:r>
    </w:p>
    <w:p w14:paraId="2F9B5597" w14:textId="77777777" w:rsidR="00CC368D" w:rsidRDefault="00CC368D" w:rsidP="00F8709B">
      <w:pPr>
        <w:spacing w:after="0" w:line="360" w:lineRule="auto"/>
        <w:rPr>
          <w:color w:val="000000"/>
        </w:rPr>
      </w:pPr>
    </w:p>
    <w:p w14:paraId="1DDBABC6" w14:textId="77777777" w:rsidR="009D7EC4" w:rsidRDefault="00362348" w:rsidP="00F8709B">
      <w:pPr>
        <w:spacing w:after="0" w:line="360" w:lineRule="auto"/>
      </w:pPr>
      <w:r>
        <w:rPr>
          <w:b/>
        </w:rPr>
        <w:t>CUARTO.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C1036E0" w14:textId="77777777" w:rsidR="009D7EC4" w:rsidRDefault="009D7EC4" w:rsidP="00F8709B">
      <w:pPr>
        <w:spacing w:after="0" w:line="360" w:lineRule="auto"/>
        <w:rPr>
          <w:b/>
        </w:rPr>
      </w:pPr>
    </w:p>
    <w:p w14:paraId="15162265" w14:textId="75063333" w:rsidR="009D7EC4" w:rsidRDefault="00362348" w:rsidP="00F8709B">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w:t>
      </w:r>
      <w:r w:rsidR="00F8709B">
        <w:t xml:space="preserve"> (AUSENCIA JUSTIFICADA)</w:t>
      </w:r>
      <w:r>
        <w:t xml:space="preserve">, MARÍA DEL ROSARIO MEJÍA AYALA, SHARON CRISTINA MORALES MARTÍNEZ, LUIS GUSTAVO PARRA NORIEGA, GUADALUPE RAMÍREZ PEÑA, EN LA VIGÉSIMA </w:t>
      </w:r>
      <w:r w:rsidR="007C12C2">
        <w:t>NOVENA</w:t>
      </w:r>
      <w:r>
        <w:t xml:space="preserve"> SESIÓN ORDINARIA, CELEBRADA EL </w:t>
      </w:r>
      <w:r w:rsidR="007C12C2">
        <w:t>VEINTE</w:t>
      </w:r>
      <w:r>
        <w:t xml:space="preserve"> DE AGOSTO DE DOS MIL VEINTICINCO, ANTE EL SECRETARIO TÉCNICO DEL PLENO, ALEXIS TAPIA RAMÍREZ.</w:t>
      </w:r>
    </w:p>
    <w:p w14:paraId="0D322947" w14:textId="77777777" w:rsidR="009D7EC4" w:rsidRDefault="009D7EC4" w:rsidP="00F8709B">
      <w:pPr>
        <w:spacing w:after="0" w:line="360" w:lineRule="auto"/>
        <w:ind w:right="-28"/>
        <w:rPr>
          <w:color w:val="000000"/>
        </w:rPr>
      </w:pPr>
    </w:p>
    <w:p w14:paraId="58663F31" w14:textId="77777777" w:rsidR="009D7EC4" w:rsidRDefault="009D7EC4" w:rsidP="00F8709B">
      <w:pPr>
        <w:spacing w:after="0" w:line="360" w:lineRule="auto"/>
        <w:rPr>
          <w:b/>
        </w:rPr>
      </w:pPr>
    </w:p>
    <w:p w14:paraId="65930FB1" w14:textId="77777777" w:rsidR="009D7EC4" w:rsidRDefault="009D7EC4" w:rsidP="00F8709B">
      <w:pPr>
        <w:spacing w:after="0" w:line="360" w:lineRule="auto"/>
        <w:rPr>
          <w:b/>
        </w:rPr>
      </w:pPr>
    </w:p>
    <w:p w14:paraId="55CDF1C9" w14:textId="77777777" w:rsidR="009D7EC4" w:rsidRDefault="009D7EC4" w:rsidP="00F8709B">
      <w:pPr>
        <w:spacing w:after="0" w:line="360" w:lineRule="auto"/>
        <w:rPr>
          <w:color w:val="000000"/>
        </w:rPr>
      </w:pPr>
    </w:p>
    <w:p w14:paraId="58C188DB" w14:textId="77777777" w:rsidR="009D7EC4" w:rsidRDefault="009D7EC4" w:rsidP="00F8709B">
      <w:pPr>
        <w:spacing w:after="0" w:line="360" w:lineRule="auto"/>
        <w:rPr>
          <w:color w:val="000000"/>
        </w:rPr>
      </w:pPr>
    </w:p>
    <w:p w14:paraId="13AC156C" w14:textId="77777777" w:rsidR="009D7EC4" w:rsidRDefault="009D7EC4" w:rsidP="00F8709B">
      <w:pPr>
        <w:spacing w:after="0" w:line="360" w:lineRule="auto"/>
      </w:pPr>
    </w:p>
    <w:p w14:paraId="4BBE9E3C" w14:textId="77777777" w:rsidR="009D7EC4" w:rsidRDefault="009D7EC4" w:rsidP="00F8709B">
      <w:pPr>
        <w:spacing w:after="0" w:line="360" w:lineRule="auto"/>
      </w:pPr>
    </w:p>
    <w:p w14:paraId="6AC94101" w14:textId="77777777" w:rsidR="009D7EC4" w:rsidRDefault="009D7EC4" w:rsidP="00F8709B">
      <w:pPr>
        <w:spacing w:after="0" w:line="360" w:lineRule="auto"/>
      </w:pPr>
    </w:p>
    <w:p w14:paraId="45CFC211" w14:textId="77777777" w:rsidR="009D7EC4" w:rsidRDefault="009D7EC4" w:rsidP="00F8709B">
      <w:pPr>
        <w:spacing w:after="0" w:line="360" w:lineRule="auto"/>
      </w:pPr>
    </w:p>
    <w:p w14:paraId="4E54E602" w14:textId="77777777" w:rsidR="009D7EC4" w:rsidRDefault="009D7EC4" w:rsidP="00F8709B">
      <w:pPr>
        <w:spacing w:after="0" w:line="360" w:lineRule="auto"/>
      </w:pPr>
    </w:p>
    <w:p w14:paraId="2A08C0C8" w14:textId="77777777" w:rsidR="009D7EC4" w:rsidRDefault="009D7EC4" w:rsidP="00F8709B">
      <w:pPr>
        <w:spacing w:after="0" w:line="360" w:lineRule="auto"/>
      </w:pPr>
    </w:p>
    <w:p w14:paraId="2CD87B45" w14:textId="77777777" w:rsidR="009D7EC4" w:rsidRDefault="009D7EC4" w:rsidP="00F8709B">
      <w:pPr>
        <w:spacing w:after="0" w:line="360" w:lineRule="auto"/>
      </w:pPr>
    </w:p>
    <w:p w14:paraId="07FDCBE7" w14:textId="77777777" w:rsidR="009D7EC4" w:rsidRDefault="009D7EC4" w:rsidP="00F8709B">
      <w:pPr>
        <w:spacing w:after="0" w:line="360" w:lineRule="auto"/>
      </w:pPr>
    </w:p>
    <w:p w14:paraId="2E841B7C" w14:textId="77777777" w:rsidR="009D7EC4" w:rsidRDefault="009D7EC4" w:rsidP="00F8709B">
      <w:pPr>
        <w:spacing w:after="0" w:line="360" w:lineRule="auto"/>
      </w:pPr>
    </w:p>
    <w:p w14:paraId="1D1F313A" w14:textId="77777777" w:rsidR="009D7EC4" w:rsidRDefault="009D7EC4" w:rsidP="00F8709B">
      <w:pPr>
        <w:spacing w:after="0" w:line="360" w:lineRule="auto"/>
      </w:pPr>
    </w:p>
    <w:p w14:paraId="50B034FE" w14:textId="77777777" w:rsidR="009D7EC4" w:rsidRDefault="009D7EC4" w:rsidP="00F8709B">
      <w:pPr>
        <w:spacing w:after="0" w:line="360" w:lineRule="auto"/>
      </w:pPr>
    </w:p>
    <w:p w14:paraId="12EDD396" w14:textId="77777777" w:rsidR="009D7EC4" w:rsidRDefault="009D7EC4" w:rsidP="00F8709B">
      <w:pPr>
        <w:spacing w:after="0" w:line="360" w:lineRule="auto"/>
      </w:pPr>
    </w:p>
    <w:p w14:paraId="48DAD6C4" w14:textId="77777777" w:rsidR="009D7EC4" w:rsidRDefault="009D7EC4" w:rsidP="00F8709B">
      <w:pPr>
        <w:spacing w:after="0" w:line="360" w:lineRule="auto"/>
      </w:pPr>
    </w:p>
    <w:p w14:paraId="0E6DFCAA" w14:textId="77777777" w:rsidR="009D7EC4" w:rsidRDefault="009D7EC4" w:rsidP="00F8709B">
      <w:pPr>
        <w:spacing w:after="0" w:line="360" w:lineRule="auto"/>
      </w:pPr>
    </w:p>
    <w:p w14:paraId="2C82C8F8" w14:textId="77777777" w:rsidR="009D7EC4" w:rsidRDefault="009D7EC4" w:rsidP="00F8709B">
      <w:pPr>
        <w:spacing w:after="0" w:line="360" w:lineRule="auto"/>
        <w:rPr>
          <w:color w:val="000000"/>
        </w:rPr>
      </w:pPr>
    </w:p>
    <w:p w14:paraId="3064A950" w14:textId="77777777" w:rsidR="009D7EC4" w:rsidRDefault="009D7EC4" w:rsidP="00F8709B">
      <w:pPr>
        <w:spacing w:after="0" w:line="360" w:lineRule="auto"/>
        <w:rPr>
          <w:color w:val="000000"/>
        </w:rPr>
      </w:pPr>
    </w:p>
    <w:p w14:paraId="20C02606" w14:textId="77777777" w:rsidR="009D7EC4" w:rsidRDefault="009D7EC4" w:rsidP="00F8709B">
      <w:pPr>
        <w:tabs>
          <w:tab w:val="right" w:pos="8931"/>
        </w:tabs>
        <w:spacing w:after="0" w:line="360" w:lineRule="auto"/>
      </w:pPr>
    </w:p>
    <w:p w14:paraId="067F845B" w14:textId="77777777" w:rsidR="009D7EC4" w:rsidRDefault="009D7EC4" w:rsidP="00F8709B">
      <w:pPr>
        <w:tabs>
          <w:tab w:val="right" w:pos="8931"/>
        </w:tabs>
        <w:spacing w:after="0" w:line="360" w:lineRule="auto"/>
      </w:pPr>
    </w:p>
    <w:p w14:paraId="6505582B" w14:textId="77777777" w:rsidR="009D7EC4" w:rsidRDefault="009D7EC4" w:rsidP="00F8709B">
      <w:pPr>
        <w:spacing w:after="0" w:line="360" w:lineRule="auto"/>
      </w:pPr>
    </w:p>
    <w:p w14:paraId="191463E8" w14:textId="77777777" w:rsidR="009D7EC4" w:rsidRDefault="009D7EC4" w:rsidP="00F8709B">
      <w:pPr>
        <w:spacing w:after="0" w:line="360" w:lineRule="auto"/>
      </w:pPr>
    </w:p>
    <w:sectPr w:rsidR="009D7EC4">
      <w:headerReference w:type="even" r:id="rId16"/>
      <w:headerReference w:type="default" r:id="rId17"/>
      <w:footerReference w:type="even" r:id="rId18"/>
      <w:footerReference w:type="default" r:id="rId19"/>
      <w:headerReference w:type="first" r:id="rId20"/>
      <w:footerReference w:type="first" r:id="rId21"/>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79A06" w14:textId="77777777" w:rsidR="00725897" w:rsidRDefault="00725897">
      <w:pPr>
        <w:spacing w:after="0" w:line="240" w:lineRule="auto"/>
      </w:pPr>
      <w:r>
        <w:separator/>
      </w:r>
    </w:p>
  </w:endnote>
  <w:endnote w:type="continuationSeparator" w:id="0">
    <w:p w14:paraId="74E21650" w14:textId="77777777" w:rsidR="00725897" w:rsidRDefault="0072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C5ACD" w14:textId="77777777" w:rsidR="008B7BB3" w:rsidRDefault="008B7BB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9E5EBD">
      <w:rPr>
        <w:b/>
        <w:color w:val="000000"/>
        <w:sz w:val="24"/>
        <w:szCs w:val="24"/>
      </w:rPr>
      <w:fldChar w:fldCharType="separate"/>
    </w:r>
    <w:r w:rsidR="009E5EBD">
      <w:rPr>
        <w:b/>
        <w:noProof/>
        <w:color w:val="000000"/>
        <w:sz w:val="24"/>
        <w:szCs w:val="24"/>
      </w:rPr>
      <w:t>31</w:t>
    </w:r>
    <w:r>
      <w:rPr>
        <w:b/>
        <w:color w:val="000000"/>
        <w:sz w:val="24"/>
        <w:szCs w:val="24"/>
      </w:rPr>
      <w:fldChar w:fldCharType="end"/>
    </w:r>
  </w:p>
  <w:p w14:paraId="75342EBB" w14:textId="77777777" w:rsidR="008B7BB3" w:rsidRDefault="008B7BB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61F2C" w14:textId="77777777" w:rsidR="008B7BB3" w:rsidRDefault="008B7BB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E5EBD">
      <w:rPr>
        <w:b/>
        <w:noProof/>
        <w:color w:val="000000"/>
        <w:sz w:val="24"/>
        <w:szCs w:val="24"/>
      </w:rPr>
      <w:t>29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E5EBD">
      <w:rPr>
        <w:b/>
        <w:noProof/>
        <w:color w:val="000000"/>
        <w:sz w:val="24"/>
        <w:szCs w:val="24"/>
      </w:rPr>
      <w:t>31</w:t>
    </w:r>
    <w:r>
      <w:rPr>
        <w:b/>
        <w:color w:val="000000"/>
        <w:sz w:val="24"/>
        <w:szCs w:val="24"/>
      </w:rPr>
      <w:fldChar w:fldCharType="end"/>
    </w:r>
  </w:p>
  <w:p w14:paraId="4DA6D6D7" w14:textId="77777777" w:rsidR="008B7BB3" w:rsidRDefault="008B7BB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497FF" w14:textId="77777777" w:rsidR="008B7BB3" w:rsidRDefault="008B7BB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E5EB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E5EBD">
      <w:rPr>
        <w:b/>
        <w:noProof/>
        <w:color w:val="000000"/>
        <w:sz w:val="24"/>
        <w:szCs w:val="24"/>
      </w:rPr>
      <w:t>31</w:t>
    </w:r>
    <w:r>
      <w:rPr>
        <w:b/>
        <w:color w:val="000000"/>
        <w:sz w:val="24"/>
        <w:szCs w:val="24"/>
      </w:rPr>
      <w:fldChar w:fldCharType="end"/>
    </w:r>
  </w:p>
  <w:p w14:paraId="1527C1D2" w14:textId="77777777" w:rsidR="008B7BB3" w:rsidRDefault="008B7BB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F3E64" w14:textId="77777777" w:rsidR="00725897" w:rsidRDefault="00725897">
      <w:pPr>
        <w:spacing w:after="0" w:line="240" w:lineRule="auto"/>
      </w:pPr>
      <w:r>
        <w:separator/>
      </w:r>
    </w:p>
  </w:footnote>
  <w:footnote w:type="continuationSeparator" w:id="0">
    <w:p w14:paraId="5AD20A90" w14:textId="77777777" w:rsidR="00725897" w:rsidRDefault="007258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2DFBF" w14:textId="77777777" w:rsidR="008B7BB3" w:rsidRDefault="008B7BB3">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B7BB3" w14:paraId="41AB4699" w14:textId="77777777">
      <w:trPr>
        <w:trHeight w:val="132"/>
      </w:trPr>
      <w:tc>
        <w:tcPr>
          <w:tcW w:w="2691" w:type="dxa"/>
        </w:tcPr>
        <w:p w14:paraId="5FFE9207" w14:textId="77777777" w:rsidR="008B7BB3" w:rsidRDefault="008B7BB3">
          <w:pPr>
            <w:tabs>
              <w:tab w:val="right" w:pos="8838"/>
            </w:tabs>
            <w:ind w:right="-105"/>
            <w:rPr>
              <w:b/>
            </w:rPr>
          </w:pPr>
          <w:r>
            <w:rPr>
              <w:b/>
            </w:rPr>
            <w:t>Recurso de Revisión:</w:t>
          </w:r>
        </w:p>
      </w:tc>
      <w:tc>
        <w:tcPr>
          <w:tcW w:w="3405" w:type="dxa"/>
        </w:tcPr>
        <w:p w14:paraId="4435091C" w14:textId="77777777" w:rsidR="008B7BB3" w:rsidRDefault="008B7BB3">
          <w:pPr>
            <w:tabs>
              <w:tab w:val="right" w:pos="8838"/>
            </w:tabs>
            <w:ind w:left="-28" w:right="-32"/>
          </w:pPr>
          <w:r>
            <w:t>03846/INFOEM/IP/RR/2020</w:t>
          </w:r>
        </w:p>
      </w:tc>
    </w:tr>
    <w:tr w:rsidR="008B7BB3" w14:paraId="14D99C7A" w14:textId="77777777">
      <w:trPr>
        <w:trHeight w:val="261"/>
      </w:trPr>
      <w:tc>
        <w:tcPr>
          <w:tcW w:w="2691" w:type="dxa"/>
        </w:tcPr>
        <w:p w14:paraId="62C023BC" w14:textId="77777777" w:rsidR="008B7BB3" w:rsidRDefault="008B7BB3">
          <w:pPr>
            <w:tabs>
              <w:tab w:val="right" w:pos="8838"/>
            </w:tabs>
            <w:ind w:right="-105"/>
            <w:rPr>
              <w:b/>
            </w:rPr>
          </w:pPr>
          <w:r>
            <w:rPr>
              <w:b/>
            </w:rPr>
            <w:t>Sujeto Obligado:</w:t>
          </w:r>
        </w:p>
      </w:tc>
      <w:tc>
        <w:tcPr>
          <w:tcW w:w="3405" w:type="dxa"/>
        </w:tcPr>
        <w:p w14:paraId="0027E06E" w14:textId="77777777" w:rsidR="008B7BB3" w:rsidRDefault="008B7BB3">
          <w:pPr>
            <w:tabs>
              <w:tab w:val="right" w:pos="8838"/>
            </w:tabs>
            <w:ind w:right="-32"/>
          </w:pPr>
          <w:r>
            <w:t xml:space="preserve">Ayuntamiento de </w:t>
          </w:r>
          <w:proofErr w:type="spellStart"/>
          <w:r>
            <w:t>Temascalcingo</w:t>
          </w:r>
          <w:proofErr w:type="spellEnd"/>
        </w:p>
      </w:tc>
    </w:tr>
    <w:tr w:rsidR="008B7BB3" w14:paraId="6FD23B49" w14:textId="77777777">
      <w:trPr>
        <w:trHeight w:val="261"/>
      </w:trPr>
      <w:tc>
        <w:tcPr>
          <w:tcW w:w="2691" w:type="dxa"/>
        </w:tcPr>
        <w:p w14:paraId="7B54B6DB" w14:textId="77777777" w:rsidR="008B7BB3" w:rsidRDefault="008B7BB3">
          <w:pPr>
            <w:tabs>
              <w:tab w:val="right" w:pos="8838"/>
            </w:tabs>
            <w:ind w:right="-105"/>
            <w:rPr>
              <w:b/>
            </w:rPr>
          </w:pPr>
          <w:r>
            <w:rPr>
              <w:b/>
            </w:rPr>
            <w:t>Comisionado Ponente:</w:t>
          </w:r>
        </w:p>
      </w:tc>
      <w:tc>
        <w:tcPr>
          <w:tcW w:w="3405" w:type="dxa"/>
        </w:tcPr>
        <w:p w14:paraId="7BF7E327" w14:textId="77777777" w:rsidR="008B7BB3" w:rsidRDefault="008B7BB3">
          <w:pPr>
            <w:tabs>
              <w:tab w:val="right" w:pos="8838"/>
            </w:tabs>
            <w:ind w:right="-32"/>
            <w:rPr>
              <w:b/>
            </w:rPr>
          </w:pPr>
          <w:r>
            <w:t>Luis Gustavo Parra Noriega</w:t>
          </w:r>
        </w:p>
      </w:tc>
    </w:tr>
  </w:tbl>
  <w:p w14:paraId="6F3963EA" w14:textId="77777777" w:rsidR="008B7BB3" w:rsidRDefault="00725897">
    <w:pPr>
      <w:pBdr>
        <w:top w:val="nil"/>
        <w:left w:val="nil"/>
        <w:bottom w:val="nil"/>
        <w:right w:val="nil"/>
        <w:between w:val="nil"/>
      </w:pBdr>
      <w:tabs>
        <w:tab w:val="center" w:pos="4419"/>
        <w:tab w:val="right" w:pos="8838"/>
      </w:tabs>
      <w:spacing w:after="0" w:line="240" w:lineRule="auto"/>
      <w:rPr>
        <w:color w:val="000000"/>
      </w:rPr>
    </w:pPr>
    <w:r>
      <w:rPr>
        <w:color w:val="000000"/>
      </w:rPr>
      <w:pict w14:anchorId="0EFB2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D53F4" w14:textId="77777777" w:rsidR="008B7BB3" w:rsidRDefault="00725897">
    <w:pPr>
      <w:widowControl w:val="0"/>
      <w:pBdr>
        <w:top w:val="nil"/>
        <w:left w:val="nil"/>
        <w:bottom w:val="nil"/>
        <w:right w:val="nil"/>
        <w:between w:val="nil"/>
      </w:pBdr>
      <w:spacing w:after="0" w:line="276" w:lineRule="auto"/>
      <w:jc w:val="left"/>
    </w:pPr>
    <w:r>
      <w:rPr>
        <w:color w:val="000000"/>
      </w:rPr>
      <w:pict w14:anchorId="76B23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margin-left:-85.35pt;margin-top:-137.45pt;width:663.5pt;height:12in;z-index:-25165977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Style w:val="a0"/>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8B7BB3" w14:paraId="5A97F556" w14:textId="77777777">
      <w:trPr>
        <w:trHeight w:val="138"/>
      </w:trPr>
      <w:tc>
        <w:tcPr>
          <w:tcW w:w="2693" w:type="dxa"/>
          <w:vAlign w:val="center"/>
        </w:tcPr>
        <w:p w14:paraId="0D8A7755" w14:textId="77777777" w:rsidR="008B7BB3" w:rsidRDefault="008B7BB3">
          <w:pPr>
            <w:tabs>
              <w:tab w:val="right" w:pos="8838"/>
            </w:tabs>
            <w:ind w:left="-108" w:right="-105"/>
            <w:jc w:val="left"/>
            <w:rPr>
              <w:b/>
            </w:rPr>
          </w:pPr>
        </w:p>
        <w:p w14:paraId="1410BA7E" w14:textId="77777777" w:rsidR="008B7BB3" w:rsidRDefault="008B7BB3">
          <w:pPr>
            <w:tabs>
              <w:tab w:val="right" w:pos="8838"/>
            </w:tabs>
            <w:ind w:left="-108" w:right="-105"/>
            <w:jc w:val="left"/>
            <w:rPr>
              <w:b/>
            </w:rPr>
          </w:pPr>
          <w:r>
            <w:rPr>
              <w:b/>
            </w:rPr>
            <w:t>Recurso de Revisión:</w:t>
          </w:r>
        </w:p>
      </w:tc>
      <w:tc>
        <w:tcPr>
          <w:tcW w:w="3969" w:type="dxa"/>
        </w:tcPr>
        <w:p w14:paraId="60CF399B" w14:textId="77777777" w:rsidR="008B7BB3" w:rsidRDefault="008B7BB3">
          <w:pPr>
            <w:tabs>
              <w:tab w:val="right" w:pos="8838"/>
            </w:tabs>
            <w:ind w:right="57"/>
          </w:pPr>
        </w:p>
        <w:p w14:paraId="08E1D43E" w14:textId="77C8F4DC" w:rsidR="008B7BB3" w:rsidRDefault="007C12C2">
          <w:pPr>
            <w:tabs>
              <w:tab w:val="right" w:pos="8838"/>
            </w:tabs>
            <w:ind w:right="57"/>
          </w:pPr>
          <w:r>
            <w:t>08361</w:t>
          </w:r>
          <w:r w:rsidR="008B7BB3">
            <w:t>/INFOEM/IP/RR/2025</w:t>
          </w:r>
        </w:p>
      </w:tc>
    </w:tr>
    <w:tr w:rsidR="008B7BB3" w14:paraId="55545355" w14:textId="77777777">
      <w:trPr>
        <w:trHeight w:val="273"/>
      </w:trPr>
      <w:tc>
        <w:tcPr>
          <w:tcW w:w="2693" w:type="dxa"/>
        </w:tcPr>
        <w:p w14:paraId="12ABC188" w14:textId="77777777" w:rsidR="008B7BB3" w:rsidRDefault="008B7BB3">
          <w:pPr>
            <w:tabs>
              <w:tab w:val="right" w:pos="8838"/>
            </w:tabs>
            <w:ind w:left="-108" w:right="-105"/>
            <w:rPr>
              <w:b/>
            </w:rPr>
          </w:pPr>
          <w:r>
            <w:rPr>
              <w:b/>
            </w:rPr>
            <w:t>Sujeto Obligado:</w:t>
          </w:r>
        </w:p>
      </w:tc>
      <w:tc>
        <w:tcPr>
          <w:tcW w:w="3969" w:type="dxa"/>
        </w:tcPr>
        <w:p w14:paraId="622C375A" w14:textId="6EE23EA8" w:rsidR="008B7BB3" w:rsidRDefault="008B7BB3" w:rsidP="003A4FDA">
          <w:pPr>
            <w:tabs>
              <w:tab w:val="right" w:pos="8838"/>
            </w:tabs>
            <w:ind w:right="180"/>
          </w:pPr>
          <w:r>
            <w:t>Ayuntamiento de Atlacomulco</w:t>
          </w:r>
        </w:p>
      </w:tc>
    </w:tr>
    <w:tr w:rsidR="008B7BB3" w14:paraId="23AD2F67" w14:textId="77777777">
      <w:trPr>
        <w:trHeight w:val="273"/>
      </w:trPr>
      <w:tc>
        <w:tcPr>
          <w:tcW w:w="2693" w:type="dxa"/>
        </w:tcPr>
        <w:p w14:paraId="1F0DC357" w14:textId="77777777" w:rsidR="008B7BB3" w:rsidRDefault="008B7BB3">
          <w:pPr>
            <w:tabs>
              <w:tab w:val="right" w:pos="8838"/>
            </w:tabs>
            <w:ind w:left="-108" w:right="-105"/>
            <w:rPr>
              <w:b/>
            </w:rPr>
          </w:pPr>
          <w:r>
            <w:rPr>
              <w:b/>
            </w:rPr>
            <w:t>Comisionado Ponente:</w:t>
          </w:r>
        </w:p>
      </w:tc>
      <w:tc>
        <w:tcPr>
          <w:tcW w:w="3969" w:type="dxa"/>
        </w:tcPr>
        <w:p w14:paraId="6E0BA3D0" w14:textId="6D48F282" w:rsidR="008B7BB3" w:rsidRDefault="007C12C2">
          <w:pPr>
            <w:tabs>
              <w:tab w:val="right" w:pos="8838"/>
            </w:tabs>
            <w:ind w:right="-170"/>
          </w:pPr>
          <w:r>
            <w:t>Luis Gustavo Parra Noriega</w:t>
          </w:r>
        </w:p>
        <w:p w14:paraId="4F986024" w14:textId="77777777" w:rsidR="008B7BB3" w:rsidRDefault="008B7BB3">
          <w:pPr>
            <w:tabs>
              <w:tab w:val="right" w:pos="8838"/>
            </w:tabs>
            <w:ind w:right="-170"/>
            <w:rPr>
              <w:b/>
            </w:rPr>
          </w:pPr>
        </w:p>
      </w:tc>
    </w:tr>
  </w:tbl>
  <w:p w14:paraId="46005297" w14:textId="77777777" w:rsidR="008B7BB3" w:rsidRDefault="008B7BB3">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7F7C5" w14:textId="77777777" w:rsidR="008B7BB3" w:rsidRDefault="008B7BB3">
    <w:pPr>
      <w:widowControl w:val="0"/>
      <w:pBdr>
        <w:top w:val="nil"/>
        <w:left w:val="nil"/>
        <w:bottom w:val="nil"/>
        <w:right w:val="nil"/>
        <w:between w:val="nil"/>
      </w:pBdr>
      <w:spacing w:after="0" w:line="276" w:lineRule="auto"/>
      <w:jc w:val="left"/>
      <w:rPr>
        <w:color w:val="000000"/>
      </w:rPr>
    </w:pPr>
  </w:p>
  <w:tbl>
    <w:tblPr>
      <w:tblStyle w:val="a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8B7BB3" w14:paraId="13E4AF1C" w14:textId="77777777">
      <w:trPr>
        <w:trHeight w:val="132"/>
      </w:trPr>
      <w:tc>
        <w:tcPr>
          <w:tcW w:w="2551" w:type="dxa"/>
        </w:tcPr>
        <w:p w14:paraId="4D3941AB" w14:textId="77777777" w:rsidR="008B7BB3" w:rsidRDefault="008B7BB3">
          <w:pPr>
            <w:tabs>
              <w:tab w:val="right" w:pos="8838"/>
            </w:tabs>
            <w:ind w:right="-105"/>
            <w:rPr>
              <w:b/>
            </w:rPr>
          </w:pPr>
          <w:r>
            <w:rPr>
              <w:b/>
            </w:rPr>
            <w:t>Recurso de Revisión:</w:t>
          </w:r>
        </w:p>
      </w:tc>
      <w:tc>
        <w:tcPr>
          <w:tcW w:w="4253" w:type="dxa"/>
        </w:tcPr>
        <w:p w14:paraId="289915C3" w14:textId="484C898C" w:rsidR="008B7BB3" w:rsidRDefault="008B7BB3">
          <w:r>
            <w:t>08361/INFOEM/IP/RR/2025</w:t>
          </w:r>
        </w:p>
      </w:tc>
    </w:tr>
    <w:tr w:rsidR="008B7BB3" w14:paraId="5D3F91A1" w14:textId="77777777">
      <w:trPr>
        <w:trHeight w:val="132"/>
      </w:trPr>
      <w:tc>
        <w:tcPr>
          <w:tcW w:w="2551" w:type="dxa"/>
          <w:shd w:val="clear" w:color="auto" w:fill="auto"/>
        </w:tcPr>
        <w:p w14:paraId="471E93C6" w14:textId="77777777" w:rsidR="008B7BB3" w:rsidRDefault="008B7BB3">
          <w:pPr>
            <w:tabs>
              <w:tab w:val="left" w:pos="1875"/>
            </w:tabs>
            <w:ind w:right="-105"/>
            <w:rPr>
              <w:b/>
            </w:rPr>
          </w:pPr>
          <w:r>
            <w:rPr>
              <w:b/>
            </w:rPr>
            <w:t>Recurrente:</w:t>
          </w:r>
          <w:r>
            <w:rPr>
              <w:b/>
            </w:rPr>
            <w:tab/>
          </w:r>
        </w:p>
      </w:tc>
      <w:tc>
        <w:tcPr>
          <w:tcW w:w="4253" w:type="dxa"/>
          <w:shd w:val="clear" w:color="auto" w:fill="auto"/>
        </w:tcPr>
        <w:p w14:paraId="7B17DB28" w14:textId="77777777" w:rsidR="008B7BB3" w:rsidRDefault="008B7BB3">
          <w:pPr>
            <w:tabs>
              <w:tab w:val="right" w:pos="8838"/>
            </w:tabs>
            <w:ind w:right="-250"/>
          </w:pPr>
        </w:p>
      </w:tc>
    </w:tr>
    <w:tr w:rsidR="008B7BB3" w14:paraId="0AE094B6" w14:textId="77777777">
      <w:trPr>
        <w:trHeight w:val="261"/>
      </w:trPr>
      <w:tc>
        <w:tcPr>
          <w:tcW w:w="2551" w:type="dxa"/>
        </w:tcPr>
        <w:p w14:paraId="6AC2B051" w14:textId="77777777" w:rsidR="008B7BB3" w:rsidRDefault="008B7BB3">
          <w:pPr>
            <w:tabs>
              <w:tab w:val="right" w:pos="8838"/>
            </w:tabs>
            <w:ind w:right="-105"/>
            <w:rPr>
              <w:b/>
            </w:rPr>
          </w:pPr>
          <w:r>
            <w:rPr>
              <w:b/>
            </w:rPr>
            <w:t>Sujeto Obligado:</w:t>
          </w:r>
        </w:p>
      </w:tc>
      <w:tc>
        <w:tcPr>
          <w:tcW w:w="4253" w:type="dxa"/>
        </w:tcPr>
        <w:p w14:paraId="49F303AB" w14:textId="17466B2A" w:rsidR="008B7BB3" w:rsidRDefault="008B7BB3" w:rsidP="003A4FDA">
          <w:r>
            <w:t>Ayuntamiento de Atlacomulco</w:t>
          </w:r>
        </w:p>
      </w:tc>
    </w:tr>
    <w:tr w:rsidR="008B7BB3" w14:paraId="2579EA8C" w14:textId="77777777">
      <w:trPr>
        <w:trHeight w:val="261"/>
      </w:trPr>
      <w:tc>
        <w:tcPr>
          <w:tcW w:w="2551" w:type="dxa"/>
        </w:tcPr>
        <w:p w14:paraId="64B5B892" w14:textId="77777777" w:rsidR="008B7BB3" w:rsidRDefault="008B7BB3">
          <w:pPr>
            <w:tabs>
              <w:tab w:val="right" w:pos="8838"/>
            </w:tabs>
            <w:ind w:right="-105"/>
            <w:rPr>
              <w:b/>
            </w:rPr>
          </w:pPr>
          <w:r>
            <w:rPr>
              <w:b/>
            </w:rPr>
            <w:t>Comisionado Ponente:</w:t>
          </w:r>
        </w:p>
      </w:tc>
      <w:tc>
        <w:tcPr>
          <w:tcW w:w="4253" w:type="dxa"/>
        </w:tcPr>
        <w:p w14:paraId="2A76AA8F" w14:textId="77777777" w:rsidR="008B7BB3" w:rsidRDefault="008B7BB3">
          <w:pPr>
            <w:tabs>
              <w:tab w:val="right" w:pos="8838"/>
            </w:tabs>
            <w:ind w:right="-32"/>
            <w:rPr>
              <w:b/>
            </w:rPr>
          </w:pPr>
          <w:r>
            <w:t>Luis Gustavo Parra Noriega</w:t>
          </w:r>
        </w:p>
      </w:tc>
    </w:tr>
  </w:tbl>
  <w:p w14:paraId="5127B1FC" w14:textId="77777777" w:rsidR="008B7BB3" w:rsidRDefault="00725897">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67491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FD7"/>
    <w:multiLevelType w:val="multilevel"/>
    <w:tmpl w:val="C2D01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0223EF"/>
    <w:multiLevelType w:val="multilevel"/>
    <w:tmpl w:val="9C46A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C679E8"/>
    <w:multiLevelType w:val="hybridMultilevel"/>
    <w:tmpl w:val="B98E0FF4"/>
    <w:lvl w:ilvl="0" w:tplc="1316A05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A4218C"/>
    <w:multiLevelType w:val="multilevel"/>
    <w:tmpl w:val="72163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330546"/>
    <w:multiLevelType w:val="multilevel"/>
    <w:tmpl w:val="F4B6A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3739A4"/>
    <w:multiLevelType w:val="hybridMultilevel"/>
    <w:tmpl w:val="643EFC3E"/>
    <w:lvl w:ilvl="0" w:tplc="CD5831F8">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8C4A16"/>
    <w:multiLevelType w:val="multilevel"/>
    <w:tmpl w:val="CA9C7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672FDF"/>
    <w:multiLevelType w:val="multilevel"/>
    <w:tmpl w:val="66041D4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F720C3"/>
    <w:multiLevelType w:val="multilevel"/>
    <w:tmpl w:val="34B467B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1C030C"/>
    <w:multiLevelType w:val="multilevel"/>
    <w:tmpl w:val="0BA2AE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867B07"/>
    <w:multiLevelType w:val="multilevel"/>
    <w:tmpl w:val="1514EAD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FF72C4"/>
    <w:multiLevelType w:val="multilevel"/>
    <w:tmpl w:val="50623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5455A93"/>
    <w:multiLevelType w:val="hybridMultilevel"/>
    <w:tmpl w:val="46C0B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C74F98"/>
    <w:multiLevelType w:val="hybridMultilevel"/>
    <w:tmpl w:val="65B67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2467F1"/>
    <w:multiLevelType w:val="multilevel"/>
    <w:tmpl w:val="8C6A2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7A329B"/>
    <w:multiLevelType w:val="multilevel"/>
    <w:tmpl w:val="5B90FE6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95257F"/>
    <w:multiLevelType w:val="multilevel"/>
    <w:tmpl w:val="7B586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A5768B"/>
    <w:multiLevelType w:val="multilevel"/>
    <w:tmpl w:val="2BCA43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F826E4"/>
    <w:multiLevelType w:val="multilevel"/>
    <w:tmpl w:val="4F781D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596DE1"/>
    <w:multiLevelType w:val="multilevel"/>
    <w:tmpl w:val="24508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FE30FD5"/>
    <w:multiLevelType w:val="multilevel"/>
    <w:tmpl w:val="FD7E77C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E40F5E"/>
    <w:multiLevelType w:val="multilevel"/>
    <w:tmpl w:val="78E2FC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BB0454"/>
    <w:multiLevelType w:val="multilevel"/>
    <w:tmpl w:val="5CDA961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FF286E"/>
    <w:multiLevelType w:val="multilevel"/>
    <w:tmpl w:val="78BE7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9CA5F4A"/>
    <w:multiLevelType w:val="multilevel"/>
    <w:tmpl w:val="DD603FE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DE62A0"/>
    <w:multiLevelType w:val="multilevel"/>
    <w:tmpl w:val="C68C6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4D79EC"/>
    <w:multiLevelType w:val="multilevel"/>
    <w:tmpl w:val="520618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D4702E"/>
    <w:multiLevelType w:val="hybridMultilevel"/>
    <w:tmpl w:val="EA345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BE1503"/>
    <w:multiLevelType w:val="multilevel"/>
    <w:tmpl w:val="8BB8BC6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7C906E73"/>
    <w:multiLevelType w:val="multilevel"/>
    <w:tmpl w:val="02A6D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9"/>
  </w:num>
  <w:num w:numId="3">
    <w:abstractNumId w:val="1"/>
  </w:num>
  <w:num w:numId="4">
    <w:abstractNumId w:val="16"/>
  </w:num>
  <w:num w:numId="5">
    <w:abstractNumId w:val="30"/>
  </w:num>
  <w:num w:numId="6">
    <w:abstractNumId w:val="22"/>
  </w:num>
  <w:num w:numId="7">
    <w:abstractNumId w:val="4"/>
  </w:num>
  <w:num w:numId="8">
    <w:abstractNumId w:val="9"/>
  </w:num>
  <w:num w:numId="9">
    <w:abstractNumId w:val="5"/>
  </w:num>
  <w:num w:numId="10">
    <w:abstractNumId w:val="23"/>
  </w:num>
  <w:num w:numId="11">
    <w:abstractNumId w:val="24"/>
  </w:num>
  <w:num w:numId="12">
    <w:abstractNumId w:val="17"/>
  </w:num>
  <w:num w:numId="13">
    <w:abstractNumId w:val="19"/>
  </w:num>
  <w:num w:numId="14">
    <w:abstractNumId w:val="7"/>
  </w:num>
  <w:num w:numId="15">
    <w:abstractNumId w:val="2"/>
  </w:num>
  <w:num w:numId="16">
    <w:abstractNumId w:val="8"/>
  </w:num>
  <w:num w:numId="17">
    <w:abstractNumId w:val="10"/>
  </w:num>
  <w:num w:numId="18">
    <w:abstractNumId w:val="26"/>
  </w:num>
  <w:num w:numId="19">
    <w:abstractNumId w:val="13"/>
  </w:num>
  <w:num w:numId="20">
    <w:abstractNumId w:val="20"/>
  </w:num>
  <w:num w:numId="21">
    <w:abstractNumId w:val="28"/>
  </w:num>
  <w:num w:numId="22">
    <w:abstractNumId w:val="14"/>
  </w:num>
  <w:num w:numId="23">
    <w:abstractNumId w:val="6"/>
  </w:num>
  <w:num w:numId="24">
    <w:abstractNumId w:val="1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
  </w:num>
  <w:num w:numId="28">
    <w:abstractNumId w:val="25"/>
  </w:num>
  <w:num w:numId="29">
    <w:abstractNumId w:val="21"/>
  </w:num>
  <w:num w:numId="30">
    <w:abstractNumId w:val="2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C4"/>
    <w:rsid w:val="0000104F"/>
    <w:rsid w:val="000C14B3"/>
    <w:rsid w:val="000F79AF"/>
    <w:rsid w:val="001271E6"/>
    <w:rsid w:val="0016300D"/>
    <w:rsid w:val="0016333F"/>
    <w:rsid w:val="001978B2"/>
    <w:rsid w:val="001B36B8"/>
    <w:rsid w:val="002A458C"/>
    <w:rsid w:val="00362348"/>
    <w:rsid w:val="003749C2"/>
    <w:rsid w:val="003A2CCD"/>
    <w:rsid w:val="003A4FDA"/>
    <w:rsid w:val="003C59D2"/>
    <w:rsid w:val="004B12A3"/>
    <w:rsid w:val="006259E7"/>
    <w:rsid w:val="00652954"/>
    <w:rsid w:val="006631A4"/>
    <w:rsid w:val="006A085C"/>
    <w:rsid w:val="00725897"/>
    <w:rsid w:val="00742705"/>
    <w:rsid w:val="007C12C2"/>
    <w:rsid w:val="008204C6"/>
    <w:rsid w:val="008B7BB3"/>
    <w:rsid w:val="008E11C5"/>
    <w:rsid w:val="009D1220"/>
    <w:rsid w:val="009D7EC4"/>
    <w:rsid w:val="009E5EBD"/>
    <w:rsid w:val="00A81C07"/>
    <w:rsid w:val="00B056F9"/>
    <w:rsid w:val="00B94731"/>
    <w:rsid w:val="00BE4862"/>
    <w:rsid w:val="00C03654"/>
    <w:rsid w:val="00C14BA9"/>
    <w:rsid w:val="00C17B17"/>
    <w:rsid w:val="00CC368D"/>
    <w:rsid w:val="00D42FA6"/>
    <w:rsid w:val="00D67D54"/>
    <w:rsid w:val="00DE2635"/>
    <w:rsid w:val="00E539BC"/>
    <w:rsid w:val="00E667C6"/>
    <w:rsid w:val="00EF5076"/>
    <w:rsid w:val="00F675FD"/>
    <w:rsid w:val="00F770D0"/>
    <w:rsid w:val="00F81E36"/>
    <w:rsid w:val="00F870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725E76"/>
  <w15:docId w15:val="{74E04888-2FD5-4A22-BF22-1139399A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0939E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5732">
      <w:bodyDiv w:val="1"/>
      <w:marLeft w:val="0"/>
      <w:marRight w:val="0"/>
      <w:marTop w:val="0"/>
      <w:marBottom w:val="0"/>
      <w:divBdr>
        <w:top w:val="none" w:sz="0" w:space="0" w:color="auto"/>
        <w:left w:val="none" w:sz="0" w:space="0" w:color="auto"/>
        <w:bottom w:val="none" w:sz="0" w:space="0" w:color="auto"/>
        <w:right w:val="none" w:sz="0" w:space="0" w:color="auto"/>
      </w:divBdr>
    </w:div>
    <w:div w:id="73627096">
      <w:bodyDiv w:val="1"/>
      <w:marLeft w:val="0"/>
      <w:marRight w:val="0"/>
      <w:marTop w:val="0"/>
      <w:marBottom w:val="0"/>
      <w:divBdr>
        <w:top w:val="none" w:sz="0" w:space="0" w:color="auto"/>
        <w:left w:val="none" w:sz="0" w:space="0" w:color="auto"/>
        <w:bottom w:val="none" w:sz="0" w:space="0" w:color="auto"/>
        <w:right w:val="none" w:sz="0" w:space="0" w:color="auto"/>
      </w:divBdr>
    </w:div>
    <w:div w:id="393312737">
      <w:bodyDiv w:val="1"/>
      <w:marLeft w:val="0"/>
      <w:marRight w:val="0"/>
      <w:marTop w:val="0"/>
      <w:marBottom w:val="0"/>
      <w:divBdr>
        <w:top w:val="none" w:sz="0" w:space="0" w:color="auto"/>
        <w:left w:val="none" w:sz="0" w:space="0" w:color="auto"/>
        <w:bottom w:val="none" w:sz="0" w:space="0" w:color="auto"/>
        <w:right w:val="none" w:sz="0" w:space="0" w:color="auto"/>
      </w:divBdr>
    </w:div>
    <w:div w:id="1006634971">
      <w:bodyDiv w:val="1"/>
      <w:marLeft w:val="0"/>
      <w:marRight w:val="0"/>
      <w:marTop w:val="0"/>
      <w:marBottom w:val="0"/>
      <w:divBdr>
        <w:top w:val="none" w:sz="0" w:space="0" w:color="auto"/>
        <w:left w:val="none" w:sz="0" w:space="0" w:color="auto"/>
        <w:bottom w:val="none" w:sz="0" w:space="0" w:color="auto"/>
        <w:right w:val="none" w:sz="0" w:space="0" w:color="auto"/>
      </w:divBdr>
    </w:div>
    <w:div w:id="1082871367">
      <w:bodyDiv w:val="1"/>
      <w:marLeft w:val="0"/>
      <w:marRight w:val="0"/>
      <w:marTop w:val="0"/>
      <w:marBottom w:val="0"/>
      <w:divBdr>
        <w:top w:val="none" w:sz="0" w:space="0" w:color="auto"/>
        <w:left w:val="none" w:sz="0" w:space="0" w:color="auto"/>
        <w:bottom w:val="none" w:sz="0" w:space="0" w:color="auto"/>
        <w:right w:val="none" w:sz="0" w:space="0" w:color="auto"/>
      </w:divBdr>
    </w:div>
    <w:div w:id="1282565009">
      <w:bodyDiv w:val="1"/>
      <w:marLeft w:val="0"/>
      <w:marRight w:val="0"/>
      <w:marTop w:val="0"/>
      <w:marBottom w:val="0"/>
      <w:divBdr>
        <w:top w:val="none" w:sz="0" w:space="0" w:color="auto"/>
        <w:left w:val="none" w:sz="0" w:space="0" w:color="auto"/>
        <w:bottom w:val="none" w:sz="0" w:space="0" w:color="auto"/>
        <w:right w:val="none" w:sz="0" w:space="0" w:color="auto"/>
      </w:divBdr>
    </w:div>
    <w:div w:id="1335760617">
      <w:bodyDiv w:val="1"/>
      <w:marLeft w:val="0"/>
      <w:marRight w:val="0"/>
      <w:marTop w:val="0"/>
      <w:marBottom w:val="0"/>
      <w:divBdr>
        <w:top w:val="none" w:sz="0" w:space="0" w:color="auto"/>
        <w:left w:val="none" w:sz="0" w:space="0" w:color="auto"/>
        <w:bottom w:val="none" w:sz="0" w:space="0" w:color="auto"/>
        <w:right w:val="none" w:sz="0" w:space="0" w:color="auto"/>
      </w:divBdr>
    </w:div>
    <w:div w:id="1810051230">
      <w:bodyDiv w:val="1"/>
      <w:marLeft w:val="0"/>
      <w:marRight w:val="0"/>
      <w:marTop w:val="0"/>
      <w:marBottom w:val="0"/>
      <w:divBdr>
        <w:top w:val="none" w:sz="0" w:space="0" w:color="auto"/>
        <w:left w:val="none" w:sz="0" w:space="0" w:color="auto"/>
        <w:bottom w:val="none" w:sz="0" w:space="0" w:color="auto"/>
        <w:right w:val="none" w:sz="0" w:space="0" w:color="auto"/>
      </w:divBdr>
    </w:div>
    <w:div w:id="1853882427">
      <w:bodyDiv w:val="1"/>
      <w:marLeft w:val="0"/>
      <w:marRight w:val="0"/>
      <w:marTop w:val="0"/>
      <w:marBottom w:val="0"/>
      <w:divBdr>
        <w:top w:val="none" w:sz="0" w:space="0" w:color="auto"/>
        <w:left w:val="none" w:sz="0" w:space="0" w:color="auto"/>
        <w:bottom w:val="none" w:sz="0" w:space="0" w:color="auto"/>
        <w:right w:val="none" w:sz="0" w:space="0" w:color="auto"/>
      </w:divBdr>
    </w:div>
    <w:div w:id="1944410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omex.org.mx/ipomex/" TargetMode="External"/><Relationship Id="rId5" Type="http://schemas.openxmlformats.org/officeDocument/2006/relationships/settings" Target="settings.xml"/><Relationship Id="rId15" Type="http://schemas.openxmlformats.org/officeDocument/2006/relationships/hyperlink" Target="https://www.gob.mx/segob/renapo/acciones-y-programas/clave-unica-de-registro-de-poblacion-curp-142226" TargetMode="External"/><Relationship Id="rId23" Type="http://schemas.openxmlformats.org/officeDocument/2006/relationships/theme" Target="theme/theme1.xml"/><Relationship Id="rId10" Type="http://schemas.openxmlformats.org/officeDocument/2006/relationships/hyperlink" Target="http://www.apartados.hacienda.gob.mx/contabilidad/documentos/informe_cuenta/1998/cuenta_p%C3%BAblica/Glosario/n.ht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transparenciapresupuestaria.gob.mx/es/PTP/Glosario" TargetMode="External"/><Relationship Id="rId14" Type="http://schemas.openxmlformats.org/officeDocument/2006/relationships/hyperlink" Target="https://consultas.curp.gob.mx/CurpSP/html/informacionecurpP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00Tkd024pDkE6bOAHE0ufzXzKA==">CgMxLjAyDmguODgzeDkzM2c0cWJvMg5oLmw5M3JydG94ZXlwdDINaC45d28wb3B1bG83cTIOaC5hdzZ6ZHFuaHg2eXoyDmguaWJ5NGIxMzV6eWNzMg5oLnVnZ2YwY21xaXRhYzIOaC5pZHhjbHd3czNrbGsyDmguM2xlZ3pzZGpxcDdvMg5oLjY4eHFleXNibGVzdTIJaC4zMGowemxsMg5oLjgwNnA4ZmxpbXdkbTIOaC5qZHl5NXMxNDFwc2UyDmguZ3JwbHl1ZHR5eTZjMg5oLnNiYnk0c3J0Z3RtYTIOaC5id2k0a2Fudm1yMzcyDmguZjgyOHAzNWcyYmk4Mg5oLmZ6aWJtcWpjY3p1ajgAciExX0p1NFA4cHA4TnNUT2lSb2xhanAwaFlGdkp4RjdZU1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D1874B-9580-491C-9CBB-141233A8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7592</Words>
  <Characters>41757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cp:lastPrinted>2025-08-22T00:23:00Z</cp:lastPrinted>
  <dcterms:created xsi:type="dcterms:W3CDTF">2025-08-22T00:23:00Z</dcterms:created>
  <dcterms:modified xsi:type="dcterms:W3CDTF">2025-08-22T00:23:00Z</dcterms:modified>
</cp:coreProperties>
</file>