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1383660" w:displacedByCustomXml="next"/>
    <w:bookmarkEnd w:id="0" w:displacedByCustomXml="next"/>
    <w:sdt>
      <w:sdtPr>
        <w:rPr>
          <w:rFonts w:ascii="Palatino Linotype" w:eastAsiaTheme="minorHAnsi" w:hAnsi="Palatino Linotype" w:cstheme="minorBidi"/>
          <w:color w:val="FF0000"/>
          <w:sz w:val="22"/>
          <w:szCs w:val="22"/>
          <w:lang w:val="es-ES" w:eastAsia="en-US"/>
        </w:rPr>
        <w:id w:val="-330450141"/>
        <w:docPartObj>
          <w:docPartGallery w:val="Table of Contents"/>
          <w:docPartUnique/>
        </w:docPartObj>
      </w:sdtPr>
      <w:sdtEndPr>
        <w:rPr>
          <w:b/>
          <w:bCs/>
        </w:rPr>
      </w:sdtEndPr>
      <w:sdtContent>
        <w:p w14:paraId="2E880FC0" w14:textId="77777777" w:rsidR="00AD288B" w:rsidRPr="007348D4" w:rsidRDefault="00AD288B" w:rsidP="00952141">
          <w:pPr>
            <w:pStyle w:val="TtulodeTDC"/>
            <w:spacing w:before="0" w:line="360" w:lineRule="auto"/>
            <w:jc w:val="center"/>
            <w:rPr>
              <w:rFonts w:ascii="Palatino Linotype" w:eastAsiaTheme="minorHAnsi" w:hAnsi="Palatino Linotype" w:cstheme="minorBidi"/>
              <w:color w:val="auto"/>
              <w:sz w:val="22"/>
              <w:szCs w:val="22"/>
              <w:lang w:val="es-ES" w:eastAsia="en-US"/>
            </w:rPr>
          </w:pPr>
        </w:p>
        <w:p w14:paraId="60075E79" w14:textId="2A719E77" w:rsidR="003443B1" w:rsidRPr="00DE06AD" w:rsidRDefault="003443B1" w:rsidP="00952141">
          <w:pPr>
            <w:pStyle w:val="TtulodeTDC"/>
            <w:spacing w:before="0" w:line="360" w:lineRule="auto"/>
            <w:jc w:val="center"/>
            <w:rPr>
              <w:color w:val="auto"/>
            </w:rPr>
          </w:pPr>
          <w:r w:rsidRPr="007348D4">
            <w:rPr>
              <w:rFonts w:ascii="Palatino Linotype" w:hAnsi="Palatino Linotype"/>
              <w:color w:val="auto"/>
              <w:sz w:val="22"/>
              <w:szCs w:val="22"/>
              <w:lang w:val="es-ES"/>
            </w:rPr>
            <w:t xml:space="preserve">RESOLUCIÓN DEL RECURSO DE REVISIÓN </w:t>
          </w:r>
          <w:r w:rsidR="003A7538" w:rsidRPr="007348D4">
            <w:rPr>
              <w:rFonts w:ascii="Palatino Linotype" w:hAnsi="Palatino Linotype"/>
              <w:color w:val="auto"/>
              <w:sz w:val="22"/>
              <w:szCs w:val="22"/>
            </w:rPr>
            <w:t>0</w:t>
          </w:r>
          <w:r w:rsidR="00BB3543">
            <w:rPr>
              <w:rFonts w:ascii="Palatino Linotype" w:hAnsi="Palatino Linotype"/>
              <w:color w:val="auto"/>
              <w:sz w:val="22"/>
              <w:szCs w:val="22"/>
            </w:rPr>
            <w:t>5611/</w:t>
          </w:r>
          <w:r w:rsidR="00A737D4" w:rsidRPr="007348D4">
            <w:rPr>
              <w:rFonts w:ascii="Palatino Linotype" w:hAnsi="Palatino Linotype"/>
              <w:color w:val="auto"/>
              <w:sz w:val="22"/>
              <w:szCs w:val="22"/>
            </w:rPr>
            <w:t xml:space="preserve">INFOEM/IP/RR/2025 Y </w:t>
          </w:r>
          <w:r w:rsidR="00A737D4" w:rsidRPr="00DE06AD">
            <w:rPr>
              <w:rFonts w:ascii="Palatino Linotype" w:hAnsi="Palatino Linotype"/>
              <w:color w:val="auto"/>
              <w:sz w:val="22"/>
              <w:szCs w:val="22"/>
            </w:rPr>
            <w:t>ACUMULADOS</w:t>
          </w:r>
        </w:p>
        <w:p w14:paraId="27F267BF" w14:textId="77777777" w:rsidR="00DE06AD" w:rsidRPr="00DE06AD" w:rsidRDefault="00DE32E6">
          <w:pPr>
            <w:pStyle w:val="TDC1"/>
            <w:tabs>
              <w:tab w:val="right" w:leader="dot" w:pos="8921"/>
            </w:tabs>
            <w:rPr>
              <w:rFonts w:asciiTheme="minorHAnsi" w:eastAsiaTheme="minorEastAsia" w:hAnsiTheme="minorHAnsi"/>
              <w:noProof/>
              <w:color w:val="auto"/>
              <w:lang w:eastAsia="es-MX"/>
            </w:rPr>
          </w:pPr>
          <w:r w:rsidRPr="00DE06AD">
            <w:rPr>
              <w:color w:val="FF0000"/>
            </w:rPr>
            <w:fldChar w:fldCharType="begin"/>
          </w:r>
          <w:r w:rsidRPr="00DE06AD">
            <w:rPr>
              <w:color w:val="FF0000"/>
            </w:rPr>
            <w:instrText xml:space="preserve"> TOC \o "1-3" \h \z \u </w:instrText>
          </w:r>
          <w:r w:rsidRPr="00DE06AD">
            <w:rPr>
              <w:color w:val="FF0000"/>
            </w:rPr>
            <w:fldChar w:fldCharType="separate"/>
          </w:r>
          <w:hyperlink w:anchor="_Toc207900691" w:history="1">
            <w:r w:rsidR="00DE06AD" w:rsidRPr="00DE06AD">
              <w:rPr>
                <w:rStyle w:val="Hipervnculo"/>
                <w:rFonts w:eastAsia="Calibri"/>
                <w:bCs/>
                <w:noProof/>
                <w:lang w:val="es-ES"/>
              </w:rPr>
              <w:t>A N T E C E D E N T E S</w:t>
            </w:r>
            <w:r w:rsidR="00DE06AD" w:rsidRPr="00DE06AD">
              <w:rPr>
                <w:noProof/>
                <w:webHidden/>
              </w:rPr>
              <w:tab/>
            </w:r>
            <w:r w:rsidR="00DE06AD" w:rsidRPr="00DE06AD">
              <w:rPr>
                <w:noProof/>
                <w:webHidden/>
              </w:rPr>
              <w:fldChar w:fldCharType="begin"/>
            </w:r>
            <w:r w:rsidR="00DE06AD" w:rsidRPr="00DE06AD">
              <w:rPr>
                <w:noProof/>
                <w:webHidden/>
              </w:rPr>
              <w:instrText xml:space="preserve"> PAGEREF _Toc207900691 \h </w:instrText>
            </w:r>
            <w:r w:rsidR="00DE06AD" w:rsidRPr="00DE06AD">
              <w:rPr>
                <w:noProof/>
                <w:webHidden/>
              </w:rPr>
            </w:r>
            <w:r w:rsidR="00DE06AD" w:rsidRPr="00DE06AD">
              <w:rPr>
                <w:noProof/>
                <w:webHidden/>
              </w:rPr>
              <w:fldChar w:fldCharType="separate"/>
            </w:r>
            <w:r w:rsidR="00D608C3">
              <w:rPr>
                <w:noProof/>
                <w:webHidden/>
              </w:rPr>
              <w:t>2</w:t>
            </w:r>
            <w:r w:rsidR="00DE06AD" w:rsidRPr="00DE06AD">
              <w:rPr>
                <w:noProof/>
                <w:webHidden/>
              </w:rPr>
              <w:fldChar w:fldCharType="end"/>
            </w:r>
          </w:hyperlink>
        </w:p>
        <w:p w14:paraId="1982D325" w14:textId="77777777" w:rsidR="00DE06AD" w:rsidRPr="00DE06AD" w:rsidRDefault="003926B9">
          <w:pPr>
            <w:pStyle w:val="TDC2"/>
            <w:tabs>
              <w:tab w:val="right" w:leader="dot" w:pos="8921"/>
            </w:tabs>
            <w:rPr>
              <w:rFonts w:asciiTheme="minorHAnsi" w:eastAsiaTheme="minorEastAsia" w:hAnsiTheme="minorHAnsi"/>
              <w:noProof/>
              <w:color w:val="auto"/>
              <w:lang w:eastAsia="es-MX"/>
            </w:rPr>
          </w:pPr>
          <w:hyperlink w:anchor="_Toc207900692" w:history="1">
            <w:r w:rsidR="00DE06AD" w:rsidRPr="00DE06AD">
              <w:rPr>
                <w:rStyle w:val="Hipervnculo"/>
                <w:rFonts w:eastAsia="Calibri"/>
                <w:bCs/>
                <w:noProof/>
                <w:lang w:val="es-ES"/>
              </w:rPr>
              <w:t>I. Presentación de las solicitudes de información</w:t>
            </w:r>
            <w:r w:rsidR="00DE06AD" w:rsidRPr="00DE06AD">
              <w:rPr>
                <w:noProof/>
                <w:webHidden/>
              </w:rPr>
              <w:tab/>
            </w:r>
            <w:r w:rsidR="00DE06AD" w:rsidRPr="00DE06AD">
              <w:rPr>
                <w:noProof/>
                <w:webHidden/>
              </w:rPr>
              <w:fldChar w:fldCharType="begin"/>
            </w:r>
            <w:r w:rsidR="00DE06AD" w:rsidRPr="00DE06AD">
              <w:rPr>
                <w:noProof/>
                <w:webHidden/>
              </w:rPr>
              <w:instrText xml:space="preserve"> PAGEREF _Toc207900692 \h </w:instrText>
            </w:r>
            <w:r w:rsidR="00DE06AD" w:rsidRPr="00DE06AD">
              <w:rPr>
                <w:noProof/>
                <w:webHidden/>
              </w:rPr>
            </w:r>
            <w:r w:rsidR="00DE06AD" w:rsidRPr="00DE06AD">
              <w:rPr>
                <w:noProof/>
                <w:webHidden/>
              </w:rPr>
              <w:fldChar w:fldCharType="separate"/>
            </w:r>
            <w:r w:rsidR="00D608C3">
              <w:rPr>
                <w:noProof/>
                <w:webHidden/>
              </w:rPr>
              <w:t>2</w:t>
            </w:r>
            <w:r w:rsidR="00DE06AD" w:rsidRPr="00DE06AD">
              <w:rPr>
                <w:noProof/>
                <w:webHidden/>
              </w:rPr>
              <w:fldChar w:fldCharType="end"/>
            </w:r>
          </w:hyperlink>
        </w:p>
        <w:p w14:paraId="4AEAF43A" w14:textId="77777777" w:rsidR="00DE06AD" w:rsidRPr="00DE06AD" w:rsidRDefault="003926B9">
          <w:pPr>
            <w:pStyle w:val="TDC2"/>
            <w:tabs>
              <w:tab w:val="right" w:leader="dot" w:pos="8921"/>
            </w:tabs>
            <w:rPr>
              <w:rFonts w:asciiTheme="minorHAnsi" w:eastAsiaTheme="minorEastAsia" w:hAnsiTheme="minorHAnsi"/>
              <w:noProof/>
              <w:color w:val="auto"/>
              <w:lang w:eastAsia="es-MX"/>
            </w:rPr>
          </w:pPr>
          <w:hyperlink w:anchor="_Toc207900693" w:history="1">
            <w:r w:rsidR="00DE06AD" w:rsidRPr="00DE06AD">
              <w:rPr>
                <w:rStyle w:val="Hipervnculo"/>
                <w:rFonts w:eastAsia="Calibri"/>
                <w:bCs/>
                <w:noProof/>
              </w:rPr>
              <w:t>II. Prórroga</w:t>
            </w:r>
            <w:r w:rsidR="00DE06AD" w:rsidRPr="00DE06AD">
              <w:rPr>
                <w:noProof/>
                <w:webHidden/>
              </w:rPr>
              <w:tab/>
            </w:r>
            <w:r w:rsidR="00DE06AD" w:rsidRPr="00DE06AD">
              <w:rPr>
                <w:noProof/>
                <w:webHidden/>
              </w:rPr>
              <w:fldChar w:fldCharType="begin"/>
            </w:r>
            <w:r w:rsidR="00DE06AD" w:rsidRPr="00DE06AD">
              <w:rPr>
                <w:noProof/>
                <w:webHidden/>
              </w:rPr>
              <w:instrText xml:space="preserve"> PAGEREF _Toc207900693 \h </w:instrText>
            </w:r>
            <w:r w:rsidR="00DE06AD" w:rsidRPr="00DE06AD">
              <w:rPr>
                <w:noProof/>
                <w:webHidden/>
              </w:rPr>
            </w:r>
            <w:r w:rsidR="00DE06AD" w:rsidRPr="00DE06AD">
              <w:rPr>
                <w:noProof/>
                <w:webHidden/>
              </w:rPr>
              <w:fldChar w:fldCharType="separate"/>
            </w:r>
            <w:r w:rsidR="00D608C3">
              <w:rPr>
                <w:noProof/>
                <w:webHidden/>
              </w:rPr>
              <w:t>3</w:t>
            </w:r>
            <w:r w:rsidR="00DE06AD" w:rsidRPr="00DE06AD">
              <w:rPr>
                <w:noProof/>
                <w:webHidden/>
              </w:rPr>
              <w:fldChar w:fldCharType="end"/>
            </w:r>
          </w:hyperlink>
        </w:p>
        <w:p w14:paraId="32A84158" w14:textId="77777777" w:rsidR="00DE06AD" w:rsidRPr="00DE06AD" w:rsidRDefault="003926B9">
          <w:pPr>
            <w:pStyle w:val="TDC2"/>
            <w:tabs>
              <w:tab w:val="right" w:leader="dot" w:pos="8921"/>
            </w:tabs>
            <w:rPr>
              <w:rFonts w:asciiTheme="minorHAnsi" w:eastAsiaTheme="minorEastAsia" w:hAnsiTheme="minorHAnsi"/>
              <w:noProof/>
              <w:color w:val="auto"/>
              <w:lang w:eastAsia="es-MX"/>
            </w:rPr>
          </w:pPr>
          <w:hyperlink w:anchor="_Toc207900694" w:history="1">
            <w:r w:rsidR="00DE06AD" w:rsidRPr="00DE06AD">
              <w:rPr>
                <w:rStyle w:val="Hipervnculo"/>
                <w:rFonts w:eastAsia="Calibri"/>
                <w:bCs/>
                <w:noProof/>
              </w:rPr>
              <w:t>III. Respuesta del Sujeto Obligado</w:t>
            </w:r>
            <w:r w:rsidR="00DE06AD" w:rsidRPr="00DE06AD">
              <w:rPr>
                <w:noProof/>
                <w:webHidden/>
              </w:rPr>
              <w:tab/>
            </w:r>
            <w:r w:rsidR="00DE06AD" w:rsidRPr="00DE06AD">
              <w:rPr>
                <w:noProof/>
                <w:webHidden/>
              </w:rPr>
              <w:fldChar w:fldCharType="begin"/>
            </w:r>
            <w:r w:rsidR="00DE06AD" w:rsidRPr="00DE06AD">
              <w:rPr>
                <w:noProof/>
                <w:webHidden/>
              </w:rPr>
              <w:instrText xml:space="preserve"> PAGEREF _Toc207900694 \h </w:instrText>
            </w:r>
            <w:r w:rsidR="00DE06AD" w:rsidRPr="00DE06AD">
              <w:rPr>
                <w:noProof/>
                <w:webHidden/>
              </w:rPr>
            </w:r>
            <w:r w:rsidR="00DE06AD" w:rsidRPr="00DE06AD">
              <w:rPr>
                <w:noProof/>
                <w:webHidden/>
              </w:rPr>
              <w:fldChar w:fldCharType="separate"/>
            </w:r>
            <w:r w:rsidR="00D608C3">
              <w:rPr>
                <w:noProof/>
                <w:webHidden/>
              </w:rPr>
              <w:t>3</w:t>
            </w:r>
            <w:r w:rsidR="00DE06AD" w:rsidRPr="00DE06AD">
              <w:rPr>
                <w:noProof/>
                <w:webHidden/>
              </w:rPr>
              <w:fldChar w:fldCharType="end"/>
            </w:r>
          </w:hyperlink>
        </w:p>
        <w:p w14:paraId="7BDF9280" w14:textId="77777777" w:rsidR="00DE06AD" w:rsidRPr="00DE06AD" w:rsidRDefault="003926B9">
          <w:pPr>
            <w:pStyle w:val="TDC2"/>
            <w:tabs>
              <w:tab w:val="right" w:leader="dot" w:pos="8921"/>
            </w:tabs>
            <w:rPr>
              <w:rFonts w:asciiTheme="minorHAnsi" w:eastAsiaTheme="minorEastAsia" w:hAnsiTheme="minorHAnsi"/>
              <w:noProof/>
              <w:color w:val="auto"/>
              <w:lang w:eastAsia="es-MX"/>
            </w:rPr>
          </w:pPr>
          <w:hyperlink w:anchor="_Toc207900695" w:history="1">
            <w:r w:rsidR="00DE06AD" w:rsidRPr="00DE06AD">
              <w:rPr>
                <w:rStyle w:val="Hipervnculo"/>
                <w:rFonts w:eastAsia="Calibri"/>
                <w:bCs/>
                <w:noProof/>
              </w:rPr>
              <w:t>IV. Interposición del Recurso de Revisión</w:t>
            </w:r>
            <w:r w:rsidR="00DE06AD" w:rsidRPr="00DE06AD">
              <w:rPr>
                <w:noProof/>
                <w:webHidden/>
              </w:rPr>
              <w:tab/>
            </w:r>
            <w:r w:rsidR="00DE06AD" w:rsidRPr="00DE06AD">
              <w:rPr>
                <w:noProof/>
                <w:webHidden/>
              </w:rPr>
              <w:fldChar w:fldCharType="begin"/>
            </w:r>
            <w:r w:rsidR="00DE06AD" w:rsidRPr="00DE06AD">
              <w:rPr>
                <w:noProof/>
                <w:webHidden/>
              </w:rPr>
              <w:instrText xml:space="preserve"> PAGEREF _Toc207900695 \h </w:instrText>
            </w:r>
            <w:r w:rsidR="00DE06AD" w:rsidRPr="00DE06AD">
              <w:rPr>
                <w:noProof/>
                <w:webHidden/>
              </w:rPr>
            </w:r>
            <w:r w:rsidR="00DE06AD" w:rsidRPr="00DE06AD">
              <w:rPr>
                <w:noProof/>
                <w:webHidden/>
              </w:rPr>
              <w:fldChar w:fldCharType="separate"/>
            </w:r>
            <w:r w:rsidR="00D608C3">
              <w:rPr>
                <w:noProof/>
                <w:webHidden/>
              </w:rPr>
              <w:t>6</w:t>
            </w:r>
            <w:r w:rsidR="00DE06AD" w:rsidRPr="00DE06AD">
              <w:rPr>
                <w:noProof/>
                <w:webHidden/>
              </w:rPr>
              <w:fldChar w:fldCharType="end"/>
            </w:r>
          </w:hyperlink>
        </w:p>
        <w:p w14:paraId="4B0427EB" w14:textId="77777777" w:rsidR="00DE06AD" w:rsidRPr="00DE06AD" w:rsidRDefault="003926B9">
          <w:pPr>
            <w:pStyle w:val="TDC2"/>
            <w:tabs>
              <w:tab w:val="right" w:leader="dot" w:pos="8921"/>
            </w:tabs>
            <w:rPr>
              <w:rFonts w:asciiTheme="minorHAnsi" w:eastAsiaTheme="minorEastAsia" w:hAnsiTheme="minorHAnsi"/>
              <w:noProof/>
              <w:color w:val="auto"/>
              <w:lang w:eastAsia="es-MX"/>
            </w:rPr>
          </w:pPr>
          <w:hyperlink w:anchor="_Toc207900696" w:history="1">
            <w:r w:rsidR="00DE06AD" w:rsidRPr="00DE06AD">
              <w:rPr>
                <w:rStyle w:val="Hipervnculo"/>
                <w:rFonts w:eastAsia="Calibri"/>
                <w:bCs/>
                <w:noProof/>
              </w:rPr>
              <w:t xml:space="preserve">V. </w:t>
            </w:r>
            <w:r w:rsidR="00DE06AD" w:rsidRPr="00DE06AD">
              <w:rPr>
                <w:rStyle w:val="Hipervnculo"/>
                <w:rFonts w:eastAsia="Batang"/>
                <w:bCs/>
                <w:noProof/>
              </w:rPr>
              <w:t>Trámite del Recurso de Revisión</w:t>
            </w:r>
            <w:r w:rsidR="00DE06AD" w:rsidRPr="00DE06AD">
              <w:rPr>
                <w:rStyle w:val="Hipervnculo"/>
                <w:rFonts w:eastAsia="Calibri"/>
                <w:bCs/>
                <w:noProof/>
              </w:rPr>
              <w:t xml:space="preserve"> </w:t>
            </w:r>
            <w:r w:rsidR="00DE06AD" w:rsidRPr="00DE06AD">
              <w:rPr>
                <w:rStyle w:val="Hipervnculo"/>
                <w:rFonts w:eastAsia="Batang"/>
                <w:bCs/>
                <w:noProof/>
              </w:rPr>
              <w:t>ante este Instituto</w:t>
            </w:r>
            <w:r w:rsidR="00DE06AD" w:rsidRPr="00DE06AD">
              <w:rPr>
                <w:noProof/>
                <w:webHidden/>
              </w:rPr>
              <w:tab/>
            </w:r>
            <w:r w:rsidR="00DE06AD" w:rsidRPr="00DE06AD">
              <w:rPr>
                <w:noProof/>
                <w:webHidden/>
              </w:rPr>
              <w:fldChar w:fldCharType="begin"/>
            </w:r>
            <w:r w:rsidR="00DE06AD" w:rsidRPr="00DE06AD">
              <w:rPr>
                <w:noProof/>
                <w:webHidden/>
              </w:rPr>
              <w:instrText xml:space="preserve"> PAGEREF _Toc207900696 \h </w:instrText>
            </w:r>
            <w:r w:rsidR="00DE06AD" w:rsidRPr="00DE06AD">
              <w:rPr>
                <w:noProof/>
                <w:webHidden/>
              </w:rPr>
            </w:r>
            <w:r w:rsidR="00DE06AD" w:rsidRPr="00DE06AD">
              <w:rPr>
                <w:noProof/>
                <w:webHidden/>
              </w:rPr>
              <w:fldChar w:fldCharType="separate"/>
            </w:r>
            <w:r w:rsidR="00D608C3">
              <w:rPr>
                <w:noProof/>
                <w:webHidden/>
              </w:rPr>
              <w:t>6</w:t>
            </w:r>
            <w:r w:rsidR="00DE06AD" w:rsidRPr="00DE06AD">
              <w:rPr>
                <w:noProof/>
                <w:webHidden/>
              </w:rPr>
              <w:fldChar w:fldCharType="end"/>
            </w:r>
          </w:hyperlink>
        </w:p>
        <w:p w14:paraId="797C401A" w14:textId="77777777" w:rsidR="00DE06AD" w:rsidRPr="00DE06AD" w:rsidRDefault="003926B9">
          <w:pPr>
            <w:pStyle w:val="TDC1"/>
            <w:tabs>
              <w:tab w:val="right" w:leader="dot" w:pos="8921"/>
            </w:tabs>
            <w:rPr>
              <w:rFonts w:asciiTheme="minorHAnsi" w:eastAsiaTheme="minorEastAsia" w:hAnsiTheme="minorHAnsi"/>
              <w:noProof/>
              <w:color w:val="auto"/>
              <w:lang w:eastAsia="es-MX"/>
            </w:rPr>
          </w:pPr>
          <w:hyperlink w:anchor="_Toc207900697" w:history="1">
            <w:r w:rsidR="00DE06AD" w:rsidRPr="00DE06AD">
              <w:rPr>
                <w:rStyle w:val="Hipervnculo"/>
                <w:rFonts w:eastAsia="Times New Roman"/>
                <w:bCs/>
                <w:noProof/>
                <w:lang w:val="es-ES" w:eastAsia="es-ES"/>
              </w:rPr>
              <w:t>C O N S I D E R A N D O S</w:t>
            </w:r>
            <w:r w:rsidR="00DE06AD" w:rsidRPr="00DE06AD">
              <w:rPr>
                <w:noProof/>
                <w:webHidden/>
              </w:rPr>
              <w:tab/>
            </w:r>
            <w:r w:rsidR="00DE06AD" w:rsidRPr="00DE06AD">
              <w:rPr>
                <w:noProof/>
                <w:webHidden/>
              </w:rPr>
              <w:fldChar w:fldCharType="begin"/>
            </w:r>
            <w:r w:rsidR="00DE06AD" w:rsidRPr="00DE06AD">
              <w:rPr>
                <w:noProof/>
                <w:webHidden/>
              </w:rPr>
              <w:instrText xml:space="preserve"> PAGEREF _Toc207900697 \h </w:instrText>
            </w:r>
            <w:r w:rsidR="00DE06AD" w:rsidRPr="00DE06AD">
              <w:rPr>
                <w:noProof/>
                <w:webHidden/>
              </w:rPr>
            </w:r>
            <w:r w:rsidR="00DE06AD" w:rsidRPr="00DE06AD">
              <w:rPr>
                <w:noProof/>
                <w:webHidden/>
              </w:rPr>
              <w:fldChar w:fldCharType="separate"/>
            </w:r>
            <w:r w:rsidR="00D608C3">
              <w:rPr>
                <w:noProof/>
                <w:webHidden/>
              </w:rPr>
              <w:t>9</w:t>
            </w:r>
            <w:r w:rsidR="00DE06AD" w:rsidRPr="00DE06AD">
              <w:rPr>
                <w:noProof/>
                <w:webHidden/>
              </w:rPr>
              <w:fldChar w:fldCharType="end"/>
            </w:r>
          </w:hyperlink>
        </w:p>
        <w:p w14:paraId="2EB42E91" w14:textId="77777777" w:rsidR="00DE06AD" w:rsidRPr="00DE06AD" w:rsidRDefault="003926B9">
          <w:pPr>
            <w:pStyle w:val="TDC2"/>
            <w:tabs>
              <w:tab w:val="right" w:leader="dot" w:pos="8921"/>
            </w:tabs>
            <w:rPr>
              <w:rFonts w:asciiTheme="minorHAnsi" w:eastAsiaTheme="minorEastAsia" w:hAnsiTheme="minorHAnsi"/>
              <w:noProof/>
              <w:color w:val="auto"/>
              <w:lang w:eastAsia="es-MX"/>
            </w:rPr>
          </w:pPr>
          <w:hyperlink w:anchor="_Toc207900698" w:history="1">
            <w:r w:rsidR="00DE06AD" w:rsidRPr="00DE06AD">
              <w:rPr>
                <w:rStyle w:val="Hipervnculo"/>
                <w:rFonts w:eastAsia="Calibri"/>
                <w:bCs/>
                <w:noProof/>
                <w:lang w:val="es-ES" w:eastAsia="es-MX"/>
              </w:rPr>
              <w:t xml:space="preserve">PRIMERO. </w:t>
            </w:r>
            <w:r w:rsidR="00DE06AD" w:rsidRPr="00DE06AD">
              <w:rPr>
                <w:rStyle w:val="Hipervnculo"/>
                <w:rFonts w:eastAsia="Times New Roman"/>
                <w:bCs/>
                <w:noProof/>
                <w:lang w:val="es-ES" w:eastAsia="es-ES"/>
              </w:rPr>
              <w:t>Competencia</w:t>
            </w:r>
            <w:r w:rsidR="00DE06AD" w:rsidRPr="00DE06AD">
              <w:rPr>
                <w:noProof/>
                <w:webHidden/>
              </w:rPr>
              <w:tab/>
            </w:r>
            <w:r w:rsidR="00DE06AD" w:rsidRPr="00DE06AD">
              <w:rPr>
                <w:noProof/>
                <w:webHidden/>
              </w:rPr>
              <w:fldChar w:fldCharType="begin"/>
            </w:r>
            <w:r w:rsidR="00DE06AD" w:rsidRPr="00DE06AD">
              <w:rPr>
                <w:noProof/>
                <w:webHidden/>
              </w:rPr>
              <w:instrText xml:space="preserve"> PAGEREF _Toc207900698 \h </w:instrText>
            </w:r>
            <w:r w:rsidR="00DE06AD" w:rsidRPr="00DE06AD">
              <w:rPr>
                <w:noProof/>
                <w:webHidden/>
              </w:rPr>
            </w:r>
            <w:r w:rsidR="00DE06AD" w:rsidRPr="00DE06AD">
              <w:rPr>
                <w:noProof/>
                <w:webHidden/>
              </w:rPr>
              <w:fldChar w:fldCharType="separate"/>
            </w:r>
            <w:r w:rsidR="00D608C3">
              <w:rPr>
                <w:noProof/>
                <w:webHidden/>
              </w:rPr>
              <w:t>9</w:t>
            </w:r>
            <w:r w:rsidR="00DE06AD" w:rsidRPr="00DE06AD">
              <w:rPr>
                <w:noProof/>
                <w:webHidden/>
              </w:rPr>
              <w:fldChar w:fldCharType="end"/>
            </w:r>
          </w:hyperlink>
        </w:p>
        <w:p w14:paraId="516B33BC" w14:textId="77777777" w:rsidR="00DE06AD" w:rsidRPr="00DE06AD" w:rsidRDefault="003926B9">
          <w:pPr>
            <w:pStyle w:val="TDC2"/>
            <w:tabs>
              <w:tab w:val="right" w:leader="dot" w:pos="8921"/>
            </w:tabs>
            <w:rPr>
              <w:rFonts w:asciiTheme="minorHAnsi" w:eastAsiaTheme="minorEastAsia" w:hAnsiTheme="minorHAnsi"/>
              <w:noProof/>
              <w:color w:val="auto"/>
              <w:lang w:eastAsia="es-MX"/>
            </w:rPr>
          </w:pPr>
          <w:hyperlink w:anchor="_Toc207900699" w:history="1">
            <w:r w:rsidR="00DE06AD" w:rsidRPr="00DE06AD">
              <w:rPr>
                <w:rStyle w:val="Hipervnculo"/>
                <w:rFonts w:eastAsia="Calibri"/>
                <w:bCs/>
                <w:noProof/>
                <w:lang w:val="es-ES" w:eastAsia="es-MX"/>
              </w:rPr>
              <w:t xml:space="preserve">SEGUNDO. </w:t>
            </w:r>
            <w:r w:rsidR="00DE06AD" w:rsidRPr="00DE06AD">
              <w:rPr>
                <w:rStyle w:val="Hipervnculo"/>
                <w:rFonts w:eastAsia="Times New Roman"/>
                <w:bCs/>
                <w:noProof/>
                <w:lang w:val="es-ES" w:eastAsia="es-ES"/>
              </w:rPr>
              <w:t>Causales de improcedencia y sobreseimiento</w:t>
            </w:r>
            <w:r w:rsidR="00DE06AD" w:rsidRPr="00DE06AD">
              <w:rPr>
                <w:noProof/>
                <w:webHidden/>
              </w:rPr>
              <w:tab/>
            </w:r>
            <w:r w:rsidR="00DE06AD" w:rsidRPr="00DE06AD">
              <w:rPr>
                <w:noProof/>
                <w:webHidden/>
              </w:rPr>
              <w:fldChar w:fldCharType="begin"/>
            </w:r>
            <w:r w:rsidR="00DE06AD" w:rsidRPr="00DE06AD">
              <w:rPr>
                <w:noProof/>
                <w:webHidden/>
              </w:rPr>
              <w:instrText xml:space="preserve"> PAGEREF _Toc207900699 \h </w:instrText>
            </w:r>
            <w:r w:rsidR="00DE06AD" w:rsidRPr="00DE06AD">
              <w:rPr>
                <w:noProof/>
                <w:webHidden/>
              </w:rPr>
            </w:r>
            <w:r w:rsidR="00DE06AD" w:rsidRPr="00DE06AD">
              <w:rPr>
                <w:noProof/>
                <w:webHidden/>
              </w:rPr>
              <w:fldChar w:fldCharType="separate"/>
            </w:r>
            <w:r w:rsidR="00D608C3">
              <w:rPr>
                <w:noProof/>
                <w:webHidden/>
              </w:rPr>
              <w:t>10</w:t>
            </w:r>
            <w:r w:rsidR="00DE06AD" w:rsidRPr="00DE06AD">
              <w:rPr>
                <w:noProof/>
                <w:webHidden/>
              </w:rPr>
              <w:fldChar w:fldCharType="end"/>
            </w:r>
          </w:hyperlink>
        </w:p>
        <w:p w14:paraId="18ACA2F1" w14:textId="77777777" w:rsidR="00DE06AD" w:rsidRPr="00DE06AD" w:rsidRDefault="003926B9">
          <w:pPr>
            <w:pStyle w:val="TDC2"/>
            <w:tabs>
              <w:tab w:val="right" w:leader="dot" w:pos="8921"/>
            </w:tabs>
            <w:rPr>
              <w:rFonts w:asciiTheme="minorHAnsi" w:eastAsiaTheme="minorEastAsia" w:hAnsiTheme="minorHAnsi"/>
              <w:noProof/>
              <w:color w:val="auto"/>
              <w:lang w:eastAsia="es-MX"/>
            </w:rPr>
          </w:pPr>
          <w:hyperlink w:anchor="_Toc207900700" w:history="1">
            <w:r w:rsidR="00DE06AD" w:rsidRPr="00DE06AD">
              <w:rPr>
                <w:rStyle w:val="Hipervnculo"/>
                <w:rFonts w:eastAsia="Times New Roman"/>
                <w:bCs/>
                <w:noProof/>
                <w:lang w:val="es-ES" w:eastAsia="es-ES"/>
              </w:rPr>
              <w:t>TERCERO. Determinación de la Controversia</w:t>
            </w:r>
            <w:r w:rsidR="00DE06AD" w:rsidRPr="00DE06AD">
              <w:rPr>
                <w:noProof/>
                <w:webHidden/>
              </w:rPr>
              <w:tab/>
            </w:r>
            <w:r w:rsidR="00DE06AD" w:rsidRPr="00DE06AD">
              <w:rPr>
                <w:noProof/>
                <w:webHidden/>
              </w:rPr>
              <w:fldChar w:fldCharType="begin"/>
            </w:r>
            <w:r w:rsidR="00DE06AD" w:rsidRPr="00DE06AD">
              <w:rPr>
                <w:noProof/>
                <w:webHidden/>
              </w:rPr>
              <w:instrText xml:space="preserve"> PAGEREF _Toc207900700 \h </w:instrText>
            </w:r>
            <w:r w:rsidR="00DE06AD" w:rsidRPr="00DE06AD">
              <w:rPr>
                <w:noProof/>
                <w:webHidden/>
              </w:rPr>
            </w:r>
            <w:r w:rsidR="00DE06AD" w:rsidRPr="00DE06AD">
              <w:rPr>
                <w:noProof/>
                <w:webHidden/>
              </w:rPr>
              <w:fldChar w:fldCharType="separate"/>
            </w:r>
            <w:r w:rsidR="00D608C3">
              <w:rPr>
                <w:noProof/>
                <w:webHidden/>
              </w:rPr>
              <w:t>11</w:t>
            </w:r>
            <w:r w:rsidR="00DE06AD" w:rsidRPr="00DE06AD">
              <w:rPr>
                <w:noProof/>
                <w:webHidden/>
              </w:rPr>
              <w:fldChar w:fldCharType="end"/>
            </w:r>
          </w:hyperlink>
        </w:p>
        <w:p w14:paraId="31F3C3C1" w14:textId="77777777" w:rsidR="00DE06AD" w:rsidRPr="00DE06AD" w:rsidRDefault="003926B9">
          <w:pPr>
            <w:pStyle w:val="TDC2"/>
            <w:tabs>
              <w:tab w:val="right" w:leader="dot" w:pos="8921"/>
            </w:tabs>
            <w:rPr>
              <w:rFonts w:asciiTheme="minorHAnsi" w:eastAsiaTheme="minorEastAsia" w:hAnsiTheme="minorHAnsi"/>
              <w:noProof/>
              <w:color w:val="auto"/>
              <w:lang w:eastAsia="es-MX"/>
            </w:rPr>
          </w:pPr>
          <w:hyperlink w:anchor="_Toc207900701" w:history="1">
            <w:r w:rsidR="00DE06AD" w:rsidRPr="00DE06AD">
              <w:rPr>
                <w:rStyle w:val="Hipervnculo"/>
                <w:rFonts w:eastAsia="Times New Roman"/>
                <w:bCs/>
                <w:noProof/>
                <w:lang w:val="es-ES" w:eastAsia="es-ES"/>
              </w:rPr>
              <w:t xml:space="preserve">CUARTO. </w:t>
            </w:r>
            <w:r w:rsidR="00DE06AD" w:rsidRPr="00DE06AD">
              <w:rPr>
                <w:rStyle w:val="Hipervnculo"/>
                <w:rFonts w:eastAsia="Times New Roman"/>
                <w:bCs/>
                <w:noProof/>
                <w:lang w:eastAsia="es-ES"/>
              </w:rPr>
              <w:t>Marco normativo aplicable en materia de transparencia y acceso a la información pública</w:t>
            </w:r>
            <w:r w:rsidR="00DE06AD" w:rsidRPr="00DE06AD">
              <w:rPr>
                <w:noProof/>
                <w:webHidden/>
              </w:rPr>
              <w:tab/>
            </w:r>
            <w:r w:rsidR="00DE06AD" w:rsidRPr="00DE06AD">
              <w:rPr>
                <w:noProof/>
                <w:webHidden/>
              </w:rPr>
              <w:fldChar w:fldCharType="begin"/>
            </w:r>
            <w:r w:rsidR="00DE06AD" w:rsidRPr="00DE06AD">
              <w:rPr>
                <w:noProof/>
                <w:webHidden/>
              </w:rPr>
              <w:instrText xml:space="preserve"> PAGEREF _Toc207900701 \h </w:instrText>
            </w:r>
            <w:r w:rsidR="00DE06AD" w:rsidRPr="00DE06AD">
              <w:rPr>
                <w:noProof/>
                <w:webHidden/>
              </w:rPr>
            </w:r>
            <w:r w:rsidR="00DE06AD" w:rsidRPr="00DE06AD">
              <w:rPr>
                <w:noProof/>
                <w:webHidden/>
              </w:rPr>
              <w:fldChar w:fldCharType="separate"/>
            </w:r>
            <w:r w:rsidR="00D608C3">
              <w:rPr>
                <w:noProof/>
                <w:webHidden/>
              </w:rPr>
              <w:t>16</w:t>
            </w:r>
            <w:r w:rsidR="00DE06AD" w:rsidRPr="00DE06AD">
              <w:rPr>
                <w:noProof/>
                <w:webHidden/>
              </w:rPr>
              <w:fldChar w:fldCharType="end"/>
            </w:r>
          </w:hyperlink>
        </w:p>
        <w:p w14:paraId="6FA99289" w14:textId="77777777" w:rsidR="00DE06AD" w:rsidRPr="00DE06AD" w:rsidRDefault="003926B9">
          <w:pPr>
            <w:pStyle w:val="TDC2"/>
            <w:tabs>
              <w:tab w:val="right" w:leader="dot" w:pos="8921"/>
            </w:tabs>
            <w:rPr>
              <w:rFonts w:asciiTheme="minorHAnsi" w:eastAsiaTheme="minorEastAsia" w:hAnsiTheme="minorHAnsi"/>
              <w:noProof/>
              <w:color w:val="auto"/>
              <w:lang w:eastAsia="es-MX"/>
            </w:rPr>
          </w:pPr>
          <w:hyperlink w:anchor="_Toc207900702" w:history="1">
            <w:r w:rsidR="00DE06AD" w:rsidRPr="00DE06AD">
              <w:rPr>
                <w:rStyle w:val="Hipervnculo"/>
                <w:rFonts w:eastAsia="Times New Roman"/>
                <w:bCs/>
                <w:noProof/>
                <w:lang w:val="es-ES" w:eastAsia="es-ES"/>
              </w:rPr>
              <w:t>QUINTO. Estudio de Fondo</w:t>
            </w:r>
            <w:r w:rsidR="00DE06AD" w:rsidRPr="00DE06AD">
              <w:rPr>
                <w:noProof/>
                <w:webHidden/>
              </w:rPr>
              <w:tab/>
            </w:r>
            <w:r w:rsidR="00DE06AD" w:rsidRPr="00DE06AD">
              <w:rPr>
                <w:noProof/>
                <w:webHidden/>
              </w:rPr>
              <w:fldChar w:fldCharType="begin"/>
            </w:r>
            <w:r w:rsidR="00DE06AD" w:rsidRPr="00DE06AD">
              <w:rPr>
                <w:noProof/>
                <w:webHidden/>
              </w:rPr>
              <w:instrText xml:space="preserve"> PAGEREF _Toc207900702 \h </w:instrText>
            </w:r>
            <w:r w:rsidR="00DE06AD" w:rsidRPr="00DE06AD">
              <w:rPr>
                <w:noProof/>
                <w:webHidden/>
              </w:rPr>
            </w:r>
            <w:r w:rsidR="00DE06AD" w:rsidRPr="00DE06AD">
              <w:rPr>
                <w:noProof/>
                <w:webHidden/>
              </w:rPr>
              <w:fldChar w:fldCharType="separate"/>
            </w:r>
            <w:r w:rsidR="00D608C3">
              <w:rPr>
                <w:noProof/>
                <w:webHidden/>
              </w:rPr>
              <w:t>17</w:t>
            </w:r>
            <w:r w:rsidR="00DE06AD" w:rsidRPr="00DE06AD">
              <w:rPr>
                <w:noProof/>
                <w:webHidden/>
              </w:rPr>
              <w:fldChar w:fldCharType="end"/>
            </w:r>
          </w:hyperlink>
        </w:p>
        <w:p w14:paraId="5767804A" w14:textId="77777777" w:rsidR="00DE06AD" w:rsidRPr="00DE06AD" w:rsidRDefault="003926B9">
          <w:pPr>
            <w:pStyle w:val="TDC2"/>
            <w:tabs>
              <w:tab w:val="right" w:leader="dot" w:pos="8921"/>
            </w:tabs>
            <w:rPr>
              <w:rFonts w:asciiTheme="minorHAnsi" w:eastAsiaTheme="minorEastAsia" w:hAnsiTheme="minorHAnsi"/>
              <w:noProof/>
              <w:color w:val="auto"/>
              <w:lang w:eastAsia="es-MX"/>
            </w:rPr>
          </w:pPr>
          <w:hyperlink w:anchor="_Toc207900703" w:history="1">
            <w:r w:rsidR="00DE06AD" w:rsidRPr="00DE06AD">
              <w:rPr>
                <w:rStyle w:val="Hipervnculo"/>
                <w:rFonts w:eastAsia="Palatino Linotype" w:cs="Palatino Linotype"/>
                <w:noProof/>
                <w:lang w:eastAsia="es-MX"/>
              </w:rPr>
              <w:t>SEXTO. Decisión</w:t>
            </w:r>
            <w:r w:rsidR="00DE06AD" w:rsidRPr="00DE06AD">
              <w:rPr>
                <w:noProof/>
                <w:webHidden/>
              </w:rPr>
              <w:tab/>
            </w:r>
            <w:r w:rsidR="00DE06AD" w:rsidRPr="00DE06AD">
              <w:rPr>
                <w:noProof/>
                <w:webHidden/>
              </w:rPr>
              <w:fldChar w:fldCharType="begin"/>
            </w:r>
            <w:r w:rsidR="00DE06AD" w:rsidRPr="00DE06AD">
              <w:rPr>
                <w:noProof/>
                <w:webHidden/>
              </w:rPr>
              <w:instrText xml:space="preserve"> PAGEREF _Toc207900703 \h </w:instrText>
            </w:r>
            <w:r w:rsidR="00DE06AD" w:rsidRPr="00DE06AD">
              <w:rPr>
                <w:noProof/>
                <w:webHidden/>
              </w:rPr>
            </w:r>
            <w:r w:rsidR="00DE06AD" w:rsidRPr="00DE06AD">
              <w:rPr>
                <w:noProof/>
                <w:webHidden/>
              </w:rPr>
              <w:fldChar w:fldCharType="separate"/>
            </w:r>
            <w:r w:rsidR="00D608C3">
              <w:rPr>
                <w:noProof/>
                <w:webHidden/>
              </w:rPr>
              <w:t>22</w:t>
            </w:r>
            <w:r w:rsidR="00DE06AD" w:rsidRPr="00DE06AD">
              <w:rPr>
                <w:noProof/>
                <w:webHidden/>
              </w:rPr>
              <w:fldChar w:fldCharType="end"/>
            </w:r>
          </w:hyperlink>
        </w:p>
        <w:p w14:paraId="38B16DBA" w14:textId="77777777" w:rsidR="00DE06AD" w:rsidRPr="00DE06AD" w:rsidRDefault="003926B9">
          <w:pPr>
            <w:pStyle w:val="TDC1"/>
            <w:tabs>
              <w:tab w:val="right" w:leader="dot" w:pos="8921"/>
            </w:tabs>
            <w:rPr>
              <w:rFonts w:asciiTheme="minorHAnsi" w:eastAsiaTheme="minorEastAsia" w:hAnsiTheme="minorHAnsi"/>
              <w:noProof/>
              <w:color w:val="auto"/>
              <w:lang w:eastAsia="es-MX"/>
            </w:rPr>
          </w:pPr>
          <w:hyperlink w:anchor="_Toc207900704" w:history="1">
            <w:r w:rsidR="00DE06AD" w:rsidRPr="00DE06AD">
              <w:rPr>
                <w:rStyle w:val="Hipervnculo"/>
                <w:rFonts w:eastAsia="Palatino Linotype" w:cs="Palatino Linotype"/>
                <w:noProof/>
                <w:lang w:eastAsia="es-MX"/>
              </w:rPr>
              <w:t>R E S U E L V E</w:t>
            </w:r>
            <w:r w:rsidR="00DE06AD" w:rsidRPr="00DE06AD">
              <w:rPr>
                <w:noProof/>
                <w:webHidden/>
              </w:rPr>
              <w:tab/>
            </w:r>
            <w:r w:rsidR="00DE06AD" w:rsidRPr="00DE06AD">
              <w:rPr>
                <w:noProof/>
                <w:webHidden/>
              </w:rPr>
              <w:fldChar w:fldCharType="begin"/>
            </w:r>
            <w:r w:rsidR="00DE06AD" w:rsidRPr="00DE06AD">
              <w:rPr>
                <w:noProof/>
                <w:webHidden/>
              </w:rPr>
              <w:instrText xml:space="preserve"> PAGEREF _Toc207900704 \h </w:instrText>
            </w:r>
            <w:r w:rsidR="00DE06AD" w:rsidRPr="00DE06AD">
              <w:rPr>
                <w:noProof/>
                <w:webHidden/>
              </w:rPr>
            </w:r>
            <w:r w:rsidR="00DE06AD" w:rsidRPr="00DE06AD">
              <w:rPr>
                <w:noProof/>
                <w:webHidden/>
              </w:rPr>
              <w:fldChar w:fldCharType="separate"/>
            </w:r>
            <w:r w:rsidR="00D608C3">
              <w:rPr>
                <w:noProof/>
                <w:webHidden/>
              </w:rPr>
              <w:t>23</w:t>
            </w:r>
            <w:r w:rsidR="00DE06AD" w:rsidRPr="00DE06AD">
              <w:rPr>
                <w:noProof/>
                <w:webHidden/>
              </w:rPr>
              <w:fldChar w:fldCharType="end"/>
            </w:r>
          </w:hyperlink>
        </w:p>
        <w:p w14:paraId="03E494E7" w14:textId="01D3B21D" w:rsidR="00DE32E6" w:rsidRPr="003A7538" w:rsidRDefault="00DE32E6" w:rsidP="00952141">
          <w:pPr>
            <w:spacing w:after="0" w:line="360" w:lineRule="auto"/>
            <w:rPr>
              <w:color w:val="FF0000"/>
            </w:rPr>
          </w:pPr>
          <w:r w:rsidRPr="00DE06AD">
            <w:rPr>
              <w:color w:val="FF0000"/>
              <w:lang w:val="es-ES"/>
            </w:rPr>
            <w:fldChar w:fldCharType="end"/>
          </w:r>
        </w:p>
      </w:sdtContent>
    </w:sdt>
    <w:p w14:paraId="509978F6" w14:textId="77777777" w:rsidR="002E526D" w:rsidRPr="003A7538" w:rsidRDefault="002E526D" w:rsidP="00952141">
      <w:pPr>
        <w:tabs>
          <w:tab w:val="left" w:pos="8931"/>
        </w:tabs>
        <w:spacing w:after="0" w:line="360" w:lineRule="auto"/>
        <w:contextualSpacing/>
        <w:rPr>
          <w:rFonts w:cs="Tahoma"/>
          <w:bCs/>
          <w:color w:val="FF0000"/>
        </w:rPr>
      </w:pPr>
    </w:p>
    <w:p w14:paraId="4FA8E382" w14:textId="77777777" w:rsidR="001D40B5" w:rsidRPr="003A7538" w:rsidRDefault="001D40B5" w:rsidP="00952141">
      <w:pPr>
        <w:tabs>
          <w:tab w:val="left" w:pos="8931"/>
        </w:tabs>
        <w:spacing w:after="0" w:line="360" w:lineRule="auto"/>
        <w:contextualSpacing/>
        <w:rPr>
          <w:rFonts w:cs="Tahoma"/>
          <w:bCs/>
          <w:color w:val="FF0000"/>
        </w:rPr>
      </w:pPr>
    </w:p>
    <w:p w14:paraId="5C7D8440" w14:textId="77777777" w:rsidR="001D40B5" w:rsidRPr="003A7538" w:rsidRDefault="001D40B5" w:rsidP="00952141">
      <w:pPr>
        <w:tabs>
          <w:tab w:val="left" w:pos="8931"/>
        </w:tabs>
        <w:spacing w:after="0" w:line="360" w:lineRule="auto"/>
        <w:contextualSpacing/>
        <w:rPr>
          <w:rFonts w:cs="Tahoma"/>
          <w:bCs/>
          <w:color w:val="FF0000"/>
        </w:rPr>
      </w:pPr>
    </w:p>
    <w:p w14:paraId="0C45D1CC" w14:textId="77777777" w:rsidR="001D40B5" w:rsidRPr="003A7538" w:rsidRDefault="001D40B5" w:rsidP="00952141">
      <w:pPr>
        <w:tabs>
          <w:tab w:val="left" w:pos="8931"/>
        </w:tabs>
        <w:spacing w:after="0" w:line="360" w:lineRule="auto"/>
        <w:contextualSpacing/>
        <w:rPr>
          <w:rFonts w:cs="Tahoma"/>
          <w:bCs/>
          <w:color w:val="FF0000"/>
        </w:rPr>
      </w:pPr>
    </w:p>
    <w:p w14:paraId="6D229180" w14:textId="77777777" w:rsidR="00592054" w:rsidRPr="003A7538" w:rsidRDefault="00592054" w:rsidP="00952141">
      <w:pPr>
        <w:tabs>
          <w:tab w:val="left" w:pos="8931"/>
        </w:tabs>
        <w:spacing w:after="0" w:line="360" w:lineRule="auto"/>
        <w:contextualSpacing/>
        <w:rPr>
          <w:rFonts w:cs="Tahoma"/>
          <w:bCs/>
          <w:color w:val="FF0000"/>
        </w:rPr>
      </w:pPr>
    </w:p>
    <w:p w14:paraId="3755AF49" w14:textId="77777777" w:rsidR="00DD4D6B" w:rsidRPr="003A7538" w:rsidRDefault="00DD4D6B" w:rsidP="00952141">
      <w:pPr>
        <w:tabs>
          <w:tab w:val="left" w:pos="8931"/>
        </w:tabs>
        <w:spacing w:after="0" w:line="360" w:lineRule="auto"/>
        <w:contextualSpacing/>
        <w:rPr>
          <w:rFonts w:cs="Tahoma"/>
          <w:bCs/>
          <w:color w:val="FF0000"/>
        </w:rPr>
      </w:pPr>
    </w:p>
    <w:p w14:paraId="465EC3D7" w14:textId="77777777" w:rsidR="0084086C" w:rsidRPr="003A7538" w:rsidRDefault="0084086C" w:rsidP="00952141">
      <w:pPr>
        <w:tabs>
          <w:tab w:val="left" w:pos="8931"/>
        </w:tabs>
        <w:spacing w:after="0" w:line="360" w:lineRule="auto"/>
        <w:contextualSpacing/>
        <w:rPr>
          <w:rFonts w:cs="Tahoma"/>
          <w:bCs/>
          <w:color w:val="FF0000"/>
        </w:rPr>
      </w:pPr>
    </w:p>
    <w:p w14:paraId="3C8BE3ED" w14:textId="77777777" w:rsidR="0084086C" w:rsidRPr="003A7538" w:rsidRDefault="0084086C" w:rsidP="00952141">
      <w:pPr>
        <w:tabs>
          <w:tab w:val="left" w:pos="8931"/>
        </w:tabs>
        <w:spacing w:after="0" w:line="360" w:lineRule="auto"/>
        <w:contextualSpacing/>
        <w:rPr>
          <w:rFonts w:cs="Tahoma"/>
          <w:bCs/>
          <w:color w:val="FF0000"/>
        </w:rPr>
      </w:pPr>
    </w:p>
    <w:p w14:paraId="19F9CC17" w14:textId="77777777" w:rsidR="00DF1A32" w:rsidRDefault="00DF1A32" w:rsidP="00952141">
      <w:pPr>
        <w:tabs>
          <w:tab w:val="left" w:pos="8931"/>
        </w:tabs>
        <w:spacing w:after="0" w:line="360" w:lineRule="auto"/>
        <w:contextualSpacing/>
        <w:rPr>
          <w:rFonts w:cs="Tahoma"/>
          <w:bCs/>
          <w:color w:val="FF0000"/>
        </w:rPr>
      </w:pPr>
    </w:p>
    <w:p w14:paraId="035D0728" w14:textId="77777777" w:rsidR="00FB399E" w:rsidRPr="003A7538" w:rsidRDefault="00FB399E" w:rsidP="00952141">
      <w:pPr>
        <w:tabs>
          <w:tab w:val="left" w:pos="8931"/>
        </w:tabs>
        <w:spacing w:after="0" w:line="360" w:lineRule="auto"/>
        <w:contextualSpacing/>
        <w:rPr>
          <w:rFonts w:cs="Tahoma"/>
          <w:bCs/>
          <w:color w:val="FF0000"/>
        </w:rPr>
      </w:pPr>
    </w:p>
    <w:p w14:paraId="3530C0FA" w14:textId="09E25C7F" w:rsidR="00DB3DC5" w:rsidRPr="0032084E" w:rsidRDefault="00DB3DC5" w:rsidP="00952141">
      <w:pPr>
        <w:tabs>
          <w:tab w:val="left" w:pos="8931"/>
        </w:tabs>
        <w:spacing w:after="0" w:line="360" w:lineRule="auto"/>
        <w:contextualSpacing/>
        <w:rPr>
          <w:rFonts w:eastAsia="Calibri" w:cs="Tahoma"/>
          <w:color w:val="auto"/>
          <w:lang w:val="es-ES"/>
        </w:rPr>
      </w:pPr>
      <w:r w:rsidRPr="0032084E">
        <w:rPr>
          <w:rFonts w:cs="Tahoma"/>
          <w:bCs/>
          <w:color w:val="auto"/>
        </w:rPr>
        <w:t xml:space="preserve">Resolución del Pleno del Instituto de Transparencia, Acceso a la Información Pública y Protección de Datos Personales del Estado de México y Municipios, con domicilio en Metepec, </w:t>
      </w:r>
      <w:r w:rsidRPr="0032084E">
        <w:rPr>
          <w:rFonts w:eastAsia="Calibri" w:cs="Tahoma"/>
          <w:color w:val="auto"/>
          <w:lang w:val="es-ES"/>
        </w:rPr>
        <w:t>E</w:t>
      </w:r>
      <w:r w:rsidR="007230BF" w:rsidRPr="0032084E">
        <w:rPr>
          <w:rFonts w:eastAsia="Calibri" w:cs="Tahoma"/>
          <w:color w:val="auto"/>
          <w:lang w:val="es-ES"/>
        </w:rPr>
        <w:t>stado</w:t>
      </w:r>
      <w:r w:rsidR="00CF18F8" w:rsidRPr="0032084E">
        <w:rPr>
          <w:rFonts w:eastAsia="Calibri" w:cs="Tahoma"/>
          <w:color w:val="auto"/>
          <w:lang w:val="es-ES"/>
        </w:rPr>
        <w:t xml:space="preserve"> de México, de fecha </w:t>
      </w:r>
      <w:r w:rsidR="003A7538" w:rsidRPr="0032084E">
        <w:rPr>
          <w:rFonts w:eastAsia="Calibri" w:cs="Tahoma"/>
          <w:color w:val="auto"/>
          <w:lang w:val="es-ES"/>
        </w:rPr>
        <w:t>tres de septiembre de dos mil veinticinco.</w:t>
      </w:r>
    </w:p>
    <w:p w14:paraId="2A681408" w14:textId="77777777" w:rsidR="00DB3DC5" w:rsidRPr="003A7538" w:rsidRDefault="00DB3DC5" w:rsidP="00952141">
      <w:pPr>
        <w:spacing w:after="0" w:line="360" w:lineRule="auto"/>
        <w:contextualSpacing/>
        <w:rPr>
          <w:rFonts w:eastAsia="Calibri" w:cs="Tahoma"/>
          <w:b/>
          <w:bCs/>
          <w:color w:val="FF0000"/>
          <w:lang w:val="es-ES"/>
        </w:rPr>
      </w:pPr>
    </w:p>
    <w:p w14:paraId="75D54F3E" w14:textId="60BC01B5" w:rsidR="00DB3DC5" w:rsidRPr="0032084E" w:rsidRDefault="00DB3DC5" w:rsidP="00952141">
      <w:pPr>
        <w:spacing w:after="0" w:line="360" w:lineRule="auto"/>
        <w:contextualSpacing/>
        <w:rPr>
          <w:rFonts w:ascii="Verdana" w:hAnsi="Verdana"/>
          <w:color w:val="auto"/>
        </w:rPr>
      </w:pPr>
      <w:r w:rsidRPr="0032084E">
        <w:rPr>
          <w:rFonts w:eastAsia="Calibri" w:cs="Tahoma"/>
          <w:b/>
          <w:bCs/>
          <w:color w:val="auto"/>
          <w:lang w:val="es-ES"/>
        </w:rPr>
        <w:t xml:space="preserve">VISTO </w:t>
      </w:r>
      <w:r w:rsidRPr="0032084E">
        <w:rPr>
          <w:rFonts w:eastAsia="Calibri" w:cs="Tahoma"/>
          <w:color w:val="auto"/>
          <w:lang w:val="es-ES"/>
        </w:rPr>
        <w:t>el expediente electrónico conformado con motivo de</w:t>
      </w:r>
      <w:r w:rsidR="00F26F2D" w:rsidRPr="0032084E">
        <w:rPr>
          <w:rFonts w:eastAsia="Calibri" w:cs="Tahoma"/>
          <w:color w:val="auto"/>
          <w:lang w:val="es-ES"/>
        </w:rPr>
        <w:t xml:space="preserve"> los</w:t>
      </w:r>
      <w:r w:rsidRPr="0032084E">
        <w:rPr>
          <w:rFonts w:eastAsia="Calibri" w:cs="Tahoma"/>
          <w:color w:val="auto"/>
          <w:lang w:val="es-ES"/>
        </w:rPr>
        <w:t xml:space="preserve"> Recurso</w:t>
      </w:r>
      <w:r w:rsidR="00F26F2D" w:rsidRPr="0032084E">
        <w:rPr>
          <w:rFonts w:eastAsia="Calibri" w:cs="Tahoma"/>
          <w:color w:val="auto"/>
          <w:lang w:val="es-ES"/>
        </w:rPr>
        <w:t>s</w:t>
      </w:r>
      <w:r w:rsidRPr="0032084E">
        <w:rPr>
          <w:rFonts w:eastAsia="Calibri" w:cs="Tahoma"/>
          <w:color w:val="auto"/>
          <w:lang w:val="es-ES"/>
        </w:rPr>
        <w:t xml:space="preserve"> de Revisión </w:t>
      </w:r>
      <w:r w:rsidR="0032084E" w:rsidRPr="001407B5">
        <w:rPr>
          <w:b/>
          <w:color w:val="auto"/>
        </w:rPr>
        <w:t>0</w:t>
      </w:r>
      <w:r w:rsidR="00BB3543" w:rsidRPr="001407B5">
        <w:rPr>
          <w:b/>
          <w:color w:val="auto"/>
        </w:rPr>
        <w:t>5611</w:t>
      </w:r>
      <w:r w:rsidR="00A737D4" w:rsidRPr="001407B5">
        <w:rPr>
          <w:b/>
          <w:color w:val="auto"/>
        </w:rPr>
        <w:t xml:space="preserve">/INFOEM/IP/RR/2025, </w:t>
      </w:r>
      <w:r w:rsidR="0032084E" w:rsidRPr="001407B5">
        <w:rPr>
          <w:b/>
          <w:color w:val="auto"/>
        </w:rPr>
        <w:t>0</w:t>
      </w:r>
      <w:r w:rsidR="00BB3543" w:rsidRPr="001407B5">
        <w:rPr>
          <w:b/>
          <w:color w:val="auto"/>
        </w:rPr>
        <w:t>6127</w:t>
      </w:r>
      <w:r w:rsidR="00A737D4" w:rsidRPr="001407B5">
        <w:rPr>
          <w:b/>
          <w:color w:val="auto"/>
        </w:rPr>
        <w:t>/INFOEM/IP/RR/2025</w:t>
      </w:r>
      <w:r w:rsidR="0032084E" w:rsidRPr="001407B5">
        <w:rPr>
          <w:b/>
          <w:color w:val="auto"/>
        </w:rPr>
        <w:t xml:space="preserve">, 05614/INFOEM/IP/RR/2025,  </w:t>
      </w:r>
      <w:r w:rsidR="00A737D4" w:rsidRPr="001407B5">
        <w:rPr>
          <w:b/>
          <w:color w:val="auto"/>
        </w:rPr>
        <w:t xml:space="preserve"> </w:t>
      </w:r>
      <w:r w:rsidR="0032084E" w:rsidRPr="001407B5">
        <w:rPr>
          <w:b/>
          <w:color w:val="auto"/>
        </w:rPr>
        <w:t>y 05747</w:t>
      </w:r>
      <w:r w:rsidR="00BF0F3E" w:rsidRPr="001407B5">
        <w:rPr>
          <w:b/>
          <w:color w:val="auto"/>
        </w:rPr>
        <w:t>/INFOEM/IP/RR/2025</w:t>
      </w:r>
      <w:r w:rsidR="00B126E4" w:rsidRPr="0032084E">
        <w:rPr>
          <w:color w:val="auto"/>
        </w:rPr>
        <w:t xml:space="preserve">, </w:t>
      </w:r>
      <w:r w:rsidR="00A737D4" w:rsidRPr="0032084E">
        <w:rPr>
          <w:rFonts w:eastAsia="Calibri" w:cs="Tahoma"/>
          <w:color w:val="auto"/>
        </w:rPr>
        <w:t xml:space="preserve">interpuestos por </w:t>
      </w:r>
      <w:r w:rsidR="00B83C05" w:rsidRPr="0032084E">
        <w:rPr>
          <w:rFonts w:eastAsia="Calibri" w:cs="Tahoma"/>
          <w:color w:val="auto"/>
        </w:rPr>
        <w:t>la persona</w:t>
      </w:r>
      <w:r w:rsidRPr="0032084E">
        <w:rPr>
          <w:rFonts w:eastAsia="Calibri" w:cs="Tahoma"/>
          <w:color w:val="auto"/>
        </w:rPr>
        <w:t xml:space="preserve"> </w:t>
      </w:r>
      <w:r w:rsidRPr="0032084E">
        <w:rPr>
          <w:rFonts w:cs="Tahoma"/>
          <w:color w:val="auto"/>
        </w:rPr>
        <w:t xml:space="preserve">Recurrente o Particular, en contra de la respuesta del Sujeto Obligado, </w:t>
      </w:r>
      <w:bookmarkStart w:id="1" w:name="_GoBack"/>
      <w:r w:rsidR="00DB108E" w:rsidRPr="001407B5">
        <w:rPr>
          <w:b/>
          <w:color w:val="auto"/>
          <w:szCs w:val="14"/>
        </w:rPr>
        <w:t xml:space="preserve">Ayuntamiento de </w:t>
      </w:r>
      <w:r w:rsidR="0032084E" w:rsidRPr="001407B5">
        <w:rPr>
          <w:b/>
          <w:color w:val="auto"/>
          <w:szCs w:val="14"/>
        </w:rPr>
        <w:t>Zinacantepec</w:t>
      </w:r>
      <w:r w:rsidRPr="001407B5">
        <w:rPr>
          <w:rFonts w:cs="Tahoma"/>
          <w:b/>
          <w:color w:val="auto"/>
        </w:rPr>
        <w:t>,</w:t>
      </w:r>
      <w:r w:rsidRPr="0032084E">
        <w:rPr>
          <w:rFonts w:cs="Tahoma"/>
          <w:color w:val="auto"/>
        </w:rPr>
        <w:t xml:space="preserve"> </w:t>
      </w:r>
      <w:bookmarkEnd w:id="1"/>
      <w:r w:rsidRPr="0032084E">
        <w:rPr>
          <w:rFonts w:cs="Tahoma"/>
          <w:color w:val="auto"/>
        </w:rPr>
        <w:t>a la</w:t>
      </w:r>
      <w:r w:rsidR="00345BB5" w:rsidRPr="0032084E">
        <w:rPr>
          <w:rFonts w:cs="Tahoma"/>
          <w:color w:val="auto"/>
        </w:rPr>
        <w:t>s</w:t>
      </w:r>
      <w:r w:rsidRPr="0032084E">
        <w:rPr>
          <w:rFonts w:cs="Tahoma"/>
          <w:color w:val="auto"/>
        </w:rPr>
        <w:t xml:space="preserve"> solicitud</w:t>
      </w:r>
      <w:r w:rsidR="00345BB5" w:rsidRPr="0032084E">
        <w:rPr>
          <w:rFonts w:cs="Tahoma"/>
          <w:color w:val="auto"/>
        </w:rPr>
        <w:t>es</w:t>
      </w:r>
      <w:r w:rsidRPr="0032084E">
        <w:rPr>
          <w:rFonts w:cs="Tahoma"/>
          <w:color w:val="auto"/>
        </w:rPr>
        <w:t xml:space="preserve"> de acceso a la información pública </w:t>
      </w:r>
      <w:r w:rsidR="0032084E" w:rsidRPr="0032084E">
        <w:rPr>
          <w:rFonts w:cs="Tahoma"/>
          <w:color w:val="auto"/>
        </w:rPr>
        <w:t xml:space="preserve">00278/ZINACANT/IP/2025, </w:t>
      </w:r>
      <w:r w:rsidR="00BB3543" w:rsidRPr="0032084E">
        <w:rPr>
          <w:rFonts w:cs="Tahoma"/>
          <w:color w:val="auto"/>
        </w:rPr>
        <w:t>00279/ZINACANT/IP/2025</w:t>
      </w:r>
      <w:r w:rsidR="00BB3543">
        <w:rPr>
          <w:rFonts w:cs="Tahoma"/>
          <w:color w:val="auto"/>
        </w:rPr>
        <w:t xml:space="preserve">, </w:t>
      </w:r>
      <w:r w:rsidR="0032084E" w:rsidRPr="0032084E">
        <w:rPr>
          <w:rFonts w:cs="Tahoma"/>
          <w:color w:val="auto"/>
        </w:rPr>
        <w:t>00277/ZINACANT/IP/2025 y 00276/ZINACANT/IP/2025</w:t>
      </w:r>
      <w:r w:rsidR="004C37C3" w:rsidRPr="0032084E">
        <w:rPr>
          <w:color w:val="auto"/>
        </w:rPr>
        <w:t xml:space="preserve">, </w:t>
      </w:r>
      <w:r w:rsidRPr="0032084E">
        <w:rPr>
          <w:rFonts w:cs="Tahoma"/>
          <w:color w:val="auto"/>
        </w:rPr>
        <w:t>se emite</w:t>
      </w:r>
      <w:r w:rsidRPr="0032084E">
        <w:rPr>
          <w:rFonts w:cs="Tahoma"/>
          <w:bCs/>
          <w:color w:val="auto"/>
        </w:rPr>
        <w:t xml:space="preserve"> la presente Resolución, con base en los Antecedentes y Considerandos que se exponen a continuación:</w:t>
      </w:r>
    </w:p>
    <w:p w14:paraId="134E03A6" w14:textId="77777777" w:rsidR="00DB3DC5" w:rsidRPr="0032084E" w:rsidRDefault="00DB3DC5" w:rsidP="00952141">
      <w:pPr>
        <w:spacing w:after="0" w:line="360" w:lineRule="auto"/>
        <w:contextualSpacing/>
        <w:rPr>
          <w:rFonts w:eastAsia="Calibri" w:cs="Tahoma"/>
          <w:b/>
          <w:bCs/>
          <w:color w:val="auto"/>
          <w:lang w:val="es-ES"/>
        </w:rPr>
      </w:pPr>
    </w:p>
    <w:p w14:paraId="32EEB02D" w14:textId="685749E3" w:rsidR="00DB3DC5" w:rsidRDefault="00DB3DC5" w:rsidP="00952141">
      <w:pPr>
        <w:pStyle w:val="Ttulo1"/>
        <w:spacing w:before="0" w:line="360" w:lineRule="auto"/>
        <w:jc w:val="center"/>
        <w:rPr>
          <w:rFonts w:ascii="Palatino Linotype" w:eastAsia="Calibri" w:hAnsi="Palatino Linotype"/>
          <w:b/>
          <w:bCs/>
          <w:color w:val="auto"/>
          <w:sz w:val="22"/>
          <w:szCs w:val="22"/>
          <w:lang w:val="es-ES"/>
        </w:rPr>
      </w:pPr>
      <w:bookmarkStart w:id="2" w:name="_Toc207900691"/>
      <w:r w:rsidRPr="0032084E">
        <w:rPr>
          <w:rFonts w:ascii="Palatino Linotype" w:eastAsia="Calibri" w:hAnsi="Palatino Linotype"/>
          <w:b/>
          <w:bCs/>
          <w:color w:val="auto"/>
          <w:sz w:val="22"/>
          <w:szCs w:val="22"/>
          <w:lang w:val="es-ES"/>
        </w:rPr>
        <w:t>A N T E C E D E N T E S</w:t>
      </w:r>
      <w:bookmarkEnd w:id="2"/>
    </w:p>
    <w:p w14:paraId="6928F086" w14:textId="77777777" w:rsidR="007834C7" w:rsidRPr="007834C7" w:rsidRDefault="007834C7" w:rsidP="00952141">
      <w:pPr>
        <w:spacing w:after="0"/>
        <w:rPr>
          <w:lang w:val="es-ES"/>
        </w:rPr>
      </w:pPr>
    </w:p>
    <w:p w14:paraId="09E98305" w14:textId="77777777" w:rsidR="00DB3DC5" w:rsidRPr="00BA5FA9" w:rsidRDefault="00DB3DC5" w:rsidP="00952141">
      <w:pPr>
        <w:spacing w:after="0" w:line="360" w:lineRule="auto"/>
        <w:contextualSpacing/>
        <w:jc w:val="center"/>
        <w:rPr>
          <w:rFonts w:eastAsia="Calibri" w:cs="Tahoma"/>
          <w:b/>
          <w:bCs/>
          <w:color w:val="auto"/>
          <w:lang w:val="es-ES"/>
        </w:rPr>
      </w:pPr>
    </w:p>
    <w:p w14:paraId="5E541408" w14:textId="62A02735" w:rsidR="00DB3DC5" w:rsidRPr="00BA5FA9" w:rsidRDefault="007834C7" w:rsidP="00952141">
      <w:pPr>
        <w:pStyle w:val="Ttulo2"/>
        <w:spacing w:before="0" w:line="360" w:lineRule="auto"/>
        <w:rPr>
          <w:rFonts w:ascii="Palatino Linotype" w:eastAsia="Calibri" w:hAnsi="Palatino Linotype"/>
          <w:b/>
          <w:bCs/>
          <w:color w:val="auto"/>
          <w:sz w:val="22"/>
          <w:szCs w:val="22"/>
          <w:lang w:val="es-ES"/>
        </w:rPr>
      </w:pPr>
      <w:bookmarkStart w:id="3" w:name="_Toc207900692"/>
      <w:r>
        <w:rPr>
          <w:rFonts w:ascii="Palatino Linotype" w:eastAsia="Calibri" w:hAnsi="Palatino Linotype"/>
          <w:b/>
          <w:bCs/>
          <w:color w:val="auto"/>
          <w:sz w:val="22"/>
          <w:szCs w:val="22"/>
          <w:lang w:val="es-ES"/>
        </w:rPr>
        <w:t>I</w:t>
      </w:r>
      <w:r w:rsidR="00DB3DC5" w:rsidRPr="00BA5FA9">
        <w:rPr>
          <w:rFonts w:ascii="Palatino Linotype" w:eastAsia="Calibri" w:hAnsi="Palatino Linotype"/>
          <w:b/>
          <w:bCs/>
          <w:color w:val="auto"/>
          <w:sz w:val="22"/>
          <w:szCs w:val="22"/>
          <w:lang w:val="es-ES"/>
        </w:rPr>
        <w:t>. Presentación de la</w:t>
      </w:r>
      <w:r w:rsidR="00345BB5" w:rsidRPr="00BA5FA9">
        <w:rPr>
          <w:rFonts w:ascii="Palatino Linotype" w:eastAsia="Calibri" w:hAnsi="Palatino Linotype"/>
          <w:b/>
          <w:bCs/>
          <w:color w:val="auto"/>
          <w:sz w:val="22"/>
          <w:szCs w:val="22"/>
          <w:lang w:val="es-ES"/>
        </w:rPr>
        <w:t>s</w:t>
      </w:r>
      <w:r w:rsidR="00DB3DC5" w:rsidRPr="00BA5FA9">
        <w:rPr>
          <w:rFonts w:ascii="Palatino Linotype" w:eastAsia="Calibri" w:hAnsi="Palatino Linotype"/>
          <w:b/>
          <w:bCs/>
          <w:color w:val="auto"/>
          <w:sz w:val="22"/>
          <w:szCs w:val="22"/>
          <w:lang w:val="es-ES"/>
        </w:rPr>
        <w:t xml:space="preserve"> solicitud</w:t>
      </w:r>
      <w:r w:rsidR="00345BB5" w:rsidRPr="00BA5FA9">
        <w:rPr>
          <w:rFonts w:ascii="Palatino Linotype" w:eastAsia="Calibri" w:hAnsi="Palatino Linotype"/>
          <w:b/>
          <w:bCs/>
          <w:color w:val="auto"/>
          <w:sz w:val="22"/>
          <w:szCs w:val="22"/>
          <w:lang w:val="es-ES"/>
        </w:rPr>
        <w:t>es</w:t>
      </w:r>
      <w:r w:rsidR="00DB3DC5" w:rsidRPr="00BA5FA9">
        <w:rPr>
          <w:rFonts w:ascii="Palatino Linotype" w:eastAsia="Calibri" w:hAnsi="Palatino Linotype"/>
          <w:b/>
          <w:bCs/>
          <w:color w:val="auto"/>
          <w:sz w:val="22"/>
          <w:szCs w:val="22"/>
          <w:lang w:val="es-ES"/>
        </w:rPr>
        <w:t xml:space="preserve"> de información</w:t>
      </w:r>
      <w:bookmarkEnd w:id="3"/>
    </w:p>
    <w:p w14:paraId="5A91601B" w14:textId="77777777" w:rsidR="00DB3DC5" w:rsidRPr="00BA5FA9" w:rsidRDefault="00DB3DC5" w:rsidP="00952141">
      <w:pPr>
        <w:spacing w:after="0" w:line="360" w:lineRule="auto"/>
        <w:contextualSpacing/>
        <w:rPr>
          <w:rFonts w:eastAsia="Calibri" w:cs="Tahoma"/>
          <w:b/>
          <w:bCs/>
          <w:color w:val="auto"/>
          <w:lang w:val="es-ES"/>
        </w:rPr>
      </w:pPr>
    </w:p>
    <w:p w14:paraId="1620C68D" w14:textId="36BDF634" w:rsidR="00DB3DC5" w:rsidRPr="00BA5FA9" w:rsidRDefault="00B83C05" w:rsidP="00952141">
      <w:pPr>
        <w:spacing w:after="0" w:line="360" w:lineRule="auto"/>
        <w:contextualSpacing/>
        <w:rPr>
          <w:rFonts w:eastAsia="Calibri" w:cs="Tahoma"/>
          <w:color w:val="auto"/>
          <w:lang w:val="es-ES"/>
        </w:rPr>
      </w:pPr>
      <w:r w:rsidRPr="00BA5FA9">
        <w:rPr>
          <w:rFonts w:eastAsia="Calibri" w:cs="Tahoma"/>
          <w:color w:val="auto"/>
          <w:lang w:val="es-ES"/>
        </w:rPr>
        <w:t xml:space="preserve">El </w:t>
      </w:r>
      <w:r w:rsidR="00BA5FA9" w:rsidRPr="00BA5FA9">
        <w:rPr>
          <w:rFonts w:eastAsia="Calibri" w:cs="Tahoma"/>
          <w:color w:val="auto"/>
          <w:lang w:val="es-ES"/>
        </w:rPr>
        <w:t>nueve de abril de dos mil veinticinco</w:t>
      </w:r>
      <w:r w:rsidR="00C01235" w:rsidRPr="00BA5FA9">
        <w:rPr>
          <w:rFonts w:eastAsia="Calibri" w:cs="Tahoma"/>
          <w:color w:val="auto"/>
          <w:lang w:val="es-ES"/>
        </w:rPr>
        <w:t>,</w:t>
      </w:r>
      <w:r w:rsidR="00DB3DC5" w:rsidRPr="00BA5FA9">
        <w:rPr>
          <w:rFonts w:eastAsia="Calibri" w:cs="Tahoma"/>
          <w:color w:val="auto"/>
          <w:lang w:val="es-ES"/>
        </w:rPr>
        <w:t xml:space="preserve"> el Particular presentó </w:t>
      </w:r>
      <w:r w:rsidR="00BA5FA9" w:rsidRPr="00BA5FA9">
        <w:rPr>
          <w:rFonts w:eastAsia="Calibri" w:cs="Tahoma"/>
          <w:color w:val="auto"/>
          <w:lang w:val="es-ES"/>
        </w:rPr>
        <w:t>cuatro</w:t>
      </w:r>
      <w:r w:rsidR="00E54134" w:rsidRPr="00BA5FA9">
        <w:rPr>
          <w:rFonts w:eastAsia="Calibri" w:cs="Tahoma"/>
          <w:color w:val="auto"/>
          <w:lang w:val="es-ES"/>
        </w:rPr>
        <w:t xml:space="preserve"> </w:t>
      </w:r>
      <w:r w:rsidR="00DB3DC5" w:rsidRPr="00BA5FA9">
        <w:rPr>
          <w:rFonts w:eastAsia="Calibri" w:cs="Tahoma"/>
          <w:color w:val="auto"/>
          <w:lang w:val="es-ES"/>
        </w:rPr>
        <w:t>solicitud</w:t>
      </w:r>
      <w:r w:rsidR="00345BB5" w:rsidRPr="00BA5FA9">
        <w:rPr>
          <w:rFonts w:eastAsia="Calibri" w:cs="Tahoma"/>
          <w:color w:val="auto"/>
          <w:lang w:val="es-ES"/>
        </w:rPr>
        <w:t>es</w:t>
      </w:r>
      <w:r w:rsidR="00DB3DC5" w:rsidRPr="00BA5FA9">
        <w:rPr>
          <w:rFonts w:eastAsia="Calibri" w:cs="Tahoma"/>
          <w:color w:val="auto"/>
          <w:lang w:val="es-ES"/>
        </w:rPr>
        <w:t xml:space="preserve"> de acceso a la información, a través del Sistema de Acceso a la Información Mexiquense (SAIMEX), ante </w:t>
      </w:r>
      <w:r w:rsidR="00BA5FA9" w:rsidRPr="00BA5FA9">
        <w:rPr>
          <w:rFonts w:eastAsia="Calibri" w:cs="Tahoma"/>
          <w:color w:val="auto"/>
          <w:lang w:val="es-ES"/>
        </w:rPr>
        <w:t>el Ayuntamiento de Zinacantepec</w:t>
      </w:r>
      <w:r w:rsidR="007F0FB2" w:rsidRPr="00BA5FA9">
        <w:rPr>
          <w:rFonts w:eastAsia="Calibri" w:cs="Times New Roman"/>
          <w:color w:val="auto"/>
        </w:rPr>
        <w:t>,</w:t>
      </w:r>
      <w:r w:rsidR="007F0FB2" w:rsidRPr="00BA5FA9">
        <w:rPr>
          <w:rFonts w:eastAsia="Calibri" w:cs="Times New Roman"/>
          <w:b/>
          <w:color w:val="auto"/>
        </w:rPr>
        <w:t xml:space="preserve"> </w:t>
      </w:r>
      <w:r w:rsidR="00DB3DC5" w:rsidRPr="00BA5FA9">
        <w:rPr>
          <w:rFonts w:cs="Tahoma"/>
          <w:color w:val="auto"/>
        </w:rPr>
        <w:t>en los siguientes términos:</w:t>
      </w:r>
    </w:p>
    <w:p w14:paraId="026DC16E" w14:textId="77777777" w:rsidR="00DB3DC5" w:rsidRPr="003A7538" w:rsidRDefault="00DB3DC5" w:rsidP="00952141">
      <w:pPr>
        <w:pStyle w:val="Prrafodelista"/>
        <w:tabs>
          <w:tab w:val="left" w:pos="567"/>
        </w:tabs>
        <w:spacing w:after="0" w:line="360" w:lineRule="auto"/>
        <w:ind w:left="0"/>
        <w:rPr>
          <w:rFonts w:cs="Tahoma"/>
          <w:color w:val="FF0000"/>
          <w:lang w:val="es-ES"/>
        </w:rPr>
      </w:pPr>
    </w:p>
    <w:tbl>
      <w:tblPr>
        <w:tblStyle w:val="Tablaconcuadrcula"/>
        <w:tblW w:w="8926" w:type="dxa"/>
        <w:tblLook w:val="04A0" w:firstRow="1" w:lastRow="0" w:firstColumn="1" w:lastColumn="0" w:noHBand="0" w:noVBand="1"/>
      </w:tblPr>
      <w:tblGrid>
        <w:gridCol w:w="2587"/>
        <w:gridCol w:w="6339"/>
      </w:tblGrid>
      <w:tr w:rsidR="003A7538" w:rsidRPr="003A7538" w14:paraId="2CBB2887" w14:textId="77777777" w:rsidTr="004A7F5D">
        <w:tc>
          <w:tcPr>
            <w:tcW w:w="254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B9DC0D3" w14:textId="77777777" w:rsidR="00232CCB" w:rsidRPr="00BA5FA9" w:rsidRDefault="00232CCB" w:rsidP="00952141">
            <w:pPr>
              <w:tabs>
                <w:tab w:val="left" w:pos="567"/>
              </w:tabs>
              <w:spacing w:line="360" w:lineRule="auto"/>
              <w:ind w:right="-28"/>
              <w:contextualSpacing/>
              <w:rPr>
                <w:rFonts w:cs="Tahoma"/>
                <w:b/>
                <w:color w:val="auto"/>
                <w:sz w:val="20"/>
                <w:szCs w:val="20"/>
                <w:lang w:val="es-MX"/>
              </w:rPr>
            </w:pPr>
            <w:bookmarkStart w:id="4" w:name="_Hlk168659039"/>
            <w:r w:rsidRPr="00BA5FA9">
              <w:rPr>
                <w:rFonts w:cs="Tahoma"/>
                <w:b/>
                <w:color w:val="auto"/>
                <w:sz w:val="20"/>
                <w:szCs w:val="20"/>
                <w:lang w:val="es-MX"/>
              </w:rPr>
              <w:t>FOLIO DE SOLICITUD</w:t>
            </w:r>
          </w:p>
        </w:tc>
        <w:tc>
          <w:tcPr>
            <w:tcW w:w="637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DFB4CB8" w14:textId="6B15DA39" w:rsidR="00232CCB" w:rsidRPr="00BA5FA9" w:rsidRDefault="007230BF" w:rsidP="00952141">
            <w:pPr>
              <w:tabs>
                <w:tab w:val="left" w:pos="567"/>
              </w:tabs>
              <w:spacing w:line="360" w:lineRule="auto"/>
              <w:contextualSpacing/>
              <w:rPr>
                <w:rFonts w:cs="Tahoma"/>
                <w:b/>
                <w:color w:val="auto"/>
                <w:sz w:val="20"/>
                <w:szCs w:val="20"/>
                <w:lang w:val="es-MX"/>
              </w:rPr>
            </w:pPr>
            <w:r w:rsidRPr="00BA5FA9">
              <w:rPr>
                <w:rFonts w:cs="Tahoma"/>
                <w:b/>
                <w:color w:val="auto"/>
                <w:sz w:val="20"/>
                <w:szCs w:val="20"/>
                <w:lang w:val="es-MX"/>
              </w:rPr>
              <w:t>‘’</w:t>
            </w:r>
            <w:r w:rsidR="00232CCB" w:rsidRPr="00BA5FA9">
              <w:rPr>
                <w:rFonts w:cs="Tahoma"/>
                <w:b/>
                <w:color w:val="auto"/>
                <w:sz w:val="20"/>
                <w:szCs w:val="20"/>
                <w:lang w:val="es-MX"/>
              </w:rPr>
              <w:t>DESCRIPCIÓN CLARA Y PRECISA DE LA INFORMACIÓN SOLICITADA</w:t>
            </w:r>
          </w:p>
        </w:tc>
      </w:tr>
      <w:tr w:rsidR="003A7538" w:rsidRPr="003A7538" w14:paraId="3BEA5A65" w14:textId="77777777" w:rsidTr="004A7F5D">
        <w:tc>
          <w:tcPr>
            <w:tcW w:w="2547" w:type="dxa"/>
            <w:tcBorders>
              <w:top w:val="single" w:sz="4" w:space="0" w:color="auto"/>
              <w:left w:val="single" w:sz="4" w:space="0" w:color="auto"/>
              <w:bottom w:val="single" w:sz="4" w:space="0" w:color="auto"/>
              <w:right w:val="single" w:sz="4" w:space="0" w:color="auto"/>
            </w:tcBorders>
            <w:hideMark/>
          </w:tcPr>
          <w:p w14:paraId="028E5CD0" w14:textId="6C2F59EF" w:rsidR="00232CCB" w:rsidRPr="003A7538" w:rsidRDefault="00BA5FA9" w:rsidP="00952141">
            <w:pPr>
              <w:spacing w:line="360" w:lineRule="auto"/>
              <w:rPr>
                <w:b/>
                <w:bCs/>
                <w:i/>
                <w:iCs/>
                <w:color w:val="FF0000"/>
                <w:sz w:val="20"/>
                <w:szCs w:val="20"/>
                <w:lang w:val="es-MX"/>
              </w:rPr>
            </w:pPr>
            <w:r w:rsidRPr="00BA5FA9">
              <w:rPr>
                <w:b/>
                <w:bCs/>
                <w:i/>
                <w:iCs/>
                <w:color w:val="auto"/>
                <w:sz w:val="20"/>
                <w:szCs w:val="20"/>
                <w:lang w:val="es-MX"/>
              </w:rPr>
              <w:t>00279/ZINACANT/IP/2025</w:t>
            </w:r>
          </w:p>
        </w:tc>
        <w:tc>
          <w:tcPr>
            <w:tcW w:w="6379" w:type="dxa"/>
            <w:tcBorders>
              <w:top w:val="single" w:sz="4" w:space="0" w:color="auto"/>
              <w:left w:val="single" w:sz="4" w:space="0" w:color="auto"/>
              <w:bottom w:val="single" w:sz="4" w:space="0" w:color="auto"/>
              <w:right w:val="single" w:sz="4" w:space="0" w:color="auto"/>
            </w:tcBorders>
            <w:hideMark/>
          </w:tcPr>
          <w:p w14:paraId="2A8B4532" w14:textId="352D61BC" w:rsidR="00232CCB" w:rsidRPr="003A7538" w:rsidRDefault="00BA5FA9" w:rsidP="00952141">
            <w:pPr>
              <w:spacing w:line="360" w:lineRule="auto"/>
              <w:contextualSpacing/>
              <w:rPr>
                <w:i/>
                <w:color w:val="FF0000"/>
                <w:sz w:val="20"/>
                <w:szCs w:val="20"/>
                <w:lang w:val="es-MX"/>
              </w:rPr>
            </w:pPr>
            <w:r w:rsidRPr="00BA5FA9">
              <w:rPr>
                <w:rFonts w:eastAsia="Times New Roman" w:cs="Arial"/>
                <w:bCs/>
                <w:i/>
                <w:iCs/>
                <w:color w:val="auto"/>
                <w:sz w:val="20"/>
                <w:szCs w:val="20"/>
                <w:lang w:val="es-MX" w:eastAsia="es-ES"/>
              </w:rPr>
              <w:t>QUIERO TODOS LOS OFICIOS PARA LA ACTUALIZACION DE TODAS LAS DIRECCIONES DE IPOMEX DEL AÑO 2025”</w:t>
            </w:r>
            <w:r w:rsidR="008758BC">
              <w:rPr>
                <w:rFonts w:eastAsia="Times New Roman" w:cs="Arial"/>
                <w:bCs/>
                <w:i/>
                <w:iCs/>
                <w:color w:val="auto"/>
                <w:sz w:val="20"/>
                <w:szCs w:val="20"/>
                <w:lang w:val="es-MX" w:eastAsia="es-ES"/>
              </w:rPr>
              <w:t xml:space="preserve"> (Sic)</w:t>
            </w:r>
          </w:p>
        </w:tc>
      </w:tr>
      <w:tr w:rsidR="003A7538" w:rsidRPr="003A7538" w14:paraId="7B9390CE" w14:textId="77777777" w:rsidTr="004A7F5D">
        <w:tc>
          <w:tcPr>
            <w:tcW w:w="2547" w:type="dxa"/>
            <w:tcBorders>
              <w:top w:val="single" w:sz="4" w:space="0" w:color="auto"/>
              <w:left w:val="single" w:sz="4" w:space="0" w:color="auto"/>
              <w:bottom w:val="single" w:sz="4" w:space="0" w:color="auto"/>
              <w:right w:val="single" w:sz="4" w:space="0" w:color="auto"/>
            </w:tcBorders>
            <w:hideMark/>
          </w:tcPr>
          <w:p w14:paraId="50F58B47" w14:textId="60A32593" w:rsidR="00232CCB" w:rsidRPr="003A7538" w:rsidRDefault="008758BC" w:rsidP="00952141">
            <w:pPr>
              <w:spacing w:line="360" w:lineRule="auto"/>
              <w:rPr>
                <w:b/>
                <w:bCs/>
                <w:i/>
                <w:iCs/>
                <w:color w:val="FF0000"/>
                <w:sz w:val="20"/>
                <w:szCs w:val="20"/>
                <w:lang w:val="es-MX"/>
              </w:rPr>
            </w:pPr>
            <w:r w:rsidRPr="008758BC">
              <w:rPr>
                <w:b/>
                <w:bCs/>
                <w:i/>
                <w:iCs/>
                <w:color w:val="auto"/>
                <w:sz w:val="20"/>
                <w:szCs w:val="20"/>
                <w:lang w:val="es-MX"/>
              </w:rPr>
              <w:lastRenderedPageBreak/>
              <w:t>00278/ZINACANT/IP/2025</w:t>
            </w:r>
          </w:p>
        </w:tc>
        <w:tc>
          <w:tcPr>
            <w:tcW w:w="6379" w:type="dxa"/>
            <w:tcBorders>
              <w:top w:val="single" w:sz="4" w:space="0" w:color="auto"/>
              <w:left w:val="single" w:sz="4" w:space="0" w:color="auto"/>
              <w:bottom w:val="single" w:sz="4" w:space="0" w:color="auto"/>
              <w:right w:val="single" w:sz="4" w:space="0" w:color="auto"/>
            </w:tcBorders>
            <w:hideMark/>
          </w:tcPr>
          <w:p w14:paraId="76ECF583" w14:textId="10DB540B" w:rsidR="00232CCB" w:rsidRPr="003A7538" w:rsidRDefault="00E629F8" w:rsidP="00952141">
            <w:pPr>
              <w:spacing w:line="360" w:lineRule="auto"/>
              <w:contextualSpacing/>
              <w:rPr>
                <w:rFonts w:eastAsia="Times New Roman" w:cs="Arial"/>
                <w:bCs/>
                <w:iCs/>
                <w:color w:val="FF0000"/>
                <w:sz w:val="20"/>
                <w:szCs w:val="20"/>
                <w:lang w:val="es-MX" w:eastAsia="es-ES"/>
              </w:rPr>
            </w:pPr>
            <w:r w:rsidRPr="00E629F8">
              <w:rPr>
                <w:rFonts w:eastAsia="Times New Roman" w:cs="Arial"/>
                <w:bCs/>
                <w:i/>
                <w:iCs/>
                <w:color w:val="auto"/>
                <w:sz w:val="20"/>
                <w:szCs w:val="20"/>
                <w:lang w:val="es-MX" w:eastAsia="es-ES"/>
              </w:rPr>
              <w:t>QUIERO TODOS LOS OFICIOS PARA LA ACTUALIZACION DE TODAS LAS DI</w:t>
            </w:r>
            <w:r w:rsidR="00F703B0">
              <w:rPr>
                <w:rFonts w:eastAsia="Times New Roman" w:cs="Arial"/>
                <w:bCs/>
                <w:i/>
                <w:iCs/>
                <w:color w:val="auto"/>
                <w:sz w:val="20"/>
                <w:szCs w:val="20"/>
                <w:lang w:val="es-MX" w:eastAsia="es-ES"/>
              </w:rPr>
              <w:t>RECCIONES DE IPOMEX DEL AÑO 2024</w:t>
            </w:r>
            <w:r w:rsidRPr="00E629F8">
              <w:rPr>
                <w:rFonts w:eastAsia="Times New Roman" w:cs="Arial"/>
                <w:bCs/>
                <w:i/>
                <w:iCs/>
                <w:color w:val="auto"/>
                <w:sz w:val="20"/>
                <w:szCs w:val="20"/>
                <w:lang w:val="es-MX" w:eastAsia="es-ES"/>
              </w:rPr>
              <w:t>” (Sic)</w:t>
            </w:r>
          </w:p>
        </w:tc>
      </w:tr>
      <w:tr w:rsidR="00BA5FA9" w:rsidRPr="003A7538" w14:paraId="61160AC1" w14:textId="77777777" w:rsidTr="004A7F5D">
        <w:tc>
          <w:tcPr>
            <w:tcW w:w="2547" w:type="dxa"/>
            <w:tcBorders>
              <w:top w:val="single" w:sz="4" w:space="0" w:color="auto"/>
              <w:left w:val="single" w:sz="4" w:space="0" w:color="auto"/>
              <w:bottom w:val="single" w:sz="4" w:space="0" w:color="auto"/>
              <w:right w:val="single" w:sz="4" w:space="0" w:color="auto"/>
            </w:tcBorders>
          </w:tcPr>
          <w:p w14:paraId="5CF5E98C" w14:textId="6D223607" w:rsidR="00E54134" w:rsidRPr="003A7538" w:rsidRDefault="00484E63" w:rsidP="00952141">
            <w:pPr>
              <w:spacing w:line="360" w:lineRule="auto"/>
              <w:rPr>
                <w:b/>
                <w:bCs/>
                <w:i/>
                <w:iCs/>
                <w:color w:val="FF0000"/>
                <w:sz w:val="20"/>
                <w:szCs w:val="20"/>
              </w:rPr>
            </w:pPr>
            <w:r w:rsidRPr="00484E63">
              <w:rPr>
                <w:b/>
                <w:bCs/>
                <w:i/>
                <w:iCs/>
                <w:color w:val="auto"/>
                <w:sz w:val="20"/>
                <w:szCs w:val="20"/>
                <w:lang w:val="es-MX"/>
              </w:rPr>
              <w:t>00277/ZINACANT/IP/2025</w:t>
            </w:r>
          </w:p>
        </w:tc>
        <w:tc>
          <w:tcPr>
            <w:tcW w:w="6379" w:type="dxa"/>
            <w:tcBorders>
              <w:top w:val="single" w:sz="4" w:space="0" w:color="auto"/>
              <w:left w:val="single" w:sz="4" w:space="0" w:color="auto"/>
              <w:bottom w:val="single" w:sz="4" w:space="0" w:color="auto"/>
              <w:right w:val="single" w:sz="4" w:space="0" w:color="auto"/>
            </w:tcBorders>
          </w:tcPr>
          <w:p w14:paraId="610D94E5" w14:textId="7BC9CDA6" w:rsidR="00DB108E" w:rsidRPr="003A7538" w:rsidRDefault="006E41DE" w:rsidP="00952141">
            <w:pPr>
              <w:spacing w:line="360" w:lineRule="auto"/>
              <w:contextualSpacing/>
              <w:rPr>
                <w:rFonts w:eastAsia="Times New Roman" w:cs="Arial"/>
                <w:bCs/>
                <w:i/>
                <w:iCs/>
                <w:color w:val="FF0000"/>
                <w:sz w:val="20"/>
                <w:szCs w:val="20"/>
                <w:lang w:eastAsia="es-ES"/>
              </w:rPr>
            </w:pPr>
            <w:r w:rsidRPr="006E41DE">
              <w:rPr>
                <w:rFonts w:eastAsia="Times New Roman" w:cs="Arial"/>
                <w:bCs/>
                <w:i/>
                <w:iCs/>
                <w:color w:val="auto"/>
                <w:sz w:val="20"/>
                <w:szCs w:val="20"/>
                <w:lang w:val="es-MX" w:eastAsia="es-ES"/>
              </w:rPr>
              <w:t>QUIERO TODOS LOS OFICIOS PARA LA ACTUALIZACION DE TODAS LAS DIRECCIONES DE IPOMEX DEL AÑO 2023</w:t>
            </w:r>
            <w:r>
              <w:rPr>
                <w:rFonts w:eastAsia="Times New Roman" w:cs="Arial"/>
                <w:bCs/>
                <w:i/>
                <w:iCs/>
                <w:color w:val="auto"/>
                <w:sz w:val="20"/>
                <w:szCs w:val="20"/>
                <w:lang w:val="es-MX" w:eastAsia="es-ES"/>
              </w:rPr>
              <w:t>” (Sic)</w:t>
            </w:r>
          </w:p>
        </w:tc>
      </w:tr>
      <w:tr w:rsidR="00117C16" w:rsidRPr="003A7538" w14:paraId="38F6C5A6" w14:textId="77777777" w:rsidTr="004A7F5D">
        <w:tc>
          <w:tcPr>
            <w:tcW w:w="2547" w:type="dxa"/>
            <w:tcBorders>
              <w:top w:val="single" w:sz="4" w:space="0" w:color="auto"/>
              <w:left w:val="single" w:sz="4" w:space="0" w:color="auto"/>
              <w:bottom w:val="single" w:sz="4" w:space="0" w:color="auto"/>
              <w:right w:val="single" w:sz="4" w:space="0" w:color="auto"/>
            </w:tcBorders>
          </w:tcPr>
          <w:p w14:paraId="2D034ADB" w14:textId="3CABFD28" w:rsidR="00117C16" w:rsidRPr="00484E63" w:rsidRDefault="00117C16" w:rsidP="00952141">
            <w:pPr>
              <w:spacing w:line="360" w:lineRule="auto"/>
              <w:rPr>
                <w:b/>
                <w:bCs/>
                <w:i/>
                <w:iCs/>
                <w:color w:val="auto"/>
                <w:sz w:val="20"/>
                <w:szCs w:val="20"/>
              </w:rPr>
            </w:pPr>
            <w:r>
              <w:rPr>
                <w:b/>
                <w:bCs/>
                <w:i/>
                <w:iCs/>
                <w:color w:val="auto"/>
                <w:sz w:val="20"/>
                <w:szCs w:val="20"/>
                <w:lang w:val="es-MX"/>
              </w:rPr>
              <w:t>00276</w:t>
            </w:r>
            <w:r w:rsidRPr="00484E63">
              <w:rPr>
                <w:b/>
                <w:bCs/>
                <w:i/>
                <w:iCs/>
                <w:color w:val="auto"/>
                <w:sz w:val="20"/>
                <w:szCs w:val="20"/>
                <w:lang w:val="es-MX"/>
              </w:rPr>
              <w:t>/ZINACANT/IP/2025</w:t>
            </w:r>
          </w:p>
        </w:tc>
        <w:tc>
          <w:tcPr>
            <w:tcW w:w="6379" w:type="dxa"/>
            <w:tcBorders>
              <w:top w:val="single" w:sz="4" w:space="0" w:color="auto"/>
              <w:left w:val="single" w:sz="4" w:space="0" w:color="auto"/>
              <w:bottom w:val="single" w:sz="4" w:space="0" w:color="auto"/>
              <w:right w:val="single" w:sz="4" w:space="0" w:color="auto"/>
            </w:tcBorders>
          </w:tcPr>
          <w:p w14:paraId="725B7079" w14:textId="04B37B15" w:rsidR="00117C16" w:rsidRPr="006E41DE" w:rsidRDefault="00C34E6D" w:rsidP="00952141">
            <w:pPr>
              <w:spacing w:line="360" w:lineRule="auto"/>
              <w:contextualSpacing/>
              <w:rPr>
                <w:rFonts w:eastAsia="Times New Roman" w:cs="Arial"/>
                <w:bCs/>
                <w:i/>
                <w:iCs/>
                <w:color w:val="auto"/>
                <w:sz w:val="20"/>
                <w:szCs w:val="20"/>
                <w:lang w:eastAsia="es-ES"/>
              </w:rPr>
            </w:pPr>
            <w:r w:rsidRPr="00C34E6D">
              <w:rPr>
                <w:rFonts w:eastAsia="Times New Roman" w:cs="Arial"/>
                <w:bCs/>
                <w:i/>
                <w:iCs/>
                <w:color w:val="auto"/>
                <w:sz w:val="20"/>
                <w:szCs w:val="20"/>
                <w:lang w:val="es-MX" w:eastAsia="es-ES"/>
              </w:rPr>
              <w:t>QUIERO TODOS LOS OFICIOS PARA LA ACTUALIZACION DE TODAS LAS DIRECCIONES DE IPOMEX DEL AÑO 2022” (Sic)</w:t>
            </w:r>
          </w:p>
        </w:tc>
      </w:tr>
      <w:bookmarkEnd w:id="4"/>
    </w:tbl>
    <w:p w14:paraId="3157961E" w14:textId="77777777" w:rsidR="007F0FB2" w:rsidRPr="003A7538" w:rsidRDefault="007F0FB2" w:rsidP="00952141">
      <w:pPr>
        <w:spacing w:after="0" w:line="360" w:lineRule="auto"/>
        <w:contextualSpacing/>
        <w:rPr>
          <w:rFonts w:eastAsia="Calibri" w:cs="Tahoma"/>
          <w:b/>
          <w:bCs/>
          <w:color w:val="FF0000"/>
        </w:rPr>
      </w:pPr>
    </w:p>
    <w:p w14:paraId="1811D53C" w14:textId="1035762E" w:rsidR="006E145C" w:rsidRDefault="00345BB5" w:rsidP="00952141">
      <w:pPr>
        <w:tabs>
          <w:tab w:val="left" w:pos="4667"/>
        </w:tabs>
        <w:spacing w:after="0" w:line="360" w:lineRule="auto"/>
        <w:rPr>
          <w:rFonts w:cs="Tahoma"/>
          <w:bCs/>
          <w:i/>
          <w:color w:val="auto"/>
        </w:rPr>
      </w:pPr>
      <w:r w:rsidRPr="003C19DA">
        <w:rPr>
          <w:rFonts w:cs="Tahoma"/>
          <w:bCs/>
          <w:iCs/>
          <w:color w:val="auto"/>
        </w:rPr>
        <w:t xml:space="preserve">Es de señalar que en las </w:t>
      </w:r>
      <w:r w:rsidR="0042240D" w:rsidRPr="003C19DA">
        <w:rPr>
          <w:rFonts w:cs="Tahoma"/>
          <w:bCs/>
          <w:iCs/>
          <w:color w:val="auto"/>
        </w:rPr>
        <w:t>tres</w:t>
      </w:r>
      <w:r w:rsidRPr="003C19DA">
        <w:rPr>
          <w:rFonts w:cs="Tahoma"/>
          <w:bCs/>
          <w:iCs/>
          <w:color w:val="auto"/>
        </w:rPr>
        <w:t xml:space="preserve"> solicitudes de acceso a la información el ahora Recurrente </w:t>
      </w:r>
      <w:r w:rsidR="00AF57D5" w:rsidRPr="003C19DA">
        <w:rPr>
          <w:rFonts w:cs="Tahoma"/>
          <w:bCs/>
          <w:iCs/>
          <w:color w:val="auto"/>
        </w:rPr>
        <w:t>eligió</w:t>
      </w:r>
      <w:r w:rsidRPr="003C19DA">
        <w:rPr>
          <w:rFonts w:cs="Tahoma"/>
          <w:bCs/>
          <w:iCs/>
          <w:color w:val="auto"/>
        </w:rPr>
        <w:t xml:space="preserve"> </w:t>
      </w:r>
      <w:r w:rsidR="00AF57D5" w:rsidRPr="003C19DA">
        <w:rPr>
          <w:rFonts w:cs="Tahoma"/>
          <w:bCs/>
          <w:iCs/>
          <w:color w:val="auto"/>
        </w:rPr>
        <w:t xml:space="preserve">como </w:t>
      </w:r>
      <w:r w:rsidRPr="003C19DA">
        <w:rPr>
          <w:rFonts w:cs="Tahoma"/>
          <w:bCs/>
          <w:iCs/>
          <w:color w:val="auto"/>
        </w:rPr>
        <w:t xml:space="preserve">modalidad de entrega de la información </w:t>
      </w:r>
      <w:r w:rsidRPr="003C19DA">
        <w:rPr>
          <w:rFonts w:cs="Tahoma"/>
          <w:bCs/>
          <w:i/>
          <w:color w:val="auto"/>
        </w:rPr>
        <w:t>“A través del SAIMEX”.</w:t>
      </w:r>
    </w:p>
    <w:p w14:paraId="350D16FD" w14:textId="77777777" w:rsidR="007834C7" w:rsidRDefault="007834C7" w:rsidP="00952141">
      <w:pPr>
        <w:tabs>
          <w:tab w:val="left" w:pos="4667"/>
        </w:tabs>
        <w:spacing w:after="0" w:line="360" w:lineRule="auto"/>
        <w:rPr>
          <w:rFonts w:cs="Tahoma"/>
          <w:bCs/>
          <w:i/>
          <w:color w:val="auto"/>
        </w:rPr>
      </w:pPr>
    </w:p>
    <w:p w14:paraId="5237AF9E" w14:textId="45F6DB66" w:rsidR="007834C7" w:rsidRDefault="007834C7" w:rsidP="00952141">
      <w:pPr>
        <w:pStyle w:val="Ttulo2"/>
        <w:spacing w:before="0" w:line="360" w:lineRule="auto"/>
        <w:rPr>
          <w:rFonts w:ascii="Palatino Linotype" w:eastAsia="Calibri" w:hAnsi="Palatino Linotype"/>
          <w:b/>
          <w:bCs/>
          <w:color w:val="auto"/>
          <w:sz w:val="22"/>
          <w:szCs w:val="22"/>
        </w:rPr>
      </w:pPr>
      <w:bookmarkStart w:id="5" w:name="_Toc207900693"/>
      <w:r w:rsidRPr="007834C7">
        <w:rPr>
          <w:rFonts w:ascii="Palatino Linotype" w:eastAsia="Calibri" w:hAnsi="Palatino Linotype"/>
          <w:b/>
          <w:bCs/>
          <w:color w:val="auto"/>
          <w:sz w:val="22"/>
          <w:szCs w:val="22"/>
        </w:rPr>
        <w:t>II. Prórroga</w:t>
      </w:r>
      <w:bookmarkEnd w:id="5"/>
    </w:p>
    <w:p w14:paraId="18276135" w14:textId="77777777" w:rsidR="007834C7" w:rsidRPr="007834C7" w:rsidRDefault="007834C7" w:rsidP="00952141">
      <w:pPr>
        <w:spacing w:after="0"/>
      </w:pPr>
    </w:p>
    <w:p w14:paraId="69BDFB9A" w14:textId="01832974" w:rsidR="007834C7" w:rsidRDefault="007834C7" w:rsidP="00952141">
      <w:pPr>
        <w:tabs>
          <w:tab w:val="left" w:pos="4667"/>
        </w:tabs>
        <w:spacing w:after="0" w:line="360" w:lineRule="auto"/>
        <w:rPr>
          <w:rFonts w:cs="Tahoma"/>
          <w:bCs/>
          <w:iCs/>
          <w:color w:val="auto"/>
        </w:rPr>
      </w:pPr>
      <w:r w:rsidRPr="007834C7">
        <w:rPr>
          <w:rFonts w:cs="Tahoma"/>
          <w:bCs/>
          <w:iCs/>
          <w:color w:val="auto"/>
        </w:rPr>
        <w:t xml:space="preserve">El </w:t>
      </w:r>
      <w:r w:rsidR="003F386F">
        <w:rPr>
          <w:rFonts w:cs="Tahoma"/>
          <w:bCs/>
          <w:iCs/>
          <w:color w:val="auto"/>
        </w:rPr>
        <w:t xml:space="preserve">nueve de mayo </w:t>
      </w:r>
      <w:r w:rsidRPr="007834C7">
        <w:rPr>
          <w:rFonts w:cs="Tahoma"/>
          <w:bCs/>
          <w:iCs/>
          <w:color w:val="auto"/>
        </w:rPr>
        <w:t>de dos mil veinticinco se notificó la prórroga por siete días para dar atención a la solicitud de información.</w:t>
      </w:r>
    </w:p>
    <w:p w14:paraId="1FD9F59A" w14:textId="77777777" w:rsidR="003F386F" w:rsidRPr="007834C7" w:rsidRDefault="003F386F" w:rsidP="00952141">
      <w:pPr>
        <w:tabs>
          <w:tab w:val="left" w:pos="4667"/>
        </w:tabs>
        <w:spacing w:after="0" w:line="360" w:lineRule="auto"/>
        <w:rPr>
          <w:rFonts w:cs="Tahoma"/>
          <w:bCs/>
          <w:iCs/>
          <w:color w:val="auto"/>
        </w:rPr>
      </w:pPr>
    </w:p>
    <w:p w14:paraId="675E2DC0" w14:textId="15228A86" w:rsidR="00DB3DC5" w:rsidRPr="003C19DA" w:rsidRDefault="00A737D4" w:rsidP="00952141">
      <w:pPr>
        <w:pStyle w:val="Ttulo2"/>
        <w:spacing w:before="0" w:line="360" w:lineRule="auto"/>
        <w:rPr>
          <w:rFonts w:ascii="Palatino Linotype" w:eastAsia="Calibri" w:hAnsi="Palatino Linotype"/>
          <w:b/>
          <w:bCs/>
          <w:color w:val="auto"/>
          <w:sz w:val="22"/>
          <w:szCs w:val="22"/>
        </w:rPr>
      </w:pPr>
      <w:bookmarkStart w:id="6" w:name="_Toc207900694"/>
      <w:r w:rsidRPr="003C19DA">
        <w:rPr>
          <w:rFonts w:ascii="Palatino Linotype" w:eastAsia="Calibri" w:hAnsi="Palatino Linotype"/>
          <w:b/>
          <w:bCs/>
          <w:color w:val="auto"/>
          <w:sz w:val="22"/>
          <w:szCs w:val="22"/>
        </w:rPr>
        <w:t>I</w:t>
      </w:r>
      <w:r w:rsidR="007834C7">
        <w:rPr>
          <w:rFonts w:ascii="Palatino Linotype" w:eastAsia="Calibri" w:hAnsi="Palatino Linotype"/>
          <w:b/>
          <w:bCs/>
          <w:color w:val="auto"/>
          <w:sz w:val="22"/>
          <w:szCs w:val="22"/>
        </w:rPr>
        <w:t>I</w:t>
      </w:r>
      <w:r w:rsidRPr="003C19DA">
        <w:rPr>
          <w:rFonts w:ascii="Palatino Linotype" w:eastAsia="Calibri" w:hAnsi="Palatino Linotype"/>
          <w:b/>
          <w:bCs/>
          <w:color w:val="auto"/>
          <w:sz w:val="22"/>
          <w:szCs w:val="22"/>
        </w:rPr>
        <w:t>I</w:t>
      </w:r>
      <w:r w:rsidR="006E145C" w:rsidRPr="003C19DA">
        <w:rPr>
          <w:rFonts w:ascii="Palatino Linotype" w:eastAsia="Calibri" w:hAnsi="Palatino Linotype"/>
          <w:b/>
          <w:bCs/>
          <w:color w:val="auto"/>
          <w:sz w:val="22"/>
          <w:szCs w:val="22"/>
        </w:rPr>
        <w:t xml:space="preserve">. </w:t>
      </w:r>
      <w:r w:rsidR="00DB3DC5" w:rsidRPr="003C19DA">
        <w:rPr>
          <w:rFonts w:ascii="Palatino Linotype" w:eastAsia="Calibri" w:hAnsi="Palatino Linotype"/>
          <w:b/>
          <w:bCs/>
          <w:color w:val="auto"/>
          <w:sz w:val="22"/>
          <w:szCs w:val="22"/>
        </w:rPr>
        <w:t>Respuesta del Sujeto Obligado</w:t>
      </w:r>
      <w:bookmarkEnd w:id="6"/>
    </w:p>
    <w:p w14:paraId="6BDD54F7" w14:textId="77777777" w:rsidR="00345BB5" w:rsidRPr="003A7538" w:rsidRDefault="00345BB5" w:rsidP="00952141">
      <w:pPr>
        <w:spacing w:after="0" w:line="360" w:lineRule="auto"/>
        <w:contextualSpacing/>
        <w:rPr>
          <w:rFonts w:eastAsia="Calibri" w:cs="Tahoma"/>
          <w:b/>
          <w:bCs/>
          <w:color w:val="FF0000"/>
        </w:rPr>
      </w:pPr>
    </w:p>
    <w:p w14:paraId="12EEC53D" w14:textId="45F09570" w:rsidR="00345BB5" w:rsidRPr="00E47484" w:rsidRDefault="00E47484" w:rsidP="00952141">
      <w:pPr>
        <w:autoSpaceDE w:val="0"/>
        <w:autoSpaceDN w:val="0"/>
        <w:adjustRightInd w:val="0"/>
        <w:spacing w:after="0" w:line="360" w:lineRule="auto"/>
        <w:rPr>
          <w:rFonts w:cs="Tahoma"/>
          <w:bCs/>
          <w:color w:val="auto"/>
          <w:lang w:val="es-ES_tradnl"/>
        </w:rPr>
      </w:pPr>
      <w:r w:rsidRPr="00E47484">
        <w:rPr>
          <w:rFonts w:cs="Tahoma"/>
          <w:bCs/>
          <w:color w:val="auto"/>
          <w:lang w:val="es-ES_tradnl"/>
        </w:rPr>
        <w:t xml:space="preserve">El diecinueve de mayo </w:t>
      </w:r>
      <w:r w:rsidR="00C82C60" w:rsidRPr="00E47484">
        <w:rPr>
          <w:rFonts w:cs="Tahoma"/>
          <w:bCs/>
          <w:color w:val="auto"/>
          <w:lang w:val="es-ES_tradnl"/>
        </w:rPr>
        <w:t>de</w:t>
      </w:r>
      <w:r w:rsidR="00F5739B" w:rsidRPr="00E47484">
        <w:rPr>
          <w:rFonts w:cs="Tahoma"/>
          <w:bCs/>
          <w:color w:val="auto"/>
          <w:lang w:val="es-ES_tradnl"/>
        </w:rPr>
        <w:t xml:space="preserve"> dos mil veintic</w:t>
      </w:r>
      <w:r w:rsidR="0042785A" w:rsidRPr="00E47484">
        <w:rPr>
          <w:rFonts w:cs="Tahoma"/>
          <w:bCs/>
          <w:color w:val="auto"/>
          <w:lang w:val="es-ES_tradnl"/>
        </w:rPr>
        <w:t>inco</w:t>
      </w:r>
      <w:r w:rsidR="00345BB5" w:rsidRPr="00E47484">
        <w:rPr>
          <w:rFonts w:cs="Tahoma"/>
          <w:bCs/>
          <w:color w:val="auto"/>
          <w:lang w:val="es-ES_tradnl"/>
        </w:rPr>
        <w:t xml:space="preserve">, </w:t>
      </w:r>
      <w:r w:rsidR="00441DFE" w:rsidRPr="00E47484">
        <w:rPr>
          <w:rFonts w:cs="Tahoma"/>
          <w:bCs/>
          <w:color w:val="auto"/>
          <w:lang w:val="es-ES_tradnl"/>
        </w:rPr>
        <w:t xml:space="preserve">el </w:t>
      </w:r>
      <w:r w:rsidR="001B11B2" w:rsidRPr="00E47484">
        <w:rPr>
          <w:bCs/>
          <w:color w:val="auto"/>
          <w:szCs w:val="14"/>
        </w:rPr>
        <w:t>Sujeto Obligado</w:t>
      </w:r>
      <w:r w:rsidR="00345BB5" w:rsidRPr="00E47484">
        <w:rPr>
          <w:rFonts w:cs="Tahoma"/>
          <w:bCs/>
          <w:color w:val="auto"/>
          <w:lang w:val="es-ES_tradnl"/>
        </w:rPr>
        <w:t xml:space="preserve">, notificó la respuesta a las solicitudes, a través del Sistema de Acceso a la Información Mexiquense (SAIMEX), </w:t>
      </w:r>
      <w:bookmarkStart w:id="7" w:name="_Hlk101903429"/>
      <w:r>
        <w:rPr>
          <w:rFonts w:cs="Tahoma"/>
          <w:bCs/>
          <w:color w:val="auto"/>
          <w:lang w:val="es-ES_tradnl"/>
        </w:rPr>
        <w:t>de conformidad con lo siguiente:</w:t>
      </w:r>
    </w:p>
    <w:p w14:paraId="134F23B4" w14:textId="77777777" w:rsidR="002A55C6" w:rsidRPr="003A7538" w:rsidRDefault="002A55C6" w:rsidP="00952141">
      <w:pPr>
        <w:autoSpaceDE w:val="0"/>
        <w:autoSpaceDN w:val="0"/>
        <w:adjustRightInd w:val="0"/>
        <w:spacing w:after="0" w:line="360" w:lineRule="auto"/>
        <w:rPr>
          <w:rFonts w:cs="Tahoma"/>
          <w:bCs/>
          <w:color w:val="FF0000"/>
          <w:lang w:val="es-ES_tradnl"/>
        </w:rPr>
      </w:pPr>
    </w:p>
    <w:tbl>
      <w:tblPr>
        <w:tblStyle w:val="Tablaconcuadrcula"/>
        <w:tblW w:w="8926" w:type="dxa"/>
        <w:tblLook w:val="04A0" w:firstRow="1" w:lastRow="0" w:firstColumn="1" w:lastColumn="0" w:noHBand="0" w:noVBand="1"/>
      </w:tblPr>
      <w:tblGrid>
        <w:gridCol w:w="2587"/>
        <w:gridCol w:w="6339"/>
      </w:tblGrid>
      <w:tr w:rsidR="003A7538" w:rsidRPr="003A7538" w14:paraId="2EE52C68" w14:textId="77777777" w:rsidTr="004A7F5D">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FA19E0" w14:textId="77777777" w:rsidR="00C82C60" w:rsidRPr="0078101B" w:rsidRDefault="00C82C60" w:rsidP="00952141">
            <w:pPr>
              <w:tabs>
                <w:tab w:val="left" w:pos="567"/>
              </w:tabs>
              <w:spacing w:line="360" w:lineRule="auto"/>
              <w:ind w:right="-28"/>
              <w:contextualSpacing/>
              <w:rPr>
                <w:rFonts w:cs="Tahoma"/>
                <w:b/>
                <w:color w:val="auto"/>
                <w:sz w:val="20"/>
                <w:szCs w:val="20"/>
                <w:lang w:val="es-MX"/>
              </w:rPr>
            </w:pPr>
            <w:r w:rsidRPr="0078101B">
              <w:rPr>
                <w:rFonts w:cs="Tahoma"/>
                <w:b/>
                <w:color w:val="auto"/>
                <w:sz w:val="20"/>
                <w:szCs w:val="20"/>
                <w:lang w:val="es-MX"/>
              </w:rPr>
              <w:t>FOLIO DE SOLICITUD</w:t>
            </w:r>
          </w:p>
        </w:tc>
        <w:tc>
          <w:tcPr>
            <w:tcW w:w="652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BF9C8B" w14:textId="148638E5" w:rsidR="00C82C60" w:rsidRPr="0078101B" w:rsidRDefault="00C82C60" w:rsidP="00952141">
            <w:pPr>
              <w:tabs>
                <w:tab w:val="left" w:pos="567"/>
              </w:tabs>
              <w:spacing w:line="360" w:lineRule="auto"/>
              <w:contextualSpacing/>
              <w:rPr>
                <w:rFonts w:cs="Tahoma"/>
                <w:b/>
                <w:color w:val="auto"/>
                <w:sz w:val="20"/>
                <w:szCs w:val="20"/>
                <w:lang w:val="es-MX"/>
              </w:rPr>
            </w:pPr>
            <w:r w:rsidRPr="0078101B">
              <w:rPr>
                <w:rFonts w:cs="Tahoma"/>
                <w:b/>
                <w:color w:val="auto"/>
                <w:sz w:val="20"/>
                <w:szCs w:val="20"/>
                <w:lang w:val="es-MX"/>
              </w:rPr>
              <w:t>RESPUESTA</w:t>
            </w:r>
          </w:p>
        </w:tc>
      </w:tr>
      <w:tr w:rsidR="003A7538" w:rsidRPr="003A7538" w14:paraId="09D39B49" w14:textId="77777777" w:rsidTr="004A7F5D">
        <w:tc>
          <w:tcPr>
            <w:tcW w:w="2405" w:type="dxa"/>
            <w:tcBorders>
              <w:top w:val="single" w:sz="4" w:space="0" w:color="auto"/>
              <w:left w:val="single" w:sz="4" w:space="0" w:color="auto"/>
              <w:bottom w:val="single" w:sz="4" w:space="0" w:color="auto"/>
              <w:right w:val="single" w:sz="4" w:space="0" w:color="auto"/>
            </w:tcBorders>
            <w:hideMark/>
          </w:tcPr>
          <w:p w14:paraId="28E55632" w14:textId="77DA0652" w:rsidR="00C82C60" w:rsidRPr="003A7538" w:rsidRDefault="0078101B" w:rsidP="00952141">
            <w:pPr>
              <w:spacing w:line="360" w:lineRule="auto"/>
              <w:rPr>
                <w:b/>
                <w:bCs/>
                <w:i/>
                <w:iCs/>
                <w:color w:val="FF0000"/>
                <w:sz w:val="20"/>
                <w:szCs w:val="20"/>
                <w:lang w:val="es-MX"/>
              </w:rPr>
            </w:pPr>
            <w:r w:rsidRPr="0078101B">
              <w:rPr>
                <w:b/>
                <w:bCs/>
                <w:i/>
                <w:iCs/>
                <w:color w:val="auto"/>
                <w:sz w:val="20"/>
                <w:szCs w:val="20"/>
                <w:lang w:val="es-MX"/>
              </w:rPr>
              <w:t>00279/ZINACANT/IP/2025</w:t>
            </w:r>
          </w:p>
        </w:tc>
        <w:tc>
          <w:tcPr>
            <w:tcW w:w="6521" w:type="dxa"/>
            <w:tcBorders>
              <w:top w:val="single" w:sz="4" w:space="0" w:color="auto"/>
              <w:left w:val="single" w:sz="4" w:space="0" w:color="auto"/>
              <w:bottom w:val="single" w:sz="4" w:space="0" w:color="auto"/>
              <w:right w:val="single" w:sz="4" w:space="0" w:color="auto"/>
            </w:tcBorders>
            <w:hideMark/>
          </w:tcPr>
          <w:p w14:paraId="59A0E4E3" w14:textId="5851CE4B" w:rsidR="003C58F6" w:rsidRPr="0078101B" w:rsidRDefault="0078101B" w:rsidP="00952141">
            <w:pPr>
              <w:tabs>
                <w:tab w:val="left" w:pos="567"/>
              </w:tabs>
              <w:spacing w:line="360" w:lineRule="auto"/>
              <w:rPr>
                <w:color w:val="auto"/>
                <w:sz w:val="20"/>
                <w:szCs w:val="20"/>
              </w:rPr>
            </w:pPr>
            <w:r w:rsidRPr="0078101B">
              <w:rPr>
                <w:color w:val="auto"/>
                <w:sz w:val="20"/>
                <w:szCs w:val="20"/>
              </w:rPr>
              <w:t>i. Escrito del diecinueve de mayo de dos mil veinticinco, suscrito por la Titular de la Unidad de Transparencia, dirigido al Solicitante por medio del cual se menciona lo siguiente:</w:t>
            </w:r>
          </w:p>
          <w:p w14:paraId="28CD87F7" w14:textId="0C79C6D6" w:rsidR="00DF1A32" w:rsidRPr="003A7538" w:rsidRDefault="00DF1A32" w:rsidP="00952141">
            <w:pPr>
              <w:tabs>
                <w:tab w:val="left" w:pos="567"/>
              </w:tabs>
              <w:spacing w:line="360" w:lineRule="auto"/>
              <w:rPr>
                <w:color w:val="FF0000"/>
                <w:sz w:val="20"/>
                <w:szCs w:val="20"/>
              </w:rPr>
            </w:pPr>
            <w:r w:rsidRPr="003A7538">
              <w:rPr>
                <w:color w:val="FF0000"/>
                <w:sz w:val="20"/>
                <w:szCs w:val="20"/>
              </w:rPr>
              <w:t xml:space="preserve"> </w:t>
            </w:r>
          </w:p>
          <w:p w14:paraId="29B5F565" w14:textId="0515FCE7" w:rsidR="001D5D5A" w:rsidRPr="00C52BE2" w:rsidRDefault="001D5D5A" w:rsidP="00952141">
            <w:pPr>
              <w:tabs>
                <w:tab w:val="left" w:pos="567"/>
              </w:tabs>
              <w:spacing w:line="360" w:lineRule="auto"/>
              <w:ind w:left="567"/>
              <w:rPr>
                <w:i/>
                <w:color w:val="auto"/>
                <w:sz w:val="20"/>
                <w:szCs w:val="20"/>
                <w:u w:val="single"/>
              </w:rPr>
            </w:pPr>
            <w:r w:rsidRPr="00C52BE2">
              <w:rPr>
                <w:i/>
                <w:color w:val="auto"/>
                <w:sz w:val="20"/>
                <w:szCs w:val="20"/>
                <w:u w:val="single"/>
              </w:rPr>
              <w:t>“…</w:t>
            </w:r>
            <w:r w:rsidR="0078101B" w:rsidRPr="00C52BE2">
              <w:rPr>
                <w:i/>
                <w:color w:val="auto"/>
                <w:sz w:val="20"/>
                <w:szCs w:val="20"/>
                <w:u w:val="single"/>
              </w:rPr>
              <w:t xml:space="preserve">Informo que después de una búsqueda exhaustiva no se emitieron oficios a las direcciones, sin embargo, se remite la circular 07/2025 en </w:t>
            </w:r>
            <w:r w:rsidR="0078101B" w:rsidRPr="00C52BE2">
              <w:rPr>
                <w:i/>
                <w:color w:val="auto"/>
                <w:sz w:val="20"/>
                <w:szCs w:val="20"/>
                <w:u w:val="single"/>
              </w:rPr>
              <w:lastRenderedPageBreak/>
              <w:t xml:space="preserve">donde se solicitó la actualización de las fracciones que integran la plataforma IPOMEX, correspondiente al primer trimestre del año en curso…” </w:t>
            </w:r>
          </w:p>
          <w:p w14:paraId="0128806E" w14:textId="320DD0D8" w:rsidR="0092687A" w:rsidRPr="00D90393" w:rsidRDefault="0092687A" w:rsidP="00952141">
            <w:pPr>
              <w:tabs>
                <w:tab w:val="left" w:pos="567"/>
              </w:tabs>
              <w:spacing w:line="360" w:lineRule="auto"/>
              <w:rPr>
                <w:color w:val="auto"/>
                <w:sz w:val="20"/>
                <w:szCs w:val="20"/>
              </w:rPr>
            </w:pPr>
            <w:r w:rsidRPr="00016CBC">
              <w:rPr>
                <w:color w:val="auto"/>
                <w:sz w:val="20"/>
                <w:szCs w:val="20"/>
              </w:rPr>
              <w:t xml:space="preserve">ii. </w:t>
            </w:r>
            <w:r w:rsidR="00016CBC">
              <w:rPr>
                <w:color w:val="auto"/>
                <w:sz w:val="20"/>
                <w:szCs w:val="20"/>
              </w:rPr>
              <w:t xml:space="preserve">Circular 07/2025 del veintiuno de abril de dos mil veinticinco, suscrita por la Titular de la Unidad de </w:t>
            </w:r>
            <w:r w:rsidR="0016768E">
              <w:rPr>
                <w:color w:val="auto"/>
                <w:sz w:val="20"/>
                <w:szCs w:val="20"/>
              </w:rPr>
              <w:t xml:space="preserve">Transparencia, dirigida a Presidencia, Secretaría del Ayuntamiento, Secretaría Particular, Órgano Interno de Control Municipal, Tesorería, Direcciones, Coordinaciones y Áreas Administrativas del Ayuntamiento de Zinacantepec, por medio de la cual se solicita el apoyo para realizar las modificaciones y/o actualizaciones que se realizan en cada una de las fracciones, competencia del área en el portal de </w:t>
            </w:r>
            <w:r w:rsidR="0016768E" w:rsidRPr="0016768E">
              <w:rPr>
                <w:color w:val="auto"/>
                <w:sz w:val="20"/>
                <w:szCs w:val="20"/>
              </w:rPr>
              <w:t>Información Pública de Oficio Mexiquense (IPOMEX)</w:t>
            </w:r>
            <w:r w:rsidR="007666BC">
              <w:rPr>
                <w:color w:val="auto"/>
                <w:sz w:val="20"/>
                <w:szCs w:val="20"/>
              </w:rPr>
              <w:t>, correspondientes al primer trimestre de dos mil veinticinco.</w:t>
            </w:r>
          </w:p>
        </w:tc>
      </w:tr>
      <w:tr w:rsidR="003A7538" w:rsidRPr="003A7538" w14:paraId="4C381E64" w14:textId="77777777" w:rsidTr="004A7F5D">
        <w:tc>
          <w:tcPr>
            <w:tcW w:w="2405" w:type="dxa"/>
            <w:tcBorders>
              <w:top w:val="single" w:sz="4" w:space="0" w:color="auto"/>
              <w:left w:val="single" w:sz="4" w:space="0" w:color="auto"/>
              <w:bottom w:val="single" w:sz="4" w:space="0" w:color="auto"/>
              <w:right w:val="single" w:sz="4" w:space="0" w:color="auto"/>
            </w:tcBorders>
            <w:hideMark/>
          </w:tcPr>
          <w:p w14:paraId="15F8F027" w14:textId="3E113705" w:rsidR="00C82C60" w:rsidRPr="003A7538" w:rsidRDefault="004C3992" w:rsidP="00952141">
            <w:pPr>
              <w:spacing w:line="360" w:lineRule="auto"/>
              <w:rPr>
                <w:b/>
                <w:bCs/>
                <w:i/>
                <w:iCs/>
                <w:color w:val="FF0000"/>
                <w:sz w:val="20"/>
                <w:szCs w:val="20"/>
                <w:lang w:val="es-MX"/>
              </w:rPr>
            </w:pPr>
            <w:r>
              <w:rPr>
                <w:b/>
                <w:bCs/>
                <w:i/>
                <w:iCs/>
                <w:color w:val="auto"/>
                <w:sz w:val="20"/>
                <w:szCs w:val="20"/>
                <w:lang w:val="es-MX"/>
              </w:rPr>
              <w:lastRenderedPageBreak/>
              <w:t>00278</w:t>
            </w:r>
            <w:r w:rsidRPr="0078101B">
              <w:rPr>
                <w:b/>
                <w:bCs/>
                <w:i/>
                <w:iCs/>
                <w:color w:val="auto"/>
                <w:sz w:val="20"/>
                <w:szCs w:val="20"/>
                <w:lang w:val="es-MX"/>
              </w:rPr>
              <w:t>/ZINACANT/IP/2025</w:t>
            </w:r>
          </w:p>
        </w:tc>
        <w:tc>
          <w:tcPr>
            <w:tcW w:w="6521" w:type="dxa"/>
            <w:tcBorders>
              <w:top w:val="single" w:sz="4" w:space="0" w:color="auto"/>
              <w:left w:val="single" w:sz="4" w:space="0" w:color="auto"/>
              <w:bottom w:val="single" w:sz="4" w:space="0" w:color="auto"/>
              <w:right w:val="single" w:sz="4" w:space="0" w:color="auto"/>
            </w:tcBorders>
            <w:hideMark/>
          </w:tcPr>
          <w:p w14:paraId="0A82BE6B" w14:textId="7A3DF622" w:rsidR="00FB7A72" w:rsidRPr="00C52BE2" w:rsidRDefault="00FB7A72" w:rsidP="00952141">
            <w:pPr>
              <w:tabs>
                <w:tab w:val="left" w:pos="567"/>
              </w:tabs>
              <w:spacing w:line="360" w:lineRule="auto"/>
              <w:rPr>
                <w:color w:val="auto"/>
                <w:sz w:val="20"/>
                <w:szCs w:val="20"/>
              </w:rPr>
            </w:pPr>
            <w:r w:rsidRPr="00C52BE2">
              <w:rPr>
                <w:color w:val="auto"/>
                <w:sz w:val="20"/>
                <w:szCs w:val="20"/>
              </w:rPr>
              <w:t xml:space="preserve">i. </w:t>
            </w:r>
            <w:r w:rsidR="00593FE3" w:rsidRPr="00C52BE2">
              <w:rPr>
                <w:color w:val="auto"/>
                <w:sz w:val="20"/>
                <w:szCs w:val="20"/>
              </w:rPr>
              <w:t>Escrito del nueve de mayo de dos mil veinticinco, signado por la Titular de la Unidad de Transparencia, dirigido al Solicitante por medio del cual se menciona lo siguiente:</w:t>
            </w:r>
          </w:p>
          <w:p w14:paraId="54CFB529" w14:textId="77777777" w:rsidR="00FB7A72" w:rsidRPr="00C52BE2" w:rsidRDefault="00FB7A72" w:rsidP="00952141">
            <w:pPr>
              <w:tabs>
                <w:tab w:val="left" w:pos="567"/>
              </w:tabs>
              <w:spacing w:line="360" w:lineRule="auto"/>
              <w:ind w:left="567"/>
              <w:rPr>
                <w:i/>
                <w:color w:val="auto"/>
                <w:sz w:val="20"/>
                <w:szCs w:val="20"/>
                <w:u w:val="single"/>
              </w:rPr>
            </w:pPr>
            <w:r w:rsidRPr="003A7538">
              <w:rPr>
                <w:color w:val="FF0000"/>
                <w:sz w:val="20"/>
                <w:szCs w:val="20"/>
              </w:rPr>
              <w:t xml:space="preserve"> </w:t>
            </w:r>
          </w:p>
          <w:p w14:paraId="362FB76A" w14:textId="783D50A0" w:rsidR="00FB7A72" w:rsidRPr="00C52BE2" w:rsidRDefault="00FB7A72" w:rsidP="00952141">
            <w:pPr>
              <w:tabs>
                <w:tab w:val="left" w:pos="567"/>
              </w:tabs>
              <w:spacing w:line="360" w:lineRule="auto"/>
              <w:ind w:left="567"/>
              <w:rPr>
                <w:i/>
                <w:color w:val="auto"/>
                <w:sz w:val="20"/>
                <w:szCs w:val="20"/>
                <w:u w:val="single"/>
              </w:rPr>
            </w:pPr>
            <w:r w:rsidRPr="00C52BE2">
              <w:rPr>
                <w:i/>
                <w:color w:val="auto"/>
                <w:sz w:val="20"/>
                <w:szCs w:val="20"/>
                <w:u w:val="single"/>
              </w:rPr>
              <w:t>“…</w:t>
            </w:r>
            <w:r w:rsidR="00C52BE2" w:rsidRPr="00C52BE2">
              <w:rPr>
                <w:i/>
                <w:color w:val="auto"/>
                <w:sz w:val="20"/>
                <w:szCs w:val="20"/>
                <w:u w:val="single"/>
              </w:rPr>
              <w:t xml:space="preserve">Se remiten los oficios que se emitieron a las direcciones que integran a este Sujeto Obligado para la actualización de las Obligaciones Comunes y Especificas en el portal IPOMEX durante el año 2024. </w:t>
            </w:r>
            <w:proofErr w:type="gramStart"/>
            <w:r w:rsidR="00C52BE2" w:rsidRPr="00C52BE2">
              <w:rPr>
                <w:i/>
                <w:color w:val="auto"/>
                <w:sz w:val="20"/>
                <w:szCs w:val="20"/>
                <w:u w:val="single"/>
              </w:rPr>
              <w:t>así</w:t>
            </w:r>
            <w:proofErr w:type="gramEnd"/>
            <w:r w:rsidR="00C52BE2" w:rsidRPr="00C52BE2">
              <w:rPr>
                <w:i/>
                <w:color w:val="auto"/>
                <w:sz w:val="20"/>
                <w:szCs w:val="20"/>
                <w:u w:val="single"/>
              </w:rPr>
              <w:t xml:space="preserve"> mismo informo que los archivos que se remiten son los que únicamente obran en los archivos de esta Unidad…” </w:t>
            </w:r>
            <w:r w:rsidR="00C52BE2">
              <w:rPr>
                <w:i/>
                <w:color w:val="auto"/>
                <w:sz w:val="20"/>
                <w:szCs w:val="20"/>
                <w:u w:val="single"/>
              </w:rPr>
              <w:t>(Sic)</w:t>
            </w:r>
          </w:p>
          <w:p w14:paraId="5F9C3DDD" w14:textId="77777777" w:rsidR="00FB7A72" w:rsidRPr="003A7538" w:rsidRDefault="00FB7A72" w:rsidP="00952141">
            <w:pPr>
              <w:tabs>
                <w:tab w:val="left" w:pos="567"/>
              </w:tabs>
              <w:spacing w:line="360" w:lineRule="auto"/>
              <w:rPr>
                <w:color w:val="FF0000"/>
                <w:sz w:val="20"/>
                <w:szCs w:val="20"/>
              </w:rPr>
            </w:pPr>
          </w:p>
          <w:p w14:paraId="0A21C2BA" w14:textId="709C9659" w:rsidR="00426823" w:rsidRPr="003A7538" w:rsidRDefault="00426823" w:rsidP="00952141">
            <w:pPr>
              <w:tabs>
                <w:tab w:val="left" w:pos="567"/>
              </w:tabs>
              <w:spacing w:line="360" w:lineRule="auto"/>
              <w:rPr>
                <w:color w:val="FF0000"/>
                <w:sz w:val="20"/>
                <w:szCs w:val="20"/>
              </w:rPr>
            </w:pPr>
            <w:r w:rsidRPr="00426823">
              <w:rPr>
                <w:color w:val="auto"/>
                <w:sz w:val="20"/>
                <w:szCs w:val="20"/>
              </w:rPr>
              <w:t>ii. Documento que consta de cincuenta y cinco hojas</w:t>
            </w:r>
            <w:r>
              <w:rPr>
                <w:color w:val="auto"/>
                <w:sz w:val="20"/>
                <w:szCs w:val="20"/>
              </w:rPr>
              <w:t xml:space="preserve"> </w:t>
            </w:r>
            <w:r w:rsidR="00BC00B5">
              <w:rPr>
                <w:color w:val="auto"/>
                <w:sz w:val="20"/>
                <w:szCs w:val="20"/>
              </w:rPr>
              <w:t xml:space="preserve"> las cuales contienen oficios emitidos por la Titular de la Unidad de Transparencia durante dos mil veinticuatro, a las diferentes Áreas, Direcciones y Coordinaciones que conforman el Ayuntamiento de Zinacantepec.</w:t>
            </w:r>
          </w:p>
        </w:tc>
      </w:tr>
      <w:tr w:rsidR="000C30A5" w:rsidRPr="003A7538" w14:paraId="6FD9FF33" w14:textId="77777777" w:rsidTr="004A7F5D">
        <w:tc>
          <w:tcPr>
            <w:tcW w:w="2405" w:type="dxa"/>
            <w:tcBorders>
              <w:top w:val="single" w:sz="4" w:space="0" w:color="auto"/>
              <w:left w:val="single" w:sz="4" w:space="0" w:color="auto"/>
              <w:bottom w:val="single" w:sz="4" w:space="0" w:color="auto"/>
              <w:right w:val="single" w:sz="4" w:space="0" w:color="auto"/>
            </w:tcBorders>
          </w:tcPr>
          <w:p w14:paraId="1A0F6F2A" w14:textId="77CE3BC2" w:rsidR="000C30A5" w:rsidRDefault="000C30A5" w:rsidP="00952141">
            <w:pPr>
              <w:spacing w:line="360" w:lineRule="auto"/>
              <w:rPr>
                <w:b/>
                <w:bCs/>
                <w:i/>
                <w:iCs/>
                <w:color w:val="auto"/>
                <w:sz w:val="20"/>
                <w:szCs w:val="20"/>
              </w:rPr>
            </w:pPr>
            <w:r>
              <w:rPr>
                <w:b/>
                <w:bCs/>
                <w:i/>
                <w:iCs/>
                <w:color w:val="auto"/>
                <w:sz w:val="20"/>
                <w:szCs w:val="20"/>
                <w:lang w:val="es-MX"/>
              </w:rPr>
              <w:lastRenderedPageBreak/>
              <w:t>00276</w:t>
            </w:r>
            <w:r w:rsidRPr="0078101B">
              <w:rPr>
                <w:b/>
                <w:bCs/>
                <w:i/>
                <w:iCs/>
                <w:color w:val="auto"/>
                <w:sz w:val="20"/>
                <w:szCs w:val="20"/>
                <w:lang w:val="es-MX"/>
              </w:rPr>
              <w:t>/ZINACANT/IP/2025</w:t>
            </w:r>
          </w:p>
        </w:tc>
        <w:tc>
          <w:tcPr>
            <w:tcW w:w="6521" w:type="dxa"/>
            <w:tcBorders>
              <w:top w:val="single" w:sz="4" w:space="0" w:color="auto"/>
              <w:left w:val="single" w:sz="4" w:space="0" w:color="auto"/>
              <w:bottom w:val="single" w:sz="4" w:space="0" w:color="auto"/>
              <w:right w:val="single" w:sz="4" w:space="0" w:color="auto"/>
            </w:tcBorders>
          </w:tcPr>
          <w:p w14:paraId="38BF2645" w14:textId="77777777" w:rsidR="000C30A5" w:rsidRPr="00C52BE2" w:rsidRDefault="000C30A5" w:rsidP="00952141">
            <w:pPr>
              <w:tabs>
                <w:tab w:val="left" w:pos="567"/>
              </w:tabs>
              <w:spacing w:line="360" w:lineRule="auto"/>
              <w:rPr>
                <w:color w:val="auto"/>
                <w:sz w:val="20"/>
                <w:szCs w:val="20"/>
              </w:rPr>
            </w:pPr>
            <w:r w:rsidRPr="00C52BE2">
              <w:rPr>
                <w:color w:val="auto"/>
                <w:sz w:val="20"/>
                <w:szCs w:val="20"/>
              </w:rPr>
              <w:t>i. Escrito del nueve de mayo de dos mil veinticinco, signado por la Titular de la Unidad de Transparencia, dirigido al Solicitante por medio del cual se menciona lo siguiente:</w:t>
            </w:r>
          </w:p>
          <w:p w14:paraId="1D562DF4" w14:textId="77777777" w:rsidR="000C30A5" w:rsidRDefault="000C30A5" w:rsidP="00952141">
            <w:pPr>
              <w:tabs>
                <w:tab w:val="left" w:pos="567"/>
              </w:tabs>
              <w:spacing w:line="360" w:lineRule="auto"/>
              <w:ind w:left="567"/>
              <w:rPr>
                <w:i/>
                <w:color w:val="auto"/>
                <w:sz w:val="20"/>
                <w:szCs w:val="20"/>
              </w:rPr>
            </w:pPr>
            <w:r>
              <w:rPr>
                <w:i/>
                <w:color w:val="auto"/>
                <w:sz w:val="20"/>
                <w:szCs w:val="20"/>
                <w:u w:val="single"/>
              </w:rPr>
              <w:t>“…</w:t>
            </w:r>
            <w:r w:rsidRPr="000C30A5">
              <w:rPr>
                <w:i/>
                <w:color w:val="auto"/>
                <w:sz w:val="20"/>
                <w:szCs w:val="20"/>
                <w:u w:val="single"/>
              </w:rPr>
              <w:t>Se remiten los oficios que se emitieron a las direcciones que integran a este Sujeto Obligado para la actualización de las Obligaciones Comunes y Especificas en el portal IPOMEX durante el año 2023, así mismo informo que los archivos que se remiten son los que únicamente obran en los archivos de esta Unidad y que fueron entregados durante el proceso de Entrega Recepción efectuado en el 2023</w:t>
            </w:r>
            <w:r>
              <w:rPr>
                <w:i/>
                <w:color w:val="auto"/>
                <w:sz w:val="20"/>
                <w:szCs w:val="20"/>
                <w:u w:val="single"/>
              </w:rPr>
              <w:t>…”</w:t>
            </w:r>
            <w:r w:rsidR="00E95668">
              <w:rPr>
                <w:i/>
                <w:color w:val="auto"/>
                <w:sz w:val="20"/>
                <w:szCs w:val="20"/>
                <w:u w:val="single"/>
              </w:rPr>
              <w:t xml:space="preserve"> </w:t>
            </w:r>
            <w:r w:rsidR="00E95668">
              <w:rPr>
                <w:i/>
                <w:color w:val="auto"/>
                <w:sz w:val="20"/>
                <w:szCs w:val="20"/>
              </w:rPr>
              <w:t>(Sic)</w:t>
            </w:r>
          </w:p>
          <w:p w14:paraId="5D28588D" w14:textId="5667DA82" w:rsidR="00FB37B5" w:rsidRPr="00E95668" w:rsidRDefault="00FB37B5" w:rsidP="00952141">
            <w:pPr>
              <w:tabs>
                <w:tab w:val="left" w:pos="567"/>
              </w:tabs>
              <w:spacing w:line="360" w:lineRule="auto"/>
              <w:rPr>
                <w:color w:val="auto"/>
                <w:sz w:val="20"/>
                <w:szCs w:val="20"/>
              </w:rPr>
            </w:pPr>
            <w:r w:rsidRPr="00426823">
              <w:rPr>
                <w:color w:val="auto"/>
                <w:sz w:val="20"/>
                <w:szCs w:val="20"/>
              </w:rPr>
              <w:t xml:space="preserve">ii. Documento que consta de </w:t>
            </w:r>
            <w:r>
              <w:rPr>
                <w:color w:val="auto"/>
                <w:sz w:val="20"/>
                <w:szCs w:val="20"/>
              </w:rPr>
              <w:t xml:space="preserve">ciento catorce </w:t>
            </w:r>
            <w:r w:rsidRPr="00426823">
              <w:rPr>
                <w:color w:val="auto"/>
                <w:sz w:val="20"/>
                <w:szCs w:val="20"/>
              </w:rPr>
              <w:t>hojas</w:t>
            </w:r>
            <w:r>
              <w:rPr>
                <w:color w:val="auto"/>
                <w:sz w:val="20"/>
                <w:szCs w:val="20"/>
              </w:rPr>
              <w:t xml:space="preserve"> las cuales contienen oficios emitidos por la Titular de la Unidad de Transparencia durante dos mil veinti</w:t>
            </w:r>
            <w:r w:rsidR="000D5410">
              <w:rPr>
                <w:color w:val="auto"/>
                <w:sz w:val="20"/>
                <w:szCs w:val="20"/>
              </w:rPr>
              <w:t>trés</w:t>
            </w:r>
            <w:r>
              <w:rPr>
                <w:color w:val="auto"/>
                <w:sz w:val="20"/>
                <w:szCs w:val="20"/>
              </w:rPr>
              <w:t>, a las diferentes Áreas, Direcciones y Coordinaciones que conforman el Ayuntamiento de Zinacantepec.</w:t>
            </w:r>
          </w:p>
        </w:tc>
      </w:tr>
      <w:tr w:rsidR="00C82C60" w:rsidRPr="003A7538" w14:paraId="29DBF3D7" w14:textId="77777777" w:rsidTr="004A7F5D">
        <w:tc>
          <w:tcPr>
            <w:tcW w:w="2405" w:type="dxa"/>
            <w:tcBorders>
              <w:top w:val="single" w:sz="4" w:space="0" w:color="auto"/>
              <w:left w:val="single" w:sz="4" w:space="0" w:color="auto"/>
              <w:bottom w:val="single" w:sz="4" w:space="0" w:color="auto"/>
              <w:right w:val="single" w:sz="4" w:space="0" w:color="auto"/>
            </w:tcBorders>
          </w:tcPr>
          <w:p w14:paraId="1FF2C918" w14:textId="45719C40" w:rsidR="00C82C60" w:rsidRPr="003A7538" w:rsidRDefault="00D15D7D" w:rsidP="00952141">
            <w:pPr>
              <w:spacing w:line="360" w:lineRule="auto"/>
              <w:rPr>
                <w:b/>
                <w:bCs/>
                <w:i/>
                <w:iCs/>
                <w:color w:val="FF0000"/>
                <w:sz w:val="20"/>
                <w:szCs w:val="20"/>
              </w:rPr>
            </w:pPr>
            <w:r>
              <w:rPr>
                <w:b/>
                <w:bCs/>
                <w:i/>
                <w:iCs/>
                <w:color w:val="auto"/>
                <w:sz w:val="20"/>
                <w:szCs w:val="20"/>
                <w:lang w:val="es-MX"/>
              </w:rPr>
              <w:t>0027</w:t>
            </w:r>
            <w:r w:rsidR="000C30A5">
              <w:rPr>
                <w:b/>
                <w:bCs/>
                <w:i/>
                <w:iCs/>
                <w:color w:val="auto"/>
                <w:sz w:val="20"/>
                <w:szCs w:val="20"/>
                <w:lang w:val="es-MX"/>
              </w:rPr>
              <w:t>6</w:t>
            </w:r>
            <w:r w:rsidRPr="0078101B">
              <w:rPr>
                <w:b/>
                <w:bCs/>
                <w:i/>
                <w:iCs/>
                <w:color w:val="auto"/>
                <w:sz w:val="20"/>
                <w:szCs w:val="20"/>
                <w:lang w:val="es-MX"/>
              </w:rPr>
              <w:t>/ZINACANT/IP/2025</w:t>
            </w:r>
          </w:p>
        </w:tc>
        <w:tc>
          <w:tcPr>
            <w:tcW w:w="6521" w:type="dxa"/>
            <w:tcBorders>
              <w:top w:val="single" w:sz="4" w:space="0" w:color="auto"/>
              <w:left w:val="single" w:sz="4" w:space="0" w:color="auto"/>
              <w:bottom w:val="single" w:sz="4" w:space="0" w:color="auto"/>
              <w:right w:val="single" w:sz="4" w:space="0" w:color="auto"/>
            </w:tcBorders>
          </w:tcPr>
          <w:p w14:paraId="689FD390" w14:textId="77777777" w:rsidR="00D15D7D" w:rsidRPr="00D15D7D" w:rsidRDefault="00694886" w:rsidP="00952141">
            <w:pPr>
              <w:tabs>
                <w:tab w:val="left" w:pos="567"/>
              </w:tabs>
              <w:spacing w:line="360" w:lineRule="auto"/>
              <w:rPr>
                <w:color w:val="auto"/>
                <w:sz w:val="20"/>
                <w:szCs w:val="20"/>
              </w:rPr>
            </w:pPr>
            <w:r w:rsidRPr="00D15D7D">
              <w:rPr>
                <w:color w:val="auto"/>
                <w:sz w:val="20"/>
                <w:szCs w:val="20"/>
              </w:rPr>
              <w:t xml:space="preserve">i. </w:t>
            </w:r>
            <w:r w:rsidR="00D15D7D" w:rsidRPr="00D15D7D">
              <w:rPr>
                <w:color w:val="auto"/>
                <w:sz w:val="20"/>
                <w:szCs w:val="20"/>
              </w:rPr>
              <w:t>Escrito del nueve de mayo de dos mil veinticinco, , signado por la Titular de la Unidad de Transparencia, dirigido al Solicitante por medio del cual se menciona lo siguiente:</w:t>
            </w:r>
          </w:p>
          <w:p w14:paraId="4E9021D9" w14:textId="2F64C6E9" w:rsidR="00694886" w:rsidRPr="003A7538" w:rsidRDefault="00694886" w:rsidP="00952141">
            <w:pPr>
              <w:tabs>
                <w:tab w:val="left" w:pos="567"/>
              </w:tabs>
              <w:spacing w:line="360" w:lineRule="auto"/>
              <w:rPr>
                <w:color w:val="FF0000"/>
                <w:sz w:val="20"/>
                <w:szCs w:val="20"/>
              </w:rPr>
            </w:pPr>
          </w:p>
          <w:p w14:paraId="0A6F6FE8" w14:textId="77777777" w:rsidR="00694886" w:rsidRPr="003A7538" w:rsidRDefault="00694886" w:rsidP="00952141">
            <w:pPr>
              <w:tabs>
                <w:tab w:val="left" w:pos="567"/>
              </w:tabs>
              <w:spacing w:line="360" w:lineRule="auto"/>
              <w:rPr>
                <w:color w:val="FF0000"/>
                <w:sz w:val="20"/>
                <w:szCs w:val="20"/>
              </w:rPr>
            </w:pPr>
            <w:r w:rsidRPr="003A7538">
              <w:rPr>
                <w:color w:val="FF0000"/>
                <w:sz w:val="20"/>
                <w:szCs w:val="20"/>
              </w:rPr>
              <w:t xml:space="preserve"> </w:t>
            </w:r>
          </w:p>
          <w:p w14:paraId="7024C43C" w14:textId="22854BFD" w:rsidR="00B3492D" w:rsidRPr="00B3492D" w:rsidRDefault="00694886" w:rsidP="00952141">
            <w:pPr>
              <w:tabs>
                <w:tab w:val="left" w:pos="567"/>
              </w:tabs>
              <w:spacing w:line="360" w:lineRule="auto"/>
              <w:ind w:left="567"/>
              <w:rPr>
                <w:i/>
                <w:color w:val="auto"/>
                <w:sz w:val="20"/>
                <w:szCs w:val="20"/>
                <w:u w:val="single"/>
              </w:rPr>
            </w:pPr>
            <w:r w:rsidRPr="00B3492D">
              <w:rPr>
                <w:i/>
                <w:color w:val="auto"/>
                <w:sz w:val="20"/>
                <w:szCs w:val="20"/>
                <w:u w:val="single"/>
              </w:rPr>
              <w:t>“…</w:t>
            </w:r>
            <w:r w:rsidR="00B3492D" w:rsidRPr="00B3492D">
              <w:rPr>
                <w:i/>
                <w:color w:val="auto"/>
                <w:sz w:val="20"/>
                <w:szCs w:val="20"/>
                <w:u w:val="single"/>
              </w:rPr>
              <w:t xml:space="preserve">Se remiten los oficios que se emitieron a las direcciones que integran a este Sujeto Obligado para la actualización de las Obligaciones Comunes y Especificas en el portal IPOMEX durante el año 2022. </w:t>
            </w:r>
            <w:proofErr w:type="gramStart"/>
            <w:r w:rsidR="00B3492D" w:rsidRPr="00B3492D">
              <w:rPr>
                <w:i/>
                <w:color w:val="auto"/>
                <w:sz w:val="20"/>
                <w:szCs w:val="20"/>
                <w:u w:val="single"/>
              </w:rPr>
              <w:t>así</w:t>
            </w:r>
            <w:proofErr w:type="gramEnd"/>
            <w:r w:rsidR="00B3492D" w:rsidRPr="00B3492D">
              <w:rPr>
                <w:i/>
                <w:color w:val="auto"/>
                <w:sz w:val="20"/>
                <w:szCs w:val="20"/>
                <w:u w:val="single"/>
              </w:rPr>
              <w:t xml:space="preserve"> mismo informo que los archivos que se remiten son los que únicamente obran en los archivos de esta Unidad y que fueron entregados durante el proceso de Entrega Recepción efectuado en el 2023</w:t>
            </w:r>
            <w:r w:rsidR="00B3492D">
              <w:rPr>
                <w:i/>
                <w:color w:val="auto"/>
                <w:sz w:val="20"/>
                <w:szCs w:val="20"/>
                <w:u w:val="single"/>
              </w:rPr>
              <w:t xml:space="preserve">…” </w:t>
            </w:r>
            <w:r w:rsidR="005926A9" w:rsidRPr="005926A9">
              <w:rPr>
                <w:i/>
                <w:color w:val="auto"/>
                <w:sz w:val="20"/>
                <w:szCs w:val="20"/>
              </w:rPr>
              <w:t>(Sic)</w:t>
            </w:r>
          </w:p>
          <w:p w14:paraId="401968F2" w14:textId="46184397" w:rsidR="00DB108E" w:rsidRPr="003A7538" w:rsidRDefault="000C30A5" w:rsidP="00952141">
            <w:pPr>
              <w:tabs>
                <w:tab w:val="left" w:pos="567"/>
              </w:tabs>
              <w:spacing w:line="360" w:lineRule="auto"/>
              <w:rPr>
                <w:i/>
                <w:color w:val="FF0000"/>
                <w:sz w:val="20"/>
                <w:szCs w:val="20"/>
              </w:rPr>
            </w:pPr>
            <w:r w:rsidRPr="00426823">
              <w:rPr>
                <w:color w:val="auto"/>
                <w:sz w:val="20"/>
                <w:szCs w:val="20"/>
              </w:rPr>
              <w:t xml:space="preserve">ii. Documento que consta de </w:t>
            </w:r>
            <w:r>
              <w:rPr>
                <w:color w:val="auto"/>
                <w:sz w:val="20"/>
                <w:szCs w:val="20"/>
              </w:rPr>
              <w:t xml:space="preserve">treinta y dos </w:t>
            </w:r>
            <w:r w:rsidRPr="00426823">
              <w:rPr>
                <w:color w:val="auto"/>
                <w:sz w:val="20"/>
                <w:szCs w:val="20"/>
              </w:rPr>
              <w:t>hojas</w:t>
            </w:r>
            <w:r>
              <w:rPr>
                <w:color w:val="auto"/>
                <w:sz w:val="20"/>
                <w:szCs w:val="20"/>
              </w:rPr>
              <w:t xml:space="preserve"> las cuales contienen oficios emitidos por la Titular de la Unidad de Transparencia durante </w:t>
            </w:r>
            <w:r>
              <w:rPr>
                <w:color w:val="auto"/>
                <w:sz w:val="20"/>
                <w:szCs w:val="20"/>
              </w:rPr>
              <w:lastRenderedPageBreak/>
              <w:t>dos mil veinti</w:t>
            </w:r>
            <w:r w:rsidR="000D5410">
              <w:rPr>
                <w:color w:val="auto"/>
                <w:sz w:val="20"/>
                <w:szCs w:val="20"/>
              </w:rPr>
              <w:t>dós</w:t>
            </w:r>
            <w:r>
              <w:rPr>
                <w:color w:val="auto"/>
                <w:sz w:val="20"/>
                <w:szCs w:val="20"/>
              </w:rPr>
              <w:t>, a las diferentes Áreas, Direcciones y Coordinaciones que conforman el Ayuntamiento de Zinacantepec.</w:t>
            </w:r>
          </w:p>
        </w:tc>
      </w:tr>
      <w:bookmarkEnd w:id="7"/>
    </w:tbl>
    <w:p w14:paraId="7AEE8180" w14:textId="77777777" w:rsidR="00767391" w:rsidRPr="003A7538" w:rsidRDefault="00767391" w:rsidP="00952141">
      <w:pPr>
        <w:autoSpaceDE w:val="0"/>
        <w:autoSpaceDN w:val="0"/>
        <w:adjustRightInd w:val="0"/>
        <w:spacing w:after="0" w:line="360" w:lineRule="auto"/>
        <w:contextualSpacing/>
        <w:rPr>
          <w:rFonts w:eastAsia="Calibri" w:cs="Tahoma"/>
          <w:b/>
          <w:color w:val="FF0000"/>
        </w:rPr>
      </w:pPr>
    </w:p>
    <w:p w14:paraId="6867D521" w14:textId="4A093132" w:rsidR="00DB3DC5" w:rsidRPr="00FB37B5" w:rsidRDefault="0042785A" w:rsidP="00952141">
      <w:pPr>
        <w:pStyle w:val="Ttulo2"/>
        <w:spacing w:before="0" w:line="360" w:lineRule="auto"/>
        <w:rPr>
          <w:rFonts w:ascii="Palatino Linotype" w:eastAsia="Calibri" w:hAnsi="Palatino Linotype"/>
          <w:b/>
          <w:bCs/>
          <w:color w:val="auto"/>
          <w:sz w:val="22"/>
          <w:szCs w:val="22"/>
        </w:rPr>
      </w:pPr>
      <w:bookmarkStart w:id="8" w:name="_Toc207900695"/>
      <w:r w:rsidRPr="00FB37B5">
        <w:rPr>
          <w:rFonts w:ascii="Palatino Linotype" w:eastAsia="Calibri" w:hAnsi="Palatino Linotype"/>
          <w:b/>
          <w:bCs/>
          <w:color w:val="auto"/>
          <w:sz w:val="22"/>
          <w:szCs w:val="22"/>
        </w:rPr>
        <w:t>I</w:t>
      </w:r>
      <w:r w:rsidR="00FB37B5" w:rsidRPr="00FB37B5">
        <w:rPr>
          <w:rFonts w:ascii="Palatino Linotype" w:eastAsia="Calibri" w:hAnsi="Palatino Linotype"/>
          <w:b/>
          <w:bCs/>
          <w:color w:val="auto"/>
          <w:sz w:val="22"/>
          <w:szCs w:val="22"/>
        </w:rPr>
        <w:t>V</w:t>
      </w:r>
      <w:r w:rsidR="00DB3DC5" w:rsidRPr="00FB37B5">
        <w:rPr>
          <w:rFonts w:ascii="Palatino Linotype" w:eastAsia="Calibri" w:hAnsi="Palatino Linotype"/>
          <w:b/>
          <w:bCs/>
          <w:color w:val="auto"/>
          <w:sz w:val="22"/>
          <w:szCs w:val="22"/>
        </w:rPr>
        <w:t>. Interposición del Recurso de Revisión</w:t>
      </w:r>
      <w:bookmarkEnd w:id="8"/>
    </w:p>
    <w:p w14:paraId="72683D89" w14:textId="77777777" w:rsidR="00DB3DC5" w:rsidRPr="003A7538" w:rsidRDefault="00DB3DC5" w:rsidP="00952141">
      <w:pPr>
        <w:spacing w:after="0" w:line="360" w:lineRule="auto"/>
        <w:contextualSpacing/>
        <w:rPr>
          <w:rFonts w:eastAsia="Times New Roman" w:cs="Tahoma"/>
          <w:bCs/>
          <w:color w:val="FF0000"/>
          <w:lang w:eastAsia="es-ES"/>
        </w:rPr>
      </w:pPr>
    </w:p>
    <w:p w14:paraId="77FD5F26" w14:textId="4E383E99" w:rsidR="00361979" w:rsidRPr="00361979" w:rsidRDefault="004C2401" w:rsidP="00952141">
      <w:pPr>
        <w:widowControl w:val="0"/>
        <w:spacing w:after="0" w:line="360" w:lineRule="auto"/>
        <w:contextualSpacing/>
        <w:rPr>
          <w:rFonts w:eastAsia="Times New Roman" w:cs="Tahoma"/>
          <w:bCs/>
          <w:color w:val="auto"/>
          <w:lang w:val="es-ES" w:eastAsia="es-ES"/>
        </w:rPr>
      </w:pPr>
      <w:r w:rsidRPr="00361979">
        <w:rPr>
          <w:rFonts w:eastAsia="Calibri" w:cs="Times New Roman"/>
          <w:bCs/>
          <w:color w:val="auto"/>
        </w:rPr>
        <w:t xml:space="preserve">El </w:t>
      </w:r>
      <w:r w:rsidR="00361979" w:rsidRPr="00361979">
        <w:rPr>
          <w:rFonts w:eastAsia="Calibri" w:cs="Times New Roman"/>
          <w:bCs/>
          <w:color w:val="auto"/>
        </w:rPr>
        <w:t xml:space="preserve">diecinueve, veintiuno y veintiocho de mayo de </w:t>
      </w:r>
      <w:r w:rsidR="00C340FF" w:rsidRPr="00361979">
        <w:rPr>
          <w:rFonts w:eastAsia="Calibri" w:cs="Times New Roman"/>
          <w:bCs/>
          <w:color w:val="auto"/>
        </w:rPr>
        <w:t>dos mil veintic</w:t>
      </w:r>
      <w:r w:rsidR="00E923A4" w:rsidRPr="00361979">
        <w:rPr>
          <w:rFonts w:eastAsia="Calibri" w:cs="Times New Roman"/>
          <w:bCs/>
          <w:color w:val="auto"/>
        </w:rPr>
        <w:t>inco</w:t>
      </w:r>
      <w:r w:rsidR="00DB3DC5" w:rsidRPr="00361979">
        <w:rPr>
          <w:rFonts w:eastAsia="Calibri" w:cs="Times New Roman"/>
          <w:bCs/>
          <w:color w:val="auto"/>
        </w:rPr>
        <w:t xml:space="preserve">, </w:t>
      </w:r>
      <w:r w:rsidR="00DB3DC5" w:rsidRPr="00361979">
        <w:rPr>
          <w:rFonts w:eastAsia="Calibri" w:cs="Times New Roman"/>
          <w:bCs/>
          <w:color w:val="auto"/>
          <w:lang w:val="es-ES"/>
        </w:rPr>
        <w:t>se recibió en este Instituto, a través del Sistema de Acceso a la Información Mexiquense (SAIMEX),</w:t>
      </w:r>
      <w:r w:rsidR="0031474C" w:rsidRPr="00361979">
        <w:rPr>
          <w:rFonts w:eastAsia="Calibri" w:cs="Times New Roman"/>
          <w:bCs/>
          <w:color w:val="auto"/>
          <w:lang w:val="es-ES"/>
        </w:rPr>
        <w:t xml:space="preserve"> </w:t>
      </w:r>
      <w:r w:rsidR="00361979" w:rsidRPr="00361979">
        <w:rPr>
          <w:rFonts w:eastAsia="Calibri" w:cs="Times New Roman"/>
          <w:bCs/>
          <w:color w:val="auto"/>
          <w:lang w:val="es-ES"/>
        </w:rPr>
        <w:t>cuatro</w:t>
      </w:r>
      <w:r w:rsidR="006A0867" w:rsidRPr="00361979">
        <w:rPr>
          <w:rFonts w:eastAsia="Calibri" w:cs="Times New Roman"/>
          <w:bCs/>
          <w:color w:val="auto"/>
          <w:lang w:val="es-ES"/>
        </w:rPr>
        <w:t xml:space="preserve"> </w:t>
      </w:r>
      <w:r w:rsidR="00DB3DC5" w:rsidRPr="00361979">
        <w:rPr>
          <w:rFonts w:eastAsia="Calibri" w:cs="Times New Roman"/>
          <w:bCs/>
          <w:color w:val="auto"/>
          <w:lang w:val="es-ES"/>
        </w:rPr>
        <w:t>Recurso</w:t>
      </w:r>
      <w:r w:rsidR="006A0867" w:rsidRPr="00361979">
        <w:rPr>
          <w:rFonts w:eastAsia="Calibri" w:cs="Times New Roman"/>
          <w:bCs/>
          <w:color w:val="auto"/>
          <w:lang w:val="es-ES"/>
        </w:rPr>
        <w:t>s</w:t>
      </w:r>
      <w:r w:rsidR="00DB3DC5" w:rsidRPr="00361979">
        <w:rPr>
          <w:rFonts w:eastAsia="Calibri" w:cs="Times New Roman"/>
          <w:bCs/>
          <w:color w:val="auto"/>
          <w:lang w:val="es-ES"/>
        </w:rPr>
        <w:t xml:space="preserve"> de Revisión interpuesto</w:t>
      </w:r>
      <w:r w:rsidR="006A0867" w:rsidRPr="00361979">
        <w:rPr>
          <w:rFonts w:eastAsia="Calibri" w:cs="Times New Roman"/>
          <w:bCs/>
          <w:color w:val="auto"/>
          <w:lang w:val="es-ES"/>
        </w:rPr>
        <w:t>s</w:t>
      </w:r>
      <w:r w:rsidR="00DB3DC5" w:rsidRPr="00361979">
        <w:rPr>
          <w:rFonts w:eastAsia="Calibri" w:cs="Times New Roman"/>
          <w:bCs/>
          <w:color w:val="auto"/>
          <w:lang w:val="es-ES"/>
        </w:rPr>
        <w:t xml:space="preserve"> por la p</w:t>
      </w:r>
      <w:r w:rsidRPr="00361979">
        <w:rPr>
          <w:rFonts w:eastAsia="Calibri" w:cs="Times New Roman"/>
          <w:bCs/>
          <w:color w:val="auto"/>
          <w:lang w:val="es-ES"/>
        </w:rPr>
        <w:t>ersona</w:t>
      </w:r>
      <w:r w:rsidR="00DB3DC5" w:rsidRPr="00361979">
        <w:rPr>
          <w:rFonts w:eastAsia="Calibri" w:cs="Times New Roman"/>
          <w:bCs/>
          <w:color w:val="auto"/>
          <w:lang w:val="es-ES"/>
        </w:rPr>
        <w:t xml:space="preserve"> Recurrente, en contra de la</w:t>
      </w:r>
      <w:r w:rsidR="006A0867" w:rsidRPr="00361979">
        <w:rPr>
          <w:rFonts w:eastAsia="Calibri" w:cs="Times New Roman"/>
          <w:bCs/>
          <w:color w:val="auto"/>
          <w:lang w:val="es-ES"/>
        </w:rPr>
        <w:t>s</w:t>
      </w:r>
      <w:r w:rsidR="00DB3DC5" w:rsidRPr="00361979">
        <w:rPr>
          <w:rFonts w:eastAsia="Calibri" w:cs="Times New Roman"/>
          <w:bCs/>
          <w:color w:val="auto"/>
          <w:lang w:val="es-ES"/>
        </w:rPr>
        <w:t xml:space="preserve"> respuesta</w:t>
      </w:r>
      <w:r w:rsidR="006A0867" w:rsidRPr="00361979">
        <w:rPr>
          <w:rFonts w:eastAsia="Calibri" w:cs="Times New Roman"/>
          <w:bCs/>
          <w:color w:val="auto"/>
          <w:lang w:val="es-ES"/>
        </w:rPr>
        <w:t>s</w:t>
      </w:r>
      <w:r w:rsidR="00DB3DC5" w:rsidRPr="00361979">
        <w:rPr>
          <w:rFonts w:eastAsia="Calibri" w:cs="Times New Roman"/>
          <w:bCs/>
          <w:color w:val="auto"/>
          <w:lang w:val="es-ES"/>
        </w:rPr>
        <w:t xml:space="preserve"> del Sujeto Obligado</w:t>
      </w:r>
      <w:r w:rsidR="001B0247" w:rsidRPr="00361979">
        <w:rPr>
          <w:rFonts w:cs="Tahoma"/>
          <w:color w:val="auto"/>
          <w:lang w:val="es-ES"/>
        </w:rPr>
        <w:t xml:space="preserve">, </w:t>
      </w:r>
      <w:r w:rsidR="00D729B7" w:rsidRPr="00361979">
        <w:rPr>
          <w:rFonts w:eastAsia="Times New Roman" w:cs="Tahoma"/>
          <w:bCs/>
          <w:color w:val="auto"/>
          <w:lang w:val="es-ES" w:eastAsia="es-ES"/>
        </w:rPr>
        <w:t xml:space="preserve">en los </w:t>
      </w:r>
      <w:r w:rsidR="00DB3DC5" w:rsidRPr="00361979">
        <w:rPr>
          <w:rFonts w:eastAsia="Times New Roman" w:cs="Tahoma"/>
          <w:bCs/>
          <w:color w:val="auto"/>
          <w:lang w:val="es-ES" w:eastAsia="es-ES"/>
        </w:rPr>
        <w:t>términos</w:t>
      </w:r>
      <w:r w:rsidR="000D1C9F" w:rsidRPr="00361979">
        <w:rPr>
          <w:rFonts w:eastAsia="Times New Roman" w:cs="Tahoma"/>
          <w:bCs/>
          <w:color w:val="auto"/>
          <w:lang w:val="es-ES" w:eastAsia="es-ES"/>
        </w:rPr>
        <w:t xml:space="preserve"> </w:t>
      </w:r>
      <w:r w:rsidR="00361979">
        <w:rPr>
          <w:rFonts w:eastAsia="Times New Roman" w:cs="Tahoma"/>
          <w:bCs/>
          <w:color w:val="auto"/>
          <w:lang w:val="es-ES" w:eastAsia="es-ES"/>
        </w:rPr>
        <w:t>similares de conformidad con lo siguiente:</w:t>
      </w:r>
    </w:p>
    <w:p w14:paraId="7544D18F" w14:textId="77777777" w:rsidR="00F12C7A" w:rsidRDefault="00F12C7A" w:rsidP="00952141">
      <w:pPr>
        <w:spacing w:after="0" w:line="360" w:lineRule="auto"/>
        <w:ind w:left="567" w:right="567"/>
        <w:contextualSpacing/>
        <w:rPr>
          <w:rFonts w:cs="Tahoma"/>
          <w:b/>
          <w:bCs/>
          <w:i/>
          <w:color w:val="FF0000"/>
          <w:sz w:val="20"/>
          <w:szCs w:val="20"/>
        </w:rPr>
      </w:pPr>
    </w:p>
    <w:p w14:paraId="0E422949" w14:textId="0CBE22AC" w:rsidR="006A0867" w:rsidRPr="00361979" w:rsidRDefault="001B11B2" w:rsidP="00952141">
      <w:pPr>
        <w:spacing w:after="0" w:line="360" w:lineRule="auto"/>
        <w:ind w:left="567" w:right="567"/>
        <w:contextualSpacing/>
        <w:rPr>
          <w:rFonts w:cs="Tahoma"/>
          <w:b/>
          <w:bCs/>
          <w:i/>
          <w:color w:val="auto"/>
          <w:sz w:val="20"/>
          <w:szCs w:val="20"/>
        </w:rPr>
      </w:pPr>
      <w:r w:rsidRPr="00361979">
        <w:rPr>
          <w:rFonts w:cs="Tahoma"/>
          <w:b/>
          <w:bCs/>
          <w:i/>
          <w:color w:val="auto"/>
          <w:sz w:val="20"/>
          <w:szCs w:val="20"/>
        </w:rPr>
        <w:t>“</w:t>
      </w:r>
      <w:r w:rsidR="006A0867" w:rsidRPr="00361979">
        <w:rPr>
          <w:rFonts w:cs="Tahoma"/>
          <w:b/>
          <w:bCs/>
          <w:i/>
          <w:color w:val="auto"/>
          <w:sz w:val="20"/>
          <w:szCs w:val="20"/>
        </w:rPr>
        <w:t>ACTO IMPUGNADO</w:t>
      </w:r>
    </w:p>
    <w:p w14:paraId="349885DE" w14:textId="0EA81337" w:rsidR="006A0867" w:rsidRPr="00361979" w:rsidRDefault="00361979" w:rsidP="00952141">
      <w:pPr>
        <w:tabs>
          <w:tab w:val="left" w:pos="4667"/>
        </w:tabs>
        <w:spacing w:after="0" w:line="360" w:lineRule="auto"/>
        <w:ind w:left="567" w:right="567"/>
        <w:rPr>
          <w:rFonts w:cs="Tahoma"/>
          <w:i/>
          <w:color w:val="auto"/>
          <w:sz w:val="20"/>
          <w:szCs w:val="20"/>
        </w:rPr>
      </w:pPr>
      <w:r w:rsidRPr="00361979">
        <w:rPr>
          <w:rFonts w:cs="Tahoma"/>
          <w:i/>
          <w:color w:val="auto"/>
          <w:sz w:val="20"/>
          <w:szCs w:val="20"/>
        </w:rPr>
        <w:t>NO ENTREGA INFORMACION</w:t>
      </w:r>
      <w:r w:rsidR="00EF79AD" w:rsidRPr="00361979">
        <w:rPr>
          <w:rFonts w:cs="Tahoma"/>
          <w:i/>
          <w:color w:val="auto"/>
          <w:sz w:val="20"/>
          <w:szCs w:val="20"/>
        </w:rPr>
        <w:t>”</w:t>
      </w:r>
    </w:p>
    <w:p w14:paraId="1BE8DC15" w14:textId="77777777" w:rsidR="00EF79AD" w:rsidRPr="00361979" w:rsidRDefault="00EF79AD" w:rsidP="00952141">
      <w:pPr>
        <w:tabs>
          <w:tab w:val="left" w:pos="4667"/>
        </w:tabs>
        <w:spacing w:after="0" w:line="360" w:lineRule="auto"/>
        <w:ind w:left="567" w:right="567"/>
        <w:rPr>
          <w:rFonts w:cs="Tahoma"/>
          <w:bCs/>
          <w:i/>
          <w:color w:val="auto"/>
          <w:sz w:val="20"/>
          <w:szCs w:val="20"/>
        </w:rPr>
      </w:pPr>
    </w:p>
    <w:p w14:paraId="09EF88BF" w14:textId="77777777" w:rsidR="006A0867" w:rsidRPr="00361979" w:rsidRDefault="006A0867" w:rsidP="00952141">
      <w:pPr>
        <w:tabs>
          <w:tab w:val="left" w:pos="4667"/>
        </w:tabs>
        <w:spacing w:after="0" w:line="360" w:lineRule="auto"/>
        <w:ind w:left="567" w:right="567"/>
        <w:rPr>
          <w:rFonts w:cs="Tahoma"/>
          <w:b/>
          <w:bCs/>
          <w:i/>
          <w:color w:val="auto"/>
          <w:sz w:val="20"/>
          <w:szCs w:val="20"/>
        </w:rPr>
      </w:pPr>
      <w:r w:rsidRPr="00361979">
        <w:rPr>
          <w:rFonts w:cs="Tahoma"/>
          <w:b/>
          <w:bCs/>
          <w:i/>
          <w:color w:val="auto"/>
          <w:sz w:val="20"/>
          <w:szCs w:val="20"/>
        </w:rPr>
        <w:t>“RAZONES O MOTIVOS DE LA INCONFORMIDAD</w:t>
      </w:r>
    </w:p>
    <w:p w14:paraId="0F462551" w14:textId="5DF9493F" w:rsidR="00116901" w:rsidRPr="00361979" w:rsidRDefault="00361979" w:rsidP="00952141">
      <w:pPr>
        <w:tabs>
          <w:tab w:val="left" w:pos="4667"/>
        </w:tabs>
        <w:spacing w:after="0" w:line="360" w:lineRule="auto"/>
        <w:ind w:left="567" w:right="567"/>
        <w:rPr>
          <w:rFonts w:cs="Tahoma"/>
          <w:i/>
          <w:color w:val="auto"/>
          <w:sz w:val="20"/>
          <w:szCs w:val="20"/>
        </w:rPr>
      </w:pPr>
      <w:r w:rsidRPr="00361979">
        <w:rPr>
          <w:rFonts w:cs="Tahoma"/>
          <w:i/>
          <w:color w:val="auto"/>
          <w:sz w:val="20"/>
          <w:szCs w:val="20"/>
        </w:rPr>
        <w:t>NO ENTREGA INFORMACION</w:t>
      </w:r>
      <w:r w:rsidR="00EF79AD" w:rsidRPr="00361979">
        <w:rPr>
          <w:rFonts w:cs="Tahoma"/>
          <w:i/>
          <w:color w:val="auto"/>
          <w:sz w:val="20"/>
          <w:szCs w:val="20"/>
        </w:rPr>
        <w:t>”</w:t>
      </w:r>
    </w:p>
    <w:p w14:paraId="10AFDD80" w14:textId="77777777" w:rsidR="004A7F5D" w:rsidRPr="003A7538" w:rsidRDefault="004A7F5D" w:rsidP="00952141">
      <w:pPr>
        <w:tabs>
          <w:tab w:val="left" w:pos="4667"/>
        </w:tabs>
        <w:spacing w:after="0" w:line="360" w:lineRule="auto"/>
        <w:ind w:left="567" w:right="567"/>
        <w:rPr>
          <w:rFonts w:cs="Tahoma"/>
          <w:i/>
          <w:color w:val="FF0000"/>
          <w:sz w:val="20"/>
          <w:szCs w:val="20"/>
        </w:rPr>
      </w:pPr>
    </w:p>
    <w:p w14:paraId="2D3CE335" w14:textId="6C285A2D" w:rsidR="00DB3DC5" w:rsidRPr="009A22FF" w:rsidRDefault="00DB3DC5" w:rsidP="00952141">
      <w:pPr>
        <w:pStyle w:val="Ttulo2"/>
        <w:spacing w:before="0" w:line="360" w:lineRule="auto"/>
        <w:rPr>
          <w:rFonts w:ascii="Palatino Linotype" w:eastAsia="Batang" w:hAnsi="Palatino Linotype"/>
          <w:b/>
          <w:bCs/>
          <w:color w:val="auto"/>
          <w:sz w:val="22"/>
          <w:szCs w:val="22"/>
        </w:rPr>
      </w:pPr>
      <w:bookmarkStart w:id="9" w:name="_Toc207900696"/>
      <w:r w:rsidRPr="009A22FF">
        <w:rPr>
          <w:rFonts w:ascii="Palatino Linotype" w:eastAsia="Calibri" w:hAnsi="Palatino Linotype"/>
          <w:b/>
          <w:bCs/>
          <w:color w:val="auto"/>
          <w:sz w:val="22"/>
          <w:szCs w:val="22"/>
        </w:rPr>
        <w:t xml:space="preserve">V. </w:t>
      </w:r>
      <w:r w:rsidRPr="009A22FF">
        <w:rPr>
          <w:rFonts w:ascii="Palatino Linotype" w:eastAsia="Batang" w:hAnsi="Palatino Linotype"/>
          <w:b/>
          <w:bCs/>
          <w:color w:val="auto"/>
          <w:sz w:val="22"/>
          <w:szCs w:val="22"/>
        </w:rPr>
        <w:t>Trámite del Recurso de Revisión</w:t>
      </w:r>
      <w:r w:rsidRPr="009A22FF">
        <w:rPr>
          <w:rFonts w:ascii="Palatino Linotype" w:eastAsia="Calibri" w:hAnsi="Palatino Linotype"/>
          <w:b/>
          <w:bCs/>
          <w:color w:val="auto"/>
          <w:sz w:val="22"/>
          <w:szCs w:val="22"/>
        </w:rPr>
        <w:t xml:space="preserve"> </w:t>
      </w:r>
      <w:r w:rsidRPr="009A22FF">
        <w:rPr>
          <w:rFonts w:ascii="Palatino Linotype" w:eastAsia="Batang" w:hAnsi="Palatino Linotype"/>
          <w:b/>
          <w:bCs/>
          <w:color w:val="auto"/>
          <w:sz w:val="22"/>
          <w:szCs w:val="22"/>
        </w:rPr>
        <w:t>ante este Instituto</w:t>
      </w:r>
      <w:bookmarkEnd w:id="9"/>
    </w:p>
    <w:p w14:paraId="13E537D5" w14:textId="77777777" w:rsidR="00DB3DC5" w:rsidRPr="003A7538" w:rsidRDefault="00DB3DC5" w:rsidP="00952141">
      <w:pPr>
        <w:spacing w:after="0" w:line="360" w:lineRule="auto"/>
        <w:contextualSpacing/>
        <w:rPr>
          <w:rFonts w:eastAsia="Batang" w:cs="Tahoma"/>
          <w:b/>
          <w:bCs/>
          <w:color w:val="FF0000"/>
        </w:rPr>
      </w:pPr>
    </w:p>
    <w:p w14:paraId="5B9B961B" w14:textId="6261250A" w:rsidR="00DB3DC5" w:rsidRPr="009A22FF" w:rsidRDefault="00DB3DC5" w:rsidP="00952141">
      <w:pPr>
        <w:spacing w:after="0" w:line="360" w:lineRule="auto"/>
        <w:contextualSpacing/>
        <w:rPr>
          <w:rFonts w:eastAsia="Calibri" w:cs="Times New Roman"/>
          <w:bCs/>
          <w:color w:val="auto"/>
        </w:rPr>
      </w:pPr>
      <w:r w:rsidRPr="009A22FF">
        <w:rPr>
          <w:rFonts w:eastAsia="Batang" w:cs="Tahoma"/>
          <w:b/>
          <w:bCs/>
          <w:color w:val="auto"/>
        </w:rPr>
        <w:t xml:space="preserve">a) Turno del Medio de Impugnación. </w:t>
      </w:r>
      <w:r w:rsidR="00D3328A" w:rsidRPr="009A22FF">
        <w:rPr>
          <w:rFonts w:eastAsia="Calibri" w:cs="Times New Roman"/>
          <w:bCs/>
          <w:color w:val="auto"/>
        </w:rPr>
        <w:t xml:space="preserve">El </w:t>
      </w:r>
      <w:r w:rsidR="009A22FF" w:rsidRPr="00361979">
        <w:rPr>
          <w:rFonts w:eastAsia="Calibri" w:cs="Times New Roman"/>
          <w:bCs/>
          <w:color w:val="auto"/>
        </w:rPr>
        <w:t>diecinueve, veintiuno y veintiocho de mayo</w:t>
      </w:r>
      <w:r w:rsidR="009A22FF">
        <w:rPr>
          <w:rFonts w:eastAsia="Calibri" w:cs="Times New Roman"/>
          <w:bCs/>
          <w:color w:val="auto"/>
        </w:rPr>
        <w:t xml:space="preserve"> </w:t>
      </w:r>
      <w:r w:rsidR="00D3328A" w:rsidRPr="009A22FF">
        <w:rPr>
          <w:rFonts w:eastAsia="Calibri" w:cs="Times New Roman"/>
          <w:bCs/>
          <w:color w:val="auto"/>
        </w:rPr>
        <w:t>de dos mil veinticinco</w:t>
      </w:r>
      <w:r w:rsidRPr="009A22FF">
        <w:rPr>
          <w:rFonts w:eastAsia="Batang" w:cs="Tahoma"/>
          <w:bCs/>
          <w:color w:val="auto"/>
        </w:rPr>
        <w:t xml:space="preserve">, el </w:t>
      </w:r>
      <w:r w:rsidRPr="009A22FF">
        <w:rPr>
          <w:rFonts w:eastAsia="Calibri" w:cs="Tahoma"/>
          <w:color w:val="auto"/>
          <w:lang w:val="es-ES"/>
        </w:rPr>
        <w:t>Sistema de Acceso a la Información Mexiquense (SAIMEX),</w:t>
      </w:r>
      <w:r w:rsidRPr="009A22FF">
        <w:rPr>
          <w:rFonts w:eastAsia="Batang" w:cs="Tahoma"/>
          <w:bCs/>
          <w:color w:val="auto"/>
        </w:rPr>
        <w:t xml:space="preserve"> </w:t>
      </w:r>
      <w:r w:rsidR="0089704B" w:rsidRPr="009A22FF">
        <w:rPr>
          <w:rFonts w:eastAsia="Batang" w:cs="Tahoma"/>
          <w:bCs/>
          <w:color w:val="auto"/>
          <w:lang w:val="es-ES_tradnl"/>
        </w:rPr>
        <w:t>asignó los números de expedientes</w:t>
      </w:r>
      <w:r w:rsidR="006F532C" w:rsidRPr="009A22FF">
        <w:rPr>
          <w:b/>
          <w:bCs/>
          <w:color w:val="auto"/>
        </w:rPr>
        <w:t xml:space="preserve"> </w:t>
      </w:r>
      <w:bookmarkStart w:id="10" w:name="_Hlk207098252"/>
      <w:r w:rsidR="009A22FF" w:rsidRPr="009A22FF">
        <w:rPr>
          <w:color w:val="auto"/>
        </w:rPr>
        <w:t>06127/INFOEM/IP/RR/2025, 05611/INFOEM/IP/RR/2025, 05614/INFOEM/IP/RR/2025,  y 05747/INFOEM/IP/RR/2025</w:t>
      </w:r>
      <w:bookmarkEnd w:id="10"/>
      <w:r w:rsidRPr="009A22FF">
        <w:rPr>
          <w:rFonts w:eastAsia="Batang" w:cs="Tahoma"/>
          <w:bCs/>
          <w:color w:val="auto"/>
        </w:rPr>
        <w:t>, a</w:t>
      </w:r>
      <w:r w:rsidR="009A22FF">
        <w:rPr>
          <w:rFonts w:eastAsia="Batang" w:cs="Tahoma"/>
          <w:bCs/>
          <w:color w:val="auto"/>
        </w:rPr>
        <w:t xml:space="preserve"> </w:t>
      </w:r>
      <w:r w:rsidRPr="009A22FF">
        <w:rPr>
          <w:rFonts w:eastAsia="Batang" w:cs="Tahoma"/>
          <w:bCs/>
          <w:color w:val="auto"/>
        </w:rPr>
        <w:t>l</w:t>
      </w:r>
      <w:r w:rsidR="009A22FF">
        <w:rPr>
          <w:rFonts w:eastAsia="Batang" w:cs="Tahoma"/>
          <w:bCs/>
          <w:color w:val="auto"/>
        </w:rPr>
        <w:t>os</w:t>
      </w:r>
      <w:r w:rsidRPr="009A22FF">
        <w:rPr>
          <w:rFonts w:eastAsia="Batang" w:cs="Tahoma"/>
          <w:bCs/>
          <w:color w:val="auto"/>
        </w:rPr>
        <w:t xml:space="preserve"> Medio</w:t>
      </w:r>
      <w:r w:rsidR="009A22FF">
        <w:rPr>
          <w:rFonts w:eastAsia="Batang" w:cs="Tahoma"/>
          <w:bCs/>
          <w:color w:val="auto"/>
        </w:rPr>
        <w:t>s</w:t>
      </w:r>
      <w:r w:rsidRPr="009A22FF">
        <w:rPr>
          <w:rFonts w:eastAsia="Batang" w:cs="Tahoma"/>
          <w:bCs/>
          <w:color w:val="auto"/>
        </w:rPr>
        <w:t xml:space="preserve"> de Impugnación que nos ocupa</w:t>
      </w:r>
      <w:r w:rsidR="009A22FF">
        <w:rPr>
          <w:rFonts w:eastAsia="Batang" w:cs="Tahoma"/>
          <w:bCs/>
          <w:color w:val="auto"/>
        </w:rPr>
        <w:t>n</w:t>
      </w:r>
      <w:r w:rsidRPr="009A22FF">
        <w:rPr>
          <w:rFonts w:eastAsia="Batang" w:cs="Tahoma"/>
          <w:bCs/>
          <w:color w:val="auto"/>
        </w:rPr>
        <w:t xml:space="preserve">, con base en el sistema aprobado por el Pleno de este </w:t>
      </w:r>
      <w:r w:rsidR="00086A5E" w:rsidRPr="009A22FF">
        <w:rPr>
          <w:rFonts w:eastAsia="Batang" w:cs="Tahoma"/>
          <w:bCs/>
          <w:color w:val="auto"/>
        </w:rPr>
        <w:t xml:space="preserve">Organismo </w:t>
      </w:r>
      <w:r w:rsidRPr="009A22FF">
        <w:rPr>
          <w:rFonts w:eastAsia="Batang" w:cs="Tahoma"/>
          <w:bCs/>
          <w:color w:val="auto"/>
        </w:rPr>
        <w:t>Garante y lo</w:t>
      </w:r>
      <w:r w:rsidR="004C2401" w:rsidRPr="009A22FF">
        <w:rPr>
          <w:rFonts w:eastAsia="Batang" w:cs="Tahoma"/>
          <w:bCs/>
          <w:color w:val="auto"/>
        </w:rPr>
        <w:t>s</w:t>
      </w:r>
      <w:r w:rsidRPr="009A22FF">
        <w:rPr>
          <w:rFonts w:eastAsia="Batang" w:cs="Tahoma"/>
          <w:bCs/>
          <w:color w:val="auto"/>
        </w:rPr>
        <w:t xml:space="preserve"> turnó a</w:t>
      </w:r>
      <w:r w:rsidR="00086A5E" w:rsidRPr="009A22FF">
        <w:rPr>
          <w:rFonts w:eastAsia="Batang" w:cs="Tahoma"/>
          <w:bCs/>
          <w:color w:val="auto"/>
        </w:rPr>
        <w:t xml:space="preserve"> l</w:t>
      </w:r>
      <w:r w:rsidR="009A22FF">
        <w:rPr>
          <w:rFonts w:eastAsia="Batang" w:cs="Tahoma"/>
          <w:bCs/>
          <w:color w:val="auto"/>
        </w:rPr>
        <w:t>a</w:t>
      </w:r>
      <w:r w:rsidR="00086A5E" w:rsidRPr="009A22FF">
        <w:rPr>
          <w:rFonts w:eastAsia="Batang" w:cs="Tahoma"/>
          <w:bCs/>
          <w:color w:val="auto"/>
        </w:rPr>
        <w:t>s</w:t>
      </w:r>
      <w:r w:rsidR="00AD2A74" w:rsidRPr="009A22FF">
        <w:rPr>
          <w:rFonts w:eastAsia="Batang" w:cs="Tahoma"/>
          <w:bCs/>
          <w:color w:val="auto"/>
        </w:rPr>
        <w:t xml:space="preserve"> </w:t>
      </w:r>
      <w:r w:rsidR="00AD2A74" w:rsidRPr="009A22FF">
        <w:rPr>
          <w:rFonts w:eastAsia="Batang" w:cs="Tahoma"/>
          <w:bCs/>
          <w:color w:val="auto"/>
          <w:lang w:val="es-ES_tradnl"/>
        </w:rPr>
        <w:t>Comisionad</w:t>
      </w:r>
      <w:r w:rsidR="009A22FF">
        <w:rPr>
          <w:rFonts w:eastAsia="Batang" w:cs="Tahoma"/>
          <w:bCs/>
          <w:color w:val="auto"/>
          <w:lang w:val="es-ES_tradnl"/>
        </w:rPr>
        <w:t>a</w:t>
      </w:r>
      <w:r w:rsidR="00AD2A74" w:rsidRPr="009A22FF">
        <w:rPr>
          <w:rFonts w:eastAsia="Times New Roman" w:cs="Tahoma"/>
          <w:bCs/>
          <w:color w:val="auto"/>
          <w:lang w:eastAsia="es-ES"/>
        </w:rPr>
        <w:t xml:space="preserve">s </w:t>
      </w:r>
      <w:r w:rsidR="009D0FCC" w:rsidRPr="009A22FF">
        <w:rPr>
          <w:rFonts w:eastAsia="Times New Roman" w:cs="Tahoma"/>
          <w:bCs/>
          <w:color w:val="auto"/>
          <w:lang w:eastAsia="es-ES"/>
        </w:rPr>
        <w:t xml:space="preserve">Sharon Cristina Morales Martínez, Guadalupe Ramírez Peña </w:t>
      </w:r>
      <w:r w:rsidR="005E5754" w:rsidRPr="009A22FF">
        <w:rPr>
          <w:rFonts w:eastAsia="Times New Roman" w:cs="Tahoma"/>
          <w:bCs/>
          <w:color w:val="auto"/>
          <w:lang w:eastAsia="es-ES"/>
        </w:rPr>
        <w:t>y</w:t>
      </w:r>
      <w:r w:rsidR="009A22FF">
        <w:rPr>
          <w:rFonts w:eastAsia="Times New Roman" w:cs="Tahoma"/>
          <w:bCs/>
          <w:color w:val="auto"/>
          <w:lang w:eastAsia="es-ES"/>
        </w:rPr>
        <w:t xml:space="preserve"> María del Rosario Mejía Ayala</w:t>
      </w:r>
      <w:r w:rsidRPr="009A22FF">
        <w:rPr>
          <w:rFonts w:eastAsia="Batang" w:cs="Tahoma"/>
          <w:bCs/>
          <w:color w:val="auto"/>
        </w:rPr>
        <w:t>,</w:t>
      </w:r>
      <w:r w:rsidR="00086A5E" w:rsidRPr="009A22FF">
        <w:rPr>
          <w:rFonts w:eastAsia="Batang" w:cs="Tahoma"/>
          <w:bCs/>
          <w:color w:val="auto"/>
        </w:rPr>
        <w:t xml:space="preserve"> </w:t>
      </w:r>
      <w:r w:rsidRPr="009A22FF">
        <w:rPr>
          <w:rFonts w:eastAsia="Batang" w:cs="Tahoma"/>
          <w:bCs/>
          <w:color w:val="auto"/>
        </w:rPr>
        <w:t xml:space="preserve"> para los efectos del artículo 185, fracción I de la Ley de Transparencia y Acceso a la Información Pública del Estado de México y Municipios.</w:t>
      </w:r>
    </w:p>
    <w:p w14:paraId="617B1C60" w14:textId="77777777" w:rsidR="009A22FF" w:rsidRPr="009A22FF" w:rsidRDefault="009A22FF" w:rsidP="00952141">
      <w:pPr>
        <w:spacing w:after="0" w:line="360" w:lineRule="auto"/>
        <w:contextualSpacing/>
        <w:rPr>
          <w:rFonts w:eastAsia="Times New Roman" w:cs="Tahoma"/>
          <w:bCs/>
          <w:color w:val="auto"/>
          <w:lang w:eastAsia="es-ES"/>
        </w:rPr>
      </w:pPr>
    </w:p>
    <w:p w14:paraId="663A3A16" w14:textId="77777777" w:rsidR="009A22FF" w:rsidRPr="003A7538" w:rsidRDefault="009A22FF" w:rsidP="00952141">
      <w:pPr>
        <w:spacing w:after="0" w:line="360" w:lineRule="auto"/>
        <w:contextualSpacing/>
        <w:rPr>
          <w:rFonts w:eastAsia="Batang" w:cs="Tahoma"/>
          <w:bCs/>
          <w:color w:val="FF0000"/>
        </w:rPr>
      </w:pPr>
    </w:p>
    <w:p w14:paraId="2B3B5A4B" w14:textId="65AA33D9" w:rsidR="00DB3DC5" w:rsidRPr="009A22FF" w:rsidRDefault="00DB3DC5" w:rsidP="00952141">
      <w:pPr>
        <w:spacing w:after="0" w:line="360" w:lineRule="auto"/>
        <w:contextualSpacing/>
        <w:rPr>
          <w:bCs/>
          <w:color w:val="auto"/>
          <w:lang w:val="es-ES_tradnl"/>
        </w:rPr>
      </w:pPr>
      <w:r w:rsidRPr="009A22FF">
        <w:rPr>
          <w:rFonts w:eastAsia="Times New Roman" w:cs="Tahoma"/>
          <w:b/>
          <w:bCs/>
          <w:color w:val="auto"/>
          <w:lang w:eastAsia="es-ES"/>
        </w:rPr>
        <w:lastRenderedPageBreak/>
        <w:t>b) Admisión de</w:t>
      </w:r>
      <w:r w:rsidR="0089704B" w:rsidRPr="009A22FF">
        <w:rPr>
          <w:rFonts w:eastAsia="Times New Roman" w:cs="Tahoma"/>
          <w:b/>
          <w:bCs/>
          <w:color w:val="auto"/>
          <w:lang w:eastAsia="es-ES"/>
        </w:rPr>
        <w:t xml:space="preserve"> los</w:t>
      </w:r>
      <w:r w:rsidRPr="009A22FF">
        <w:rPr>
          <w:rFonts w:eastAsia="Times New Roman" w:cs="Tahoma"/>
          <w:b/>
          <w:bCs/>
          <w:color w:val="auto"/>
          <w:lang w:eastAsia="es-ES"/>
        </w:rPr>
        <w:t xml:space="preserve"> Recurso</w:t>
      </w:r>
      <w:r w:rsidR="0089704B" w:rsidRPr="009A22FF">
        <w:rPr>
          <w:rFonts w:eastAsia="Times New Roman" w:cs="Tahoma"/>
          <w:b/>
          <w:bCs/>
          <w:color w:val="auto"/>
          <w:lang w:eastAsia="es-ES"/>
        </w:rPr>
        <w:t>s</w:t>
      </w:r>
      <w:r w:rsidRPr="009A22FF">
        <w:rPr>
          <w:rFonts w:eastAsia="Times New Roman" w:cs="Tahoma"/>
          <w:b/>
          <w:bCs/>
          <w:color w:val="auto"/>
          <w:lang w:eastAsia="es-ES"/>
        </w:rPr>
        <w:t xml:space="preserve"> de Revisión</w:t>
      </w:r>
      <w:r w:rsidRPr="009A22FF">
        <w:rPr>
          <w:rFonts w:eastAsia="Times New Roman" w:cs="Tahoma"/>
          <w:b/>
          <w:bCs/>
          <w:color w:val="auto"/>
          <w:lang w:val="es-ES_tradnl" w:eastAsia="es-ES"/>
        </w:rPr>
        <w:t xml:space="preserve">. </w:t>
      </w:r>
      <w:r w:rsidR="00D3328A" w:rsidRPr="009A22FF">
        <w:rPr>
          <w:bCs/>
          <w:color w:val="auto"/>
          <w:lang w:val="es-ES_tradnl"/>
        </w:rPr>
        <w:t xml:space="preserve">El </w:t>
      </w:r>
      <w:r w:rsidR="009A22FF" w:rsidRPr="009A22FF">
        <w:rPr>
          <w:bCs/>
          <w:color w:val="auto"/>
          <w:lang w:val="es-ES_tradnl"/>
        </w:rPr>
        <w:t xml:space="preserve">veintidós y veintiséis de mayo, así como el dos de junio de </w:t>
      </w:r>
      <w:r w:rsidR="00D3328A" w:rsidRPr="009A22FF">
        <w:rPr>
          <w:bCs/>
          <w:color w:val="auto"/>
          <w:lang w:val="es-ES_tradnl"/>
        </w:rPr>
        <w:t>dos mil veinticinco</w:t>
      </w:r>
      <w:r w:rsidRPr="009A22FF">
        <w:rPr>
          <w:rFonts w:eastAsia="Times New Roman" w:cs="Tahoma"/>
          <w:bCs/>
          <w:color w:val="auto"/>
          <w:lang w:val="es-ES_tradnl" w:eastAsia="es-ES"/>
        </w:rPr>
        <w:t>, se acordó la admisión de</w:t>
      </w:r>
      <w:r w:rsidR="0089704B" w:rsidRPr="009A22FF">
        <w:rPr>
          <w:rFonts w:eastAsia="Times New Roman" w:cs="Tahoma"/>
          <w:bCs/>
          <w:color w:val="auto"/>
          <w:lang w:val="es-ES_tradnl" w:eastAsia="es-ES"/>
        </w:rPr>
        <w:t xml:space="preserve"> los</w:t>
      </w:r>
      <w:r w:rsidRPr="009A22FF">
        <w:rPr>
          <w:rFonts w:eastAsia="Times New Roman" w:cs="Tahoma"/>
          <w:bCs/>
          <w:color w:val="auto"/>
          <w:lang w:val="es-ES_tradnl" w:eastAsia="es-ES"/>
        </w:rPr>
        <w:t xml:space="preserve"> Recurso</w:t>
      </w:r>
      <w:r w:rsidR="0089704B" w:rsidRPr="009A22FF">
        <w:rPr>
          <w:rFonts w:eastAsia="Times New Roman" w:cs="Tahoma"/>
          <w:bCs/>
          <w:color w:val="auto"/>
          <w:lang w:val="es-ES_tradnl" w:eastAsia="es-ES"/>
        </w:rPr>
        <w:t>s</w:t>
      </w:r>
      <w:r w:rsidRPr="009A22FF">
        <w:rPr>
          <w:rFonts w:eastAsia="Times New Roman" w:cs="Tahoma"/>
          <w:bCs/>
          <w:color w:val="auto"/>
          <w:lang w:val="es-ES_tradnl" w:eastAsia="es-ES"/>
        </w:rPr>
        <w:t xml:space="preserve"> de Revisión interpuesto</w:t>
      </w:r>
      <w:r w:rsidR="00B61197" w:rsidRPr="009A22FF">
        <w:rPr>
          <w:rFonts w:eastAsia="Times New Roman" w:cs="Tahoma"/>
          <w:bCs/>
          <w:color w:val="auto"/>
          <w:lang w:val="es-ES_tradnl" w:eastAsia="es-ES"/>
        </w:rPr>
        <w:t>s</w:t>
      </w:r>
      <w:r w:rsidRPr="009A22FF">
        <w:rPr>
          <w:rFonts w:eastAsia="Times New Roman" w:cs="Tahoma"/>
          <w:bCs/>
          <w:color w:val="auto"/>
          <w:lang w:val="es-ES_tradnl" w:eastAsia="es-ES"/>
        </w:rPr>
        <w:t xml:space="preserve"> por la </w:t>
      </w:r>
      <w:r w:rsidR="005E5754" w:rsidRPr="009A22FF">
        <w:rPr>
          <w:rFonts w:eastAsia="Times New Roman" w:cs="Tahoma"/>
          <w:bCs/>
          <w:color w:val="auto"/>
          <w:lang w:val="es-ES_tradnl" w:eastAsia="es-ES"/>
        </w:rPr>
        <w:t xml:space="preserve">persona </w:t>
      </w:r>
      <w:r w:rsidRPr="009A22FF">
        <w:rPr>
          <w:rFonts w:eastAsia="Times New Roman" w:cs="Tahoma"/>
          <w:bCs/>
          <w:color w:val="auto"/>
          <w:lang w:val="es-ES_tradnl" w:eastAsia="es-ES"/>
        </w:rPr>
        <w:t xml:space="preserve">Recurrente en contra del Sujeto Obligado, en términos del artículo 185, fracciones I y II de la Ley de Transparencia y Acceso a la Información Pública del Estado de México y Municipios, </w:t>
      </w:r>
      <w:r w:rsidR="0089704B" w:rsidRPr="009A22FF">
        <w:rPr>
          <w:rFonts w:eastAsia="Times New Roman" w:cs="Tahoma"/>
          <w:bCs/>
          <w:color w:val="auto"/>
          <w:lang w:val="es-ES_tradnl" w:eastAsia="es-ES"/>
        </w:rPr>
        <w:t>los</w:t>
      </w:r>
      <w:r w:rsidRPr="009A22FF">
        <w:rPr>
          <w:rFonts w:eastAsia="Times New Roman" w:cs="Tahoma"/>
          <w:bCs/>
          <w:color w:val="auto"/>
          <w:lang w:val="es-ES_tradnl" w:eastAsia="es-ES"/>
        </w:rPr>
        <w:t xml:space="preserve"> cual</w:t>
      </w:r>
      <w:r w:rsidR="0089704B" w:rsidRPr="009A22FF">
        <w:rPr>
          <w:rFonts w:eastAsia="Times New Roman" w:cs="Tahoma"/>
          <w:bCs/>
          <w:color w:val="auto"/>
          <w:lang w:val="es-ES_tradnl" w:eastAsia="es-ES"/>
        </w:rPr>
        <w:t>es</w:t>
      </w:r>
      <w:r w:rsidRPr="009A22FF">
        <w:rPr>
          <w:rFonts w:eastAsia="Times New Roman" w:cs="Tahoma"/>
          <w:bCs/>
          <w:color w:val="auto"/>
          <w:lang w:val="es-ES_tradnl" w:eastAsia="es-ES"/>
        </w:rPr>
        <w:t xml:space="preserve"> fue</w:t>
      </w:r>
      <w:r w:rsidR="0089704B" w:rsidRPr="009A22FF">
        <w:rPr>
          <w:rFonts w:eastAsia="Times New Roman" w:cs="Tahoma"/>
          <w:bCs/>
          <w:color w:val="auto"/>
          <w:lang w:val="es-ES_tradnl" w:eastAsia="es-ES"/>
        </w:rPr>
        <w:t>ron</w:t>
      </w:r>
      <w:r w:rsidRPr="009A22FF">
        <w:rPr>
          <w:rFonts w:eastAsia="Times New Roman" w:cs="Tahoma"/>
          <w:bCs/>
          <w:color w:val="auto"/>
          <w:lang w:val="es-ES_tradnl" w:eastAsia="es-ES"/>
        </w:rPr>
        <w:t xml:space="preserve"> debidamente notificado a las partes </w:t>
      </w:r>
      <w:r w:rsidR="00B61197" w:rsidRPr="009A22FF">
        <w:rPr>
          <w:rFonts w:eastAsia="Times New Roman" w:cs="Tahoma"/>
          <w:bCs/>
          <w:color w:val="auto"/>
          <w:lang w:val="es-ES_tradnl" w:eastAsia="es-ES"/>
        </w:rPr>
        <w:t>los</w:t>
      </w:r>
      <w:r w:rsidR="00CF18F8" w:rsidRPr="009A22FF">
        <w:rPr>
          <w:rFonts w:eastAsia="Times New Roman" w:cs="Tahoma"/>
          <w:bCs/>
          <w:color w:val="auto"/>
          <w:lang w:val="es-ES_tradnl" w:eastAsia="es-ES"/>
        </w:rPr>
        <w:t xml:space="preserve"> mismo</w:t>
      </w:r>
      <w:r w:rsidR="00B61197" w:rsidRPr="009A22FF">
        <w:rPr>
          <w:rFonts w:eastAsia="Times New Roman" w:cs="Tahoma"/>
          <w:bCs/>
          <w:color w:val="auto"/>
          <w:lang w:val="es-ES_tradnl" w:eastAsia="es-ES"/>
        </w:rPr>
        <w:t>s</w:t>
      </w:r>
      <w:r w:rsidR="00CF18F8" w:rsidRPr="009A22FF">
        <w:rPr>
          <w:rFonts w:eastAsia="Times New Roman" w:cs="Tahoma"/>
          <w:bCs/>
          <w:color w:val="auto"/>
          <w:lang w:val="es-ES_tradnl" w:eastAsia="es-ES"/>
        </w:rPr>
        <w:t xml:space="preserve"> día</w:t>
      </w:r>
      <w:r w:rsidR="00B61197" w:rsidRPr="009A22FF">
        <w:rPr>
          <w:rFonts w:eastAsia="Times New Roman" w:cs="Tahoma"/>
          <w:bCs/>
          <w:color w:val="auto"/>
          <w:lang w:val="es-ES_tradnl" w:eastAsia="es-ES"/>
        </w:rPr>
        <w:t>s</w:t>
      </w:r>
      <w:r w:rsidRPr="009A22FF">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7402622B" w14:textId="77777777" w:rsidR="009A22FF" w:rsidRDefault="009A22FF" w:rsidP="00952141">
      <w:pPr>
        <w:spacing w:after="0" w:line="360" w:lineRule="auto"/>
        <w:contextualSpacing/>
        <w:rPr>
          <w:rFonts w:eastAsia="Times New Roman" w:cs="Tahoma"/>
          <w:bCs/>
          <w:color w:val="FF0000"/>
          <w:lang w:val="es-ES_tradnl" w:eastAsia="es-ES"/>
        </w:rPr>
      </w:pPr>
    </w:p>
    <w:p w14:paraId="265F28A9" w14:textId="58FAF1D5" w:rsidR="009A22FF" w:rsidRPr="009A22FF" w:rsidRDefault="009A22FF" w:rsidP="00952141">
      <w:pPr>
        <w:spacing w:after="0" w:line="360" w:lineRule="auto"/>
        <w:contextualSpacing/>
        <w:rPr>
          <w:rFonts w:eastAsia="Batang" w:cs="Tahoma"/>
          <w:bCs/>
          <w:color w:val="auto"/>
        </w:rPr>
      </w:pPr>
      <w:r>
        <w:rPr>
          <w:rFonts w:eastAsia="Batang" w:cs="Tahoma"/>
          <w:b/>
          <w:color w:val="auto"/>
        </w:rPr>
        <w:t>c</w:t>
      </w:r>
      <w:r w:rsidRPr="009A22FF">
        <w:rPr>
          <w:rFonts w:eastAsia="Batang" w:cs="Tahoma"/>
          <w:b/>
          <w:color w:val="auto"/>
        </w:rPr>
        <w:t xml:space="preserve">) </w:t>
      </w:r>
      <w:proofErr w:type="spellStart"/>
      <w:r w:rsidRPr="009A22FF">
        <w:rPr>
          <w:rFonts w:eastAsia="Batang" w:cs="Tahoma"/>
          <w:b/>
          <w:color w:val="auto"/>
        </w:rPr>
        <w:t>Returno</w:t>
      </w:r>
      <w:proofErr w:type="spellEnd"/>
      <w:r w:rsidRPr="009A22FF">
        <w:rPr>
          <w:rFonts w:eastAsia="Batang" w:cs="Tahoma"/>
          <w:b/>
          <w:color w:val="auto"/>
        </w:rPr>
        <w:t xml:space="preserve"> de los Recursos de Revisión.</w:t>
      </w:r>
      <w:r w:rsidRPr="009A22FF">
        <w:rPr>
          <w:rFonts w:eastAsia="Batang" w:cs="Tahoma"/>
          <w:bCs/>
          <w:color w:val="auto"/>
        </w:rPr>
        <w:t xml:space="preserve"> Mediante acuerdo del Pleno de fecha dos de junio de dos mil veinticinco, se determinó el retornó al Comisionado Ponente Luis Gustavo Parra Noriega, </w:t>
      </w:r>
      <w:r>
        <w:rPr>
          <w:rFonts w:eastAsia="Batang" w:cs="Tahoma"/>
          <w:bCs/>
          <w:color w:val="auto"/>
        </w:rPr>
        <w:t xml:space="preserve">el Recurso de Revisión </w:t>
      </w:r>
      <w:r w:rsidRPr="009A22FF">
        <w:rPr>
          <w:color w:val="auto"/>
        </w:rPr>
        <w:t>05611/INFOEM/IP/RR/2025</w:t>
      </w:r>
      <w:r w:rsidRPr="009A22FF">
        <w:rPr>
          <w:rFonts w:eastAsia="Batang" w:cs="Tahoma"/>
          <w:bCs/>
          <w:color w:val="auto"/>
        </w:rPr>
        <w:t>para los efectos del artículo 185, fracción I de la Ley de Transparencia y Acceso a la Información Pública del Estado de México y Municipios.</w:t>
      </w:r>
    </w:p>
    <w:p w14:paraId="48F97DE2" w14:textId="77777777" w:rsidR="009A22FF" w:rsidRPr="003A7538" w:rsidRDefault="009A22FF" w:rsidP="00952141">
      <w:pPr>
        <w:spacing w:after="0" w:line="360" w:lineRule="auto"/>
        <w:contextualSpacing/>
        <w:rPr>
          <w:rFonts w:eastAsia="Times New Roman" w:cs="Tahoma"/>
          <w:b/>
          <w:bCs/>
          <w:color w:val="FF0000"/>
          <w:lang w:eastAsia="es-ES"/>
        </w:rPr>
      </w:pPr>
    </w:p>
    <w:p w14:paraId="1F03AAD1" w14:textId="4D2F89D6" w:rsidR="00DB3DC5" w:rsidRPr="003A7538" w:rsidRDefault="00DB3DC5" w:rsidP="00952141">
      <w:pPr>
        <w:spacing w:after="0" w:line="360" w:lineRule="auto"/>
        <w:contextualSpacing/>
        <w:rPr>
          <w:rFonts w:cs="Tahoma"/>
          <w:color w:val="FF0000"/>
        </w:rPr>
      </w:pPr>
    </w:p>
    <w:p w14:paraId="4F8F2F9F" w14:textId="642F5713" w:rsidR="006778B9" w:rsidRPr="009A22FF" w:rsidRDefault="00152743" w:rsidP="00952141">
      <w:pPr>
        <w:spacing w:after="0" w:line="360" w:lineRule="auto"/>
        <w:rPr>
          <w:bCs/>
          <w:color w:val="auto"/>
          <w:lang w:val="es-ES_tradnl"/>
        </w:rPr>
      </w:pPr>
      <w:r>
        <w:rPr>
          <w:rFonts w:cs="Tahoma"/>
          <w:b/>
          <w:color w:val="auto"/>
        </w:rPr>
        <w:t>d</w:t>
      </w:r>
      <w:r w:rsidR="006778B9" w:rsidRPr="009A22FF">
        <w:rPr>
          <w:rFonts w:cs="Tahoma"/>
          <w:b/>
          <w:color w:val="auto"/>
        </w:rPr>
        <w:t xml:space="preserve">) </w:t>
      </w:r>
      <w:r w:rsidR="006778B9" w:rsidRPr="009A22FF">
        <w:rPr>
          <w:rFonts w:cs="Tahoma"/>
          <w:b/>
          <w:bCs/>
          <w:iCs/>
          <w:color w:val="auto"/>
          <w:lang w:val="es-ES"/>
        </w:rPr>
        <w:t>Informe Justificado.</w:t>
      </w:r>
      <w:r w:rsidR="006778B9" w:rsidRPr="009A22FF">
        <w:rPr>
          <w:rFonts w:cs="Tahoma"/>
          <w:bCs/>
          <w:iCs/>
          <w:color w:val="auto"/>
          <w:lang w:val="es-ES"/>
        </w:rPr>
        <w:t xml:space="preserve"> </w:t>
      </w:r>
      <w:r w:rsidR="00094584" w:rsidRPr="009A22FF">
        <w:rPr>
          <w:bCs/>
          <w:color w:val="auto"/>
          <w:lang w:val="es-ES_tradnl"/>
        </w:rPr>
        <w:t>El</w:t>
      </w:r>
      <w:r w:rsidR="009A22FF" w:rsidRPr="009A22FF">
        <w:rPr>
          <w:bCs/>
          <w:color w:val="auto"/>
          <w:lang w:val="es-ES_tradnl"/>
        </w:rPr>
        <w:t xml:space="preserve"> dieciséis y veintitrés de junio de dos mil </w:t>
      </w:r>
      <w:r w:rsidR="005E5754" w:rsidRPr="009A22FF">
        <w:rPr>
          <w:bCs/>
          <w:color w:val="auto"/>
          <w:lang w:val="es-ES_tradnl"/>
        </w:rPr>
        <w:t>veinticinco</w:t>
      </w:r>
      <w:r w:rsidR="00FC5706" w:rsidRPr="009A22FF">
        <w:rPr>
          <w:bCs/>
          <w:color w:val="auto"/>
          <w:lang w:val="es-ES_tradnl"/>
        </w:rPr>
        <w:t>,</w:t>
      </w:r>
      <w:r w:rsidR="00094584" w:rsidRPr="009A22FF">
        <w:rPr>
          <w:bCs/>
          <w:color w:val="auto"/>
          <w:lang w:val="es-ES_tradnl"/>
        </w:rPr>
        <w:t xml:space="preserve"> se recibió</w:t>
      </w:r>
      <w:r w:rsidR="006778B9" w:rsidRPr="009A22FF">
        <w:rPr>
          <w:bCs/>
          <w:color w:val="auto"/>
          <w:lang w:val="es-ES_tradnl"/>
        </w:rPr>
        <w:t xml:space="preserve">, a través de Sistema de Acceso a la Información Mexiquense (SAIMEX), </w:t>
      </w:r>
      <w:r w:rsidR="000A0A70" w:rsidRPr="009A22FF">
        <w:rPr>
          <w:bCs/>
          <w:color w:val="auto"/>
          <w:lang w:val="es-ES_tradnl"/>
        </w:rPr>
        <w:t>los</w:t>
      </w:r>
      <w:r w:rsidR="006778B9" w:rsidRPr="009A22FF">
        <w:rPr>
          <w:bCs/>
          <w:color w:val="auto"/>
          <w:lang w:val="es-ES_tradnl"/>
        </w:rPr>
        <w:t xml:space="preserve"> Informe</w:t>
      </w:r>
      <w:r w:rsidR="000A0A70" w:rsidRPr="009A22FF">
        <w:rPr>
          <w:bCs/>
          <w:color w:val="auto"/>
          <w:lang w:val="es-ES_tradnl"/>
        </w:rPr>
        <w:t>s</w:t>
      </w:r>
      <w:r w:rsidR="006778B9" w:rsidRPr="009A22FF">
        <w:rPr>
          <w:bCs/>
          <w:color w:val="auto"/>
          <w:lang w:val="es-ES_tradnl"/>
        </w:rPr>
        <w:t xml:space="preserve"> Justificado</w:t>
      </w:r>
      <w:r w:rsidR="000A0A70" w:rsidRPr="009A22FF">
        <w:rPr>
          <w:bCs/>
          <w:color w:val="auto"/>
          <w:lang w:val="es-ES_tradnl"/>
        </w:rPr>
        <w:t>s</w:t>
      </w:r>
      <w:r w:rsidR="006778B9" w:rsidRPr="009A22FF">
        <w:rPr>
          <w:bCs/>
          <w:color w:val="auto"/>
          <w:lang w:val="es-ES_tradnl"/>
        </w:rPr>
        <w:t xml:space="preserve"> del Sujeto Obligado,</w:t>
      </w:r>
      <w:r w:rsidR="009A22FF">
        <w:rPr>
          <w:bCs/>
          <w:color w:val="auto"/>
          <w:lang w:val="es-ES_tradnl"/>
        </w:rPr>
        <w:t xml:space="preserve"> de los Recursos de Revisión </w:t>
      </w:r>
      <w:r w:rsidR="009A22FF" w:rsidRPr="009A22FF">
        <w:rPr>
          <w:color w:val="auto"/>
        </w:rPr>
        <w:t>06127/INFOEM/IP/RR/2025</w:t>
      </w:r>
      <w:r w:rsidR="009A22FF">
        <w:rPr>
          <w:color w:val="auto"/>
        </w:rPr>
        <w:t xml:space="preserve"> </w:t>
      </w:r>
      <w:r w:rsidR="009A22FF" w:rsidRPr="009A22FF">
        <w:rPr>
          <w:color w:val="auto"/>
        </w:rPr>
        <w:t>y 05747/INFOEM/IP/RR/2025</w:t>
      </w:r>
      <w:r w:rsidR="009A22FF">
        <w:rPr>
          <w:bCs/>
          <w:color w:val="auto"/>
          <w:lang w:val="es-ES_tradnl"/>
        </w:rPr>
        <w:t xml:space="preserve"> </w:t>
      </w:r>
      <w:r w:rsidR="009A22FF" w:rsidRPr="009A22FF">
        <w:rPr>
          <w:bCs/>
          <w:color w:val="auto"/>
          <w:lang w:val="es-ES_tradnl"/>
        </w:rPr>
        <w:t>a</w:t>
      </w:r>
      <w:r w:rsidR="006778B9" w:rsidRPr="009A22FF">
        <w:rPr>
          <w:bCs/>
          <w:color w:val="auto"/>
          <w:lang w:val="es-ES_tradnl"/>
        </w:rPr>
        <w:t xml:space="preserve"> través de la digitalización de los documentos siguientes:</w:t>
      </w:r>
    </w:p>
    <w:p w14:paraId="3F20C924" w14:textId="77777777" w:rsidR="00933C68" w:rsidRPr="003A7538" w:rsidRDefault="00933C68" w:rsidP="00952141">
      <w:pPr>
        <w:spacing w:after="0" w:line="360" w:lineRule="auto"/>
        <w:rPr>
          <w:bCs/>
          <w:color w:val="FF0000"/>
          <w:lang w:val="es-ES_tradnl"/>
        </w:rPr>
      </w:pPr>
    </w:p>
    <w:p w14:paraId="5F80FE90" w14:textId="77777777" w:rsidR="00933C68" w:rsidRPr="003A7538" w:rsidRDefault="00933C68" w:rsidP="00952141">
      <w:pPr>
        <w:spacing w:after="0" w:line="360" w:lineRule="auto"/>
        <w:rPr>
          <w:bCs/>
          <w:color w:val="FF0000"/>
          <w:lang w:val="es-ES_tradnl"/>
        </w:rPr>
      </w:pPr>
    </w:p>
    <w:tbl>
      <w:tblPr>
        <w:tblStyle w:val="Tablaconcuadrcula"/>
        <w:tblW w:w="8926" w:type="dxa"/>
        <w:tblLook w:val="04A0" w:firstRow="1" w:lastRow="0" w:firstColumn="1" w:lastColumn="0" w:noHBand="0" w:noVBand="1"/>
      </w:tblPr>
      <w:tblGrid>
        <w:gridCol w:w="2691"/>
        <w:gridCol w:w="6235"/>
      </w:tblGrid>
      <w:tr w:rsidR="003A7538" w:rsidRPr="003A7538" w14:paraId="26CB9A85" w14:textId="77777777" w:rsidTr="00152743">
        <w:tc>
          <w:tcPr>
            <w:tcW w:w="269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61BB80D" w14:textId="289FA835" w:rsidR="005B0A69" w:rsidRPr="009A22FF" w:rsidRDefault="003F3679" w:rsidP="00952141">
            <w:pPr>
              <w:tabs>
                <w:tab w:val="left" w:pos="567"/>
              </w:tabs>
              <w:spacing w:line="360" w:lineRule="auto"/>
              <w:contextualSpacing/>
              <w:jc w:val="center"/>
              <w:rPr>
                <w:rFonts w:cs="Tahoma"/>
                <w:b/>
                <w:color w:val="auto"/>
                <w:sz w:val="20"/>
                <w:szCs w:val="20"/>
                <w:lang w:val="es-MX"/>
              </w:rPr>
            </w:pPr>
            <w:r w:rsidRPr="009A22FF">
              <w:rPr>
                <w:rFonts w:cs="Tahoma"/>
                <w:b/>
                <w:color w:val="auto"/>
                <w:sz w:val="20"/>
                <w:szCs w:val="20"/>
                <w:lang w:val="es-MX"/>
              </w:rPr>
              <w:t>RECURSO DE REVISIÓN</w:t>
            </w:r>
          </w:p>
        </w:tc>
        <w:tc>
          <w:tcPr>
            <w:tcW w:w="62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0707F2B" w14:textId="26F481B1" w:rsidR="005B0A69" w:rsidRPr="009A22FF" w:rsidRDefault="003F3679" w:rsidP="00952141">
            <w:pPr>
              <w:tabs>
                <w:tab w:val="left" w:pos="567"/>
              </w:tabs>
              <w:spacing w:line="360" w:lineRule="auto"/>
              <w:contextualSpacing/>
              <w:jc w:val="center"/>
              <w:rPr>
                <w:rFonts w:cs="Tahoma"/>
                <w:b/>
                <w:color w:val="auto"/>
                <w:sz w:val="20"/>
                <w:szCs w:val="20"/>
                <w:lang w:val="es-MX"/>
              </w:rPr>
            </w:pPr>
            <w:r w:rsidRPr="009A22FF">
              <w:rPr>
                <w:rFonts w:cs="Tahoma"/>
                <w:b/>
                <w:color w:val="auto"/>
                <w:sz w:val="20"/>
                <w:szCs w:val="20"/>
                <w:lang w:val="es-MX"/>
              </w:rPr>
              <w:t>INFORME JUSTIFICADO</w:t>
            </w:r>
          </w:p>
        </w:tc>
      </w:tr>
      <w:tr w:rsidR="003A7538" w:rsidRPr="003A7538" w14:paraId="00FA4542" w14:textId="77777777" w:rsidTr="00152743">
        <w:tc>
          <w:tcPr>
            <w:tcW w:w="2691" w:type="dxa"/>
            <w:tcBorders>
              <w:top w:val="single" w:sz="4" w:space="0" w:color="auto"/>
              <w:left w:val="single" w:sz="4" w:space="0" w:color="auto"/>
              <w:bottom w:val="single" w:sz="4" w:space="0" w:color="auto"/>
              <w:right w:val="single" w:sz="4" w:space="0" w:color="auto"/>
            </w:tcBorders>
            <w:hideMark/>
          </w:tcPr>
          <w:p w14:paraId="6BF3AA91" w14:textId="1A221AB0" w:rsidR="005B0A69" w:rsidRPr="003A7538" w:rsidRDefault="009A22FF" w:rsidP="00952141">
            <w:pPr>
              <w:spacing w:line="360" w:lineRule="auto"/>
              <w:rPr>
                <w:b/>
                <w:bCs/>
                <w:i/>
                <w:iCs/>
                <w:color w:val="FF0000"/>
                <w:sz w:val="20"/>
                <w:szCs w:val="20"/>
                <w:lang w:val="es-MX"/>
              </w:rPr>
            </w:pPr>
            <w:r w:rsidRPr="009A22FF">
              <w:rPr>
                <w:b/>
                <w:i/>
                <w:color w:val="auto"/>
                <w:sz w:val="20"/>
                <w:szCs w:val="20"/>
              </w:rPr>
              <w:t>06127/INFOEM/IP/RR/2025</w:t>
            </w:r>
          </w:p>
        </w:tc>
        <w:tc>
          <w:tcPr>
            <w:tcW w:w="6235" w:type="dxa"/>
            <w:tcBorders>
              <w:top w:val="single" w:sz="4" w:space="0" w:color="auto"/>
              <w:left w:val="single" w:sz="4" w:space="0" w:color="auto"/>
              <w:bottom w:val="single" w:sz="4" w:space="0" w:color="auto"/>
              <w:right w:val="single" w:sz="4" w:space="0" w:color="auto"/>
            </w:tcBorders>
            <w:hideMark/>
          </w:tcPr>
          <w:p w14:paraId="7E22BD59" w14:textId="10FDE179" w:rsidR="005B0A69" w:rsidRPr="00152743" w:rsidRDefault="00D17C37" w:rsidP="00952141">
            <w:pPr>
              <w:tabs>
                <w:tab w:val="left" w:pos="567"/>
              </w:tabs>
              <w:spacing w:line="360" w:lineRule="auto"/>
              <w:contextualSpacing/>
              <w:rPr>
                <w:color w:val="auto"/>
                <w:sz w:val="20"/>
                <w:szCs w:val="20"/>
                <w:lang w:val="es-MX"/>
              </w:rPr>
            </w:pPr>
            <w:r w:rsidRPr="00152743">
              <w:rPr>
                <w:color w:val="auto"/>
                <w:sz w:val="20"/>
                <w:szCs w:val="20"/>
                <w:lang w:val="es-MX"/>
              </w:rPr>
              <w:t xml:space="preserve">i. </w:t>
            </w:r>
            <w:r w:rsidR="009A22FF" w:rsidRPr="00152743">
              <w:rPr>
                <w:color w:val="auto"/>
                <w:sz w:val="20"/>
                <w:szCs w:val="20"/>
                <w:lang w:val="es-MX"/>
              </w:rPr>
              <w:t>Escrito s</w:t>
            </w:r>
            <w:r w:rsidR="00152743" w:rsidRPr="00152743">
              <w:rPr>
                <w:color w:val="auto"/>
                <w:sz w:val="20"/>
                <w:szCs w:val="20"/>
                <w:lang w:val="es-MX"/>
              </w:rPr>
              <w:t xml:space="preserve">ignado por la Titular de la Unidad de Transparencia, dirigido al Comisionado Ponente, por medio del cual se confirmó la respuesta. </w:t>
            </w:r>
          </w:p>
          <w:p w14:paraId="15C6F8F2" w14:textId="77777777" w:rsidR="003050BA" w:rsidRPr="003A7538" w:rsidRDefault="003050BA" w:rsidP="00952141">
            <w:pPr>
              <w:tabs>
                <w:tab w:val="left" w:pos="567"/>
              </w:tabs>
              <w:spacing w:line="360" w:lineRule="auto"/>
              <w:contextualSpacing/>
              <w:rPr>
                <w:color w:val="FF0000"/>
                <w:sz w:val="20"/>
                <w:szCs w:val="20"/>
                <w:lang w:val="es-MX"/>
              </w:rPr>
            </w:pPr>
          </w:p>
          <w:p w14:paraId="5E9E7BA5" w14:textId="76BFA1A4" w:rsidR="003050BA" w:rsidRPr="003A7538" w:rsidRDefault="003050BA" w:rsidP="00952141">
            <w:pPr>
              <w:tabs>
                <w:tab w:val="left" w:pos="567"/>
              </w:tabs>
              <w:spacing w:line="360" w:lineRule="auto"/>
              <w:contextualSpacing/>
              <w:rPr>
                <w:color w:val="FF0000"/>
                <w:sz w:val="20"/>
                <w:szCs w:val="20"/>
                <w:lang w:val="es-MX"/>
              </w:rPr>
            </w:pPr>
          </w:p>
        </w:tc>
      </w:tr>
      <w:tr w:rsidR="003A7538" w:rsidRPr="003A7538" w14:paraId="22311766" w14:textId="77777777" w:rsidTr="00152743">
        <w:tc>
          <w:tcPr>
            <w:tcW w:w="2691" w:type="dxa"/>
            <w:tcBorders>
              <w:top w:val="single" w:sz="4" w:space="0" w:color="auto"/>
              <w:left w:val="single" w:sz="4" w:space="0" w:color="auto"/>
              <w:bottom w:val="single" w:sz="4" w:space="0" w:color="auto"/>
              <w:right w:val="single" w:sz="4" w:space="0" w:color="auto"/>
            </w:tcBorders>
            <w:hideMark/>
          </w:tcPr>
          <w:p w14:paraId="1C3FA010" w14:textId="66697D58" w:rsidR="005B0A69" w:rsidRPr="003A7538" w:rsidRDefault="00EF79AD" w:rsidP="00952141">
            <w:pPr>
              <w:spacing w:line="360" w:lineRule="auto"/>
              <w:rPr>
                <w:b/>
                <w:bCs/>
                <w:i/>
                <w:iCs/>
                <w:color w:val="FF0000"/>
                <w:sz w:val="20"/>
                <w:szCs w:val="20"/>
                <w:lang w:val="es-MX"/>
              </w:rPr>
            </w:pPr>
            <w:r w:rsidRPr="00152743">
              <w:rPr>
                <w:b/>
                <w:i/>
                <w:color w:val="auto"/>
                <w:sz w:val="20"/>
                <w:szCs w:val="20"/>
              </w:rPr>
              <w:lastRenderedPageBreak/>
              <w:t>0</w:t>
            </w:r>
            <w:r w:rsidR="00152743" w:rsidRPr="00152743">
              <w:rPr>
                <w:b/>
                <w:i/>
                <w:color w:val="auto"/>
                <w:sz w:val="20"/>
                <w:szCs w:val="20"/>
              </w:rPr>
              <w:t>5757</w:t>
            </w:r>
            <w:r w:rsidRPr="00152743">
              <w:rPr>
                <w:b/>
                <w:i/>
                <w:color w:val="auto"/>
                <w:sz w:val="20"/>
                <w:szCs w:val="20"/>
              </w:rPr>
              <w:t>/INFOEM/IP/RR/2025</w:t>
            </w:r>
          </w:p>
        </w:tc>
        <w:tc>
          <w:tcPr>
            <w:tcW w:w="6235" w:type="dxa"/>
            <w:tcBorders>
              <w:top w:val="single" w:sz="4" w:space="0" w:color="auto"/>
              <w:left w:val="single" w:sz="4" w:space="0" w:color="auto"/>
              <w:bottom w:val="single" w:sz="4" w:space="0" w:color="auto"/>
              <w:right w:val="single" w:sz="4" w:space="0" w:color="auto"/>
            </w:tcBorders>
            <w:hideMark/>
          </w:tcPr>
          <w:p w14:paraId="490D8136" w14:textId="77777777" w:rsidR="00152743" w:rsidRPr="00152743" w:rsidRDefault="00152743" w:rsidP="00952141">
            <w:pPr>
              <w:tabs>
                <w:tab w:val="left" w:pos="567"/>
              </w:tabs>
              <w:spacing w:line="360" w:lineRule="auto"/>
              <w:contextualSpacing/>
              <w:rPr>
                <w:color w:val="auto"/>
                <w:sz w:val="20"/>
                <w:szCs w:val="20"/>
                <w:lang w:val="es-MX"/>
              </w:rPr>
            </w:pPr>
            <w:r w:rsidRPr="00152743">
              <w:rPr>
                <w:color w:val="auto"/>
                <w:sz w:val="20"/>
                <w:szCs w:val="20"/>
                <w:lang w:val="es-MX"/>
              </w:rPr>
              <w:t xml:space="preserve">i. Escrito signado por la Titular de la Unidad de Transparencia, dirigido al Comisionado Ponente, por medio del cual se confirmó la respuesta. </w:t>
            </w:r>
          </w:p>
          <w:p w14:paraId="7D32D562" w14:textId="77FA8E4E" w:rsidR="005B0A69" w:rsidRPr="003A7538" w:rsidRDefault="005B0A69" w:rsidP="00952141">
            <w:pPr>
              <w:tabs>
                <w:tab w:val="left" w:pos="567"/>
              </w:tabs>
              <w:spacing w:line="360" w:lineRule="auto"/>
              <w:contextualSpacing/>
              <w:rPr>
                <w:i/>
                <w:color w:val="FF0000"/>
                <w:sz w:val="20"/>
                <w:szCs w:val="20"/>
                <w:lang w:val="es-MX"/>
              </w:rPr>
            </w:pPr>
          </w:p>
        </w:tc>
      </w:tr>
    </w:tbl>
    <w:p w14:paraId="00BB3D9D" w14:textId="77777777" w:rsidR="005B0A69" w:rsidRPr="003A7538" w:rsidRDefault="005B0A69" w:rsidP="00952141">
      <w:pPr>
        <w:autoSpaceDE w:val="0"/>
        <w:autoSpaceDN w:val="0"/>
        <w:adjustRightInd w:val="0"/>
        <w:spacing w:after="0" w:line="360" w:lineRule="auto"/>
        <w:rPr>
          <w:rFonts w:cs="Tahoma"/>
          <w:b/>
          <w:color w:val="FF0000"/>
        </w:rPr>
      </w:pPr>
    </w:p>
    <w:p w14:paraId="7DD32914" w14:textId="2652B237" w:rsidR="0014339D" w:rsidRDefault="00152743" w:rsidP="00952141">
      <w:pPr>
        <w:autoSpaceDE w:val="0"/>
        <w:autoSpaceDN w:val="0"/>
        <w:adjustRightInd w:val="0"/>
        <w:spacing w:after="0" w:line="360" w:lineRule="auto"/>
        <w:rPr>
          <w:rFonts w:eastAsia="Times New Roman" w:cs="Tahoma"/>
          <w:color w:val="auto"/>
          <w:lang w:eastAsia="es-ES"/>
        </w:rPr>
      </w:pPr>
      <w:r>
        <w:rPr>
          <w:rFonts w:cs="Tahoma"/>
          <w:b/>
          <w:color w:val="auto"/>
        </w:rPr>
        <w:t>e</w:t>
      </w:r>
      <w:r w:rsidR="00DB3DC5" w:rsidRPr="00152743">
        <w:rPr>
          <w:rFonts w:cs="Tahoma"/>
          <w:b/>
          <w:color w:val="auto"/>
        </w:rPr>
        <w:t xml:space="preserve">) </w:t>
      </w:r>
      <w:r w:rsidR="0014339D" w:rsidRPr="00152743">
        <w:rPr>
          <w:rFonts w:eastAsia="Times New Roman" w:cs="Tahoma"/>
          <w:b/>
          <w:bCs/>
          <w:color w:val="auto"/>
          <w:lang w:eastAsia="es-ES"/>
        </w:rPr>
        <w:t>Vista del informe Justificado</w:t>
      </w:r>
      <w:r w:rsidR="00DD3A8B" w:rsidRPr="00152743">
        <w:rPr>
          <w:rFonts w:eastAsia="Times New Roman" w:cs="Tahoma"/>
          <w:b/>
          <w:bCs/>
          <w:color w:val="auto"/>
          <w:lang w:eastAsia="es-ES"/>
        </w:rPr>
        <w:t>.</w:t>
      </w:r>
      <w:r w:rsidR="0014339D" w:rsidRPr="00152743">
        <w:rPr>
          <w:rFonts w:eastAsia="Times New Roman" w:cs="Tahoma"/>
          <w:b/>
          <w:bCs/>
          <w:color w:val="auto"/>
          <w:lang w:eastAsia="es-ES"/>
        </w:rPr>
        <w:t xml:space="preserve"> </w:t>
      </w:r>
      <w:r w:rsidR="0089619C" w:rsidRPr="00152743">
        <w:rPr>
          <w:rFonts w:eastAsia="Times New Roman" w:cs="Tahoma"/>
          <w:color w:val="auto"/>
          <w:lang w:eastAsia="es-ES"/>
        </w:rPr>
        <w:t xml:space="preserve">El </w:t>
      </w:r>
      <w:r w:rsidRPr="00152743">
        <w:rPr>
          <w:rFonts w:eastAsia="Times New Roman" w:cs="Tahoma"/>
          <w:color w:val="auto"/>
          <w:lang w:eastAsia="es-ES"/>
        </w:rPr>
        <w:t>veinte de agosto de</w:t>
      </w:r>
      <w:r w:rsidR="009E562A" w:rsidRPr="00152743">
        <w:rPr>
          <w:rFonts w:eastAsia="Times New Roman" w:cs="Tahoma"/>
          <w:color w:val="auto"/>
          <w:lang w:eastAsia="es-ES"/>
        </w:rPr>
        <w:t xml:space="preserve"> dos mil veintic</w:t>
      </w:r>
      <w:r w:rsidR="005E5754" w:rsidRPr="00152743">
        <w:rPr>
          <w:rFonts w:eastAsia="Times New Roman" w:cs="Tahoma"/>
          <w:color w:val="auto"/>
          <w:lang w:eastAsia="es-ES"/>
        </w:rPr>
        <w:t>inco</w:t>
      </w:r>
      <w:r w:rsidR="0014339D" w:rsidRPr="00152743">
        <w:rPr>
          <w:rFonts w:eastAsia="Times New Roman" w:cs="Tahoma"/>
          <w:color w:val="auto"/>
          <w:lang w:eastAsia="es-ES"/>
        </w:rPr>
        <w:t xml:space="preserve">, se dictó acuerdo por medio del cual </w:t>
      </w:r>
      <w:r w:rsidR="0014339D" w:rsidRPr="00152743">
        <w:rPr>
          <w:rFonts w:eastAsia="Times New Roman" w:cs="Tahoma"/>
          <w:bCs/>
          <w:color w:val="auto"/>
          <w:lang w:eastAsia="es-ES"/>
        </w:rPr>
        <w:t>se puso a la vista del Recurrente el Informe Justificado</w:t>
      </w:r>
      <w:r w:rsidR="0014339D" w:rsidRPr="00152743">
        <w:rPr>
          <w:rFonts w:eastAsia="Times New Roman" w:cs="Tahoma"/>
          <w:b/>
          <w:bCs/>
          <w:color w:val="auto"/>
          <w:lang w:eastAsia="es-ES"/>
        </w:rPr>
        <w:t xml:space="preserve"> </w:t>
      </w:r>
      <w:r w:rsidR="0014339D" w:rsidRPr="00152743">
        <w:rPr>
          <w:rFonts w:eastAsia="Times New Roman" w:cs="Tahoma"/>
          <w:color w:val="auto"/>
          <w:lang w:eastAsia="es-ES"/>
        </w:rPr>
        <w:t>entregado por el Sujeto Obligado, el cual fue notificado a las partes, a través del Sistema de Acceso a la Información Mexiquense (SAIMEX), e</w:t>
      </w:r>
      <w:r w:rsidR="00C605C9" w:rsidRPr="00152743">
        <w:rPr>
          <w:rFonts w:eastAsia="Times New Roman" w:cs="Tahoma"/>
          <w:color w:val="auto"/>
          <w:lang w:eastAsia="es-ES"/>
        </w:rPr>
        <w:t>l mismo día</w:t>
      </w:r>
      <w:r w:rsidR="0014339D" w:rsidRPr="00152743">
        <w:rPr>
          <w:rFonts w:eastAsia="Times New Roman" w:cs="Tahoma"/>
          <w:color w:val="auto"/>
          <w:lang w:eastAsia="es-ES"/>
        </w:rPr>
        <w:t xml:space="preserve">. </w:t>
      </w:r>
    </w:p>
    <w:p w14:paraId="6CD038E1" w14:textId="77777777" w:rsidR="00152743" w:rsidRDefault="00152743" w:rsidP="00952141">
      <w:pPr>
        <w:autoSpaceDE w:val="0"/>
        <w:autoSpaceDN w:val="0"/>
        <w:adjustRightInd w:val="0"/>
        <w:spacing w:after="0" w:line="360" w:lineRule="auto"/>
        <w:rPr>
          <w:rFonts w:eastAsia="Times New Roman" w:cs="Tahoma"/>
          <w:color w:val="auto"/>
          <w:lang w:eastAsia="es-ES"/>
        </w:rPr>
      </w:pPr>
    </w:p>
    <w:p w14:paraId="02CD9DCA" w14:textId="6B23A9C6" w:rsidR="00152743" w:rsidRPr="00152743" w:rsidRDefault="00152743" w:rsidP="00952141">
      <w:pPr>
        <w:autoSpaceDE w:val="0"/>
        <w:autoSpaceDN w:val="0"/>
        <w:adjustRightInd w:val="0"/>
        <w:spacing w:after="0" w:line="360" w:lineRule="auto"/>
        <w:rPr>
          <w:rFonts w:eastAsia="Times New Roman" w:cs="Tahoma"/>
          <w:color w:val="auto"/>
          <w:lang w:eastAsia="es-ES"/>
        </w:rPr>
      </w:pPr>
      <w:r w:rsidRPr="00152743">
        <w:rPr>
          <w:rFonts w:eastAsia="Times New Roman" w:cs="Tahoma"/>
          <w:b/>
          <w:bCs/>
          <w:color w:val="auto"/>
          <w:lang w:eastAsia="es-ES"/>
        </w:rPr>
        <w:t>f)</w:t>
      </w:r>
      <w:r>
        <w:rPr>
          <w:rFonts w:eastAsia="Times New Roman" w:cs="Tahoma"/>
          <w:b/>
          <w:bCs/>
          <w:color w:val="auto"/>
          <w:lang w:eastAsia="es-ES"/>
        </w:rPr>
        <w:t xml:space="preserve"> Informe Justificado. </w:t>
      </w:r>
      <w:r>
        <w:rPr>
          <w:rFonts w:eastAsia="Times New Roman" w:cs="Tahoma"/>
          <w:color w:val="auto"/>
          <w:lang w:eastAsia="es-ES"/>
        </w:rPr>
        <w:t xml:space="preserve">Las partes fueron omisas en emitir manifestaciones y/o alegatos en los Recursos de Revisión </w:t>
      </w:r>
      <w:r w:rsidRPr="0032084E">
        <w:rPr>
          <w:color w:val="auto"/>
        </w:rPr>
        <w:t>05611/INFOEM/IP/RR/2025</w:t>
      </w:r>
      <w:r>
        <w:rPr>
          <w:color w:val="auto"/>
        </w:rPr>
        <w:t xml:space="preserve"> y</w:t>
      </w:r>
      <w:r w:rsidRPr="0032084E">
        <w:rPr>
          <w:color w:val="auto"/>
        </w:rPr>
        <w:t xml:space="preserve"> 05614/INFOEM/IP/RR/2025</w:t>
      </w:r>
      <w:r>
        <w:rPr>
          <w:color w:val="auto"/>
        </w:rPr>
        <w:t>.</w:t>
      </w:r>
    </w:p>
    <w:p w14:paraId="1D401FF3" w14:textId="77777777" w:rsidR="001334D1" w:rsidRPr="003A7538" w:rsidRDefault="001334D1" w:rsidP="00952141">
      <w:pPr>
        <w:autoSpaceDE w:val="0"/>
        <w:autoSpaceDN w:val="0"/>
        <w:adjustRightInd w:val="0"/>
        <w:spacing w:after="0" w:line="360" w:lineRule="auto"/>
        <w:rPr>
          <w:rFonts w:eastAsia="Times New Roman" w:cs="Tahoma"/>
          <w:color w:val="FF0000"/>
          <w:lang w:eastAsia="es-ES"/>
        </w:rPr>
      </w:pPr>
    </w:p>
    <w:p w14:paraId="380BA0F2" w14:textId="4A2EF19F" w:rsidR="001334D1" w:rsidRPr="005C1E8F" w:rsidRDefault="00455C73" w:rsidP="00952141">
      <w:pPr>
        <w:spacing w:after="0" w:line="360" w:lineRule="auto"/>
        <w:rPr>
          <w:b/>
          <w:bCs/>
          <w:color w:val="auto"/>
        </w:rPr>
      </w:pPr>
      <w:r>
        <w:rPr>
          <w:rFonts w:cs="Tahoma"/>
          <w:b/>
          <w:color w:val="auto"/>
        </w:rPr>
        <w:t>g</w:t>
      </w:r>
      <w:r w:rsidR="001334D1" w:rsidRPr="005C1E8F">
        <w:rPr>
          <w:rFonts w:cs="Tahoma"/>
          <w:b/>
          <w:color w:val="auto"/>
        </w:rPr>
        <w:t xml:space="preserve">) </w:t>
      </w:r>
      <w:r w:rsidR="001334D1" w:rsidRPr="005C1E8F">
        <w:rPr>
          <w:rFonts w:eastAsia="Calibri" w:cs="Tahoma"/>
          <w:b/>
          <w:color w:val="auto"/>
        </w:rPr>
        <w:t>Acumulación de los asuntos.</w:t>
      </w:r>
      <w:r w:rsidR="001334D1" w:rsidRPr="005C1E8F">
        <w:rPr>
          <w:rFonts w:eastAsia="Calibri" w:cs="Tahoma"/>
          <w:color w:val="auto"/>
        </w:rPr>
        <w:t xml:space="preserve"> </w:t>
      </w:r>
      <w:r w:rsidR="00C605C9" w:rsidRPr="005C1E8F">
        <w:rPr>
          <w:rFonts w:eastAsia="Calibri" w:cs="Tahoma"/>
          <w:color w:val="auto"/>
        </w:rPr>
        <w:t xml:space="preserve">El </w:t>
      </w:r>
      <w:r w:rsidR="005C1E8F" w:rsidRPr="005C1E8F">
        <w:rPr>
          <w:color w:val="auto"/>
        </w:rPr>
        <w:t>veintiocho de mayo y cuatro de junio</w:t>
      </w:r>
      <w:r w:rsidR="005C1E8F" w:rsidRPr="005C1E8F">
        <w:rPr>
          <w:rFonts w:eastAsia="Calibri" w:cs="Tahoma"/>
          <w:color w:val="auto"/>
        </w:rPr>
        <w:t xml:space="preserve"> </w:t>
      </w:r>
      <w:r w:rsidR="008C7D0C" w:rsidRPr="005C1E8F">
        <w:rPr>
          <w:rFonts w:eastAsia="Calibri" w:cs="Tahoma"/>
          <w:color w:val="auto"/>
        </w:rPr>
        <w:t>de dos mil veintic</w:t>
      </w:r>
      <w:r w:rsidR="005E5754" w:rsidRPr="005C1E8F">
        <w:rPr>
          <w:rFonts w:eastAsia="Calibri" w:cs="Tahoma"/>
          <w:color w:val="auto"/>
        </w:rPr>
        <w:t>inco</w:t>
      </w:r>
      <w:r w:rsidR="00C605C9" w:rsidRPr="005C1E8F">
        <w:rPr>
          <w:rFonts w:eastAsia="Calibri" w:cs="Tahoma"/>
          <w:color w:val="auto"/>
        </w:rPr>
        <w:t>, el Pleno del Instituto de Transparencia, Acceso a la Información Pública y Protección de Datos Personales del Estado de México y Municipios, durante la</w:t>
      </w:r>
      <w:r w:rsidR="00C82156" w:rsidRPr="005C1E8F">
        <w:rPr>
          <w:rFonts w:eastAsia="Calibri" w:cs="Tahoma"/>
          <w:color w:val="auto"/>
        </w:rPr>
        <w:t xml:space="preserve"> </w:t>
      </w:r>
      <w:r w:rsidR="005C1E8F">
        <w:t xml:space="preserve">Décima Novena Sesión Ordinaria y su Vigésima Sesión </w:t>
      </w:r>
      <w:r w:rsidR="005C1E8F" w:rsidRPr="005C1E8F">
        <w:rPr>
          <w:color w:val="auto"/>
        </w:rPr>
        <w:t>Ordinaria</w:t>
      </w:r>
      <w:r w:rsidR="00C605C9" w:rsidRPr="005C1E8F">
        <w:rPr>
          <w:rFonts w:eastAsia="Calibri" w:cs="Tahoma"/>
          <w:color w:val="auto"/>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00C605C9" w:rsidRPr="005C1E8F">
        <w:rPr>
          <w:rFonts w:eastAsia="Calibri" w:cs="Tahoma"/>
          <w:b/>
          <w:bCs/>
          <w:color w:val="auto"/>
        </w:rPr>
        <w:t xml:space="preserve">decretó </w:t>
      </w:r>
      <w:r w:rsidR="007A7CA9" w:rsidRPr="005C1E8F">
        <w:rPr>
          <w:rFonts w:eastAsia="Calibri" w:cs="Tahoma"/>
          <w:color w:val="auto"/>
        </w:rPr>
        <w:t>la acumulac</w:t>
      </w:r>
      <w:r w:rsidR="007A7CA9" w:rsidRPr="00F37B61">
        <w:rPr>
          <w:rFonts w:eastAsia="Calibri" w:cs="Tahoma"/>
          <w:color w:val="auto"/>
        </w:rPr>
        <w:t>ión de los</w:t>
      </w:r>
      <w:r w:rsidR="004D19FE" w:rsidRPr="00F37B61">
        <w:rPr>
          <w:rFonts w:eastAsia="Calibri" w:cs="Tahoma"/>
          <w:color w:val="auto"/>
        </w:rPr>
        <w:t xml:space="preserve"> </w:t>
      </w:r>
      <w:r w:rsidR="00C605C9" w:rsidRPr="00F37B61">
        <w:rPr>
          <w:rFonts w:eastAsia="Calibri" w:cs="Tahoma"/>
          <w:color w:val="auto"/>
        </w:rPr>
        <w:t>Recurso</w:t>
      </w:r>
      <w:r w:rsidR="007A7CA9" w:rsidRPr="00F37B61">
        <w:rPr>
          <w:rFonts w:eastAsia="Calibri" w:cs="Tahoma"/>
          <w:color w:val="auto"/>
        </w:rPr>
        <w:t>s</w:t>
      </w:r>
      <w:r w:rsidR="00C605C9" w:rsidRPr="00F37B61">
        <w:rPr>
          <w:rFonts w:eastAsia="Calibri" w:cs="Tahoma"/>
          <w:color w:val="auto"/>
        </w:rPr>
        <w:t xml:space="preserve"> de Revisión</w:t>
      </w:r>
      <w:r w:rsidR="007A7CA9" w:rsidRPr="00F37B61">
        <w:rPr>
          <w:b/>
          <w:bCs/>
          <w:color w:val="auto"/>
        </w:rPr>
        <w:t xml:space="preserve"> </w:t>
      </w:r>
      <w:r w:rsidR="005C1E8F" w:rsidRPr="00F37B61">
        <w:rPr>
          <w:color w:val="auto"/>
        </w:rPr>
        <w:t>06127/INFOEM/IP/RR/2025, 05614/INFOEM/IP/RR/2025 y 05747/INFOEM/IP/RR/2025</w:t>
      </w:r>
      <w:r w:rsidR="005C1E8F" w:rsidRPr="00F37B61">
        <w:rPr>
          <w:b/>
          <w:bCs/>
          <w:color w:val="auto"/>
        </w:rPr>
        <w:t xml:space="preserve"> </w:t>
      </w:r>
      <w:r w:rsidR="00C605C9" w:rsidRPr="00F37B61">
        <w:rPr>
          <w:rFonts w:eastAsia="Calibri" w:cs="Tahoma"/>
          <w:color w:val="auto"/>
        </w:rPr>
        <w:t>al diverso</w:t>
      </w:r>
      <w:r w:rsidR="00C605C9" w:rsidRPr="00F37B61">
        <w:rPr>
          <w:rFonts w:cs="Tahoma"/>
          <w:b/>
          <w:bCs/>
          <w:color w:val="auto"/>
          <w:lang w:val="es-ES_tradnl"/>
        </w:rPr>
        <w:t xml:space="preserve"> </w:t>
      </w:r>
      <w:r w:rsidR="00EF79AD" w:rsidRPr="00F37B61">
        <w:rPr>
          <w:b/>
          <w:color w:val="auto"/>
        </w:rPr>
        <w:t>0</w:t>
      </w:r>
      <w:r w:rsidR="005C1E8F" w:rsidRPr="00F37B61">
        <w:rPr>
          <w:b/>
          <w:color w:val="auto"/>
        </w:rPr>
        <w:t>561</w:t>
      </w:r>
      <w:r w:rsidR="00EF79AD" w:rsidRPr="00F37B61">
        <w:rPr>
          <w:b/>
          <w:color w:val="auto"/>
        </w:rPr>
        <w:t>1/INFOEM/IP/RR/2025</w:t>
      </w:r>
      <w:r w:rsidR="00C605C9" w:rsidRPr="00F37B61">
        <w:rPr>
          <w:rFonts w:eastAsia="Calibri" w:cs="Tahoma"/>
          <w:b/>
          <w:bCs/>
          <w:color w:val="auto"/>
        </w:rPr>
        <w:t>,</w:t>
      </w:r>
      <w:r w:rsidR="00C605C9" w:rsidRPr="00F37B61">
        <w:rPr>
          <w:rFonts w:eastAsia="Calibri" w:cs="Tahoma"/>
          <w:color w:val="auto"/>
        </w:rPr>
        <w:t xml:space="preserve"> por ser este último el más antiguo, sustanciado bajo el índice de esta Ponencia.</w:t>
      </w:r>
    </w:p>
    <w:p w14:paraId="307A77BF" w14:textId="77777777" w:rsidR="005C1F6E" w:rsidRPr="003A7538" w:rsidRDefault="005C1F6E" w:rsidP="00952141">
      <w:pPr>
        <w:spacing w:after="0" w:line="360" w:lineRule="auto"/>
        <w:rPr>
          <w:rFonts w:eastAsia="Calibri" w:cs="Tahoma"/>
          <w:color w:val="FF0000"/>
        </w:rPr>
      </w:pPr>
    </w:p>
    <w:p w14:paraId="3480725E" w14:textId="213A3D1C" w:rsidR="005C1F6E" w:rsidRPr="00455C73" w:rsidRDefault="00455C73" w:rsidP="00952141">
      <w:pPr>
        <w:widowControl w:val="0"/>
        <w:spacing w:after="0" w:line="360" w:lineRule="auto"/>
        <w:contextualSpacing/>
        <w:rPr>
          <w:rFonts w:eastAsia="Palatino Linotype" w:cs="Palatino Linotype"/>
          <w:color w:val="auto"/>
          <w:lang w:val="es-ES" w:eastAsia="es-MX"/>
        </w:rPr>
      </w:pPr>
      <w:r>
        <w:rPr>
          <w:rFonts w:eastAsia="Calibri" w:cs="Tahoma"/>
          <w:b/>
          <w:bCs/>
          <w:color w:val="auto"/>
        </w:rPr>
        <w:lastRenderedPageBreak/>
        <w:t>h</w:t>
      </w:r>
      <w:r w:rsidR="005C1F6E" w:rsidRPr="00455C73">
        <w:rPr>
          <w:rFonts w:eastAsia="Calibri" w:cs="Tahoma"/>
          <w:b/>
          <w:bCs/>
          <w:color w:val="auto"/>
        </w:rPr>
        <w:t xml:space="preserve">) </w:t>
      </w:r>
      <w:r w:rsidR="005C1F6E" w:rsidRPr="00455C73">
        <w:rPr>
          <w:rFonts w:eastAsia="Times New Roman" w:cs="Tahoma"/>
          <w:b/>
          <w:bCs/>
          <w:color w:val="auto"/>
          <w:lang w:val="es-ES" w:eastAsia="es-ES"/>
        </w:rPr>
        <w:t xml:space="preserve">Ampliación de plazo para resolver. </w:t>
      </w:r>
      <w:r w:rsidR="005C1F6E" w:rsidRPr="00455C73">
        <w:rPr>
          <w:rFonts w:eastAsia="Palatino Linotype" w:cs="Palatino Linotype"/>
          <w:color w:val="auto"/>
          <w:lang w:val="es-ES" w:eastAsia="es-MX"/>
        </w:rPr>
        <w:t xml:space="preserve">El </w:t>
      </w:r>
      <w:r w:rsidRPr="00455C73">
        <w:rPr>
          <w:rFonts w:eastAsia="Palatino Linotype" w:cs="Palatino Linotype"/>
          <w:color w:val="auto"/>
          <w:lang w:val="es-ES" w:eastAsia="es-MX"/>
        </w:rPr>
        <w:t xml:space="preserve">doce de agosto </w:t>
      </w:r>
      <w:r w:rsidR="005C1F6E" w:rsidRPr="00455C73">
        <w:rPr>
          <w:rFonts w:eastAsia="Palatino Linotype" w:cs="Palatino Linotype"/>
          <w:color w:val="auto"/>
          <w:lang w:val="es-ES" w:eastAsia="es-MX"/>
        </w:rPr>
        <w:t>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w:t>
      </w:r>
      <w:r w:rsidRPr="00455C73">
        <w:rPr>
          <w:rFonts w:eastAsia="Palatino Linotype" w:cs="Palatino Linotype"/>
          <w:color w:val="auto"/>
          <w:lang w:val="es-ES" w:eastAsia="es-MX"/>
        </w:rPr>
        <w:t xml:space="preserve"> trece de dicho mes y año</w:t>
      </w:r>
      <w:r w:rsidR="005C1F6E" w:rsidRPr="00455C73">
        <w:rPr>
          <w:rFonts w:eastAsia="Palatino Linotype" w:cs="Palatino Linotype"/>
          <w:color w:val="auto"/>
          <w:lang w:val="es-ES" w:eastAsia="es-MX"/>
        </w:rPr>
        <w:t>, mediante el Sistema de Acceso a la Información Mexiquense (SAIMEX).</w:t>
      </w:r>
    </w:p>
    <w:p w14:paraId="197D1BA9" w14:textId="77777777" w:rsidR="00E65DA3" w:rsidRPr="003A7538" w:rsidRDefault="00E65DA3" w:rsidP="00952141">
      <w:pPr>
        <w:autoSpaceDE w:val="0"/>
        <w:autoSpaceDN w:val="0"/>
        <w:adjustRightInd w:val="0"/>
        <w:spacing w:after="0" w:line="360" w:lineRule="auto"/>
        <w:ind w:right="-28"/>
        <w:contextualSpacing/>
        <w:rPr>
          <w:rFonts w:eastAsia="Times New Roman" w:cs="Tahoma"/>
          <w:b/>
          <w:color w:val="FF0000"/>
          <w:szCs w:val="24"/>
          <w:lang w:eastAsia="es-ES"/>
        </w:rPr>
      </w:pPr>
    </w:p>
    <w:p w14:paraId="403F7296" w14:textId="0A91BAC5" w:rsidR="00DB3DC5" w:rsidRPr="00455C73" w:rsidRDefault="00455C73" w:rsidP="00952141">
      <w:pPr>
        <w:autoSpaceDE w:val="0"/>
        <w:autoSpaceDN w:val="0"/>
        <w:adjustRightInd w:val="0"/>
        <w:spacing w:after="0" w:line="360" w:lineRule="auto"/>
        <w:ind w:right="-28"/>
        <w:contextualSpacing/>
        <w:rPr>
          <w:rFonts w:eastAsia="Calibri" w:cs="Tahoma"/>
          <w:bCs/>
          <w:color w:val="auto"/>
        </w:rPr>
      </w:pPr>
      <w:r w:rsidRPr="00455C73">
        <w:rPr>
          <w:rFonts w:eastAsia="Times New Roman" w:cs="Tahoma"/>
          <w:b/>
          <w:color w:val="auto"/>
          <w:szCs w:val="24"/>
          <w:lang w:eastAsia="es-ES"/>
        </w:rPr>
        <w:t>i</w:t>
      </w:r>
      <w:r w:rsidR="0014339D" w:rsidRPr="00455C73">
        <w:rPr>
          <w:rFonts w:eastAsia="Times New Roman" w:cs="Tahoma"/>
          <w:b/>
          <w:color w:val="auto"/>
          <w:szCs w:val="24"/>
          <w:lang w:eastAsia="es-ES"/>
        </w:rPr>
        <w:t xml:space="preserve">) </w:t>
      </w:r>
      <w:r w:rsidR="00DB3DC5" w:rsidRPr="00455C73">
        <w:rPr>
          <w:rFonts w:eastAsia="Times New Roman" w:cs="Tahoma"/>
          <w:b/>
          <w:color w:val="auto"/>
          <w:szCs w:val="24"/>
          <w:lang w:eastAsia="es-ES"/>
        </w:rPr>
        <w:t>Cierre de instrucción.</w:t>
      </w:r>
      <w:r w:rsidR="00DB3DC5" w:rsidRPr="00455C73">
        <w:rPr>
          <w:rFonts w:eastAsia="Times New Roman" w:cs="Tahoma"/>
          <w:color w:val="auto"/>
          <w:szCs w:val="24"/>
          <w:lang w:eastAsia="es-ES"/>
        </w:rPr>
        <w:t xml:space="preserve"> El</w:t>
      </w:r>
      <w:r w:rsidR="00145862" w:rsidRPr="00455C73">
        <w:rPr>
          <w:rFonts w:eastAsia="Times New Roman" w:cs="Tahoma"/>
          <w:color w:val="auto"/>
          <w:szCs w:val="24"/>
          <w:lang w:eastAsia="es-ES"/>
        </w:rPr>
        <w:t xml:space="preserve"> </w:t>
      </w:r>
      <w:r w:rsidRPr="00455C73">
        <w:rPr>
          <w:rFonts w:eastAsia="Times New Roman" w:cs="Tahoma"/>
          <w:color w:val="auto"/>
          <w:szCs w:val="24"/>
          <w:lang w:eastAsia="es-ES"/>
        </w:rPr>
        <w:t xml:space="preserve">veintiséis de agosto </w:t>
      </w:r>
      <w:r w:rsidR="00F121FE" w:rsidRPr="00455C73">
        <w:rPr>
          <w:rFonts w:eastAsia="Times New Roman" w:cs="Tahoma"/>
          <w:color w:val="auto"/>
          <w:szCs w:val="24"/>
          <w:lang w:eastAsia="es-ES"/>
        </w:rPr>
        <w:t xml:space="preserve">de </w:t>
      </w:r>
      <w:r w:rsidR="00145862" w:rsidRPr="00455C73">
        <w:rPr>
          <w:rFonts w:eastAsia="Times New Roman" w:cs="Tahoma"/>
          <w:color w:val="auto"/>
          <w:szCs w:val="24"/>
          <w:lang w:eastAsia="es-ES"/>
        </w:rPr>
        <w:t xml:space="preserve">dos mil </w:t>
      </w:r>
      <w:r w:rsidR="0068713F" w:rsidRPr="00455C73">
        <w:rPr>
          <w:rFonts w:eastAsia="Times New Roman" w:cs="Tahoma"/>
          <w:color w:val="auto"/>
          <w:szCs w:val="24"/>
          <w:lang w:eastAsia="es-ES"/>
        </w:rPr>
        <w:t>veintic</w:t>
      </w:r>
      <w:r w:rsidR="004E39B8" w:rsidRPr="00455C73">
        <w:rPr>
          <w:rFonts w:eastAsia="Times New Roman" w:cs="Tahoma"/>
          <w:color w:val="auto"/>
          <w:szCs w:val="24"/>
          <w:lang w:eastAsia="es-ES"/>
        </w:rPr>
        <w:t>inco</w:t>
      </w:r>
      <w:r w:rsidR="00DB3DC5" w:rsidRPr="00455C73">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w:t>
      </w:r>
      <w:r w:rsidR="00DB3DC5" w:rsidRPr="00E03DAB">
        <w:rPr>
          <w:rFonts w:eastAsia="Times New Roman" w:cs="Tahoma"/>
          <w:color w:val="auto"/>
          <w:szCs w:val="24"/>
          <w:lang w:eastAsia="es-ES"/>
        </w:rPr>
        <w:t>que fue notificado a las partes el</w:t>
      </w:r>
      <w:r w:rsidR="00FB399E">
        <w:rPr>
          <w:rFonts w:eastAsia="Times New Roman" w:cs="Tahoma"/>
          <w:color w:val="auto"/>
          <w:szCs w:val="24"/>
          <w:lang w:eastAsia="es-ES"/>
        </w:rPr>
        <w:t xml:space="preserve"> veintisiete de dicho mes y año</w:t>
      </w:r>
      <w:r w:rsidR="00DB3DC5" w:rsidRPr="00E03DAB">
        <w:rPr>
          <w:rFonts w:eastAsia="Times New Roman" w:cs="Tahoma"/>
          <w:color w:val="auto"/>
          <w:szCs w:val="24"/>
          <w:lang w:eastAsia="es-ES"/>
        </w:rPr>
        <w:t xml:space="preserve">, a través del </w:t>
      </w:r>
      <w:r w:rsidR="00DB3DC5" w:rsidRPr="00E03DAB">
        <w:rPr>
          <w:rFonts w:eastAsia="Times New Roman" w:cs="Tahoma"/>
          <w:color w:val="auto"/>
          <w:szCs w:val="20"/>
          <w:lang w:val="es-ES" w:eastAsia="es-ES"/>
        </w:rPr>
        <w:t>Sistema de Acceso a la Información Mexiquense (SAIMEX)</w:t>
      </w:r>
      <w:r w:rsidR="00DB3DC5" w:rsidRPr="00E03DAB">
        <w:rPr>
          <w:rFonts w:eastAsia="Times New Roman" w:cs="Tahoma"/>
          <w:color w:val="auto"/>
          <w:szCs w:val="24"/>
          <w:lang w:eastAsia="es-ES"/>
        </w:rPr>
        <w:t>.</w:t>
      </w:r>
      <w:r w:rsidR="00DB3DC5" w:rsidRPr="00455C73">
        <w:rPr>
          <w:rFonts w:eastAsia="Times New Roman" w:cs="Tahoma"/>
          <w:color w:val="auto"/>
          <w:szCs w:val="24"/>
          <w:lang w:eastAsia="es-ES"/>
        </w:rPr>
        <w:t xml:space="preserve"> </w:t>
      </w:r>
    </w:p>
    <w:p w14:paraId="44D053F7" w14:textId="77777777" w:rsidR="0014339D" w:rsidRPr="003A7538" w:rsidRDefault="0014339D" w:rsidP="00952141">
      <w:pPr>
        <w:autoSpaceDE w:val="0"/>
        <w:autoSpaceDN w:val="0"/>
        <w:adjustRightInd w:val="0"/>
        <w:spacing w:after="0" w:line="360" w:lineRule="auto"/>
        <w:ind w:right="-28"/>
        <w:contextualSpacing/>
        <w:rPr>
          <w:rFonts w:eastAsia="Calibri" w:cs="Tahoma"/>
          <w:bCs/>
          <w:color w:val="FF0000"/>
        </w:rPr>
      </w:pPr>
    </w:p>
    <w:p w14:paraId="5D1BB03E" w14:textId="77777777" w:rsidR="00DB3DC5" w:rsidRPr="00455C73" w:rsidRDefault="00DB3DC5" w:rsidP="00952141">
      <w:pPr>
        <w:spacing w:after="0" w:line="360" w:lineRule="auto"/>
        <w:contextualSpacing/>
        <w:rPr>
          <w:rFonts w:eastAsia="Times New Roman" w:cs="Tahoma"/>
          <w:color w:val="auto"/>
          <w:szCs w:val="24"/>
          <w:lang w:eastAsia="es-ES"/>
        </w:rPr>
      </w:pPr>
      <w:r w:rsidRPr="00455C73">
        <w:rPr>
          <w:rFonts w:eastAsia="Times New Roman" w:cs="Tahoma"/>
          <w:color w:val="auto"/>
          <w:szCs w:val="24"/>
          <w:lang w:eastAsia="es-ES"/>
        </w:rPr>
        <w:t>En razón de que fue debidamente sustanciado e integrado el expediente electrónico y no existe diligencia pendiente de desahogo, se emite la resolución que conforme a Derecho proceda, de acuerdo a los siguientes:</w:t>
      </w:r>
    </w:p>
    <w:p w14:paraId="2B1963C4" w14:textId="77777777" w:rsidR="00926DA5" w:rsidRPr="00455C73" w:rsidRDefault="00926DA5" w:rsidP="00952141">
      <w:pPr>
        <w:spacing w:after="0" w:line="360" w:lineRule="auto"/>
        <w:contextualSpacing/>
        <w:rPr>
          <w:rFonts w:eastAsia="Times New Roman" w:cs="Tahoma"/>
          <w:color w:val="auto"/>
          <w:szCs w:val="24"/>
          <w:lang w:eastAsia="es-ES"/>
        </w:rPr>
      </w:pPr>
    </w:p>
    <w:p w14:paraId="1AD6FB2C" w14:textId="6EFEA43D" w:rsidR="00DB3DC5" w:rsidRPr="00455C73" w:rsidRDefault="00DB3DC5" w:rsidP="00952141">
      <w:pPr>
        <w:pStyle w:val="Ttulo1"/>
        <w:spacing w:before="0" w:line="360" w:lineRule="auto"/>
        <w:jc w:val="center"/>
        <w:rPr>
          <w:rFonts w:ascii="Palatino Linotype" w:eastAsia="Times New Roman" w:hAnsi="Palatino Linotype"/>
          <w:b/>
          <w:bCs/>
          <w:color w:val="auto"/>
          <w:sz w:val="22"/>
          <w:szCs w:val="22"/>
          <w:lang w:val="es-ES" w:eastAsia="es-ES"/>
        </w:rPr>
      </w:pPr>
      <w:bookmarkStart w:id="11" w:name="_Toc207900697"/>
      <w:r w:rsidRPr="00455C73">
        <w:rPr>
          <w:rFonts w:ascii="Palatino Linotype" w:eastAsia="Times New Roman" w:hAnsi="Palatino Linotype"/>
          <w:b/>
          <w:bCs/>
          <w:color w:val="auto"/>
          <w:sz w:val="22"/>
          <w:szCs w:val="22"/>
          <w:lang w:val="es-ES" w:eastAsia="es-ES"/>
        </w:rPr>
        <w:t>C O N S I D E R A N D O S</w:t>
      </w:r>
      <w:bookmarkEnd w:id="11"/>
    </w:p>
    <w:p w14:paraId="446E7524" w14:textId="77777777" w:rsidR="00DB3DC5" w:rsidRPr="00455C73" w:rsidRDefault="00DB3DC5" w:rsidP="00952141">
      <w:pPr>
        <w:spacing w:after="0" w:line="360" w:lineRule="auto"/>
        <w:contextualSpacing/>
        <w:jc w:val="center"/>
        <w:rPr>
          <w:rFonts w:eastAsia="Times New Roman" w:cs="Tahoma"/>
          <w:b/>
          <w:color w:val="auto"/>
          <w:lang w:val="es-ES" w:eastAsia="es-ES"/>
        </w:rPr>
      </w:pPr>
    </w:p>
    <w:p w14:paraId="5C90BBB8" w14:textId="39EFA0E9" w:rsidR="00DB3DC5" w:rsidRPr="00455C73" w:rsidRDefault="00DB3DC5" w:rsidP="00952141">
      <w:pPr>
        <w:pStyle w:val="Ttulo2"/>
        <w:spacing w:before="0" w:line="360" w:lineRule="auto"/>
        <w:rPr>
          <w:rFonts w:ascii="Palatino Linotype" w:eastAsia="Times New Roman" w:hAnsi="Palatino Linotype"/>
          <w:b/>
          <w:bCs/>
          <w:color w:val="auto"/>
          <w:sz w:val="22"/>
          <w:szCs w:val="22"/>
          <w:lang w:val="es-ES" w:eastAsia="es-ES"/>
        </w:rPr>
      </w:pPr>
      <w:bookmarkStart w:id="12" w:name="_Toc207900698"/>
      <w:r w:rsidRPr="00455C73">
        <w:rPr>
          <w:rFonts w:ascii="Palatino Linotype" w:eastAsia="Calibri" w:hAnsi="Palatino Linotype"/>
          <w:b/>
          <w:bCs/>
          <w:color w:val="auto"/>
          <w:sz w:val="22"/>
          <w:szCs w:val="22"/>
          <w:lang w:val="es-ES" w:eastAsia="es-MX"/>
        </w:rPr>
        <w:t xml:space="preserve">PRIMERO. </w:t>
      </w:r>
      <w:r w:rsidRPr="00455C73">
        <w:rPr>
          <w:rFonts w:ascii="Palatino Linotype" w:eastAsia="Times New Roman" w:hAnsi="Palatino Linotype"/>
          <w:b/>
          <w:bCs/>
          <w:color w:val="auto"/>
          <w:sz w:val="22"/>
          <w:szCs w:val="22"/>
          <w:lang w:val="es-ES" w:eastAsia="es-ES"/>
        </w:rPr>
        <w:t>Competencia</w:t>
      </w:r>
      <w:bookmarkEnd w:id="12"/>
    </w:p>
    <w:p w14:paraId="377E7349" w14:textId="77777777" w:rsidR="00DB3DC5" w:rsidRPr="00455C73" w:rsidRDefault="00DB3DC5" w:rsidP="00952141">
      <w:pPr>
        <w:autoSpaceDE w:val="0"/>
        <w:autoSpaceDN w:val="0"/>
        <w:adjustRightInd w:val="0"/>
        <w:spacing w:after="0" w:line="360" w:lineRule="auto"/>
        <w:contextualSpacing/>
        <w:rPr>
          <w:rFonts w:eastAsia="Times New Roman" w:cs="Tahoma"/>
          <w:b/>
          <w:color w:val="auto"/>
          <w:szCs w:val="24"/>
          <w:lang w:val="es-ES" w:eastAsia="es-ES"/>
        </w:rPr>
      </w:pPr>
    </w:p>
    <w:p w14:paraId="48FF092E" w14:textId="77777777" w:rsidR="00455C73" w:rsidRPr="00455C73" w:rsidRDefault="00455C73" w:rsidP="00952141">
      <w:pPr>
        <w:spacing w:after="0" w:line="360" w:lineRule="auto"/>
        <w:rPr>
          <w:rFonts w:eastAsia="Palatino Linotype" w:cs="Palatino Linotype"/>
          <w:color w:val="auto"/>
          <w:lang w:eastAsia="es-MX"/>
        </w:rPr>
      </w:pPr>
      <w:r w:rsidRPr="00455C73">
        <w:rPr>
          <w:rFonts w:eastAsia="Palatino Linotype" w:cs="Palatino Linotype"/>
          <w:color w:val="auto"/>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w:t>
      </w:r>
      <w:r w:rsidRPr="00455C73">
        <w:rPr>
          <w:rFonts w:eastAsia="Palatino Linotype" w:cs="Palatino Linotype"/>
          <w:color w:val="auto"/>
          <w:lang w:eastAsia="es-MX"/>
        </w:rPr>
        <w:lastRenderedPageBreak/>
        <w:t>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4F007D6" w14:textId="77777777" w:rsidR="00DB3DC5" w:rsidRPr="00455C73" w:rsidRDefault="00DB3DC5" w:rsidP="00952141">
      <w:pPr>
        <w:autoSpaceDE w:val="0"/>
        <w:autoSpaceDN w:val="0"/>
        <w:adjustRightInd w:val="0"/>
        <w:spacing w:after="0" w:line="360" w:lineRule="auto"/>
        <w:contextualSpacing/>
        <w:rPr>
          <w:rFonts w:eastAsia="Calibri" w:cs="Tahoma"/>
          <w:b/>
          <w:color w:val="auto"/>
          <w:szCs w:val="24"/>
          <w:lang w:val="es-ES" w:eastAsia="es-MX"/>
        </w:rPr>
      </w:pPr>
    </w:p>
    <w:p w14:paraId="77696DE3" w14:textId="7CFFFE29" w:rsidR="00DB3DC5" w:rsidRPr="00455C73" w:rsidRDefault="00DB3DC5" w:rsidP="00952141">
      <w:pPr>
        <w:pStyle w:val="Ttulo2"/>
        <w:spacing w:before="0" w:line="360" w:lineRule="auto"/>
        <w:rPr>
          <w:rFonts w:ascii="Palatino Linotype" w:eastAsia="Times New Roman" w:hAnsi="Palatino Linotype"/>
          <w:b/>
          <w:bCs/>
          <w:color w:val="auto"/>
          <w:sz w:val="22"/>
          <w:szCs w:val="22"/>
          <w:lang w:val="es-ES" w:eastAsia="es-ES"/>
        </w:rPr>
      </w:pPr>
      <w:bookmarkStart w:id="13" w:name="_Toc207900699"/>
      <w:r w:rsidRPr="00455C73">
        <w:rPr>
          <w:rFonts w:ascii="Palatino Linotype" w:eastAsia="Calibri" w:hAnsi="Palatino Linotype"/>
          <w:b/>
          <w:bCs/>
          <w:color w:val="auto"/>
          <w:sz w:val="22"/>
          <w:szCs w:val="22"/>
          <w:lang w:val="es-ES" w:eastAsia="es-MX"/>
        </w:rPr>
        <w:t xml:space="preserve">SEGUNDO. </w:t>
      </w:r>
      <w:r w:rsidRPr="00455C73">
        <w:rPr>
          <w:rFonts w:ascii="Palatino Linotype" w:eastAsia="Times New Roman" w:hAnsi="Palatino Linotype"/>
          <w:b/>
          <w:bCs/>
          <w:color w:val="auto"/>
          <w:sz w:val="22"/>
          <w:szCs w:val="22"/>
          <w:lang w:val="es-ES" w:eastAsia="es-ES"/>
        </w:rPr>
        <w:t>Causales de improcedencia y sobreseimiento</w:t>
      </w:r>
      <w:bookmarkEnd w:id="13"/>
      <w:r w:rsidRPr="00455C73">
        <w:rPr>
          <w:rFonts w:ascii="Palatino Linotype" w:eastAsia="Times New Roman" w:hAnsi="Palatino Linotype"/>
          <w:b/>
          <w:bCs/>
          <w:color w:val="auto"/>
          <w:sz w:val="22"/>
          <w:szCs w:val="22"/>
          <w:lang w:val="es-ES" w:eastAsia="es-ES"/>
        </w:rPr>
        <w:t xml:space="preserve"> </w:t>
      </w:r>
    </w:p>
    <w:p w14:paraId="22A992CE" w14:textId="77777777" w:rsidR="00DB3DC5" w:rsidRPr="003A7538" w:rsidRDefault="00DB3DC5" w:rsidP="00952141">
      <w:pPr>
        <w:autoSpaceDE w:val="0"/>
        <w:autoSpaceDN w:val="0"/>
        <w:adjustRightInd w:val="0"/>
        <w:spacing w:after="0" w:line="360" w:lineRule="auto"/>
        <w:contextualSpacing/>
        <w:rPr>
          <w:rFonts w:eastAsia="Times New Roman" w:cs="Tahoma"/>
          <w:color w:val="FF0000"/>
          <w:szCs w:val="24"/>
          <w:lang w:val="es-ES" w:eastAsia="es-ES"/>
        </w:rPr>
      </w:pPr>
    </w:p>
    <w:p w14:paraId="5E71ADB2" w14:textId="77777777" w:rsidR="00DB3DC5" w:rsidRPr="00B23606" w:rsidRDefault="00DB3DC5" w:rsidP="00952141">
      <w:pPr>
        <w:autoSpaceDE w:val="0"/>
        <w:autoSpaceDN w:val="0"/>
        <w:adjustRightInd w:val="0"/>
        <w:spacing w:after="0" w:line="360" w:lineRule="auto"/>
        <w:contextualSpacing/>
        <w:rPr>
          <w:rFonts w:eastAsia="Times New Roman" w:cs="Tahoma"/>
          <w:color w:val="auto"/>
          <w:szCs w:val="24"/>
          <w:lang w:val="es-ES" w:eastAsia="es-ES"/>
        </w:rPr>
      </w:pPr>
      <w:r w:rsidRPr="00B23606">
        <w:rPr>
          <w:rFonts w:eastAsia="Times New Roman" w:cs="Tahoma"/>
          <w:color w:val="auto"/>
          <w:szCs w:val="24"/>
          <w:lang w:val="es-ES" w:eastAsia="es-ES"/>
        </w:rPr>
        <w:t xml:space="preserve">De las constancias que forma parte del Recurso de Revisión que se analiza, se advierte que previo al estudio del fondo de la </w:t>
      </w:r>
      <w:proofErr w:type="spellStart"/>
      <w:r w:rsidRPr="00B23606">
        <w:rPr>
          <w:rFonts w:eastAsia="Times New Roman" w:cs="Tahoma"/>
          <w:i/>
          <w:color w:val="auto"/>
          <w:szCs w:val="24"/>
          <w:lang w:val="es-ES" w:eastAsia="es-ES"/>
        </w:rPr>
        <w:t>litis</w:t>
      </w:r>
      <w:proofErr w:type="spellEnd"/>
      <w:r w:rsidRPr="00B23606">
        <w:rPr>
          <w:rFonts w:eastAsia="Times New Roman" w:cs="Tahoma"/>
          <w:color w:val="auto"/>
          <w:szCs w:val="24"/>
          <w:lang w:val="es-ES" w:eastAsia="es-ES"/>
        </w:rPr>
        <w:t>, es necesario estudiar las causales de improcedencia y sobreseimiento que se adviertan, para determinar lo que en Derecho proceda.</w:t>
      </w:r>
    </w:p>
    <w:p w14:paraId="4A215CBB" w14:textId="77777777" w:rsidR="00DB3DC5" w:rsidRPr="003A7538" w:rsidRDefault="00DB3DC5" w:rsidP="00952141">
      <w:pPr>
        <w:spacing w:after="0" w:line="360" w:lineRule="auto"/>
        <w:contextualSpacing/>
        <w:rPr>
          <w:b/>
          <w:color w:val="FF0000"/>
          <w:lang w:val="es-ES"/>
        </w:rPr>
      </w:pPr>
    </w:p>
    <w:p w14:paraId="7CEF4E51" w14:textId="77777777" w:rsidR="00DB3DC5" w:rsidRPr="00B23606" w:rsidRDefault="00DB3DC5" w:rsidP="00952141">
      <w:pPr>
        <w:spacing w:after="0" w:line="360" w:lineRule="auto"/>
        <w:contextualSpacing/>
        <w:rPr>
          <w:b/>
          <w:color w:val="auto"/>
          <w:lang w:val="es-ES"/>
        </w:rPr>
      </w:pPr>
      <w:r w:rsidRPr="00B23606">
        <w:rPr>
          <w:b/>
          <w:color w:val="auto"/>
          <w:lang w:val="es-ES"/>
        </w:rPr>
        <w:t>Causales de improcedencia</w:t>
      </w:r>
    </w:p>
    <w:p w14:paraId="039C7835" w14:textId="77777777" w:rsidR="00DB3DC5" w:rsidRPr="00B23606" w:rsidRDefault="00DB3DC5" w:rsidP="00952141">
      <w:pPr>
        <w:spacing w:after="0" w:line="360" w:lineRule="auto"/>
        <w:contextualSpacing/>
        <w:rPr>
          <w:color w:val="auto"/>
        </w:rPr>
      </w:pPr>
    </w:p>
    <w:p w14:paraId="24BC499F" w14:textId="77777777" w:rsidR="00DB3DC5" w:rsidRPr="00B23606" w:rsidRDefault="00DB3DC5" w:rsidP="00952141">
      <w:pPr>
        <w:spacing w:after="0" w:line="360" w:lineRule="auto"/>
        <w:contextualSpacing/>
        <w:rPr>
          <w:rFonts w:eastAsia="Times New Roman" w:cs="Tahoma"/>
          <w:color w:val="auto"/>
          <w:lang w:eastAsia="es-ES"/>
        </w:rPr>
      </w:pPr>
      <w:r w:rsidRPr="00B23606">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6610D5C" w14:textId="77777777" w:rsidR="00DB3DC5" w:rsidRPr="00B23606" w:rsidRDefault="00DB3DC5" w:rsidP="00952141">
      <w:pPr>
        <w:spacing w:after="0" w:line="360" w:lineRule="auto"/>
        <w:contextualSpacing/>
        <w:rPr>
          <w:rFonts w:eastAsia="Times New Roman" w:cs="Tahoma"/>
          <w:color w:val="auto"/>
          <w:lang w:eastAsia="es-ES"/>
        </w:rPr>
      </w:pPr>
    </w:p>
    <w:p w14:paraId="344A6FE5" w14:textId="77777777" w:rsidR="00DB3DC5" w:rsidRPr="00B23606" w:rsidRDefault="00DB3DC5" w:rsidP="00952141">
      <w:pPr>
        <w:spacing w:after="0" w:line="360" w:lineRule="auto"/>
        <w:contextualSpacing/>
        <w:rPr>
          <w:rFonts w:eastAsia="Times New Roman" w:cs="Tahoma"/>
          <w:color w:val="auto"/>
          <w:lang w:eastAsia="es-ES"/>
        </w:rPr>
      </w:pPr>
      <w:r w:rsidRPr="00B23606">
        <w:rPr>
          <w:rFonts w:eastAsia="Times New Roman" w:cs="Tahoma"/>
          <w:color w:val="auto"/>
          <w:lang w:eastAsia="es-ES"/>
        </w:rPr>
        <w:t>En el presente caso, </w:t>
      </w:r>
      <w:r w:rsidRPr="00B23606">
        <w:rPr>
          <w:rFonts w:eastAsia="Times New Roman" w:cs="Tahoma"/>
          <w:b/>
          <w:bCs/>
          <w:color w:val="auto"/>
          <w:lang w:eastAsia="es-ES"/>
        </w:rPr>
        <w:t>no se actualiza ninguna de las causales de improcedencia</w:t>
      </w:r>
      <w:r w:rsidRPr="00B23606">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Pr="00B23606">
        <w:rPr>
          <w:rFonts w:eastAsia="Times New Roman" w:cs="Tahoma"/>
          <w:color w:val="auto"/>
          <w:lang w:eastAsia="es-ES"/>
        </w:rPr>
        <w:lastRenderedPageBreak/>
        <w:t>Recurrente ante otra instancia; no existió prevención alguna; la veracidad de la respuesta no formó parte del agravio; ni se realizó una consulta o ampliación a los alcances del requerimiento informativo.</w:t>
      </w:r>
    </w:p>
    <w:p w14:paraId="0308760A" w14:textId="77777777" w:rsidR="00DB3DC5" w:rsidRPr="00B23606" w:rsidRDefault="00DB3DC5" w:rsidP="00952141">
      <w:pPr>
        <w:spacing w:after="0" w:line="360" w:lineRule="auto"/>
        <w:contextualSpacing/>
        <w:rPr>
          <w:rFonts w:eastAsia="Times New Roman" w:cs="Tahoma"/>
          <w:color w:val="auto"/>
          <w:lang w:val="es-ES" w:eastAsia="es-ES"/>
        </w:rPr>
      </w:pPr>
    </w:p>
    <w:p w14:paraId="0D958195" w14:textId="13379337" w:rsidR="00727FAC" w:rsidRPr="00B23606" w:rsidRDefault="00DB3DC5" w:rsidP="00952141">
      <w:pPr>
        <w:spacing w:after="0" w:line="360" w:lineRule="auto"/>
        <w:contextualSpacing/>
        <w:rPr>
          <w:color w:val="auto"/>
        </w:rPr>
      </w:pPr>
      <w:r w:rsidRPr="00B23606">
        <w:rPr>
          <w:rFonts w:eastAsia="Times New Roman" w:cs="Tahoma"/>
          <w:color w:val="auto"/>
          <w:lang w:val="es-ES" w:eastAsia="es-ES"/>
        </w:rPr>
        <w:t>Conforme a lo anterior, se actualiza la causal de procedencia señalad</w:t>
      </w:r>
      <w:r w:rsidR="00BB36D2" w:rsidRPr="00B23606">
        <w:rPr>
          <w:rFonts w:eastAsia="Times New Roman" w:cs="Tahoma"/>
          <w:color w:val="auto"/>
          <w:lang w:val="es-ES" w:eastAsia="es-ES"/>
        </w:rPr>
        <w:t xml:space="preserve">a en el artículo 179, fracción </w:t>
      </w:r>
      <w:r w:rsidR="00B555C0" w:rsidRPr="00B23606">
        <w:rPr>
          <w:rFonts w:eastAsia="Times New Roman" w:cs="Tahoma"/>
          <w:color w:val="auto"/>
          <w:lang w:val="es-ES" w:eastAsia="es-ES"/>
        </w:rPr>
        <w:t>VI</w:t>
      </w:r>
      <w:r w:rsidRPr="00B23606">
        <w:rPr>
          <w:rFonts w:eastAsia="Times New Roman" w:cs="Tahoma"/>
          <w:color w:val="auto"/>
          <w:lang w:val="es-ES" w:eastAsia="es-ES"/>
        </w:rPr>
        <w:t>, de la Ley de la materia</w:t>
      </w:r>
      <w:r w:rsidRPr="00B23606">
        <w:rPr>
          <w:rFonts w:eastAsia="Times New Roman" w:cs="Tahoma"/>
          <w:bCs/>
          <w:color w:val="auto"/>
          <w:lang w:val="es-ES" w:eastAsia="es-ES"/>
        </w:rPr>
        <w:t>, toda vez qu</w:t>
      </w:r>
      <w:r w:rsidR="00D53F4F" w:rsidRPr="00B23606">
        <w:rPr>
          <w:rFonts w:eastAsia="Times New Roman" w:cs="Tahoma"/>
          <w:bCs/>
          <w:color w:val="auto"/>
          <w:lang w:val="es-ES" w:eastAsia="es-ES"/>
        </w:rPr>
        <w:t xml:space="preserve">e el Solicitante se inconformó con la entrega de información </w:t>
      </w:r>
      <w:r w:rsidR="00B555C0" w:rsidRPr="00B23606">
        <w:rPr>
          <w:rFonts w:eastAsia="Times New Roman" w:cs="Tahoma"/>
          <w:bCs/>
          <w:color w:val="auto"/>
          <w:lang w:val="es-ES" w:eastAsia="es-ES"/>
        </w:rPr>
        <w:t>que no corresponde con lo solicitado.</w:t>
      </w:r>
    </w:p>
    <w:p w14:paraId="2ACCF8F8" w14:textId="77777777" w:rsidR="00474C78" w:rsidRPr="003A7538" w:rsidRDefault="00474C78" w:rsidP="00952141">
      <w:pPr>
        <w:spacing w:after="0" w:line="360" w:lineRule="auto"/>
        <w:contextualSpacing/>
        <w:rPr>
          <w:color w:val="FF0000"/>
        </w:rPr>
      </w:pPr>
    </w:p>
    <w:p w14:paraId="7C183A55" w14:textId="47C4F360" w:rsidR="00DB3DC5" w:rsidRPr="003A138A" w:rsidRDefault="00DB3DC5" w:rsidP="00952141">
      <w:pPr>
        <w:spacing w:after="0" w:line="360" w:lineRule="auto"/>
        <w:contextualSpacing/>
        <w:rPr>
          <w:rFonts w:eastAsia="Times New Roman" w:cs="Tahoma"/>
          <w:bCs/>
          <w:color w:val="auto"/>
          <w:lang w:eastAsia="es-ES"/>
        </w:rPr>
      </w:pPr>
      <w:r w:rsidRPr="003A138A">
        <w:rPr>
          <w:rFonts w:eastAsia="Times New Roman" w:cs="Tahoma"/>
          <w:b/>
          <w:bCs/>
          <w:color w:val="auto"/>
          <w:lang w:eastAsia="es-ES"/>
        </w:rPr>
        <w:t>Causales de sobreseimiento</w:t>
      </w:r>
    </w:p>
    <w:p w14:paraId="4882BDEC" w14:textId="77777777" w:rsidR="00DB3DC5" w:rsidRPr="003A138A" w:rsidRDefault="00DB3DC5" w:rsidP="00952141">
      <w:pPr>
        <w:spacing w:after="0" w:line="360" w:lineRule="auto"/>
        <w:contextualSpacing/>
        <w:rPr>
          <w:rFonts w:eastAsia="Times New Roman" w:cs="Tahoma"/>
          <w:bCs/>
          <w:color w:val="auto"/>
          <w:lang w:eastAsia="es-ES"/>
        </w:rPr>
      </w:pPr>
    </w:p>
    <w:p w14:paraId="1C1FAC25" w14:textId="5560238B" w:rsidR="00DB3DC5" w:rsidRPr="003A138A" w:rsidRDefault="00DB3DC5" w:rsidP="00952141">
      <w:pPr>
        <w:spacing w:after="0" w:line="360" w:lineRule="auto"/>
        <w:contextualSpacing/>
        <w:rPr>
          <w:rFonts w:eastAsia="Times New Roman" w:cs="Tahoma"/>
          <w:bCs/>
          <w:color w:val="auto"/>
          <w:lang w:eastAsia="es-ES"/>
        </w:rPr>
      </w:pPr>
      <w:r w:rsidRPr="003A138A">
        <w:rPr>
          <w:rFonts w:eastAsia="Times New Roman" w:cs="Tahoma"/>
          <w:bCs/>
          <w:color w:val="auto"/>
          <w:lang w:eastAsia="es-ES"/>
        </w:rPr>
        <w:t>Por ser de previo y especial pronunciamiento, este Instituto analiza si se actualiza alguna causal de sobreseimiento.</w:t>
      </w:r>
    </w:p>
    <w:p w14:paraId="23736C10" w14:textId="77777777" w:rsidR="00F063F0" w:rsidRPr="003A138A" w:rsidRDefault="00F063F0" w:rsidP="00952141">
      <w:pPr>
        <w:spacing w:after="0" w:line="360" w:lineRule="auto"/>
        <w:contextualSpacing/>
        <w:rPr>
          <w:rFonts w:eastAsia="Times New Roman" w:cs="Tahoma"/>
          <w:bCs/>
          <w:color w:val="auto"/>
          <w:lang w:eastAsia="es-ES"/>
        </w:rPr>
      </w:pPr>
    </w:p>
    <w:p w14:paraId="061BC45D" w14:textId="77777777" w:rsidR="00DB3DC5" w:rsidRPr="003A138A" w:rsidRDefault="00DB3DC5" w:rsidP="00952141">
      <w:pPr>
        <w:spacing w:after="0" w:line="360" w:lineRule="auto"/>
        <w:contextualSpacing/>
        <w:rPr>
          <w:rFonts w:eastAsia="Times New Roman" w:cs="Tahoma"/>
          <w:color w:val="auto"/>
          <w:szCs w:val="24"/>
          <w:lang w:eastAsia="es-ES"/>
        </w:rPr>
      </w:pPr>
      <w:r w:rsidRPr="003A138A">
        <w:rPr>
          <w:rFonts w:eastAsia="Times New Roman" w:cs="Tahoma"/>
          <w:bCs/>
          <w:color w:val="auto"/>
          <w:lang w:eastAsia="es-ES"/>
        </w:rPr>
        <w:t>Sobre el tema, e</w:t>
      </w:r>
      <w:r w:rsidRPr="003A138A">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7248CABF" w14:textId="77777777" w:rsidR="00DB3DC5" w:rsidRPr="003A138A" w:rsidRDefault="00DB3DC5" w:rsidP="00952141">
      <w:pPr>
        <w:spacing w:after="0" w:line="360" w:lineRule="auto"/>
        <w:contextualSpacing/>
        <w:rPr>
          <w:rFonts w:eastAsia="Times New Roman" w:cs="Tahoma"/>
          <w:color w:val="auto"/>
          <w:szCs w:val="24"/>
          <w:lang w:eastAsia="es-ES"/>
        </w:rPr>
      </w:pPr>
    </w:p>
    <w:p w14:paraId="6D96EC9B" w14:textId="77777777" w:rsidR="00DB3DC5" w:rsidRPr="003A138A" w:rsidRDefault="00DB3DC5" w:rsidP="00952141">
      <w:pPr>
        <w:spacing w:after="0" w:line="360" w:lineRule="auto"/>
        <w:contextualSpacing/>
        <w:rPr>
          <w:rFonts w:eastAsia="Times New Roman" w:cs="Tahoma"/>
          <w:bCs/>
          <w:color w:val="auto"/>
          <w:lang w:eastAsia="es-ES"/>
        </w:rPr>
      </w:pPr>
      <w:r w:rsidRPr="003A138A">
        <w:rPr>
          <w:rFonts w:eastAsia="Times New Roman" w:cs="Tahoma"/>
          <w:bCs/>
          <w:color w:val="auto"/>
          <w:lang w:eastAsia="es-ES"/>
        </w:rPr>
        <w:t xml:space="preserve">Por tales motivos, se considera procedente entrar al fondo del presente asunto. </w:t>
      </w:r>
    </w:p>
    <w:p w14:paraId="51FFF3D0" w14:textId="77777777" w:rsidR="00DB3DC5" w:rsidRPr="003A138A" w:rsidRDefault="00DB3DC5" w:rsidP="00952141">
      <w:pPr>
        <w:spacing w:after="0" w:line="360" w:lineRule="auto"/>
        <w:contextualSpacing/>
        <w:rPr>
          <w:rFonts w:eastAsia="Times New Roman" w:cs="Tahoma"/>
          <w:b/>
          <w:bCs/>
          <w:iCs/>
          <w:color w:val="auto"/>
          <w:lang w:val="es-ES" w:eastAsia="es-ES"/>
        </w:rPr>
      </w:pPr>
    </w:p>
    <w:p w14:paraId="633955FE" w14:textId="0B722701" w:rsidR="00DB3DC5" w:rsidRPr="003A138A" w:rsidRDefault="00DB3DC5" w:rsidP="00952141">
      <w:pPr>
        <w:pStyle w:val="Ttulo2"/>
        <w:spacing w:before="0" w:line="360" w:lineRule="auto"/>
        <w:rPr>
          <w:rFonts w:ascii="Palatino Linotype" w:eastAsia="Times New Roman" w:hAnsi="Palatino Linotype"/>
          <w:b/>
          <w:bCs/>
          <w:color w:val="auto"/>
          <w:sz w:val="22"/>
          <w:szCs w:val="22"/>
          <w:lang w:val="es-ES" w:eastAsia="es-ES"/>
        </w:rPr>
      </w:pPr>
      <w:bookmarkStart w:id="14" w:name="_Toc207900700"/>
      <w:r w:rsidRPr="003A138A">
        <w:rPr>
          <w:rFonts w:ascii="Palatino Linotype" w:eastAsia="Times New Roman" w:hAnsi="Palatino Linotype"/>
          <w:b/>
          <w:bCs/>
          <w:color w:val="auto"/>
          <w:sz w:val="22"/>
          <w:szCs w:val="22"/>
          <w:lang w:val="es-ES" w:eastAsia="es-ES"/>
        </w:rPr>
        <w:t>TERCERO. Determinación de la Controversia</w:t>
      </w:r>
      <w:bookmarkEnd w:id="14"/>
    </w:p>
    <w:p w14:paraId="29A4CC8A" w14:textId="77777777" w:rsidR="00DB3DC5" w:rsidRPr="003A138A" w:rsidRDefault="00DB3DC5" w:rsidP="00952141">
      <w:pPr>
        <w:autoSpaceDE w:val="0"/>
        <w:autoSpaceDN w:val="0"/>
        <w:adjustRightInd w:val="0"/>
        <w:spacing w:after="0" w:line="360" w:lineRule="auto"/>
        <w:contextualSpacing/>
        <w:rPr>
          <w:rFonts w:eastAsia="Calibri" w:cs="Tahoma"/>
          <w:color w:val="auto"/>
          <w:lang w:val="es-ES" w:eastAsia="es-MX"/>
        </w:rPr>
      </w:pPr>
    </w:p>
    <w:p w14:paraId="08037306" w14:textId="40E514E3" w:rsidR="001D171C" w:rsidRPr="00B3111F" w:rsidRDefault="003F63DA" w:rsidP="00952141">
      <w:pPr>
        <w:spacing w:after="0" w:line="360" w:lineRule="auto"/>
        <w:rPr>
          <w:color w:val="auto"/>
          <w:lang w:val="es-ES"/>
        </w:rPr>
      </w:pPr>
      <w:bookmarkStart w:id="15" w:name="_Hlk189042677"/>
      <w:r w:rsidRPr="00B3111F">
        <w:rPr>
          <w:rFonts w:eastAsia="Calibri" w:cs="Tahoma"/>
          <w:iCs/>
          <w:color w:val="auto"/>
          <w:lang w:eastAsia="es-ES_tradnl"/>
        </w:rPr>
        <w:lastRenderedPageBreak/>
        <w:t xml:space="preserve">Con el objeto de ilustrar la controversia planteada, </w:t>
      </w:r>
      <w:r w:rsidRPr="00B3111F">
        <w:rPr>
          <w:rFonts w:cs="Tahoma"/>
          <w:color w:val="auto"/>
          <w:lang w:val="es-ES"/>
        </w:rPr>
        <w:t xml:space="preserve">resulta </w:t>
      </w:r>
      <w:r w:rsidR="00D83BBF" w:rsidRPr="00B3111F">
        <w:rPr>
          <w:rFonts w:cs="Tahoma"/>
          <w:color w:val="auto"/>
          <w:lang w:val="es-ES"/>
        </w:rPr>
        <w:t>conveniente</w:t>
      </w:r>
      <w:r w:rsidRPr="00B3111F">
        <w:rPr>
          <w:rFonts w:cs="Tahoma"/>
          <w:color w:val="auto"/>
          <w:lang w:val="es-ES"/>
        </w:rPr>
        <w:t xml:space="preserve"> </w:t>
      </w:r>
      <w:r w:rsidR="001D171C" w:rsidRPr="00B3111F">
        <w:rPr>
          <w:color w:val="auto"/>
          <w:lang w:val="es-ES"/>
        </w:rPr>
        <w:t>realizar un cuadro que contenga la solicitud de información, la respuesta por parte del Sujeto Obligado, la inconformidad por parte del Recurrente y el Informe Justificado, conforme a lo siguiente:</w:t>
      </w:r>
    </w:p>
    <w:p w14:paraId="161059E2" w14:textId="77777777" w:rsidR="001D171C" w:rsidRPr="003A7538" w:rsidRDefault="001D171C" w:rsidP="00952141">
      <w:pPr>
        <w:spacing w:after="0" w:line="360" w:lineRule="auto"/>
        <w:rPr>
          <w:color w:val="FF0000"/>
          <w:lang w:val="es-ES"/>
        </w:rPr>
      </w:pPr>
    </w:p>
    <w:tbl>
      <w:tblPr>
        <w:tblStyle w:val="Tablaconcuadrcula"/>
        <w:tblW w:w="8926" w:type="dxa"/>
        <w:tblLook w:val="04A0" w:firstRow="1" w:lastRow="0" w:firstColumn="1" w:lastColumn="0" w:noHBand="0" w:noVBand="1"/>
      </w:tblPr>
      <w:tblGrid>
        <w:gridCol w:w="2122"/>
        <w:gridCol w:w="3260"/>
        <w:gridCol w:w="3544"/>
      </w:tblGrid>
      <w:tr w:rsidR="003A7538" w:rsidRPr="003A7538" w14:paraId="6E18D1D0" w14:textId="77777777" w:rsidTr="00933C68">
        <w:tc>
          <w:tcPr>
            <w:tcW w:w="2122" w:type="dxa"/>
            <w:shd w:val="clear" w:color="auto" w:fill="F7CAAC" w:themeFill="accent2" w:themeFillTint="66"/>
          </w:tcPr>
          <w:p w14:paraId="77A05E0E" w14:textId="77777777" w:rsidR="00933C68" w:rsidRPr="00AA59EA" w:rsidRDefault="00933C68" w:rsidP="00952141">
            <w:pPr>
              <w:spacing w:line="360" w:lineRule="auto"/>
              <w:jc w:val="center"/>
              <w:rPr>
                <w:b/>
                <w:bCs/>
                <w:color w:val="auto"/>
              </w:rPr>
            </w:pPr>
            <w:bookmarkStart w:id="16" w:name="_Hlk192074284"/>
            <w:r w:rsidRPr="00AA59EA">
              <w:rPr>
                <w:b/>
                <w:bCs/>
                <w:color w:val="auto"/>
              </w:rPr>
              <w:t>Solicitud</w:t>
            </w:r>
          </w:p>
          <w:p w14:paraId="6EB5056C" w14:textId="50681000" w:rsidR="00933C68" w:rsidRPr="00AA59EA" w:rsidRDefault="00933C68" w:rsidP="00952141">
            <w:pPr>
              <w:spacing w:line="360" w:lineRule="auto"/>
              <w:jc w:val="center"/>
              <w:rPr>
                <w:b/>
                <w:bCs/>
                <w:color w:val="auto"/>
                <w:sz w:val="20"/>
                <w:szCs w:val="20"/>
              </w:rPr>
            </w:pPr>
          </w:p>
        </w:tc>
        <w:tc>
          <w:tcPr>
            <w:tcW w:w="3260" w:type="dxa"/>
            <w:shd w:val="clear" w:color="auto" w:fill="F7CAAC" w:themeFill="accent2" w:themeFillTint="66"/>
          </w:tcPr>
          <w:p w14:paraId="319E042F" w14:textId="0F0DF82A" w:rsidR="00933C68" w:rsidRPr="00AA59EA" w:rsidRDefault="00933C68" w:rsidP="00952141">
            <w:pPr>
              <w:spacing w:line="360" w:lineRule="auto"/>
              <w:jc w:val="center"/>
              <w:rPr>
                <w:b/>
                <w:bCs/>
                <w:color w:val="auto"/>
              </w:rPr>
            </w:pPr>
            <w:r w:rsidRPr="00AA59EA">
              <w:rPr>
                <w:b/>
                <w:bCs/>
                <w:color w:val="auto"/>
              </w:rPr>
              <w:t>Respuesta</w:t>
            </w:r>
          </w:p>
        </w:tc>
        <w:tc>
          <w:tcPr>
            <w:tcW w:w="3544" w:type="dxa"/>
            <w:shd w:val="clear" w:color="auto" w:fill="F7CAAC" w:themeFill="accent2" w:themeFillTint="66"/>
          </w:tcPr>
          <w:p w14:paraId="161353F9" w14:textId="152B87E2" w:rsidR="00933C68" w:rsidRPr="00AA59EA" w:rsidRDefault="00933C68" w:rsidP="00952141">
            <w:pPr>
              <w:spacing w:line="360" w:lineRule="auto"/>
              <w:jc w:val="center"/>
              <w:rPr>
                <w:b/>
                <w:bCs/>
                <w:color w:val="auto"/>
              </w:rPr>
            </w:pPr>
            <w:r w:rsidRPr="00AA59EA">
              <w:rPr>
                <w:b/>
                <w:bCs/>
                <w:color w:val="auto"/>
              </w:rPr>
              <w:t>Inconformidad</w:t>
            </w:r>
          </w:p>
        </w:tc>
      </w:tr>
      <w:tr w:rsidR="003A7538" w:rsidRPr="003A7538" w14:paraId="40D94140" w14:textId="77777777" w:rsidTr="00933C68">
        <w:tc>
          <w:tcPr>
            <w:tcW w:w="2122" w:type="dxa"/>
          </w:tcPr>
          <w:p w14:paraId="6C688738" w14:textId="00F84511" w:rsidR="00933C68" w:rsidRPr="003F1C87" w:rsidRDefault="00933C68" w:rsidP="00952141">
            <w:pPr>
              <w:spacing w:line="360" w:lineRule="auto"/>
              <w:rPr>
                <w:color w:val="FF0000"/>
                <w:sz w:val="18"/>
                <w:szCs w:val="18"/>
              </w:rPr>
            </w:pPr>
            <w:r w:rsidRPr="003F1C87">
              <w:rPr>
                <w:color w:val="auto"/>
                <w:sz w:val="18"/>
                <w:szCs w:val="18"/>
              </w:rPr>
              <w:t xml:space="preserve">1. </w:t>
            </w:r>
            <w:r w:rsidR="003A138A" w:rsidRPr="003F1C87">
              <w:rPr>
                <w:rFonts w:eastAsia="Times New Roman" w:cs="Arial"/>
                <w:bCs/>
                <w:i/>
                <w:iCs/>
                <w:color w:val="auto"/>
                <w:sz w:val="18"/>
                <w:szCs w:val="18"/>
                <w:lang w:val="es-MX" w:eastAsia="es-ES"/>
              </w:rPr>
              <w:t>QUIERO TODOS LOS OFICIOS PARA LA ACTUALIZACION DE TODAS LAS DIRECCIONES DE IPOMEX DEL AÑO 2025</w:t>
            </w:r>
            <w:r w:rsidR="00623CF7" w:rsidRPr="003F1C87">
              <w:rPr>
                <w:rFonts w:eastAsia="Times New Roman" w:cs="Arial"/>
                <w:bCs/>
                <w:i/>
                <w:iCs/>
                <w:color w:val="auto"/>
                <w:sz w:val="18"/>
                <w:szCs w:val="18"/>
                <w:lang w:val="es-MX" w:eastAsia="es-ES"/>
              </w:rPr>
              <w:t>.</w:t>
            </w:r>
          </w:p>
          <w:p w14:paraId="01184E95" w14:textId="77777777" w:rsidR="00933C68" w:rsidRPr="003F1C87" w:rsidRDefault="00933C68" w:rsidP="00952141">
            <w:pPr>
              <w:spacing w:line="360" w:lineRule="auto"/>
              <w:rPr>
                <w:color w:val="FF0000"/>
                <w:sz w:val="18"/>
                <w:szCs w:val="18"/>
              </w:rPr>
            </w:pPr>
          </w:p>
          <w:p w14:paraId="49361ADD" w14:textId="29809276" w:rsidR="00933C68" w:rsidRPr="003F1C87" w:rsidRDefault="00933C68" w:rsidP="00952141">
            <w:pPr>
              <w:spacing w:line="360" w:lineRule="auto"/>
              <w:rPr>
                <w:color w:val="FF0000"/>
                <w:sz w:val="18"/>
                <w:szCs w:val="18"/>
              </w:rPr>
            </w:pPr>
          </w:p>
        </w:tc>
        <w:tc>
          <w:tcPr>
            <w:tcW w:w="3260" w:type="dxa"/>
          </w:tcPr>
          <w:p w14:paraId="22DA34EB" w14:textId="77777777" w:rsidR="003F1C87" w:rsidRPr="003F1C87" w:rsidRDefault="003F1C87" w:rsidP="00952141">
            <w:pPr>
              <w:tabs>
                <w:tab w:val="left" w:pos="567"/>
              </w:tabs>
              <w:spacing w:line="360" w:lineRule="auto"/>
              <w:rPr>
                <w:color w:val="auto"/>
                <w:sz w:val="18"/>
                <w:szCs w:val="18"/>
              </w:rPr>
            </w:pPr>
            <w:r w:rsidRPr="003F1C87">
              <w:rPr>
                <w:color w:val="auto"/>
                <w:sz w:val="18"/>
                <w:szCs w:val="18"/>
              </w:rPr>
              <w:t>i. Escrito del diecinueve de mayo de dos mil veinticinco, suscrito por la Titular de la Unidad de Transparencia, dirigido al Solicitante por medio del cual se menciona lo siguiente:</w:t>
            </w:r>
          </w:p>
          <w:p w14:paraId="282CECF8" w14:textId="77777777" w:rsidR="003F1C87" w:rsidRPr="003F1C87" w:rsidRDefault="003F1C87" w:rsidP="00952141">
            <w:pPr>
              <w:tabs>
                <w:tab w:val="left" w:pos="567"/>
              </w:tabs>
              <w:spacing w:line="360" w:lineRule="auto"/>
              <w:rPr>
                <w:color w:val="FF0000"/>
                <w:sz w:val="18"/>
                <w:szCs w:val="18"/>
              </w:rPr>
            </w:pPr>
            <w:r w:rsidRPr="003F1C87">
              <w:rPr>
                <w:color w:val="FF0000"/>
                <w:sz w:val="18"/>
                <w:szCs w:val="18"/>
              </w:rPr>
              <w:t xml:space="preserve"> </w:t>
            </w:r>
          </w:p>
          <w:p w14:paraId="2999297A" w14:textId="77777777" w:rsidR="003F1C87" w:rsidRPr="003F1C87" w:rsidRDefault="003F1C87" w:rsidP="00952141">
            <w:pPr>
              <w:tabs>
                <w:tab w:val="left" w:pos="567"/>
              </w:tabs>
              <w:spacing w:line="360" w:lineRule="auto"/>
              <w:ind w:left="567"/>
              <w:rPr>
                <w:i/>
                <w:color w:val="auto"/>
                <w:sz w:val="18"/>
                <w:szCs w:val="18"/>
                <w:u w:val="single"/>
              </w:rPr>
            </w:pPr>
            <w:r w:rsidRPr="003F1C87">
              <w:rPr>
                <w:i/>
                <w:color w:val="auto"/>
                <w:sz w:val="18"/>
                <w:szCs w:val="18"/>
                <w:u w:val="single"/>
              </w:rPr>
              <w:t xml:space="preserve">“…Informo que después de una búsqueda exhaustiva no se emitieron oficios a las direcciones, sin embargo, se remite la circular 07/2025 en donde se solicitó la actualización de las fracciones que integran la plataforma IPOMEX, correspondiente al primer trimestre del año en curso…” </w:t>
            </w:r>
          </w:p>
          <w:p w14:paraId="3BB16554" w14:textId="73D8F10D" w:rsidR="00933C68" w:rsidRPr="003F1C87" w:rsidRDefault="003F1C87" w:rsidP="00952141">
            <w:pPr>
              <w:autoSpaceDE w:val="0"/>
              <w:autoSpaceDN w:val="0"/>
              <w:adjustRightInd w:val="0"/>
              <w:spacing w:line="360" w:lineRule="auto"/>
              <w:rPr>
                <w:rFonts w:cs="Tahoma"/>
                <w:color w:val="FF0000"/>
                <w:sz w:val="18"/>
                <w:szCs w:val="18"/>
                <w:lang w:val="es-ES_tradnl"/>
              </w:rPr>
            </w:pPr>
            <w:r w:rsidRPr="003F1C87">
              <w:rPr>
                <w:color w:val="auto"/>
                <w:sz w:val="18"/>
                <w:szCs w:val="18"/>
              </w:rPr>
              <w:t xml:space="preserve">ii. Circular 07/2025 del veintiuno de abril de dos mil veinticinco, suscrita por la Titular de la Unidad de Transparencia, dirigida a Presidencia, Secretaría del Ayuntamiento, Secretaría Particular, Órgano Interno de Control Municipal, Tesorería, Direcciones, Coordinaciones y Áreas Administrativas del Ayuntamiento de Zinacantepec, por medio de la cual se </w:t>
            </w:r>
            <w:r w:rsidRPr="003F1C87">
              <w:rPr>
                <w:color w:val="auto"/>
                <w:sz w:val="18"/>
                <w:szCs w:val="18"/>
              </w:rPr>
              <w:lastRenderedPageBreak/>
              <w:t>solicita el apoyo para realizar las modificaciones y/o actualizaciones que se realizan en cada una de las fracciones, competencia del área en el portal de Información Pública de Oficio Mexiquense (IPOMEX), correspondientes al primer trimestre de dos mil veinticinco.</w:t>
            </w:r>
          </w:p>
        </w:tc>
        <w:tc>
          <w:tcPr>
            <w:tcW w:w="3544" w:type="dxa"/>
          </w:tcPr>
          <w:p w14:paraId="1C3ECBD1" w14:textId="77777777" w:rsidR="00AA59EA" w:rsidRPr="00AA59EA" w:rsidRDefault="00AA59EA" w:rsidP="00952141">
            <w:pPr>
              <w:tabs>
                <w:tab w:val="left" w:pos="567"/>
              </w:tabs>
              <w:spacing w:line="360" w:lineRule="auto"/>
              <w:rPr>
                <w:color w:val="auto"/>
                <w:sz w:val="18"/>
                <w:szCs w:val="18"/>
              </w:rPr>
            </w:pPr>
            <w:r w:rsidRPr="00AA59EA">
              <w:rPr>
                <w:color w:val="auto"/>
                <w:sz w:val="18"/>
                <w:szCs w:val="18"/>
              </w:rPr>
              <w:lastRenderedPageBreak/>
              <w:t xml:space="preserve">i. Escrito signado por la Titular de la Unidad de Transparencia, dirigido al Comisionado Ponente, por medio del cual se confirmó la respuesta. </w:t>
            </w:r>
          </w:p>
          <w:p w14:paraId="1F892793" w14:textId="77EC682F" w:rsidR="00933C68" w:rsidRPr="003A7538" w:rsidRDefault="00933C68" w:rsidP="00952141">
            <w:pPr>
              <w:autoSpaceDE w:val="0"/>
              <w:autoSpaceDN w:val="0"/>
              <w:adjustRightInd w:val="0"/>
              <w:spacing w:line="360" w:lineRule="auto"/>
              <w:ind w:left="567"/>
              <w:rPr>
                <w:color w:val="FF0000"/>
                <w:sz w:val="20"/>
                <w:szCs w:val="20"/>
              </w:rPr>
            </w:pPr>
          </w:p>
        </w:tc>
      </w:tr>
      <w:tr w:rsidR="003A7538" w:rsidRPr="003A7538" w14:paraId="369D4F25" w14:textId="77777777" w:rsidTr="00933C68">
        <w:tc>
          <w:tcPr>
            <w:tcW w:w="2122" w:type="dxa"/>
          </w:tcPr>
          <w:p w14:paraId="1B740D66" w14:textId="1552119C" w:rsidR="00933C68" w:rsidRPr="00FB4A3C" w:rsidRDefault="00933C68" w:rsidP="00952141">
            <w:pPr>
              <w:spacing w:line="360" w:lineRule="auto"/>
              <w:rPr>
                <w:rFonts w:eastAsia="Times New Roman" w:cs="Arial"/>
                <w:bCs/>
                <w:i/>
                <w:iCs/>
                <w:color w:val="auto"/>
                <w:sz w:val="18"/>
                <w:szCs w:val="18"/>
                <w:lang w:val="es-MX" w:eastAsia="es-ES"/>
              </w:rPr>
            </w:pPr>
            <w:r w:rsidRPr="00FB4A3C">
              <w:rPr>
                <w:rFonts w:eastAsia="Times New Roman" w:cs="Arial"/>
                <w:bCs/>
                <w:i/>
                <w:iCs/>
                <w:color w:val="auto"/>
                <w:sz w:val="18"/>
                <w:szCs w:val="18"/>
                <w:lang w:val="es-MX" w:eastAsia="es-ES"/>
              </w:rPr>
              <w:t xml:space="preserve">2. </w:t>
            </w:r>
            <w:r w:rsidR="00FF43F3" w:rsidRPr="00FB4A3C">
              <w:rPr>
                <w:rFonts w:eastAsia="Times New Roman" w:cs="Arial"/>
                <w:bCs/>
                <w:i/>
                <w:iCs/>
                <w:color w:val="auto"/>
                <w:sz w:val="18"/>
                <w:szCs w:val="18"/>
                <w:lang w:val="es-MX" w:eastAsia="es-ES"/>
              </w:rPr>
              <w:t>QUIERO TODOS LOS OFICIOS PARA LA ACTUALIZACION DE TODAS LAS DIRECCIONES DE IPOMEX DEL AÑO 2024</w:t>
            </w:r>
          </w:p>
          <w:p w14:paraId="0B252867" w14:textId="3E950B01" w:rsidR="00933C68" w:rsidRPr="003A7538" w:rsidRDefault="00933C68" w:rsidP="00952141">
            <w:pPr>
              <w:spacing w:line="360" w:lineRule="auto"/>
              <w:rPr>
                <w:color w:val="FF0000"/>
                <w:sz w:val="20"/>
                <w:szCs w:val="20"/>
                <w:lang w:val="es-MX"/>
              </w:rPr>
            </w:pPr>
          </w:p>
        </w:tc>
        <w:tc>
          <w:tcPr>
            <w:tcW w:w="3260" w:type="dxa"/>
          </w:tcPr>
          <w:p w14:paraId="2EDB40D4" w14:textId="77777777" w:rsidR="00FB4A3C" w:rsidRPr="00FB4A3C" w:rsidRDefault="00FB4A3C" w:rsidP="00952141">
            <w:pPr>
              <w:autoSpaceDE w:val="0"/>
              <w:autoSpaceDN w:val="0"/>
              <w:adjustRightInd w:val="0"/>
              <w:spacing w:line="360" w:lineRule="auto"/>
              <w:rPr>
                <w:color w:val="auto"/>
                <w:sz w:val="18"/>
                <w:szCs w:val="18"/>
              </w:rPr>
            </w:pPr>
            <w:r w:rsidRPr="00FB4A3C">
              <w:rPr>
                <w:color w:val="auto"/>
                <w:sz w:val="18"/>
                <w:szCs w:val="18"/>
              </w:rPr>
              <w:t>i. Escrito del nueve de mayo de dos mil veinticinco, signado por la Titular de la Unidad de Transparencia, dirigido al Solicitante por medio del cual se menciona lo siguiente:</w:t>
            </w:r>
          </w:p>
          <w:p w14:paraId="2C52DBEF" w14:textId="77777777" w:rsidR="00FB4A3C" w:rsidRPr="00FB4A3C" w:rsidRDefault="00FB4A3C" w:rsidP="00952141">
            <w:pPr>
              <w:autoSpaceDE w:val="0"/>
              <w:autoSpaceDN w:val="0"/>
              <w:adjustRightInd w:val="0"/>
              <w:spacing w:line="360" w:lineRule="auto"/>
              <w:ind w:left="567"/>
              <w:rPr>
                <w:color w:val="auto"/>
                <w:sz w:val="18"/>
                <w:szCs w:val="18"/>
              </w:rPr>
            </w:pPr>
            <w:r w:rsidRPr="00FB4A3C">
              <w:rPr>
                <w:color w:val="auto"/>
                <w:sz w:val="18"/>
                <w:szCs w:val="18"/>
              </w:rPr>
              <w:t xml:space="preserve"> </w:t>
            </w:r>
          </w:p>
          <w:p w14:paraId="01CC2E47" w14:textId="77777777" w:rsidR="00FB4A3C" w:rsidRPr="0053082F" w:rsidRDefault="00FB4A3C" w:rsidP="00952141">
            <w:pPr>
              <w:autoSpaceDE w:val="0"/>
              <w:autoSpaceDN w:val="0"/>
              <w:adjustRightInd w:val="0"/>
              <w:spacing w:line="360" w:lineRule="auto"/>
              <w:ind w:left="567"/>
              <w:rPr>
                <w:color w:val="auto"/>
                <w:sz w:val="18"/>
                <w:szCs w:val="18"/>
                <w:u w:val="single"/>
              </w:rPr>
            </w:pPr>
            <w:r w:rsidRPr="0053082F">
              <w:rPr>
                <w:color w:val="auto"/>
                <w:sz w:val="18"/>
                <w:szCs w:val="18"/>
                <w:u w:val="single"/>
              </w:rPr>
              <w:t xml:space="preserve">“…Se remiten los oficios que se emitieron a las direcciones que integran a este Sujeto Obligado para la actualización de las Obligaciones Comunes y Especificas en el portal IPOMEX durante el año 2024. </w:t>
            </w:r>
            <w:proofErr w:type="gramStart"/>
            <w:r w:rsidRPr="0053082F">
              <w:rPr>
                <w:color w:val="auto"/>
                <w:sz w:val="18"/>
                <w:szCs w:val="18"/>
                <w:u w:val="single"/>
              </w:rPr>
              <w:t>así</w:t>
            </w:r>
            <w:proofErr w:type="gramEnd"/>
            <w:r w:rsidRPr="0053082F">
              <w:rPr>
                <w:color w:val="auto"/>
                <w:sz w:val="18"/>
                <w:szCs w:val="18"/>
                <w:u w:val="single"/>
              </w:rPr>
              <w:t xml:space="preserve"> mismo informo que los archivos que se remiten son los que únicamente obran en los archivos de esta Unidad…” (Sic)</w:t>
            </w:r>
          </w:p>
          <w:p w14:paraId="11181417" w14:textId="77777777" w:rsidR="00FB4A3C" w:rsidRPr="00FB4A3C" w:rsidRDefault="00FB4A3C" w:rsidP="00952141">
            <w:pPr>
              <w:autoSpaceDE w:val="0"/>
              <w:autoSpaceDN w:val="0"/>
              <w:adjustRightInd w:val="0"/>
              <w:spacing w:line="360" w:lineRule="auto"/>
              <w:rPr>
                <w:color w:val="auto"/>
                <w:sz w:val="18"/>
                <w:szCs w:val="18"/>
              </w:rPr>
            </w:pPr>
          </w:p>
          <w:p w14:paraId="2B8BACC5" w14:textId="72DBBB3E" w:rsidR="00933C68" w:rsidRPr="00FB4A3C" w:rsidRDefault="00FB4A3C" w:rsidP="00952141">
            <w:pPr>
              <w:autoSpaceDE w:val="0"/>
              <w:autoSpaceDN w:val="0"/>
              <w:adjustRightInd w:val="0"/>
              <w:spacing w:line="360" w:lineRule="auto"/>
              <w:rPr>
                <w:color w:val="auto"/>
                <w:sz w:val="18"/>
                <w:szCs w:val="18"/>
              </w:rPr>
            </w:pPr>
            <w:r w:rsidRPr="00FB4A3C">
              <w:rPr>
                <w:color w:val="auto"/>
                <w:sz w:val="18"/>
                <w:szCs w:val="18"/>
              </w:rPr>
              <w:t xml:space="preserve">ii. Documento que consta de cincuenta y cinco hojas las cuales contienen oficios emitidos por la Titular de la Unidad de Transparencia durante dos mil veinticuatro, a las diferentes Áreas, Direcciones y Coordinaciones </w:t>
            </w:r>
            <w:r w:rsidRPr="00FB4A3C">
              <w:rPr>
                <w:color w:val="auto"/>
                <w:sz w:val="18"/>
                <w:szCs w:val="18"/>
              </w:rPr>
              <w:lastRenderedPageBreak/>
              <w:t>que conforman el Ayuntamiento de Zinacantepec.</w:t>
            </w:r>
          </w:p>
        </w:tc>
        <w:tc>
          <w:tcPr>
            <w:tcW w:w="3544" w:type="dxa"/>
          </w:tcPr>
          <w:p w14:paraId="286FC1A2" w14:textId="57988F92" w:rsidR="00933C68" w:rsidRPr="00FB4A3C" w:rsidRDefault="00FB4A3C" w:rsidP="00952141">
            <w:pPr>
              <w:autoSpaceDE w:val="0"/>
              <w:autoSpaceDN w:val="0"/>
              <w:adjustRightInd w:val="0"/>
              <w:spacing w:line="360" w:lineRule="auto"/>
              <w:rPr>
                <w:b/>
                <w:bCs/>
                <w:color w:val="FF0000"/>
                <w:sz w:val="20"/>
                <w:szCs w:val="20"/>
              </w:rPr>
            </w:pPr>
            <w:r w:rsidRPr="00FB4A3C">
              <w:rPr>
                <w:b/>
                <w:bCs/>
                <w:color w:val="auto"/>
                <w:sz w:val="18"/>
                <w:szCs w:val="18"/>
              </w:rPr>
              <w:lastRenderedPageBreak/>
              <w:t>Sin Informe Justificado</w:t>
            </w:r>
          </w:p>
        </w:tc>
      </w:tr>
      <w:tr w:rsidR="00933C68" w:rsidRPr="003A7538" w14:paraId="0D13C9D7" w14:textId="77777777" w:rsidTr="00933C68">
        <w:tc>
          <w:tcPr>
            <w:tcW w:w="2122" w:type="dxa"/>
          </w:tcPr>
          <w:p w14:paraId="6A5ADEF5" w14:textId="23C638F0" w:rsidR="00933C68" w:rsidRPr="003A7538" w:rsidRDefault="00FB4A3C" w:rsidP="00952141">
            <w:pPr>
              <w:spacing w:line="360" w:lineRule="auto"/>
              <w:rPr>
                <w:color w:val="FF0000"/>
                <w:sz w:val="20"/>
                <w:szCs w:val="20"/>
                <w:lang w:val="es-MX"/>
              </w:rPr>
            </w:pPr>
            <w:r>
              <w:rPr>
                <w:rFonts w:eastAsia="Times New Roman" w:cs="Arial"/>
                <w:bCs/>
                <w:i/>
                <w:iCs/>
                <w:color w:val="auto"/>
                <w:sz w:val="18"/>
                <w:szCs w:val="18"/>
                <w:lang w:val="es-MX" w:eastAsia="es-ES"/>
              </w:rPr>
              <w:t xml:space="preserve">3. </w:t>
            </w:r>
            <w:r w:rsidRPr="00FB4A3C">
              <w:rPr>
                <w:rFonts w:eastAsia="Times New Roman" w:cs="Arial"/>
                <w:bCs/>
                <w:i/>
                <w:iCs/>
                <w:color w:val="auto"/>
                <w:sz w:val="18"/>
                <w:szCs w:val="18"/>
                <w:lang w:val="es-MX" w:eastAsia="es-ES"/>
              </w:rPr>
              <w:t>QUIERO TODOS LOS OFICIOS PARA LA ACTUALIZACION DE TODAS LAS DIRECCIONES DE IPOMEX DEL AÑO 2023</w:t>
            </w:r>
          </w:p>
        </w:tc>
        <w:tc>
          <w:tcPr>
            <w:tcW w:w="3260" w:type="dxa"/>
          </w:tcPr>
          <w:p w14:paraId="5EB4A2F3" w14:textId="77777777" w:rsidR="0053082F" w:rsidRPr="0053082F" w:rsidRDefault="0053082F" w:rsidP="00952141">
            <w:pPr>
              <w:autoSpaceDE w:val="0"/>
              <w:autoSpaceDN w:val="0"/>
              <w:adjustRightInd w:val="0"/>
              <w:spacing w:line="360" w:lineRule="auto"/>
              <w:rPr>
                <w:color w:val="auto"/>
                <w:sz w:val="18"/>
                <w:szCs w:val="18"/>
              </w:rPr>
            </w:pPr>
            <w:r w:rsidRPr="00C52BE2">
              <w:rPr>
                <w:color w:val="auto"/>
                <w:sz w:val="20"/>
                <w:szCs w:val="20"/>
              </w:rPr>
              <w:t>i</w:t>
            </w:r>
            <w:r w:rsidRPr="0053082F">
              <w:rPr>
                <w:color w:val="auto"/>
                <w:sz w:val="18"/>
                <w:szCs w:val="18"/>
              </w:rPr>
              <w:t>. Escrito del nueve de mayo de dos mil veinticinco, signado por la Titular de la Unidad de Transparencia, dirigido al Solicitante por medio del cual se menciona lo siguiente:</w:t>
            </w:r>
          </w:p>
          <w:p w14:paraId="52DC39D7" w14:textId="77777777" w:rsidR="0053082F" w:rsidRPr="0053082F" w:rsidRDefault="0053082F" w:rsidP="00952141">
            <w:pPr>
              <w:autoSpaceDE w:val="0"/>
              <w:autoSpaceDN w:val="0"/>
              <w:adjustRightInd w:val="0"/>
              <w:spacing w:line="360" w:lineRule="auto"/>
              <w:ind w:left="567"/>
              <w:rPr>
                <w:color w:val="auto"/>
                <w:sz w:val="18"/>
                <w:szCs w:val="18"/>
                <w:u w:val="single"/>
              </w:rPr>
            </w:pPr>
            <w:r w:rsidRPr="0053082F">
              <w:rPr>
                <w:color w:val="auto"/>
                <w:sz w:val="18"/>
                <w:szCs w:val="18"/>
                <w:u w:val="single"/>
              </w:rPr>
              <w:t>“…Se remiten los oficios que se emitieron a las direcciones que integran a este Sujeto Obligado para la actualización de las Obligaciones Comunes y Especificas en el portal IPOMEX durante el año 2023, así mismo informo que los archivos que se remiten son los que únicamente obran en los archivos de esta Unidad y que fueron entregados durante el proceso de Entrega Recepción efectuado en el 2023…” (Sic)</w:t>
            </w:r>
          </w:p>
          <w:p w14:paraId="62D4751A" w14:textId="77777777" w:rsidR="0053082F" w:rsidRPr="0053082F" w:rsidRDefault="0053082F" w:rsidP="00952141">
            <w:pPr>
              <w:autoSpaceDE w:val="0"/>
              <w:autoSpaceDN w:val="0"/>
              <w:adjustRightInd w:val="0"/>
              <w:spacing w:line="360" w:lineRule="auto"/>
              <w:rPr>
                <w:color w:val="auto"/>
                <w:sz w:val="18"/>
                <w:szCs w:val="18"/>
              </w:rPr>
            </w:pPr>
          </w:p>
          <w:p w14:paraId="61285D71" w14:textId="0ED23D37" w:rsidR="00933C68" w:rsidRPr="0053082F" w:rsidRDefault="0053082F" w:rsidP="00952141">
            <w:pPr>
              <w:autoSpaceDE w:val="0"/>
              <w:autoSpaceDN w:val="0"/>
              <w:adjustRightInd w:val="0"/>
              <w:spacing w:line="360" w:lineRule="auto"/>
              <w:rPr>
                <w:color w:val="auto"/>
                <w:sz w:val="18"/>
                <w:szCs w:val="18"/>
              </w:rPr>
            </w:pPr>
            <w:r w:rsidRPr="0053082F">
              <w:rPr>
                <w:color w:val="auto"/>
                <w:sz w:val="18"/>
                <w:szCs w:val="18"/>
              </w:rPr>
              <w:t>ii. Documento que consta de ciento catorce hojas las cuales contienen oficios emitidos por la Titular de la Unidad de Transparencia durante dos mil v</w:t>
            </w:r>
            <w:r w:rsidR="0037392D">
              <w:rPr>
                <w:color w:val="auto"/>
                <w:sz w:val="18"/>
                <w:szCs w:val="18"/>
              </w:rPr>
              <w:t>eintitrés</w:t>
            </w:r>
            <w:r w:rsidRPr="0053082F">
              <w:rPr>
                <w:color w:val="auto"/>
                <w:sz w:val="18"/>
                <w:szCs w:val="18"/>
              </w:rPr>
              <w:t>, a las diferentes Áreas, Direcciones y Coordinaciones que conforman el Ayuntamiento de Zinacantepec.</w:t>
            </w:r>
          </w:p>
          <w:p w14:paraId="64959064" w14:textId="77777777" w:rsidR="00933C68" w:rsidRPr="003A7538" w:rsidRDefault="00933C68" w:rsidP="00952141">
            <w:pPr>
              <w:spacing w:line="360" w:lineRule="auto"/>
              <w:rPr>
                <w:color w:val="FF0000"/>
                <w:sz w:val="20"/>
                <w:szCs w:val="20"/>
              </w:rPr>
            </w:pPr>
          </w:p>
          <w:p w14:paraId="3B284D06" w14:textId="2ADFA778" w:rsidR="00933C68" w:rsidRPr="003A7538" w:rsidRDefault="00933C68" w:rsidP="00952141">
            <w:pPr>
              <w:spacing w:line="360" w:lineRule="auto"/>
              <w:rPr>
                <w:rFonts w:cs="Tahoma"/>
                <w:color w:val="FF0000"/>
                <w:sz w:val="20"/>
                <w:szCs w:val="20"/>
                <w:lang w:val="es-ES_tradnl"/>
              </w:rPr>
            </w:pPr>
            <w:r w:rsidRPr="003A7538">
              <w:rPr>
                <w:color w:val="FF0000"/>
                <w:sz w:val="20"/>
                <w:szCs w:val="20"/>
              </w:rPr>
              <w:t>.</w:t>
            </w:r>
          </w:p>
        </w:tc>
        <w:tc>
          <w:tcPr>
            <w:tcW w:w="3544" w:type="dxa"/>
          </w:tcPr>
          <w:p w14:paraId="141FA7DD" w14:textId="705FF0CD" w:rsidR="00933C68" w:rsidRPr="003A7538" w:rsidRDefault="00FB4A3C" w:rsidP="00952141">
            <w:pPr>
              <w:spacing w:line="360" w:lineRule="auto"/>
              <w:rPr>
                <w:rFonts w:eastAsia="Times New Roman" w:cs="Tahoma"/>
                <w:color w:val="FF0000"/>
                <w:sz w:val="20"/>
                <w:szCs w:val="20"/>
                <w:lang w:eastAsia="es-ES"/>
              </w:rPr>
            </w:pPr>
            <w:r w:rsidRPr="00FB4A3C">
              <w:rPr>
                <w:b/>
                <w:bCs/>
                <w:color w:val="auto"/>
                <w:sz w:val="18"/>
                <w:szCs w:val="18"/>
              </w:rPr>
              <w:t>Sin Informe Justificado</w:t>
            </w:r>
          </w:p>
        </w:tc>
      </w:tr>
      <w:tr w:rsidR="0053082F" w:rsidRPr="003A7538" w14:paraId="4D68DE8B" w14:textId="77777777" w:rsidTr="00933C68">
        <w:tc>
          <w:tcPr>
            <w:tcW w:w="2122" w:type="dxa"/>
          </w:tcPr>
          <w:p w14:paraId="144357C2" w14:textId="205B7091" w:rsidR="0053082F" w:rsidRPr="0053082F" w:rsidRDefault="0053082F" w:rsidP="00952141">
            <w:pPr>
              <w:spacing w:line="360" w:lineRule="auto"/>
              <w:rPr>
                <w:rFonts w:eastAsia="Times New Roman" w:cs="Arial"/>
                <w:bCs/>
                <w:i/>
                <w:iCs/>
                <w:color w:val="auto"/>
                <w:sz w:val="18"/>
                <w:szCs w:val="18"/>
                <w:lang w:val="es-MX" w:eastAsia="es-ES"/>
              </w:rPr>
            </w:pPr>
            <w:r>
              <w:rPr>
                <w:rFonts w:eastAsia="Times New Roman" w:cs="Arial"/>
                <w:bCs/>
                <w:i/>
                <w:iCs/>
                <w:color w:val="auto"/>
                <w:sz w:val="18"/>
                <w:szCs w:val="18"/>
                <w:lang w:val="es-MX" w:eastAsia="es-ES"/>
              </w:rPr>
              <w:lastRenderedPageBreak/>
              <w:t xml:space="preserve">4. </w:t>
            </w:r>
            <w:r w:rsidRPr="0053082F">
              <w:rPr>
                <w:rFonts w:eastAsia="Times New Roman" w:cs="Arial"/>
                <w:bCs/>
                <w:i/>
                <w:iCs/>
                <w:color w:val="auto"/>
                <w:sz w:val="18"/>
                <w:szCs w:val="18"/>
                <w:lang w:val="es-MX" w:eastAsia="es-ES"/>
              </w:rPr>
              <w:t>QUIERO TODOS LOS OFICIOS PARA LA ACTUALIZACION DE TODAS LAS DIRECCIONES DE IPOMEX DEL AÑO 2022</w:t>
            </w:r>
          </w:p>
        </w:tc>
        <w:tc>
          <w:tcPr>
            <w:tcW w:w="3260" w:type="dxa"/>
          </w:tcPr>
          <w:p w14:paraId="1D0996A9" w14:textId="093C3DF8" w:rsidR="00550B0C" w:rsidRPr="00550B0C" w:rsidRDefault="00550B0C" w:rsidP="00952141">
            <w:pPr>
              <w:autoSpaceDE w:val="0"/>
              <w:autoSpaceDN w:val="0"/>
              <w:adjustRightInd w:val="0"/>
              <w:spacing w:line="360" w:lineRule="auto"/>
              <w:rPr>
                <w:color w:val="auto"/>
                <w:sz w:val="18"/>
                <w:szCs w:val="18"/>
              </w:rPr>
            </w:pPr>
            <w:r w:rsidRPr="00550B0C">
              <w:rPr>
                <w:color w:val="auto"/>
                <w:sz w:val="18"/>
                <w:szCs w:val="18"/>
              </w:rPr>
              <w:t>i. Escrito del nueve de mayo de dos mil veinticinco, signado por la Titular de la Unidad de Transparencia, dirigido al Solicitante por medio del cual se menciona lo siguiente:</w:t>
            </w:r>
          </w:p>
          <w:p w14:paraId="13E587DF" w14:textId="77777777" w:rsidR="00550B0C" w:rsidRPr="00550B0C" w:rsidRDefault="00550B0C" w:rsidP="00952141">
            <w:pPr>
              <w:autoSpaceDE w:val="0"/>
              <w:autoSpaceDN w:val="0"/>
              <w:adjustRightInd w:val="0"/>
              <w:spacing w:line="360" w:lineRule="auto"/>
              <w:rPr>
                <w:color w:val="auto"/>
                <w:sz w:val="18"/>
                <w:szCs w:val="18"/>
              </w:rPr>
            </w:pPr>
          </w:p>
          <w:p w14:paraId="679A2B82" w14:textId="77777777" w:rsidR="00550B0C" w:rsidRPr="00550B0C" w:rsidRDefault="00550B0C" w:rsidP="00952141">
            <w:pPr>
              <w:autoSpaceDE w:val="0"/>
              <w:autoSpaceDN w:val="0"/>
              <w:adjustRightInd w:val="0"/>
              <w:spacing w:line="360" w:lineRule="auto"/>
              <w:rPr>
                <w:color w:val="auto"/>
                <w:sz w:val="18"/>
                <w:szCs w:val="18"/>
              </w:rPr>
            </w:pPr>
            <w:r w:rsidRPr="00550B0C">
              <w:rPr>
                <w:color w:val="auto"/>
                <w:sz w:val="18"/>
                <w:szCs w:val="18"/>
              </w:rPr>
              <w:t xml:space="preserve"> </w:t>
            </w:r>
          </w:p>
          <w:p w14:paraId="20840E98" w14:textId="77777777" w:rsidR="00550B0C" w:rsidRPr="00550B0C" w:rsidRDefault="00550B0C" w:rsidP="00952141">
            <w:pPr>
              <w:autoSpaceDE w:val="0"/>
              <w:autoSpaceDN w:val="0"/>
              <w:adjustRightInd w:val="0"/>
              <w:spacing w:line="360" w:lineRule="auto"/>
              <w:ind w:left="567"/>
              <w:rPr>
                <w:color w:val="auto"/>
                <w:sz w:val="18"/>
                <w:szCs w:val="18"/>
                <w:u w:val="single"/>
              </w:rPr>
            </w:pPr>
            <w:r w:rsidRPr="00550B0C">
              <w:rPr>
                <w:color w:val="auto"/>
                <w:sz w:val="18"/>
                <w:szCs w:val="18"/>
                <w:u w:val="single"/>
              </w:rPr>
              <w:t xml:space="preserve">“…Se remiten los oficios que se emitieron a las direcciones que integran a este Sujeto Obligado para la actualización de las Obligaciones Comunes y Especificas en el portal IPOMEX durante el año 2022. </w:t>
            </w:r>
            <w:proofErr w:type="gramStart"/>
            <w:r w:rsidRPr="00550B0C">
              <w:rPr>
                <w:color w:val="auto"/>
                <w:sz w:val="18"/>
                <w:szCs w:val="18"/>
                <w:u w:val="single"/>
              </w:rPr>
              <w:t>así</w:t>
            </w:r>
            <w:proofErr w:type="gramEnd"/>
            <w:r w:rsidRPr="00550B0C">
              <w:rPr>
                <w:color w:val="auto"/>
                <w:sz w:val="18"/>
                <w:szCs w:val="18"/>
                <w:u w:val="single"/>
              </w:rPr>
              <w:t xml:space="preserve"> mismo informo que los archivos que se remiten son los que únicamente obran en los archivos de esta Unidad y que fueron entregados durante el proceso de Entrega Recepción efectuado en el 2023…” (Sic)</w:t>
            </w:r>
          </w:p>
          <w:p w14:paraId="768A67D8" w14:textId="4629F1A3" w:rsidR="0053082F" w:rsidRPr="00550B0C" w:rsidRDefault="00550B0C" w:rsidP="00952141">
            <w:pPr>
              <w:autoSpaceDE w:val="0"/>
              <w:autoSpaceDN w:val="0"/>
              <w:adjustRightInd w:val="0"/>
              <w:spacing w:line="360" w:lineRule="auto"/>
              <w:rPr>
                <w:color w:val="auto"/>
                <w:sz w:val="18"/>
                <w:szCs w:val="18"/>
              </w:rPr>
            </w:pPr>
            <w:r w:rsidRPr="00550B0C">
              <w:rPr>
                <w:color w:val="auto"/>
                <w:sz w:val="18"/>
                <w:szCs w:val="18"/>
              </w:rPr>
              <w:t>ii. Documento que consta de treinta y dos hojas las cuales contienen oficios emitidos por la Titular de la Unidad de Transparencia</w:t>
            </w:r>
            <w:r>
              <w:rPr>
                <w:color w:val="auto"/>
                <w:sz w:val="18"/>
                <w:szCs w:val="18"/>
              </w:rPr>
              <w:t xml:space="preserve"> durante dos mil veintidós.</w:t>
            </w:r>
          </w:p>
        </w:tc>
        <w:tc>
          <w:tcPr>
            <w:tcW w:w="3544" w:type="dxa"/>
          </w:tcPr>
          <w:p w14:paraId="10FD07D8" w14:textId="77777777" w:rsidR="0037392D" w:rsidRPr="00AA59EA" w:rsidRDefault="0037392D" w:rsidP="00952141">
            <w:pPr>
              <w:tabs>
                <w:tab w:val="left" w:pos="567"/>
              </w:tabs>
              <w:spacing w:line="360" w:lineRule="auto"/>
              <w:rPr>
                <w:color w:val="auto"/>
                <w:sz w:val="18"/>
                <w:szCs w:val="18"/>
              </w:rPr>
            </w:pPr>
            <w:r w:rsidRPr="00AA59EA">
              <w:rPr>
                <w:color w:val="auto"/>
                <w:sz w:val="18"/>
                <w:szCs w:val="18"/>
              </w:rPr>
              <w:t xml:space="preserve">i. Escrito signado por la Titular de la Unidad de Transparencia, dirigido al Comisionado Ponente, por medio del cual se confirmó la respuesta. </w:t>
            </w:r>
          </w:p>
          <w:p w14:paraId="36BEB66A" w14:textId="77777777" w:rsidR="0053082F" w:rsidRPr="00FB4A3C" w:rsidRDefault="0053082F" w:rsidP="00952141">
            <w:pPr>
              <w:spacing w:line="360" w:lineRule="auto"/>
              <w:rPr>
                <w:b/>
                <w:bCs/>
                <w:color w:val="auto"/>
                <w:sz w:val="18"/>
                <w:szCs w:val="18"/>
              </w:rPr>
            </w:pPr>
          </w:p>
        </w:tc>
      </w:tr>
      <w:bookmarkEnd w:id="15"/>
      <w:bookmarkEnd w:id="16"/>
    </w:tbl>
    <w:p w14:paraId="3CE0DBD1" w14:textId="77777777" w:rsidR="00332849" w:rsidRPr="003A7538" w:rsidRDefault="00332849" w:rsidP="00952141">
      <w:pPr>
        <w:spacing w:after="0" w:line="360" w:lineRule="auto"/>
        <w:rPr>
          <w:color w:val="FF0000"/>
        </w:rPr>
      </w:pPr>
    </w:p>
    <w:p w14:paraId="519A7B10" w14:textId="6ECD13FE" w:rsidR="00BD6A18" w:rsidRDefault="00B3111F" w:rsidP="00952141">
      <w:pPr>
        <w:spacing w:after="0" w:line="360" w:lineRule="auto"/>
        <w:rPr>
          <w:color w:val="FF0000"/>
          <w:lang w:eastAsia="es-ES_tradnl"/>
        </w:rPr>
      </w:pPr>
      <w:r w:rsidRPr="00B3111F">
        <w:rPr>
          <w:color w:val="auto"/>
          <w:lang w:eastAsia="es-ES_tradnl"/>
        </w:rPr>
        <w:t>Ante dicha circunstancia, el Particular se inconformó de la entrega de la información que no corresponde con lo solicitado, lo cual actualiza la causal de procedencia prevista en la fracción VI, del artículo 179 de la Ley de Transparencia y Acceso a la Información Pública del Estado de México y Municipios.</w:t>
      </w:r>
    </w:p>
    <w:p w14:paraId="71252DC5" w14:textId="77777777" w:rsidR="00B3111F" w:rsidRPr="00B3111F" w:rsidRDefault="00B3111F" w:rsidP="00952141">
      <w:pPr>
        <w:spacing w:after="0" w:line="360" w:lineRule="auto"/>
        <w:rPr>
          <w:color w:val="auto"/>
          <w:lang w:eastAsia="es-ES_tradnl"/>
        </w:rPr>
      </w:pPr>
    </w:p>
    <w:p w14:paraId="3A6521F2" w14:textId="477410FF" w:rsidR="00DB3DC5" w:rsidRPr="00B3111F" w:rsidRDefault="00DB3DC5" w:rsidP="00952141">
      <w:pPr>
        <w:tabs>
          <w:tab w:val="left" w:pos="4962"/>
        </w:tabs>
        <w:spacing w:after="0" w:line="360" w:lineRule="auto"/>
        <w:contextualSpacing/>
        <w:rPr>
          <w:rFonts w:eastAsia="Calibri" w:cs="Tahoma"/>
          <w:bCs/>
          <w:color w:val="auto"/>
          <w:szCs w:val="24"/>
        </w:rPr>
      </w:pPr>
      <w:r w:rsidRPr="00B3111F">
        <w:rPr>
          <w:rFonts w:eastAsia="Calibri" w:cs="Tahoma"/>
          <w:iCs/>
          <w:color w:val="auto"/>
          <w:lang w:val="es-ES" w:eastAsia="es-ES_tradnl"/>
        </w:rPr>
        <w:lastRenderedPageBreak/>
        <w:t>Lo anterior, se desprende de las documentales que obran en el expediente de referencia, materia de la presente resolución, consistente en: la solicitud de acceso a la información</w:t>
      </w:r>
      <w:r w:rsidR="001F3934" w:rsidRPr="00B3111F">
        <w:rPr>
          <w:rFonts w:eastAsia="Calibri" w:cs="Tahoma"/>
          <w:iCs/>
          <w:color w:val="auto"/>
          <w:lang w:val="es-ES" w:eastAsia="es-ES_tradnl"/>
        </w:rPr>
        <w:t>,</w:t>
      </w:r>
      <w:r w:rsidRPr="00B3111F">
        <w:rPr>
          <w:rFonts w:eastAsia="Calibri" w:cs="Tahoma"/>
          <w:iCs/>
          <w:color w:val="auto"/>
          <w:lang w:eastAsia="es-ES_tradnl"/>
        </w:rPr>
        <w:t xml:space="preserve"> el escrito </w:t>
      </w:r>
      <w:proofErr w:type="spellStart"/>
      <w:r w:rsidRPr="00B3111F">
        <w:rPr>
          <w:rFonts w:eastAsia="Calibri" w:cs="Tahoma"/>
          <w:iCs/>
          <w:color w:val="auto"/>
          <w:lang w:eastAsia="es-ES_tradnl"/>
        </w:rPr>
        <w:t>recursal</w:t>
      </w:r>
      <w:proofErr w:type="spellEnd"/>
      <w:r w:rsidR="00270457" w:rsidRPr="00B3111F">
        <w:rPr>
          <w:rFonts w:eastAsia="Calibri" w:cs="Tahoma"/>
          <w:iCs/>
          <w:color w:val="auto"/>
          <w:lang w:eastAsia="es-ES_tradnl"/>
        </w:rPr>
        <w:t xml:space="preserve"> y</w:t>
      </w:r>
      <w:r w:rsidRPr="00B3111F">
        <w:rPr>
          <w:rFonts w:eastAsia="Calibri" w:cs="Tahoma"/>
          <w:iCs/>
          <w:color w:val="auto"/>
          <w:lang w:eastAsia="es-ES_tradnl"/>
        </w:rPr>
        <w:t xml:space="preserve"> el Informe Justificado; </w:t>
      </w:r>
      <w:r w:rsidRPr="00B3111F">
        <w:rPr>
          <w:rFonts w:eastAsia="Calibri" w:cs="Tahoma"/>
          <w:bCs/>
          <w:color w:val="auto"/>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54D41AE7" w14:textId="77777777" w:rsidR="00DB3DC5" w:rsidRPr="003A7538" w:rsidRDefault="00DB3DC5" w:rsidP="00952141">
      <w:pPr>
        <w:autoSpaceDE w:val="0"/>
        <w:autoSpaceDN w:val="0"/>
        <w:adjustRightInd w:val="0"/>
        <w:spacing w:after="0" w:line="360" w:lineRule="auto"/>
        <w:contextualSpacing/>
        <w:rPr>
          <w:rFonts w:eastAsia="Times New Roman" w:cs="Tahoma"/>
          <w:b/>
          <w:bCs/>
          <w:iCs/>
          <w:color w:val="FF0000"/>
          <w:lang w:val="es-ES" w:eastAsia="es-ES"/>
        </w:rPr>
      </w:pPr>
    </w:p>
    <w:p w14:paraId="6818EF86" w14:textId="4FB23094" w:rsidR="00DB3DC5" w:rsidRPr="004638AB" w:rsidRDefault="00DB3DC5" w:rsidP="00952141">
      <w:pPr>
        <w:pStyle w:val="Ttulo2"/>
        <w:spacing w:before="0" w:line="360" w:lineRule="auto"/>
        <w:rPr>
          <w:rFonts w:ascii="Palatino Linotype" w:eastAsia="Times New Roman" w:hAnsi="Palatino Linotype"/>
          <w:b/>
          <w:bCs/>
          <w:color w:val="auto"/>
          <w:sz w:val="22"/>
          <w:szCs w:val="22"/>
          <w:lang w:eastAsia="es-ES"/>
        </w:rPr>
      </w:pPr>
      <w:bookmarkStart w:id="17" w:name="_Toc207900701"/>
      <w:r w:rsidRPr="004638AB">
        <w:rPr>
          <w:rFonts w:ascii="Palatino Linotype" w:eastAsia="Times New Roman" w:hAnsi="Palatino Linotype"/>
          <w:b/>
          <w:bCs/>
          <w:color w:val="auto"/>
          <w:sz w:val="22"/>
          <w:szCs w:val="22"/>
          <w:lang w:val="es-ES" w:eastAsia="es-ES"/>
        </w:rPr>
        <w:t xml:space="preserve">CUARTO. </w:t>
      </w:r>
      <w:r w:rsidRPr="004638AB">
        <w:rPr>
          <w:rFonts w:ascii="Palatino Linotype" w:eastAsia="Times New Roman" w:hAnsi="Palatino Linotype"/>
          <w:b/>
          <w:bCs/>
          <w:color w:val="auto"/>
          <w:sz w:val="22"/>
          <w:szCs w:val="22"/>
          <w:lang w:eastAsia="es-ES"/>
        </w:rPr>
        <w:t>Marco normativo aplicable en materia de transparencia y acceso a la información pública</w:t>
      </w:r>
      <w:bookmarkEnd w:id="17"/>
    </w:p>
    <w:p w14:paraId="1FA9DF31" w14:textId="77777777" w:rsidR="00DB3DC5" w:rsidRPr="004638AB" w:rsidRDefault="00DB3DC5" w:rsidP="00952141">
      <w:pPr>
        <w:autoSpaceDE w:val="0"/>
        <w:autoSpaceDN w:val="0"/>
        <w:adjustRightInd w:val="0"/>
        <w:spacing w:after="0" w:line="360" w:lineRule="auto"/>
        <w:contextualSpacing/>
        <w:rPr>
          <w:rFonts w:eastAsia="Times New Roman" w:cs="Tahoma"/>
          <w:bCs/>
          <w:iCs/>
          <w:color w:val="auto"/>
          <w:lang w:val="es-ES" w:eastAsia="es-ES"/>
        </w:rPr>
      </w:pPr>
    </w:p>
    <w:p w14:paraId="52E429C6" w14:textId="77777777" w:rsidR="00DB3DC5" w:rsidRPr="004638AB" w:rsidRDefault="00DB3DC5" w:rsidP="00952141">
      <w:pPr>
        <w:spacing w:after="0" w:line="360" w:lineRule="auto"/>
        <w:contextualSpacing/>
        <w:rPr>
          <w:rFonts w:eastAsia="Times New Roman" w:cs="Tahoma"/>
          <w:bCs/>
          <w:iCs/>
          <w:color w:val="auto"/>
          <w:lang w:eastAsia="es-ES"/>
        </w:rPr>
      </w:pPr>
      <w:r w:rsidRPr="004638AB">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6237C01" w14:textId="77777777" w:rsidR="00DB3DC5" w:rsidRPr="004638AB" w:rsidRDefault="00DB3DC5" w:rsidP="00952141">
      <w:pPr>
        <w:spacing w:after="0" w:line="360" w:lineRule="auto"/>
        <w:contextualSpacing/>
        <w:rPr>
          <w:rFonts w:eastAsia="Times New Roman" w:cs="Tahoma"/>
          <w:bCs/>
          <w:iCs/>
          <w:color w:val="auto"/>
          <w:lang w:eastAsia="es-ES"/>
        </w:rPr>
      </w:pPr>
    </w:p>
    <w:p w14:paraId="23374816" w14:textId="77777777" w:rsidR="00DB3DC5" w:rsidRPr="004638AB" w:rsidRDefault="00DB3DC5" w:rsidP="00952141">
      <w:pPr>
        <w:spacing w:after="0" w:line="360" w:lineRule="auto"/>
        <w:contextualSpacing/>
        <w:rPr>
          <w:rFonts w:eastAsia="Times New Roman" w:cs="Tahoma"/>
          <w:bCs/>
          <w:iCs/>
          <w:color w:val="auto"/>
          <w:lang w:eastAsia="es-ES"/>
        </w:rPr>
      </w:pPr>
      <w:r w:rsidRPr="004638AB">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D53B8D" w14:textId="77777777" w:rsidR="00DB3DC5" w:rsidRPr="004638AB" w:rsidRDefault="00DB3DC5" w:rsidP="00952141">
      <w:pPr>
        <w:spacing w:after="0" w:line="360" w:lineRule="auto"/>
        <w:contextualSpacing/>
        <w:rPr>
          <w:rFonts w:eastAsia="Times New Roman" w:cs="Tahoma"/>
          <w:bCs/>
          <w:iCs/>
          <w:color w:val="auto"/>
          <w:lang w:eastAsia="es-ES"/>
        </w:rPr>
      </w:pPr>
    </w:p>
    <w:p w14:paraId="015A559C" w14:textId="77777777" w:rsidR="00DB3DC5" w:rsidRPr="004638AB" w:rsidRDefault="00DB3DC5" w:rsidP="00952141">
      <w:pPr>
        <w:spacing w:after="0" w:line="360" w:lineRule="auto"/>
        <w:contextualSpacing/>
        <w:rPr>
          <w:rFonts w:eastAsia="Times New Roman" w:cs="Tahoma"/>
          <w:bCs/>
          <w:iCs/>
          <w:color w:val="auto"/>
          <w:lang w:eastAsia="es-ES"/>
        </w:rPr>
      </w:pPr>
      <w:r w:rsidRPr="004638AB">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192FCCB" w14:textId="77777777" w:rsidR="00DB3DC5" w:rsidRPr="004638AB" w:rsidRDefault="00DB3DC5" w:rsidP="00952141">
      <w:pPr>
        <w:spacing w:after="0" w:line="360" w:lineRule="auto"/>
        <w:contextualSpacing/>
        <w:rPr>
          <w:rFonts w:eastAsia="Times New Roman" w:cs="Tahoma"/>
          <w:bCs/>
          <w:iCs/>
          <w:color w:val="auto"/>
          <w:lang w:eastAsia="es-ES"/>
        </w:rPr>
      </w:pPr>
    </w:p>
    <w:p w14:paraId="269C520F" w14:textId="03AF8747" w:rsidR="00DB3DC5" w:rsidRPr="004638AB" w:rsidRDefault="00DB3DC5" w:rsidP="00952141">
      <w:pPr>
        <w:spacing w:after="0" w:line="360" w:lineRule="auto"/>
        <w:contextualSpacing/>
        <w:rPr>
          <w:rFonts w:eastAsia="Times New Roman" w:cs="Tahoma"/>
          <w:bCs/>
          <w:iCs/>
          <w:color w:val="auto"/>
          <w:lang w:eastAsia="es-ES"/>
        </w:rPr>
      </w:pPr>
      <w:r w:rsidRPr="004638AB">
        <w:rPr>
          <w:rFonts w:eastAsia="Times New Roman" w:cs="Tahoma"/>
          <w:bCs/>
          <w:iCs/>
          <w:color w:val="auto"/>
          <w:lang w:eastAsia="es-ES"/>
        </w:rPr>
        <w:t>El artículo 12, que, quienes generen, recopilen, administren, manejen, procesen, archiven o conserven información pública serán responsables de la misma.</w:t>
      </w:r>
    </w:p>
    <w:p w14:paraId="5C3680CC" w14:textId="77777777" w:rsidR="00DE3357" w:rsidRPr="004638AB" w:rsidRDefault="00DE3357" w:rsidP="00952141">
      <w:pPr>
        <w:spacing w:after="0" w:line="360" w:lineRule="auto"/>
        <w:contextualSpacing/>
        <w:rPr>
          <w:rFonts w:eastAsia="Times New Roman" w:cs="Tahoma"/>
          <w:bCs/>
          <w:iCs/>
          <w:color w:val="auto"/>
          <w:lang w:eastAsia="es-ES"/>
        </w:rPr>
      </w:pPr>
    </w:p>
    <w:p w14:paraId="5604CF35" w14:textId="77777777" w:rsidR="00DB3DC5" w:rsidRPr="004638AB" w:rsidRDefault="00DB3DC5" w:rsidP="00952141">
      <w:pPr>
        <w:widowControl w:val="0"/>
        <w:spacing w:after="0" w:line="360" w:lineRule="auto"/>
        <w:contextualSpacing/>
        <w:rPr>
          <w:rFonts w:eastAsia="Times New Roman" w:cs="Tahoma"/>
          <w:bCs/>
          <w:iCs/>
          <w:color w:val="auto"/>
          <w:lang w:eastAsia="es-ES"/>
        </w:rPr>
      </w:pPr>
      <w:r w:rsidRPr="004638AB">
        <w:rPr>
          <w:rFonts w:eastAsia="Times New Roman" w:cs="Tahoma"/>
          <w:bCs/>
          <w:iCs/>
          <w:color w:val="auto"/>
          <w:lang w:eastAsia="es-ES"/>
        </w:rPr>
        <w:t xml:space="preserve">El artículo 18, que, los Sujetos Obligados deberán documentar todo acto que derive del </w:t>
      </w:r>
      <w:r w:rsidRPr="004638AB">
        <w:rPr>
          <w:rFonts w:eastAsia="Times New Roman" w:cs="Tahoma"/>
          <w:bCs/>
          <w:iCs/>
          <w:color w:val="auto"/>
          <w:lang w:eastAsia="es-ES"/>
        </w:rPr>
        <w:lastRenderedPageBreak/>
        <w:t>ejercicio de sus facultades, competencias o funciones, considerando desde su origen la eventual publicidad y reutilización de la información que generen.</w:t>
      </w:r>
    </w:p>
    <w:p w14:paraId="118E0238" w14:textId="77777777" w:rsidR="00DB3DC5" w:rsidRPr="004638AB" w:rsidRDefault="00DB3DC5" w:rsidP="00952141">
      <w:pPr>
        <w:spacing w:after="0" w:line="360" w:lineRule="auto"/>
        <w:contextualSpacing/>
        <w:rPr>
          <w:rFonts w:eastAsia="Times New Roman" w:cs="Tahoma"/>
          <w:bCs/>
          <w:iCs/>
          <w:color w:val="auto"/>
          <w:lang w:eastAsia="es-ES"/>
        </w:rPr>
      </w:pPr>
    </w:p>
    <w:p w14:paraId="0FF7C948" w14:textId="77777777" w:rsidR="00DB3DC5" w:rsidRPr="004638AB" w:rsidRDefault="00DB3DC5" w:rsidP="00952141">
      <w:pPr>
        <w:spacing w:after="0" w:line="360" w:lineRule="auto"/>
        <w:contextualSpacing/>
        <w:rPr>
          <w:rFonts w:eastAsia="Times New Roman" w:cs="Tahoma"/>
          <w:bCs/>
          <w:iCs/>
          <w:color w:val="auto"/>
          <w:lang w:eastAsia="es-ES"/>
        </w:rPr>
      </w:pPr>
      <w:r w:rsidRPr="004638AB">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20AAD97" w14:textId="77777777" w:rsidR="00DB3DC5" w:rsidRPr="004638AB" w:rsidRDefault="00DB3DC5" w:rsidP="00952141">
      <w:pPr>
        <w:spacing w:after="0" w:line="360" w:lineRule="auto"/>
        <w:contextualSpacing/>
        <w:rPr>
          <w:rFonts w:cs="Tahoma"/>
          <w:bCs/>
          <w:iCs/>
          <w:color w:val="auto"/>
          <w:lang w:val="es-ES"/>
        </w:rPr>
      </w:pPr>
    </w:p>
    <w:p w14:paraId="3EB23114" w14:textId="13CEE5EC" w:rsidR="00DB3DC5" w:rsidRPr="004638AB" w:rsidRDefault="00DB3DC5" w:rsidP="00952141">
      <w:pPr>
        <w:pStyle w:val="Ttulo2"/>
        <w:spacing w:before="0" w:line="360" w:lineRule="auto"/>
        <w:rPr>
          <w:rFonts w:ascii="Palatino Linotype" w:eastAsia="Times New Roman" w:hAnsi="Palatino Linotype"/>
          <w:b/>
          <w:bCs/>
          <w:color w:val="auto"/>
          <w:sz w:val="22"/>
          <w:szCs w:val="22"/>
          <w:lang w:val="es-ES" w:eastAsia="es-ES"/>
        </w:rPr>
      </w:pPr>
      <w:bookmarkStart w:id="18" w:name="_Toc207900702"/>
      <w:r w:rsidRPr="004638AB">
        <w:rPr>
          <w:rFonts w:ascii="Palatino Linotype" w:eastAsia="Times New Roman" w:hAnsi="Palatino Linotype"/>
          <w:b/>
          <w:bCs/>
          <w:color w:val="auto"/>
          <w:sz w:val="22"/>
          <w:szCs w:val="22"/>
          <w:lang w:val="es-ES" w:eastAsia="es-ES"/>
        </w:rPr>
        <w:t>Q</w:t>
      </w:r>
      <w:r w:rsidR="002B188B" w:rsidRPr="004638AB">
        <w:rPr>
          <w:rFonts w:ascii="Palatino Linotype" w:eastAsia="Times New Roman" w:hAnsi="Palatino Linotype"/>
          <w:b/>
          <w:bCs/>
          <w:color w:val="auto"/>
          <w:sz w:val="22"/>
          <w:szCs w:val="22"/>
          <w:lang w:val="es-ES" w:eastAsia="es-ES"/>
        </w:rPr>
        <w:t>UINTO</w:t>
      </w:r>
      <w:r w:rsidRPr="004638AB">
        <w:rPr>
          <w:rFonts w:ascii="Palatino Linotype" w:eastAsia="Times New Roman" w:hAnsi="Palatino Linotype"/>
          <w:b/>
          <w:bCs/>
          <w:color w:val="auto"/>
          <w:sz w:val="22"/>
          <w:szCs w:val="22"/>
          <w:lang w:val="es-ES" w:eastAsia="es-ES"/>
        </w:rPr>
        <w:t>. Estudio de Fondo</w:t>
      </w:r>
      <w:bookmarkEnd w:id="18"/>
    </w:p>
    <w:p w14:paraId="5511A115" w14:textId="77777777" w:rsidR="00DB3DC5" w:rsidRPr="003A7538" w:rsidRDefault="00DB3DC5" w:rsidP="00952141">
      <w:pPr>
        <w:spacing w:after="0" w:line="360" w:lineRule="auto"/>
        <w:contextualSpacing/>
        <w:rPr>
          <w:rFonts w:eastAsia="Times New Roman" w:cs="Tahoma"/>
          <w:b/>
          <w:bCs/>
          <w:iCs/>
          <w:color w:val="FF0000"/>
          <w:lang w:val="es-ES" w:eastAsia="es-ES"/>
        </w:rPr>
      </w:pPr>
    </w:p>
    <w:p w14:paraId="62C8FEE8" w14:textId="413CC33D" w:rsidR="001F3934" w:rsidRPr="004638AB" w:rsidRDefault="001F3934" w:rsidP="00952141">
      <w:pPr>
        <w:widowControl w:val="0"/>
        <w:autoSpaceDE w:val="0"/>
        <w:autoSpaceDN w:val="0"/>
        <w:adjustRightInd w:val="0"/>
        <w:spacing w:after="0" w:line="360" w:lineRule="auto"/>
        <w:contextualSpacing/>
        <w:rPr>
          <w:rFonts w:eastAsia="Times New Roman" w:cs="Times New Roman"/>
          <w:color w:val="auto"/>
          <w:lang w:eastAsia="es-ES"/>
        </w:rPr>
      </w:pPr>
      <w:r w:rsidRPr="004638AB">
        <w:rPr>
          <w:rFonts w:eastAsia="Times New Roman" w:cs="Tahoma"/>
          <w:bCs/>
          <w:iCs/>
          <w:color w:val="auto"/>
          <w:lang w:eastAsia="es-ES"/>
        </w:rPr>
        <w:t xml:space="preserve">Expuestas las posturas de las partes, se procede al análisis del agravio hecho valer por </w:t>
      </w:r>
      <w:r w:rsidR="00E729CD" w:rsidRPr="004638AB">
        <w:rPr>
          <w:rFonts w:eastAsia="Times New Roman" w:cs="Tahoma"/>
          <w:bCs/>
          <w:iCs/>
          <w:color w:val="auto"/>
          <w:lang w:eastAsia="es-ES"/>
        </w:rPr>
        <w:t>la persona</w:t>
      </w:r>
      <w:r w:rsidRPr="004638AB">
        <w:rPr>
          <w:rFonts w:eastAsia="Times New Roman" w:cs="Tahoma"/>
          <w:bCs/>
          <w:iCs/>
          <w:color w:val="auto"/>
          <w:lang w:eastAsia="es-ES"/>
        </w:rPr>
        <w:t xml:space="preserve"> Recurrente</w:t>
      </w:r>
      <w:r w:rsidR="00515591" w:rsidRPr="004638AB">
        <w:rPr>
          <w:rFonts w:eastAsia="Times New Roman" w:cs="Tahoma"/>
          <w:bCs/>
          <w:iCs/>
          <w:color w:val="auto"/>
          <w:lang w:eastAsia="es-ES"/>
        </w:rPr>
        <w:t xml:space="preserve">, </w:t>
      </w:r>
      <w:r w:rsidRPr="004638AB">
        <w:rPr>
          <w:rFonts w:eastAsia="Times New Roman" w:cs="Times New Roman"/>
          <w:color w:val="auto"/>
          <w:lang w:eastAsia="es-ES"/>
        </w:rPr>
        <w:t>para lo cual, en principio es necesario contextualizar la solicitud de información.</w:t>
      </w:r>
    </w:p>
    <w:p w14:paraId="762A9F5D" w14:textId="77777777" w:rsidR="0063068D" w:rsidRDefault="0063068D" w:rsidP="00952141">
      <w:pPr>
        <w:widowControl w:val="0"/>
        <w:autoSpaceDE w:val="0"/>
        <w:autoSpaceDN w:val="0"/>
        <w:adjustRightInd w:val="0"/>
        <w:spacing w:after="0" w:line="360" w:lineRule="auto"/>
        <w:contextualSpacing/>
        <w:rPr>
          <w:rFonts w:eastAsia="Times New Roman" w:cs="Times New Roman"/>
          <w:color w:val="FF0000"/>
          <w:lang w:eastAsia="es-ES"/>
        </w:rPr>
      </w:pPr>
    </w:p>
    <w:p w14:paraId="0185B5CF" w14:textId="76549360" w:rsidR="00D048F7" w:rsidRDefault="00D048F7" w:rsidP="00952141">
      <w:pPr>
        <w:widowControl w:val="0"/>
        <w:autoSpaceDE w:val="0"/>
        <w:autoSpaceDN w:val="0"/>
        <w:adjustRightInd w:val="0"/>
        <w:spacing w:after="0" w:line="360" w:lineRule="auto"/>
        <w:contextualSpacing/>
      </w:pPr>
      <w:r w:rsidRPr="00D048F7">
        <w:rPr>
          <w:rFonts w:eastAsia="Times New Roman" w:cs="Times New Roman"/>
          <w:color w:val="auto"/>
          <w:lang w:eastAsia="es-ES"/>
        </w:rPr>
        <w:t xml:space="preserve">Al respecto el artículo 24 de </w:t>
      </w:r>
      <w:proofErr w:type="spellStart"/>
      <w:r w:rsidRPr="00D048F7">
        <w:rPr>
          <w:rFonts w:eastAsia="Times New Roman" w:cs="Times New Roman"/>
          <w:color w:val="auto"/>
          <w:lang w:eastAsia="es-ES"/>
        </w:rPr>
        <w:t>a</w:t>
      </w:r>
      <w:proofErr w:type="spellEnd"/>
      <w:r w:rsidRPr="00D048F7">
        <w:rPr>
          <w:rFonts w:eastAsia="Times New Roman" w:cs="Times New Roman"/>
          <w:color w:val="auto"/>
          <w:lang w:eastAsia="es-ES"/>
        </w:rPr>
        <w:t xml:space="preserve"> Ley de Transparencia y Acceso a la Información Pública </w:t>
      </w:r>
      <w:r>
        <w:rPr>
          <w:rFonts w:eastAsia="Times New Roman" w:cs="Times New Roman"/>
          <w:color w:val="auto"/>
          <w:lang w:eastAsia="es-ES"/>
        </w:rPr>
        <w:t xml:space="preserve">del Estado de México y Municipios fracción XII, establece que dentro de los objetivos que deben cumplir los Sujetos Obligados se encuentra el </w:t>
      </w:r>
      <w:r w:rsidRPr="00D048F7">
        <w:rPr>
          <w:rFonts w:eastAsia="Times New Roman" w:cs="Times New Roman"/>
          <w:b/>
          <w:bCs/>
          <w:color w:val="auto"/>
          <w:lang w:eastAsia="es-ES"/>
        </w:rPr>
        <w:t>p</w:t>
      </w:r>
      <w:r w:rsidRPr="00D048F7">
        <w:rPr>
          <w:b/>
          <w:bCs/>
        </w:rPr>
        <w:t>ublicar y mantener actualizada la información relativa a las obligaciones generales de transparencia</w:t>
      </w:r>
      <w:r>
        <w:t xml:space="preserve"> previstas en la presente Ley o determinadas así por el Instituto, y en general aquella que sea de interés público.</w:t>
      </w:r>
    </w:p>
    <w:p w14:paraId="45CF2A37" w14:textId="77777777" w:rsidR="000824D6" w:rsidRDefault="000824D6" w:rsidP="00952141">
      <w:pPr>
        <w:widowControl w:val="0"/>
        <w:autoSpaceDE w:val="0"/>
        <w:autoSpaceDN w:val="0"/>
        <w:adjustRightInd w:val="0"/>
        <w:spacing w:after="0" w:line="360" w:lineRule="auto"/>
        <w:contextualSpacing/>
      </w:pPr>
    </w:p>
    <w:p w14:paraId="2979AF84" w14:textId="7CD9F63C" w:rsidR="000824D6" w:rsidRDefault="000824D6" w:rsidP="00952141">
      <w:pPr>
        <w:widowControl w:val="0"/>
        <w:autoSpaceDE w:val="0"/>
        <w:autoSpaceDN w:val="0"/>
        <w:adjustRightInd w:val="0"/>
        <w:spacing w:after="0" w:line="360" w:lineRule="auto"/>
        <w:contextualSpacing/>
        <w:rPr>
          <w:rFonts w:eastAsia="Times New Roman" w:cs="Tahoma"/>
          <w:color w:val="auto"/>
          <w:lang w:eastAsia="es-ES"/>
        </w:rPr>
      </w:pPr>
      <w:r>
        <w:t>En ese mismo orden de ideas, el artículo 53 fracción I  de la Ley en comento señala que dentro de las funciones que tienen las Unidades de Transparencia, se encuentra entre otras cosas el</w:t>
      </w:r>
      <w:r w:rsidRPr="000824D6">
        <w:t xml:space="preserve"> </w:t>
      </w:r>
      <w:r>
        <w:t xml:space="preserve">recabar, difundir y </w:t>
      </w:r>
      <w:r w:rsidRPr="000824D6">
        <w:rPr>
          <w:b/>
          <w:bCs/>
        </w:rPr>
        <w:t>actualizar la información relativa a las obligaciones de transparencia comunes y específicas</w:t>
      </w:r>
      <w:r>
        <w:t xml:space="preserve"> a la que se refiere la Ley General, esta Ley, la que determine el Instituto y las demás disposiciones de la materia, </w:t>
      </w:r>
      <w:r w:rsidRPr="000824D6">
        <w:rPr>
          <w:b/>
          <w:bCs/>
        </w:rPr>
        <w:t xml:space="preserve">así </w:t>
      </w:r>
      <w:r w:rsidRPr="00547CC6">
        <w:rPr>
          <w:b/>
          <w:bCs/>
          <w:color w:val="auto"/>
        </w:rPr>
        <w:t>como propiciar que las áreas la actualicen periódicamente conforme a la normatividad aplicable</w:t>
      </w:r>
      <w:r w:rsidRPr="00547CC6">
        <w:rPr>
          <w:rFonts w:eastAsia="Times New Roman" w:cs="Tahoma"/>
          <w:color w:val="auto"/>
          <w:lang w:eastAsia="es-ES"/>
        </w:rPr>
        <w:t xml:space="preserve">. </w:t>
      </w:r>
    </w:p>
    <w:p w14:paraId="09F2AFE3" w14:textId="77777777" w:rsidR="00547CC6" w:rsidRDefault="00547CC6" w:rsidP="00952141">
      <w:pPr>
        <w:widowControl w:val="0"/>
        <w:autoSpaceDE w:val="0"/>
        <w:autoSpaceDN w:val="0"/>
        <w:adjustRightInd w:val="0"/>
        <w:spacing w:after="0" w:line="360" w:lineRule="auto"/>
        <w:contextualSpacing/>
        <w:rPr>
          <w:rFonts w:eastAsia="Times New Roman" w:cs="Tahoma"/>
          <w:color w:val="auto"/>
          <w:lang w:eastAsia="es-ES"/>
        </w:rPr>
      </w:pPr>
    </w:p>
    <w:p w14:paraId="7587D76D" w14:textId="2476CB25" w:rsidR="00547CC6" w:rsidRDefault="00547CC6" w:rsidP="00952141">
      <w:pPr>
        <w:widowControl w:val="0"/>
        <w:autoSpaceDE w:val="0"/>
        <w:autoSpaceDN w:val="0"/>
        <w:adjustRightInd w:val="0"/>
        <w:spacing w:after="0" w:line="360" w:lineRule="auto"/>
        <w:contextualSpacing/>
        <w:rPr>
          <w:b/>
          <w:bCs/>
        </w:rPr>
      </w:pPr>
      <w:r>
        <w:rPr>
          <w:rFonts w:eastAsia="Times New Roman" w:cs="Tahoma"/>
          <w:color w:val="auto"/>
          <w:lang w:eastAsia="es-ES"/>
        </w:rPr>
        <w:lastRenderedPageBreak/>
        <w:t xml:space="preserve">En ese sentido, el artículo 77 de la Ley de referencia señala que </w:t>
      </w:r>
      <w:r>
        <w:t xml:space="preserve">la información correspondiente a las obligaciones de transparencia </w:t>
      </w:r>
      <w:r w:rsidRPr="00547CC6">
        <w:rPr>
          <w:b/>
          <w:bCs/>
        </w:rPr>
        <w:t xml:space="preserve">deberá actualizarse por lo menos cada tres meses, </w:t>
      </w:r>
      <w:r>
        <w:t>salvo que en la presente Ley o en otra disposición normativa se establezca un plazo diverso. El Sistema Nacional y el Instituto emitirán los criterios para determinar el plazo mínimo que deberá permanecer disponible y accesible la información, atendiendo a las</w:t>
      </w:r>
      <w:r w:rsidRPr="00547CC6">
        <w:t xml:space="preserve"> </w:t>
      </w:r>
      <w:r>
        <w:t xml:space="preserve">cualidades de la misma. </w:t>
      </w:r>
      <w:r w:rsidRPr="00547CC6">
        <w:rPr>
          <w:b/>
          <w:bCs/>
        </w:rPr>
        <w:t>La publicación de la información deberá indicar el sujeto obligado encargado de generarla, así como la fecha de su última actualización.</w:t>
      </w:r>
    </w:p>
    <w:p w14:paraId="0215C976" w14:textId="77777777" w:rsidR="00DE22B3" w:rsidRDefault="00DE22B3" w:rsidP="00952141">
      <w:pPr>
        <w:widowControl w:val="0"/>
        <w:autoSpaceDE w:val="0"/>
        <w:autoSpaceDN w:val="0"/>
        <w:adjustRightInd w:val="0"/>
        <w:spacing w:after="0" w:line="360" w:lineRule="auto"/>
        <w:contextualSpacing/>
        <w:rPr>
          <w:b/>
          <w:bCs/>
        </w:rPr>
      </w:pPr>
    </w:p>
    <w:p w14:paraId="2796E7FD" w14:textId="1F727266" w:rsidR="00DE22B3" w:rsidRDefault="00DD3991" w:rsidP="00952141">
      <w:pPr>
        <w:widowControl w:val="0"/>
        <w:autoSpaceDE w:val="0"/>
        <w:autoSpaceDN w:val="0"/>
        <w:adjustRightInd w:val="0"/>
        <w:spacing w:after="0" w:line="360" w:lineRule="auto"/>
        <w:contextualSpacing/>
        <w:rPr>
          <w:rFonts w:eastAsia="Times New Roman" w:cs="Times New Roman"/>
          <w:b/>
          <w:bCs/>
          <w:color w:val="auto"/>
          <w:lang w:eastAsia="es-ES"/>
        </w:rPr>
      </w:pPr>
      <w:r>
        <w:t xml:space="preserve">En esa misma consecución de ideas, el artículo 92 de la Ley </w:t>
      </w:r>
      <w:bookmarkStart w:id="19" w:name="_Hlk207104780"/>
      <w:r>
        <w:t xml:space="preserve">de </w:t>
      </w:r>
      <w:r w:rsidRPr="00D048F7">
        <w:rPr>
          <w:rFonts w:eastAsia="Times New Roman" w:cs="Times New Roman"/>
          <w:color w:val="auto"/>
          <w:lang w:eastAsia="es-ES"/>
        </w:rPr>
        <w:t xml:space="preserve">Transparencia y Acceso a la Información Pública </w:t>
      </w:r>
      <w:r>
        <w:rPr>
          <w:rFonts w:eastAsia="Times New Roman" w:cs="Times New Roman"/>
          <w:color w:val="auto"/>
          <w:lang w:eastAsia="es-ES"/>
        </w:rPr>
        <w:t>del Estado de México y Municipios</w:t>
      </w:r>
      <w:r w:rsidR="00536F05">
        <w:rPr>
          <w:rFonts w:eastAsia="Times New Roman" w:cs="Times New Roman"/>
          <w:color w:val="auto"/>
          <w:lang w:eastAsia="es-ES"/>
        </w:rPr>
        <w:t xml:space="preserve"> </w:t>
      </w:r>
      <w:bookmarkEnd w:id="19"/>
      <w:r w:rsidR="00720D47">
        <w:rPr>
          <w:rFonts w:eastAsia="Times New Roman" w:cs="Times New Roman"/>
          <w:color w:val="auto"/>
          <w:lang w:eastAsia="es-ES"/>
        </w:rPr>
        <w:t xml:space="preserve">establece las </w:t>
      </w:r>
      <w:r w:rsidR="00720D47" w:rsidRPr="00720D47">
        <w:rPr>
          <w:rFonts w:eastAsia="Times New Roman" w:cs="Times New Roman"/>
          <w:b/>
          <w:bCs/>
          <w:color w:val="auto"/>
          <w:lang w:eastAsia="es-ES"/>
        </w:rPr>
        <w:t>obligaciones de</w:t>
      </w:r>
      <w:r w:rsidR="00720D47">
        <w:rPr>
          <w:rFonts w:eastAsia="Times New Roman" w:cs="Times New Roman"/>
          <w:b/>
          <w:bCs/>
          <w:color w:val="auto"/>
          <w:lang w:eastAsia="es-ES"/>
        </w:rPr>
        <w:t xml:space="preserve"> transparencia comunes</w:t>
      </w:r>
      <w:r w:rsidR="00BA29BA">
        <w:rPr>
          <w:rFonts w:eastAsia="Times New Roman" w:cs="Times New Roman"/>
          <w:b/>
          <w:bCs/>
          <w:color w:val="auto"/>
          <w:lang w:eastAsia="es-ES"/>
        </w:rPr>
        <w:t xml:space="preserve">, </w:t>
      </w:r>
      <w:r w:rsidR="00BA29BA">
        <w:rPr>
          <w:rFonts w:eastAsia="Times New Roman" w:cs="Times New Roman"/>
          <w:color w:val="auto"/>
          <w:lang w:eastAsia="es-ES"/>
        </w:rPr>
        <w:t xml:space="preserve">mientras que el artículo 94 establece las </w:t>
      </w:r>
      <w:r w:rsidR="004735BE">
        <w:rPr>
          <w:rFonts w:eastAsia="Times New Roman" w:cs="Times New Roman"/>
          <w:b/>
          <w:bCs/>
          <w:color w:val="auto"/>
          <w:lang w:eastAsia="es-ES"/>
        </w:rPr>
        <w:t>o</w:t>
      </w:r>
      <w:r w:rsidR="00BA29BA">
        <w:rPr>
          <w:rFonts w:eastAsia="Times New Roman" w:cs="Times New Roman"/>
          <w:b/>
          <w:bCs/>
          <w:color w:val="auto"/>
          <w:lang w:eastAsia="es-ES"/>
        </w:rPr>
        <w:t xml:space="preserve">bligaciones de </w:t>
      </w:r>
      <w:r w:rsidR="004735BE">
        <w:rPr>
          <w:rFonts w:eastAsia="Times New Roman" w:cs="Times New Roman"/>
          <w:b/>
          <w:bCs/>
          <w:color w:val="auto"/>
          <w:lang w:eastAsia="es-ES"/>
        </w:rPr>
        <w:t>t</w:t>
      </w:r>
      <w:r w:rsidR="00BA29BA">
        <w:rPr>
          <w:rFonts w:eastAsia="Times New Roman" w:cs="Times New Roman"/>
          <w:b/>
          <w:bCs/>
          <w:color w:val="auto"/>
          <w:lang w:eastAsia="es-ES"/>
        </w:rPr>
        <w:t>ransparencia específicas.</w:t>
      </w:r>
    </w:p>
    <w:p w14:paraId="48AC2430" w14:textId="77777777" w:rsidR="00E729CD" w:rsidRPr="003A7538" w:rsidRDefault="00E729CD" w:rsidP="00952141">
      <w:pPr>
        <w:widowControl w:val="0"/>
        <w:autoSpaceDE w:val="0"/>
        <w:autoSpaceDN w:val="0"/>
        <w:adjustRightInd w:val="0"/>
        <w:spacing w:after="0" w:line="360" w:lineRule="auto"/>
        <w:contextualSpacing/>
        <w:rPr>
          <w:rFonts w:eastAsia="Times New Roman" w:cs="Times New Roman"/>
          <w:color w:val="FF0000"/>
          <w:lang w:eastAsia="es-ES"/>
        </w:rPr>
      </w:pPr>
    </w:p>
    <w:p w14:paraId="4C98E2B1" w14:textId="344B4EE7" w:rsidR="00AE3B98" w:rsidRDefault="00DA7D6E" w:rsidP="00952141">
      <w:pPr>
        <w:spacing w:after="0" w:line="360" w:lineRule="auto"/>
        <w:rPr>
          <w:color w:val="auto"/>
          <w:szCs w:val="20"/>
        </w:rPr>
      </w:pPr>
      <w:r w:rsidRPr="00AE3B98">
        <w:rPr>
          <w:rFonts w:eastAsia="Calibri" w:cs="Tahoma"/>
          <w:bCs/>
          <w:color w:val="auto"/>
        </w:rPr>
        <w:t>Conforme a lo anterior, se logra vislumbrar que la pretensión de l</w:t>
      </w:r>
      <w:r w:rsidR="005511CC" w:rsidRPr="00AE3B98">
        <w:rPr>
          <w:rFonts w:eastAsia="Calibri" w:cs="Tahoma"/>
          <w:bCs/>
          <w:color w:val="auto"/>
        </w:rPr>
        <w:t>a persona Recurrente es obtener</w:t>
      </w:r>
      <w:r w:rsidR="00952141">
        <w:rPr>
          <w:rFonts w:eastAsia="Calibri" w:cs="Tahoma"/>
          <w:bCs/>
          <w:color w:val="auto"/>
        </w:rPr>
        <w:t xml:space="preserve"> l</w:t>
      </w:r>
      <w:r w:rsidR="00AE3B98" w:rsidRPr="00AE3B98">
        <w:rPr>
          <w:color w:val="auto"/>
          <w:szCs w:val="20"/>
        </w:rPr>
        <w:t xml:space="preserve">os oficios para la actualización del Portal de Información de Oficio Mexiquense (IPOMEX) de todas las Direcciones de los ejercicios fiscales dos mil veintidós, dos mil veintitrés, dos mil veinticuatro y dos mil veinticinco. </w:t>
      </w:r>
    </w:p>
    <w:p w14:paraId="145734B5" w14:textId="77777777" w:rsidR="00694476" w:rsidRDefault="00694476" w:rsidP="00952141">
      <w:pPr>
        <w:spacing w:after="0" w:line="360" w:lineRule="auto"/>
        <w:rPr>
          <w:rFonts w:eastAsia="Calibri" w:cs="Tahoma"/>
          <w:bCs/>
          <w:color w:val="auto"/>
        </w:rPr>
      </w:pPr>
    </w:p>
    <w:p w14:paraId="2BBF05B2" w14:textId="128C4979" w:rsidR="00AE3B98" w:rsidRDefault="00694476" w:rsidP="00952141">
      <w:pPr>
        <w:spacing w:after="0" w:line="360" w:lineRule="auto"/>
        <w:rPr>
          <w:rFonts w:eastAsia="Calibri" w:cs="Tahoma"/>
          <w:bCs/>
          <w:color w:val="auto"/>
        </w:rPr>
      </w:pPr>
      <w:r w:rsidRPr="00694476">
        <w:rPr>
          <w:rFonts w:eastAsia="Calibri" w:cs="Tahoma"/>
          <w:bCs/>
          <w:color w:val="auto"/>
        </w:rPr>
        <w:t>Es importante señalar que la información parte de la información solicitada, se trata de</w:t>
      </w:r>
      <w:r>
        <w:rPr>
          <w:rFonts w:eastAsia="Calibri" w:cs="Tahoma"/>
          <w:bCs/>
          <w:color w:val="auto"/>
        </w:rPr>
        <w:t xml:space="preserve"> </w:t>
      </w:r>
      <w:r w:rsidRPr="00694476">
        <w:rPr>
          <w:rFonts w:eastAsia="Calibri" w:cs="Tahoma"/>
          <w:bCs/>
          <w:color w:val="auto"/>
        </w:rPr>
        <w:t>hechos futuros, es decir que tal como se desprende de las constancias del expediente la</w:t>
      </w:r>
      <w:r>
        <w:rPr>
          <w:rFonts w:eastAsia="Calibri" w:cs="Tahoma"/>
          <w:bCs/>
          <w:color w:val="auto"/>
        </w:rPr>
        <w:t xml:space="preserve"> </w:t>
      </w:r>
      <w:r w:rsidRPr="00694476">
        <w:rPr>
          <w:rFonts w:eastAsia="Calibri" w:cs="Tahoma"/>
          <w:bCs/>
          <w:color w:val="auto"/>
        </w:rPr>
        <w:t>solicitud 00279/ZINACANT/IP/2025</w:t>
      </w:r>
      <w:r>
        <w:rPr>
          <w:rFonts w:eastAsia="Calibri" w:cs="Tahoma"/>
          <w:bCs/>
          <w:color w:val="auto"/>
        </w:rPr>
        <w:t xml:space="preserve">, </w:t>
      </w:r>
      <w:r w:rsidRPr="00694476">
        <w:rPr>
          <w:rFonts w:eastAsia="Calibri" w:cs="Tahoma"/>
          <w:bCs/>
          <w:color w:val="auto"/>
        </w:rPr>
        <w:t xml:space="preserve">se presentó el </w:t>
      </w:r>
      <w:r>
        <w:rPr>
          <w:rFonts w:eastAsia="Calibri" w:cs="Tahoma"/>
          <w:bCs/>
          <w:color w:val="auto"/>
        </w:rPr>
        <w:t>nueve de abril de dos mil veinticinco</w:t>
      </w:r>
      <w:r w:rsidRPr="00694476">
        <w:rPr>
          <w:rFonts w:eastAsia="Calibri" w:cs="Tahoma"/>
          <w:bCs/>
          <w:color w:val="auto"/>
        </w:rPr>
        <w:t>, por lo que la información</w:t>
      </w:r>
      <w:r>
        <w:rPr>
          <w:rFonts w:eastAsia="Calibri" w:cs="Tahoma"/>
          <w:bCs/>
          <w:color w:val="auto"/>
        </w:rPr>
        <w:t xml:space="preserve"> del diez de abril al treinta y uno de diciembre </w:t>
      </w:r>
      <w:r w:rsidRPr="00694476">
        <w:rPr>
          <w:rFonts w:eastAsia="Calibri" w:cs="Tahoma"/>
          <w:bCs/>
          <w:color w:val="auto"/>
        </w:rPr>
        <w:t>de dos mil veinticinco, no se había</w:t>
      </w:r>
      <w:r>
        <w:rPr>
          <w:rFonts w:eastAsia="Calibri" w:cs="Tahoma"/>
          <w:bCs/>
          <w:color w:val="auto"/>
        </w:rPr>
        <w:t xml:space="preserve"> </w:t>
      </w:r>
      <w:r w:rsidRPr="00694476">
        <w:rPr>
          <w:rFonts w:eastAsia="Calibri" w:cs="Tahoma"/>
          <w:bCs/>
          <w:color w:val="auto"/>
        </w:rPr>
        <w:t>generado, por lo que únicamente se procederá a su análisis a la fecha de la solicitud.</w:t>
      </w:r>
    </w:p>
    <w:p w14:paraId="5E4F484B" w14:textId="77777777" w:rsidR="0007785F" w:rsidRPr="00694476" w:rsidRDefault="0007785F" w:rsidP="00952141">
      <w:pPr>
        <w:spacing w:after="0" w:line="360" w:lineRule="auto"/>
        <w:rPr>
          <w:rFonts w:eastAsia="Calibri" w:cs="Tahoma"/>
          <w:bCs/>
          <w:color w:val="auto"/>
        </w:rPr>
      </w:pPr>
    </w:p>
    <w:p w14:paraId="39D98CE3" w14:textId="505C518C" w:rsidR="004B08E3" w:rsidRDefault="00301688" w:rsidP="00952141">
      <w:pPr>
        <w:spacing w:after="0" w:line="360" w:lineRule="auto"/>
        <w:rPr>
          <w:color w:val="auto"/>
        </w:rPr>
      </w:pPr>
      <w:r w:rsidRPr="0007785F">
        <w:rPr>
          <w:color w:val="auto"/>
        </w:rPr>
        <w:t>Ahora bien, de las constancias que obran en el expediente electrónico, se advierte que el Sujeto Obligado, turnó la solicitud de información a la</w:t>
      </w:r>
      <w:r w:rsidR="00DA7D6E" w:rsidRPr="0007785F">
        <w:rPr>
          <w:color w:val="auto"/>
        </w:rPr>
        <w:t xml:space="preserve"> </w:t>
      </w:r>
      <w:r w:rsidR="0007785F" w:rsidRPr="0007785F">
        <w:rPr>
          <w:color w:val="auto"/>
        </w:rPr>
        <w:t>Titular de la Unidad de Transparencia</w:t>
      </w:r>
      <w:r w:rsidRPr="0007785F">
        <w:rPr>
          <w:color w:val="auto"/>
        </w:rPr>
        <w:t xml:space="preserve">; </w:t>
      </w:r>
      <w:r w:rsidRPr="0007785F">
        <w:rPr>
          <w:color w:val="auto"/>
        </w:rPr>
        <w:lastRenderedPageBreak/>
        <w:t xml:space="preserve">por lo que, es oportuno hacer referencia al </w:t>
      </w:r>
      <w:r w:rsidRPr="0007785F">
        <w:rPr>
          <w:b/>
          <w:color w:val="auto"/>
        </w:rPr>
        <w:t>procedimiento de búsqueda que deben de seguir los Sujetos Obligados para localizar la información</w:t>
      </w:r>
      <w:r w:rsidRPr="0007785F">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E9EFA42" w14:textId="77777777" w:rsidR="0007785F" w:rsidRPr="0007785F" w:rsidRDefault="0007785F" w:rsidP="00952141">
      <w:pPr>
        <w:spacing w:after="0" w:line="360" w:lineRule="auto"/>
        <w:rPr>
          <w:color w:val="auto"/>
        </w:rPr>
      </w:pPr>
    </w:p>
    <w:p w14:paraId="5538BEA4" w14:textId="39CB40C8" w:rsidR="00901F33" w:rsidRPr="0007785F" w:rsidRDefault="00301688" w:rsidP="00952141">
      <w:pPr>
        <w:spacing w:after="0" w:line="360" w:lineRule="auto"/>
        <w:rPr>
          <w:color w:val="auto"/>
        </w:rPr>
      </w:pPr>
      <w:r w:rsidRPr="0007785F">
        <w:rPr>
          <w:color w:val="auto"/>
        </w:rPr>
        <w:t>Así, se logra colegir que el Sujeto Obligado</w:t>
      </w:r>
      <w:r w:rsidR="00F2204C" w:rsidRPr="0007785F">
        <w:rPr>
          <w:color w:val="auto"/>
        </w:rPr>
        <w:t xml:space="preserve"> </w:t>
      </w:r>
      <w:r w:rsidRPr="0007785F">
        <w:rPr>
          <w:color w:val="auto"/>
        </w:rPr>
        <w:t>cumplió con el procedimiento de búsqueda establecido en el artículo 162 de la Ley de Transparencia y Acceso a la Información Pública del Estado de México y Municipios, toda vez, gestionó el</w:t>
      </w:r>
      <w:r w:rsidR="00546F50" w:rsidRPr="0007785F">
        <w:rPr>
          <w:color w:val="auto"/>
        </w:rPr>
        <w:t xml:space="preserve"> requerimiento de información a</w:t>
      </w:r>
      <w:r w:rsidR="0007785F" w:rsidRPr="0007785F">
        <w:rPr>
          <w:color w:val="auto"/>
        </w:rPr>
        <w:t>l área competente para conocer de lo solicitado.</w:t>
      </w:r>
    </w:p>
    <w:p w14:paraId="196D66D7" w14:textId="77777777" w:rsidR="00DA7D6E" w:rsidRPr="003A7538" w:rsidRDefault="00DA7D6E" w:rsidP="00952141">
      <w:pPr>
        <w:spacing w:after="0" w:line="360" w:lineRule="auto"/>
        <w:rPr>
          <w:color w:val="FF0000"/>
        </w:rPr>
      </w:pPr>
    </w:p>
    <w:p w14:paraId="4FE59929" w14:textId="7824CCCD" w:rsidR="00175317" w:rsidRDefault="00175317" w:rsidP="00952141">
      <w:pPr>
        <w:spacing w:after="0" w:line="360" w:lineRule="auto"/>
        <w:contextualSpacing/>
        <w:rPr>
          <w:color w:val="auto"/>
          <w:szCs w:val="20"/>
        </w:rPr>
      </w:pPr>
      <w:r w:rsidRPr="00175317">
        <w:rPr>
          <w:color w:val="auto"/>
        </w:rPr>
        <w:t xml:space="preserve">Ahora bien, </w:t>
      </w:r>
      <w:r>
        <w:rPr>
          <w:color w:val="auto"/>
        </w:rPr>
        <w:t xml:space="preserve">en relación con los </w:t>
      </w:r>
      <w:r w:rsidRPr="00AE3B98">
        <w:rPr>
          <w:color w:val="auto"/>
          <w:szCs w:val="20"/>
        </w:rPr>
        <w:t xml:space="preserve">oficios para la actualización del Portal de Información de Oficio Mexiquense (IPOMEX) de todas las Direcciones </w:t>
      </w:r>
      <w:r>
        <w:rPr>
          <w:color w:val="auto"/>
          <w:szCs w:val="20"/>
        </w:rPr>
        <w:t xml:space="preserve">generados al nueve de abril de dos mil veinticinco, el Sujeto Obligado señalo que </w:t>
      </w:r>
      <w:r w:rsidR="006E0720" w:rsidRPr="006E0720">
        <w:rPr>
          <w:color w:val="auto"/>
          <w:szCs w:val="20"/>
        </w:rPr>
        <w:t xml:space="preserve">después </w:t>
      </w:r>
      <w:r w:rsidR="006E0720">
        <w:rPr>
          <w:color w:val="auto"/>
          <w:szCs w:val="20"/>
        </w:rPr>
        <w:t xml:space="preserve"> realizar</w:t>
      </w:r>
      <w:r w:rsidR="006E0720" w:rsidRPr="006E0720">
        <w:rPr>
          <w:color w:val="auto"/>
          <w:szCs w:val="20"/>
        </w:rPr>
        <w:t xml:space="preserve"> una búsqueda exhaustiva no se emitieron oficios a las </w:t>
      </w:r>
      <w:r w:rsidR="006E0720">
        <w:rPr>
          <w:color w:val="auto"/>
          <w:szCs w:val="20"/>
        </w:rPr>
        <w:t>D</w:t>
      </w:r>
      <w:r w:rsidR="006E0720" w:rsidRPr="006E0720">
        <w:rPr>
          <w:color w:val="auto"/>
          <w:szCs w:val="20"/>
        </w:rPr>
        <w:t xml:space="preserve">irecciones, sin embargo, se remite la circular 07/2025 en donde se solicitó la actualización de las fracciones que integran la plataforma IPOMEX, correspondiente al primer trimestre del año en </w:t>
      </w:r>
      <w:r w:rsidR="006E0720">
        <w:rPr>
          <w:color w:val="auto"/>
          <w:szCs w:val="20"/>
        </w:rPr>
        <w:t>curso, tal como se muestra a continuación:</w:t>
      </w:r>
    </w:p>
    <w:p w14:paraId="62EADA72" w14:textId="77777777" w:rsidR="00952141" w:rsidRDefault="00952141" w:rsidP="00952141">
      <w:pPr>
        <w:spacing w:after="0" w:line="360" w:lineRule="auto"/>
        <w:contextualSpacing/>
        <w:rPr>
          <w:color w:val="auto"/>
          <w:szCs w:val="20"/>
        </w:rPr>
      </w:pPr>
    </w:p>
    <w:p w14:paraId="273B2C3D" w14:textId="7CCF1F3E" w:rsidR="006E0720" w:rsidRDefault="006E0720" w:rsidP="00952141">
      <w:pPr>
        <w:spacing w:after="0" w:line="360" w:lineRule="auto"/>
        <w:contextualSpacing/>
        <w:jc w:val="center"/>
        <w:rPr>
          <w:color w:val="auto"/>
        </w:rPr>
      </w:pPr>
      <w:r w:rsidRPr="006E0720">
        <w:rPr>
          <w:noProof/>
          <w:color w:val="auto"/>
          <w:lang w:eastAsia="es-MX"/>
        </w:rPr>
        <w:lastRenderedPageBreak/>
        <w:drawing>
          <wp:inline distT="0" distB="0" distL="0" distR="0" wp14:anchorId="30EE99DE" wp14:editId="574E6DC3">
            <wp:extent cx="3899347" cy="2486025"/>
            <wp:effectExtent l="0" t="0" r="6350" b="0"/>
            <wp:docPr id="4628366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36643" name=""/>
                    <pic:cNvPicPr/>
                  </pic:nvPicPr>
                  <pic:blipFill rotWithShape="1">
                    <a:blip r:embed="rId8"/>
                    <a:srcRect t="15799" b="31005"/>
                    <a:stretch/>
                  </pic:blipFill>
                  <pic:spPr bwMode="auto">
                    <a:xfrm>
                      <a:off x="0" y="0"/>
                      <a:ext cx="3922945" cy="2501070"/>
                    </a:xfrm>
                    <a:prstGeom prst="rect">
                      <a:avLst/>
                    </a:prstGeom>
                    <a:ln>
                      <a:noFill/>
                    </a:ln>
                    <a:extLst>
                      <a:ext uri="{53640926-AAD7-44D8-BBD7-CCE9431645EC}">
                        <a14:shadowObscured xmlns:a14="http://schemas.microsoft.com/office/drawing/2010/main"/>
                      </a:ext>
                    </a:extLst>
                  </pic:spPr>
                </pic:pic>
              </a:graphicData>
            </a:graphic>
          </wp:inline>
        </w:drawing>
      </w:r>
    </w:p>
    <w:p w14:paraId="23B10406" w14:textId="77777777" w:rsidR="00175317" w:rsidRPr="00175317" w:rsidRDefault="00175317" w:rsidP="00952141">
      <w:pPr>
        <w:spacing w:after="0" w:line="360" w:lineRule="auto"/>
        <w:contextualSpacing/>
        <w:rPr>
          <w:color w:val="auto"/>
        </w:rPr>
      </w:pPr>
    </w:p>
    <w:p w14:paraId="33FA2746" w14:textId="27EEDCD7" w:rsidR="00102763" w:rsidRDefault="006E0720" w:rsidP="00952141">
      <w:pPr>
        <w:autoSpaceDE w:val="0"/>
        <w:autoSpaceDN w:val="0"/>
        <w:adjustRightInd w:val="0"/>
        <w:spacing w:after="0" w:line="360" w:lineRule="auto"/>
        <w:rPr>
          <w:color w:val="auto"/>
          <w:szCs w:val="20"/>
        </w:rPr>
      </w:pPr>
      <w:r w:rsidRPr="006E0720">
        <w:rPr>
          <w:color w:val="auto"/>
          <w:szCs w:val="20"/>
        </w:rPr>
        <w:t>Por otra parte, en relación con los oficios para la actualización del Portal de Información de Oficio Mexiquense (IPOMEX) de todas las Direcciones generados</w:t>
      </w:r>
      <w:r>
        <w:rPr>
          <w:color w:val="auto"/>
          <w:szCs w:val="20"/>
        </w:rPr>
        <w:t xml:space="preserve"> durante </w:t>
      </w:r>
      <w:r w:rsidRPr="00AE3B98">
        <w:rPr>
          <w:color w:val="auto"/>
          <w:szCs w:val="20"/>
        </w:rPr>
        <w:t>los ejercicios fiscales dos mil veintidós, dos mil veintitrés</w:t>
      </w:r>
      <w:r>
        <w:rPr>
          <w:color w:val="auto"/>
          <w:szCs w:val="20"/>
        </w:rPr>
        <w:t xml:space="preserve"> y </w:t>
      </w:r>
      <w:r w:rsidRPr="00AE3B98">
        <w:rPr>
          <w:color w:val="auto"/>
          <w:szCs w:val="20"/>
        </w:rPr>
        <w:t>dos mil veinticuatro</w:t>
      </w:r>
      <w:r>
        <w:rPr>
          <w:color w:val="auto"/>
          <w:szCs w:val="20"/>
        </w:rPr>
        <w:t xml:space="preserve">, el Sujeto Obligado señaló que </w:t>
      </w:r>
      <w:r w:rsidR="00102763">
        <w:rPr>
          <w:color w:val="auto"/>
          <w:szCs w:val="20"/>
        </w:rPr>
        <w:t>se remitían los oficios que se emitieron a las direcciones que integran al Ayuntamiento de Zinacantepec para la actualización de las obligaciones comunes y especificas en el Portal de</w:t>
      </w:r>
      <w:r w:rsidR="00102763" w:rsidRPr="00AE3B98">
        <w:rPr>
          <w:color w:val="auto"/>
          <w:szCs w:val="20"/>
        </w:rPr>
        <w:t xml:space="preserve"> Información de Oficio Mexiquense (IPOMEX)</w:t>
      </w:r>
      <w:r w:rsidR="00102763">
        <w:rPr>
          <w:color w:val="auto"/>
          <w:szCs w:val="20"/>
        </w:rPr>
        <w:t xml:space="preserve">, durante </w:t>
      </w:r>
      <w:r w:rsidR="00102763" w:rsidRPr="00AE3B98">
        <w:rPr>
          <w:color w:val="auto"/>
          <w:szCs w:val="20"/>
        </w:rPr>
        <w:t>dos mil veintidós, dos mil veintitrés</w:t>
      </w:r>
      <w:r w:rsidR="00102763">
        <w:rPr>
          <w:color w:val="auto"/>
          <w:szCs w:val="20"/>
        </w:rPr>
        <w:t xml:space="preserve"> y </w:t>
      </w:r>
      <w:r w:rsidR="00102763" w:rsidRPr="00AE3B98">
        <w:rPr>
          <w:color w:val="auto"/>
          <w:szCs w:val="20"/>
        </w:rPr>
        <w:t>dos mil veinticuatro</w:t>
      </w:r>
      <w:r w:rsidR="00102763">
        <w:rPr>
          <w:color w:val="auto"/>
          <w:szCs w:val="20"/>
        </w:rPr>
        <w:t xml:space="preserve">, </w:t>
      </w:r>
      <w:r w:rsidR="00806F51">
        <w:rPr>
          <w:color w:val="auto"/>
          <w:szCs w:val="20"/>
        </w:rPr>
        <w:t xml:space="preserve">mismos que se anexaron. </w:t>
      </w:r>
      <w:r w:rsidR="003D73BE">
        <w:rPr>
          <w:color w:val="auto"/>
          <w:szCs w:val="20"/>
        </w:rPr>
        <w:t xml:space="preserve">Así mismo, el Sujeto Obligado señalo que </w:t>
      </w:r>
      <w:r w:rsidR="003D73BE" w:rsidRPr="003D73BE">
        <w:rPr>
          <w:color w:val="auto"/>
          <w:szCs w:val="20"/>
        </w:rPr>
        <w:t>los archivos que se remit</w:t>
      </w:r>
      <w:r w:rsidR="003D73BE">
        <w:rPr>
          <w:color w:val="auto"/>
          <w:szCs w:val="20"/>
        </w:rPr>
        <w:t>ieron</w:t>
      </w:r>
      <w:r w:rsidR="003D73BE" w:rsidRPr="003D73BE">
        <w:rPr>
          <w:color w:val="auto"/>
          <w:szCs w:val="20"/>
        </w:rPr>
        <w:t xml:space="preserve"> son los que únicamente obran en los archivos de esta Unidad </w:t>
      </w:r>
      <w:r w:rsidR="003D73BE">
        <w:rPr>
          <w:color w:val="auto"/>
          <w:szCs w:val="20"/>
        </w:rPr>
        <w:t>de Transparencia</w:t>
      </w:r>
      <w:r w:rsidR="00952141">
        <w:rPr>
          <w:color w:val="auto"/>
          <w:szCs w:val="20"/>
        </w:rPr>
        <w:t xml:space="preserve"> y de cuya revisión corresponden a la actualización de los trimestres de dichos ejercicios fiscales.</w:t>
      </w:r>
    </w:p>
    <w:p w14:paraId="141FB8DA" w14:textId="77777777" w:rsidR="00B7222F" w:rsidRDefault="00B7222F" w:rsidP="00952141">
      <w:pPr>
        <w:autoSpaceDE w:val="0"/>
        <w:autoSpaceDN w:val="0"/>
        <w:adjustRightInd w:val="0"/>
        <w:spacing w:after="0" w:line="360" w:lineRule="auto"/>
        <w:rPr>
          <w:color w:val="auto"/>
          <w:szCs w:val="20"/>
        </w:rPr>
      </w:pPr>
    </w:p>
    <w:p w14:paraId="3E578FA2" w14:textId="38BEE663" w:rsidR="005350AD" w:rsidRPr="00EB4998" w:rsidRDefault="00952141" w:rsidP="00952141">
      <w:pPr>
        <w:spacing w:after="0" w:line="360" w:lineRule="auto"/>
        <w:rPr>
          <w:rFonts w:eastAsia="Times New Roman" w:cs="Tahoma"/>
          <w:iCs/>
          <w:color w:val="auto"/>
          <w:lang w:eastAsia="es-ES"/>
        </w:rPr>
      </w:pPr>
      <w:r>
        <w:rPr>
          <w:color w:val="auto"/>
          <w:szCs w:val="20"/>
        </w:rPr>
        <w:t>Así</w:t>
      </w:r>
      <w:r w:rsidR="0072093E" w:rsidRPr="0072093E">
        <w:rPr>
          <w:color w:val="auto"/>
          <w:szCs w:val="20"/>
        </w:rPr>
        <w:t xml:space="preserve">, se logra vislumbrar que </w:t>
      </w:r>
      <w:r w:rsidR="0072093E">
        <w:rPr>
          <w:color w:val="auto"/>
          <w:szCs w:val="20"/>
        </w:rPr>
        <w:t>el Ayuntamiento de Zinacantepec proporcion</w:t>
      </w:r>
      <w:r>
        <w:rPr>
          <w:color w:val="auto"/>
          <w:szCs w:val="20"/>
        </w:rPr>
        <w:t>ó</w:t>
      </w:r>
      <w:r w:rsidR="0072093E">
        <w:rPr>
          <w:color w:val="auto"/>
          <w:szCs w:val="20"/>
        </w:rPr>
        <w:t xml:space="preserve"> la información solicitada por el Particular, pues tanto los oficios como la circular proporcionada son los documentos mediante los cuales la Titular de la Unidad de Transparencia solicito a las direcciones como a las diversas áreas del Ayuntamiento,  </w:t>
      </w:r>
      <w:r w:rsidR="0072093E" w:rsidRPr="006E0720">
        <w:rPr>
          <w:color w:val="auto"/>
          <w:szCs w:val="20"/>
        </w:rPr>
        <w:t xml:space="preserve">la actualización de las fracciones que integran </w:t>
      </w:r>
      <w:r w:rsidR="0072093E">
        <w:rPr>
          <w:color w:val="auto"/>
          <w:szCs w:val="20"/>
        </w:rPr>
        <w:t xml:space="preserve">el </w:t>
      </w:r>
      <w:r w:rsidR="0072093E" w:rsidRPr="006E0720">
        <w:rPr>
          <w:color w:val="auto"/>
          <w:szCs w:val="20"/>
        </w:rPr>
        <w:t>Portal de Información de Oficio Mexiquense (IPOMEX)</w:t>
      </w:r>
      <w:r w:rsidR="0072093E">
        <w:rPr>
          <w:color w:val="auto"/>
          <w:szCs w:val="20"/>
        </w:rPr>
        <w:t xml:space="preserve">,  </w:t>
      </w:r>
      <w:r w:rsidR="0072093E" w:rsidRPr="0072093E">
        <w:rPr>
          <w:color w:val="auto"/>
          <w:szCs w:val="20"/>
        </w:rPr>
        <w:t>por</w:t>
      </w:r>
      <w:r w:rsidR="0072093E">
        <w:rPr>
          <w:color w:val="auto"/>
          <w:szCs w:val="20"/>
        </w:rPr>
        <w:t xml:space="preserve"> </w:t>
      </w:r>
      <w:r w:rsidR="0072093E" w:rsidRPr="0072093E">
        <w:rPr>
          <w:color w:val="auto"/>
          <w:szCs w:val="20"/>
        </w:rPr>
        <w:t>lo que, proporcionó la información que daba cuenta de lo peticionado, tal y como obraban</w:t>
      </w:r>
      <w:r w:rsidR="0072093E">
        <w:rPr>
          <w:color w:val="auto"/>
          <w:szCs w:val="20"/>
        </w:rPr>
        <w:t xml:space="preserve"> </w:t>
      </w:r>
      <w:r w:rsidR="0072093E" w:rsidRPr="0072093E">
        <w:rPr>
          <w:color w:val="auto"/>
          <w:szCs w:val="20"/>
        </w:rPr>
        <w:t xml:space="preserve">en sus </w:t>
      </w:r>
      <w:r w:rsidR="0072093E" w:rsidRPr="0072093E">
        <w:rPr>
          <w:color w:val="auto"/>
          <w:szCs w:val="20"/>
        </w:rPr>
        <w:lastRenderedPageBreak/>
        <w:t>archivos</w:t>
      </w:r>
      <w:r w:rsidR="005350AD" w:rsidRPr="00EB4998">
        <w:rPr>
          <w:rFonts w:eastAsia="Times New Roman" w:cs="Tahoma"/>
          <w:iCs/>
          <w:color w:val="auto"/>
          <w:lang w:eastAsia="es-ES"/>
        </w:rPr>
        <w:t>;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02E0EF8" w14:textId="77777777" w:rsidR="005350AD" w:rsidRPr="00EB4998" w:rsidRDefault="005350AD" w:rsidP="00952141">
      <w:pPr>
        <w:spacing w:after="0" w:line="360" w:lineRule="auto"/>
        <w:rPr>
          <w:rFonts w:eastAsia="Times New Roman" w:cs="Tahoma"/>
          <w:iCs/>
          <w:color w:val="auto"/>
          <w:lang w:eastAsia="es-ES"/>
        </w:rPr>
      </w:pPr>
    </w:p>
    <w:p w14:paraId="4201271F" w14:textId="77777777" w:rsidR="005350AD" w:rsidRPr="00EB4998" w:rsidRDefault="005350AD" w:rsidP="00952141">
      <w:pPr>
        <w:spacing w:after="0" w:line="360" w:lineRule="auto"/>
        <w:rPr>
          <w:rFonts w:eastAsia="Times New Roman" w:cs="Tahoma"/>
          <w:iCs/>
          <w:color w:val="auto"/>
          <w:lang w:eastAsia="es-ES"/>
        </w:rPr>
      </w:pPr>
      <w:r w:rsidRPr="00EB4998">
        <w:rPr>
          <w:rFonts w:eastAsia="Times New Roman" w:cs="Tahoma"/>
          <w:iCs/>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EB4998">
        <w:rPr>
          <w:rFonts w:eastAsia="Times New Roman" w:cs="Tahoma"/>
          <w:i/>
          <w:color w:val="auto"/>
          <w:lang w:eastAsia="es-ES"/>
        </w:rPr>
        <w:t>ad hoc</w:t>
      </w:r>
      <w:r w:rsidRPr="00EB4998">
        <w:rPr>
          <w:rFonts w:eastAsia="Times New Roman" w:cs="Tahoma"/>
          <w:iCs/>
          <w:color w:val="auto"/>
          <w:lang w:eastAsia="es-ES"/>
        </w:rPr>
        <w:t>; lo cual, de conformidad con en el artículo 160 de la Ley de Transparencia y Acceso a la Información Pública del Estado de México y Municipios, el cual refiere que los sujetos obligados deberán entregar la información que obre en sus archivos.</w:t>
      </w:r>
    </w:p>
    <w:p w14:paraId="6A60BF89" w14:textId="77777777" w:rsidR="005350AD" w:rsidRDefault="005350AD" w:rsidP="00952141">
      <w:pPr>
        <w:autoSpaceDE w:val="0"/>
        <w:autoSpaceDN w:val="0"/>
        <w:adjustRightInd w:val="0"/>
        <w:spacing w:after="0" w:line="360" w:lineRule="auto"/>
        <w:rPr>
          <w:rFonts w:eastAsia="Times New Roman" w:cs="Tahoma"/>
          <w:iCs/>
          <w:color w:val="auto"/>
          <w:lang w:eastAsia="es-ES"/>
        </w:rPr>
      </w:pPr>
    </w:p>
    <w:p w14:paraId="6C1F2C35" w14:textId="512A5749" w:rsidR="0072093E" w:rsidRDefault="005350AD" w:rsidP="00952141">
      <w:pPr>
        <w:autoSpaceDE w:val="0"/>
        <w:autoSpaceDN w:val="0"/>
        <w:adjustRightInd w:val="0"/>
        <w:spacing w:after="0" w:line="360" w:lineRule="auto"/>
        <w:rPr>
          <w:color w:val="auto"/>
          <w:szCs w:val="20"/>
        </w:rPr>
      </w:pPr>
      <w:r w:rsidRPr="005350AD">
        <w:rPr>
          <w:rFonts w:eastAsia="Times New Roman" w:cs="Tahoma"/>
          <w:iCs/>
          <w:color w:val="auto"/>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w:t>
      </w:r>
      <w:r>
        <w:rPr>
          <w:rFonts w:eastAsia="Times New Roman" w:cs="Tahoma"/>
          <w:iCs/>
          <w:color w:val="auto"/>
          <w:lang w:eastAsia="es-ES"/>
        </w:rPr>
        <w:t xml:space="preserve"> pues proporciono </w:t>
      </w:r>
      <w:r>
        <w:rPr>
          <w:color w:val="auto"/>
          <w:szCs w:val="20"/>
        </w:rPr>
        <w:t xml:space="preserve">los documentos mediante los cuales se solicitó a las direcciones como a las diversas áreas del Ayuntamiento,  </w:t>
      </w:r>
      <w:r w:rsidRPr="006E0720">
        <w:rPr>
          <w:color w:val="auto"/>
          <w:szCs w:val="20"/>
        </w:rPr>
        <w:t xml:space="preserve">la actualización de las fracciones que integran </w:t>
      </w:r>
      <w:r>
        <w:rPr>
          <w:color w:val="auto"/>
          <w:szCs w:val="20"/>
        </w:rPr>
        <w:t xml:space="preserve">el </w:t>
      </w:r>
      <w:r w:rsidRPr="006E0720">
        <w:rPr>
          <w:color w:val="auto"/>
          <w:szCs w:val="20"/>
        </w:rPr>
        <w:t xml:space="preserve">Portal de </w:t>
      </w:r>
      <w:r w:rsidRPr="005350AD">
        <w:rPr>
          <w:color w:val="auto"/>
          <w:szCs w:val="20"/>
        </w:rPr>
        <w:t>Información de Oficio Mexiquense (IPOMEX), es importante señalar que el Sujeto Obligado señalo que entregaba  toda la información con la que se contaba en sus archivos.</w:t>
      </w:r>
    </w:p>
    <w:p w14:paraId="6222B5D9" w14:textId="77777777" w:rsidR="005350AD" w:rsidRPr="005350AD" w:rsidRDefault="005350AD" w:rsidP="00952141">
      <w:pPr>
        <w:autoSpaceDE w:val="0"/>
        <w:autoSpaceDN w:val="0"/>
        <w:adjustRightInd w:val="0"/>
        <w:spacing w:after="0" w:line="360" w:lineRule="auto"/>
        <w:rPr>
          <w:color w:val="auto"/>
          <w:szCs w:val="20"/>
        </w:rPr>
      </w:pPr>
    </w:p>
    <w:p w14:paraId="49B4B068" w14:textId="4A4044A0" w:rsidR="0072093E" w:rsidRDefault="005350AD" w:rsidP="00952141">
      <w:pPr>
        <w:autoSpaceDE w:val="0"/>
        <w:autoSpaceDN w:val="0"/>
        <w:adjustRightInd w:val="0"/>
        <w:spacing w:after="0" w:line="360" w:lineRule="auto"/>
        <w:rPr>
          <w:color w:val="auto"/>
          <w:szCs w:val="20"/>
        </w:rPr>
      </w:pPr>
      <w:r w:rsidRPr="005350AD">
        <w:rPr>
          <w:color w:val="auto"/>
          <w:szCs w:val="20"/>
        </w:rPr>
        <w:t xml:space="preserve">Lo cual toma relevancia, </w:t>
      </w:r>
      <w:r w:rsidR="0072093E" w:rsidRPr="005350AD">
        <w:rPr>
          <w:color w:val="auto"/>
          <w:szCs w:val="20"/>
        </w:rPr>
        <w:t xml:space="preserve">pues conforme a la Ley de Transparencia </w:t>
      </w:r>
      <w:r w:rsidR="0072093E" w:rsidRPr="005350AD">
        <w:rPr>
          <w:rFonts w:eastAsia="Times New Roman" w:cs="Times New Roman"/>
          <w:color w:val="auto"/>
          <w:lang w:eastAsia="es-ES"/>
        </w:rPr>
        <w:t>y Acceso a la Información Pública del Estado de México y Municipios</w:t>
      </w:r>
      <w:r w:rsidR="00491747" w:rsidRPr="005350AD">
        <w:rPr>
          <w:rFonts w:eastAsia="Times New Roman" w:cs="Times New Roman"/>
          <w:color w:val="auto"/>
          <w:lang w:eastAsia="es-ES"/>
        </w:rPr>
        <w:t xml:space="preserve">, así como los Lineamientos Técnicos para la Publicación, Homologación y Estandarización de la Información Establecida en el Título Quinto, capítulos II, III y IV, y el Título Noveno de la Ley de Transparencia y Acceso a la </w:t>
      </w:r>
      <w:r w:rsidR="00491747" w:rsidRPr="005350AD">
        <w:rPr>
          <w:rFonts w:eastAsia="Times New Roman" w:cs="Times New Roman"/>
          <w:color w:val="auto"/>
          <w:lang w:eastAsia="es-ES"/>
        </w:rPr>
        <w:lastRenderedPageBreak/>
        <w:t xml:space="preserve">Información Pública del Estado de México y Municipios; adicional de aquella contemplada en el Título Quinto de la Ley General de Transparencia y Acceso a la Información Pública, no existe fuente obligacional para que se generen oficios a las direcciones y áreas que conforman los Ayuntamientos, para que se realice la actualización del </w:t>
      </w:r>
      <w:r w:rsidR="00491747" w:rsidRPr="005350AD">
        <w:rPr>
          <w:color w:val="auto"/>
          <w:szCs w:val="20"/>
        </w:rPr>
        <w:t xml:space="preserve">Portal de Información de Oficio Mexiquense (IPOMEX), pues la actualización es responsabilidad de cada una de las áreas que generen la información señalada en las obligaciones comunes y </w:t>
      </w:r>
      <w:r w:rsidR="00EB4998" w:rsidRPr="005350AD">
        <w:rPr>
          <w:color w:val="auto"/>
          <w:szCs w:val="20"/>
        </w:rPr>
        <w:t>específicas</w:t>
      </w:r>
      <w:r w:rsidR="00491747" w:rsidRPr="005350AD">
        <w:rPr>
          <w:color w:val="auto"/>
          <w:szCs w:val="20"/>
        </w:rPr>
        <w:t xml:space="preserve"> de transparencia.</w:t>
      </w:r>
    </w:p>
    <w:p w14:paraId="2D74EBFE" w14:textId="77777777" w:rsidR="005350AD" w:rsidRDefault="005350AD" w:rsidP="00952141">
      <w:pPr>
        <w:spacing w:after="0" w:line="360" w:lineRule="auto"/>
        <w:contextualSpacing/>
        <w:rPr>
          <w:rFonts w:eastAsia="Palatino Linotype" w:cs="Palatino Linotype"/>
          <w:color w:val="000000"/>
          <w:lang w:eastAsia="es-MX"/>
        </w:rPr>
      </w:pPr>
    </w:p>
    <w:p w14:paraId="68A7334D" w14:textId="6A409D62" w:rsidR="005350AD" w:rsidRPr="005350AD" w:rsidRDefault="005350AD" w:rsidP="00952141">
      <w:pPr>
        <w:spacing w:after="0" w:line="360" w:lineRule="auto"/>
        <w:contextualSpacing/>
        <w:rPr>
          <w:rFonts w:eastAsia="Palatino Linotype" w:cs="Palatino Linotype"/>
          <w:color w:val="000000"/>
          <w:lang w:eastAsia="es-MX"/>
        </w:rPr>
      </w:pPr>
      <w:r w:rsidRPr="005350AD">
        <w:rPr>
          <w:rFonts w:eastAsia="Palatino Linotype" w:cs="Palatino Linotype"/>
          <w:color w:val="000000"/>
          <w:lang w:eastAsia="es-MX"/>
        </w:rPr>
        <w:t xml:space="preserve">Así, se advierte que contrario a lo señalado por el Particular, el Sujeto Obligado proporcionó la información </w:t>
      </w:r>
      <w:r w:rsidR="00952141">
        <w:rPr>
          <w:rFonts w:eastAsia="Palatino Linotype" w:cs="Palatino Linotype"/>
          <w:color w:val="000000"/>
          <w:lang w:eastAsia="es-MX"/>
        </w:rPr>
        <w:t>que obraba en sus archivos y daba cuenta de lo peticionado, al ser los documentos por medio de los cuales se solicitó la actualización de su Portal de Información Pública de Oficio Mexiquense, durante el periodo solicitado</w:t>
      </w:r>
      <w:r w:rsidRPr="005350AD">
        <w:rPr>
          <w:rFonts w:eastAsia="Palatino Linotype" w:cs="Palatino Linotype"/>
          <w:color w:val="000000"/>
          <w:lang w:eastAsia="es-MX"/>
        </w:rPr>
        <w:t xml:space="preserve">, lo cual da como resultado que el agravio sea </w:t>
      </w:r>
      <w:r w:rsidRPr="005350AD">
        <w:rPr>
          <w:rFonts w:eastAsia="Palatino Linotype" w:cs="Palatino Linotype"/>
          <w:b/>
          <w:bCs/>
          <w:color w:val="000000"/>
          <w:lang w:eastAsia="es-MX"/>
        </w:rPr>
        <w:t>INFUNDADO.</w:t>
      </w:r>
      <w:r w:rsidRPr="005350AD">
        <w:rPr>
          <w:rFonts w:eastAsia="Palatino Linotype" w:cs="Palatino Linotype"/>
          <w:color w:val="000000"/>
          <w:lang w:eastAsia="es-MX"/>
        </w:rPr>
        <w:t xml:space="preserve"> </w:t>
      </w:r>
    </w:p>
    <w:p w14:paraId="0E9AC19E" w14:textId="77777777" w:rsidR="0072093E" w:rsidRDefault="0072093E" w:rsidP="00952141">
      <w:pPr>
        <w:autoSpaceDE w:val="0"/>
        <w:autoSpaceDN w:val="0"/>
        <w:adjustRightInd w:val="0"/>
        <w:spacing w:after="0" w:line="360" w:lineRule="auto"/>
        <w:rPr>
          <w:color w:val="auto"/>
          <w:szCs w:val="20"/>
        </w:rPr>
      </w:pPr>
    </w:p>
    <w:p w14:paraId="19EAA656" w14:textId="77777777" w:rsidR="005350AD" w:rsidRPr="005350AD" w:rsidRDefault="005350AD" w:rsidP="00952141">
      <w:pPr>
        <w:keepNext/>
        <w:keepLines/>
        <w:spacing w:after="0" w:line="360" w:lineRule="auto"/>
        <w:outlineLvl w:val="1"/>
        <w:rPr>
          <w:rFonts w:eastAsia="Palatino Linotype" w:cs="Palatino Linotype"/>
          <w:b/>
          <w:color w:val="auto"/>
          <w:lang w:eastAsia="es-MX"/>
        </w:rPr>
      </w:pPr>
      <w:bookmarkStart w:id="20" w:name="_Toc201062628"/>
      <w:bookmarkStart w:id="21" w:name="_Toc207900703"/>
      <w:r w:rsidRPr="005350AD">
        <w:rPr>
          <w:rFonts w:eastAsia="Palatino Linotype" w:cs="Palatino Linotype"/>
          <w:b/>
          <w:color w:val="auto"/>
          <w:lang w:eastAsia="es-MX"/>
        </w:rPr>
        <w:t>SEXTO. Decisión</w:t>
      </w:r>
      <w:bookmarkEnd w:id="20"/>
      <w:bookmarkEnd w:id="21"/>
    </w:p>
    <w:p w14:paraId="74CFC834" w14:textId="77777777" w:rsidR="00952141" w:rsidRPr="005350AD" w:rsidRDefault="00952141" w:rsidP="00952141">
      <w:pPr>
        <w:spacing w:after="0" w:line="360" w:lineRule="auto"/>
        <w:contextualSpacing/>
        <w:rPr>
          <w:rFonts w:eastAsia="Calibri" w:cs="Tahoma"/>
          <w:b/>
          <w:color w:val="FF0000"/>
          <w:lang w:eastAsia="es-MX"/>
        </w:rPr>
      </w:pPr>
    </w:p>
    <w:p w14:paraId="32D5123C" w14:textId="75576958" w:rsidR="005350AD" w:rsidRPr="005350AD" w:rsidRDefault="005350AD" w:rsidP="00952141">
      <w:pPr>
        <w:spacing w:after="0" w:line="360" w:lineRule="auto"/>
        <w:rPr>
          <w:rFonts w:eastAsia="Calibri" w:cs="Tahoma"/>
          <w:bCs/>
          <w:iCs/>
          <w:color w:val="auto"/>
          <w:lang w:eastAsia="es-MX"/>
        </w:rPr>
      </w:pPr>
      <w:r w:rsidRPr="005350AD">
        <w:rPr>
          <w:rFonts w:eastAsia="Calibri" w:cs="Tahoma"/>
          <w:bCs/>
          <w:iCs/>
          <w:color w:val="auto"/>
          <w:lang w:eastAsia="es-MX"/>
        </w:rPr>
        <w:t xml:space="preserve">Con fundamento en lo dispuesto en el artículo 186, fracción II, de la Ley de Transparencia y Acceso a la Información Pública del Estado de México y Municipios, se considera procedente, lo siguiente </w:t>
      </w:r>
      <w:r w:rsidRPr="005350AD">
        <w:rPr>
          <w:rFonts w:eastAsia="Palatino Linotype" w:cs="Palatino Linotype"/>
          <w:b/>
          <w:color w:val="000000"/>
          <w:lang w:eastAsia="es-MX"/>
        </w:rPr>
        <w:t xml:space="preserve">CONFIRMAR </w:t>
      </w:r>
      <w:r w:rsidRPr="005350AD">
        <w:rPr>
          <w:rFonts w:eastAsia="Palatino Linotype" w:cs="Palatino Linotype"/>
          <w:color w:val="000000"/>
          <w:lang w:eastAsia="es-MX"/>
        </w:rPr>
        <w:t>la respuesta otorgada</w:t>
      </w:r>
      <w:r w:rsidR="00952141">
        <w:rPr>
          <w:rFonts w:eastAsia="Palatino Linotype" w:cs="Palatino Linotype"/>
          <w:color w:val="000000"/>
          <w:lang w:eastAsia="es-MX"/>
        </w:rPr>
        <w:t xml:space="preserve"> proporcionada</w:t>
      </w:r>
      <w:r w:rsidRPr="005350AD">
        <w:rPr>
          <w:rFonts w:eastAsia="Palatino Linotype" w:cs="Palatino Linotype"/>
          <w:color w:val="000000"/>
          <w:lang w:eastAsia="es-MX"/>
        </w:rPr>
        <w:t xml:space="preserve"> a la</w:t>
      </w:r>
      <w:r>
        <w:rPr>
          <w:rFonts w:eastAsia="Palatino Linotype" w:cs="Palatino Linotype"/>
          <w:color w:val="000000"/>
          <w:lang w:eastAsia="es-MX"/>
        </w:rPr>
        <w:t>s</w:t>
      </w:r>
      <w:r w:rsidRPr="005350AD">
        <w:rPr>
          <w:rFonts w:eastAsia="Palatino Linotype" w:cs="Palatino Linotype"/>
          <w:color w:val="000000"/>
          <w:lang w:eastAsia="es-MX"/>
        </w:rPr>
        <w:t xml:space="preserve"> solicitud</w:t>
      </w:r>
      <w:r>
        <w:rPr>
          <w:rFonts w:eastAsia="Palatino Linotype" w:cs="Palatino Linotype"/>
          <w:color w:val="000000"/>
          <w:lang w:eastAsia="es-MX"/>
        </w:rPr>
        <w:t>es</w:t>
      </w:r>
      <w:r w:rsidRPr="005350AD">
        <w:rPr>
          <w:rFonts w:eastAsia="Palatino Linotype" w:cs="Palatino Linotype"/>
          <w:color w:val="000000"/>
          <w:lang w:eastAsia="es-MX"/>
        </w:rPr>
        <w:t xml:space="preserve"> de información.</w:t>
      </w:r>
      <w:r w:rsidRPr="005350AD">
        <w:rPr>
          <w:rFonts w:eastAsia="Palatino Linotype" w:cs="Tahoma"/>
          <w:bCs/>
          <w:color w:val="0D0D0D"/>
          <w:lang w:val="es-ES_tradnl" w:eastAsia="es-MX"/>
        </w:rPr>
        <w:t xml:space="preserve"> </w:t>
      </w:r>
    </w:p>
    <w:p w14:paraId="2A971D89" w14:textId="77777777" w:rsidR="000D5851" w:rsidRDefault="000D5851" w:rsidP="00952141">
      <w:pPr>
        <w:autoSpaceDE w:val="0"/>
        <w:autoSpaceDN w:val="0"/>
        <w:adjustRightInd w:val="0"/>
        <w:spacing w:after="0" w:line="360" w:lineRule="auto"/>
        <w:rPr>
          <w:color w:val="auto"/>
          <w:szCs w:val="20"/>
        </w:rPr>
      </w:pPr>
    </w:p>
    <w:p w14:paraId="14A803AF" w14:textId="77777777" w:rsidR="007013C8" w:rsidRPr="007013C8" w:rsidRDefault="007013C8" w:rsidP="00952141">
      <w:pPr>
        <w:spacing w:after="0" w:line="360" w:lineRule="auto"/>
        <w:contextualSpacing/>
        <w:rPr>
          <w:rFonts w:eastAsia="Calibri" w:cs="Tahoma"/>
          <w:b/>
          <w:bCs/>
          <w:color w:val="auto"/>
          <w:lang w:eastAsia="es-MX"/>
        </w:rPr>
      </w:pPr>
      <w:r w:rsidRPr="007013C8">
        <w:rPr>
          <w:rFonts w:eastAsia="Calibri" w:cs="Tahoma"/>
          <w:b/>
          <w:bCs/>
          <w:color w:val="auto"/>
          <w:lang w:eastAsia="es-MX"/>
        </w:rPr>
        <w:t>Términos de la Resolución para conocimiento del Particular</w:t>
      </w:r>
    </w:p>
    <w:p w14:paraId="3EC3E9BD" w14:textId="5DD2BBF4" w:rsidR="00CE7148" w:rsidRDefault="00CE7148" w:rsidP="00952141">
      <w:pPr>
        <w:spacing w:after="0" w:line="360" w:lineRule="auto"/>
        <w:contextualSpacing/>
        <w:rPr>
          <w:color w:val="FF0000"/>
        </w:rPr>
      </w:pPr>
    </w:p>
    <w:p w14:paraId="3A07A232" w14:textId="61FD3676" w:rsidR="007013C8" w:rsidRDefault="007013C8" w:rsidP="00952141">
      <w:pPr>
        <w:spacing w:after="0" w:line="360" w:lineRule="auto"/>
        <w:contextualSpacing/>
        <w:rPr>
          <w:color w:val="auto"/>
          <w:szCs w:val="20"/>
        </w:rPr>
      </w:pPr>
      <w:r w:rsidRPr="007013C8">
        <w:rPr>
          <w:rFonts w:eastAsia="Palatino Linotype" w:cs="Palatino Linotype"/>
          <w:color w:val="auto"/>
          <w:lang w:eastAsia="es-MX"/>
        </w:rPr>
        <w:t>Se le hace del conocimiento a la persona Recurrente que, en el presente asunto, no se le da la razón, pues el Sujeto Obligado desde respuesta proporcionó</w:t>
      </w:r>
      <w:r>
        <w:rPr>
          <w:rFonts w:eastAsia="Palatino Linotype" w:cs="Palatino Linotype"/>
          <w:color w:val="auto"/>
          <w:lang w:eastAsia="es-MX"/>
        </w:rPr>
        <w:t xml:space="preserve"> los documentos </w:t>
      </w:r>
      <w:r>
        <w:rPr>
          <w:color w:val="auto"/>
          <w:szCs w:val="20"/>
        </w:rPr>
        <w:t xml:space="preserve">los documentos mediante los cuales la Titular de la Unidad de Transparencia solicito a las direcciones como </w:t>
      </w:r>
      <w:r>
        <w:rPr>
          <w:color w:val="auto"/>
          <w:szCs w:val="20"/>
        </w:rPr>
        <w:lastRenderedPageBreak/>
        <w:t>a las diversas áreas del Ayuntamiento, la</w:t>
      </w:r>
      <w:r w:rsidRPr="006E0720">
        <w:rPr>
          <w:color w:val="auto"/>
          <w:szCs w:val="20"/>
        </w:rPr>
        <w:t xml:space="preserve"> actualización de las fracciones que integran </w:t>
      </w:r>
      <w:r>
        <w:rPr>
          <w:color w:val="auto"/>
          <w:szCs w:val="20"/>
        </w:rPr>
        <w:t xml:space="preserve">el </w:t>
      </w:r>
      <w:r w:rsidRPr="006E0720">
        <w:rPr>
          <w:color w:val="auto"/>
          <w:szCs w:val="20"/>
        </w:rPr>
        <w:t>Portal de Información de Oficio Mexiquense (IPOMEX)</w:t>
      </w:r>
      <w:r>
        <w:rPr>
          <w:color w:val="auto"/>
          <w:szCs w:val="20"/>
        </w:rPr>
        <w:t>, en las temporalidades solicitadas.</w:t>
      </w:r>
    </w:p>
    <w:p w14:paraId="403754FF" w14:textId="77777777" w:rsidR="007013C8" w:rsidRDefault="007013C8" w:rsidP="00952141">
      <w:pPr>
        <w:spacing w:after="0" w:line="360" w:lineRule="auto"/>
        <w:rPr>
          <w:rFonts w:eastAsia="Palatino Linotype" w:cs="Palatino Linotype"/>
          <w:color w:val="000000"/>
          <w:lang w:eastAsia="es-MX"/>
        </w:rPr>
      </w:pPr>
    </w:p>
    <w:p w14:paraId="103EC498" w14:textId="564C17BB" w:rsidR="007013C8" w:rsidRPr="007013C8" w:rsidRDefault="007013C8" w:rsidP="00952141">
      <w:pPr>
        <w:spacing w:after="0" w:line="360" w:lineRule="auto"/>
        <w:rPr>
          <w:rFonts w:eastAsia="Palatino Linotype" w:cs="Palatino Linotype"/>
          <w:color w:val="auto"/>
          <w:lang w:eastAsia="es-MX"/>
        </w:rPr>
      </w:pPr>
      <w:r w:rsidRPr="007013C8">
        <w:rPr>
          <w:rFonts w:eastAsia="Palatino Linotype" w:cs="Palatino Linotype"/>
          <w:color w:val="000000"/>
          <w:lang w:eastAsia="es-MX"/>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308B5BD" w14:textId="77777777" w:rsidR="007013C8" w:rsidRPr="007013C8" w:rsidRDefault="007013C8" w:rsidP="00952141">
      <w:pPr>
        <w:spacing w:after="0" w:line="360" w:lineRule="auto"/>
        <w:rPr>
          <w:rFonts w:eastAsia="Palatino Linotype" w:cs="Palatino Linotype"/>
          <w:color w:val="auto"/>
          <w:lang w:eastAsia="es-MX"/>
        </w:rPr>
      </w:pPr>
    </w:p>
    <w:p w14:paraId="1030E82F" w14:textId="77777777" w:rsidR="007013C8" w:rsidRPr="007013C8" w:rsidRDefault="007013C8" w:rsidP="00952141">
      <w:pPr>
        <w:spacing w:after="0" w:line="360" w:lineRule="auto"/>
        <w:contextualSpacing/>
        <w:rPr>
          <w:rFonts w:eastAsia="Calibri" w:cs="Palatino Linotype"/>
          <w:color w:val="auto"/>
          <w:lang w:eastAsia="es-MX"/>
        </w:rPr>
      </w:pPr>
      <w:r w:rsidRPr="007013C8">
        <w:rPr>
          <w:rFonts w:eastAsia="Calibri" w:cs="Palatino Linotype"/>
          <w:color w:val="auto"/>
          <w:lang w:eastAsia="es-MX"/>
        </w:rPr>
        <w:t>Por lo expuesto y fundado, este Pleno:</w:t>
      </w:r>
    </w:p>
    <w:p w14:paraId="3F48025B" w14:textId="77777777" w:rsidR="007013C8" w:rsidRPr="007013C8" w:rsidRDefault="007013C8" w:rsidP="00952141">
      <w:pPr>
        <w:spacing w:after="0" w:line="360" w:lineRule="auto"/>
        <w:contextualSpacing/>
        <w:rPr>
          <w:rFonts w:eastAsia="Calibri" w:cs="Palatino Linotype"/>
          <w:color w:val="auto"/>
          <w:lang w:eastAsia="es-MX"/>
        </w:rPr>
      </w:pPr>
    </w:p>
    <w:p w14:paraId="488F2823" w14:textId="77777777" w:rsidR="007013C8" w:rsidRDefault="007013C8" w:rsidP="00952141">
      <w:pPr>
        <w:keepNext/>
        <w:keepLines/>
        <w:spacing w:after="0" w:line="360" w:lineRule="auto"/>
        <w:jc w:val="center"/>
        <w:outlineLvl w:val="0"/>
        <w:rPr>
          <w:rFonts w:eastAsia="Palatino Linotype" w:cs="Palatino Linotype"/>
          <w:b/>
          <w:color w:val="auto"/>
          <w:lang w:eastAsia="es-MX"/>
        </w:rPr>
      </w:pPr>
      <w:bookmarkStart w:id="22" w:name="_Toc201062629"/>
      <w:bookmarkStart w:id="23" w:name="_Toc207900704"/>
      <w:r w:rsidRPr="007013C8">
        <w:rPr>
          <w:rFonts w:eastAsia="Palatino Linotype" w:cs="Palatino Linotype"/>
          <w:b/>
          <w:color w:val="auto"/>
          <w:lang w:eastAsia="es-MX"/>
        </w:rPr>
        <w:t>R E S U E L V E</w:t>
      </w:r>
      <w:bookmarkEnd w:id="22"/>
      <w:bookmarkEnd w:id="23"/>
    </w:p>
    <w:p w14:paraId="364FB531" w14:textId="77777777" w:rsidR="007013C8" w:rsidRPr="007013C8" w:rsidRDefault="007013C8" w:rsidP="00952141">
      <w:pPr>
        <w:keepNext/>
        <w:keepLines/>
        <w:spacing w:after="0" w:line="360" w:lineRule="auto"/>
        <w:jc w:val="center"/>
        <w:outlineLvl w:val="0"/>
        <w:rPr>
          <w:rFonts w:eastAsia="Palatino Linotype" w:cs="Palatino Linotype"/>
          <w:b/>
          <w:color w:val="auto"/>
          <w:lang w:eastAsia="es-MX"/>
        </w:rPr>
      </w:pPr>
    </w:p>
    <w:p w14:paraId="25824864" w14:textId="4BAF630F" w:rsidR="007013C8" w:rsidRPr="007013C8" w:rsidRDefault="007013C8" w:rsidP="00952141">
      <w:pPr>
        <w:spacing w:after="0" w:line="360" w:lineRule="auto"/>
        <w:contextualSpacing/>
        <w:rPr>
          <w:rFonts w:eastAsia="Palatino Linotype" w:cs="Tahoma"/>
          <w:color w:val="auto"/>
          <w:lang w:eastAsia="es-MX"/>
        </w:rPr>
      </w:pPr>
      <w:r w:rsidRPr="007013C8">
        <w:rPr>
          <w:rFonts w:eastAsia="Calibri" w:cs="Tahoma"/>
          <w:b/>
          <w:iCs/>
          <w:color w:val="auto"/>
          <w:lang w:eastAsia="es-MX"/>
        </w:rPr>
        <w:t>PRIMERO.</w:t>
      </w:r>
      <w:r w:rsidRPr="007013C8">
        <w:rPr>
          <w:rFonts w:eastAsia="Calibri" w:cs="Tahoma"/>
          <w:bCs/>
          <w:iCs/>
          <w:color w:val="auto"/>
          <w:lang w:eastAsia="es-MX"/>
        </w:rPr>
        <w:t xml:space="preserve"> Se </w:t>
      </w:r>
      <w:r w:rsidRPr="007013C8">
        <w:rPr>
          <w:rFonts w:eastAsia="Calibri" w:cs="Tahoma"/>
          <w:b/>
          <w:bCs/>
          <w:iCs/>
          <w:color w:val="auto"/>
          <w:lang w:eastAsia="es-MX"/>
        </w:rPr>
        <w:t xml:space="preserve">CONFIRMA </w:t>
      </w:r>
      <w:r w:rsidRPr="007013C8">
        <w:rPr>
          <w:rFonts w:eastAsia="Calibri" w:cs="Tahoma"/>
          <w:iCs/>
          <w:color w:val="auto"/>
          <w:lang w:eastAsia="es-MX"/>
        </w:rPr>
        <w:t>la respuesta entregada por el Sujeto Obligado a la</w:t>
      </w:r>
      <w:r>
        <w:rPr>
          <w:rFonts w:eastAsia="Calibri" w:cs="Tahoma"/>
          <w:iCs/>
          <w:color w:val="auto"/>
          <w:lang w:eastAsia="es-MX"/>
        </w:rPr>
        <w:t>s</w:t>
      </w:r>
      <w:r w:rsidRPr="007013C8">
        <w:rPr>
          <w:rFonts w:eastAsia="Calibri" w:cs="Tahoma"/>
          <w:iCs/>
          <w:color w:val="auto"/>
          <w:lang w:eastAsia="es-MX"/>
        </w:rPr>
        <w:t xml:space="preserve"> solicitud</w:t>
      </w:r>
      <w:r>
        <w:rPr>
          <w:rFonts w:eastAsia="Calibri" w:cs="Tahoma"/>
          <w:iCs/>
          <w:color w:val="auto"/>
          <w:lang w:eastAsia="es-MX"/>
        </w:rPr>
        <w:t>es</w:t>
      </w:r>
      <w:r w:rsidRPr="007013C8">
        <w:rPr>
          <w:rFonts w:eastAsia="Calibri" w:cs="Tahoma"/>
          <w:iCs/>
          <w:color w:val="auto"/>
          <w:lang w:eastAsia="es-MX"/>
        </w:rPr>
        <w:t xml:space="preserve"> de acceso a la información </w:t>
      </w:r>
      <w:r w:rsidRPr="007013C8">
        <w:rPr>
          <w:rFonts w:eastAsia="Palatino Linotype" w:cs="Tahoma"/>
          <w:color w:val="auto"/>
          <w:lang w:eastAsia="es-MX"/>
        </w:rPr>
        <w:t>con número de folio</w:t>
      </w:r>
      <w:r>
        <w:rPr>
          <w:rFonts w:eastAsia="Palatino Linotype" w:cs="Tahoma"/>
          <w:color w:val="auto"/>
          <w:lang w:eastAsia="es-MX"/>
        </w:rPr>
        <w:t xml:space="preserve"> </w:t>
      </w:r>
      <w:r w:rsidRPr="0032084E">
        <w:rPr>
          <w:rFonts w:cs="Tahoma"/>
          <w:color w:val="auto"/>
        </w:rPr>
        <w:t>00279/ZINACANT/IP/2025,</w:t>
      </w:r>
      <w:r w:rsidRPr="0032084E">
        <w:rPr>
          <w:rFonts w:ascii="Verdana" w:hAnsi="Verdana"/>
          <w:b/>
          <w:bCs/>
          <w:color w:val="auto"/>
        </w:rPr>
        <w:t xml:space="preserve"> </w:t>
      </w:r>
      <w:r w:rsidRPr="0032084E">
        <w:rPr>
          <w:rFonts w:cs="Tahoma"/>
          <w:color w:val="auto"/>
        </w:rPr>
        <w:t>00278/ZINACANT/IP/2025, 00277/ZINACANT/IP/2025 y 00276/ZINACANT/IP/2025</w:t>
      </w:r>
      <w:r w:rsidRPr="007013C8">
        <w:rPr>
          <w:rFonts w:eastAsia="Palatino Linotype" w:cs="Palatino Linotype"/>
          <w:color w:val="000000"/>
          <w:lang w:eastAsia="es-MX"/>
        </w:rPr>
        <w:t xml:space="preserve">, </w:t>
      </w:r>
      <w:r w:rsidRPr="007013C8">
        <w:rPr>
          <w:rFonts w:eastAsia="Calibri" w:cs="Tahoma"/>
          <w:bCs/>
          <w:iCs/>
          <w:color w:val="auto"/>
          <w:lang w:eastAsia="es-MX"/>
        </w:rPr>
        <w:t xml:space="preserve">por resultar </w:t>
      </w:r>
      <w:r w:rsidRPr="007013C8">
        <w:rPr>
          <w:rFonts w:eastAsia="Calibri" w:cs="Tahoma"/>
          <w:b/>
          <w:bCs/>
          <w:iCs/>
          <w:color w:val="auto"/>
          <w:lang w:eastAsia="es-MX"/>
        </w:rPr>
        <w:t>INFUNDADAS</w:t>
      </w:r>
      <w:r w:rsidRPr="007013C8">
        <w:rPr>
          <w:rFonts w:eastAsia="Calibri" w:cs="Tahoma"/>
          <w:bCs/>
          <w:iCs/>
          <w:color w:val="auto"/>
          <w:lang w:eastAsia="es-MX"/>
        </w:rPr>
        <w:t xml:space="preserve"> las razones o motivos de inconformidad hechas valer por la persona Recurrente, en términos de los Considerandos </w:t>
      </w:r>
      <w:r w:rsidRPr="007013C8">
        <w:rPr>
          <w:rFonts w:eastAsia="Calibri" w:cs="Tahoma"/>
          <w:iCs/>
          <w:color w:val="auto"/>
          <w:lang w:eastAsia="es-MX"/>
        </w:rPr>
        <w:t>QUINTO y SEXTO de esta Resolución.</w:t>
      </w:r>
    </w:p>
    <w:p w14:paraId="121FFD1F" w14:textId="77777777" w:rsidR="007013C8" w:rsidRPr="007013C8" w:rsidRDefault="007013C8" w:rsidP="00952141">
      <w:pPr>
        <w:spacing w:after="0" w:line="360" w:lineRule="auto"/>
        <w:rPr>
          <w:rFonts w:eastAsia="Calibri" w:cs="Tahoma"/>
          <w:b/>
          <w:bCs/>
          <w:iCs/>
          <w:color w:val="FF0000"/>
          <w:lang w:eastAsia="es-MX"/>
        </w:rPr>
      </w:pPr>
    </w:p>
    <w:p w14:paraId="703E4B1A" w14:textId="77777777" w:rsidR="007013C8" w:rsidRPr="007013C8" w:rsidRDefault="007013C8" w:rsidP="00952141">
      <w:pPr>
        <w:spacing w:after="0" w:line="360" w:lineRule="auto"/>
        <w:rPr>
          <w:rFonts w:eastAsia="Calibri" w:cs="Tahoma"/>
          <w:b/>
          <w:bCs/>
          <w:iCs/>
          <w:color w:val="auto"/>
          <w:lang w:eastAsia="es-MX"/>
        </w:rPr>
      </w:pPr>
      <w:r w:rsidRPr="007013C8">
        <w:rPr>
          <w:rFonts w:eastAsia="Calibri" w:cs="Tahoma"/>
          <w:b/>
          <w:bCs/>
          <w:iCs/>
          <w:color w:val="auto"/>
          <w:lang w:eastAsia="es-MX"/>
        </w:rPr>
        <w:t xml:space="preserve">SEGUNDO. NOTIFÍQUESE POR SAIMEX </w:t>
      </w:r>
      <w:r w:rsidRPr="007013C8">
        <w:rPr>
          <w:rFonts w:eastAsia="Calibri" w:cs="Tahoma"/>
          <w:iCs/>
          <w:color w:val="auto"/>
          <w:lang w:eastAsia="es-MX"/>
        </w:rPr>
        <w:t>la presente Resolución, al Titular de la Unidad de Transparencia del Sujeto Obligado.</w:t>
      </w:r>
    </w:p>
    <w:p w14:paraId="20D4112B" w14:textId="77777777" w:rsidR="007013C8" w:rsidRPr="007013C8" w:rsidRDefault="007013C8" w:rsidP="00952141">
      <w:pPr>
        <w:spacing w:after="0" w:line="360" w:lineRule="auto"/>
        <w:rPr>
          <w:rFonts w:eastAsia="Calibri" w:cs="Tahoma"/>
          <w:b/>
          <w:bCs/>
          <w:i/>
          <w:iCs/>
          <w:color w:val="auto"/>
          <w:lang w:eastAsia="es-MX"/>
        </w:rPr>
      </w:pPr>
    </w:p>
    <w:p w14:paraId="02A367AE" w14:textId="77777777" w:rsidR="007013C8" w:rsidRPr="007013C8" w:rsidRDefault="007013C8" w:rsidP="00952141">
      <w:pPr>
        <w:spacing w:after="0" w:line="360" w:lineRule="auto"/>
        <w:rPr>
          <w:rFonts w:eastAsia="Calibri" w:cs="Tahoma"/>
          <w:b/>
          <w:bCs/>
          <w:iCs/>
          <w:color w:val="auto"/>
          <w:lang w:eastAsia="es-MX"/>
        </w:rPr>
      </w:pPr>
      <w:r w:rsidRPr="007013C8">
        <w:rPr>
          <w:rFonts w:eastAsia="Calibri" w:cs="Tahoma"/>
          <w:b/>
          <w:bCs/>
          <w:iCs/>
          <w:color w:val="auto"/>
          <w:lang w:eastAsia="es-MX"/>
        </w:rPr>
        <w:t xml:space="preserve">TERCERO. NOTIFÍQUESE POR SAIMEX </w:t>
      </w:r>
      <w:r w:rsidRPr="007013C8">
        <w:rPr>
          <w:rFonts w:eastAsia="Calibri" w:cs="Tahoma"/>
          <w:iCs/>
          <w:color w:val="auto"/>
          <w:lang w:eastAsia="es-MX"/>
        </w:rPr>
        <w:t>a la persona Recurrente, la presente Resolución</w:t>
      </w:r>
      <w:r w:rsidRPr="007013C8">
        <w:rPr>
          <w:rFonts w:eastAsia="Calibri" w:cs="Tahoma"/>
          <w:color w:val="auto"/>
          <w:lang w:val="es-ES" w:eastAsia="es-MX"/>
        </w:rPr>
        <w:t>,</w:t>
      </w:r>
      <w:r w:rsidRPr="007013C8">
        <w:rPr>
          <w:rFonts w:eastAsia="Calibri" w:cs="Tahoma"/>
          <w:iCs/>
          <w:color w:val="auto"/>
          <w:lang w:eastAsia="es-MX"/>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1CD3582" w14:textId="77777777" w:rsidR="007013C8" w:rsidRPr="007013C8" w:rsidRDefault="007013C8" w:rsidP="00952141">
      <w:pPr>
        <w:spacing w:after="0" w:line="360" w:lineRule="auto"/>
        <w:contextualSpacing/>
        <w:rPr>
          <w:rFonts w:eastAsia="Palatino Linotype" w:cs="Arial"/>
          <w:b/>
          <w:bCs/>
          <w:color w:val="auto"/>
          <w:lang w:eastAsia="es-MX"/>
        </w:rPr>
      </w:pPr>
    </w:p>
    <w:p w14:paraId="488A9804" w14:textId="6C14EE99" w:rsidR="007013C8" w:rsidRPr="007013C8" w:rsidRDefault="007013C8" w:rsidP="00952141">
      <w:pPr>
        <w:spacing w:after="0" w:line="360" w:lineRule="auto"/>
        <w:contextualSpacing/>
        <w:rPr>
          <w:rFonts w:eastAsia="Calibri" w:cs="Tahoma"/>
          <w:bCs/>
          <w:color w:val="auto"/>
          <w:lang w:eastAsia="es-MX"/>
        </w:rPr>
      </w:pPr>
      <w:r w:rsidRPr="007013C8">
        <w:rPr>
          <w:rFonts w:eastAsia="Calibri" w:cs="Tahoma"/>
          <w:bCs/>
          <w:color w:val="auto"/>
          <w:lang w:eastAsia="es-MX"/>
        </w:rPr>
        <w:lastRenderedPageBreak/>
        <w:t>ASÍ LO RESUELVE, POR </w:t>
      </w:r>
      <w:r w:rsidRPr="007013C8">
        <w:rPr>
          <w:rFonts w:eastAsia="Calibri" w:cs="Tahoma"/>
          <w:b/>
          <w:bCs/>
          <w:color w:val="auto"/>
          <w:lang w:eastAsia="es-MX"/>
        </w:rPr>
        <w:t>UNANIMIDAD</w:t>
      </w:r>
      <w:r w:rsidRPr="007013C8">
        <w:rPr>
          <w:rFonts w:eastAsia="Calibri" w:cs="Tahoma"/>
          <w:bCs/>
          <w:color w:val="auto"/>
          <w:lang w:eastAsia="es-MX"/>
        </w:rPr>
        <w:t> DE VOTOS EL PLENO DEL INSTITUTO DE TRANSPARENCIA, ACCESO A LA INFORMACIÓN PÚBLICA Y PROTECCIÓN DE DATOS PERSONALES DEL ESTADO DE MÉXICO Y MUNICIPIOS, CONFORMADO POR LOS COMISIONADOS JOSÉ MARTÍNEZ VILCHIS, MARÍA DEL ROSARIO MEJÍA AYALA</w:t>
      </w:r>
      <w:r w:rsidR="00E12944">
        <w:rPr>
          <w:rFonts w:eastAsia="Calibri" w:cs="Tahoma"/>
          <w:bCs/>
          <w:color w:val="auto"/>
          <w:lang w:eastAsia="es-MX"/>
        </w:rPr>
        <w:t xml:space="preserve"> (AUSENCIA JUSTIFICADA)</w:t>
      </w:r>
      <w:r w:rsidRPr="007013C8">
        <w:rPr>
          <w:rFonts w:eastAsia="Calibri" w:cs="Tahoma"/>
          <w:bCs/>
          <w:color w:val="auto"/>
          <w:lang w:eastAsia="es-MX"/>
        </w:rPr>
        <w:t xml:space="preserve">, SHARON CRISTINA MORALES MARTÍNEZ, LUIS GUSTAVO PARRA NORIEGA Y GUADALUPE RAMÍREZ PEÑA, EN LA </w:t>
      </w:r>
      <w:r>
        <w:rPr>
          <w:rFonts w:eastAsia="Calibri" w:cs="Tahoma"/>
          <w:bCs/>
          <w:color w:val="auto"/>
          <w:lang w:eastAsia="es-MX"/>
        </w:rPr>
        <w:t xml:space="preserve">TRIGÉSIMA PRIMERA </w:t>
      </w:r>
      <w:r w:rsidRPr="007013C8">
        <w:rPr>
          <w:rFonts w:eastAsia="Calibri" w:cs="Tahoma"/>
          <w:bCs/>
          <w:color w:val="auto"/>
          <w:lang w:eastAsia="es-MX"/>
        </w:rPr>
        <w:t xml:space="preserve">SESIÓN ORDINARIA, CELEBRADA EL </w:t>
      </w:r>
      <w:r>
        <w:rPr>
          <w:rFonts w:eastAsia="Calibri" w:cs="Tahoma"/>
          <w:bCs/>
          <w:color w:val="auto"/>
          <w:lang w:eastAsia="es-MX"/>
        </w:rPr>
        <w:t xml:space="preserve">TRES DE SEPTIEMBRE DE DOS </w:t>
      </w:r>
      <w:r w:rsidRPr="007013C8">
        <w:rPr>
          <w:rFonts w:eastAsia="Calibri" w:cs="Tahoma"/>
          <w:bCs/>
          <w:color w:val="auto"/>
          <w:lang w:eastAsia="es-MX"/>
        </w:rPr>
        <w:t>MIL VEINTICINCO, ANTE EL SECRETARIO TÉCNICO DEL PLENO, ALEXIS TAPIA RAMÍREZ.</w:t>
      </w:r>
    </w:p>
    <w:p w14:paraId="17C56335" w14:textId="77777777" w:rsidR="007013C8" w:rsidRDefault="007013C8" w:rsidP="00952141">
      <w:pPr>
        <w:spacing w:after="0" w:line="360" w:lineRule="auto"/>
        <w:contextualSpacing/>
        <w:rPr>
          <w:color w:val="FF0000"/>
        </w:rPr>
      </w:pPr>
    </w:p>
    <w:p w14:paraId="14D7D072" w14:textId="77777777" w:rsidR="007348D4" w:rsidRDefault="007348D4" w:rsidP="00952141">
      <w:pPr>
        <w:spacing w:after="0" w:line="360" w:lineRule="auto"/>
        <w:contextualSpacing/>
        <w:rPr>
          <w:color w:val="FF0000"/>
        </w:rPr>
      </w:pPr>
    </w:p>
    <w:p w14:paraId="44B85D39" w14:textId="77777777" w:rsidR="007348D4" w:rsidRDefault="007348D4" w:rsidP="00952141">
      <w:pPr>
        <w:spacing w:after="0" w:line="360" w:lineRule="auto"/>
        <w:contextualSpacing/>
        <w:rPr>
          <w:color w:val="FF0000"/>
        </w:rPr>
      </w:pPr>
    </w:p>
    <w:p w14:paraId="11297C8E" w14:textId="77777777" w:rsidR="007348D4" w:rsidRDefault="007348D4" w:rsidP="00952141">
      <w:pPr>
        <w:spacing w:after="0" w:line="360" w:lineRule="auto"/>
        <w:contextualSpacing/>
        <w:rPr>
          <w:color w:val="FF0000"/>
        </w:rPr>
      </w:pPr>
    </w:p>
    <w:p w14:paraId="2068BB3F" w14:textId="77777777" w:rsidR="007348D4" w:rsidRDefault="007348D4" w:rsidP="00952141">
      <w:pPr>
        <w:spacing w:after="0" w:line="360" w:lineRule="auto"/>
        <w:contextualSpacing/>
        <w:rPr>
          <w:color w:val="FF0000"/>
        </w:rPr>
      </w:pPr>
    </w:p>
    <w:p w14:paraId="04A52A03" w14:textId="77777777" w:rsidR="007348D4" w:rsidRDefault="007348D4" w:rsidP="00952141">
      <w:pPr>
        <w:spacing w:after="0" w:line="360" w:lineRule="auto"/>
        <w:contextualSpacing/>
        <w:rPr>
          <w:color w:val="FF0000"/>
        </w:rPr>
      </w:pPr>
    </w:p>
    <w:p w14:paraId="4FDB41B9" w14:textId="77777777" w:rsidR="007348D4" w:rsidRDefault="007348D4" w:rsidP="00952141">
      <w:pPr>
        <w:spacing w:after="0" w:line="360" w:lineRule="auto"/>
        <w:contextualSpacing/>
        <w:rPr>
          <w:color w:val="FF0000"/>
        </w:rPr>
      </w:pPr>
    </w:p>
    <w:p w14:paraId="12BDABA2" w14:textId="77777777" w:rsidR="007348D4" w:rsidRDefault="007348D4" w:rsidP="00952141">
      <w:pPr>
        <w:spacing w:after="0" w:line="360" w:lineRule="auto"/>
        <w:contextualSpacing/>
        <w:rPr>
          <w:color w:val="FF0000"/>
        </w:rPr>
      </w:pPr>
    </w:p>
    <w:p w14:paraId="4A2FE1C5" w14:textId="77777777" w:rsidR="007348D4" w:rsidRDefault="007348D4" w:rsidP="00952141">
      <w:pPr>
        <w:spacing w:after="0" w:line="360" w:lineRule="auto"/>
        <w:contextualSpacing/>
        <w:rPr>
          <w:color w:val="FF0000"/>
        </w:rPr>
      </w:pPr>
    </w:p>
    <w:p w14:paraId="3C8BC53A" w14:textId="77777777" w:rsidR="007348D4" w:rsidRDefault="007348D4" w:rsidP="00952141">
      <w:pPr>
        <w:spacing w:after="0" w:line="360" w:lineRule="auto"/>
        <w:contextualSpacing/>
        <w:rPr>
          <w:color w:val="FF0000"/>
        </w:rPr>
      </w:pPr>
    </w:p>
    <w:p w14:paraId="5AAA7FEF" w14:textId="77777777" w:rsidR="007348D4" w:rsidRDefault="007348D4" w:rsidP="00952141">
      <w:pPr>
        <w:spacing w:after="0" w:line="360" w:lineRule="auto"/>
        <w:contextualSpacing/>
        <w:rPr>
          <w:color w:val="FF0000"/>
        </w:rPr>
      </w:pPr>
    </w:p>
    <w:p w14:paraId="08C46100" w14:textId="77777777" w:rsidR="007348D4" w:rsidRDefault="007348D4" w:rsidP="00952141">
      <w:pPr>
        <w:spacing w:after="0" w:line="360" w:lineRule="auto"/>
        <w:contextualSpacing/>
        <w:rPr>
          <w:color w:val="FF0000"/>
        </w:rPr>
      </w:pPr>
    </w:p>
    <w:p w14:paraId="0B8BE77B" w14:textId="77777777" w:rsidR="007348D4" w:rsidRDefault="007348D4" w:rsidP="00952141">
      <w:pPr>
        <w:spacing w:after="0" w:line="360" w:lineRule="auto"/>
        <w:contextualSpacing/>
        <w:rPr>
          <w:color w:val="FF0000"/>
        </w:rPr>
      </w:pPr>
    </w:p>
    <w:p w14:paraId="4A9A8F7E" w14:textId="77777777" w:rsidR="007348D4" w:rsidRDefault="007348D4" w:rsidP="00952141">
      <w:pPr>
        <w:spacing w:after="0" w:line="360" w:lineRule="auto"/>
        <w:contextualSpacing/>
        <w:rPr>
          <w:color w:val="FF0000"/>
        </w:rPr>
      </w:pPr>
    </w:p>
    <w:p w14:paraId="0D5A37B1" w14:textId="77777777" w:rsidR="007348D4" w:rsidRDefault="007348D4" w:rsidP="00952141">
      <w:pPr>
        <w:spacing w:after="0" w:line="360" w:lineRule="auto"/>
        <w:contextualSpacing/>
        <w:rPr>
          <w:color w:val="FF0000"/>
        </w:rPr>
      </w:pPr>
    </w:p>
    <w:p w14:paraId="698D10C2" w14:textId="77777777" w:rsidR="007348D4" w:rsidRDefault="007348D4" w:rsidP="00952141">
      <w:pPr>
        <w:spacing w:after="0" w:line="360" w:lineRule="auto"/>
        <w:contextualSpacing/>
        <w:rPr>
          <w:color w:val="FF0000"/>
        </w:rPr>
      </w:pPr>
    </w:p>
    <w:p w14:paraId="289C6DB3" w14:textId="77777777" w:rsidR="007348D4" w:rsidRDefault="007348D4" w:rsidP="00952141">
      <w:pPr>
        <w:spacing w:after="0" w:line="360" w:lineRule="auto"/>
        <w:contextualSpacing/>
        <w:rPr>
          <w:color w:val="FF0000"/>
        </w:rPr>
      </w:pPr>
    </w:p>
    <w:p w14:paraId="0DB22F9A" w14:textId="77777777" w:rsidR="007348D4" w:rsidRDefault="007348D4" w:rsidP="00952141">
      <w:pPr>
        <w:spacing w:after="0" w:line="360" w:lineRule="auto"/>
        <w:contextualSpacing/>
        <w:rPr>
          <w:color w:val="FF0000"/>
        </w:rPr>
      </w:pPr>
    </w:p>
    <w:p w14:paraId="2476FBF6" w14:textId="77777777" w:rsidR="007348D4" w:rsidRDefault="007348D4" w:rsidP="00952141">
      <w:pPr>
        <w:spacing w:after="0" w:line="360" w:lineRule="auto"/>
        <w:contextualSpacing/>
        <w:rPr>
          <w:color w:val="FF0000"/>
        </w:rPr>
      </w:pPr>
    </w:p>
    <w:p w14:paraId="1833F185" w14:textId="77777777" w:rsidR="007348D4" w:rsidRDefault="007348D4" w:rsidP="00952141">
      <w:pPr>
        <w:spacing w:after="0" w:line="360" w:lineRule="auto"/>
        <w:contextualSpacing/>
        <w:rPr>
          <w:color w:val="FF0000"/>
        </w:rPr>
      </w:pPr>
    </w:p>
    <w:p w14:paraId="76F72F89" w14:textId="77777777" w:rsidR="007348D4" w:rsidRDefault="007348D4" w:rsidP="00952141">
      <w:pPr>
        <w:spacing w:after="0" w:line="360" w:lineRule="auto"/>
        <w:contextualSpacing/>
        <w:rPr>
          <w:color w:val="FF0000"/>
        </w:rPr>
      </w:pPr>
    </w:p>
    <w:p w14:paraId="65D823B9" w14:textId="77777777" w:rsidR="007348D4" w:rsidRPr="003A7538" w:rsidRDefault="007348D4" w:rsidP="00952141">
      <w:pPr>
        <w:spacing w:after="0" w:line="360" w:lineRule="auto"/>
        <w:contextualSpacing/>
        <w:rPr>
          <w:color w:val="FF0000"/>
        </w:rPr>
      </w:pPr>
    </w:p>
    <w:sectPr w:rsidR="007348D4" w:rsidRPr="003A7538" w:rsidSect="007F271C">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0B30A" w14:textId="77777777" w:rsidR="003926B9" w:rsidRDefault="003926B9" w:rsidP="00DB3DC5">
      <w:pPr>
        <w:spacing w:after="0" w:line="240" w:lineRule="auto"/>
      </w:pPr>
      <w:r>
        <w:separator/>
      </w:r>
    </w:p>
  </w:endnote>
  <w:endnote w:type="continuationSeparator" w:id="0">
    <w:p w14:paraId="0AC6CB5B" w14:textId="77777777" w:rsidR="003926B9" w:rsidRDefault="003926B9" w:rsidP="00DB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271EF021" w14:textId="77777777" w:rsidR="00484E63" w:rsidRDefault="00484E6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608C3">
              <w:rPr>
                <w:b/>
                <w:bCs/>
                <w:noProof/>
              </w:rPr>
              <w:t>25</w:t>
            </w:r>
            <w:r>
              <w:rPr>
                <w:b/>
                <w:bCs/>
                <w:sz w:val="24"/>
                <w:szCs w:val="24"/>
              </w:rPr>
              <w:fldChar w:fldCharType="end"/>
            </w:r>
          </w:p>
        </w:sdtContent>
      </w:sdt>
    </w:sdtContent>
  </w:sdt>
  <w:p w14:paraId="68EED6E3" w14:textId="77777777" w:rsidR="00484E63" w:rsidRDefault="00484E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4AF1A6A" w14:textId="77777777" w:rsidR="00484E63" w:rsidRDefault="00484E6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608C3">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608C3">
              <w:rPr>
                <w:b/>
                <w:bCs/>
                <w:noProof/>
              </w:rPr>
              <w:t>25</w:t>
            </w:r>
            <w:r>
              <w:rPr>
                <w:b/>
                <w:bCs/>
                <w:sz w:val="24"/>
                <w:szCs w:val="24"/>
              </w:rPr>
              <w:fldChar w:fldCharType="end"/>
            </w:r>
          </w:p>
        </w:sdtContent>
      </w:sdt>
    </w:sdtContent>
  </w:sdt>
  <w:p w14:paraId="5C9540ED" w14:textId="77777777" w:rsidR="00484E63" w:rsidRDefault="00484E6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4208A12E" w14:textId="77777777" w:rsidR="00484E63" w:rsidRDefault="00484E6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608C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608C3">
              <w:rPr>
                <w:b/>
                <w:bCs/>
                <w:noProof/>
              </w:rPr>
              <w:t>25</w:t>
            </w:r>
            <w:r>
              <w:rPr>
                <w:b/>
                <w:bCs/>
                <w:sz w:val="24"/>
                <w:szCs w:val="24"/>
              </w:rPr>
              <w:fldChar w:fldCharType="end"/>
            </w:r>
          </w:p>
        </w:sdtContent>
      </w:sdt>
    </w:sdtContent>
  </w:sdt>
  <w:p w14:paraId="601C40B8" w14:textId="77777777" w:rsidR="00484E63" w:rsidRDefault="00484E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1D8A3" w14:textId="77777777" w:rsidR="003926B9" w:rsidRDefault="003926B9" w:rsidP="00DB3DC5">
      <w:pPr>
        <w:spacing w:after="0" w:line="240" w:lineRule="auto"/>
      </w:pPr>
      <w:r>
        <w:separator/>
      </w:r>
    </w:p>
  </w:footnote>
  <w:footnote w:type="continuationSeparator" w:id="0">
    <w:p w14:paraId="344AC600" w14:textId="77777777" w:rsidR="003926B9" w:rsidRDefault="003926B9" w:rsidP="00DB3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484E63" w:rsidRPr="00E152D8" w14:paraId="04B090CA" w14:textId="77777777" w:rsidTr="00347876">
      <w:trPr>
        <w:trHeight w:val="132"/>
      </w:trPr>
      <w:tc>
        <w:tcPr>
          <w:tcW w:w="2691" w:type="dxa"/>
        </w:tcPr>
        <w:p w14:paraId="476D4D83" w14:textId="77777777" w:rsidR="00484E63" w:rsidRPr="00E152D8" w:rsidRDefault="00484E63" w:rsidP="0034787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7438776" w14:textId="77777777" w:rsidR="00484E63" w:rsidRPr="00EE1572" w:rsidRDefault="00484E63" w:rsidP="00347876">
          <w:pPr>
            <w:tabs>
              <w:tab w:val="right" w:pos="8838"/>
            </w:tabs>
            <w:ind w:left="-28" w:right="-32"/>
            <w:rPr>
              <w:rFonts w:eastAsia="Calibri" w:cs="Tahoma"/>
            </w:rPr>
          </w:pPr>
          <w:r w:rsidRPr="00EE1572">
            <w:rPr>
              <w:rFonts w:eastAsia="Calibri" w:cs="Tahoma"/>
            </w:rPr>
            <w:t>03846/INFOEM/IP/RR/2020</w:t>
          </w:r>
        </w:p>
      </w:tc>
    </w:tr>
    <w:tr w:rsidR="00484E63" w:rsidRPr="00E152D8" w14:paraId="1A944E3B" w14:textId="77777777" w:rsidTr="00347876">
      <w:trPr>
        <w:trHeight w:val="261"/>
      </w:trPr>
      <w:tc>
        <w:tcPr>
          <w:tcW w:w="2691" w:type="dxa"/>
        </w:tcPr>
        <w:p w14:paraId="04AF3D79" w14:textId="77777777" w:rsidR="00484E63" w:rsidRPr="00E152D8" w:rsidRDefault="00484E63"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1D60540" w14:textId="77777777" w:rsidR="00484E63" w:rsidRPr="00EE1572" w:rsidRDefault="00484E63" w:rsidP="00347876">
          <w:pPr>
            <w:tabs>
              <w:tab w:val="right" w:pos="8838"/>
            </w:tabs>
            <w:ind w:right="-32"/>
            <w:rPr>
              <w:rFonts w:eastAsia="Calibri" w:cs="Tahoma"/>
              <w:lang w:val="es-MX"/>
            </w:rPr>
          </w:pPr>
          <w:r w:rsidRPr="00EE1572">
            <w:rPr>
              <w:rFonts w:eastAsia="Calibri" w:cs="Tahoma"/>
              <w:lang w:val="es-MX"/>
            </w:rPr>
            <w:t xml:space="preserve">Ayuntamiento de </w:t>
          </w:r>
          <w:proofErr w:type="spellStart"/>
          <w:r w:rsidRPr="00EE1572">
            <w:rPr>
              <w:rFonts w:eastAsia="Calibri" w:cs="Tahoma"/>
              <w:lang w:val="es-MX"/>
            </w:rPr>
            <w:t>Temascalcingo</w:t>
          </w:r>
          <w:proofErr w:type="spellEnd"/>
        </w:p>
      </w:tc>
    </w:tr>
    <w:tr w:rsidR="00484E63" w:rsidRPr="00E152D8" w14:paraId="51F43EE6" w14:textId="77777777" w:rsidTr="00347876">
      <w:trPr>
        <w:trHeight w:val="261"/>
      </w:trPr>
      <w:tc>
        <w:tcPr>
          <w:tcW w:w="2691" w:type="dxa"/>
        </w:tcPr>
        <w:p w14:paraId="4689E914" w14:textId="77777777" w:rsidR="00484E63" w:rsidRPr="00E152D8" w:rsidRDefault="00484E63" w:rsidP="0034787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3BF6E39" w14:textId="77777777" w:rsidR="00484E63" w:rsidRPr="00E152D8" w:rsidRDefault="00484E63" w:rsidP="00347876">
          <w:pPr>
            <w:tabs>
              <w:tab w:val="right" w:pos="8838"/>
            </w:tabs>
            <w:ind w:right="-32"/>
            <w:rPr>
              <w:rFonts w:eastAsia="Calibri" w:cs="Tahoma"/>
              <w:b/>
              <w:lang w:val="es-MX"/>
            </w:rPr>
          </w:pPr>
          <w:r w:rsidRPr="00E152D8">
            <w:rPr>
              <w:rFonts w:eastAsia="Calibri" w:cs="Tahoma"/>
              <w:lang w:val="es-MX"/>
            </w:rPr>
            <w:t>Luis Gustavo Parra Noriega</w:t>
          </w:r>
        </w:p>
      </w:tc>
    </w:tr>
  </w:tbl>
  <w:p w14:paraId="221DCE41" w14:textId="77777777" w:rsidR="00484E63" w:rsidRDefault="003926B9">
    <w:pPr>
      <w:pStyle w:val="Encabezado"/>
    </w:pPr>
    <w:r>
      <w:rPr>
        <w:noProof/>
      </w:rPr>
      <w:pict w14:anchorId="1BC6D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3"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252"/>
    </w:tblGrid>
    <w:tr w:rsidR="00484E63" w:rsidRPr="00E152D8" w14:paraId="6AD70801" w14:textId="77777777" w:rsidTr="0084086C">
      <w:trPr>
        <w:trHeight w:val="138"/>
      </w:trPr>
      <w:tc>
        <w:tcPr>
          <w:tcW w:w="2551" w:type="dxa"/>
          <w:vAlign w:val="center"/>
        </w:tcPr>
        <w:p w14:paraId="4714C583" w14:textId="77777777" w:rsidR="00484E63" w:rsidRPr="00E152D8" w:rsidRDefault="00484E63" w:rsidP="00347876">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02EA1FEA" w14:textId="45CA7F69" w:rsidR="00484E63" w:rsidRPr="00051642" w:rsidRDefault="00484E63" w:rsidP="00347876">
          <w:pPr>
            <w:tabs>
              <w:tab w:val="right" w:pos="8838"/>
            </w:tabs>
            <w:ind w:left="-113" w:right="57"/>
            <w:rPr>
              <w:rFonts w:eastAsia="Calibri" w:cs="Tahoma"/>
            </w:rPr>
          </w:pPr>
          <w:r>
            <w:t>0</w:t>
          </w:r>
          <w:r w:rsidR="00BB3543">
            <w:t>5611</w:t>
          </w:r>
          <w:r>
            <w:t>/INFOEM/IP/RR/2025 y acumulados</w:t>
          </w:r>
        </w:p>
      </w:tc>
    </w:tr>
    <w:tr w:rsidR="00484E63" w:rsidRPr="00E152D8" w14:paraId="7FF5EABC" w14:textId="77777777" w:rsidTr="0084086C">
      <w:trPr>
        <w:trHeight w:val="273"/>
      </w:trPr>
      <w:tc>
        <w:tcPr>
          <w:tcW w:w="2551" w:type="dxa"/>
        </w:tcPr>
        <w:p w14:paraId="565B10D1" w14:textId="77777777" w:rsidR="00484E63" w:rsidRPr="00E152D8" w:rsidRDefault="00484E63"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7EA0F578" w14:textId="1DB0B480" w:rsidR="00484E63" w:rsidRPr="00051642" w:rsidRDefault="00484E63" w:rsidP="00347876">
          <w:pPr>
            <w:tabs>
              <w:tab w:val="right" w:pos="8838"/>
            </w:tabs>
            <w:ind w:left="-113" w:right="-170"/>
            <w:rPr>
              <w:rFonts w:eastAsia="Calibri" w:cs="Tahoma"/>
              <w:lang w:val="es-MX"/>
            </w:rPr>
          </w:pPr>
          <w:r>
            <w:rPr>
              <w:bCs/>
              <w:color w:val="000000"/>
              <w:szCs w:val="14"/>
            </w:rPr>
            <w:t>Ayuntamiento de Zinacantepec</w:t>
          </w:r>
        </w:p>
      </w:tc>
    </w:tr>
    <w:tr w:rsidR="00484E63" w:rsidRPr="00E152D8" w14:paraId="3156BE5F" w14:textId="77777777" w:rsidTr="0084086C">
      <w:trPr>
        <w:trHeight w:val="273"/>
      </w:trPr>
      <w:tc>
        <w:tcPr>
          <w:tcW w:w="2551" w:type="dxa"/>
        </w:tcPr>
        <w:p w14:paraId="183B2F1A" w14:textId="77777777" w:rsidR="00484E63" w:rsidRPr="00E152D8" w:rsidRDefault="00484E63" w:rsidP="00347876">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318AB537" w14:textId="77777777" w:rsidR="00484E63" w:rsidRPr="00E152D8" w:rsidRDefault="00484E63" w:rsidP="00347876">
          <w:pPr>
            <w:tabs>
              <w:tab w:val="right" w:pos="8838"/>
            </w:tabs>
            <w:ind w:left="-113" w:right="-170"/>
            <w:rPr>
              <w:rFonts w:eastAsia="Calibri" w:cs="Tahoma"/>
              <w:b/>
              <w:lang w:val="es-MX"/>
            </w:rPr>
          </w:pPr>
          <w:r w:rsidRPr="00E152D8">
            <w:rPr>
              <w:rFonts w:eastAsia="Calibri" w:cs="Tahoma"/>
              <w:lang w:val="es-MX"/>
            </w:rPr>
            <w:t>Luis Gustavo Parra Noriega</w:t>
          </w:r>
        </w:p>
      </w:tc>
    </w:tr>
  </w:tbl>
  <w:p w14:paraId="67D20F9C" w14:textId="77777777" w:rsidR="00484E63" w:rsidRDefault="003926B9" w:rsidP="00347876">
    <w:pPr>
      <w:pStyle w:val="Encabezado"/>
    </w:pPr>
    <w:r>
      <w:rPr>
        <w:noProof/>
      </w:rPr>
      <w:pict w14:anchorId="2CCC1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MARCA DE AGUA - HOJA RESOLUCIÓN" style="position:absolute;left:0;text-align:left;margin-left:-90.6pt;margin-top:-122.0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253"/>
    </w:tblGrid>
    <w:tr w:rsidR="00484E63" w:rsidRPr="00E152D8" w14:paraId="773597DE" w14:textId="77777777" w:rsidTr="00B126E4">
      <w:trPr>
        <w:trHeight w:val="132"/>
      </w:trPr>
      <w:tc>
        <w:tcPr>
          <w:tcW w:w="2551" w:type="dxa"/>
        </w:tcPr>
        <w:p w14:paraId="4FCB3AA3" w14:textId="77777777" w:rsidR="00484E63" w:rsidRPr="00E152D8" w:rsidRDefault="00484E63" w:rsidP="00347876">
          <w:pPr>
            <w:tabs>
              <w:tab w:val="right" w:pos="8838"/>
            </w:tabs>
            <w:ind w:right="-105"/>
            <w:rPr>
              <w:rFonts w:eastAsia="Calibri" w:cs="Tahoma"/>
              <w:b/>
              <w:lang w:val="es-MX"/>
            </w:rPr>
          </w:pPr>
          <w:r w:rsidRPr="00E152D8">
            <w:rPr>
              <w:rFonts w:eastAsia="Calibri" w:cs="Tahoma"/>
              <w:b/>
              <w:lang w:val="es-MX"/>
            </w:rPr>
            <w:t>Recurso de Revisión:</w:t>
          </w:r>
        </w:p>
      </w:tc>
      <w:tc>
        <w:tcPr>
          <w:tcW w:w="4253" w:type="dxa"/>
        </w:tcPr>
        <w:p w14:paraId="42955DA0" w14:textId="6EAC7FB8" w:rsidR="00484E63" w:rsidRPr="00051642" w:rsidRDefault="00484E63" w:rsidP="00347876">
          <w:pPr>
            <w:tabs>
              <w:tab w:val="right" w:pos="8838"/>
            </w:tabs>
            <w:ind w:left="-111" w:right="-32"/>
            <w:rPr>
              <w:rFonts w:eastAsia="Calibri" w:cs="Tahoma"/>
            </w:rPr>
          </w:pPr>
          <w:r w:rsidRPr="003A7538">
            <w:t>0</w:t>
          </w:r>
          <w:r w:rsidR="00BB3543">
            <w:t>5611</w:t>
          </w:r>
          <w:r w:rsidRPr="003A7538">
            <w:t xml:space="preserve">/INFOEM/IP/RR/2025 </w:t>
          </w:r>
          <w:r>
            <w:t>y acumulados</w:t>
          </w:r>
        </w:p>
      </w:tc>
    </w:tr>
    <w:tr w:rsidR="00484E63" w:rsidRPr="00E152D8" w14:paraId="202FB661" w14:textId="77777777" w:rsidTr="00B126E4">
      <w:trPr>
        <w:trHeight w:val="132"/>
      </w:trPr>
      <w:tc>
        <w:tcPr>
          <w:tcW w:w="2551" w:type="dxa"/>
          <w:shd w:val="clear" w:color="auto" w:fill="auto"/>
        </w:tcPr>
        <w:p w14:paraId="5E100A32" w14:textId="77777777" w:rsidR="00484E63" w:rsidRPr="00E152D8" w:rsidRDefault="00484E63" w:rsidP="0034787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253" w:type="dxa"/>
          <w:shd w:val="clear" w:color="auto" w:fill="auto"/>
        </w:tcPr>
        <w:p w14:paraId="28640565" w14:textId="37F3B735" w:rsidR="00484E63" w:rsidRPr="00E21446" w:rsidRDefault="00484E63" w:rsidP="00DB3DC5">
          <w:pPr>
            <w:tabs>
              <w:tab w:val="right" w:pos="8838"/>
            </w:tabs>
            <w:ind w:left="-113"/>
            <w:rPr>
              <w:rFonts w:eastAsia="Calibri" w:cs="Tahoma"/>
              <w:lang w:val="es-MX"/>
            </w:rPr>
          </w:pPr>
        </w:p>
      </w:tc>
    </w:tr>
    <w:tr w:rsidR="00484E63" w:rsidRPr="00E152D8" w14:paraId="1BA9B09B" w14:textId="77777777" w:rsidTr="00B126E4">
      <w:trPr>
        <w:trHeight w:val="261"/>
      </w:trPr>
      <w:tc>
        <w:tcPr>
          <w:tcW w:w="2551" w:type="dxa"/>
        </w:tcPr>
        <w:p w14:paraId="6174740A" w14:textId="77777777" w:rsidR="00484E63" w:rsidRPr="00E152D8" w:rsidRDefault="00484E63"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3" w:type="dxa"/>
        </w:tcPr>
        <w:p w14:paraId="4B948471" w14:textId="2A6BFDC1" w:rsidR="00484E63" w:rsidRPr="00180E70" w:rsidRDefault="00484E63" w:rsidP="00235D0D">
          <w:pPr>
            <w:tabs>
              <w:tab w:val="right" w:pos="8838"/>
            </w:tabs>
            <w:ind w:left="-111" w:right="-32"/>
            <w:rPr>
              <w:rFonts w:eastAsia="Calibri" w:cs="Tahoma"/>
              <w:lang w:val="es-MX"/>
            </w:rPr>
          </w:pPr>
          <w:r>
            <w:rPr>
              <w:bCs/>
              <w:color w:val="000000"/>
              <w:szCs w:val="14"/>
            </w:rPr>
            <w:t>Ayuntamiento de Zinacantepec</w:t>
          </w:r>
        </w:p>
      </w:tc>
    </w:tr>
    <w:tr w:rsidR="00484E63" w:rsidRPr="00E152D8" w14:paraId="3F18AACD" w14:textId="77777777" w:rsidTr="00B126E4">
      <w:trPr>
        <w:trHeight w:val="261"/>
      </w:trPr>
      <w:tc>
        <w:tcPr>
          <w:tcW w:w="2551" w:type="dxa"/>
        </w:tcPr>
        <w:p w14:paraId="57E8DDB5" w14:textId="77777777" w:rsidR="00484E63" w:rsidRPr="00E152D8" w:rsidRDefault="00484E63" w:rsidP="00347876">
          <w:pPr>
            <w:tabs>
              <w:tab w:val="right" w:pos="8838"/>
            </w:tabs>
            <w:ind w:right="-105"/>
            <w:rPr>
              <w:rFonts w:eastAsia="Calibri" w:cs="Tahoma"/>
              <w:b/>
              <w:lang w:val="es-MX"/>
            </w:rPr>
          </w:pPr>
          <w:r w:rsidRPr="00E152D8">
            <w:rPr>
              <w:rFonts w:eastAsia="Calibri" w:cs="Tahoma"/>
              <w:b/>
              <w:lang w:val="es-MX"/>
            </w:rPr>
            <w:t>Comisionado Ponente:</w:t>
          </w:r>
        </w:p>
      </w:tc>
      <w:tc>
        <w:tcPr>
          <w:tcW w:w="4253" w:type="dxa"/>
        </w:tcPr>
        <w:p w14:paraId="1B8E59D3" w14:textId="77777777" w:rsidR="00484E63" w:rsidRPr="00E152D8" w:rsidRDefault="00484E63" w:rsidP="00347876">
          <w:pPr>
            <w:tabs>
              <w:tab w:val="right" w:pos="8838"/>
            </w:tabs>
            <w:ind w:left="-111" w:right="-32"/>
            <w:rPr>
              <w:rFonts w:eastAsia="Calibri" w:cs="Tahoma"/>
              <w:b/>
              <w:lang w:val="es-MX"/>
            </w:rPr>
          </w:pPr>
          <w:r w:rsidRPr="00E152D8">
            <w:rPr>
              <w:rFonts w:eastAsia="Calibri" w:cs="Tahoma"/>
              <w:lang w:val="es-MX"/>
            </w:rPr>
            <w:t>Luis Gustavo Parra Noriega</w:t>
          </w:r>
        </w:p>
      </w:tc>
    </w:tr>
  </w:tbl>
  <w:p w14:paraId="305D4853" w14:textId="77777777" w:rsidR="00484E63" w:rsidRDefault="003926B9" w:rsidP="00347876">
    <w:pPr>
      <w:pStyle w:val="Encabezado"/>
      <w:tabs>
        <w:tab w:val="left" w:pos="5812"/>
      </w:tabs>
    </w:pPr>
    <w:r>
      <w:rPr>
        <w:noProof/>
      </w:rPr>
      <w:pict w14:anchorId="23C47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MARCA DE AGUA - HOJA RESOLUCIÓN" style="position:absolute;left:0;text-align:left;margin-left:-89.1pt;margin-top:-12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950"/>
    <w:multiLevelType w:val="hybridMultilevel"/>
    <w:tmpl w:val="499406D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E25F7F"/>
    <w:multiLevelType w:val="hybridMultilevel"/>
    <w:tmpl w:val="B9DE1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0152D2"/>
    <w:multiLevelType w:val="hybridMultilevel"/>
    <w:tmpl w:val="F97E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F76C6D"/>
    <w:multiLevelType w:val="hybridMultilevel"/>
    <w:tmpl w:val="D110E73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E8302E"/>
    <w:multiLevelType w:val="hybridMultilevel"/>
    <w:tmpl w:val="6C080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3B6ED7"/>
    <w:multiLevelType w:val="hybridMultilevel"/>
    <w:tmpl w:val="E08295A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EC276F"/>
    <w:multiLevelType w:val="hybridMultilevel"/>
    <w:tmpl w:val="F7203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AC7A34"/>
    <w:multiLevelType w:val="hybridMultilevel"/>
    <w:tmpl w:val="FBB4E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516A63"/>
    <w:multiLevelType w:val="hybridMultilevel"/>
    <w:tmpl w:val="D110E73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C466A0E"/>
    <w:multiLevelType w:val="hybridMultilevel"/>
    <w:tmpl w:val="A2FC1C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7B6FA6"/>
    <w:multiLevelType w:val="hybridMultilevel"/>
    <w:tmpl w:val="C09CA8AC"/>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9"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1711DC"/>
    <w:multiLevelType w:val="hybridMultilevel"/>
    <w:tmpl w:val="9A786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A31C48"/>
    <w:multiLevelType w:val="hybridMultilevel"/>
    <w:tmpl w:val="A2FC1C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BE7100"/>
    <w:multiLevelType w:val="hybridMultilevel"/>
    <w:tmpl w:val="A2FC1C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596304"/>
    <w:multiLevelType w:val="hybridMultilevel"/>
    <w:tmpl w:val="D110E73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F6F50"/>
    <w:multiLevelType w:val="hybridMultilevel"/>
    <w:tmpl w:val="6F9C0CDA"/>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0"/>
  </w:num>
  <w:num w:numId="4">
    <w:abstractNumId w:val="1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6"/>
  </w:num>
  <w:num w:numId="10">
    <w:abstractNumId w:val="15"/>
  </w:num>
  <w:num w:numId="11">
    <w:abstractNumId w:val="9"/>
  </w:num>
  <w:num w:numId="12">
    <w:abstractNumId w:val="13"/>
  </w:num>
  <w:num w:numId="13">
    <w:abstractNumId w:val="0"/>
  </w:num>
  <w:num w:numId="14">
    <w:abstractNumId w:val="7"/>
  </w:num>
  <w:num w:numId="15">
    <w:abstractNumId w:val="24"/>
  </w:num>
  <w:num w:numId="16">
    <w:abstractNumId w:val="20"/>
  </w:num>
  <w:num w:numId="17">
    <w:abstractNumId w:val="17"/>
  </w:num>
  <w:num w:numId="18">
    <w:abstractNumId w:val="23"/>
  </w:num>
  <w:num w:numId="19">
    <w:abstractNumId w:val="3"/>
  </w:num>
  <w:num w:numId="20">
    <w:abstractNumId w:val="25"/>
  </w:num>
  <w:num w:numId="21">
    <w:abstractNumId w:val="2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num>
  <w:num w:numId="25">
    <w:abstractNumId w:val="12"/>
  </w:num>
  <w:num w:numId="26">
    <w:abstractNumId w:val="19"/>
  </w:num>
  <w:num w:numId="27">
    <w:abstractNumId w:val="28"/>
  </w:num>
  <w:num w:numId="28">
    <w:abstractNumId w:val="14"/>
  </w:num>
  <w:num w:numId="29">
    <w:abstractNumId w:val="5"/>
  </w:num>
  <w:num w:numId="3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C5"/>
    <w:rsid w:val="000045A6"/>
    <w:rsid w:val="00007DD6"/>
    <w:rsid w:val="00013701"/>
    <w:rsid w:val="00014BE4"/>
    <w:rsid w:val="00015018"/>
    <w:rsid w:val="00016B06"/>
    <w:rsid w:val="00016CBC"/>
    <w:rsid w:val="00024BC5"/>
    <w:rsid w:val="00025717"/>
    <w:rsid w:val="000449FA"/>
    <w:rsid w:val="00045728"/>
    <w:rsid w:val="00046A54"/>
    <w:rsid w:val="00046A5C"/>
    <w:rsid w:val="00047511"/>
    <w:rsid w:val="0005048A"/>
    <w:rsid w:val="00051664"/>
    <w:rsid w:val="00064346"/>
    <w:rsid w:val="00066007"/>
    <w:rsid w:val="00067989"/>
    <w:rsid w:val="00070115"/>
    <w:rsid w:val="000729D1"/>
    <w:rsid w:val="00073A1E"/>
    <w:rsid w:val="0007426F"/>
    <w:rsid w:val="0007785F"/>
    <w:rsid w:val="000824D6"/>
    <w:rsid w:val="00082A8E"/>
    <w:rsid w:val="00083F34"/>
    <w:rsid w:val="00084CE4"/>
    <w:rsid w:val="0008576C"/>
    <w:rsid w:val="00085BD6"/>
    <w:rsid w:val="00085ECA"/>
    <w:rsid w:val="00086A5E"/>
    <w:rsid w:val="00090DB6"/>
    <w:rsid w:val="00091F0A"/>
    <w:rsid w:val="00092D12"/>
    <w:rsid w:val="00094584"/>
    <w:rsid w:val="000A0310"/>
    <w:rsid w:val="000A0A70"/>
    <w:rsid w:val="000A2D13"/>
    <w:rsid w:val="000B2239"/>
    <w:rsid w:val="000B262D"/>
    <w:rsid w:val="000B2CB4"/>
    <w:rsid w:val="000B6729"/>
    <w:rsid w:val="000B7570"/>
    <w:rsid w:val="000C30A5"/>
    <w:rsid w:val="000C3B34"/>
    <w:rsid w:val="000C73B5"/>
    <w:rsid w:val="000D1C9F"/>
    <w:rsid w:val="000D5410"/>
    <w:rsid w:val="000D5851"/>
    <w:rsid w:val="000E0E8D"/>
    <w:rsid w:val="000F5268"/>
    <w:rsid w:val="001023EA"/>
    <w:rsid w:val="00102763"/>
    <w:rsid w:val="001067F6"/>
    <w:rsid w:val="00110D4D"/>
    <w:rsid w:val="00116901"/>
    <w:rsid w:val="00117C16"/>
    <w:rsid w:val="00117CED"/>
    <w:rsid w:val="001217DD"/>
    <w:rsid w:val="001220B5"/>
    <w:rsid w:val="00131023"/>
    <w:rsid w:val="001334D1"/>
    <w:rsid w:val="00133A4B"/>
    <w:rsid w:val="001356F6"/>
    <w:rsid w:val="00136CFC"/>
    <w:rsid w:val="0014058D"/>
    <w:rsid w:val="001407B5"/>
    <w:rsid w:val="0014339D"/>
    <w:rsid w:val="00145862"/>
    <w:rsid w:val="001470CA"/>
    <w:rsid w:val="001479C4"/>
    <w:rsid w:val="001503DD"/>
    <w:rsid w:val="00152743"/>
    <w:rsid w:val="001529D4"/>
    <w:rsid w:val="0015328B"/>
    <w:rsid w:val="00154AFD"/>
    <w:rsid w:val="001553B7"/>
    <w:rsid w:val="00155A01"/>
    <w:rsid w:val="00161395"/>
    <w:rsid w:val="001655EF"/>
    <w:rsid w:val="0016738A"/>
    <w:rsid w:val="001674D5"/>
    <w:rsid w:val="0016768E"/>
    <w:rsid w:val="00170BFC"/>
    <w:rsid w:val="001749AC"/>
    <w:rsid w:val="001751FE"/>
    <w:rsid w:val="00175317"/>
    <w:rsid w:val="00175789"/>
    <w:rsid w:val="00180E70"/>
    <w:rsid w:val="00181660"/>
    <w:rsid w:val="001816DA"/>
    <w:rsid w:val="00185441"/>
    <w:rsid w:val="00187C49"/>
    <w:rsid w:val="00192B08"/>
    <w:rsid w:val="001A3868"/>
    <w:rsid w:val="001A719F"/>
    <w:rsid w:val="001A78E7"/>
    <w:rsid w:val="001B0247"/>
    <w:rsid w:val="001B11B2"/>
    <w:rsid w:val="001B5E45"/>
    <w:rsid w:val="001B672C"/>
    <w:rsid w:val="001B6B60"/>
    <w:rsid w:val="001C1351"/>
    <w:rsid w:val="001C2D48"/>
    <w:rsid w:val="001C619B"/>
    <w:rsid w:val="001C7AC2"/>
    <w:rsid w:val="001C7AE4"/>
    <w:rsid w:val="001D0A1A"/>
    <w:rsid w:val="001D0C46"/>
    <w:rsid w:val="001D171C"/>
    <w:rsid w:val="001D1B8D"/>
    <w:rsid w:val="001D2A97"/>
    <w:rsid w:val="001D34A6"/>
    <w:rsid w:val="001D3CF2"/>
    <w:rsid w:val="001D40B5"/>
    <w:rsid w:val="001D4BA0"/>
    <w:rsid w:val="001D4EAC"/>
    <w:rsid w:val="001D5292"/>
    <w:rsid w:val="001D5786"/>
    <w:rsid w:val="001D5C76"/>
    <w:rsid w:val="001D5D5A"/>
    <w:rsid w:val="001E1647"/>
    <w:rsid w:val="001E7931"/>
    <w:rsid w:val="001F1866"/>
    <w:rsid w:val="001F3934"/>
    <w:rsid w:val="001F3AB8"/>
    <w:rsid w:val="001F470B"/>
    <w:rsid w:val="001F55D5"/>
    <w:rsid w:val="001F6511"/>
    <w:rsid w:val="00201552"/>
    <w:rsid w:val="00202C9E"/>
    <w:rsid w:val="002066C7"/>
    <w:rsid w:val="00211AA8"/>
    <w:rsid w:val="0021438D"/>
    <w:rsid w:val="002164B9"/>
    <w:rsid w:val="002202B7"/>
    <w:rsid w:val="00221CB6"/>
    <w:rsid w:val="00222494"/>
    <w:rsid w:val="002247F3"/>
    <w:rsid w:val="00225827"/>
    <w:rsid w:val="00230A95"/>
    <w:rsid w:val="00230B4A"/>
    <w:rsid w:val="00230BC7"/>
    <w:rsid w:val="00232980"/>
    <w:rsid w:val="00232CCB"/>
    <w:rsid w:val="00233B94"/>
    <w:rsid w:val="00235D0D"/>
    <w:rsid w:val="002409A7"/>
    <w:rsid w:val="002451A6"/>
    <w:rsid w:val="00245C4A"/>
    <w:rsid w:val="00250655"/>
    <w:rsid w:val="00250E22"/>
    <w:rsid w:val="00251E59"/>
    <w:rsid w:val="00252C0B"/>
    <w:rsid w:val="00254457"/>
    <w:rsid w:val="00260D23"/>
    <w:rsid w:val="00263982"/>
    <w:rsid w:val="00263D4D"/>
    <w:rsid w:val="00264675"/>
    <w:rsid w:val="00265CFE"/>
    <w:rsid w:val="00267A78"/>
    <w:rsid w:val="00270457"/>
    <w:rsid w:val="002705C2"/>
    <w:rsid w:val="00270E70"/>
    <w:rsid w:val="00271133"/>
    <w:rsid w:val="00272707"/>
    <w:rsid w:val="00275938"/>
    <w:rsid w:val="00275E0B"/>
    <w:rsid w:val="002760C2"/>
    <w:rsid w:val="002766F3"/>
    <w:rsid w:val="0027681A"/>
    <w:rsid w:val="00276CD0"/>
    <w:rsid w:val="002829E6"/>
    <w:rsid w:val="00284C44"/>
    <w:rsid w:val="00292257"/>
    <w:rsid w:val="00292922"/>
    <w:rsid w:val="002973ED"/>
    <w:rsid w:val="002977E5"/>
    <w:rsid w:val="00297E98"/>
    <w:rsid w:val="002A03D4"/>
    <w:rsid w:val="002A05AF"/>
    <w:rsid w:val="002A0BE5"/>
    <w:rsid w:val="002A55C6"/>
    <w:rsid w:val="002B188B"/>
    <w:rsid w:val="002B3DAC"/>
    <w:rsid w:val="002B6230"/>
    <w:rsid w:val="002C03FE"/>
    <w:rsid w:val="002C0400"/>
    <w:rsid w:val="002C19D9"/>
    <w:rsid w:val="002C3216"/>
    <w:rsid w:val="002C6661"/>
    <w:rsid w:val="002D0825"/>
    <w:rsid w:val="002D0917"/>
    <w:rsid w:val="002D2EA3"/>
    <w:rsid w:val="002E526D"/>
    <w:rsid w:val="002E7961"/>
    <w:rsid w:val="002F0A4C"/>
    <w:rsid w:val="002F551A"/>
    <w:rsid w:val="00301688"/>
    <w:rsid w:val="003023DD"/>
    <w:rsid w:val="00304164"/>
    <w:rsid w:val="003050BA"/>
    <w:rsid w:val="003051E9"/>
    <w:rsid w:val="003054D5"/>
    <w:rsid w:val="0030585A"/>
    <w:rsid w:val="00305A6A"/>
    <w:rsid w:val="00306FB6"/>
    <w:rsid w:val="00313A4F"/>
    <w:rsid w:val="00314630"/>
    <w:rsid w:val="0031474C"/>
    <w:rsid w:val="00315FC3"/>
    <w:rsid w:val="0032084E"/>
    <w:rsid w:val="00324CAF"/>
    <w:rsid w:val="003317AE"/>
    <w:rsid w:val="00332849"/>
    <w:rsid w:val="0033399F"/>
    <w:rsid w:val="00335596"/>
    <w:rsid w:val="0033782D"/>
    <w:rsid w:val="00342012"/>
    <w:rsid w:val="003443B1"/>
    <w:rsid w:val="003444D5"/>
    <w:rsid w:val="00345BB5"/>
    <w:rsid w:val="00347876"/>
    <w:rsid w:val="00355C02"/>
    <w:rsid w:val="00355D02"/>
    <w:rsid w:val="003567DE"/>
    <w:rsid w:val="00360D2C"/>
    <w:rsid w:val="00360E9F"/>
    <w:rsid w:val="0036188C"/>
    <w:rsid w:val="00361979"/>
    <w:rsid w:val="00363DED"/>
    <w:rsid w:val="00365137"/>
    <w:rsid w:val="0036567B"/>
    <w:rsid w:val="003670AD"/>
    <w:rsid w:val="0037035C"/>
    <w:rsid w:val="0037267B"/>
    <w:rsid w:val="003728AC"/>
    <w:rsid w:val="0037392D"/>
    <w:rsid w:val="00373DC2"/>
    <w:rsid w:val="00374B7A"/>
    <w:rsid w:val="00376E3A"/>
    <w:rsid w:val="003777E5"/>
    <w:rsid w:val="00384EAA"/>
    <w:rsid w:val="00387E7C"/>
    <w:rsid w:val="003905B1"/>
    <w:rsid w:val="00390BA0"/>
    <w:rsid w:val="00391ADC"/>
    <w:rsid w:val="003926B9"/>
    <w:rsid w:val="003944B6"/>
    <w:rsid w:val="003947D1"/>
    <w:rsid w:val="00394CB3"/>
    <w:rsid w:val="00395DF9"/>
    <w:rsid w:val="00397336"/>
    <w:rsid w:val="003979FC"/>
    <w:rsid w:val="003A123A"/>
    <w:rsid w:val="003A138A"/>
    <w:rsid w:val="003A7538"/>
    <w:rsid w:val="003B04E1"/>
    <w:rsid w:val="003C1284"/>
    <w:rsid w:val="003C1760"/>
    <w:rsid w:val="003C19DA"/>
    <w:rsid w:val="003C221F"/>
    <w:rsid w:val="003C58F6"/>
    <w:rsid w:val="003C79E4"/>
    <w:rsid w:val="003D04EE"/>
    <w:rsid w:val="003D1A68"/>
    <w:rsid w:val="003D5F6C"/>
    <w:rsid w:val="003D73BE"/>
    <w:rsid w:val="003E04AF"/>
    <w:rsid w:val="003E28A4"/>
    <w:rsid w:val="003E45D5"/>
    <w:rsid w:val="003E4DC1"/>
    <w:rsid w:val="003E4FE4"/>
    <w:rsid w:val="003E651E"/>
    <w:rsid w:val="003E6E3A"/>
    <w:rsid w:val="003F1C87"/>
    <w:rsid w:val="003F3586"/>
    <w:rsid w:val="003F3679"/>
    <w:rsid w:val="003F386F"/>
    <w:rsid w:val="003F3E1F"/>
    <w:rsid w:val="003F5EB5"/>
    <w:rsid w:val="003F63DA"/>
    <w:rsid w:val="00401538"/>
    <w:rsid w:val="004027BE"/>
    <w:rsid w:val="00402807"/>
    <w:rsid w:val="0040356E"/>
    <w:rsid w:val="004044C9"/>
    <w:rsid w:val="004102C1"/>
    <w:rsid w:val="00411285"/>
    <w:rsid w:val="004114F3"/>
    <w:rsid w:val="00412785"/>
    <w:rsid w:val="00415774"/>
    <w:rsid w:val="0041602D"/>
    <w:rsid w:val="0041748E"/>
    <w:rsid w:val="004210B0"/>
    <w:rsid w:val="0042240D"/>
    <w:rsid w:val="004232E0"/>
    <w:rsid w:val="004233D3"/>
    <w:rsid w:val="0042346D"/>
    <w:rsid w:val="00426823"/>
    <w:rsid w:val="00427144"/>
    <w:rsid w:val="0042785A"/>
    <w:rsid w:val="004307B8"/>
    <w:rsid w:val="0043096A"/>
    <w:rsid w:val="004322F6"/>
    <w:rsid w:val="00434587"/>
    <w:rsid w:val="004400A5"/>
    <w:rsid w:val="00441DFE"/>
    <w:rsid w:val="00444157"/>
    <w:rsid w:val="00444475"/>
    <w:rsid w:val="00445E87"/>
    <w:rsid w:val="004500E2"/>
    <w:rsid w:val="004515A2"/>
    <w:rsid w:val="00453B15"/>
    <w:rsid w:val="00455742"/>
    <w:rsid w:val="004557B9"/>
    <w:rsid w:val="00455C73"/>
    <w:rsid w:val="0045601D"/>
    <w:rsid w:val="00456B51"/>
    <w:rsid w:val="004610AE"/>
    <w:rsid w:val="00462CC3"/>
    <w:rsid w:val="004638AB"/>
    <w:rsid w:val="00464938"/>
    <w:rsid w:val="00466671"/>
    <w:rsid w:val="0047001B"/>
    <w:rsid w:val="00473164"/>
    <w:rsid w:val="004735BE"/>
    <w:rsid w:val="00474C78"/>
    <w:rsid w:val="00476226"/>
    <w:rsid w:val="0048001D"/>
    <w:rsid w:val="00480286"/>
    <w:rsid w:val="00481425"/>
    <w:rsid w:val="00484E63"/>
    <w:rsid w:val="004908D0"/>
    <w:rsid w:val="00491747"/>
    <w:rsid w:val="00494452"/>
    <w:rsid w:val="00496CD9"/>
    <w:rsid w:val="0049737D"/>
    <w:rsid w:val="004A1CC8"/>
    <w:rsid w:val="004A27E9"/>
    <w:rsid w:val="004A3CE7"/>
    <w:rsid w:val="004A3CFB"/>
    <w:rsid w:val="004A4952"/>
    <w:rsid w:val="004A5A03"/>
    <w:rsid w:val="004A5AD5"/>
    <w:rsid w:val="004A5F3C"/>
    <w:rsid w:val="004A7F5D"/>
    <w:rsid w:val="004B08E3"/>
    <w:rsid w:val="004B133E"/>
    <w:rsid w:val="004B4593"/>
    <w:rsid w:val="004B4B36"/>
    <w:rsid w:val="004B50AD"/>
    <w:rsid w:val="004B6AAC"/>
    <w:rsid w:val="004C183E"/>
    <w:rsid w:val="004C2401"/>
    <w:rsid w:val="004C37C3"/>
    <w:rsid w:val="004C3992"/>
    <w:rsid w:val="004C7726"/>
    <w:rsid w:val="004D19FE"/>
    <w:rsid w:val="004E39B8"/>
    <w:rsid w:val="004E3FAB"/>
    <w:rsid w:val="004E4592"/>
    <w:rsid w:val="004E5AB1"/>
    <w:rsid w:val="004E6ECB"/>
    <w:rsid w:val="004E6EEB"/>
    <w:rsid w:val="004E79ED"/>
    <w:rsid w:val="004F055F"/>
    <w:rsid w:val="004F2F5A"/>
    <w:rsid w:val="004F6126"/>
    <w:rsid w:val="00503793"/>
    <w:rsid w:val="00504829"/>
    <w:rsid w:val="005118CA"/>
    <w:rsid w:val="00515591"/>
    <w:rsid w:val="0051651C"/>
    <w:rsid w:val="00523A72"/>
    <w:rsid w:val="00523D77"/>
    <w:rsid w:val="005250D7"/>
    <w:rsid w:val="0053082F"/>
    <w:rsid w:val="0053169F"/>
    <w:rsid w:val="005350AD"/>
    <w:rsid w:val="00536F05"/>
    <w:rsid w:val="00542237"/>
    <w:rsid w:val="0054574D"/>
    <w:rsid w:val="00545888"/>
    <w:rsid w:val="00546F50"/>
    <w:rsid w:val="00547A40"/>
    <w:rsid w:val="00547CC6"/>
    <w:rsid w:val="0055035F"/>
    <w:rsid w:val="00550B0C"/>
    <w:rsid w:val="005511CC"/>
    <w:rsid w:val="0055158C"/>
    <w:rsid w:val="00551FAA"/>
    <w:rsid w:val="00553659"/>
    <w:rsid w:val="0055393A"/>
    <w:rsid w:val="00554B11"/>
    <w:rsid w:val="00561F9B"/>
    <w:rsid w:val="00562D76"/>
    <w:rsid w:val="00562F9A"/>
    <w:rsid w:val="0056317B"/>
    <w:rsid w:val="0056753F"/>
    <w:rsid w:val="00567E48"/>
    <w:rsid w:val="0057155D"/>
    <w:rsid w:val="00572301"/>
    <w:rsid w:val="00576D24"/>
    <w:rsid w:val="00587799"/>
    <w:rsid w:val="00592054"/>
    <w:rsid w:val="005926A9"/>
    <w:rsid w:val="005926F0"/>
    <w:rsid w:val="00592BA0"/>
    <w:rsid w:val="00593FE3"/>
    <w:rsid w:val="00595B4F"/>
    <w:rsid w:val="005A140D"/>
    <w:rsid w:val="005A41CB"/>
    <w:rsid w:val="005A64FF"/>
    <w:rsid w:val="005A6566"/>
    <w:rsid w:val="005A6BEC"/>
    <w:rsid w:val="005A7DC1"/>
    <w:rsid w:val="005B0A69"/>
    <w:rsid w:val="005B4149"/>
    <w:rsid w:val="005B5485"/>
    <w:rsid w:val="005B6D7A"/>
    <w:rsid w:val="005B7612"/>
    <w:rsid w:val="005C1E8F"/>
    <w:rsid w:val="005C1F6E"/>
    <w:rsid w:val="005C2558"/>
    <w:rsid w:val="005C5466"/>
    <w:rsid w:val="005C599D"/>
    <w:rsid w:val="005C6124"/>
    <w:rsid w:val="005C621D"/>
    <w:rsid w:val="005C6F05"/>
    <w:rsid w:val="005C7EC5"/>
    <w:rsid w:val="005D04FC"/>
    <w:rsid w:val="005D0732"/>
    <w:rsid w:val="005D2A40"/>
    <w:rsid w:val="005D4CD7"/>
    <w:rsid w:val="005D69E6"/>
    <w:rsid w:val="005E12BE"/>
    <w:rsid w:val="005E3CD8"/>
    <w:rsid w:val="005E452E"/>
    <w:rsid w:val="005E5754"/>
    <w:rsid w:val="005F0613"/>
    <w:rsid w:val="005F0F09"/>
    <w:rsid w:val="005F144B"/>
    <w:rsid w:val="005F33EA"/>
    <w:rsid w:val="005F34F5"/>
    <w:rsid w:val="005F59BC"/>
    <w:rsid w:val="005F7560"/>
    <w:rsid w:val="0060041D"/>
    <w:rsid w:val="006008E5"/>
    <w:rsid w:val="00600A07"/>
    <w:rsid w:val="00606C49"/>
    <w:rsid w:val="00606D94"/>
    <w:rsid w:val="0061014C"/>
    <w:rsid w:val="00612FFA"/>
    <w:rsid w:val="00616508"/>
    <w:rsid w:val="006209FD"/>
    <w:rsid w:val="00620C6C"/>
    <w:rsid w:val="00623CF7"/>
    <w:rsid w:val="00624047"/>
    <w:rsid w:val="00626E2A"/>
    <w:rsid w:val="0063068D"/>
    <w:rsid w:val="00631412"/>
    <w:rsid w:val="00631747"/>
    <w:rsid w:val="00631C4D"/>
    <w:rsid w:val="00633D3D"/>
    <w:rsid w:val="0064304B"/>
    <w:rsid w:val="006437A8"/>
    <w:rsid w:val="00643DDA"/>
    <w:rsid w:val="00647273"/>
    <w:rsid w:val="00654698"/>
    <w:rsid w:val="00657B40"/>
    <w:rsid w:val="00660FC5"/>
    <w:rsid w:val="00660FF2"/>
    <w:rsid w:val="006613D1"/>
    <w:rsid w:val="00662865"/>
    <w:rsid w:val="00662BB8"/>
    <w:rsid w:val="00664A6E"/>
    <w:rsid w:val="006651F1"/>
    <w:rsid w:val="00665510"/>
    <w:rsid w:val="00671FAA"/>
    <w:rsid w:val="006723D0"/>
    <w:rsid w:val="00673579"/>
    <w:rsid w:val="006738A6"/>
    <w:rsid w:val="006760A0"/>
    <w:rsid w:val="00676931"/>
    <w:rsid w:val="006778B9"/>
    <w:rsid w:val="0068166C"/>
    <w:rsid w:val="006829C3"/>
    <w:rsid w:val="0068713F"/>
    <w:rsid w:val="006877B4"/>
    <w:rsid w:val="006878CA"/>
    <w:rsid w:val="00687DCC"/>
    <w:rsid w:val="00690BD1"/>
    <w:rsid w:val="00691634"/>
    <w:rsid w:val="00693257"/>
    <w:rsid w:val="00694476"/>
    <w:rsid w:val="00694886"/>
    <w:rsid w:val="00694B03"/>
    <w:rsid w:val="006A0867"/>
    <w:rsid w:val="006A0D26"/>
    <w:rsid w:val="006A6F3D"/>
    <w:rsid w:val="006A779A"/>
    <w:rsid w:val="006B0A86"/>
    <w:rsid w:val="006B1B7E"/>
    <w:rsid w:val="006B5460"/>
    <w:rsid w:val="006B6699"/>
    <w:rsid w:val="006B6758"/>
    <w:rsid w:val="006B6DC3"/>
    <w:rsid w:val="006C415A"/>
    <w:rsid w:val="006C5388"/>
    <w:rsid w:val="006C7941"/>
    <w:rsid w:val="006C7EE1"/>
    <w:rsid w:val="006D0D62"/>
    <w:rsid w:val="006D1800"/>
    <w:rsid w:val="006D1ED4"/>
    <w:rsid w:val="006D2CC2"/>
    <w:rsid w:val="006D2E23"/>
    <w:rsid w:val="006D2E48"/>
    <w:rsid w:val="006D3507"/>
    <w:rsid w:val="006D3E73"/>
    <w:rsid w:val="006E0720"/>
    <w:rsid w:val="006E145C"/>
    <w:rsid w:val="006E271C"/>
    <w:rsid w:val="006E41DE"/>
    <w:rsid w:val="006E4FC2"/>
    <w:rsid w:val="006E5E23"/>
    <w:rsid w:val="006E6936"/>
    <w:rsid w:val="006E7741"/>
    <w:rsid w:val="006F0B9E"/>
    <w:rsid w:val="006F159B"/>
    <w:rsid w:val="006F3B24"/>
    <w:rsid w:val="006F43A9"/>
    <w:rsid w:val="006F532C"/>
    <w:rsid w:val="00700E6D"/>
    <w:rsid w:val="007013C8"/>
    <w:rsid w:val="007146FE"/>
    <w:rsid w:val="00716648"/>
    <w:rsid w:val="0072093E"/>
    <w:rsid w:val="00720D47"/>
    <w:rsid w:val="00721527"/>
    <w:rsid w:val="00721B8E"/>
    <w:rsid w:val="007230BF"/>
    <w:rsid w:val="00725047"/>
    <w:rsid w:val="00725C4E"/>
    <w:rsid w:val="00725E19"/>
    <w:rsid w:val="00726312"/>
    <w:rsid w:val="00727FAC"/>
    <w:rsid w:val="007309C0"/>
    <w:rsid w:val="00734170"/>
    <w:rsid w:val="007341A3"/>
    <w:rsid w:val="007348D4"/>
    <w:rsid w:val="007354CD"/>
    <w:rsid w:val="00735F0F"/>
    <w:rsid w:val="00740744"/>
    <w:rsid w:val="007435E6"/>
    <w:rsid w:val="00751BAF"/>
    <w:rsid w:val="007608DF"/>
    <w:rsid w:val="00763706"/>
    <w:rsid w:val="0076438E"/>
    <w:rsid w:val="00766536"/>
    <w:rsid w:val="007666BC"/>
    <w:rsid w:val="00767391"/>
    <w:rsid w:val="0077102C"/>
    <w:rsid w:val="00771E12"/>
    <w:rsid w:val="007738F3"/>
    <w:rsid w:val="007751D1"/>
    <w:rsid w:val="0077524C"/>
    <w:rsid w:val="007752BD"/>
    <w:rsid w:val="0078101B"/>
    <w:rsid w:val="007813BD"/>
    <w:rsid w:val="007834C7"/>
    <w:rsid w:val="007849C0"/>
    <w:rsid w:val="00784C5C"/>
    <w:rsid w:val="00787630"/>
    <w:rsid w:val="007A28D7"/>
    <w:rsid w:val="007A3FDD"/>
    <w:rsid w:val="007A47AA"/>
    <w:rsid w:val="007A5AFE"/>
    <w:rsid w:val="007A732D"/>
    <w:rsid w:val="007A7CA9"/>
    <w:rsid w:val="007B0396"/>
    <w:rsid w:val="007B0BBD"/>
    <w:rsid w:val="007B1472"/>
    <w:rsid w:val="007B7FF3"/>
    <w:rsid w:val="007C0D8D"/>
    <w:rsid w:val="007C2F52"/>
    <w:rsid w:val="007C40CF"/>
    <w:rsid w:val="007C6C33"/>
    <w:rsid w:val="007D1412"/>
    <w:rsid w:val="007D1454"/>
    <w:rsid w:val="007D156A"/>
    <w:rsid w:val="007D18FB"/>
    <w:rsid w:val="007D20CD"/>
    <w:rsid w:val="007D2EAE"/>
    <w:rsid w:val="007E0738"/>
    <w:rsid w:val="007E597C"/>
    <w:rsid w:val="007F08B3"/>
    <w:rsid w:val="007F0FB2"/>
    <w:rsid w:val="007F271C"/>
    <w:rsid w:val="007F466A"/>
    <w:rsid w:val="007F557E"/>
    <w:rsid w:val="008022B3"/>
    <w:rsid w:val="0080317C"/>
    <w:rsid w:val="00805748"/>
    <w:rsid w:val="00806F51"/>
    <w:rsid w:val="00814335"/>
    <w:rsid w:val="00815227"/>
    <w:rsid w:val="00816E16"/>
    <w:rsid w:val="00820107"/>
    <w:rsid w:val="0082097F"/>
    <w:rsid w:val="008234C5"/>
    <w:rsid w:val="00825B9A"/>
    <w:rsid w:val="0082667E"/>
    <w:rsid w:val="00826E2F"/>
    <w:rsid w:val="00832EBB"/>
    <w:rsid w:val="008332E6"/>
    <w:rsid w:val="00834E09"/>
    <w:rsid w:val="00835069"/>
    <w:rsid w:val="008357F9"/>
    <w:rsid w:val="00837435"/>
    <w:rsid w:val="008378FA"/>
    <w:rsid w:val="0084086C"/>
    <w:rsid w:val="0084189A"/>
    <w:rsid w:val="00841D8F"/>
    <w:rsid w:val="00843F6F"/>
    <w:rsid w:val="00845A43"/>
    <w:rsid w:val="00851FAD"/>
    <w:rsid w:val="00856A18"/>
    <w:rsid w:val="00861DFB"/>
    <w:rsid w:val="00866960"/>
    <w:rsid w:val="00867667"/>
    <w:rsid w:val="00871724"/>
    <w:rsid w:val="00871A36"/>
    <w:rsid w:val="008757F1"/>
    <w:rsid w:val="008758BC"/>
    <w:rsid w:val="00876A9F"/>
    <w:rsid w:val="00876B0D"/>
    <w:rsid w:val="008826B3"/>
    <w:rsid w:val="008851BD"/>
    <w:rsid w:val="00891921"/>
    <w:rsid w:val="008922D7"/>
    <w:rsid w:val="0089619C"/>
    <w:rsid w:val="0089704B"/>
    <w:rsid w:val="008978EE"/>
    <w:rsid w:val="008A18D0"/>
    <w:rsid w:val="008A4428"/>
    <w:rsid w:val="008A513A"/>
    <w:rsid w:val="008A6ABF"/>
    <w:rsid w:val="008B090D"/>
    <w:rsid w:val="008B74BA"/>
    <w:rsid w:val="008C2158"/>
    <w:rsid w:val="008C2A40"/>
    <w:rsid w:val="008C3252"/>
    <w:rsid w:val="008C41EA"/>
    <w:rsid w:val="008C7D0C"/>
    <w:rsid w:val="008D05ED"/>
    <w:rsid w:val="008D3258"/>
    <w:rsid w:val="008D6420"/>
    <w:rsid w:val="008D76D7"/>
    <w:rsid w:val="008E0359"/>
    <w:rsid w:val="008E29FB"/>
    <w:rsid w:val="008F1415"/>
    <w:rsid w:val="008F1A86"/>
    <w:rsid w:val="008F42E3"/>
    <w:rsid w:val="008F5106"/>
    <w:rsid w:val="00901F33"/>
    <w:rsid w:val="009042B4"/>
    <w:rsid w:val="00905714"/>
    <w:rsid w:val="00905D4A"/>
    <w:rsid w:val="009079D2"/>
    <w:rsid w:val="00911A22"/>
    <w:rsid w:val="00911AEF"/>
    <w:rsid w:val="009139EE"/>
    <w:rsid w:val="00915E2F"/>
    <w:rsid w:val="0091621C"/>
    <w:rsid w:val="009165D3"/>
    <w:rsid w:val="00917685"/>
    <w:rsid w:val="00920C0F"/>
    <w:rsid w:val="0092687A"/>
    <w:rsid w:val="00926DA5"/>
    <w:rsid w:val="00927A87"/>
    <w:rsid w:val="00933C68"/>
    <w:rsid w:val="00935155"/>
    <w:rsid w:val="00937303"/>
    <w:rsid w:val="0094002B"/>
    <w:rsid w:val="00942587"/>
    <w:rsid w:val="00942C0A"/>
    <w:rsid w:val="009445B3"/>
    <w:rsid w:val="00946F03"/>
    <w:rsid w:val="00947735"/>
    <w:rsid w:val="00947C4C"/>
    <w:rsid w:val="00950313"/>
    <w:rsid w:val="00952141"/>
    <w:rsid w:val="00952680"/>
    <w:rsid w:val="00953052"/>
    <w:rsid w:val="009579CC"/>
    <w:rsid w:val="00960A21"/>
    <w:rsid w:val="00962123"/>
    <w:rsid w:val="00963264"/>
    <w:rsid w:val="00963ACB"/>
    <w:rsid w:val="00963FF5"/>
    <w:rsid w:val="0096426C"/>
    <w:rsid w:val="009657E7"/>
    <w:rsid w:val="00965F8D"/>
    <w:rsid w:val="0097179C"/>
    <w:rsid w:val="0097343E"/>
    <w:rsid w:val="00973EC8"/>
    <w:rsid w:val="009743A5"/>
    <w:rsid w:val="00987A5A"/>
    <w:rsid w:val="00991DB6"/>
    <w:rsid w:val="00993137"/>
    <w:rsid w:val="009951FA"/>
    <w:rsid w:val="009A22FF"/>
    <w:rsid w:val="009A5F44"/>
    <w:rsid w:val="009B14A4"/>
    <w:rsid w:val="009B365B"/>
    <w:rsid w:val="009B37FF"/>
    <w:rsid w:val="009B4AE2"/>
    <w:rsid w:val="009B5243"/>
    <w:rsid w:val="009C046D"/>
    <w:rsid w:val="009C34AA"/>
    <w:rsid w:val="009C424E"/>
    <w:rsid w:val="009D0FCC"/>
    <w:rsid w:val="009D2E17"/>
    <w:rsid w:val="009D4D54"/>
    <w:rsid w:val="009E0871"/>
    <w:rsid w:val="009E1D6F"/>
    <w:rsid w:val="009E1D95"/>
    <w:rsid w:val="009E3446"/>
    <w:rsid w:val="009E55A1"/>
    <w:rsid w:val="009E562A"/>
    <w:rsid w:val="009F130C"/>
    <w:rsid w:val="009F13CF"/>
    <w:rsid w:val="009F1572"/>
    <w:rsid w:val="009F3130"/>
    <w:rsid w:val="009F396B"/>
    <w:rsid w:val="009F7F44"/>
    <w:rsid w:val="00A0232F"/>
    <w:rsid w:val="00A037B0"/>
    <w:rsid w:val="00A102BA"/>
    <w:rsid w:val="00A1072D"/>
    <w:rsid w:val="00A116AA"/>
    <w:rsid w:val="00A11799"/>
    <w:rsid w:val="00A140C2"/>
    <w:rsid w:val="00A142DA"/>
    <w:rsid w:val="00A14791"/>
    <w:rsid w:val="00A15E2A"/>
    <w:rsid w:val="00A21420"/>
    <w:rsid w:val="00A21B4D"/>
    <w:rsid w:val="00A234A1"/>
    <w:rsid w:val="00A24C3A"/>
    <w:rsid w:val="00A24C57"/>
    <w:rsid w:val="00A25800"/>
    <w:rsid w:val="00A25B47"/>
    <w:rsid w:val="00A269F1"/>
    <w:rsid w:val="00A27A9B"/>
    <w:rsid w:val="00A27E34"/>
    <w:rsid w:val="00A27F2A"/>
    <w:rsid w:val="00A30F65"/>
    <w:rsid w:val="00A32ABB"/>
    <w:rsid w:val="00A36BDA"/>
    <w:rsid w:val="00A41045"/>
    <w:rsid w:val="00A53051"/>
    <w:rsid w:val="00A555FF"/>
    <w:rsid w:val="00A56733"/>
    <w:rsid w:val="00A70740"/>
    <w:rsid w:val="00A71741"/>
    <w:rsid w:val="00A737D4"/>
    <w:rsid w:val="00A80884"/>
    <w:rsid w:val="00A81CCB"/>
    <w:rsid w:val="00A82EF5"/>
    <w:rsid w:val="00A837B8"/>
    <w:rsid w:val="00A85524"/>
    <w:rsid w:val="00A85855"/>
    <w:rsid w:val="00A86310"/>
    <w:rsid w:val="00A863A4"/>
    <w:rsid w:val="00A87DB7"/>
    <w:rsid w:val="00A92399"/>
    <w:rsid w:val="00A94A6A"/>
    <w:rsid w:val="00A94CA9"/>
    <w:rsid w:val="00A96A27"/>
    <w:rsid w:val="00AA54B7"/>
    <w:rsid w:val="00AA59EA"/>
    <w:rsid w:val="00AB0ED2"/>
    <w:rsid w:val="00AB450D"/>
    <w:rsid w:val="00AB5AED"/>
    <w:rsid w:val="00AB7409"/>
    <w:rsid w:val="00AB7637"/>
    <w:rsid w:val="00AC1028"/>
    <w:rsid w:val="00AC66AD"/>
    <w:rsid w:val="00AD059D"/>
    <w:rsid w:val="00AD288B"/>
    <w:rsid w:val="00AD2A74"/>
    <w:rsid w:val="00AD4CB5"/>
    <w:rsid w:val="00AD62A7"/>
    <w:rsid w:val="00AD63B4"/>
    <w:rsid w:val="00AD7D70"/>
    <w:rsid w:val="00AE14E2"/>
    <w:rsid w:val="00AE199A"/>
    <w:rsid w:val="00AE1F48"/>
    <w:rsid w:val="00AE29D2"/>
    <w:rsid w:val="00AE3B98"/>
    <w:rsid w:val="00AF095E"/>
    <w:rsid w:val="00AF19B3"/>
    <w:rsid w:val="00AF203E"/>
    <w:rsid w:val="00AF2068"/>
    <w:rsid w:val="00AF2487"/>
    <w:rsid w:val="00AF57D5"/>
    <w:rsid w:val="00AF59F3"/>
    <w:rsid w:val="00AF5CBB"/>
    <w:rsid w:val="00AF60A3"/>
    <w:rsid w:val="00B000C5"/>
    <w:rsid w:val="00B0310D"/>
    <w:rsid w:val="00B03EE9"/>
    <w:rsid w:val="00B05FF4"/>
    <w:rsid w:val="00B103D5"/>
    <w:rsid w:val="00B1110F"/>
    <w:rsid w:val="00B118BF"/>
    <w:rsid w:val="00B12570"/>
    <w:rsid w:val="00B126E4"/>
    <w:rsid w:val="00B13A06"/>
    <w:rsid w:val="00B17310"/>
    <w:rsid w:val="00B173D4"/>
    <w:rsid w:val="00B23606"/>
    <w:rsid w:val="00B24298"/>
    <w:rsid w:val="00B3111F"/>
    <w:rsid w:val="00B31719"/>
    <w:rsid w:val="00B31AE3"/>
    <w:rsid w:val="00B32856"/>
    <w:rsid w:val="00B3492D"/>
    <w:rsid w:val="00B34BAA"/>
    <w:rsid w:val="00B34D94"/>
    <w:rsid w:val="00B350DF"/>
    <w:rsid w:val="00B36079"/>
    <w:rsid w:val="00B379D0"/>
    <w:rsid w:val="00B40B23"/>
    <w:rsid w:val="00B4664D"/>
    <w:rsid w:val="00B47FCA"/>
    <w:rsid w:val="00B555C0"/>
    <w:rsid w:val="00B557DF"/>
    <w:rsid w:val="00B5725C"/>
    <w:rsid w:val="00B60D25"/>
    <w:rsid w:val="00B61197"/>
    <w:rsid w:val="00B62903"/>
    <w:rsid w:val="00B65326"/>
    <w:rsid w:val="00B67794"/>
    <w:rsid w:val="00B70380"/>
    <w:rsid w:val="00B71823"/>
    <w:rsid w:val="00B7222F"/>
    <w:rsid w:val="00B801BB"/>
    <w:rsid w:val="00B83462"/>
    <w:rsid w:val="00B83C05"/>
    <w:rsid w:val="00B8400C"/>
    <w:rsid w:val="00B841F8"/>
    <w:rsid w:val="00B84B69"/>
    <w:rsid w:val="00B945C7"/>
    <w:rsid w:val="00B946B5"/>
    <w:rsid w:val="00B94A7B"/>
    <w:rsid w:val="00B95069"/>
    <w:rsid w:val="00BA29BA"/>
    <w:rsid w:val="00BA3DA6"/>
    <w:rsid w:val="00BA56CE"/>
    <w:rsid w:val="00BA5FA9"/>
    <w:rsid w:val="00BB1941"/>
    <w:rsid w:val="00BB2610"/>
    <w:rsid w:val="00BB31FD"/>
    <w:rsid w:val="00BB3543"/>
    <w:rsid w:val="00BB36D2"/>
    <w:rsid w:val="00BB5491"/>
    <w:rsid w:val="00BB7139"/>
    <w:rsid w:val="00BC00B5"/>
    <w:rsid w:val="00BC2443"/>
    <w:rsid w:val="00BC6A53"/>
    <w:rsid w:val="00BD374D"/>
    <w:rsid w:val="00BD3F2C"/>
    <w:rsid w:val="00BD4ABE"/>
    <w:rsid w:val="00BD6A18"/>
    <w:rsid w:val="00BD73D7"/>
    <w:rsid w:val="00BE3207"/>
    <w:rsid w:val="00BE3987"/>
    <w:rsid w:val="00BE3C4E"/>
    <w:rsid w:val="00BE5907"/>
    <w:rsid w:val="00BE6482"/>
    <w:rsid w:val="00BF0F3E"/>
    <w:rsid w:val="00BF19F4"/>
    <w:rsid w:val="00BF57AB"/>
    <w:rsid w:val="00C008FF"/>
    <w:rsid w:val="00C01235"/>
    <w:rsid w:val="00C015EF"/>
    <w:rsid w:val="00C05382"/>
    <w:rsid w:val="00C053E1"/>
    <w:rsid w:val="00C11A50"/>
    <w:rsid w:val="00C13F2D"/>
    <w:rsid w:val="00C15FE2"/>
    <w:rsid w:val="00C17EBF"/>
    <w:rsid w:val="00C205CC"/>
    <w:rsid w:val="00C231D5"/>
    <w:rsid w:val="00C30DEF"/>
    <w:rsid w:val="00C33567"/>
    <w:rsid w:val="00C337E5"/>
    <w:rsid w:val="00C340FF"/>
    <w:rsid w:val="00C34E6D"/>
    <w:rsid w:val="00C3578F"/>
    <w:rsid w:val="00C37F9B"/>
    <w:rsid w:val="00C409A6"/>
    <w:rsid w:val="00C41711"/>
    <w:rsid w:val="00C42BDC"/>
    <w:rsid w:val="00C5182D"/>
    <w:rsid w:val="00C52BE2"/>
    <w:rsid w:val="00C5380E"/>
    <w:rsid w:val="00C54015"/>
    <w:rsid w:val="00C605C9"/>
    <w:rsid w:val="00C61FFB"/>
    <w:rsid w:val="00C6203B"/>
    <w:rsid w:val="00C66273"/>
    <w:rsid w:val="00C679B0"/>
    <w:rsid w:val="00C769D9"/>
    <w:rsid w:val="00C82156"/>
    <w:rsid w:val="00C82C60"/>
    <w:rsid w:val="00C8608C"/>
    <w:rsid w:val="00C871AC"/>
    <w:rsid w:val="00C87965"/>
    <w:rsid w:val="00C923EC"/>
    <w:rsid w:val="00C952EC"/>
    <w:rsid w:val="00CA2B79"/>
    <w:rsid w:val="00CA422C"/>
    <w:rsid w:val="00CA4424"/>
    <w:rsid w:val="00CA4534"/>
    <w:rsid w:val="00CA59F2"/>
    <w:rsid w:val="00CA79CB"/>
    <w:rsid w:val="00CB2BDC"/>
    <w:rsid w:val="00CB2C1B"/>
    <w:rsid w:val="00CB2FA4"/>
    <w:rsid w:val="00CB3953"/>
    <w:rsid w:val="00CB7A6B"/>
    <w:rsid w:val="00CB7ED5"/>
    <w:rsid w:val="00CC6541"/>
    <w:rsid w:val="00CD0922"/>
    <w:rsid w:val="00CD20AC"/>
    <w:rsid w:val="00CD27A5"/>
    <w:rsid w:val="00CD2B33"/>
    <w:rsid w:val="00CE10DA"/>
    <w:rsid w:val="00CE26D3"/>
    <w:rsid w:val="00CE4E35"/>
    <w:rsid w:val="00CE7148"/>
    <w:rsid w:val="00CE71FB"/>
    <w:rsid w:val="00CF18F8"/>
    <w:rsid w:val="00D006B8"/>
    <w:rsid w:val="00D048F7"/>
    <w:rsid w:val="00D04C8C"/>
    <w:rsid w:val="00D06B07"/>
    <w:rsid w:val="00D07290"/>
    <w:rsid w:val="00D10A2B"/>
    <w:rsid w:val="00D15D7D"/>
    <w:rsid w:val="00D16B48"/>
    <w:rsid w:val="00D17C37"/>
    <w:rsid w:val="00D26D4F"/>
    <w:rsid w:val="00D26F48"/>
    <w:rsid w:val="00D3328A"/>
    <w:rsid w:val="00D34705"/>
    <w:rsid w:val="00D40A2E"/>
    <w:rsid w:val="00D43C50"/>
    <w:rsid w:val="00D4633A"/>
    <w:rsid w:val="00D47B7C"/>
    <w:rsid w:val="00D53F4F"/>
    <w:rsid w:val="00D608C3"/>
    <w:rsid w:val="00D609AE"/>
    <w:rsid w:val="00D627CD"/>
    <w:rsid w:val="00D65375"/>
    <w:rsid w:val="00D65FB6"/>
    <w:rsid w:val="00D70589"/>
    <w:rsid w:val="00D70840"/>
    <w:rsid w:val="00D729B7"/>
    <w:rsid w:val="00D74C1C"/>
    <w:rsid w:val="00D77525"/>
    <w:rsid w:val="00D77576"/>
    <w:rsid w:val="00D778ED"/>
    <w:rsid w:val="00D8184F"/>
    <w:rsid w:val="00D83BBF"/>
    <w:rsid w:val="00D8498E"/>
    <w:rsid w:val="00D84D9C"/>
    <w:rsid w:val="00D8570C"/>
    <w:rsid w:val="00D90393"/>
    <w:rsid w:val="00D9224C"/>
    <w:rsid w:val="00D92F9A"/>
    <w:rsid w:val="00D94737"/>
    <w:rsid w:val="00D94EE7"/>
    <w:rsid w:val="00D957A8"/>
    <w:rsid w:val="00D95C1D"/>
    <w:rsid w:val="00DA0008"/>
    <w:rsid w:val="00DA2D9B"/>
    <w:rsid w:val="00DA7B92"/>
    <w:rsid w:val="00DA7D6E"/>
    <w:rsid w:val="00DB0007"/>
    <w:rsid w:val="00DB0B91"/>
    <w:rsid w:val="00DB108E"/>
    <w:rsid w:val="00DB13F9"/>
    <w:rsid w:val="00DB2708"/>
    <w:rsid w:val="00DB29D2"/>
    <w:rsid w:val="00DB3DC5"/>
    <w:rsid w:val="00DB5FCA"/>
    <w:rsid w:val="00DB6C44"/>
    <w:rsid w:val="00DC12EE"/>
    <w:rsid w:val="00DC1FC6"/>
    <w:rsid w:val="00DC26A1"/>
    <w:rsid w:val="00DC3358"/>
    <w:rsid w:val="00DC3EDC"/>
    <w:rsid w:val="00DC42DF"/>
    <w:rsid w:val="00DC4913"/>
    <w:rsid w:val="00DC61B3"/>
    <w:rsid w:val="00DC6A9D"/>
    <w:rsid w:val="00DC71D6"/>
    <w:rsid w:val="00DD2693"/>
    <w:rsid w:val="00DD3991"/>
    <w:rsid w:val="00DD3A8B"/>
    <w:rsid w:val="00DD43DC"/>
    <w:rsid w:val="00DD441E"/>
    <w:rsid w:val="00DD4D6B"/>
    <w:rsid w:val="00DD61E6"/>
    <w:rsid w:val="00DD679C"/>
    <w:rsid w:val="00DD6EB5"/>
    <w:rsid w:val="00DE06AD"/>
    <w:rsid w:val="00DE0D3F"/>
    <w:rsid w:val="00DE16FA"/>
    <w:rsid w:val="00DE22B3"/>
    <w:rsid w:val="00DE3188"/>
    <w:rsid w:val="00DE32E6"/>
    <w:rsid w:val="00DE3357"/>
    <w:rsid w:val="00DE74D9"/>
    <w:rsid w:val="00DE7DEB"/>
    <w:rsid w:val="00DF1A32"/>
    <w:rsid w:val="00DF1AD5"/>
    <w:rsid w:val="00DF1B85"/>
    <w:rsid w:val="00DF78C3"/>
    <w:rsid w:val="00E02F30"/>
    <w:rsid w:val="00E03DAB"/>
    <w:rsid w:val="00E063FC"/>
    <w:rsid w:val="00E07591"/>
    <w:rsid w:val="00E104E1"/>
    <w:rsid w:val="00E12944"/>
    <w:rsid w:val="00E12BC5"/>
    <w:rsid w:val="00E12D9B"/>
    <w:rsid w:val="00E16046"/>
    <w:rsid w:val="00E23F25"/>
    <w:rsid w:val="00E338E6"/>
    <w:rsid w:val="00E355D9"/>
    <w:rsid w:val="00E36CEA"/>
    <w:rsid w:val="00E421AE"/>
    <w:rsid w:val="00E43B2E"/>
    <w:rsid w:val="00E45F1E"/>
    <w:rsid w:val="00E47484"/>
    <w:rsid w:val="00E4785B"/>
    <w:rsid w:val="00E4792C"/>
    <w:rsid w:val="00E47D73"/>
    <w:rsid w:val="00E5360A"/>
    <w:rsid w:val="00E54134"/>
    <w:rsid w:val="00E54314"/>
    <w:rsid w:val="00E56276"/>
    <w:rsid w:val="00E56339"/>
    <w:rsid w:val="00E61C7C"/>
    <w:rsid w:val="00E629F8"/>
    <w:rsid w:val="00E65DA3"/>
    <w:rsid w:val="00E67DAB"/>
    <w:rsid w:val="00E7138E"/>
    <w:rsid w:val="00E729CD"/>
    <w:rsid w:val="00E72C1B"/>
    <w:rsid w:val="00E72D08"/>
    <w:rsid w:val="00E72F31"/>
    <w:rsid w:val="00E7435A"/>
    <w:rsid w:val="00E75043"/>
    <w:rsid w:val="00E86E5D"/>
    <w:rsid w:val="00E91037"/>
    <w:rsid w:val="00E923A4"/>
    <w:rsid w:val="00E93746"/>
    <w:rsid w:val="00E94F23"/>
    <w:rsid w:val="00E95668"/>
    <w:rsid w:val="00E96422"/>
    <w:rsid w:val="00EA0C4B"/>
    <w:rsid w:val="00EA119A"/>
    <w:rsid w:val="00EA2D7C"/>
    <w:rsid w:val="00EB0ED3"/>
    <w:rsid w:val="00EB2506"/>
    <w:rsid w:val="00EB4234"/>
    <w:rsid w:val="00EB4998"/>
    <w:rsid w:val="00EB5363"/>
    <w:rsid w:val="00EC1BC3"/>
    <w:rsid w:val="00EC36DD"/>
    <w:rsid w:val="00EC55B7"/>
    <w:rsid w:val="00ED2D4A"/>
    <w:rsid w:val="00ED2E54"/>
    <w:rsid w:val="00ED448D"/>
    <w:rsid w:val="00ED789D"/>
    <w:rsid w:val="00EE26FA"/>
    <w:rsid w:val="00EE3B14"/>
    <w:rsid w:val="00EE570F"/>
    <w:rsid w:val="00EE62C0"/>
    <w:rsid w:val="00EE6EE9"/>
    <w:rsid w:val="00EF314D"/>
    <w:rsid w:val="00EF79AD"/>
    <w:rsid w:val="00F00E93"/>
    <w:rsid w:val="00F01454"/>
    <w:rsid w:val="00F016FC"/>
    <w:rsid w:val="00F056C9"/>
    <w:rsid w:val="00F063F0"/>
    <w:rsid w:val="00F07B03"/>
    <w:rsid w:val="00F11FC0"/>
    <w:rsid w:val="00F121FE"/>
    <w:rsid w:val="00F123AA"/>
    <w:rsid w:val="00F12C7A"/>
    <w:rsid w:val="00F12D8F"/>
    <w:rsid w:val="00F1569E"/>
    <w:rsid w:val="00F165B9"/>
    <w:rsid w:val="00F16E9B"/>
    <w:rsid w:val="00F16F42"/>
    <w:rsid w:val="00F20AE3"/>
    <w:rsid w:val="00F2204C"/>
    <w:rsid w:val="00F24599"/>
    <w:rsid w:val="00F26F2D"/>
    <w:rsid w:val="00F30DD8"/>
    <w:rsid w:val="00F3234B"/>
    <w:rsid w:val="00F33709"/>
    <w:rsid w:val="00F33F77"/>
    <w:rsid w:val="00F351BA"/>
    <w:rsid w:val="00F37B61"/>
    <w:rsid w:val="00F42724"/>
    <w:rsid w:val="00F43CA6"/>
    <w:rsid w:val="00F43E46"/>
    <w:rsid w:val="00F45FC3"/>
    <w:rsid w:val="00F47ED7"/>
    <w:rsid w:val="00F50CAC"/>
    <w:rsid w:val="00F51137"/>
    <w:rsid w:val="00F53A33"/>
    <w:rsid w:val="00F548AC"/>
    <w:rsid w:val="00F5739B"/>
    <w:rsid w:val="00F638F3"/>
    <w:rsid w:val="00F643F5"/>
    <w:rsid w:val="00F67AA7"/>
    <w:rsid w:val="00F67B57"/>
    <w:rsid w:val="00F703B0"/>
    <w:rsid w:val="00F70A6B"/>
    <w:rsid w:val="00F71C30"/>
    <w:rsid w:val="00F73788"/>
    <w:rsid w:val="00F75544"/>
    <w:rsid w:val="00F84FFB"/>
    <w:rsid w:val="00F85C84"/>
    <w:rsid w:val="00F87555"/>
    <w:rsid w:val="00F87B65"/>
    <w:rsid w:val="00F91103"/>
    <w:rsid w:val="00F91843"/>
    <w:rsid w:val="00F92554"/>
    <w:rsid w:val="00F938F7"/>
    <w:rsid w:val="00F94C9C"/>
    <w:rsid w:val="00F96536"/>
    <w:rsid w:val="00FA07FE"/>
    <w:rsid w:val="00FA2C7B"/>
    <w:rsid w:val="00FA3A1E"/>
    <w:rsid w:val="00FA4A22"/>
    <w:rsid w:val="00FB1140"/>
    <w:rsid w:val="00FB1B3A"/>
    <w:rsid w:val="00FB37B5"/>
    <w:rsid w:val="00FB399E"/>
    <w:rsid w:val="00FB4A3C"/>
    <w:rsid w:val="00FB7649"/>
    <w:rsid w:val="00FB7704"/>
    <w:rsid w:val="00FB7A72"/>
    <w:rsid w:val="00FC137F"/>
    <w:rsid w:val="00FC5706"/>
    <w:rsid w:val="00FC66F8"/>
    <w:rsid w:val="00FD125E"/>
    <w:rsid w:val="00FD3201"/>
    <w:rsid w:val="00FE097D"/>
    <w:rsid w:val="00FE2A49"/>
    <w:rsid w:val="00FF1E36"/>
    <w:rsid w:val="00FF43F3"/>
    <w:rsid w:val="00FF50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B5B32D"/>
  <w15:chartTrackingRefBased/>
  <w15:docId w15:val="{D2164A78-A938-43DE-8DC2-873F205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A68"/>
    <w:pPr>
      <w:jc w:val="both"/>
    </w:pPr>
    <w:rPr>
      <w:rFonts w:ascii="Palatino Linotype" w:hAnsi="Palatino Linotype"/>
      <w:color w:val="000000" w:themeColor="text1"/>
      <w:kern w:val="0"/>
      <w14:ligatures w14:val="none"/>
    </w:rPr>
  </w:style>
  <w:style w:type="paragraph" w:styleId="Ttulo1">
    <w:name w:val="heading 1"/>
    <w:basedOn w:val="Normal"/>
    <w:next w:val="Normal"/>
    <w:link w:val="Ttulo1Car"/>
    <w:uiPriority w:val="9"/>
    <w:qFormat/>
    <w:rsid w:val="00DE32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E32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14:ligatures w14:val="none"/>
    </w:rPr>
  </w:style>
  <w:style w:type="table" w:styleId="Tablaconcuadrcula">
    <w:name w:val="Table Grid"/>
    <w:basedOn w:val="Tablanormal"/>
    <w:uiPriority w:val="39"/>
    <w:qFormat/>
    <w:rsid w:val="00DB3DC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customStyle="1" w:styleId="Mencinsinresolver2">
    <w:name w:val="Mención sin resolver2"/>
    <w:basedOn w:val="Fuentedeprrafopredeter"/>
    <w:uiPriority w:val="99"/>
    <w:semiHidden/>
    <w:unhideWhenUsed/>
    <w:rsid w:val="00A27E34"/>
    <w:rPr>
      <w:color w:val="605E5C"/>
      <w:shd w:val="clear" w:color="auto" w:fill="E1DFDD"/>
    </w:rPr>
  </w:style>
  <w:style w:type="character" w:styleId="Hipervnculovisitado">
    <w:name w:val="FollowedHyperlink"/>
    <w:basedOn w:val="Fuentedeprrafopredeter"/>
    <w:uiPriority w:val="99"/>
    <w:semiHidden/>
    <w:unhideWhenUsed/>
    <w:rsid w:val="00A863A4"/>
    <w:rPr>
      <w:color w:val="954F72" w:themeColor="followedHyperlink"/>
      <w:u w:val="single"/>
    </w:rPr>
  </w:style>
  <w:style w:type="paragraph" w:customStyle="1" w:styleId="paragraph">
    <w:name w:val="paragraph"/>
    <w:basedOn w:val="Normal"/>
    <w:rsid w:val="005118CA"/>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table" w:customStyle="1" w:styleId="Tablaconcuadrcula1">
    <w:name w:val="Tabla con cuadrícula1"/>
    <w:basedOn w:val="Tablanormal"/>
    <w:uiPriority w:val="59"/>
    <w:rsid w:val="005118CA"/>
    <w:pPr>
      <w:spacing w:after="0" w:line="240" w:lineRule="auto"/>
    </w:pPr>
    <w:rPr>
      <w:rFonts w:ascii="Calibri" w:eastAsia="Calibri" w:hAnsi="Calibri" w:cs="Times New Roman"/>
      <w:kern w:val="0"/>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02807"/>
    <w:pPr>
      <w:autoSpaceDE w:val="0"/>
      <w:autoSpaceDN w:val="0"/>
      <w:adjustRightInd w:val="0"/>
      <w:spacing w:after="0" w:line="240" w:lineRule="auto"/>
    </w:pPr>
    <w:rPr>
      <w:rFonts w:ascii="Palatino Linotype" w:hAnsi="Palatino Linotype" w:cs="Palatino Linotype"/>
      <w:color w:val="000000"/>
      <w:kern w:val="0"/>
      <w:sz w:val="24"/>
      <w:szCs w:val="24"/>
    </w:rPr>
  </w:style>
  <w:style w:type="character" w:customStyle="1" w:styleId="normaltextrun">
    <w:name w:val="normaltextrun"/>
    <w:basedOn w:val="Fuentedeprrafopredeter"/>
    <w:rsid w:val="00EB4234"/>
  </w:style>
  <w:style w:type="character" w:customStyle="1" w:styleId="eop">
    <w:name w:val="eop"/>
    <w:basedOn w:val="Fuentedeprrafopredeter"/>
    <w:rsid w:val="00EB4234"/>
  </w:style>
  <w:style w:type="character" w:customStyle="1" w:styleId="Mencinsinresolver3">
    <w:name w:val="Mención sin resolver3"/>
    <w:basedOn w:val="Fuentedeprrafopredeter"/>
    <w:uiPriority w:val="99"/>
    <w:semiHidden/>
    <w:unhideWhenUsed/>
    <w:rsid w:val="007D20CD"/>
    <w:rPr>
      <w:color w:val="605E5C"/>
      <w:shd w:val="clear" w:color="auto" w:fill="E1DFDD"/>
    </w:rPr>
  </w:style>
  <w:style w:type="character" w:customStyle="1" w:styleId="Ttulo1Car">
    <w:name w:val="Título 1 Car"/>
    <w:basedOn w:val="Fuentedeprrafopredeter"/>
    <w:link w:val="Ttulo1"/>
    <w:uiPriority w:val="9"/>
    <w:rsid w:val="00DE32E6"/>
    <w:rPr>
      <w:rFonts w:asciiTheme="majorHAnsi" w:eastAsiaTheme="majorEastAsia" w:hAnsiTheme="majorHAnsi" w:cstheme="majorBidi"/>
      <w:color w:val="2F5496" w:themeColor="accent1" w:themeShade="BF"/>
      <w:kern w:val="0"/>
      <w:sz w:val="32"/>
      <w:szCs w:val="32"/>
      <w14:ligatures w14:val="none"/>
    </w:rPr>
  </w:style>
  <w:style w:type="character" w:customStyle="1" w:styleId="Ttulo2Car">
    <w:name w:val="Título 2 Car"/>
    <w:basedOn w:val="Fuentedeprrafopredeter"/>
    <w:link w:val="Ttulo2"/>
    <w:uiPriority w:val="9"/>
    <w:rsid w:val="00DE32E6"/>
    <w:rPr>
      <w:rFonts w:asciiTheme="majorHAnsi" w:eastAsiaTheme="majorEastAsia" w:hAnsiTheme="majorHAnsi" w:cstheme="majorBidi"/>
      <w:color w:val="2F5496" w:themeColor="accent1" w:themeShade="BF"/>
      <w:kern w:val="0"/>
      <w:sz w:val="26"/>
      <w:szCs w:val="26"/>
      <w14:ligatures w14:val="none"/>
    </w:rPr>
  </w:style>
  <w:style w:type="paragraph" w:styleId="TtulodeTDC">
    <w:name w:val="TOC Heading"/>
    <w:basedOn w:val="Ttulo1"/>
    <w:next w:val="Normal"/>
    <w:uiPriority w:val="39"/>
    <w:unhideWhenUsed/>
    <w:qFormat/>
    <w:rsid w:val="00DE32E6"/>
    <w:pPr>
      <w:jc w:val="left"/>
      <w:outlineLvl w:val="9"/>
    </w:pPr>
    <w:rPr>
      <w:lang w:eastAsia="es-MX"/>
    </w:rPr>
  </w:style>
  <w:style w:type="paragraph" w:styleId="TDC1">
    <w:name w:val="toc 1"/>
    <w:basedOn w:val="Normal"/>
    <w:next w:val="Normal"/>
    <w:autoRedefine/>
    <w:uiPriority w:val="39"/>
    <w:unhideWhenUsed/>
    <w:rsid w:val="00DE32E6"/>
    <w:pPr>
      <w:spacing w:after="100"/>
    </w:pPr>
  </w:style>
  <w:style w:type="paragraph" w:styleId="TDC2">
    <w:name w:val="toc 2"/>
    <w:basedOn w:val="Normal"/>
    <w:next w:val="Normal"/>
    <w:autoRedefine/>
    <w:uiPriority w:val="39"/>
    <w:unhideWhenUsed/>
    <w:rsid w:val="00DE32E6"/>
    <w:pPr>
      <w:spacing w:after="100"/>
      <w:ind w:left="220"/>
    </w:pPr>
  </w:style>
  <w:style w:type="paragraph" w:styleId="Textodeglobo">
    <w:name w:val="Balloon Text"/>
    <w:basedOn w:val="Normal"/>
    <w:link w:val="TextodegloboCar"/>
    <w:uiPriority w:val="99"/>
    <w:semiHidden/>
    <w:unhideWhenUsed/>
    <w:rsid w:val="001751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51FE"/>
    <w:rPr>
      <w:rFonts w:ascii="Segoe UI" w:hAnsi="Segoe UI" w:cs="Segoe UI"/>
      <w:color w:val="000000" w:themeColor="text1"/>
      <w:kern w:val="0"/>
      <w:sz w:val="18"/>
      <w:szCs w:val="18"/>
      <w14:ligatures w14:val="none"/>
    </w:rPr>
  </w:style>
  <w:style w:type="character" w:customStyle="1" w:styleId="Mencinsinresolver4">
    <w:name w:val="Mención sin resolver4"/>
    <w:basedOn w:val="Fuentedeprrafopredeter"/>
    <w:uiPriority w:val="99"/>
    <w:semiHidden/>
    <w:unhideWhenUsed/>
    <w:rsid w:val="003C1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29999">
      <w:bodyDiv w:val="1"/>
      <w:marLeft w:val="0"/>
      <w:marRight w:val="0"/>
      <w:marTop w:val="0"/>
      <w:marBottom w:val="0"/>
      <w:divBdr>
        <w:top w:val="none" w:sz="0" w:space="0" w:color="auto"/>
        <w:left w:val="none" w:sz="0" w:space="0" w:color="auto"/>
        <w:bottom w:val="none" w:sz="0" w:space="0" w:color="auto"/>
        <w:right w:val="none" w:sz="0" w:space="0" w:color="auto"/>
      </w:divBdr>
    </w:div>
    <w:div w:id="154342482">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23416816">
      <w:bodyDiv w:val="1"/>
      <w:marLeft w:val="0"/>
      <w:marRight w:val="0"/>
      <w:marTop w:val="0"/>
      <w:marBottom w:val="0"/>
      <w:divBdr>
        <w:top w:val="none" w:sz="0" w:space="0" w:color="auto"/>
        <w:left w:val="none" w:sz="0" w:space="0" w:color="auto"/>
        <w:bottom w:val="none" w:sz="0" w:space="0" w:color="auto"/>
        <w:right w:val="none" w:sz="0" w:space="0" w:color="auto"/>
      </w:divBdr>
    </w:div>
    <w:div w:id="296491241">
      <w:bodyDiv w:val="1"/>
      <w:marLeft w:val="0"/>
      <w:marRight w:val="0"/>
      <w:marTop w:val="0"/>
      <w:marBottom w:val="0"/>
      <w:divBdr>
        <w:top w:val="none" w:sz="0" w:space="0" w:color="auto"/>
        <w:left w:val="none" w:sz="0" w:space="0" w:color="auto"/>
        <w:bottom w:val="none" w:sz="0" w:space="0" w:color="auto"/>
        <w:right w:val="none" w:sz="0" w:space="0" w:color="auto"/>
      </w:divBdr>
    </w:div>
    <w:div w:id="334189897">
      <w:bodyDiv w:val="1"/>
      <w:marLeft w:val="0"/>
      <w:marRight w:val="0"/>
      <w:marTop w:val="0"/>
      <w:marBottom w:val="0"/>
      <w:divBdr>
        <w:top w:val="none" w:sz="0" w:space="0" w:color="auto"/>
        <w:left w:val="none" w:sz="0" w:space="0" w:color="auto"/>
        <w:bottom w:val="none" w:sz="0" w:space="0" w:color="auto"/>
        <w:right w:val="none" w:sz="0" w:space="0" w:color="auto"/>
      </w:divBdr>
    </w:div>
    <w:div w:id="430515845">
      <w:bodyDiv w:val="1"/>
      <w:marLeft w:val="0"/>
      <w:marRight w:val="0"/>
      <w:marTop w:val="0"/>
      <w:marBottom w:val="0"/>
      <w:divBdr>
        <w:top w:val="none" w:sz="0" w:space="0" w:color="auto"/>
        <w:left w:val="none" w:sz="0" w:space="0" w:color="auto"/>
        <w:bottom w:val="none" w:sz="0" w:space="0" w:color="auto"/>
        <w:right w:val="none" w:sz="0" w:space="0" w:color="auto"/>
      </w:divBdr>
    </w:div>
    <w:div w:id="472060664">
      <w:bodyDiv w:val="1"/>
      <w:marLeft w:val="0"/>
      <w:marRight w:val="0"/>
      <w:marTop w:val="0"/>
      <w:marBottom w:val="0"/>
      <w:divBdr>
        <w:top w:val="none" w:sz="0" w:space="0" w:color="auto"/>
        <w:left w:val="none" w:sz="0" w:space="0" w:color="auto"/>
        <w:bottom w:val="none" w:sz="0" w:space="0" w:color="auto"/>
        <w:right w:val="none" w:sz="0" w:space="0" w:color="auto"/>
      </w:divBdr>
    </w:div>
    <w:div w:id="507139357">
      <w:bodyDiv w:val="1"/>
      <w:marLeft w:val="0"/>
      <w:marRight w:val="0"/>
      <w:marTop w:val="0"/>
      <w:marBottom w:val="0"/>
      <w:divBdr>
        <w:top w:val="none" w:sz="0" w:space="0" w:color="auto"/>
        <w:left w:val="none" w:sz="0" w:space="0" w:color="auto"/>
        <w:bottom w:val="none" w:sz="0" w:space="0" w:color="auto"/>
        <w:right w:val="none" w:sz="0" w:space="0" w:color="auto"/>
      </w:divBdr>
    </w:div>
    <w:div w:id="533734223">
      <w:bodyDiv w:val="1"/>
      <w:marLeft w:val="0"/>
      <w:marRight w:val="0"/>
      <w:marTop w:val="0"/>
      <w:marBottom w:val="0"/>
      <w:divBdr>
        <w:top w:val="none" w:sz="0" w:space="0" w:color="auto"/>
        <w:left w:val="none" w:sz="0" w:space="0" w:color="auto"/>
        <w:bottom w:val="none" w:sz="0" w:space="0" w:color="auto"/>
        <w:right w:val="none" w:sz="0" w:space="0" w:color="auto"/>
      </w:divBdr>
    </w:div>
    <w:div w:id="542718370">
      <w:bodyDiv w:val="1"/>
      <w:marLeft w:val="0"/>
      <w:marRight w:val="0"/>
      <w:marTop w:val="0"/>
      <w:marBottom w:val="0"/>
      <w:divBdr>
        <w:top w:val="none" w:sz="0" w:space="0" w:color="auto"/>
        <w:left w:val="none" w:sz="0" w:space="0" w:color="auto"/>
        <w:bottom w:val="none" w:sz="0" w:space="0" w:color="auto"/>
        <w:right w:val="none" w:sz="0" w:space="0" w:color="auto"/>
      </w:divBdr>
    </w:div>
    <w:div w:id="586159033">
      <w:bodyDiv w:val="1"/>
      <w:marLeft w:val="0"/>
      <w:marRight w:val="0"/>
      <w:marTop w:val="0"/>
      <w:marBottom w:val="0"/>
      <w:divBdr>
        <w:top w:val="none" w:sz="0" w:space="0" w:color="auto"/>
        <w:left w:val="none" w:sz="0" w:space="0" w:color="auto"/>
        <w:bottom w:val="none" w:sz="0" w:space="0" w:color="auto"/>
        <w:right w:val="none" w:sz="0" w:space="0" w:color="auto"/>
      </w:divBdr>
    </w:div>
    <w:div w:id="607202211">
      <w:bodyDiv w:val="1"/>
      <w:marLeft w:val="0"/>
      <w:marRight w:val="0"/>
      <w:marTop w:val="0"/>
      <w:marBottom w:val="0"/>
      <w:divBdr>
        <w:top w:val="none" w:sz="0" w:space="0" w:color="auto"/>
        <w:left w:val="none" w:sz="0" w:space="0" w:color="auto"/>
        <w:bottom w:val="none" w:sz="0" w:space="0" w:color="auto"/>
        <w:right w:val="none" w:sz="0" w:space="0" w:color="auto"/>
      </w:divBdr>
    </w:div>
    <w:div w:id="613171872">
      <w:bodyDiv w:val="1"/>
      <w:marLeft w:val="0"/>
      <w:marRight w:val="0"/>
      <w:marTop w:val="0"/>
      <w:marBottom w:val="0"/>
      <w:divBdr>
        <w:top w:val="none" w:sz="0" w:space="0" w:color="auto"/>
        <w:left w:val="none" w:sz="0" w:space="0" w:color="auto"/>
        <w:bottom w:val="none" w:sz="0" w:space="0" w:color="auto"/>
        <w:right w:val="none" w:sz="0" w:space="0" w:color="auto"/>
      </w:divBdr>
    </w:div>
    <w:div w:id="740443315">
      <w:bodyDiv w:val="1"/>
      <w:marLeft w:val="0"/>
      <w:marRight w:val="0"/>
      <w:marTop w:val="0"/>
      <w:marBottom w:val="0"/>
      <w:divBdr>
        <w:top w:val="none" w:sz="0" w:space="0" w:color="auto"/>
        <w:left w:val="none" w:sz="0" w:space="0" w:color="auto"/>
        <w:bottom w:val="none" w:sz="0" w:space="0" w:color="auto"/>
        <w:right w:val="none" w:sz="0" w:space="0" w:color="auto"/>
      </w:divBdr>
    </w:div>
    <w:div w:id="748187265">
      <w:bodyDiv w:val="1"/>
      <w:marLeft w:val="0"/>
      <w:marRight w:val="0"/>
      <w:marTop w:val="0"/>
      <w:marBottom w:val="0"/>
      <w:divBdr>
        <w:top w:val="none" w:sz="0" w:space="0" w:color="auto"/>
        <w:left w:val="none" w:sz="0" w:space="0" w:color="auto"/>
        <w:bottom w:val="none" w:sz="0" w:space="0" w:color="auto"/>
        <w:right w:val="none" w:sz="0" w:space="0" w:color="auto"/>
      </w:divBdr>
    </w:div>
    <w:div w:id="794102167">
      <w:bodyDiv w:val="1"/>
      <w:marLeft w:val="0"/>
      <w:marRight w:val="0"/>
      <w:marTop w:val="0"/>
      <w:marBottom w:val="0"/>
      <w:divBdr>
        <w:top w:val="none" w:sz="0" w:space="0" w:color="auto"/>
        <w:left w:val="none" w:sz="0" w:space="0" w:color="auto"/>
        <w:bottom w:val="none" w:sz="0" w:space="0" w:color="auto"/>
        <w:right w:val="none" w:sz="0" w:space="0" w:color="auto"/>
      </w:divBdr>
    </w:div>
    <w:div w:id="859507196">
      <w:bodyDiv w:val="1"/>
      <w:marLeft w:val="0"/>
      <w:marRight w:val="0"/>
      <w:marTop w:val="0"/>
      <w:marBottom w:val="0"/>
      <w:divBdr>
        <w:top w:val="none" w:sz="0" w:space="0" w:color="auto"/>
        <w:left w:val="none" w:sz="0" w:space="0" w:color="auto"/>
        <w:bottom w:val="none" w:sz="0" w:space="0" w:color="auto"/>
        <w:right w:val="none" w:sz="0" w:space="0" w:color="auto"/>
      </w:divBdr>
    </w:div>
    <w:div w:id="868449742">
      <w:bodyDiv w:val="1"/>
      <w:marLeft w:val="0"/>
      <w:marRight w:val="0"/>
      <w:marTop w:val="0"/>
      <w:marBottom w:val="0"/>
      <w:divBdr>
        <w:top w:val="none" w:sz="0" w:space="0" w:color="auto"/>
        <w:left w:val="none" w:sz="0" w:space="0" w:color="auto"/>
        <w:bottom w:val="none" w:sz="0" w:space="0" w:color="auto"/>
        <w:right w:val="none" w:sz="0" w:space="0" w:color="auto"/>
      </w:divBdr>
    </w:div>
    <w:div w:id="948388404">
      <w:bodyDiv w:val="1"/>
      <w:marLeft w:val="0"/>
      <w:marRight w:val="0"/>
      <w:marTop w:val="0"/>
      <w:marBottom w:val="0"/>
      <w:divBdr>
        <w:top w:val="none" w:sz="0" w:space="0" w:color="auto"/>
        <w:left w:val="none" w:sz="0" w:space="0" w:color="auto"/>
        <w:bottom w:val="none" w:sz="0" w:space="0" w:color="auto"/>
        <w:right w:val="none" w:sz="0" w:space="0" w:color="auto"/>
      </w:divBdr>
    </w:div>
    <w:div w:id="981468986">
      <w:bodyDiv w:val="1"/>
      <w:marLeft w:val="0"/>
      <w:marRight w:val="0"/>
      <w:marTop w:val="0"/>
      <w:marBottom w:val="0"/>
      <w:divBdr>
        <w:top w:val="none" w:sz="0" w:space="0" w:color="auto"/>
        <w:left w:val="none" w:sz="0" w:space="0" w:color="auto"/>
        <w:bottom w:val="none" w:sz="0" w:space="0" w:color="auto"/>
        <w:right w:val="none" w:sz="0" w:space="0" w:color="auto"/>
      </w:divBdr>
    </w:div>
    <w:div w:id="1054504598">
      <w:bodyDiv w:val="1"/>
      <w:marLeft w:val="0"/>
      <w:marRight w:val="0"/>
      <w:marTop w:val="0"/>
      <w:marBottom w:val="0"/>
      <w:divBdr>
        <w:top w:val="none" w:sz="0" w:space="0" w:color="auto"/>
        <w:left w:val="none" w:sz="0" w:space="0" w:color="auto"/>
        <w:bottom w:val="none" w:sz="0" w:space="0" w:color="auto"/>
        <w:right w:val="none" w:sz="0" w:space="0" w:color="auto"/>
      </w:divBdr>
    </w:div>
    <w:div w:id="1095173329">
      <w:bodyDiv w:val="1"/>
      <w:marLeft w:val="0"/>
      <w:marRight w:val="0"/>
      <w:marTop w:val="0"/>
      <w:marBottom w:val="0"/>
      <w:divBdr>
        <w:top w:val="none" w:sz="0" w:space="0" w:color="auto"/>
        <w:left w:val="none" w:sz="0" w:space="0" w:color="auto"/>
        <w:bottom w:val="none" w:sz="0" w:space="0" w:color="auto"/>
        <w:right w:val="none" w:sz="0" w:space="0" w:color="auto"/>
      </w:divBdr>
    </w:div>
    <w:div w:id="1245804131">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376851991">
      <w:bodyDiv w:val="1"/>
      <w:marLeft w:val="0"/>
      <w:marRight w:val="0"/>
      <w:marTop w:val="0"/>
      <w:marBottom w:val="0"/>
      <w:divBdr>
        <w:top w:val="none" w:sz="0" w:space="0" w:color="auto"/>
        <w:left w:val="none" w:sz="0" w:space="0" w:color="auto"/>
        <w:bottom w:val="none" w:sz="0" w:space="0" w:color="auto"/>
        <w:right w:val="none" w:sz="0" w:space="0" w:color="auto"/>
      </w:divBdr>
    </w:div>
    <w:div w:id="1403983323">
      <w:bodyDiv w:val="1"/>
      <w:marLeft w:val="0"/>
      <w:marRight w:val="0"/>
      <w:marTop w:val="0"/>
      <w:marBottom w:val="0"/>
      <w:divBdr>
        <w:top w:val="none" w:sz="0" w:space="0" w:color="auto"/>
        <w:left w:val="none" w:sz="0" w:space="0" w:color="auto"/>
        <w:bottom w:val="none" w:sz="0" w:space="0" w:color="auto"/>
        <w:right w:val="none" w:sz="0" w:space="0" w:color="auto"/>
      </w:divBdr>
    </w:div>
    <w:div w:id="1450706770">
      <w:bodyDiv w:val="1"/>
      <w:marLeft w:val="0"/>
      <w:marRight w:val="0"/>
      <w:marTop w:val="0"/>
      <w:marBottom w:val="0"/>
      <w:divBdr>
        <w:top w:val="none" w:sz="0" w:space="0" w:color="auto"/>
        <w:left w:val="none" w:sz="0" w:space="0" w:color="auto"/>
        <w:bottom w:val="none" w:sz="0" w:space="0" w:color="auto"/>
        <w:right w:val="none" w:sz="0" w:space="0" w:color="auto"/>
      </w:divBdr>
    </w:div>
    <w:div w:id="1474711402">
      <w:bodyDiv w:val="1"/>
      <w:marLeft w:val="0"/>
      <w:marRight w:val="0"/>
      <w:marTop w:val="0"/>
      <w:marBottom w:val="0"/>
      <w:divBdr>
        <w:top w:val="none" w:sz="0" w:space="0" w:color="auto"/>
        <w:left w:val="none" w:sz="0" w:space="0" w:color="auto"/>
        <w:bottom w:val="none" w:sz="0" w:space="0" w:color="auto"/>
        <w:right w:val="none" w:sz="0" w:space="0" w:color="auto"/>
      </w:divBdr>
    </w:div>
    <w:div w:id="1677074869">
      <w:bodyDiv w:val="1"/>
      <w:marLeft w:val="0"/>
      <w:marRight w:val="0"/>
      <w:marTop w:val="0"/>
      <w:marBottom w:val="0"/>
      <w:divBdr>
        <w:top w:val="none" w:sz="0" w:space="0" w:color="auto"/>
        <w:left w:val="none" w:sz="0" w:space="0" w:color="auto"/>
        <w:bottom w:val="none" w:sz="0" w:space="0" w:color="auto"/>
        <w:right w:val="none" w:sz="0" w:space="0" w:color="auto"/>
      </w:divBdr>
    </w:div>
    <w:div w:id="1693720376">
      <w:bodyDiv w:val="1"/>
      <w:marLeft w:val="0"/>
      <w:marRight w:val="0"/>
      <w:marTop w:val="0"/>
      <w:marBottom w:val="0"/>
      <w:divBdr>
        <w:top w:val="none" w:sz="0" w:space="0" w:color="auto"/>
        <w:left w:val="none" w:sz="0" w:space="0" w:color="auto"/>
        <w:bottom w:val="none" w:sz="0" w:space="0" w:color="auto"/>
        <w:right w:val="none" w:sz="0" w:space="0" w:color="auto"/>
      </w:divBdr>
    </w:div>
    <w:div w:id="1699816190">
      <w:bodyDiv w:val="1"/>
      <w:marLeft w:val="0"/>
      <w:marRight w:val="0"/>
      <w:marTop w:val="0"/>
      <w:marBottom w:val="0"/>
      <w:divBdr>
        <w:top w:val="none" w:sz="0" w:space="0" w:color="auto"/>
        <w:left w:val="none" w:sz="0" w:space="0" w:color="auto"/>
        <w:bottom w:val="none" w:sz="0" w:space="0" w:color="auto"/>
        <w:right w:val="none" w:sz="0" w:space="0" w:color="auto"/>
      </w:divBdr>
    </w:div>
    <w:div w:id="1707288755">
      <w:bodyDiv w:val="1"/>
      <w:marLeft w:val="0"/>
      <w:marRight w:val="0"/>
      <w:marTop w:val="0"/>
      <w:marBottom w:val="0"/>
      <w:divBdr>
        <w:top w:val="none" w:sz="0" w:space="0" w:color="auto"/>
        <w:left w:val="none" w:sz="0" w:space="0" w:color="auto"/>
        <w:bottom w:val="none" w:sz="0" w:space="0" w:color="auto"/>
        <w:right w:val="none" w:sz="0" w:space="0" w:color="auto"/>
      </w:divBdr>
    </w:div>
    <w:div w:id="1711681974">
      <w:bodyDiv w:val="1"/>
      <w:marLeft w:val="0"/>
      <w:marRight w:val="0"/>
      <w:marTop w:val="0"/>
      <w:marBottom w:val="0"/>
      <w:divBdr>
        <w:top w:val="none" w:sz="0" w:space="0" w:color="auto"/>
        <w:left w:val="none" w:sz="0" w:space="0" w:color="auto"/>
        <w:bottom w:val="none" w:sz="0" w:space="0" w:color="auto"/>
        <w:right w:val="none" w:sz="0" w:space="0" w:color="auto"/>
      </w:divBdr>
    </w:div>
    <w:div w:id="1717319372">
      <w:bodyDiv w:val="1"/>
      <w:marLeft w:val="0"/>
      <w:marRight w:val="0"/>
      <w:marTop w:val="0"/>
      <w:marBottom w:val="0"/>
      <w:divBdr>
        <w:top w:val="none" w:sz="0" w:space="0" w:color="auto"/>
        <w:left w:val="none" w:sz="0" w:space="0" w:color="auto"/>
        <w:bottom w:val="none" w:sz="0" w:space="0" w:color="auto"/>
        <w:right w:val="none" w:sz="0" w:space="0" w:color="auto"/>
      </w:divBdr>
    </w:div>
    <w:div w:id="1831632128">
      <w:bodyDiv w:val="1"/>
      <w:marLeft w:val="0"/>
      <w:marRight w:val="0"/>
      <w:marTop w:val="0"/>
      <w:marBottom w:val="0"/>
      <w:divBdr>
        <w:top w:val="none" w:sz="0" w:space="0" w:color="auto"/>
        <w:left w:val="none" w:sz="0" w:space="0" w:color="auto"/>
        <w:bottom w:val="none" w:sz="0" w:space="0" w:color="auto"/>
        <w:right w:val="none" w:sz="0" w:space="0" w:color="auto"/>
      </w:divBdr>
    </w:div>
    <w:div w:id="1864047994">
      <w:bodyDiv w:val="1"/>
      <w:marLeft w:val="0"/>
      <w:marRight w:val="0"/>
      <w:marTop w:val="0"/>
      <w:marBottom w:val="0"/>
      <w:divBdr>
        <w:top w:val="none" w:sz="0" w:space="0" w:color="auto"/>
        <w:left w:val="none" w:sz="0" w:space="0" w:color="auto"/>
        <w:bottom w:val="none" w:sz="0" w:space="0" w:color="auto"/>
        <w:right w:val="none" w:sz="0" w:space="0" w:color="auto"/>
      </w:divBdr>
    </w:div>
    <w:div w:id="1872644550">
      <w:bodyDiv w:val="1"/>
      <w:marLeft w:val="0"/>
      <w:marRight w:val="0"/>
      <w:marTop w:val="0"/>
      <w:marBottom w:val="0"/>
      <w:divBdr>
        <w:top w:val="none" w:sz="0" w:space="0" w:color="auto"/>
        <w:left w:val="none" w:sz="0" w:space="0" w:color="auto"/>
        <w:bottom w:val="none" w:sz="0" w:space="0" w:color="auto"/>
        <w:right w:val="none" w:sz="0" w:space="0" w:color="auto"/>
      </w:divBdr>
    </w:div>
    <w:div w:id="1883707448">
      <w:bodyDiv w:val="1"/>
      <w:marLeft w:val="0"/>
      <w:marRight w:val="0"/>
      <w:marTop w:val="0"/>
      <w:marBottom w:val="0"/>
      <w:divBdr>
        <w:top w:val="none" w:sz="0" w:space="0" w:color="auto"/>
        <w:left w:val="none" w:sz="0" w:space="0" w:color="auto"/>
        <w:bottom w:val="none" w:sz="0" w:space="0" w:color="auto"/>
        <w:right w:val="none" w:sz="0" w:space="0" w:color="auto"/>
      </w:divBdr>
    </w:div>
    <w:div w:id="1892380304">
      <w:bodyDiv w:val="1"/>
      <w:marLeft w:val="0"/>
      <w:marRight w:val="0"/>
      <w:marTop w:val="0"/>
      <w:marBottom w:val="0"/>
      <w:divBdr>
        <w:top w:val="none" w:sz="0" w:space="0" w:color="auto"/>
        <w:left w:val="none" w:sz="0" w:space="0" w:color="auto"/>
        <w:bottom w:val="none" w:sz="0" w:space="0" w:color="auto"/>
        <w:right w:val="none" w:sz="0" w:space="0" w:color="auto"/>
      </w:divBdr>
    </w:div>
    <w:div w:id="1915311869">
      <w:bodyDiv w:val="1"/>
      <w:marLeft w:val="0"/>
      <w:marRight w:val="0"/>
      <w:marTop w:val="0"/>
      <w:marBottom w:val="0"/>
      <w:divBdr>
        <w:top w:val="none" w:sz="0" w:space="0" w:color="auto"/>
        <w:left w:val="none" w:sz="0" w:space="0" w:color="auto"/>
        <w:bottom w:val="none" w:sz="0" w:space="0" w:color="auto"/>
        <w:right w:val="none" w:sz="0" w:space="0" w:color="auto"/>
      </w:divBdr>
    </w:div>
    <w:div w:id="1945915265">
      <w:bodyDiv w:val="1"/>
      <w:marLeft w:val="0"/>
      <w:marRight w:val="0"/>
      <w:marTop w:val="0"/>
      <w:marBottom w:val="0"/>
      <w:divBdr>
        <w:top w:val="none" w:sz="0" w:space="0" w:color="auto"/>
        <w:left w:val="none" w:sz="0" w:space="0" w:color="auto"/>
        <w:bottom w:val="none" w:sz="0" w:space="0" w:color="auto"/>
        <w:right w:val="none" w:sz="0" w:space="0" w:color="auto"/>
      </w:divBdr>
    </w:div>
    <w:div w:id="2013873952">
      <w:bodyDiv w:val="1"/>
      <w:marLeft w:val="0"/>
      <w:marRight w:val="0"/>
      <w:marTop w:val="0"/>
      <w:marBottom w:val="0"/>
      <w:divBdr>
        <w:top w:val="none" w:sz="0" w:space="0" w:color="auto"/>
        <w:left w:val="none" w:sz="0" w:space="0" w:color="auto"/>
        <w:bottom w:val="none" w:sz="0" w:space="0" w:color="auto"/>
        <w:right w:val="none" w:sz="0" w:space="0" w:color="auto"/>
      </w:divBdr>
    </w:div>
    <w:div w:id="21282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DC64B-7E05-4D14-BC31-A2A01C65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5422</Words>
  <Characters>29823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2025-09-05T15:48:00Z</cp:lastPrinted>
  <dcterms:created xsi:type="dcterms:W3CDTF">2025-09-05T15:47:00Z</dcterms:created>
  <dcterms:modified xsi:type="dcterms:W3CDTF">2025-09-05T15:48:00Z</dcterms:modified>
</cp:coreProperties>
</file>