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F712"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rPr>
        <w:t xml:space="preserve">Resolución del Pleno del Instituto de Transparencia, Acceso a la Información Pública y </w:t>
      </w:r>
      <w:r w:rsidRPr="00A7590A">
        <w:rPr>
          <w:rFonts w:ascii="Palatino Linotype" w:eastAsia="Palatino Linotype" w:hAnsi="Palatino Linotype" w:cs="Palatino Linotype"/>
          <w:sz w:val="24"/>
          <w:szCs w:val="24"/>
        </w:rPr>
        <w:t xml:space="preserve">Protección de Datos Personales del Estado de México y Municipios, con domicilio en Metepec, Estado de México, de fecha seis de febrero de dos mil veinticinco. </w:t>
      </w:r>
    </w:p>
    <w:p w14:paraId="529646A1" w14:textId="77777777" w:rsidR="00F32263" w:rsidRPr="00A7590A" w:rsidRDefault="00F32263">
      <w:pPr>
        <w:spacing w:after="0" w:line="360" w:lineRule="auto"/>
        <w:ind w:right="49"/>
        <w:jc w:val="center"/>
        <w:rPr>
          <w:rFonts w:ascii="Palatino Linotype" w:eastAsia="Palatino Linotype" w:hAnsi="Palatino Linotype" w:cs="Palatino Linotype"/>
          <w:sz w:val="24"/>
          <w:szCs w:val="24"/>
        </w:rPr>
      </w:pPr>
    </w:p>
    <w:p w14:paraId="6A206733" w14:textId="0461A27F"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Visto el expediente relativo al recurso de revisión </w:t>
      </w:r>
      <w:r w:rsidRPr="00A7590A">
        <w:rPr>
          <w:rFonts w:ascii="Palatino Linotype" w:eastAsia="Palatino Linotype" w:hAnsi="Palatino Linotype" w:cs="Palatino Linotype"/>
          <w:b/>
          <w:sz w:val="24"/>
          <w:szCs w:val="24"/>
        </w:rPr>
        <w:t>07689/INFOEM/IP/RR/2024</w:t>
      </w:r>
      <w:r w:rsidRPr="00A7590A">
        <w:rPr>
          <w:rFonts w:ascii="Palatino Linotype" w:eastAsia="Palatino Linotype" w:hAnsi="Palatino Linotype" w:cs="Palatino Linotype"/>
          <w:sz w:val="24"/>
          <w:szCs w:val="24"/>
        </w:rPr>
        <w:t xml:space="preserve">, interpuesto por </w:t>
      </w:r>
      <w:r w:rsidR="00716BAE">
        <w:rPr>
          <w:rFonts w:ascii="Palatino Linotype" w:eastAsia="Palatino Linotype" w:hAnsi="Palatino Linotype" w:cs="Palatino Linotype"/>
          <w:b/>
          <w:color w:val="000000"/>
        </w:rPr>
        <w:t xml:space="preserve">XXXXXXX XXXX XXXX </w:t>
      </w:r>
      <w:r w:rsidRPr="00A7590A">
        <w:rPr>
          <w:rFonts w:ascii="Palatino Linotype" w:eastAsia="Palatino Linotype" w:hAnsi="Palatino Linotype" w:cs="Palatino Linotype"/>
          <w:sz w:val="24"/>
          <w:szCs w:val="24"/>
        </w:rPr>
        <w:t xml:space="preserve">al cual en lo sucesivo se le denominará la parte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 xml:space="preserve">, en contra de la respuesta a su solicitud de información identificada con número de folio </w:t>
      </w:r>
      <w:r w:rsidRPr="00A7590A">
        <w:rPr>
          <w:rFonts w:ascii="Palatino Linotype" w:eastAsia="Palatino Linotype" w:hAnsi="Palatino Linotype" w:cs="Palatino Linotype"/>
          <w:b/>
          <w:sz w:val="24"/>
          <w:szCs w:val="24"/>
        </w:rPr>
        <w:t>01014/CUAUTIZC/IP/2024</w:t>
      </w:r>
      <w:r w:rsidRPr="00A7590A">
        <w:rPr>
          <w:rFonts w:ascii="Palatino Linotype" w:eastAsia="Palatino Linotype" w:hAnsi="Palatino Linotype" w:cs="Palatino Linotype"/>
          <w:sz w:val="24"/>
          <w:szCs w:val="24"/>
        </w:rPr>
        <w:t xml:space="preserve"> proporcionada por parte del </w:t>
      </w:r>
      <w:r w:rsidRPr="00A7590A">
        <w:rPr>
          <w:rFonts w:ascii="Palatino Linotype" w:eastAsia="Palatino Linotype" w:hAnsi="Palatino Linotype" w:cs="Palatino Linotype"/>
          <w:b/>
          <w:sz w:val="24"/>
          <w:szCs w:val="24"/>
        </w:rPr>
        <w:t>Ayuntamiento de Cuautitlán Izcalli</w:t>
      </w:r>
      <w:r w:rsidRPr="00A7590A">
        <w:rPr>
          <w:rFonts w:ascii="Palatino Linotype" w:eastAsia="Palatino Linotype" w:hAnsi="Palatino Linotype" w:cs="Palatino Linotype"/>
          <w:sz w:val="24"/>
          <w:szCs w:val="24"/>
        </w:rPr>
        <w:t xml:space="preserve">, en lo sucesivo el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se procede a dictar la presente resolución, con base en los siguientes:</w:t>
      </w:r>
    </w:p>
    <w:p w14:paraId="78241220"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1AD84678" w14:textId="77777777" w:rsidR="00F32263" w:rsidRPr="00A7590A" w:rsidRDefault="00243508">
      <w:pPr>
        <w:spacing w:after="0" w:line="360" w:lineRule="auto"/>
        <w:ind w:right="49"/>
        <w:jc w:val="center"/>
        <w:rPr>
          <w:rFonts w:ascii="Palatino Linotype" w:eastAsia="Palatino Linotype" w:hAnsi="Palatino Linotype" w:cs="Palatino Linotype"/>
          <w:b/>
          <w:sz w:val="24"/>
          <w:szCs w:val="24"/>
        </w:rPr>
      </w:pPr>
      <w:r w:rsidRPr="00A7590A">
        <w:rPr>
          <w:rFonts w:ascii="Palatino Linotype" w:eastAsia="Palatino Linotype" w:hAnsi="Palatino Linotype" w:cs="Palatino Linotype"/>
          <w:b/>
          <w:sz w:val="24"/>
          <w:szCs w:val="24"/>
        </w:rPr>
        <w:t>A N T E C E D E N T E S</w:t>
      </w:r>
    </w:p>
    <w:p w14:paraId="76143259"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7FDC687B"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1. SOLICITUD DE ACCESO A LA INFORMACIÓN.</w:t>
      </w:r>
      <w:r w:rsidRPr="00A7590A">
        <w:rPr>
          <w:rFonts w:ascii="Palatino Linotype" w:eastAsia="Palatino Linotype" w:hAnsi="Palatino Linotype" w:cs="Palatino Linotype"/>
          <w:sz w:val="24"/>
          <w:szCs w:val="24"/>
        </w:rPr>
        <w:t xml:space="preserve"> Con fecha </w:t>
      </w:r>
      <w:r w:rsidRPr="00A7590A">
        <w:rPr>
          <w:rFonts w:ascii="Palatino Linotype" w:eastAsia="Palatino Linotype" w:hAnsi="Palatino Linotype" w:cs="Palatino Linotype"/>
          <w:b/>
          <w:sz w:val="24"/>
          <w:szCs w:val="24"/>
        </w:rPr>
        <w:t>trece de noviembre dos mil veinticuatro</w:t>
      </w:r>
      <w:r w:rsidRPr="00A7590A">
        <w:rPr>
          <w:rFonts w:ascii="Palatino Linotype" w:eastAsia="Palatino Linotype" w:hAnsi="Palatino Linotype" w:cs="Palatino Linotype"/>
          <w:sz w:val="24"/>
          <w:szCs w:val="24"/>
        </w:rPr>
        <w:t xml:space="preserve">, la parte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 xml:space="preserve"> formuló solicitud de acceso a información pública al</w:t>
      </w:r>
      <w:r w:rsidRPr="00A7590A">
        <w:rPr>
          <w:rFonts w:ascii="Palatino Linotype" w:eastAsia="Palatino Linotype" w:hAnsi="Palatino Linotype" w:cs="Palatino Linotype"/>
          <w:b/>
          <w:sz w:val="24"/>
          <w:szCs w:val="24"/>
        </w:rPr>
        <w:t xml:space="preserve"> SUJETO OBLIGADO</w:t>
      </w:r>
      <w:r w:rsidRPr="00A7590A">
        <w:rPr>
          <w:rFonts w:ascii="Palatino Linotype" w:eastAsia="Palatino Linotype" w:hAnsi="Palatino Linotype" w:cs="Palatino Linotype"/>
          <w:sz w:val="24"/>
          <w:szCs w:val="24"/>
        </w:rPr>
        <w:t xml:space="preserve"> a través del Sistema de Acceso a la Información Mexiquense, en adelante SAIMEX, en la que requirió lo siguiente: </w:t>
      </w:r>
    </w:p>
    <w:p w14:paraId="45A1231B"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51CC965A" w14:textId="77777777" w:rsidR="00F32263" w:rsidRPr="00A7590A" w:rsidRDefault="00243508">
      <w:pPr>
        <w:spacing w:after="0" w:line="276" w:lineRule="auto"/>
        <w:ind w:left="567" w:right="561"/>
        <w:jc w:val="both"/>
        <w:rPr>
          <w:rFonts w:ascii="Palatino Linotype" w:eastAsia="Palatino Linotype" w:hAnsi="Palatino Linotype" w:cs="Palatino Linotype"/>
          <w:i/>
        </w:rPr>
      </w:pPr>
      <w:bookmarkStart w:id="0" w:name="_heading=h.30j0zll" w:colFirst="0" w:colLast="0"/>
      <w:bookmarkEnd w:id="0"/>
      <w:r w:rsidRPr="00A7590A">
        <w:rPr>
          <w:rFonts w:ascii="Palatino Linotype" w:eastAsia="Palatino Linotype" w:hAnsi="Palatino Linotype" w:cs="Palatino Linotype"/>
          <w:i/>
          <w:sz w:val="24"/>
          <w:szCs w:val="24"/>
        </w:rPr>
        <w:t>“</w:t>
      </w:r>
      <w:r w:rsidRPr="00A7590A">
        <w:rPr>
          <w:rFonts w:ascii="Palatino Linotype" w:eastAsia="Palatino Linotype" w:hAnsi="Palatino Linotype" w:cs="Palatino Linotype"/>
          <w:i/>
        </w:rPr>
        <w:t xml:space="preserve">solicito 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 es decir necesito me indiquen los formatos, documentos costos y oficinas en las que se tiene que realizar el </w:t>
      </w:r>
      <w:proofErr w:type="spellStart"/>
      <w:r w:rsidRPr="00A7590A">
        <w:rPr>
          <w:rFonts w:ascii="Palatino Linotype" w:eastAsia="Palatino Linotype" w:hAnsi="Palatino Linotype" w:cs="Palatino Linotype"/>
          <w:i/>
        </w:rPr>
        <w:t>tramite</w:t>
      </w:r>
      <w:proofErr w:type="spellEnd"/>
      <w:r w:rsidRPr="00A7590A">
        <w:rPr>
          <w:rFonts w:ascii="Palatino Linotype" w:eastAsia="Palatino Linotype" w:hAnsi="Palatino Linotype" w:cs="Palatino Linotype"/>
          <w:i/>
        </w:rPr>
        <w:t xml:space="preserve"> </w:t>
      </w:r>
      <w:proofErr w:type="spellStart"/>
      <w:r w:rsidRPr="00A7590A">
        <w:rPr>
          <w:rFonts w:ascii="Palatino Linotype" w:eastAsia="Palatino Linotype" w:hAnsi="Palatino Linotype" w:cs="Palatino Linotype"/>
          <w:i/>
        </w:rPr>
        <w:t>asi</w:t>
      </w:r>
      <w:proofErr w:type="spellEnd"/>
      <w:r w:rsidRPr="00A7590A">
        <w:rPr>
          <w:rFonts w:ascii="Palatino Linotype" w:eastAsia="Palatino Linotype" w:hAnsi="Palatino Linotype" w:cs="Palatino Linotype"/>
          <w:i/>
        </w:rPr>
        <w:t xml:space="preserve"> como los tiempos de resolución ya que el predio en cita, es una herencia de padres a hijos y deseamos realizar esa regularización para contar con la certeza patrimonial que otorga el municipio como autoridad.".</w:t>
      </w:r>
    </w:p>
    <w:p w14:paraId="30B0E8D7"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lastRenderedPageBreak/>
        <w:t>Modalidad elegida para la entrega de la información:</w:t>
      </w:r>
      <w:r w:rsidRPr="00A7590A">
        <w:rPr>
          <w:rFonts w:ascii="Palatino Linotype" w:eastAsia="Palatino Linotype" w:hAnsi="Palatino Linotype" w:cs="Palatino Linotype"/>
          <w:sz w:val="24"/>
          <w:szCs w:val="24"/>
        </w:rPr>
        <w:t xml:space="preserve"> a través del Sistema de Acceso a la Información Mexiquense (SAIMEX). </w:t>
      </w:r>
    </w:p>
    <w:p w14:paraId="0DE15A66"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1955A9D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2. AMPLIACIÓN DE PLAZO PARA EMITIR RESOLUCIÓN. </w:t>
      </w:r>
      <w:r w:rsidRPr="00A7590A">
        <w:rPr>
          <w:rFonts w:ascii="Palatino Linotype" w:eastAsia="Palatino Linotype" w:hAnsi="Palatino Linotype" w:cs="Palatino Linotype"/>
          <w:sz w:val="24"/>
          <w:szCs w:val="24"/>
        </w:rPr>
        <w:t xml:space="preserve">En fecha </w:t>
      </w:r>
      <w:r w:rsidRPr="00A7590A">
        <w:rPr>
          <w:rFonts w:ascii="Palatino Linotype" w:eastAsia="Palatino Linotype" w:hAnsi="Palatino Linotype" w:cs="Palatino Linotype"/>
          <w:b/>
          <w:sz w:val="24"/>
          <w:szCs w:val="24"/>
        </w:rPr>
        <w:t>cinco de diciembre de dos mil veinticuatro</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 xml:space="preserve">EL SUJETO OBLIGADO </w:t>
      </w:r>
      <w:r w:rsidRPr="00A7590A">
        <w:rPr>
          <w:rFonts w:ascii="Palatino Linotype" w:eastAsia="Palatino Linotype" w:hAnsi="Palatino Linotype" w:cs="Palatino Linotype"/>
          <w:sz w:val="24"/>
          <w:szCs w:val="24"/>
        </w:rPr>
        <w:t xml:space="preserve">amplió el plazo para emitir respuesta, a través de lo siguiente: </w:t>
      </w:r>
    </w:p>
    <w:p w14:paraId="0660513B"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818EE8B" w14:textId="77777777" w:rsidR="00F32263" w:rsidRPr="00A7590A" w:rsidRDefault="00243508">
      <w:pPr>
        <w:pBdr>
          <w:top w:val="nil"/>
          <w:left w:val="nil"/>
          <w:bottom w:val="nil"/>
          <w:right w:val="nil"/>
          <w:between w:val="nil"/>
        </w:pBdr>
        <w:spacing w:after="0" w:line="276" w:lineRule="auto"/>
        <w:ind w:left="567" w:right="561"/>
        <w:jc w:val="both"/>
        <w:rPr>
          <w:rFonts w:ascii="Palatino Linotype" w:eastAsia="Palatino Linotype" w:hAnsi="Palatino Linotype" w:cs="Palatino Linotype"/>
          <w:i/>
        </w:rPr>
      </w:pPr>
      <w:r w:rsidRPr="00A7590A">
        <w:rPr>
          <w:rFonts w:ascii="Palatino Linotype" w:eastAsia="Palatino Linotype" w:hAnsi="Palatino Linotype" w:cs="Palatino Linotype"/>
          <w:i/>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2F84277C" w14:textId="77777777" w:rsidR="00F32263" w:rsidRPr="00A7590A" w:rsidRDefault="00243508">
      <w:pPr>
        <w:pBdr>
          <w:top w:val="nil"/>
          <w:left w:val="nil"/>
          <w:bottom w:val="nil"/>
          <w:right w:val="nil"/>
          <w:between w:val="nil"/>
        </w:pBdr>
        <w:spacing w:after="0" w:line="276" w:lineRule="auto"/>
        <w:ind w:left="567" w:right="561"/>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Reciba un cordial saludo de quien suscribe, por este medio; en atención a la solicitud de información, que fue recibida a través de la plataforma SAIMEX que a la letra se transcribe: 01014/CUAUTIZC/IP/2024 “solicito 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 es decir necesito me indiquen los formatos, documentos costos y oficinas en las que se tiene que realizar el </w:t>
      </w:r>
      <w:proofErr w:type="spellStart"/>
      <w:r w:rsidRPr="00A7590A">
        <w:rPr>
          <w:rFonts w:ascii="Palatino Linotype" w:eastAsia="Palatino Linotype" w:hAnsi="Palatino Linotype" w:cs="Palatino Linotype"/>
          <w:i/>
        </w:rPr>
        <w:t>tramite</w:t>
      </w:r>
      <w:proofErr w:type="spellEnd"/>
      <w:r w:rsidRPr="00A7590A">
        <w:rPr>
          <w:rFonts w:ascii="Palatino Linotype" w:eastAsia="Palatino Linotype" w:hAnsi="Palatino Linotype" w:cs="Palatino Linotype"/>
          <w:i/>
        </w:rPr>
        <w:t xml:space="preserve"> </w:t>
      </w:r>
      <w:proofErr w:type="spellStart"/>
      <w:r w:rsidRPr="00A7590A">
        <w:rPr>
          <w:rFonts w:ascii="Palatino Linotype" w:eastAsia="Palatino Linotype" w:hAnsi="Palatino Linotype" w:cs="Palatino Linotype"/>
          <w:i/>
        </w:rPr>
        <w:t>asi</w:t>
      </w:r>
      <w:proofErr w:type="spellEnd"/>
      <w:r w:rsidRPr="00A7590A">
        <w:rPr>
          <w:rFonts w:ascii="Palatino Linotype" w:eastAsia="Palatino Linotype" w:hAnsi="Palatino Linotype" w:cs="Palatino Linotype"/>
          <w:i/>
        </w:rPr>
        <w:t xml:space="preserve"> como los tiempos de resolución ya que el predio en cita, es una herencia de padres a hijos y deseamos realizar esa regularización para contar con la certeza patrimonial que otorga el municipio como autoridad. ” (SIC) Con fundamento en el artículo 49 fracción II, 163 párrafo segundo y demás aplicables de la Ley de Transparencia y Acceso a la Información Pública del Estado de México y Municipios respetuosamente le solicito, se sirva incluir en el orden del día de la próxima sesión del Comité de Transparencia de este H. Ayuntamiento, en su caso, la propuesta y en su caso aprobación del proyecto del acuerdo de ampliación de plazo para dar respuesta a la solicitud de información de mérito que parcialmente es competencia de esta Tesorería Municipal, lo anterior toda vez que nos encontramos en la búsqueda, localización, análisis e incluso integración de la misma. Sin más por el momento, quedo de Usted.</w:t>
      </w:r>
    </w:p>
    <w:p w14:paraId="7BEB837B"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51FF1CF"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Asimismo, adjuntó el archivo que se describe a continuación: </w:t>
      </w:r>
    </w:p>
    <w:p w14:paraId="058C49E0"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1FAC846" w14:textId="77777777" w:rsidR="00F32263" w:rsidRPr="00A7590A" w:rsidRDefault="00243508">
      <w:pPr>
        <w:numPr>
          <w:ilvl w:val="0"/>
          <w:numId w:val="2"/>
        </w:num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 xml:space="preserve">Acuerdo número CTM/CUT/SO024/031/AA/2024 signado por el Comité de transparencia, mediante el cual aprueban una ampliación de plazo por siete días para proporcionar respuesta. </w:t>
      </w:r>
    </w:p>
    <w:p w14:paraId="3CE22495" w14:textId="77777777" w:rsidR="00F32263" w:rsidRPr="00A7590A" w:rsidRDefault="00F32263">
      <w:pPr>
        <w:pBdr>
          <w:top w:val="nil"/>
          <w:left w:val="nil"/>
          <w:bottom w:val="nil"/>
          <w:right w:val="nil"/>
          <w:between w:val="nil"/>
        </w:pBdr>
        <w:spacing w:after="0" w:line="360" w:lineRule="auto"/>
        <w:ind w:left="720" w:right="49"/>
        <w:jc w:val="both"/>
        <w:rPr>
          <w:rFonts w:ascii="Palatino Linotype" w:eastAsia="Palatino Linotype" w:hAnsi="Palatino Linotype" w:cs="Palatino Linotype"/>
          <w:sz w:val="24"/>
          <w:szCs w:val="24"/>
        </w:rPr>
      </w:pPr>
    </w:p>
    <w:p w14:paraId="4AA24B69"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3. RESPUESTA A LA SOLICITUD.</w:t>
      </w:r>
      <w:r w:rsidRPr="00A7590A">
        <w:rPr>
          <w:rFonts w:ascii="Palatino Linotype" w:eastAsia="Palatino Linotype" w:hAnsi="Palatino Linotype" w:cs="Palatino Linotype"/>
          <w:sz w:val="24"/>
          <w:szCs w:val="24"/>
        </w:rPr>
        <w:t xml:space="preserve"> Con fecha </w:t>
      </w:r>
      <w:r w:rsidRPr="00A7590A">
        <w:rPr>
          <w:rFonts w:ascii="Palatino Linotype" w:eastAsia="Palatino Linotype" w:hAnsi="Palatino Linotype" w:cs="Palatino Linotype"/>
          <w:b/>
          <w:sz w:val="24"/>
          <w:szCs w:val="24"/>
        </w:rPr>
        <w:t>dieciséis de diciembre de dos mil veinticuatro</w:t>
      </w:r>
      <w:r w:rsidRPr="00A7590A">
        <w:rPr>
          <w:rFonts w:ascii="Palatino Linotype" w:eastAsia="Palatino Linotype" w:hAnsi="Palatino Linotype" w:cs="Palatino Linotype"/>
          <w:sz w:val="24"/>
          <w:szCs w:val="24"/>
        </w:rPr>
        <w:t xml:space="preserve">, el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envió su respuesta a la solicitud de acceso a la información a través del SAIMEX, la cual versa como sigue:</w:t>
      </w:r>
    </w:p>
    <w:p w14:paraId="4F33C878"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09E8ED2" w14:textId="77777777" w:rsidR="00F32263" w:rsidRPr="00A7590A" w:rsidRDefault="00243508">
      <w:pPr>
        <w:pBdr>
          <w:top w:val="nil"/>
          <w:left w:val="nil"/>
          <w:bottom w:val="nil"/>
          <w:right w:val="nil"/>
          <w:between w:val="nil"/>
        </w:pBdr>
        <w:spacing w:after="0" w:line="276" w:lineRule="auto"/>
        <w:ind w:left="567" w:right="561"/>
        <w:jc w:val="both"/>
        <w:rPr>
          <w:rFonts w:ascii="Palatino Linotype" w:eastAsia="Palatino Linotype" w:hAnsi="Palatino Linotype" w:cs="Palatino Linotype"/>
          <w:i/>
        </w:rPr>
      </w:pPr>
      <w:r w:rsidRPr="00A7590A">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DD9BEFE" w14:textId="77777777" w:rsidR="00F32263" w:rsidRPr="00A7590A" w:rsidRDefault="00243508">
      <w:pPr>
        <w:pBdr>
          <w:top w:val="nil"/>
          <w:left w:val="nil"/>
          <w:bottom w:val="nil"/>
          <w:right w:val="nil"/>
          <w:between w:val="nil"/>
        </w:pBdr>
        <w:spacing w:after="0" w:line="276" w:lineRule="auto"/>
        <w:ind w:left="567" w:right="561"/>
        <w:jc w:val="both"/>
        <w:rPr>
          <w:rFonts w:ascii="Palatino Linotype" w:eastAsia="Palatino Linotype" w:hAnsi="Palatino Linotype" w:cs="Palatino Linotype"/>
        </w:rPr>
      </w:pPr>
      <w:r w:rsidRPr="00A7590A">
        <w:rPr>
          <w:rFonts w:ascii="Palatino Linotype" w:eastAsia="Palatino Linotype" w:hAnsi="Palatino Linotype" w:cs="Palatino Linotype"/>
          <w:i/>
        </w:rPr>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1 “ Reciba un cordial saludo de quien suscribe, por este medio, en atención a la solicitud de información con número de folio 1014/CUAUTIZC/IP/2024, recibida a través de la plataforma SAIMEX que a la letra se transcribe: “solicito 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 es decir necesito me indiquen los formatos, documentos costos y oficinas en las que se tiene que realizar el </w:t>
      </w:r>
      <w:proofErr w:type="spellStart"/>
      <w:r w:rsidRPr="00A7590A">
        <w:rPr>
          <w:rFonts w:ascii="Palatino Linotype" w:eastAsia="Palatino Linotype" w:hAnsi="Palatino Linotype" w:cs="Palatino Linotype"/>
          <w:i/>
        </w:rPr>
        <w:t>tramite</w:t>
      </w:r>
      <w:proofErr w:type="spellEnd"/>
      <w:r w:rsidRPr="00A7590A">
        <w:rPr>
          <w:rFonts w:ascii="Palatino Linotype" w:eastAsia="Palatino Linotype" w:hAnsi="Palatino Linotype" w:cs="Palatino Linotype"/>
          <w:i/>
        </w:rPr>
        <w:t xml:space="preserve"> </w:t>
      </w:r>
      <w:proofErr w:type="spellStart"/>
      <w:r w:rsidRPr="00A7590A">
        <w:rPr>
          <w:rFonts w:ascii="Palatino Linotype" w:eastAsia="Palatino Linotype" w:hAnsi="Palatino Linotype" w:cs="Palatino Linotype"/>
          <w:i/>
        </w:rPr>
        <w:t>asi</w:t>
      </w:r>
      <w:proofErr w:type="spellEnd"/>
      <w:r w:rsidRPr="00A7590A">
        <w:rPr>
          <w:rFonts w:ascii="Palatino Linotype" w:eastAsia="Palatino Linotype" w:hAnsi="Palatino Linotype" w:cs="Palatino Linotype"/>
          <w:i/>
        </w:rPr>
        <w:t xml:space="preserve"> como los tiempos de resolución ya que el predio en cita, es una herencia de padres a hijos y deseamos realizar esa regularización para contar con la certeza patrimonial que otorga el municipio como autoridad. ” (SIC) Sobre el particular, con fundamento en los artículos 11, 12 segundo párrafo, y demás aplicables de la Ley de Transparencia y Acceso a la Información Pública del Estado de México y Municipios (</w:t>
      </w:r>
      <w:proofErr w:type="spellStart"/>
      <w:r w:rsidRPr="00A7590A">
        <w:rPr>
          <w:rFonts w:ascii="Palatino Linotype" w:eastAsia="Palatino Linotype" w:hAnsi="Palatino Linotype" w:cs="Palatino Linotype"/>
          <w:i/>
        </w:rPr>
        <w:t>LTAIPEMyM</w:t>
      </w:r>
      <w:proofErr w:type="spellEnd"/>
      <w:r w:rsidRPr="00A7590A">
        <w:rPr>
          <w:rFonts w:ascii="Palatino Linotype" w:eastAsia="Palatino Linotype" w:hAnsi="Palatino Linotype" w:cs="Palatino Linotype"/>
          <w:i/>
        </w:rPr>
        <w:t xml:space="preserve">), de conformidad con las facultades y atribuciones normativas de esta Tesorería Municipal establecidas en el Artículo 32 del Reglamento de Organización Interna de la Administración Pública del Municipio de </w:t>
      </w:r>
      <w:r w:rsidRPr="00A7590A">
        <w:rPr>
          <w:rFonts w:ascii="Palatino Linotype" w:eastAsia="Palatino Linotype" w:hAnsi="Palatino Linotype" w:cs="Palatino Linotype"/>
          <w:i/>
        </w:rPr>
        <w:lastRenderedPageBreak/>
        <w:t xml:space="preserve">Cuautitlán Izcalli, Estado de México. (2022-2024), </w:t>
      </w:r>
      <w:r w:rsidRPr="00A7590A">
        <w:rPr>
          <w:rFonts w:ascii="Palatino Linotype" w:eastAsia="Palatino Linotype" w:hAnsi="Palatino Linotype" w:cs="Palatino Linotype"/>
          <w:b/>
          <w:i/>
          <w:u w:val="single"/>
        </w:rPr>
        <w:t xml:space="preserve">la Tesorería Municipal es parcialmente competente para dar atención a la solicitud de mérito, en consecuencia, me permito manifestar lo siguiente: El solicitante como tal requiere el “proceso para regularizar un predio en </w:t>
      </w:r>
      <w:proofErr w:type="spellStart"/>
      <w:r w:rsidRPr="00A7590A">
        <w:rPr>
          <w:rFonts w:ascii="Palatino Linotype" w:eastAsia="Palatino Linotype" w:hAnsi="Palatino Linotype" w:cs="Palatino Linotype"/>
          <w:b/>
          <w:i/>
          <w:u w:val="single"/>
        </w:rPr>
        <w:t>tepojaco</w:t>
      </w:r>
      <w:proofErr w:type="spellEnd"/>
      <w:r w:rsidRPr="00A7590A">
        <w:rPr>
          <w:rFonts w:ascii="Palatino Linotype" w:eastAsia="Palatino Linotype" w:hAnsi="Palatino Linotype" w:cs="Palatino Linotype"/>
          <w:b/>
          <w:i/>
          <w:u w:val="single"/>
        </w:rPr>
        <w:t>”, sin embargo, es indispensable analizar el expediente en el caso en concreto a efecto de verificar la información y documentación con la que el ciudadano cuenta</w:t>
      </w:r>
      <w:r w:rsidRPr="00A7590A">
        <w:rPr>
          <w:rFonts w:ascii="Palatino Linotype" w:eastAsia="Palatino Linotype" w:hAnsi="Palatino Linotype" w:cs="Palatino Linotype"/>
          <w:i/>
        </w:rPr>
        <w:t xml:space="preserve">, así mismo para realizar trámites relacionados a un inmueble ubicado en el territorio municipal es necesario acreditar su personalidad e interés jurídico. Resultando oportuno señalar que la Tesorería Municipal a través de la Coordinación de Catastro y de la </w:t>
      </w:r>
      <w:proofErr w:type="spellStart"/>
      <w:r w:rsidRPr="00A7590A">
        <w:rPr>
          <w:rFonts w:ascii="Palatino Linotype" w:eastAsia="Palatino Linotype" w:hAnsi="Palatino Linotype" w:cs="Palatino Linotype"/>
          <w:i/>
        </w:rPr>
        <w:t>Subtesorería</w:t>
      </w:r>
      <w:proofErr w:type="spellEnd"/>
      <w:r w:rsidRPr="00A7590A">
        <w:rPr>
          <w:rFonts w:ascii="Palatino Linotype" w:eastAsia="Palatino Linotype" w:hAnsi="Palatino Linotype" w:cs="Palatino Linotype"/>
          <w:i/>
        </w:rPr>
        <w:t xml:space="preserve"> de Ingresos ofrece al </w:t>
      </w:r>
      <w:proofErr w:type="spellStart"/>
      <w:r w:rsidRPr="00A7590A">
        <w:rPr>
          <w:rFonts w:ascii="Palatino Linotype" w:eastAsia="Palatino Linotype" w:hAnsi="Palatino Linotype" w:cs="Palatino Linotype"/>
          <w:i/>
        </w:rPr>
        <w:t>publico</w:t>
      </w:r>
      <w:proofErr w:type="spellEnd"/>
      <w:r w:rsidRPr="00A7590A">
        <w:rPr>
          <w:rFonts w:ascii="Palatino Linotype" w:eastAsia="Palatino Linotype" w:hAnsi="Palatino Linotype" w:cs="Palatino Linotype"/>
          <w:i/>
        </w:rPr>
        <w:t xml:space="preserve"> en general diversos </w:t>
      </w:r>
      <w:proofErr w:type="spellStart"/>
      <w:r w:rsidRPr="00A7590A">
        <w:rPr>
          <w:rFonts w:ascii="Palatino Linotype" w:eastAsia="Palatino Linotype" w:hAnsi="Palatino Linotype" w:cs="Palatino Linotype"/>
          <w:i/>
        </w:rPr>
        <w:t>tramites</w:t>
      </w:r>
      <w:proofErr w:type="spellEnd"/>
      <w:r w:rsidRPr="00A7590A">
        <w:rPr>
          <w:rFonts w:ascii="Palatino Linotype" w:eastAsia="Palatino Linotype" w:hAnsi="Palatino Linotype" w:cs="Palatino Linotype"/>
          <w:i/>
        </w:rPr>
        <w:t xml:space="preserve"> y servicios siendo los siguientes: 1. Actualización de datos administrativos y al padrón catastral 2. Alta, baja y modificación de construcción. 3. Asesoría en materia catastral 4. Atención al contribuyente para el control de sus obligaciones fiscales 6. Certificación de clave y valor catastral 7. Certificación de plano manzanero 8. Certificados de predial y aportación de mejoras 9. Constancia de identificación catastral 10. Convenio de pago a plazos 11. Copia certificada de documentos en materia de ingresos 12. Corrección de datos de la manifestación y recibo oficial de impuesto sobre adquisición de inmuebles y otras operaciones traslativas de dominio 13. Facturación electrónica (CFDI). Comprobante Fiscal Digital por Internet 14. Impuesto sobre la adquisición de inmuebles y otras operaciones traslativas de dominio 15. Levantamiento topográfico catastral 16. Pago del impuesto predial 17. Verificación de linderos </w:t>
      </w:r>
      <w:r w:rsidRPr="00A7590A">
        <w:rPr>
          <w:rFonts w:ascii="Palatino Linotype" w:eastAsia="Palatino Linotype" w:hAnsi="Palatino Linotype" w:cs="Palatino Linotype"/>
          <w:b/>
          <w:i/>
          <w:u w:val="single"/>
        </w:rPr>
        <w:t>Todos los anteriores trámites y servicios pueden tener como finalidad entre otras, regularizar y dar cumplimiento a las obligaciones fiscales de los contribuyentes, sin embargo, es importante señalar que la Tesorería Municipal de conformidad con sus facultades y atribuciones únicamente realiza el registro administrativo de los inmuebles a efectos de contar un padrón para efectos fiscales, sin embargo el procedimiento para “regularizar un inmueble” es un concepto muy amplio, por lo que atendiendo al mismo, incluso puede involucrar diversos procedimientos probablemente administrativos y/o jurisdiccionales ante diversos órganos e instancias de gobierno</w:t>
      </w:r>
      <w:r w:rsidRPr="00A7590A">
        <w:rPr>
          <w:rFonts w:ascii="Palatino Linotype" w:eastAsia="Palatino Linotype" w:hAnsi="Palatino Linotype" w:cs="Palatino Linotype"/>
          <w:i/>
        </w:rPr>
        <w:t xml:space="preserve">; </w:t>
      </w:r>
      <w:r w:rsidRPr="00A7590A">
        <w:rPr>
          <w:rFonts w:ascii="Palatino Linotype" w:eastAsia="Palatino Linotype" w:hAnsi="Palatino Linotype" w:cs="Palatino Linotype"/>
          <w:b/>
          <w:i/>
          <w:u w:val="single"/>
        </w:rPr>
        <w:t>en el caso concreto planteado por el solicitante, por ejemplo al hablar de una “herencia” como lo refiere en cuerpo de la solicitud, deberá agotar previamente el procedimiento sucesorio del autor de la herencia, mismo que es ajeno a las facultades del suscrito.</w:t>
      </w:r>
      <w:r w:rsidRPr="00A7590A">
        <w:rPr>
          <w:rFonts w:ascii="Palatino Linotype" w:eastAsia="Palatino Linotype" w:hAnsi="Palatino Linotype" w:cs="Palatino Linotype"/>
          <w:i/>
        </w:rPr>
        <w:t xml:space="preserve"> Por lo anterior le informo que, la Tesorería Municipal se encuentra a su disposición en el área de Atención al Contribuyente dependiente la </w:t>
      </w:r>
      <w:proofErr w:type="spellStart"/>
      <w:r w:rsidRPr="00A7590A">
        <w:rPr>
          <w:rFonts w:ascii="Palatino Linotype" w:eastAsia="Palatino Linotype" w:hAnsi="Palatino Linotype" w:cs="Palatino Linotype"/>
          <w:i/>
        </w:rPr>
        <w:t>Subtesorería</w:t>
      </w:r>
      <w:proofErr w:type="spellEnd"/>
      <w:r w:rsidRPr="00A7590A">
        <w:rPr>
          <w:rFonts w:ascii="Palatino Linotype" w:eastAsia="Palatino Linotype" w:hAnsi="Palatino Linotype" w:cs="Palatino Linotype"/>
          <w:i/>
        </w:rPr>
        <w:t xml:space="preserve"> de Ingresos, ubicada en Avenida La Súper, Lote </w:t>
      </w:r>
      <w:r w:rsidRPr="00A7590A">
        <w:rPr>
          <w:rFonts w:ascii="Palatino Linotype" w:eastAsia="Palatino Linotype" w:hAnsi="Palatino Linotype" w:cs="Palatino Linotype"/>
          <w:i/>
        </w:rPr>
        <w:lastRenderedPageBreak/>
        <w:t xml:space="preserve">3, 7ª, 7b, manzana C-44, Colonia Centro Urbano, Cuautitlán Izcalli, Estado de México en un horario de atención de lunes a viernes de 8:30 a 17:00 horas, y los días sábados de 9:00 a 13:00 horas, en donde podrá acudir a efecto de solicitar alguno de los servicios o tramites señalados. En ese entendido, de acuerdo al principio de máxima publicidad, le informo que de igual manera puede consultar las cédulas de trámites y servicios que ofrece la Tesorería Municipal, en la siguiente liga de acceso: https://gobiernocizcalli.com.mx/VUEL/tesoreria_municipal.php En donde podrá observar entre otros datos, el objetivo, requisitos, pasos a seguir, donde y cuando puede realizarlo, documento a obtener, tiempos de entrega, fundamento legal, costo, formatos e información adicional, de cada uno de los tramites señalados con anterioridad. Tal como se observa a continuación: Sin más por el momento, quedo de usted. ATENTAMENTE MTRO. RICARDO SANTOS ARREOLA TESORERO MUNICIPAL FJDP/NFC </w:t>
      </w:r>
      <w:proofErr w:type="gramStart"/>
      <w:r w:rsidRPr="00A7590A">
        <w:rPr>
          <w:rFonts w:ascii="Palatino Linotype" w:eastAsia="Palatino Linotype" w:hAnsi="Palatino Linotype" w:cs="Palatino Linotype"/>
          <w:i/>
        </w:rPr>
        <w:t>“ (</w:t>
      </w:r>
      <w:proofErr w:type="gramEnd"/>
      <w:r w:rsidRPr="00A7590A">
        <w:rPr>
          <w:rFonts w:ascii="Palatino Linotype" w:eastAsia="Palatino Linotype" w:hAnsi="Palatino Linotype" w:cs="Palatino Linotype"/>
          <w:i/>
        </w:rPr>
        <w:t xml:space="preserve">SIC) 2 “ Por este medio envío un cordial saludo, así mismo, con fundamento en los artículos 6° de la Constitución Política de los Estados Unidos Mexicanos; 37 y 38 del Reglamento de Organización Interna de la Administración Pública del Municipio de Cuautitlán Izcalli, Estado De México. (2022-2024), en atención a la solicitud de información 01014/CUAUTIZC/IP/2024, en la que literalmente solicita lo siguiente: “solicito 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 es decir necesito me indiquen los formatos, documentos costos y oficinas en las que se tiene que realizar el </w:t>
      </w:r>
      <w:proofErr w:type="spellStart"/>
      <w:r w:rsidRPr="00A7590A">
        <w:rPr>
          <w:rFonts w:ascii="Palatino Linotype" w:eastAsia="Palatino Linotype" w:hAnsi="Palatino Linotype" w:cs="Palatino Linotype"/>
          <w:i/>
        </w:rPr>
        <w:t>tramite</w:t>
      </w:r>
      <w:proofErr w:type="spellEnd"/>
      <w:r w:rsidRPr="00A7590A">
        <w:rPr>
          <w:rFonts w:ascii="Palatino Linotype" w:eastAsia="Palatino Linotype" w:hAnsi="Palatino Linotype" w:cs="Palatino Linotype"/>
          <w:i/>
        </w:rPr>
        <w:t xml:space="preserve"> </w:t>
      </w:r>
      <w:proofErr w:type="spellStart"/>
      <w:r w:rsidRPr="00A7590A">
        <w:rPr>
          <w:rFonts w:ascii="Palatino Linotype" w:eastAsia="Palatino Linotype" w:hAnsi="Palatino Linotype" w:cs="Palatino Linotype"/>
          <w:i/>
        </w:rPr>
        <w:t>asi</w:t>
      </w:r>
      <w:proofErr w:type="spellEnd"/>
      <w:r w:rsidRPr="00A7590A">
        <w:rPr>
          <w:rFonts w:ascii="Palatino Linotype" w:eastAsia="Palatino Linotype" w:hAnsi="Palatino Linotype" w:cs="Palatino Linotype"/>
          <w:i/>
        </w:rPr>
        <w:t xml:space="preserve"> como los tiempos de resolución ya que el predio en cita, es una herencia de padres a hijos y deseamos realizar esa regularización para contar con la certeza patrimonial que otorga el municipio como autoridad.“ (sic). En dicho orden de ideas y con fundamento en los artículos 3 fracción XLI, 4, 6, 7, 11, 12, 19, 23 fracción IV y 24 de la Ley de Transparencia y Acceso a la Información Pública del Estado de México y Municipios; así como 37 y 38 del Reglamento de Organización Interna de la Administración Pública del Municipio de Cuautitlán Izcalli, Estado de México (2022-2024); informo que, </w:t>
      </w:r>
      <w:r w:rsidRPr="00A7590A">
        <w:rPr>
          <w:rFonts w:ascii="Palatino Linotype" w:eastAsia="Palatino Linotype" w:hAnsi="Palatino Linotype" w:cs="Palatino Linotype"/>
          <w:b/>
          <w:i/>
          <w:u w:val="single"/>
        </w:rPr>
        <w:t>está Dirección de Desarrollo Urbano e Infraestructura,</w:t>
      </w:r>
      <w:r w:rsidRPr="00A7590A">
        <w:rPr>
          <w:rFonts w:ascii="Palatino Linotype" w:eastAsia="Palatino Linotype" w:hAnsi="Palatino Linotype" w:cs="Palatino Linotype"/>
          <w:i/>
        </w:rPr>
        <w:t xml:space="preserve"> en materia de desarrollo urbano, se rige estrictamente bajo los principios legales establecidos en los artículos 115 de la Constitución Política de los Estados Unidos Mexicanos; 129 de la Constitución Política del Estado Libre y Soberano de México; Libro Quinto y Décimo Octavo del Código Administrativo del Estado de México y su Reglamento; </w:t>
      </w:r>
      <w:r w:rsidRPr="00A7590A">
        <w:rPr>
          <w:rFonts w:ascii="Palatino Linotype" w:eastAsia="Palatino Linotype" w:hAnsi="Palatino Linotype" w:cs="Palatino Linotype"/>
          <w:b/>
          <w:i/>
          <w:u w:val="single"/>
        </w:rPr>
        <w:t xml:space="preserve">de lo cuales se resume que los </w:t>
      </w:r>
      <w:proofErr w:type="spellStart"/>
      <w:r w:rsidRPr="00A7590A">
        <w:rPr>
          <w:rFonts w:ascii="Palatino Linotype" w:eastAsia="Palatino Linotype" w:hAnsi="Palatino Linotype" w:cs="Palatino Linotype"/>
          <w:b/>
          <w:i/>
          <w:u w:val="single"/>
        </w:rPr>
        <w:t>tramites</w:t>
      </w:r>
      <w:proofErr w:type="spellEnd"/>
      <w:r w:rsidRPr="00A7590A">
        <w:rPr>
          <w:rFonts w:ascii="Palatino Linotype" w:eastAsia="Palatino Linotype" w:hAnsi="Palatino Linotype" w:cs="Palatino Linotype"/>
          <w:b/>
          <w:i/>
          <w:u w:val="single"/>
        </w:rPr>
        <w:t xml:space="preserve"> para regularizar predios como propiedad privada, no son generados, recopilados, administrados, manejados, procesados, archivados o conservados por esta Dependencia Administrativa, por tal razón, es dable mencionar que existe </w:t>
      </w:r>
      <w:r w:rsidRPr="00A7590A">
        <w:rPr>
          <w:rFonts w:ascii="Palatino Linotype" w:eastAsia="Palatino Linotype" w:hAnsi="Palatino Linotype" w:cs="Palatino Linotype"/>
          <w:b/>
          <w:i/>
          <w:u w:val="single"/>
        </w:rPr>
        <w:lastRenderedPageBreak/>
        <w:t>una imposibilidad legal y material para remitir dichas documentales</w:t>
      </w:r>
      <w:r w:rsidRPr="00A7590A">
        <w:rPr>
          <w:rFonts w:ascii="Palatino Linotype" w:eastAsia="Palatino Linotype" w:hAnsi="Palatino Linotype" w:cs="Palatino Linotype"/>
          <w:i/>
        </w:rPr>
        <w:t xml:space="preserve">, máxime lo señalado por el criterio 07/17 emitido por el Pleno del Instituto Nacional de Transparencia, Acceso a la Información y Protección de Datos (INAI), el cual se transcribe de manera literal para una mayor referencia: “Casos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w:t>
      </w:r>
      <w:proofErr w:type="gramStart"/>
      <w:r w:rsidRPr="00A7590A">
        <w:rPr>
          <w:rFonts w:ascii="Palatino Linotype" w:eastAsia="Palatino Linotype" w:hAnsi="Palatino Linotype" w:cs="Palatino Linotype"/>
          <w:i/>
        </w:rPr>
        <w:t>obstante</w:t>
      </w:r>
      <w:proofErr w:type="gramEnd"/>
      <w:r w:rsidRPr="00A7590A">
        <w:rPr>
          <w:rFonts w:ascii="Palatino Linotype" w:eastAsia="Palatino Linotype" w:hAnsi="Palatino Linotype" w:cs="Palatino Linotype"/>
          <w:i/>
        </w:rPr>
        <w:t xml:space="preserv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No omito informar que podrá dirigir su solicitud a los Organismos Creados para tal efecto como lo es el Instituto Mexiquense de la Vivienda Social IMEVIS, quien tiene sus oficinas ubicadas en Av. Primero de Mayo, número 2, esquina Av. de los Reyes, edificio CROSA, colonia Centro Urbano, C.P. 54700, municipio de Cuautitlán Izcalli, Estado de México; Instituto que se encarga de regularizar los predios de propiedad privada para otorgar certeza jurídica en el patrimonio, o en su caso al Instituto de la Defensoría Pública del Estado de México que cuenta con las oficinas ubicadas en la Calle Atenco 2, colonia Habitacional la Romana, 54030 Tlalnepantla, Méx. Una vez obtenido el documento idóneo para acreditar la propiedad del predio se deberá acudir a las oficinas de la Tesorería Municipal para realizar el pago del impuesto predial y del impuesto sobre adquisición de inmuebles y otras operaciones traslativas de dominio de inmuebles. Sin otro particular por el momento, reciba un cordial saludo quedando a sus órdenes para cualquier duda o información. </w:t>
      </w:r>
      <w:proofErr w:type="gramStart"/>
      <w:r w:rsidRPr="00A7590A">
        <w:rPr>
          <w:rFonts w:ascii="Palatino Linotype" w:eastAsia="Palatino Linotype" w:hAnsi="Palatino Linotype" w:cs="Palatino Linotype"/>
          <w:i/>
        </w:rPr>
        <w:t>“ (</w:t>
      </w:r>
      <w:proofErr w:type="gramEnd"/>
      <w:r w:rsidRPr="00A7590A">
        <w:rPr>
          <w:rFonts w:ascii="Palatino Linotype" w:eastAsia="Palatino Linotype" w:hAnsi="Palatino Linotype" w:cs="Palatino Linotype"/>
          <w:i/>
        </w:rPr>
        <w:t xml:space="preserve">SIC) 3“ Se hace de su conocimiento que la información solicitada, no está dentro de las atribuciones de la </w:t>
      </w:r>
      <w:r w:rsidRPr="00A7590A">
        <w:rPr>
          <w:rFonts w:ascii="Palatino Linotype" w:eastAsia="Palatino Linotype" w:hAnsi="Palatino Linotype" w:cs="Palatino Linotype"/>
          <w:b/>
          <w:i/>
          <w:u w:val="single"/>
        </w:rPr>
        <w:t>Dirección Jurídica</w:t>
      </w:r>
      <w:r w:rsidRPr="00A7590A">
        <w:rPr>
          <w:rFonts w:ascii="Palatino Linotype" w:eastAsia="Palatino Linotype" w:hAnsi="Palatino Linotype" w:cs="Palatino Linotype"/>
          <w:i/>
        </w:rPr>
        <w:t xml:space="preserve">, </w:t>
      </w:r>
      <w:r w:rsidRPr="00A7590A">
        <w:rPr>
          <w:rFonts w:ascii="Palatino Linotype" w:eastAsia="Palatino Linotype" w:hAnsi="Palatino Linotype" w:cs="Palatino Linotype"/>
          <w:b/>
          <w:i/>
          <w:u w:val="single"/>
        </w:rPr>
        <w:t>toda vez que esta dependencia administrativa no realiza regularizaciones de predios de particulares</w:t>
      </w:r>
      <w:r w:rsidRPr="00A7590A">
        <w:rPr>
          <w:rFonts w:ascii="Palatino Linotype" w:eastAsia="Palatino Linotype" w:hAnsi="Palatino Linotype" w:cs="Palatino Linotype"/>
          <w:i/>
        </w:rPr>
        <w:t xml:space="preserve">, lo anterior de conformidad con el artículo 50 del Reglamento de Organización Interna de la Administración Pública del Municipio de Cuautitlán Izcalli, Estado de México. (2022-2024). Por lo que, no me encuentro en posibilidades de remitir la información solicitada dado que no es competencia de esta dependencia administrativa, por lo que se NO se generó, poseyó o administró la </w:t>
      </w:r>
      <w:r w:rsidRPr="00A7590A">
        <w:rPr>
          <w:rFonts w:ascii="Palatino Linotype" w:eastAsia="Palatino Linotype" w:hAnsi="Palatino Linotype" w:cs="Palatino Linotype"/>
          <w:i/>
        </w:rPr>
        <w:lastRenderedPageBreak/>
        <w:t xml:space="preserve">información que enuncia el peticionarlo y por consiguiente a esta área Jurídica no le es posible generar acuerdo de inexistencia de conformidad con el criterio emitido por el Instituto Nacional de Transparencia, Acceso a la Información y Protección de Datos Personales, en fecha cinco de abril de 2017, en la segunda época, mediante el siguiente criterio 07 17. </w:t>
      </w:r>
      <w:proofErr w:type="gramStart"/>
      <w:r w:rsidRPr="00A7590A">
        <w:rPr>
          <w:rFonts w:ascii="Palatino Linotype" w:eastAsia="Palatino Linotype" w:hAnsi="Palatino Linotype" w:cs="Palatino Linotype"/>
          <w:i/>
        </w:rPr>
        <w:t>“ (</w:t>
      </w:r>
      <w:proofErr w:type="gramEnd"/>
      <w:r w:rsidRPr="00A7590A">
        <w:rPr>
          <w:rFonts w:ascii="Palatino Linotype" w:eastAsia="Palatino Linotype" w:hAnsi="Palatino Linotype" w:cs="Palatino Linotype"/>
          <w:i/>
        </w:rPr>
        <w:t>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1580F2AA"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EEA15D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Asimismo, adjuntó los siguientes archivos electrónicos: </w:t>
      </w:r>
    </w:p>
    <w:p w14:paraId="45538CE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31523B1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w:t>
      </w:r>
      <w:r w:rsidRPr="00A7590A">
        <w:rPr>
          <w:rFonts w:ascii="Palatino Linotype" w:eastAsia="Palatino Linotype" w:hAnsi="Palatino Linotype" w:cs="Palatino Linotype"/>
          <w:b/>
          <w:i/>
          <w:sz w:val="24"/>
          <w:szCs w:val="24"/>
          <w:u w:val="single"/>
        </w:rPr>
        <w:t>101141.pdf</w:t>
      </w:r>
      <w:r w:rsidRPr="00A7590A">
        <w:rPr>
          <w:rFonts w:ascii="Palatino Linotype" w:eastAsia="Palatino Linotype" w:hAnsi="Palatino Linotype" w:cs="Palatino Linotype"/>
          <w:sz w:val="24"/>
          <w:szCs w:val="24"/>
        </w:rPr>
        <w:t xml:space="preserve">”: Oficio de fecha once de diciembre de dos mil veinticuatro, signado por el Tesorero Municipal, mediante el cual informa que para el proceso para regularizar un predio es indispensable analizar el expediente en el caso en concreto a efecto de verificar la información y documentación con la que el ciudadano cuenta, asimismo, para realizar trámites relacionados a un inmueble ubicado en el territorio municipal es necesario acreditar su personalidad e interés jurídico. Asimismo, señaló los trámites que realiza la Coordinación de Catastro, y precisó que estos tienen como finalidad regularizar y dar cumplimiento a las obligaciones fiscales de los contribuyentes, sin embargo, el procedimiento para regularizar un inmueble es un concepto muy amplio, por lo que atendiendo al mismo, incluso pueden involucrar diversos procedimientos probablemente administrativos y/o jurisdiccionales ante diversos órganos e instancias de gobierno, en el caso concreto, al hablar de herencia, se deberá agotar previamente el procedimiento sucesorio. </w:t>
      </w:r>
    </w:p>
    <w:p w14:paraId="3AB09BEC"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245A6EAC"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 xml:space="preserve">Por otro lado, indicó la liga electrónica para que se consultaran las cédulas de trámites y servicios que ofrece la Tesorería Municipal. </w:t>
      </w:r>
    </w:p>
    <w:p w14:paraId="3C549054"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331CA2C"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w:t>
      </w:r>
      <w:r w:rsidRPr="00A7590A">
        <w:rPr>
          <w:rFonts w:ascii="Palatino Linotype" w:eastAsia="Palatino Linotype" w:hAnsi="Palatino Linotype" w:cs="Palatino Linotype"/>
          <w:b/>
          <w:i/>
          <w:sz w:val="24"/>
          <w:szCs w:val="24"/>
          <w:u w:val="single"/>
        </w:rPr>
        <w:t>6250 SI 01014.pdf</w:t>
      </w:r>
      <w:r w:rsidRPr="00A7590A">
        <w:rPr>
          <w:rFonts w:ascii="Palatino Linotype" w:eastAsia="Palatino Linotype" w:hAnsi="Palatino Linotype" w:cs="Palatino Linotype"/>
          <w:sz w:val="24"/>
          <w:szCs w:val="24"/>
        </w:rPr>
        <w:t>”: Oficio de fecha dieciséis de diciembre de dos mil veinticuatro, signado por el Titular de la Dirección de Desarrollo Urbano e Infraestructura, mediante el cual informa que los trámites para regularizar predios como propiedad privada no son generados, recopilados, administrados, manejados, procesados, archivados o conservados por esta dependencia administrativa.</w:t>
      </w:r>
    </w:p>
    <w:p w14:paraId="7825C3C9"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BD4F30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w:t>
      </w:r>
      <w:r w:rsidRPr="00A7590A">
        <w:rPr>
          <w:rFonts w:ascii="Palatino Linotype" w:eastAsia="Palatino Linotype" w:hAnsi="Palatino Linotype" w:cs="Palatino Linotype"/>
          <w:b/>
          <w:i/>
          <w:sz w:val="24"/>
          <w:szCs w:val="24"/>
          <w:u w:val="single"/>
        </w:rPr>
        <w:t>RESP 1014.pdf</w:t>
      </w:r>
      <w:r w:rsidRPr="00A7590A">
        <w:rPr>
          <w:rFonts w:ascii="Palatino Linotype" w:eastAsia="Palatino Linotype" w:hAnsi="Palatino Linotype" w:cs="Palatino Linotype"/>
          <w:sz w:val="24"/>
          <w:szCs w:val="24"/>
        </w:rPr>
        <w:t>”: Oficio de fecha dieciséis de diciembre de dos mil veinticuatro, signado por el Titular de la Dirección Jurídica, mediante el cual informa que, la información solicitada no está dentro de las atribuciones de la Dirección Jurídica, toda vez que la dependencia administrativa no realiza regularizaciones de predios de particulares.</w:t>
      </w:r>
    </w:p>
    <w:p w14:paraId="137B1FF1"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75852B54"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4. INTERPOSICIÓN DEL RECURSO DE REVISIÓN</w:t>
      </w:r>
      <w:r w:rsidRPr="00A7590A">
        <w:rPr>
          <w:rFonts w:ascii="Palatino Linotype" w:eastAsia="Palatino Linotype" w:hAnsi="Palatino Linotype" w:cs="Palatino Linotype"/>
          <w:sz w:val="24"/>
          <w:szCs w:val="24"/>
        </w:rPr>
        <w:t xml:space="preserve">. La parte Solicitante, derivado de la respuesta del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interpuso Recurso de Revisión a través del </w:t>
      </w:r>
      <w:r w:rsidRPr="00A7590A">
        <w:rPr>
          <w:rFonts w:ascii="Palatino Linotype" w:eastAsia="Palatino Linotype" w:hAnsi="Palatino Linotype" w:cs="Palatino Linotype"/>
          <w:b/>
          <w:sz w:val="24"/>
          <w:szCs w:val="24"/>
        </w:rPr>
        <w:t>SAIMEX</w:t>
      </w:r>
      <w:r w:rsidRPr="00A7590A">
        <w:rPr>
          <w:rFonts w:ascii="Palatino Linotype" w:eastAsia="Palatino Linotype" w:hAnsi="Palatino Linotype" w:cs="Palatino Linotype"/>
          <w:sz w:val="24"/>
          <w:szCs w:val="24"/>
        </w:rPr>
        <w:t xml:space="preserve"> en fecha </w:t>
      </w:r>
      <w:r w:rsidRPr="00A7590A">
        <w:rPr>
          <w:rFonts w:ascii="Palatino Linotype" w:eastAsia="Palatino Linotype" w:hAnsi="Palatino Linotype" w:cs="Palatino Linotype"/>
          <w:b/>
          <w:sz w:val="24"/>
          <w:szCs w:val="24"/>
        </w:rPr>
        <w:t>dieciocho de diciembre de dos mil veinticuatro</w:t>
      </w:r>
      <w:r w:rsidRPr="00A7590A">
        <w:rPr>
          <w:rFonts w:ascii="Palatino Linotype" w:eastAsia="Palatino Linotype" w:hAnsi="Palatino Linotype" w:cs="Palatino Linotype"/>
          <w:sz w:val="24"/>
          <w:szCs w:val="24"/>
        </w:rPr>
        <w:t>, a través del cual expresó lo siguiente:</w:t>
      </w:r>
    </w:p>
    <w:p w14:paraId="10DC19FF"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66DE1570" w14:textId="77777777" w:rsidR="00F32263" w:rsidRPr="00A7590A" w:rsidRDefault="00243508">
      <w:pPr>
        <w:spacing w:after="0" w:line="360" w:lineRule="auto"/>
        <w:ind w:left="567" w:right="560"/>
        <w:jc w:val="both"/>
        <w:rPr>
          <w:rFonts w:ascii="Palatino Linotype" w:eastAsia="Palatino Linotype" w:hAnsi="Palatino Linotype" w:cs="Palatino Linotype"/>
          <w:i/>
          <w:sz w:val="24"/>
          <w:szCs w:val="24"/>
        </w:rPr>
      </w:pPr>
      <w:r w:rsidRPr="00A7590A">
        <w:rPr>
          <w:rFonts w:ascii="Palatino Linotype" w:eastAsia="Palatino Linotype" w:hAnsi="Palatino Linotype" w:cs="Palatino Linotype"/>
          <w:b/>
          <w:sz w:val="24"/>
          <w:szCs w:val="24"/>
        </w:rPr>
        <w:t xml:space="preserve">Acto impugnado. </w:t>
      </w:r>
      <w:r w:rsidRPr="00A7590A">
        <w:rPr>
          <w:rFonts w:ascii="Palatino Linotype" w:eastAsia="Palatino Linotype" w:hAnsi="Palatino Linotype" w:cs="Palatino Linotype"/>
          <w:i/>
          <w:sz w:val="24"/>
          <w:szCs w:val="24"/>
        </w:rPr>
        <w:t>“</w:t>
      </w:r>
      <w:proofErr w:type="spellStart"/>
      <w:r w:rsidRPr="00A7590A">
        <w:rPr>
          <w:rFonts w:ascii="Palatino Linotype" w:eastAsia="Palatino Linotype" w:hAnsi="Palatino Linotype" w:cs="Palatino Linotype"/>
          <w:i/>
          <w:sz w:val="24"/>
          <w:szCs w:val="24"/>
        </w:rPr>
        <w:t>ofocio</w:t>
      </w:r>
      <w:proofErr w:type="spellEnd"/>
      <w:r w:rsidRPr="00A7590A">
        <w:rPr>
          <w:rFonts w:ascii="Palatino Linotype" w:eastAsia="Palatino Linotype" w:hAnsi="Palatino Linotype" w:cs="Palatino Linotype"/>
          <w:i/>
          <w:sz w:val="24"/>
          <w:szCs w:val="24"/>
        </w:rPr>
        <w:t xml:space="preserve"> poco claros”</w:t>
      </w:r>
    </w:p>
    <w:p w14:paraId="70E966AA" w14:textId="77777777" w:rsidR="00F32263" w:rsidRPr="00A7590A" w:rsidRDefault="00F32263">
      <w:pPr>
        <w:spacing w:after="0" w:line="360" w:lineRule="auto"/>
        <w:ind w:left="567" w:right="560"/>
        <w:jc w:val="both"/>
        <w:rPr>
          <w:rFonts w:ascii="Palatino Linotype" w:eastAsia="Palatino Linotype" w:hAnsi="Palatino Linotype" w:cs="Palatino Linotype"/>
          <w:i/>
          <w:sz w:val="24"/>
          <w:szCs w:val="24"/>
        </w:rPr>
      </w:pPr>
    </w:p>
    <w:p w14:paraId="45148710" w14:textId="77777777" w:rsidR="00F32263" w:rsidRPr="00A7590A" w:rsidRDefault="00243508">
      <w:pPr>
        <w:pBdr>
          <w:top w:val="nil"/>
          <w:left w:val="nil"/>
          <w:bottom w:val="nil"/>
          <w:right w:val="nil"/>
          <w:between w:val="nil"/>
        </w:pBdr>
        <w:tabs>
          <w:tab w:val="left" w:pos="1276"/>
        </w:tabs>
        <w:spacing w:after="0" w:line="360" w:lineRule="auto"/>
        <w:ind w:left="567" w:right="560"/>
        <w:jc w:val="both"/>
        <w:rPr>
          <w:rFonts w:ascii="Palatino Linotype" w:eastAsia="Palatino Linotype" w:hAnsi="Palatino Linotype" w:cs="Palatino Linotype"/>
          <w:b/>
          <w:i/>
          <w:sz w:val="24"/>
          <w:szCs w:val="24"/>
        </w:rPr>
      </w:pPr>
      <w:r w:rsidRPr="00A7590A">
        <w:rPr>
          <w:rFonts w:ascii="Palatino Linotype" w:eastAsia="Palatino Linotype" w:hAnsi="Palatino Linotype" w:cs="Palatino Linotype"/>
          <w:b/>
          <w:sz w:val="24"/>
          <w:szCs w:val="24"/>
        </w:rPr>
        <w:t xml:space="preserve">Razones o motivos de la inconformidad: </w:t>
      </w:r>
      <w:r w:rsidRPr="00A7590A">
        <w:rPr>
          <w:rFonts w:ascii="Palatino Linotype" w:eastAsia="Palatino Linotype" w:hAnsi="Palatino Linotype" w:cs="Palatino Linotype"/>
          <w:sz w:val="24"/>
          <w:szCs w:val="24"/>
        </w:rPr>
        <w:t>“</w:t>
      </w:r>
      <w:r w:rsidRPr="00A7590A">
        <w:rPr>
          <w:rFonts w:ascii="Palatino Linotype" w:eastAsia="Palatino Linotype" w:hAnsi="Palatino Linotype" w:cs="Palatino Linotype"/>
          <w:i/>
          <w:sz w:val="24"/>
          <w:szCs w:val="24"/>
        </w:rPr>
        <w:t xml:space="preserve">no se proporciona la respuesta de forma clara en los archivos adjuntos los cuales no cumples con la </w:t>
      </w:r>
      <w:proofErr w:type="spellStart"/>
      <w:r w:rsidRPr="00A7590A">
        <w:rPr>
          <w:rFonts w:ascii="Palatino Linotype" w:eastAsia="Palatino Linotype" w:hAnsi="Palatino Linotype" w:cs="Palatino Linotype"/>
          <w:i/>
          <w:sz w:val="24"/>
          <w:szCs w:val="24"/>
        </w:rPr>
        <w:t>maxima</w:t>
      </w:r>
      <w:proofErr w:type="spellEnd"/>
      <w:r w:rsidRPr="00A7590A">
        <w:rPr>
          <w:rFonts w:ascii="Palatino Linotype" w:eastAsia="Palatino Linotype" w:hAnsi="Palatino Linotype" w:cs="Palatino Linotype"/>
          <w:i/>
          <w:sz w:val="24"/>
          <w:szCs w:val="24"/>
        </w:rPr>
        <w:t xml:space="preserve"> publicidad </w:t>
      </w:r>
      <w:r w:rsidRPr="00A7590A">
        <w:rPr>
          <w:rFonts w:ascii="Palatino Linotype" w:eastAsia="Palatino Linotype" w:hAnsi="Palatino Linotype" w:cs="Palatino Linotype"/>
          <w:i/>
          <w:sz w:val="24"/>
          <w:szCs w:val="24"/>
        </w:rPr>
        <w:lastRenderedPageBreak/>
        <w:t xml:space="preserve">al mandarme respuestas escaneadas con </w:t>
      </w:r>
      <w:proofErr w:type="spellStart"/>
      <w:r w:rsidRPr="00A7590A">
        <w:rPr>
          <w:rFonts w:ascii="Palatino Linotype" w:eastAsia="Palatino Linotype" w:hAnsi="Palatino Linotype" w:cs="Palatino Linotype"/>
          <w:i/>
          <w:sz w:val="24"/>
          <w:szCs w:val="24"/>
        </w:rPr>
        <w:t>uan</w:t>
      </w:r>
      <w:proofErr w:type="spellEnd"/>
      <w:r w:rsidRPr="00A7590A">
        <w:rPr>
          <w:rFonts w:ascii="Palatino Linotype" w:eastAsia="Palatino Linotype" w:hAnsi="Palatino Linotype" w:cs="Palatino Linotype"/>
          <w:i/>
          <w:sz w:val="24"/>
          <w:szCs w:val="24"/>
        </w:rPr>
        <w:t xml:space="preserve"> </w:t>
      </w:r>
      <w:proofErr w:type="spellStart"/>
      <w:r w:rsidRPr="00A7590A">
        <w:rPr>
          <w:rFonts w:ascii="Palatino Linotype" w:eastAsia="Palatino Linotype" w:hAnsi="Palatino Linotype" w:cs="Palatino Linotype"/>
          <w:i/>
          <w:sz w:val="24"/>
          <w:szCs w:val="24"/>
        </w:rPr>
        <w:t>resolucion</w:t>
      </w:r>
      <w:proofErr w:type="spellEnd"/>
      <w:r w:rsidRPr="00A7590A">
        <w:rPr>
          <w:rFonts w:ascii="Palatino Linotype" w:eastAsia="Palatino Linotype" w:hAnsi="Palatino Linotype" w:cs="Palatino Linotype"/>
          <w:i/>
          <w:sz w:val="24"/>
          <w:szCs w:val="24"/>
        </w:rPr>
        <w:t xml:space="preserve"> deficiente y aunado a ello negligente de la titular de transparencia al aprobar una respuesta con base a ello”. </w:t>
      </w:r>
    </w:p>
    <w:p w14:paraId="3F8E3BAB"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E93D434"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5. TURNO.</w:t>
      </w:r>
      <w:r w:rsidRPr="00A7590A">
        <w:rPr>
          <w:rFonts w:ascii="Palatino Linotype" w:eastAsia="Palatino Linotype" w:hAnsi="Palatino Linotype" w:cs="Palatino Linotype"/>
          <w:sz w:val="24"/>
          <w:szCs w:val="24"/>
        </w:rPr>
        <w:t xml:space="preserve"> De conformidad con el artículo 185, fracción I de la Ley de Transparencia y Acceso a la Información Pública del Estado de México y Municipios, el recurso de revisión número </w:t>
      </w:r>
      <w:r w:rsidRPr="00A7590A">
        <w:rPr>
          <w:rFonts w:ascii="Palatino Linotype" w:eastAsia="Palatino Linotype" w:hAnsi="Palatino Linotype" w:cs="Palatino Linotype"/>
          <w:b/>
          <w:sz w:val="24"/>
          <w:szCs w:val="24"/>
        </w:rPr>
        <w:t>07689/INFOEM/IP/RR/2024</w:t>
      </w:r>
      <w:r w:rsidRPr="00A7590A">
        <w:rPr>
          <w:rFonts w:ascii="Palatino Linotype" w:eastAsia="Palatino Linotype" w:hAnsi="Palatino Linotype" w:cs="Palatino Linotype"/>
          <w:sz w:val="24"/>
          <w:szCs w:val="24"/>
        </w:rPr>
        <w:t>, se turnó por el sistema electrónico del Instituto de Transparencia, Acceso a la Información Pública y Protección de Datos Personales del Estado de México y Municipios, a la Comisionada Guadalupe Ramírez Peña para su análisis, estudio, elaboración del proyecto y presentación ante el Pleno de este Instituto.</w:t>
      </w:r>
    </w:p>
    <w:p w14:paraId="1840BAD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064D805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6. ADMISIÓN DEL RECURSO DE REVISIÓN</w:t>
      </w:r>
      <w:r w:rsidRPr="00A7590A">
        <w:rPr>
          <w:rFonts w:ascii="Palatino Linotype" w:eastAsia="Palatino Linotype" w:hAnsi="Palatino Linotype" w:cs="Palatino Linotype"/>
          <w:sz w:val="24"/>
          <w:szCs w:val="24"/>
        </w:rPr>
        <w:t xml:space="preserve">. En fecha </w:t>
      </w:r>
      <w:r w:rsidRPr="00A7590A">
        <w:rPr>
          <w:rFonts w:ascii="Palatino Linotype" w:eastAsia="Palatino Linotype" w:hAnsi="Palatino Linotype" w:cs="Palatino Linotype"/>
          <w:b/>
          <w:sz w:val="24"/>
          <w:szCs w:val="24"/>
        </w:rPr>
        <w:t>trece de enero de dos mil veinticuatro</w:t>
      </w:r>
      <w:r w:rsidRPr="00A7590A">
        <w:rPr>
          <w:rFonts w:ascii="Palatino Linotype" w:eastAsia="Palatino Linotype" w:hAnsi="Palatino Linotype" w:cs="Palatino Linotype"/>
          <w:sz w:val="24"/>
          <w:szCs w:val="24"/>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6640303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47877052" w14:textId="77777777" w:rsidR="00F32263" w:rsidRPr="00A7590A" w:rsidRDefault="0024350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7. MANIFESTACIONES. </w:t>
      </w:r>
      <w:r w:rsidRPr="00A7590A">
        <w:rPr>
          <w:rFonts w:ascii="Palatino Linotype" w:eastAsia="Palatino Linotype" w:hAnsi="Palatino Linotype" w:cs="Palatino Linotype"/>
          <w:sz w:val="24"/>
          <w:szCs w:val="24"/>
        </w:rPr>
        <w:t xml:space="preserve">En fecha </w:t>
      </w:r>
      <w:r w:rsidRPr="00A7590A">
        <w:rPr>
          <w:rFonts w:ascii="Palatino Linotype" w:eastAsia="Palatino Linotype" w:hAnsi="Palatino Linotype" w:cs="Palatino Linotype"/>
          <w:b/>
          <w:sz w:val="24"/>
          <w:szCs w:val="24"/>
        </w:rPr>
        <w:t>veintidós de enero de dos mil veinticinco</w:t>
      </w:r>
      <w:r w:rsidRPr="00A7590A">
        <w:rPr>
          <w:rFonts w:ascii="Palatino Linotype" w:eastAsia="Palatino Linotype" w:hAnsi="Palatino Linotype" w:cs="Palatino Linotype"/>
          <w:sz w:val="24"/>
          <w:szCs w:val="24"/>
        </w:rPr>
        <w:t xml:space="preserve">, el </w:t>
      </w:r>
      <w:r w:rsidRPr="00A7590A">
        <w:rPr>
          <w:rFonts w:ascii="Palatino Linotype" w:eastAsia="Palatino Linotype" w:hAnsi="Palatino Linotype" w:cs="Palatino Linotype"/>
          <w:b/>
          <w:sz w:val="24"/>
          <w:szCs w:val="24"/>
        </w:rPr>
        <w:t xml:space="preserve">SUJETO OBLIGADO </w:t>
      </w:r>
      <w:r w:rsidRPr="00A7590A">
        <w:rPr>
          <w:rFonts w:ascii="Palatino Linotype" w:eastAsia="Palatino Linotype" w:hAnsi="Palatino Linotype" w:cs="Palatino Linotype"/>
          <w:sz w:val="24"/>
          <w:szCs w:val="24"/>
        </w:rPr>
        <w:t xml:space="preserve">rindió su informe justificado, al tenor de lo siguiente: </w:t>
      </w:r>
    </w:p>
    <w:p w14:paraId="31ECE3AA" w14:textId="77777777" w:rsidR="00F32263" w:rsidRPr="00A7590A" w:rsidRDefault="00F3226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p>
    <w:p w14:paraId="67E6BD7B" w14:textId="77777777" w:rsidR="00F32263" w:rsidRPr="00A7590A" w:rsidRDefault="00243508">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r w:rsidRPr="00A7590A">
        <w:rPr>
          <w:rFonts w:ascii="Palatino Linotype" w:eastAsia="Palatino Linotype" w:hAnsi="Palatino Linotype" w:cs="Palatino Linotype"/>
        </w:rPr>
        <w:t>“</w:t>
      </w:r>
      <w:r w:rsidRPr="00A7590A">
        <w:rPr>
          <w:rFonts w:ascii="Palatino Linotype" w:eastAsia="Palatino Linotype" w:hAnsi="Palatino Linotype" w:cs="Palatino Linotype"/>
          <w:b/>
          <w:i/>
          <w:sz w:val="24"/>
          <w:szCs w:val="24"/>
          <w:u w:val="single"/>
        </w:rPr>
        <w:t>INFORME JUSTIFICADO RR 07689.pdf</w:t>
      </w:r>
      <w:r w:rsidRPr="00A7590A">
        <w:rPr>
          <w:rFonts w:ascii="Palatino Linotype" w:eastAsia="Palatino Linotype" w:hAnsi="Palatino Linotype" w:cs="Palatino Linotype"/>
        </w:rPr>
        <w:t xml:space="preserve">”: </w:t>
      </w:r>
    </w:p>
    <w:p w14:paraId="1A0017E3" w14:textId="77777777" w:rsidR="00F32263" w:rsidRPr="00A7590A" w:rsidRDefault="00F32263">
      <w:p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rPr>
      </w:pPr>
    </w:p>
    <w:p w14:paraId="10A13124"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 xml:space="preserve">Oficio de fecha veinte de enero de dos mil veinticinco, signado por la Coordinadora de Transparencia, mediante el cual solicita a la Dirección de Desarrollo Urbano remita su informe justificado. </w:t>
      </w:r>
    </w:p>
    <w:p w14:paraId="12E6E51B"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Oficio de fecha veintiuno de enero de dos mil veinticinco, signado por el Titular de la Dirección de Desarrollo Urbano mediante el cual medularmente ratificó su respuesta.  </w:t>
      </w:r>
    </w:p>
    <w:p w14:paraId="3EF00B09"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Oficio de fecha veinte de enero de dos mil veinticinco, signado por la Coordinadora de Transparencia, mediante el cual solicita a la Dirección Jurídica remita su informe justificado. </w:t>
      </w:r>
    </w:p>
    <w:p w14:paraId="19E42406"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Oficio de fecha veintiuno de enero de dos mil veinticinco, signado por el Titular de la Dirección Jurídica mediante el cual medularmente ratificó su respuesta.  </w:t>
      </w:r>
    </w:p>
    <w:p w14:paraId="6046C628"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Oficio de fecha veintiuno de enero de dos mil veinticinco, signado por el Titular de la Dirección Jurídica mediante el cual refiere que la Dirección Jurídica carece de facultades para atender la solicitud de información. </w:t>
      </w:r>
    </w:p>
    <w:p w14:paraId="162CCD6B"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Oficio de fecha veinte de enero de dos mil veinticinco, signado por la Coordinadora de Transparencia, mediante el cual solicita al Tesorero Municipal remita su informe justificado. </w:t>
      </w:r>
    </w:p>
    <w:p w14:paraId="4FD13007" w14:textId="77777777" w:rsidR="00F32263" w:rsidRPr="00A7590A" w:rsidRDefault="00243508">
      <w:pPr>
        <w:numPr>
          <w:ilvl w:val="0"/>
          <w:numId w:val="1"/>
        </w:numPr>
        <w:pBdr>
          <w:top w:val="nil"/>
          <w:left w:val="nil"/>
          <w:bottom w:val="nil"/>
          <w:right w:val="nil"/>
          <w:between w:val="nil"/>
        </w:pBdr>
        <w:tabs>
          <w:tab w:val="left" w:pos="360"/>
        </w:tabs>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Oficio de fecha veintiuno de enero de dos mil veinticinco, signado por el Tesorero Municipal mediante el cual refiere que:</w:t>
      </w:r>
    </w:p>
    <w:p w14:paraId="272C5230" w14:textId="77777777" w:rsidR="00F32263" w:rsidRPr="00A7590A" w:rsidRDefault="00F32263">
      <w:pPr>
        <w:pBdr>
          <w:top w:val="nil"/>
          <w:left w:val="nil"/>
          <w:bottom w:val="nil"/>
          <w:right w:val="nil"/>
          <w:between w:val="nil"/>
        </w:pBdr>
        <w:tabs>
          <w:tab w:val="left" w:pos="360"/>
        </w:tabs>
        <w:spacing w:after="0" w:line="360" w:lineRule="auto"/>
        <w:ind w:left="720" w:right="49"/>
        <w:jc w:val="both"/>
        <w:rPr>
          <w:rFonts w:ascii="Palatino Linotype" w:eastAsia="Palatino Linotype" w:hAnsi="Palatino Linotype" w:cs="Palatino Linotype"/>
        </w:rPr>
      </w:pPr>
    </w:p>
    <w:p w14:paraId="6A59C683" w14:textId="77777777" w:rsidR="00F32263" w:rsidRPr="00A7590A" w:rsidRDefault="00243508">
      <w:pPr>
        <w:pBdr>
          <w:top w:val="nil"/>
          <w:left w:val="nil"/>
          <w:bottom w:val="nil"/>
          <w:right w:val="nil"/>
          <w:between w:val="nil"/>
        </w:pBdr>
        <w:tabs>
          <w:tab w:val="left" w:pos="360"/>
        </w:tabs>
        <w:spacing w:after="0" w:line="276" w:lineRule="auto"/>
        <w:ind w:left="720"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privada...hago de su conocimiento que lo primero que usted debe verificar y constar es: </w:t>
      </w:r>
    </w:p>
    <w:p w14:paraId="11218FF2" w14:textId="77777777" w:rsidR="00F32263" w:rsidRPr="00A7590A" w:rsidRDefault="00F32263">
      <w:pPr>
        <w:pBdr>
          <w:top w:val="nil"/>
          <w:left w:val="nil"/>
          <w:bottom w:val="nil"/>
          <w:right w:val="nil"/>
          <w:between w:val="nil"/>
        </w:pBdr>
        <w:tabs>
          <w:tab w:val="left" w:pos="360"/>
        </w:tabs>
        <w:spacing w:after="0" w:line="276" w:lineRule="auto"/>
        <w:ind w:left="720" w:right="49"/>
        <w:jc w:val="both"/>
        <w:rPr>
          <w:rFonts w:ascii="Palatino Linotype" w:eastAsia="Palatino Linotype" w:hAnsi="Palatino Linotype" w:cs="Palatino Linotype"/>
          <w:i/>
        </w:rPr>
      </w:pPr>
    </w:p>
    <w:p w14:paraId="4F9BF029" w14:textId="77777777" w:rsidR="00F32263" w:rsidRPr="00A7590A" w:rsidRDefault="00243508">
      <w:pPr>
        <w:numPr>
          <w:ilvl w:val="0"/>
          <w:numId w:val="1"/>
        </w:numPr>
        <w:pBdr>
          <w:top w:val="nil"/>
          <w:left w:val="nil"/>
          <w:bottom w:val="nil"/>
          <w:right w:val="nil"/>
          <w:between w:val="nil"/>
        </w:pBdr>
        <w:tabs>
          <w:tab w:val="left" w:pos="360"/>
        </w:tabs>
        <w:spacing w:after="0" w:line="276" w:lineRule="auto"/>
        <w:ind w:left="1276"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Si el inmueble que refiere cuenta con Clave Catastral y Pago Predial Vigente. </w:t>
      </w:r>
    </w:p>
    <w:p w14:paraId="2C59260B" w14:textId="77777777" w:rsidR="00F32263" w:rsidRPr="00A7590A" w:rsidRDefault="00F32263">
      <w:pPr>
        <w:pBdr>
          <w:top w:val="nil"/>
          <w:left w:val="nil"/>
          <w:bottom w:val="nil"/>
          <w:right w:val="nil"/>
          <w:between w:val="nil"/>
        </w:pBdr>
        <w:tabs>
          <w:tab w:val="left" w:pos="360"/>
        </w:tabs>
        <w:spacing w:after="0" w:line="276" w:lineRule="auto"/>
        <w:ind w:left="1276" w:right="49"/>
        <w:jc w:val="both"/>
        <w:rPr>
          <w:rFonts w:ascii="Palatino Linotype" w:eastAsia="Palatino Linotype" w:hAnsi="Palatino Linotype" w:cs="Palatino Linotype"/>
          <w:i/>
        </w:rPr>
      </w:pPr>
    </w:p>
    <w:p w14:paraId="731542F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lastRenderedPageBreak/>
        <w:t xml:space="preserve">En caso Afirmativo, deberá acudir a la Ventanilla Única de Atención al </w:t>
      </w:r>
      <w:proofErr w:type="spellStart"/>
      <w:r w:rsidRPr="00A7590A">
        <w:rPr>
          <w:rFonts w:ascii="Palatino Linotype" w:eastAsia="Palatino Linotype" w:hAnsi="Palatino Linotype" w:cs="Palatino Linotype"/>
          <w:i/>
        </w:rPr>
        <w:t>Contribuiente</w:t>
      </w:r>
      <w:proofErr w:type="spellEnd"/>
      <w:r w:rsidRPr="00A7590A">
        <w:rPr>
          <w:rFonts w:ascii="Palatino Linotype" w:eastAsia="Palatino Linotype" w:hAnsi="Palatino Linotype" w:cs="Palatino Linotype"/>
          <w:i/>
        </w:rPr>
        <w:t xml:space="preserve"> de esta Tesorería ubicada en Avenida La Super, Lote 3, 7ª, 7b, Manzana C-44 en la Colonia Centro Urbano en el Municipio de </w:t>
      </w:r>
      <w:proofErr w:type="spellStart"/>
      <w:r w:rsidRPr="00A7590A">
        <w:rPr>
          <w:rFonts w:ascii="Palatino Linotype" w:eastAsia="Palatino Linotype" w:hAnsi="Palatino Linotype" w:cs="Palatino Linotype"/>
          <w:i/>
        </w:rPr>
        <w:t>Cuautitán</w:t>
      </w:r>
      <w:proofErr w:type="spellEnd"/>
      <w:r w:rsidRPr="00A7590A">
        <w:rPr>
          <w:rFonts w:ascii="Palatino Linotype" w:eastAsia="Palatino Linotype" w:hAnsi="Palatino Linotype" w:cs="Palatino Linotype"/>
          <w:i/>
        </w:rPr>
        <w:t xml:space="preserve"> Izcalli, Estado de México; con el Formato Único de Trámites y Servicios Catastrales debidamente requisitado para efecto de obtener los Certificados de Clave y Valor Catastral, Impuesto Predial y Aportación a Mejoras, con los siguientes documentos:</w:t>
      </w:r>
    </w:p>
    <w:p w14:paraId="11B70F2B" w14:textId="77777777" w:rsidR="00F32263" w:rsidRPr="00A7590A" w:rsidRDefault="00243508">
      <w:pPr>
        <w:pBdr>
          <w:top w:val="nil"/>
          <w:left w:val="nil"/>
          <w:bottom w:val="nil"/>
          <w:right w:val="nil"/>
          <w:between w:val="nil"/>
        </w:pBdr>
        <w:tabs>
          <w:tab w:val="left" w:pos="360"/>
        </w:tabs>
        <w:spacing w:after="0" w:line="276" w:lineRule="auto"/>
        <w:ind w:left="720"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documento con el que se acredita la propiedad anterior (Escritura con su Traslado de Dominio y el recibo del pago correspondiente; Contrato de INSUS; Juicio de Usucapión con -Acuerdo de que Ha Causado Ejecutoria o Título de Propiedad). Cualquiera de los mencionados;</w:t>
      </w:r>
    </w:p>
    <w:p w14:paraId="36CDADD4"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Recibo de Pago del Impuesto Predial vigente;</w:t>
      </w:r>
    </w:p>
    <w:p w14:paraId="0B926341"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-Croquis de la Ubicación (De Google </w:t>
      </w:r>
      <w:proofErr w:type="spellStart"/>
      <w:r w:rsidRPr="00A7590A">
        <w:rPr>
          <w:rFonts w:ascii="Palatino Linotype" w:eastAsia="Palatino Linotype" w:hAnsi="Palatino Linotype" w:cs="Palatino Linotype"/>
          <w:i/>
        </w:rPr>
        <w:t>Maps</w:t>
      </w:r>
      <w:proofErr w:type="spellEnd"/>
      <w:r w:rsidRPr="00A7590A">
        <w:rPr>
          <w:rFonts w:ascii="Palatino Linotype" w:eastAsia="Palatino Linotype" w:hAnsi="Palatino Linotype" w:cs="Palatino Linotype"/>
          <w:i/>
        </w:rPr>
        <w:t xml:space="preserve"> en vista Satelital con Orientación al Norte);</w:t>
      </w:r>
    </w:p>
    <w:p w14:paraId="09F661CC"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-Fotos del Inmueble (Fachada y donde se aprecie toda la Construcción "NO GOOGLE MAPS");</w:t>
      </w:r>
    </w:p>
    <w:p w14:paraId="4C1296E4"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 la Identificación del Propietario (Vigente); y</w:t>
      </w:r>
    </w:p>
    <w:p w14:paraId="0033831F"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-En su caso, Carta Poder debidamente requisitada con dos Testigos (Copia de Identificaciones).</w:t>
      </w:r>
    </w:p>
    <w:p w14:paraId="5339EB04"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6FF9DF7A"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Se hace de su conocimiento que el costo de cada uno de los certificados enunciados en el párrafo anterior es de $271.00 (DOSCIENTOS SETENTA Y UN PESOS 00/100 M.N.); posteriormente a la obtención de los Certificados, deberá acudir nuevamente a la Ventanilla Única de Atención al Contribuyente de esta Tesorería ubicada en Avenida La Super, Lote 3, 7ª, 7b, Manzana C-44 en la Colonia Centro Urbano en el Municipio de Cuautitlán Izcalli, Estado de México; con el Formato Único de Trámites y Servicios Catastrales debidamente requisitado para efecto de obtener el Traslado de Dominio (Impuesto Sobre Adquisición de Inmuebles), con los siguientes documentos:</w:t>
      </w:r>
    </w:p>
    <w:p w14:paraId="5FFF508B"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Manifestación del Impuesto (Formato llenado a Maquina). Dicho formato tiene un costo de $159.00</w:t>
      </w:r>
    </w:p>
    <w:p w14:paraId="60C1BCD6"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(CIENTO CINCUENTA Y NUEVE PESOS 00/100 M.N.) que se entrega previo el pago del mismo;</w:t>
      </w:r>
    </w:p>
    <w:p w14:paraId="03763D81"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Certificada por Notario del documento con el que se acredita la propiedad actual (Escritura</w:t>
      </w:r>
    </w:p>
    <w:p w14:paraId="6A223695"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Pública expedida por Notario; Resolución de la Autoridad Judicial o Administrativa con el Acuerdo de que Ha Causado Ejecutoria; Contrato Privado o Título de Propiedad);</w:t>
      </w:r>
    </w:p>
    <w:p w14:paraId="3D94DF3A"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Certificación de Clave y Valor Catastral (Vigente); A Certificación de Impuesto Predial (Vigente);</w:t>
      </w:r>
    </w:p>
    <w:p w14:paraId="1344798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lastRenderedPageBreak/>
        <w:t>- Certificación de Aportación a Mejoras (Vigente);</w:t>
      </w:r>
    </w:p>
    <w:p w14:paraId="44F7187E"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Certificación de No Adeudo de Agua Potable (Vigente); y</w:t>
      </w:r>
    </w:p>
    <w:p w14:paraId="56737B8E"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de la Identificación Oficial, en su caso, Carta Poder debidamente requisitada con dos Testigos</w:t>
      </w:r>
    </w:p>
    <w:p w14:paraId="2757D200"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 Identificaciones).</w:t>
      </w:r>
    </w:p>
    <w:p w14:paraId="6F20148D"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3CC15B29"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Una vez emitido el Traslado de Dominio correspondiente, el inmueble quedará inscrito administrativamente a quien acredite todo lo anterior.</w:t>
      </w:r>
    </w:p>
    <w:p w14:paraId="60D30A23"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1B38BD2E"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Para el caso Negativo de que, el inmueble No cuente con Clave Catastral y Pago Predial, se tendrá que realizar el trámite para la Asignación de Clave Catastral para lo que deberá acudir a la Ventanilla Única de Atención al Contribuyente de esta Tesorería ubicada en Avenida La Super, Lote 3, 7ª, 7b, Manzana C-44 en la Colonia Centro Urbano en el Municipio de Cuautitlán Izcalli, Estado de México; con el Formato Único de Trámites y Servicios Catastrales debidamente requisito con los siguientes documentos:</w:t>
      </w:r>
    </w:p>
    <w:p w14:paraId="6ABE46BB"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Solicitud debidamente llenada y firmada;</w:t>
      </w:r>
    </w:p>
    <w:p w14:paraId="20AC568B"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documento con el que se acredita la propiedad (Escritura con su Traslado de Dominio y el recibo del pago correspondiente; Contrato de INSUS; Juicio de Usucapión con Acuerdo de que ha Causado Ejecutorio o Título de Propiedad). Cualquiera de los mencionados.</w:t>
      </w:r>
    </w:p>
    <w:p w14:paraId="0E80C779"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7D71308A"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 Croquis de la Ubicación (De Google </w:t>
      </w:r>
      <w:proofErr w:type="spellStart"/>
      <w:r w:rsidRPr="00A7590A">
        <w:rPr>
          <w:rFonts w:ascii="Palatino Linotype" w:eastAsia="Palatino Linotype" w:hAnsi="Palatino Linotype" w:cs="Palatino Linotype"/>
          <w:i/>
        </w:rPr>
        <w:t>Maps</w:t>
      </w:r>
      <w:proofErr w:type="spellEnd"/>
      <w:r w:rsidRPr="00A7590A">
        <w:rPr>
          <w:rFonts w:ascii="Palatino Linotype" w:eastAsia="Palatino Linotype" w:hAnsi="Palatino Linotype" w:cs="Palatino Linotype"/>
          <w:i/>
        </w:rPr>
        <w:t xml:space="preserve"> en vista Satelital con Orientación al Norte);</w:t>
      </w:r>
    </w:p>
    <w:p w14:paraId="7A601830"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Fotos del Inmueble (Fachada y donde se aprecie toda la Construcción "NO GOOGLE MAPS");</w:t>
      </w:r>
    </w:p>
    <w:p w14:paraId="538CE59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de la Identificación del Propietario (Vigente); y</w:t>
      </w:r>
    </w:p>
    <w:p w14:paraId="5F50D14F"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En su caso, Carta Poder debidamente requisitada con dos Testigos (Copia de Identificaciones).</w:t>
      </w:r>
    </w:p>
    <w:p w14:paraId="3A7A9C6A"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0CCF6ABF"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Dicho trámite No tiene Costo Alguno. </w:t>
      </w:r>
    </w:p>
    <w:p w14:paraId="0C3EEBDE"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64EB6C41"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Aunado a todo lo anterior, anexo </w:t>
      </w:r>
      <w:proofErr w:type="gramStart"/>
      <w:r w:rsidRPr="00A7590A">
        <w:rPr>
          <w:rFonts w:ascii="Palatino Linotype" w:eastAsia="Palatino Linotype" w:hAnsi="Palatino Linotype" w:cs="Palatino Linotype"/>
          <w:i/>
        </w:rPr>
        <w:t>al presente impresión</w:t>
      </w:r>
      <w:proofErr w:type="gramEnd"/>
      <w:r w:rsidRPr="00A7590A">
        <w:rPr>
          <w:rFonts w:ascii="Palatino Linotype" w:eastAsia="Palatino Linotype" w:hAnsi="Palatino Linotype" w:cs="Palatino Linotype"/>
          <w:i/>
        </w:rPr>
        <w:t xml:space="preserve"> del Formato Único de Trámites y Servicios Catastrales.</w:t>
      </w:r>
    </w:p>
    <w:p w14:paraId="36A4D3D4"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C5F3A2A" w14:textId="77777777" w:rsidR="00F32263" w:rsidRPr="00A7590A" w:rsidRDefault="0024350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590A">
        <w:rPr>
          <w:rFonts w:ascii="Palatino Linotype" w:eastAsia="Palatino Linotype" w:hAnsi="Palatino Linotype" w:cs="Palatino Linotype"/>
        </w:rPr>
        <w:t xml:space="preserve">Formato Único de Trámites y Servicios Catastrales. </w:t>
      </w:r>
    </w:p>
    <w:p w14:paraId="1C474868" w14:textId="77777777" w:rsidR="00F32263" w:rsidRPr="00A7590A" w:rsidRDefault="00243508">
      <w:pPr>
        <w:numPr>
          <w:ilvl w:val="0"/>
          <w:numId w:val="1"/>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A7590A">
        <w:rPr>
          <w:rFonts w:ascii="Palatino Linotype" w:eastAsia="Palatino Linotype" w:hAnsi="Palatino Linotype" w:cs="Palatino Linotype"/>
        </w:rPr>
        <w:t xml:space="preserve">Requisitos para Asignación de Clave Catastral. </w:t>
      </w:r>
    </w:p>
    <w:p w14:paraId="75B18E07"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r w:rsidRPr="00A7590A">
        <w:rPr>
          <w:rFonts w:ascii="Palatino Linotype" w:eastAsia="Palatino Linotype" w:hAnsi="Palatino Linotype" w:cs="Palatino Linotype"/>
          <w:sz w:val="24"/>
          <w:szCs w:val="24"/>
        </w:rPr>
        <w:lastRenderedPageBreak/>
        <w:t xml:space="preserve">Documentos que se hicieron del conocimiento de </w:t>
      </w: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 xml:space="preserve"> en fecha </w:t>
      </w:r>
      <w:r w:rsidRPr="00A7590A">
        <w:rPr>
          <w:rFonts w:ascii="Palatino Linotype" w:eastAsia="Palatino Linotype" w:hAnsi="Palatino Linotype" w:cs="Palatino Linotype"/>
          <w:b/>
          <w:sz w:val="24"/>
          <w:szCs w:val="24"/>
        </w:rPr>
        <w:t>veintiocho de enero de dos mil veinticinco.</w:t>
      </w:r>
    </w:p>
    <w:p w14:paraId="37A290F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b/>
          <w:sz w:val="24"/>
          <w:szCs w:val="24"/>
        </w:rPr>
      </w:pPr>
    </w:p>
    <w:p w14:paraId="72A109DB"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 xml:space="preserve"> fue omisa en rendir manifestaciones. </w:t>
      </w:r>
    </w:p>
    <w:p w14:paraId="27040F7F"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61D33534"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8. CIERRE DE INSTRUCCIÓN</w:t>
      </w:r>
      <w:r w:rsidRPr="00A7590A">
        <w:rPr>
          <w:rFonts w:ascii="Palatino Linotype" w:eastAsia="Palatino Linotype" w:hAnsi="Palatino Linotype" w:cs="Palatino Linotype"/>
          <w:sz w:val="24"/>
          <w:szCs w:val="24"/>
        </w:rPr>
        <w:t xml:space="preserve">. En fecha </w:t>
      </w:r>
      <w:r w:rsidRPr="00A7590A">
        <w:rPr>
          <w:rFonts w:ascii="Palatino Linotype" w:eastAsia="Palatino Linotype" w:hAnsi="Palatino Linotype" w:cs="Palatino Linotype"/>
          <w:b/>
          <w:sz w:val="24"/>
          <w:szCs w:val="24"/>
        </w:rPr>
        <w:t>cuatro de febrero de dos mil veinticinco</w:t>
      </w:r>
      <w:r w:rsidRPr="00A7590A">
        <w:rPr>
          <w:rFonts w:ascii="Palatino Linotype" w:eastAsia="Palatino Linotype" w:hAnsi="Palatino Linotype" w:cs="Palatino Linotype"/>
          <w:sz w:val="24"/>
          <w:szCs w:val="24"/>
        </w:rPr>
        <w:t>, la Comisionada Ponente determinó el cierre de instrucción en términos de la fracción VI del artículo 185 de la Ley de Transparencia y Acceso a la Información Pública del Estado de México y Municipios.</w:t>
      </w:r>
    </w:p>
    <w:p w14:paraId="7EAD0353" w14:textId="77777777" w:rsidR="00F32263" w:rsidRPr="00A7590A" w:rsidRDefault="00F32263">
      <w:pPr>
        <w:spacing w:after="0" w:line="360" w:lineRule="auto"/>
        <w:ind w:right="51"/>
        <w:jc w:val="both"/>
        <w:rPr>
          <w:rFonts w:ascii="Palatino Linotype" w:eastAsia="Palatino Linotype" w:hAnsi="Palatino Linotype" w:cs="Palatino Linotype"/>
          <w:sz w:val="24"/>
          <w:szCs w:val="24"/>
        </w:rPr>
      </w:pPr>
    </w:p>
    <w:p w14:paraId="4E657585" w14:textId="77777777" w:rsidR="00F32263" w:rsidRPr="00A7590A" w:rsidRDefault="00243508">
      <w:pP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Debido a que fue debidamente sustanciado el expediente electrónico y no existe diligencia pendiente de desahogo, se emite la Resolución que conforme a Derecho proceda, de acuerdo con los siguientes: </w:t>
      </w:r>
    </w:p>
    <w:p w14:paraId="255A5E96"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16EB7038" w14:textId="77777777" w:rsidR="00F32263" w:rsidRPr="00A7590A" w:rsidRDefault="00243508">
      <w:pPr>
        <w:spacing w:after="0" w:line="360" w:lineRule="auto"/>
        <w:ind w:right="49"/>
        <w:jc w:val="center"/>
        <w:rPr>
          <w:rFonts w:ascii="Palatino Linotype" w:eastAsia="Palatino Linotype" w:hAnsi="Palatino Linotype" w:cs="Palatino Linotype"/>
          <w:b/>
        </w:rPr>
      </w:pPr>
      <w:r w:rsidRPr="00A7590A">
        <w:rPr>
          <w:rFonts w:ascii="Palatino Linotype" w:eastAsia="Palatino Linotype" w:hAnsi="Palatino Linotype" w:cs="Palatino Linotype"/>
          <w:b/>
        </w:rPr>
        <w:t>C O N S I D E R A N D O:</w:t>
      </w:r>
    </w:p>
    <w:p w14:paraId="613CD202"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7551835F"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PRIMERO. COMPETENCIA.</w:t>
      </w:r>
      <w:r w:rsidRPr="00A7590A">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w:t>
      </w:r>
      <w:r w:rsidRPr="00A7590A">
        <w:rPr>
          <w:rFonts w:ascii="Palatino Linotype" w:eastAsia="Palatino Linotype" w:hAnsi="Palatino Linotype" w:cs="Palatino Linotype"/>
          <w:sz w:val="24"/>
          <w:szCs w:val="24"/>
        </w:rPr>
        <w:lastRenderedPageBreak/>
        <w:t>Pública del Estado de México y Municipios; 9, fracciones I y XXIII y 11 del Reglamento Interior del Instituto de Transparencia, Acceso a la Información Pública y Protección de Datos Personales del Estado de México y Municipios.</w:t>
      </w:r>
    </w:p>
    <w:p w14:paraId="5329BBE3"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0319CE5B"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SEGUNDO. OPORTUNIDAD Y PROCEDIBILIDAD DEL RECURSO DE REVISIÓN</w:t>
      </w:r>
      <w:r w:rsidRPr="00A7590A">
        <w:rPr>
          <w:rFonts w:ascii="Palatino Linotype" w:eastAsia="Palatino Linotype" w:hAnsi="Palatino Linotype" w:cs="Palatino Linotype"/>
          <w:sz w:val="24"/>
          <w:szCs w:val="24"/>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00E3933"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0CB51F97"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El recurso de revisión fue interpuesto dentro del plazo de quince días hábiles, previsto en el artículo 178 de la Ley de Transparencia y Acceso a la Información Pública del Estado de México y Municipios, ya que </w:t>
      </w:r>
      <w:r w:rsidRPr="00A7590A">
        <w:rPr>
          <w:rFonts w:ascii="Palatino Linotype" w:eastAsia="Palatino Linotype" w:hAnsi="Palatino Linotype" w:cs="Palatino Linotype"/>
          <w:b/>
          <w:sz w:val="24"/>
          <w:szCs w:val="24"/>
        </w:rPr>
        <w:t>EL</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proporcionó su respuesta a la solicitud de información el </w:t>
      </w:r>
      <w:r w:rsidRPr="00A7590A">
        <w:rPr>
          <w:rFonts w:ascii="Palatino Linotype" w:eastAsia="Palatino Linotype" w:hAnsi="Palatino Linotype" w:cs="Palatino Linotype"/>
          <w:b/>
          <w:sz w:val="24"/>
          <w:szCs w:val="24"/>
        </w:rPr>
        <w:t>dieciséis de diciembre de dos mil veinticuatro</w:t>
      </w:r>
      <w:r w:rsidRPr="00A7590A">
        <w:rPr>
          <w:rFonts w:ascii="Palatino Linotype" w:eastAsia="Palatino Linotype" w:hAnsi="Palatino Linotype" w:cs="Palatino Linotype"/>
          <w:sz w:val="24"/>
          <w:szCs w:val="24"/>
        </w:rPr>
        <w:t xml:space="preserve">, y </w:t>
      </w:r>
      <w:r w:rsidRPr="00A7590A">
        <w:rPr>
          <w:rFonts w:ascii="Palatino Linotype" w:eastAsia="Palatino Linotype" w:hAnsi="Palatino Linotype" w:cs="Palatino Linotype"/>
          <w:b/>
          <w:sz w:val="24"/>
          <w:szCs w:val="24"/>
        </w:rPr>
        <w:t>LA PARTE</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 xml:space="preserve"> presentó su recurso de revisión el </w:t>
      </w:r>
      <w:r w:rsidRPr="00A7590A">
        <w:rPr>
          <w:rFonts w:ascii="Palatino Linotype" w:eastAsia="Palatino Linotype" w:hAnsi="Palatino Linotype" w:cs="Palatino Linotype"/>
          <w:b/>
          <w:sz w:val="24"/>
          <w:szCs w:val="24"/>
        </w:rPr>
        <w:t>dieciocho de diciembre de dos mil veinticuatro</w:t>
      </w:r>
      <w:r w:rsidRPr="00A7590A">
        <w:rPr>
          <w:rFonts w:ascii="Palatino Linotype" w:eastAsia="Palatino Linotype" w:hAnsi="Palatino Linotype" w:cs="Palatino Linotype"/>
          <w:sz w:val="24"/>
          <w:szCs w:val="24"/>
        </w:rPr>
        <w:t xml:space="preserve">, esto es al segundo día hábil en que tuvo conocimiento de la respuesta. </w:t>
      </w:r>
    </w:p>
    <w:p w14:paraId="1B89A7F8"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0AFD8CD8" w14:textId="77777777" w:rsidR="00F32263" w:rsidRPr="00A7590A" w:rsidRDefault="00243508">
      <w:pPr>
        <w:spacing w:after="0" w:line="360" w:lineRule="auto"/>
        <w:jc w:val="both"/>
        <w:rPr>
          <w:rFonts w:ascii="Palatino Linotype" w:eastAsia="Palatino Linotype" w:hAnsi="Palatino Linotype" w:cs="Palatino Linotype"/>
          <w:b/>
          <w:sz w:val="24"/>
          <w:szCs w:val="24"/>
        </w:rPr>
      </w:pPr>
      <w:r w:rsidRPr="00A7590A">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A7590A">
        <w:rPr>
          <w:rFonts w:ascii="Palatino Linotype" w:eastAsia="Palatino Linotype" w:hAnsi="Palatino Linotype" w:cs="Palatino Linotype"/>
          <w:b/>
          <w:sz w:val="24"/>
          <w:szCs w:val="24"/>
        </w:rPr>
        <w:t xml:space="preserve">EL SAIMEX.  </w:t>
      </w:r>
    </w:p>
    <w:p w14:paraId="3C10F357"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71542546"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 xml:space="preserve">Finalmente, resulta procedente la interposición del recurso, según lo aducido por </w:t>
      </w: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 xml:space="preserve"> en sus razones o motivos de inconformidad, de acuerdo al artículo 179, fracción IX de la Ley de Transparencia y Acceso a la Información Pública del Estado de México y Municipios; que a la letra dice:</w:t>
      </w:r>
    </w:p>
    <w:p w14:paraId="4426D202"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20538001" w14:textId="77777777" w:rsidR="00F32263" w:rsidRPr="00A7590A" w:rsidRDefault="0024350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179</w:t>
      </w:r>
      <w:r w:rsidRPr="00A7590A">
        <w:rPr>
          <w:rFonts w:ascii="Palatino Linotype" w:eastAsia="Palatino Linotype" w:hAnsi="Palatino Linotype" w:cs="Palatino Linotype"/>
          <w:i/>
        </w:rPr>
        <w:t xml:space="preserve">. </w:t>
      </w:r>
      <w:r w:rsidRPr="00A7590A">
        <w:rPr>
          <w:rFonts w:ascii="Palatino Linotype" w:eastAsia="Palatino Linotype" w:hAnsi="Palatino Linotype" w:cs="Palatino Linotype"/>
          <w:b/>
          <w:i/>
        </w:rPr>
        <w:t>El recurso de revisión</w:t>
      </w:r>
      <w:r w:rsidRPr="00A7590A">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A7590A">
        <w:rPr>
          <w:rFonts w:ascii="Palatino Linotype" w:eastAsia="Palatino Linotype" w:hAnsi="Palatino Linotype" w:cs="Palatino Linotype"/>
          <w:b/>
          <w:i/>
        </w:rPr>
        <w:t>, y procederá en contra de las siguientes causas</w:t>
      </w:r>
      <w:r w:rsidRPr="00A7590A">
        <w:rPr>
          <w:rFonts w:ascii="Palatino Linotype" w:eastAsia="Palatino Linotype" w:hAnsi="Palatino Linotype" w:cs="Palatino Linotype"/>
          <w:i/>
        </w:rPr>
        <w:t>:</w:t>
      </w:r>
    </w:p>
    <w:p w14:paraId="3E6261B5" w14:textId="77777777" w:rsidR="00F32263" w:rsidRPr="00A7590A" w:rsidRDefault="0024350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w:t>
      </w:r>
    </w:p>
    <w:p w14:paraId="5F4B3132" w14:textId="77777777" w:rsidR="00F32263" w:rsidRPr="00A7590A" w:rsidRDefault="00243508">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IX. La entrega o puesta a disposición de información en un formato incomprensible y/o no accesible para el solicitante;”</w:t>
      </w:r>
    </w:p>
    <w:p w14:paraId="62AB4033" w14:textId="77777777" w:rsidR="00F32263" w:rsidRPr="00A7590A" w:rsidRDefault="00F32263">
      <w:pPr>
        <w:pBdr>
          <w:top w:val="nil"/>
          <w:left w:val="nil"/>
          <w:bottom w:val="nil"/>
          <w:right w:val="nil"/>
          <w:between w:val="nil"/>
        </w:pBdr>
        <w:spacing w:after="0" w:line="276" w:lineRule="auto"/>
        <w:ind w:right="1043"/>
        <w:jc w:val="both"/>
        <w:rPr>
          <w:rFonts w:ascii="Palatino Linotype" w:eastAsia="Palatino Linotype" w:hAnsi="Palatino Linotype" w:cs="Palatino Linotype"/>
          <w:sz w:val="24"/>
          <w:szCs w:val="24"/>
        </w:rPr>
      </w:pPr>
    </w:p>
    <w:p w14:paraId="5ECADA17"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TERCERO. MATERIA DE LA REVISIÓN. </w:t>
      </w:r>
      <w:r w:rsidRPr="00A7590A">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A7590A">
        <w:rPr>
          <w:rFonts w:ascii="Palatino Linotype" w:eastAsia="Palatino Linotype" w:hAnsi="Palatino Linotype" w:cs="Palatino Linotype"/>
          <w:b/>
          <w:sz w:val="24"/>
          <w:szCs w:val="24"/>
        </w:rPr>
        <w:t>EL</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satisface el derecho de acceso a la información pública de </w:t>
      </w:r>
      <w:r w:rsidRPr="00A7590A">
        <w:rPr>
          <w:rFonts w:ascii="Palatino Linotype" w:eastAsia="Palatino Linotype" w:hAnsi="Palatino Linotype" w:cs="Palatino Linotype"/>
          <w:b/>
          <w:sz w:val="24"/>
          <w:szCs w:val="24"/>
        </w:rPr>
        <w:t>LA PARTE</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 o en su defecto, en caso de ser procedente, ordenar la entrega de información.</w:t>
      </w:r>
    </w:p>
    <w:p w14:paraId="271D7DF9"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3176763A"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CUARTO. ESTUDIO Y RESOLUCIÓN DEL ASUNTO.  </w:t>
      </w:r>
      <w:r w:rsidRPr="00A7590A">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8A24E76" w14:textId="77777777" w:rsidR="00F32263" w:rsidRPr="00A7590A" w:rsidRDefault="00243508">
      <w:pPr>
        <w:tabs>
          <w:tab w:val="left" w:pos="709"/>
        </w:tabs>
        <w:spacing w:after="0" w:line="276" w:lineRule="auto"/>
        <w:ind w:left="851" w:right="850"/>
        <w:jc w:val="both"/>
        <w:rPr>
          <w:rFonts w:ascii="Palatino Linotype" w:eastAsia="Palatino Linotype" w:hAnsi="Palatino Linotype" w:cs="Palatino Linotype"/>
          <w:i/>
        </w:rPr>
      </w:pPr>
      <w:r w:rsidRPr="00A7590A">
        <w:rPr>
          <w:rFonts w:ascii="Palatino Linotype" w:eastAsia="Palatino Linotype" w:hAnsi="Palatino Linotype" w:cs="Palatino Linotype"/>
          <w:b/>
          <w:i/>
          <w:u w:val="single"/>
        </w:rPr>
        <w:lastRenderedPageBreak/>
        <w:t>“Artículo 1o. En los Estados Unidos Mexicanos todas las personas gozarán de los derechos humanos reconocidos en esta Constitución y en los tratados internacionales de los que el Estado Mexicano sea parte</w:t>
      </w:r>
      <w:r w:rsidRPr="00A7590A">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75A8D1F7" w14:textId="77777777" w:rsidR="00F32263" w:rsidRPr="00A7590A" w:rsidRDefault="00243508">
      <w:pPr>
        <w:tabs>
          <w:tab w:val="left" w:pos="709"/>
        </w:tabs>
        <w:spacing w:after="0" w:line="276" w:lineRule="auto"/>
        <w:ind w:left="851" w:right="850"/>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88BED69" w14:textId="77777777" w:rsidR="00F32263" w:rsidRPr="00A7590A" w:rsidRDefault="00243508">
      <w:pPr>
        <w:tabs>
          <w:tab w:val="left" w:pos="709"/>
        </w:tabs>
        <w:spacing w:after="0" w:line="276" w:lineRule="auto"/>
        <w:ind w:left="851" w:right="850"/>
        <w:jc w:val="both"/>
        <w:rPr>
          <w:rFonts w:ascii="Palatino Linotype" w:eastAsia="Palatino Linotype" w:hAnsi="Palatino Linotype" w:cs="Palatino Linotype"/>
          <w:i/>
        </w:rPr>
      </w:pPr>
      <w:r w:rsidRPr="00A7590A">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A7590A">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5B1FB893" w14:textId="77777777" w:rsidR="00F32263" w:rsidRPr="00A7590A" w:rsidRDefault="00243508">
      <w:pPr>
        <w:tabs>
          <w:tab w:val="left" w:pos="709"/>
        </w:tabs>
        <w:spacing w:after="0" w:line="276" w:lineRule="auto"/>
        <w:ind w:left="851" w:right="850"/>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6AF8BAAA" w14:textId="77777777" w:rsidR="00F32263" w:rsidRPr="00A7590A" w:rsidRDefault="00243508">
      <w:pPr>
        <w:spacing w:after="0" w:line="276" w:lineRule="auto"/>
        <w:ind w:left="851" w:right="901"/>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6o.</w:t>
      </w:r>
    </w:p>
    <w:p w14:paraId="631DEEBC" w14:textId="77777777" w:rsidR="00F32263" w:rsidRPr="00A7590A" w:rsidRDefault="00243508">
      <w:pPr>
        <w:spacing w:after="0" w:line="276" w:lineRule="auto"/>
        <w:ind w:left="851" w:right="901"/>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0E5CA08E"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A. Para el ejercicio del derecho de acceso a la información, la Federación y </w:t>
      </w:r>
      <w:r w:rsidRPr="00A7590A">
        <w:rPr>
          <w:rFonts w:ascii="Palatino Linotype" w:eastAsia="Palatino Linotype" w:hAnsi="Palatino Linotype" w:cs="Palatino Linotype"/>
          <w:b/>
          <w:i/>
          <w:u w:val="single"/>
        </w:rPr>
        <w:t>las entidades federativas</w:t>
      </w:r>
      <w:r w:rsidRPr="00A7590A">
        <w:rPr>
          <w:rFonts w:ascii="Palatino Linotype" w:eastAsia="Palatino Linotype" w:hAnsi="Palatino Linotype" w:cs="Palatino Linotype"/>
          <w:b/>
          <w:i/>
        </w:rPr>
        <w:t>,</w:t>
      </w:r>
      <w:r w:rsidRPr="00A7590A">
        <w:rPr>
          <w:rFonts w:ascii="Palatino Linotype" w:eastAsia="Palatino Linotype" w:hAnsi="Palatino Linotype" w:cs="Palatino Linotype"/>
          <w:i/>
        </w:rPr>
        <w:t xml:space="preserve"> en el ámbito de sus respectivas competencias, se regirán por los siguientes principios y bases:</w:t>
      </w:r>
    </w:p>
    <w:p w14:paraId="12881D8A"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I. </w:t>
      </w:r>
      <w:r w:rsidRPr="00A7590A">
        <w:rPr>
          <w:rFonts w:ascii="Palatino Linotype" w:eastAsia="Palatino Linotype" w:hAnsi="Palatino Linotype" w:cs="Palatino Linotype"/>
          <w:b/>
          <w:i/>
          <w:u w:val="single"/>
        </w:rPr>
        <w:t>Toda la información en posesión de cualquier autoridad, entidad, órgano y organismo de los Poderes</w:t>
      </w:r>
      <w:r w:rsidRPr="00A7590A">
        <w:rPr>
          <w:rFonts w:ascii="Palatino Linotype" w:eastAsia="Palatino Linotype" w:hAnsi="Palatino Linotype" w:cs="Palatino Linotype"/>
          <w:i/>
        </w:rPr>
        <w:t xml:space="preserve"> Ejecutivo, Legislativo </w:t>
      </w:r>
      <w:r w:rsidRPr="00A7590A">
        <w:rPr>
          <w:rFonts w:ascii="Palatino Linotype" w:eastAsia="Palatino Linotype" w:hAnsi="Palatino Linotype" w:cs="Palatino Linotype"/>
          <w:b/>
          <w:i/>
          <w:u w:val="single"/>
        </w:rPr>
        <w:t>y Judicial</w:t>
      </w:r>
      <w:r w:rsidRPr="00A7590A">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A7590A">
        <w:rPr>
          <w:rFonts w:ascii="Palatino Linotype" w:eastAsia="Palatino Linotype" w:hAnsi="Palatino Linotype" w:cs="Palatino Linotype"/>
          <w:b/>
          <w:i/>
        </w:rPr>
        <w:t>es pública y sólo podrá ser reservada temporalmente por razones de interés público y seguridad nacional,</w:t>
      </w:r>
      <w:r w:rsidRPr="00A7590A">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AE1E238" w14:textId="77777777" w:rsidR="00F32263" w:rsidRPr="00A7590A" w:rsidRDefault="00243508">
      <w:pPr>
        <w:spacing w:after="0" w:line="276" w:lineRule="auto"/>
        <w:ind w:left="851" w:right="851"/>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 xml:space="preserve">II. La información que se refiere a la vida privada y los datos personales será protegida en los términos y con las excepciones que fijen las leyes. Para </w:t>
      </w:r>
      <w:r w:rsidRPr="00A7590A">
        <w:rPr>
          <w:rFonts w:ascii="Palatino Linotype" w:eastAsia="Palatino Linotype" w:hAnsi="Palatino Linotype" w:cs="Palatino Linotype"/>
          <w:b/>
          <w:i/>
        </w:rPr>
        <w:lastRenderedPageBreak/>
        <w:t xml:space="preserve">tal efecto, los sujetos obligados contarán con las facultades suficientes para su atención. </w:t>
      </w:r>
    </w:p>
    <w:p w14:paraId="16B042D5" w14:textId="77777777" w:rsidR="00F32263" w:rsidRPr="00A7590A" w:rsidRDefault="00243508">
      <w:pPr>
        <w:spacing w:after="0" w:line="276" w:lineRule="auto"/>
        <w:ind w:left="851" w:right="851"/>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0300999C" w14:textId="77777777" w:rsidR="00F32263" w:rsidRPr="00A7590A" w:rsidRDefault="00243508">
      <w:pPr>
        <w:spacing w:after="0" w:line="276" w:lineRule="auto"/>
        <w:ind w:left="851" w:right="851"/>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 xml:space="preserve">III. </w:t>
      </w:r>
      <w:r w:rsidRPr="00A7590A">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A7590A">
        <w:rPr>
          <w:rFonts w:ascii="Palatino Linotype" w:eastAsia="Palatino Linotype" w:hAnsi="Palatino Linotype" w:cs="Palatino Linotype"/>
          <w:i/>
        </w:rPr>
        <w:t xml:space="preserve"> a sus datos personales o a la rectificación de éstos.</w:t>
      </w:r>
    </w:p>
    <w:p w14:paraId="491199F0" w14:textId="77777777" w:rsidR="00F32263" w:rsidRPr="00A7590A" w:rsidRDefault="00243508">
      <w:pPr>
        <w:spacing w:after="0" w:line="276" w:lineRule="auto"/>
        <w:ind w:left="851" w:right="851"/>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V. Se establecerán mecanismos de acceso a la información pública y procedimientos de revisión expeditos que se sustanciarán ante las instancias competentes en los términos que fija esta Constitución y las leyes.</w:t>
      </w:r>
      <w:r w:rsidRPr="00A7590A">
        <w:rPr>
          <w:rFonts w:ascii="Palatino Linotype" w:eastAsia="Palatino Linotype" w:hAnsi="Palatino Linotype" w:cs="Palatino Linotype"/>
          <w:b/>
          <w:i/>
        </w:rPr>
        <w:br/>
        <w:t xml:space="preserve"> V. </w:t>
      </w:r>
      <w:r w:rsidRPr="00A7590A">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434B62BB"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VI. </w:t>
      </w:r>
      <w:r w:rsidRPr="00A7590A">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E1788E9"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VII. </w:t>
      </w:r>
      <w:r w:rsidRPr="00A7590A">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27EC187B"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t>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14:paraId="2773E540"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242E956E" w14:textId="77777777" w:rsidR="00F32263" w:rsidRPr="00A7590A" w:rsidRDefault="00F32263">
      <w:pPr>
        <w:spacing w:after="0" w:line="276" w:lineRule="auto"/>
        <w:ind w:left="851" w:right="851"/>
        <w:jc w:val="both"/>
        <w:rPr>
          <w:rFonts w:ascii="Palatino Linotype" w:eastAsia="Palatino Linotype" w:hAnsi="Palatino Linotype" w:cs="Palatino Linotype"/>
          <w:i/>
        </w:rPr>
      </w:pPr>
    </w:p>
    <w:p w14:paraId="2A2753E3"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lastRenderedPageBreak/>
        <w:t>El ejercicio de este derecho se regirá por los principios de certeza, legalidad, independencia, imparcialidad, eficacia, objetividad, profesionalismo, transparencia y máxima publicidad.”</w:t>
      </w:r>
    </w:p>
    <w:p w14:paraId="41C9E469" w14:textId="77777777" w:rsidR="00F32263" w:rsidRPr="00A7590A" w:rsidRDefault="00F32263">
      <w:pPr>
        <w:spacing w:after="0" w:line="276" w:lineRule="auto"/>
        <w:ind w:right="851"/>
        <w:jc w:val="both"/>
        <w:rPr>
          <w:rFonts w:ascii="Palatino Linotype" w:eastAsia="Palatino Linotype" w:hAnsi="Palatino Linotype" w:cs="Palatino Linotype"/>
          <w:sz w:val="24"/>
          <w:szCs w:val="24"/>
        </w:rPr>
      </w:pPr>
    </w:p>
    <w:p w14:paraId="794C6BC7" w14:textId="77777777" w:rsidR="00F32263" w:rsidRPr="00A7590A" w:rsidRDefault="00243508">
      <w:pPr>
        <w:tabs>
          <w:tab w:val="left" w:pos="709"/>
        </w:tabs>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03CFB71E" w14:textId="77777777" w:rsidR="00F32263" w:rsidRPr="00A7590A" w:rsidRDefault="00F32263">
      <w:pPr>
        <w:tabs>
          <w:tab w:val="left" w:pos="709"/>
        </w:tabs>
        <w:spacing w:after="0" w:line="360" w:lineRule="auto"/>
        <w:jc w:val="both"/>
        <w:rPr>
          <w:rFonts w:ascii="Palatino Linotype" w:eastAsia="Palatino Linotype" w:hAnsi="Palatino Linotype" w:cs="Palatino Linotype"/>
          <w:sz w:val="24"/>
          <w:szCs w:val="24"/>
        </w:rPr>
      </w:pPr>
    </w:p>
    <w:p w14:paraId="52B0BD42" w14:textId="77777777" w:rsidR="00F32263" w:rsidRPr="00A7590A" w:rsidRDefault="00243508">
      <w:pPr>
        <w:tabs>
          <w:tab w:val="left" w:pos="709"/>
        </w:tabs>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En primer lugar, es conveniente analizar si la respuesta del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597221" w14:textId="77777777" w:rsidR="00F32263" w:rsidRPr="00A7590A" w:rsidRDefault="00F32263">
      <w:pPr>
        <w:tabs>
          <w:tab w:val="left" w:pos="709"/>
        </w:tabs>
        <w:spacing w:after="0" w:line="360" w:lineRule="auto"/>
        <w:jc w:val="both"/>
        <w:rPr>
          <w:rFonts w:ascii="Palatino Linotype" w:eastAsia="Palatino Linotype" w:hAnsi="Palatino Linotype" w:cs="Palatino Linotype"/>
          <w:sz w:val="24"/>
          <w:szCs w:val="24"/>
        </w:rPr>
      </w:pPr>
    </w:p>
    <w:p w14:paraId="3F7C3E12" w14:textId="77777777" w:rsidR="00F32263" w:rsidRPr="00A7590A" w:rsidRDefault="00243508">
      <w:pPr>
        <w:spacing w:after="0" w:line="276" w:lineRule="auto"/>
        <w:ind w:left="709" w:right="760"/>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r w:rsidRPr="00A7590A">
        <w:rPr>
          <w:rFonts w:ascii="Palatino Linotype" w:eastAsia="Palatino Linotype" w:hAnsi="Palatino Linotype" w:cs="Palatino Linotype"/>
          <w:b/>
          <w:i/>
        </w:rPr>
        <w:t>Artículo 4.</w:t>
      </w:r>
      <w:r w:rsidRPr="00A7590A">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C660977" w14:textId="77777777" w:rsidR="00F32263" w:rsidRPr="00A7590A" w:rsidRDefault="00243508">
      <w:pPr>
        <w:spacing w:after="0" w:line="276" w:lineRule="auto"/>
        <w:ind w:left="709" w:right="760"/>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Toda la información generada, obtenida, adquirida, transformada, administrada o en posesión de los sujetos obligados es pública y accesible de </w:t>
      </w:r>
      <w:r w:rsidRPr="00A7590A">
        <w:rPr>
          <w:rFonts w:ascii="Palatino Linotype" w:eastAsia="Palatino Linotype" w:hAnsi="Palatino Linotype" w:cs="Palatino Linotype"/>
          <w:b/>
          <w:i/>
        </w:rPr>
        <w:lastRenderedPageBreak/>
        <w:t>manera permanente a cualquier persona</w:t>
      </w:r>
      <w:r w:rsidRPr="00A7590A">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185D44E" w14:textId="77777777" w:rsidR="00F32263" w:rsidRPr="00A7590A" w:rsidRDefault="00243508">
      <w:pPr>
        <w:spacing w:after="0" w:line="276" w:lineRule="auto"/>
        <w:ind w:left="709" w:right="760"/>
        <w:jc w:val="both"/>
        <w:rPr>
          <w:rFonts w:ascii="Palatino Linotype" w:eastAsia="Palatino Linotype" w:hAnsi="Palatino Linotype" w:cs="Palatino Linotype"/>
          <w:i/>
        </w:rPr>
      </w:pPr>
      <w:r w:rsidRPr="00A7590A">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A7590A">
        <w:rPr>
          <w:rFonts w:ascii="Palatino Linotype" w:eastAsia="Palatino Linotype" w:hAnsi="Palatino Linotype" w:cs="Palatino Linotype"/>
          <w:i/>
        </w:rPr>
        <w:t>.”</w:t>
      </w:r>
    </w:p>
    <w:p w14:paraId="562E5F0B" w14:textId="77777777" w:rsidR="00F32263" w:rsidRPr="00A7590A" w:rsidRDefault="00F32263">
      <w:pPr>
        <w:spacing w:after="0" w:line="276" w:lineRule="auto"/>
        <w:ind w:left="709" w:right="760"/>
        <w:jc w:val="both"/>
        <w:rPr>
          <w:rFonts w:ascii="Palatino Linotype" w:eastAsia="Palatino Linotype" w:hAnsi="Palatino Linotype" w:cs="Palatino Linotype"/>
          <w:sz w:val="24"/>
          <w:szCs w:val="24"/>
        </w:rPr>
      </w:pPr>
    </w:p>
    <w:p w14:paraId="4C01175D"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60EA39FA"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14BF1AF1" w14:textId="77777777" w:rsidR="00F32263" w:rsidRPr="00A7590A" w:rsidRDefault="00243508">
      <w:pPr>
        <w:spacing w:after="0" w:line="276" w:lineRule="auto"/>
        <w:ind w:left="567" w:right="760"/>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r w:rsidRPr="00A7590A">
        <w:rPr>
          <w:rFonts w:ascii="Palatino Linotype" w:eastAsia="Palatino Linotype" w:hAnsi="Palatino Linotype" w:cs="Palatino Linotype"/>
          <w:b/>
          <w:i/>
        </w:rPr>
        <w:t>Artículo 12.-</w:t>
      </w:r>
      <w:r w:rsidRPr="00A7590A">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02795158" w14:textId="77777777" w:rsidR="00F32263" w:rsidRPr="00A7590A" w:rsidRDefault="00243508">
      <w:pPr>
        <w:spacing w:after="0" w:line="276" w:lineRule="auto"/>
        <w:ind w:left="567" w:right="760"/>
        <w:jc w:val="both"/>
        <w:rPr>
          <w:rFonts w:ascii="Palatino Linotype" w:eastAsia="Palatino Linotype" w:hAnsi="Palatino Linotype" w:cs="Palatino Linotype"/>
          <w:i/>
        </w:rPr>
      </w:pPr>
      <w:r w:rsidRPr="00A7590A">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A7590A">
        <w:rPr>
          <w:rFonts w:ascii="Palatino Linotype" w:eastAsia="Palatino Linotype" w:hAnsi="Palatino Linotype" w:cs="Palatino Linotype"/>
          <w:i/>
        </w:rPr>
        <w:t xml:space="preserve">. </w:t>
      </w:r>
      <w:r w:rsidRPr="00A7590A">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03323C85"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3948597D" w14:textId="77777777" w:rsidR="00F32263" w:rsidRPr="00A7590A" w:rsidRDefault="00243508">
      <w:pPr>
        <w:spacing w:after="0" w:line="360" w:lineRule="auto"/>
        <w:jc w:val="both"/>
        <w:rPr>
          <w:rFonts w:ascii="Palatino Linotype" w:eastAsia="Palatino Linotype" w:hAnsi="Palatino Linotype" w:cs="Palatino Linotype"/>
          <w:strike/>
          <w:sz w:val="24"/>
          <w:szCs w:val="24"/>
        </w:rPr>
      </w:pPr>
      <w:r w:rsidRPr="00A7590A">
        <w:rPr>
          <w:rFonts w:ascii="Palatino Linotype" w:eastAsia="Palatino Linotype" w:hAnsi="Palatino Linotype" w:cs="Palatino Linotype"/>
          <w:sz w:val="24"/>
          <w:szCs w:val="24"/>
        </w:rPr>
        <w:t xml:space="preserve">En esa tesitura, el artículo 24 en su último párrafo de la Ley de la Materia, dispone que los Sujetos Obligados sólo proporcionarán la información pública que generen, </w:t>
      </w:r>
      <w:r w:rsidRPr="00A7590A">
        <w:rPr>
          <w:rFonts w:ascii="Palatino Linotype" w:eastAsia="Palatino Linotype" w:hAnsi="Palatino Linotype" w:cs="Palatino Linotype"/>
          <w:sz w:val="24"/>
          <w:szCs w:val="24"/>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r w:rsidRPr="00A7590A">
        <w:rPr>
          <w:rFonts w:ascii="Palatino Linotype" w:eastAsia="Palatino Linotype" w:hAnsi="Palatino Linotype" w:cs="Palatino Linotype"/>
          <w:strike/>
          <w:sz w:val="24"/>
          <w:szCs w:val="24"/>
        </w:rPr>
        <w:t xml:space="preserve"> </w:t>
      </w:r>
    </w:p>
    <w:p w14:paraId="279DF077" w14:textId="77777777" w:rsidR="00F32263" w:rsidRPr="00A7590A" w:rsidRDefault="00F32263">
      <w:pPr>
        <w:spacing w:after="0" w:line="360" w:lineRule="auto"/>
        <w:jc w:val="both"/>
        <w:rPr>
          <w:rFonts w:ascii="Palatino Linotype" w:eastAsia="Palatino Linotype" w:hAnsi="Palatino Linotype" w:cs="Palatino Linotype"/>
          <w:strike/>
          <w:sz w:val="24"/>
          <w:szCs w:val="24"/>
        </w:rPr>
      </w:pPr>
    </w:p>
    <w:p w14:paraId="711ED22E"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6721D74"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22E0D6F7"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26A383D2"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6A04CAB4"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18.</w:t>
      </w:r>
      <w:r w:rsidRPr="00A7590A">
        <w:rPr>
          <w:rFonts w:ascii="Palatino Linotype" w:eastAsia="Palatino Linotype" w:hAnsi="Palatino Linotype" w:cs="Palatino Linotype"/>
          <w:i/>
        </w:rPr>
        <w:t xml:space="preserve"> </w:t>
      </w:r>
      <w:r w:rsidRPr="00A7590A">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A7590A">
        <w:rPr>
          <w:rFonts w:ascii="Palatino Linotype" w:eastAsia="Palatino Linotype" w:hAnsi="Palatino Linotype" w:cs="Palatino Linotype"/>
          <w:i/>
        </w:rPr>
        <w:t xml:space="preserve"> y reutilización de la información que generen.</w:t>
      </w:r>
    </w:p>
    <w:p w14:paraId="54E15D2A"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b/>
          <w:i/>
        </w:rPr>
        <w:t xml:space="preserve">Artículo 19. </w:t>
      </w:r>
      <w:r w:rsidRPr="00A7590A">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A7590A">
        <w:rPr>
          <w:rFonts w:ascii="Palatino Linotype" w:eastAsia="Palatino Linotype" w:hAnsi="Palatino Linotype" w:cs="Palatino Linotype"/>
          <w:i/>
        </w:rPr>
        <w:t>.</w:t>
      </w:r>
    </w:p>
    <w:p w14:paraId="64C0052C"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35935EEC"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Si el sujeto obligado, en el ejercicio de sus atribuciones, debía generar, poseer o administrar la información, pero ésta no se encuentra, el Comité de transparencia </w:t>
      </w:r>
      <w:r w:rsidRPr="00A7590A">
        <w:rPr>
          <w:rFonts w:ascii="Palatino Linotype" w:eastAsia="Palatino Linotype" w:hAnsi="Palatino Linotype" w:cs="Palatino Linotype"/>
          <w:i/>
        </w:rPr>
        <w:lastRenderedPageBreak/>
        <w:t>deberá emitir un acuerdo de inexistencia, debidamente fundado y motivado, en el que detalle las razones del por qué no obra en sus archivos.”</w:t>
      </w:r>
    </w:p>
    <w:p w14:paraId="71AD59D3" w14:textId="77777777" w:rsidR="00F32263" w:rsidRPr="00A7590A" w:rsidRDefault="00F32263">
      <w:pPr>
        <w:spacing w:after="0" w:line="276" w:lineRule="auto"/>
        <w:ind w:left="851" w:right="851"/>
        <w:jc w:val="both"/>
        <w:rPr>
          <w:rFonts w:ascii="Palatino Linotype" w:eastAsia="Palatino Linotype" w:hAnsi="Palatino Linotype" w:cs="Palatino Linotype"/>
          <w:sz w:val="24"/>
          <w:szCs w:val="24"/>
        </w:rPr>
      </w:pPr>
    </w:p>
    <w:p w14:paraId="225BE88B"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3AF4DDC2"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5EEC3D55"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7F9C843"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348478C6"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r w:rsidRPr="00A7590A">
        <w:rPr>
          <w:rFonts w:ascii="Palatino Linotype" w:eastAsia="Palatino Linotype" w:hAnsi="Palatino Linotype" w:cs="Palatino Linotype"/>
          <w:b/>
          <w:i/>
        </w:rPr>
        <w:t xml:space="preserve">Artículo 3. </w:t>
      </w:r>
      <w:r w:rsidRPr="00A7590A">
        <w:rPr>
          <w:rFonts w:ascii="Palatino Linotype" w:eastAsia="Palatino Linotype" w:hAnsi="Palatino Linotype" w:cs="Palatino Linotype"/>
          <w:i/>
        </w:rPr>
        <w:t>Para los efectos de la presente Ley se entenderá por:</w:t>
      </w:r>
    </w:p>
    <w:p w14:paraId="591A13E1"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5879714F"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b/>
          <w:i/>
        </w:rPr>
        <w:lastRenderedPageBreak/>
        <w:t>XI. Documento:</w:t>
      </w:r>
      <w:r w:rsidRPr="00A7590A">
        <w:rPr>
          <w:rFonts w:ascii="Palatino Linotype" w:eastAsia="Palatino Linotype" w:hAnsi="Palatino Linotype" w:cs="Palatino Linotype"/>
          <w:i/>
        </w:rPr>
        <w:t xml:space="preserve"> Los expedientes, reportes, estudios, actas</w:t>
      </w:r>
      <w:r w:rsidRPr="00A7590A">
        <w:rPr>
          <w:rFonts w:ascii="Palatino Linotype" w:eastAsia="Palatino Linotype" w:hAnsi="Palatino Linotype" w:cs="Palatino Linotype"/>
          <w:b/>
          <w:i/>
        </w:rPr>
        <w:t>,</w:t>
      </w:r>
      <w:r w:rsidRPr="00A7590A">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5FCC3FB" w14:textId="77777777" w:rsidR="00F32263" w:rsidRPr="00A7590A" w:rsidRDefault="00F32263">
      <w:pPr>
        <w:spacing w:after="0" w:line="360" w:lineRule="auto"/>
        <w:ind w:left="851" w:right="899"/>
        <w:jc w:val="both"/>
        <w:rPr>
          <w:rFonts w:ascii="Palatino Linotype" w:eastAsia="Palatino Linotype" w:hAnsi="Palatino Linotype" w:cs="Palatino Linotype"/>
          <w:sz w:val="24"/>
          <w:szCs w:val="24"/>
        </w:rPr>
      </w:pPr>
    </w:p>
    <w:p w14:paraId="0CF75DB0"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08D1D2D3"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7491B0BB" w14:textId="77777777" w:rsidR="00F32263" w:rsidRPr="00A7590A" w:rsidRDefault="00243508">
      <w:pPr>
        <w:spacing w:after="0" w:line="276" w:lineRule="auto"/>
        <w:ind w:left="851" w:right="902"/>
        <w:jc w:val="both"/>
        <w:rPr>
          <w:rFonts w:ascii="Palatino Linotype" w:eastAsia="Palatino Linotype" w:hAnsi="Palatino Linotype" w:cs="Palatino Linotype"/>
          <w:b/>
          <w:i/>
        </w:rPr>
      </w:pPr>
      <w:r w:rsidRPr="00A7590A">
        <w:rPr>
          <w:rFonts w:ascii="Palatino Linotype" w:eastAsia="Palatino Linotype" w:hAnsi="Palatino Linotype" w:cs="Palatino Linotype"/>
          <w:b/>
        </w:rPr>
        <w:t>“</w:t>
      </w:r>
      <w:r w:rsidRPr="00A7590A">
        <w:rPr>
          <w:rFonts w:ascii="Palatino Linotype" w:eastAsia="Palatino Linotype" w:hAnsi="Palatino Linotype" w:cs="Palatino Linotype"/>
          <w:b/>
          <w:i/>
        </w:rPr>
        <w:t>CRITERIO 0002-11</w:t>
      </w:r>
    </w:p>
    <w:p w14:paraId="1435EC19"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A7590A">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3AF3FCA"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En </w:t>
      </w:r>
      <w:proofErr w:type="gramStart"/>
      <w:r w:rsidRPr="00A7590A">
        <w:rPr>
          <w:rFonts w:ascii="Palatino Linotype" w:eastAsia="Palatino Linotype" w:hAnsi="Palatino Linotype" w:cs="Palatino Linotype"/>
          <w:i/>
        </w:rPr>
        <w:t>consecuencia</w:t>
      </w:r>
      <w:proofErr w:type="gramEnd"/>
      <w:r w:rsidRPr="00A7590A">
        <w:rPr>
          <w:rFonts w:ascii="Palatino Linotype" w:eastAsia="Palatino Linotype" w:hAnsi="Palatino Linotype" w:cs="Palatino Linotype"/>
          <w:i/>
        </w:rPr>
        <w:t xml:space="preserve"> el acceso a la información se refiere a que se cumplan cualquiera de los siguientes tres supuestos:</w:t>
      </w:r>
    </w:p>
    <w:p w14:paraId="252F17E1"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1) Que se trate de información registrada en cualquier soporte documental, </w:t>
      </w:r>
      <w:proofErr w:type="gramStart"/>
      <w:r w:rsidRPr="00A7590A">
        <w:rPr>
          <w:rFonts w:ascii="Palatino Linotype" w:eastAsia="Palatino Linotype" w:hAnsi="Palatino Linotype" w:cs="Palatino Linotype"/>
          <w:i/>
        </w:rPr>
        <w:t>que</w:t>
      </w:r>
      <w:proofErr w:type="gramEnd"/>
      <w:r w:rsidRPr="00A7590A">
        <w:rPr>
          <w:rFonts w:ascii="Palatino Linotype" w:eastAsia="Palatino Linotype" w:hAnsi="Palatino Linotype" w:cs="Palatino Linotype"/>
          <w:i/>
        </w:rPr>
        <w:t xml:space="preserve"> en ejercicio de las atribuciones conferidas, sea generada por los Sujetos Obligados;</w:t>
      </w:r>
    </w:p>
    <w:p w14:paraId="1AB3D102"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2) Que se trate de información registrada en cualquier soporte documental, </w:t>
      </w:r>
      <w:proofErr w:type="gramStart"/>
      <w:r w:rsidRPr="00A7590A">
        <w:rPr>
          <w:rFonts w:ascii="Palatino Linotype" w:eastAsia="Palatino Linotype" w:hAnsi="Palatino Linotype" w:cs="Palatino Linotype"/>
          <w:i/>
        </w:rPr>
        <w:t>que</w:t>
      </w:r>
      <w:proofErr w:type="gramEnd"/>
      <w:r w:rsidRPr="00A7590A">
        <w:rPr>
          <w:rFonts w:ascii="Palatino Linotype" w:eastAsia="Palatino Linotype" w:hAnsi="Palatino Linotype" w:cs="Palatino Linotype"/>
          <w:i/>
        </w:rPr>
        <w:t xml:space="preserve"> en ejercicio de las atribuciones conferidas, sea administrada por los Sujetos Obligados, y</w:t>
      </w:r>
    </w:p>
    <w:p w14:paraId="7F65EB07" w14:textId="77777777" w:rsidR="00F32263" w:rsidRPr="00A7590A" w:rsidRDefault="00243508">
      <w:pPr>
        <w:spacing w:after="0" w:line="276" w:lineRule="auto"/>
        <w:ind w:left="851" w:right="902"/>
        <w:jc w:val="both"/>
        <w:rPr>
          <w:rFonts w:ascii="Palatino Linotype" w:eastAsia="Palatino Linotype" w:hAnsi="Palatino Linotype" w:cs="Palatino Linotype"/>
          <w:i/>
        </w:rPr>
      </w:pPr>
      <w:r w:rsidRPr="00A7590A">
        <w:rPr>
          <w:rFonts w:ascii="Palatino Linotype" w:eastAsia="Palatino Linotype" w:hAnsi="Palatino Linotype" w:cs="Palatino Linotype"/>
          <w:i/>
        </w:rPr>
        <w:lastRenderedPageBreak/>
        <w:t xml:space="preserve">3) Que se trate de información registrada en cualquier soporte documental, </w:t>
      </w:r>
      <w:proofErr w:type="gramStart"/>
      <w:r w:rsidRPr="00A7590A">
        <w:rPr>
          <w:rFonts w:ascii="Palatino Linotype" w:eastAsia="Palatino Linotype" w:hAnsi="Palatino Linotype" w:cs="Palatino Linotype"/>
          <w:i/>
        </w:rPr>
        <w:t>que</w:t>
      </w:r>
      <w:proofErr w:type="gramEnd"/>
      <w:r w:rsidRPr="00A7590A">
        <w:rPr>
          <w:rFonts w:ascii="Palatino Linotype" w:eastAsia="Palatino Linotype" w:hAnsi="Palatino Linotype" w:cs="Palatino Linotype"/>
          <w:i/>
        </w:rPr>
        <w:t xml:space="preserve"> en ejercicio de las atribuciones conferidas, se encuentre en posesión de los Sujetos Obligados.” </w:t>
      </w:r>
    </w:p>
    <w:p w14:paraId="03F65951" w14:textId="77777777" w:rsidR="00F32263" w:rsidRPr="00A7590A" w:rsidRDefault="00F32263">
      <w:pPr>
        <w:spacing w:after="0" w:line="276" w:lineRule="auto"/>
        <w:ind w:left="851" w:right="899"/>
        <w:jc w:val="both"/>
        <w:rPr>
          <w:rFonts w:ascii="Palatino Linotype" w:eastAsia="Palatino Linotype" w:hAnsi="Palatino Linotype" w:cs="Palatino Linotype"/>
          <w:sz w:val="24"/>
          <w:szCs w:val="24"/>
        </w:rPr>
      </w:pPr>
    </w:p>
    <w:p w14:paraId="1CCD2FF3"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De ahí que </w:t>
      </w: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A7590A">
        <w:rPr>
          <w:rFonts w:ascii="Palatino Linotype" w:eastAsia="Palatino Linotype" w:hAnsi="Palatino Linotype" w:cs="Palatino Linotype"/>
          <w:sz w:val="24"/>
          <w:szCs w:val="24"/>
          <w:vertAlign w:val="superscript"/>
        </w:rPr>
        <w:footnoteReference w:id="1"/>
      </w:r>
      <w:r w:rsidRPr="00A7590A">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A7590A">
        <w:rPr>
          <w:rFonts w:ascii="Palatino Linotype" w:eastAsia="Palatino Linotype" w:hAnsi="Palatino Linotype" w:cs="Palatino Linotype"/>
          <w:sz w:val="24"/>
          <w:szCs w:val="24"/>
          <w:vertAlign w:val="superscript"/>
        </w:rPr>
        <w:footnoteReference w:id="2"/>
      </w:r>
      <w:r w:rsidRPr="00A7590A">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06B5479C"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A7590A">
        <w:rPr>
          <w:rFonts w:ascii="Palatino Linotype" w:eastAsia="Palatino Linotype" w:hAnsi="Palatino Linotype" w:cs="Palatino Linotype"/>
          <w:b/>
          <w:sz w:val="24"/>
          <w:szCs w:val="24"/>
        </w:rPr>
        <w:t>EL</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A7590A">
        <w:rPr>
          <w:rFonts w:ascii="Palatino Linotype" w:eastAsia="Palatino Linotype" w:hAnsi="Palatino Linotype" w:cs="Palatino Linotype"/>
          <w:b/>
          <w:sz w:val="24"/>
          <w:szCs w:val="24"/>
        </w:rPr>
        <w:t>LA PARTE</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 o en su defecto ordenar la entrega del o los documentos que lo satisfagan.</w:t>
      </w:r>
    </w:p>
    <w:p w14:paraId="7388E657" w14:textId="77777777" w:rsidR="00F32263" w:rsidRPr="00A7590A" w:rsidRDefault="00F32263">
      <w:pPr>
        <w:spacing w:after="0" w:line="360" w:lineRule="auto"/>
        <w:ind w:right="51"/>
        <w:jc w:val="both"/>
        <w:rPr>
          <w:rFonts w:ascii="Palatino Linotype" w:eastAsia="Palatino Linotype" w:hAnsi="Palatino Linotype" w:cs="Palatino Linotype"/>
        </w:rPr>
      </w:pPr>
    </w:p>
    <w:p w14:paraId="65F97A0F" w14:textId="77777777" w:rsidR="00F32263" w:rsidRPr="00A7590A" w:rsidRDefault="00243508">
      <w:pP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Así, del análisis de la solicitud de información motivo del recurso de revisión que ahora se resuelve, se advierte que la parte Solicitante expuso a través de este medio, lo siguiente: </w:t>
      </w:r>
    </w:p>
    <w:p w14:paraId="2ECC855D" w14:textId="77777777" w:rsidR="00F32263" w:rsidRPr="00A7590A" w:rsidRDefault="00F32263">
      <w:pPr>
        <w:spacing w:after="0" w:line="360" w:lineRule="auto"/>
        <w:ind w:right="51"/>
        <w:jc w:val="both"/>
        <w:rPr>
          <w:rFonts w:ascii="Palatino Linotype" w:eastAsia="Palatino Linotype" w:hAnsi="Palatino Linotype" w:cs="Palatino Linotype"/>
          <w:sz w:val="24"/>
          <w:szCs w:val="24"/>
        </w:rPr>
      </w:pPr>
    </w:p>
    <w:p w14:paraId="77251A8C" w14:textId="77777777" w:rsidR="00F32263" w:rsidRPr="00A7590A" w:rsidRDefault="00243508">
      <w:pPr>
        <w:spacing w:after="0" w:line="276" w:lineRule="auto"/>
        <w:ind w:left="851" w:right="843"/>
        <w:jc w:val="both"/>
        <w:rPr>
          <w:rFonts w:ascii="Palatino Linotype" w:eastAsia="Palatino Linotype" w:hAnsi="Palatino Linotype" w:cs="Palatino Linotype"/>
        </w:rPr>
      </w:pPr>
      <w:r w:rsidRPr="00A7590A">
        <w:rPr>
          <w:rFonts w:ascii="Palatino Linotype" w:eastAsia="Palatino Linotype" w:hAnsi="Palatino Linotype" w:cs="Palatino Linotype"/>
        </w:rPr>
        <w:t>“</w:t>
      </w:r>
      <w:r w:rsidRPr="00A7590A">
        <w:rPr>
          <w:rFonts w:ascii="Palatino Linotype" w:eastAsia="Palatino Linotype" w:hAnsi="Palatino Linotype" w:cs="Palatino Linotype"/>
          <w:i/>
        </w:rPr>
        <w:t xml:space="preserve">solicito el </w:t>
      </w:r>
      <w:r w:rsidRPr="00A7590A">
        <w:rPr>
          <w:rFonts w:ascii="Palatino Linotype" w:eastAsia="Palatino Linotype" w:hAnsi="Palatino Linotype" w:cs="Palatino Linotype"/>
          <w:b/>
          <w:i/>
          <w:u w:val="single"/>
        </w:rPr>
        <w:t xml:space="preserve">proceso para regularizar un predio en </w:t>
      </w:r>
      <w:proofErr w:type="spellStart"/>
      <w:r w:rsidRPr="00A7590A">
        <w:rPr>
          <w:rFonts w:ascii="Palatino Linotype" w:eastAsia="Palatino Linotype" w:hAnsi="Palatino Linotype" w:cs="Palatino Linotype"/>
          <w:b/>
          <w:i/>
          <w:u w:val="single"/>
        </w:rPr>
        <w:t>tepojaco</w:t>
      </w:r>
      <w:proofErr w:type="spellEnd"/>
      <w:r w:rsidRPr="00A7590A">
        <w:rPr>
          <w:rFonts w:ascii="Palatino Linotype" w:eastAsia="Palatino Linotype" w:hAnsi="Palatino Linotype" w:cs="Palatino Linotype"/>
          <w:b/>
          <w:i/>
          <w:u w:val="single"/>
        </w:rPr>
        <w:t xml:space="preserve"> como propiedad privada</w:t>
      </w:r>
      <w:r w:rsidRPr="00A7590A">
        <w:rPr>
          <w:rFonts w:ascii="Palatino Linotype" w:eastAsia="Palatino Linotype" w:hAnsi="Palatino Linotype" w:cs="Palatino Linotype"/>
          <w:i/>
        </w:rPr>
        <w:t xml:space="preserve">!!, es decir necesito me indiquen los formatos, documentos costos y oficinas en las que se tiene que realizar el </w:t>
      </w:r>
      <w:proofErr w:type="spellStart"/>
      <w:r w:rsidRPr="00A7590A">
        <w:rPr>
          <w:rFonts w:ascii="Palatino Linotype" w:eastAsia="Palatino Linotype" w:hAnsi="Palatino Linotype" w:cs="Palatino Linotype"/>
          <w:i/>
        </w:rPr>
        <w:t>tramite</w:t>
      </w:r>
      <w:proofErr w:type="spellEnd"/>
      <w:r w:rsidRPr="00A7590A">
        <w:rPr>
          <w:rFonts w:ascii="Palatino Linotype" w:eastAsia="Palatino Linotype" w:hAnsi="Palatino Linotype" w:cs="Palatino Linotype"/>
          <w:i/>
        </w:rPr>
        <w:t xml:space="preserve"> </w:t>
      </w:r>
      <w:proofErr w:type="spellStart"/>
      <w:r w:rsidRPr="00A7590A">
        <w:rPr>
          <w:rFonts w:ascii="Palatino Linotype" w:eastAsia="Palatino Linotype" w:hAnsi="Palatino Linotype" w:cs="Palatino Linotype"/>
          <w:i/>
        </w:rPr>
        <w:t>asi</w:t>
      </w:r>
      <w:proofErr w:type="spellEnd"/>
      <w:r w:rsidRPr="00A7590A">
        <w:rPr>
          <w:rFonts w:ascii="Palatino Linotype" w:eastAsia="Palatino Linotype" w:hAnsi="Palatino Linotype" w:cs="Palatino Linotype"/>
          <w:i/>
        </w:rPr>
        <w:t xml:space="preserve"> como los tiempos de resolución ya que el predio en cita, </w:t>
      </w:r>
      <w:r w:rsidRPr="00A7590A">
        <w:rPr>
          <w:rFonts w:ascii="Palatino Linotype" w:eastAsia="Palatino Linotype" w:hAnsi="Palatino Linotype" w:cs="Palatino Linotype"/>
          <w:b/>
          <w:i/>
          <w:u w:val="single"/>
        </w:rPr>
        <w:t>es una herencia de padres a hijos y deseamos realizar esa regularización</w:t>
      </w:r>
      <w:r w:rsidRPr="00A7590A">
        <w:rPr>
          <w:rFonts w:ascii="Palatino Linotype" w:eastAsia="Palatino Linotype" w:hAnsi="Palatino Linotype" w:cs="Palatino Linotype"/>
          <w:i/>
        </w:rPr>
        <w:t xml:space="preserve"> para contar con la certeza patrimonial que otorga el municipio como autoridad. (Sic)”</w:t>
      </w:r>
    </w:p>
    <w:p w14:paraId="65785DE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55B82AAF"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Posteriormente, </w:t>
      </w: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señaló a través del Tesorero Municipal que para el proceso para regularizar un predio </w:t>
      </w:r>
      <w:r w:rsidRPr="00A7590A">
        <w:rPr>
          <w:rFonts w:ascii="Palatino Linotype" w:eastAsia="Palatino Linotype" w:hAnsi="Palatino Linotype" w:cs="Palatino Linotype"/>
          <w:b/>
          <w:sz w:val="24"/>
          <w:szCs w:val="24"/>
          <w:u w:val="single"/>
        </w:rPr>
        <w:t>es indispensable analizar el expediente en el caso en concreto a efecto de verificar la información y documentación con la que el ciudadano cuenta</w:t>
      </w:r>
      <w:r w:rsidRPr="00A7590A">
        <w:rPr>
          <w:rFonts w:ascii="Palatino Linotype" w:eastAsia="Palatino Linotype" w:hAnsi="Palatino Linotype" w:cs="Palatino Linotype"/>
          <w:sz w:val="24"/>
          <w:szCs w:val="24"/>
        </w:rPr>
        <w:t xml:space="preserve">, asimismo, para realizar trámites relacionados a un inmueble ubicado en el territorio municipal es necesario acreditar su personalidad e interés jurídico. Asimismo, señaló que todos los trámites que realiza la Coordinación de Catastro tienen como finalidad regularizar y dar cumplimiento a las obligaciones fiscales de los contribuyentes, sin embargo, </w:t>
      </w:r>
      <w:r w:rsidRPr="00A7590A">
        <w:rPr>
          <w:rFonts w:ascii="Palatino Linotype" w:eastAsia="Palatino Linotype" w:hAnsi="Palatino Linotype" w:cs="Palatino Linotype"/>
          <w:b/>
          <w:sz w:val="24"/>
          <w:szCs w:val="24"/>
          <w:u w:val="single"/>
        </w:rPr>
        <w:t>el procedimiento para regularizar un inmueble es un concepto muy amplio</w:t>
      </w:r>
      <w:r w:rsidRPr="00A7590A">
        <w:rPr>
          <w:rFonts w:ascii="Palatino Linotype" w:eastAsia="Palatino Linotype" w:hAnsi="Palatino Linotype" w:cs="Palatino Linotype"/>
          <w:sz w:val="24"/>
          <w:szCs w:val="24"/>
        </w:rPr>
        <w:t xml:space="preserve">, por lo que atendiendo al mismo, incluso pueden involucrar diversos procedimientos probablemente administrativos y/o jurisdiccionales ante diversos órganos e instancias de gobierno, en el caso concreto, al hablar de herencia, se deberá agotar previamente el procedimiento sucesorio. </w:t>
      </w:r>
    </w:p>
    <w:p w14:paraId="154A5065"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EFAFDD8"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 xml:space="preserve">Además, indicó la liga electrónica para que se consultaran las cédulas de trámites y servicios que ofrece la Tesorería Municipal. </w:t>
      </w:r>
    </w:p>
    <w:p w14:paraId="5DE9286D"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54C0B916"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Por otro lado, el Titular de la Dirección de Desarrollo Urbano e Infraestructura, informó que los trámites para regularizar predios como propiedad privada no son generados, recopilados, administrados, manejados, procesados, archivados o conservados por esta dependencia administrativa.</w:t>
      </w:r>
    </w:p>
    <w:p w14:paraId="00895285"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rPr>
      </w:pPr>
    </w:p>
    <w:p w14:paraId="2F2F5D68"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Finalmente, el Titular de la Dirección Jurídica informó que, la información solicitada no está dentro de las atribuciones de la Dirección Jurídica, toda vez que la dependencia administrativa no realiza regularizaciones de predios de particulares.</w:t>
      </w:r>
    </w:p>
    <w:p w14:paraId="471F3540"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p>
    <w:p w14:paraId="134AAEC2"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Derivado de ello, </w:t>
      </w: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 xml:space="preserve"> se inconformó arguyendo que, no se proporcionó la respuesta de forma clara en los archivos adjuntos, los cuales no cumplen con la máxima publicidad.</w:t>
      </w:r>
    </w:p>
    <w:p w14:paraId="331F03D2" w14:textId="77777777" w:rsidR="00F32263" w:rsidRPr="00A7590A" w:rsidRDefault="00F32263">
      <w:pPr>
        <w:pBdr>
          <w:top w:val="nil"/>
          <w:left w:val="nil"/>
          <w:bottom w:val="nil"/>
          <w:right w:val="nil"/>
          <w:between w:val="nil"/>
        </w:pBdr>
        <w:spacing w:after="0" w:line="360" w:lineRule="auto"/>
        <w:ind w:right="51"/>
        <w:jc w:val="both"/>
        <w:rPr>
          <w:rFonts w:ascii="Palatino Linotype" w:eastAsia="Palatino Linotype" w:hAnsi="Palatino Linotype" w:cs="Palatino Linotype"/>
        </w:rPr>
      </w:pPr>
    </w:p>
    <w:p w14:paraId="47E263BC" w14:textId="77777777" w:rsidR="00F32263" w:rsidRPr="00A7590A" w:rsidRDefault="00243508">
      <w:pPr>
        <w:pBdr>
          <w:top w:val="nil"/>
          <w:left w:val="nil"/>
          <w:bottom w:val="nil"/>
          <w:right w:val="nil"/>
          <w:between w:val="nil"/>
        </w:pBdr>
        <w:spacing w:after="0" w:line="360" w:lineRule="auto"/>
        <w:ind w:right="51"/>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mediante informe justificado, a través de su Tesorero Municipal refirió que: </w:t>
      </w:r>
    </w:p>
    <w:p w14:paraId="5318F1F9"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F07ACA7" w14:textId="77777777" w:rsidR="00F32263" w:rsidRPr="00A7590A" w:rsidRDefault="00243508">
      <w:pPr>
        <w:pBdr>
          <w:top w:val="nil"/>
          <w:left w:val="nil"/>
          <w:bottom w:val="nil"/>
          <w:right w:val="nil"/>
          <w:between w:val="nil"/>
        </w:pBdr>
        <w:tabs>
          <w:tab w:val="left" w:pos="360"/>
        </w:tabs>
        <w:spacing w:after="0" w:line="276" w:lineRule="auto"/>
        <w:ind w:left="720"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“…el proceso para regularizar un predio en </w:t>
      </w:r>
      <w:proofErr w:type="spellStart"/>
      <w:r w:rsidRPr="00A7590A">
        <w:rPr>
          <w:rFonts w:ascii="Palatino Linotype" w:eastAsia="Palatino Linotype" w:hAnsi="Palatino Linotype" w:cs="Palatino Linotype"/>
          <w:i/>
        </w:rPr>
        <w:t>tepojaco</w:t>
      </w:r>
      <w:proofErr w:type="spellEnd"/>
      <w:r w:rsidRPr="00A7590A">
        <w:rPr>
          <w:rFonts w:ascii="Palatino Linotype" w:eastAsia="Palatino Linotype" w:hAnsi="Palatino Linotype" w:cs="Palatino Linotype"/>
          <w:i/>
        </w:rPr>
        <w:t xml:space="preserve"> como propiedad privada...hago de su conocimiento que lo primero que usted debe verificar y constar es: </w:t>
      </w:r>
    </w:p>
    <w:p w14:paraId="647782A5" w14:textId="77777777" w:rsidR="00F32263" w:rsidRPr="00A7590A" w:rsidRDefault="00243508">
      <w:pPr>
        <w:numPr>
          <w:ilvl w:val="0"/>
          <w:numId w:val="1"/>
        </w:numPr>
        <w:pBdr>
          <w:top w:val="nil"/>
          <w:left w:val="nil"/>
          <w:bottom w:val="nil"/>
          <w:right w:val="nil"/>
          <w:between w:val="nil"/>
        </w:pBdr>
        <w:tabs>
          <w:tab w:val="left" w:pos="360"/>
        </w:tabs>
        <w:spacing w:after="0" w:line="276" w:lineRule="auto"/>
        <w:ind w:left="1276" w:right="49"/>
        <w:jc w:val="both"/>
        <w:rPr>
          <w:rFonts w:ascii="Palatino Linotype" w:eastAsia="Palatino Linotype" w:hAnsi="Palatino Linotype" w:cs="Palatino Linotype"/>
          <w:i/>
        </w:rPr>
      </w:pPr>
      <w:r w:rsidRPr="00A7590A">
        <w:rPr>
          <w:rFonts w:ascii="Palatino Linotype" w:eastAsia="Palatino Linotype" w:hAnsi="Palatino Linotype" w:cs="Palatino Linotype"/>
          <w:b/>
          <w:i/>
          <w:u w:val="single"/>
        </w:rPr>
        <w:t>Si el inmueble que refiere cuenta con Clave Catastral y Pago Predial Vigente</w:t>
      </w:r>
      <w:r w:rsidRPr="00A7590A">
        <w:rPr>
          <w:rFonts w:ascii="Palatino Linotype" w:eastAsia="Palatino Linotype" w:hAnsi="Palatino Linotype" w:cs="Palatino Linotype"/>
          <w:i/>
        </w:rPr>
        <w:t xml:space="preserve">. </w:t>
      </w:r>
    </w:p>
    <w:p w14:paraId="57DBD712"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En caso Afirmativo, deberá acudir a la Ventanilla Única de Atención al </w:t>
      </w:r>
      <w:proofErr w:type="spellStart"/>
      <w:r w:rsidRPr="00A7590A">
        <w:rPr>
          <w:rFonts w:ascii="Palatino Linotype" w:eastAsia="Palatino Linotype" w:hAnsi="Palatino Linotype" w:cs="Palatino Linotype"/>
          <w:i/>
        </w:rPr>
        <w:t>Contribuiente</w:t>
      </w:r>
      <w:proofErr w:type="spellEnd"/>
      <w:r w:rsidRPr="00A7590A">
        <w:rPr>
          <w:rFonts w:ascii="Palatino Linotype" w:eastAsia="Palatino Linotype" w:hAnsi="Palatino Linotype" w:cs="Palatino Linotype"/>
          <w:i/>
        </w:rPr>
        <w:t xml:space="preserve"> de esta Tesorería ubicada en Avenida La Super, Lote 3, 7ª, 7b, Manzana C-44 en la Colonia Centro Urbano en el Municipio de </w:t>
      </w:r>
      <w:proofErr w:type="spellStart"/>
      <w:r w:rsidRPr="00A7590A">
        <w:rPr>
          <w:rFonts w:ascii="Palatino Linotype" w:eastAsia="Palatino Linotype" w:hAnsi="Palatino Linotype" w:cs="Palatino Linotype"/>
          <w:i/>
        </w:rPr>
        <w:t>Cuautitán</w:t>
      </w:r>
      <w:proofErr w:type="spellEnd"/>
      <w:r w:rsidRPr="00A7590A">
        <w:rPr>
          <w:rFonts w:ascii="Palatino Linotype" w:eastAsia="Palatino Linotype" w:hAnsi="Palatino Linotype" w:cs="Palatino Linotype"/>
          <w:i/>
        </w:rPr>
        <w:t xml:space="preserve"> Izcalli, Estado de México; con el Formato Único de Trámites y Servicios Catastrales debidamente requisitado para efecto de obtener los Certificados </w:t>
      </w:r>
      <w:r w:rsidRPr="00A7590A">
        <w:rPr>
          <w:rFonts w:ascii="Palatino Linotype" w:eastAsia="Palatino Linotype" w:hAnsi="Palatino Linotype" w:cs="Palatino Linotype"/>
          <w:i/>
        </w:rPr>
        <w:lastRenderedPageBreak/>
        <w:t>de Clave y Valor Catastral, Impuesto Predial y Aportación a Mejoras, con los siguientes documentos:</w:t>
      </w:r>
    </w:p>
    <w:p w14:paraId="27D6B34B" w14:textId="77777777" w:rsidR="00F32263" w:rsidRPr="00A7590A" w:rsidRDefault="00243508">
      <w:pPr>
        <w:pBdr>
          <w:top w:val="nil"/>
          <w:left w:val="nil"/>
          <w:bottom w:val="nil"/>
          <w:right w:val="nil"/>
          <w:between w:val="nil"/>
        </w:pBdr>
        <w:tabs>
          <w:tab w:val="left" w:pos="360"/>
        </w:tabs>
        <w:spacing w:after="0" w:line="276" w:lineRule="auto"/>
        <w:ind w:left="720"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documento con el que se acredita la propiedad anterior (Escritura con su Traslado de Dominio y el recibo del pago correspondiente; Contrato de INSUS; Juicio de Usucapión con -Acuerdo de que Ha Causado Ejecutoria o Título de Propiedad). Cualquiera de los mencionados;</w:t>
      </w:r>
    </w:p>
    <w:p w14:paraId="72A9115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Recibo de Pago del Impuesto Predial vigente;</w:t>
      </w:r>
    </w:p>
    <w:p w14:paraId="5B0B59A6"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-Croquis de la Ubicación (De Google </w:t>
      </w:r>
      <w:proofErr w:type="spellStart"/>
      <w:r w:rsidRPr="00A7590A">
        <w:rPr>
          <w:rFonts w:ascii="Palatino Linotype" w:eastAsia="Palatino Linotype" w:hAnsi="Palatino Linotype" w:cs="Palatino Linotype"/>
          <w:i/>
        </w:rPr>
        <w:t>Maps</w:t>
      </w:r>
      <w:proofErr w:type="spellEnd"/>
      <w:r w:rsidRPr="00A7590A">
        <w:rPr>
          <w:rFonts w:ascii="Palatino Linotype" w:eastAsia="Palatino Linotype" w:hAnsi="Palatino Linotype" w:cs="Palatino Linotype"/>
          <w:i/>
        </w:rPr>
        <w:t xml:space="preserve"> en vista Satelital con Orientación al Norte);</w:t>
      </w:r>
    </w:p>
    <w:p w14:paraId="5D7B18BC"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-Fotos del Inmueble (Fachada y donde se aprecie toda la Construcción "NO GOOGLE MAPS");</w:t>
      </w:r>
    </w:p>
    <w:p w14:paraId="5670BF8F"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 la Identificación del Propietario (Vigente); y</w:t>
      </w:r>
    </w:p>
    <w:p w14:paraId="3E71B3EE"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-En su caso, Carta Poder debidamente requisitada con dos Testigos (Copia de Identificaciones).</w:t>
      </w:r>
    </w:p>
    <w:p w14:paraId="2B108947"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346F3E23"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Se hace de su conocimiento que el costo de cada uno de los certificados enunciados en el párrafo anterior es de $271.00 (DOSCIENTOS SETENTA Y UN PESOS 00/100 M.N.); posteriormente a la obtención de los Certificados, deberá acudir nuevamente a la Ventanilla Única de Atención al Contribuyente de esta Tesorería ubicada en Avenida La Super, Lote 3, 7ª, 7b, Manzana C-44 en la Colonia Centro Urbano en el Municipio de Cuautitlán Izcalli, Estado de México; con el Formato Único de Trámites y Servicios Catastrales debidamente requisitado para efecto de obtener el Traslado de Dominio (Impuesto Sobre Adquisición de Inmuebles), con los siguientes documentos:</w:t>
      </w:r>
    </w:p>
    <w:p w14:paraId="2AAF9A49"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Manifestación del Impuesto (Formato llenado a Maquina). Dicho formato tiene un costo de $159.00</w:t>
      </w:r>
    </w:p>
    <w:p w14:paraId="2DBEA6A1"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(CIENTO CINCUENTA Y NUEVE PESOS 00/100 M.N.) que se entrega previo el pago del mismo;</w:t>
      </w:r>
    </w:p>
    <w:p w14:paraId="060B4C9A"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Certificada por Notario del documento con el que se acredita la propiedad actual (Escritura</w:t>
      </w:r>
    </w:p>
    <w:p w14:paraId="7A8668D0"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Pública expedida por Notario; Resolución de la Autoridad Judicial o Administrativa con el Acuerdo de que Ha Causado Ejecutoria; Contrato Privado o Título de Propiedad);</w:t>
      </w:r>
    </w:p>
    <w:p w14:paraId="116FEE99"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Certificación de Clave y Valor Catastral (Vigente); A Certificación de Impuesto Predial (Vigente);</w:t>
      </w:r>
    </w:p>
    <w:p w14:paraId="0E2120F4"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Certificación de Aportación a Mejoras (Vigente);</w:t>
      </w:r>
    </w:p>
    <w:p w14:paraId="27F9DB0D"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Certificación de No Adeudo de Agua Potable (Vigente); y</w:t>
      </w:r>
    </w:p>
    <w:p w14:paraId="3755543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de la Identificación Oficial, en su caso, Carta Poder debidamente requisitada con dos Testigos</w:t>
      </w:r>
    </w:p>
    <w:p w14:paraId="5F8CC1A8"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lastRenderedPageBreak/>
        <w:t>(Copia de Identificaciones).</w:t>
      </w:r>
    </w:p>
    <w:p w14:paraId="35EE37A7"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Una vez emitido el Traslado de Dominio correspondiente, el inmueble quedará inscrito administrativamente a quien acredite todo lo anterior.</w:t>
      </w:r>
    </w:p>
    <w:p w14:paraId="0ED9D18B"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55488D19"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Para el caso Negativo de que, el inmueble No cuente con Clave Catastral y Pago Predial, se tendrá que realizar el trámite para la Asignación de Clave Catastral para lo que deberá acudir a la Ventanilla Única de Atención al Contribuyente de esta Tesorería ubicada en Avenida La Super, Lote 3, 7ª, 7b, Manzana C-44 en la Colonia Centro Urbano en el Municipio de Cuautitlán Izcalli, Estado de México; con el Formato Único de Trámites y Servicios Catastrales debidamente requisito con los siguientes documentos:</w:t>
      </w:r>
    </w:p>
    <w:p w14:paraId="5B59DC7C"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Solicitud debidamente llenada y firmada;</w:t>
      </w:r>
    </w:p>
    <w:p w14:paraId="216C6A2C"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Copia del documento con el que se acredita la propiedad (Escritura con su Traslado de Dominio y el recibo del pago correspondiente; Contrato de INSUS; Juicio de Usucapión con Acuerdo de que ha Causado Ejecutorio o Título de Propiedad). Cualquiera de los mencionados.</w:t>
      </w:r>
    </w:p>
    <w:p w14:paraId="5731EDC1"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 Croquis de la Ubicación (De Google </w:t>
      </w:r>
      <w:proofErr w:type="spellStart"/>
      <w:r w:rsidRPr="00A7590A">
        <w:rPr>
          <w:rFonts w:ascii="Palatino Linotype" w:eastAsia="Palatino Linotype" w:hAnsi="Palatino Linotype" w:cs="Palatino Linotype"/>
          <w:i/>
        </w:rPr>
        <w:t>Maps</w:t>
      </w:r>
      <w:proofErr w:type="spellEnd"/>
      <w:r w:rsidRPr="00A7590A">
        <w:rPr>
          <w:rFonts w:ascii="Palatino Linotype" w:eastAsia="Palatino Linotype" w:hAnsi="Palatino Linotype" w:cs="Palatino Linotype"/>
          <w:i/>
        </w:rPr>
        <w:t xml:space="preserve"> en vista Satelital con Orientación al Norte);</w:t>
      </w:r>
    </w:p>
    <w:p w14:paraId="317AE1CD"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Fotos del Inmueble (Fachada y donde se aprecie toda la Construcción "NO GOOGLE MAPS");</w:t>
      </w:r>
    </w:p>
    <w:p w14:paraId="52354366"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Copia de la Identificación del Propietario (Vigente); y</w:t>
      </w:r>
    </w:p>
    <w:p w14:paraId="6067764C"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En su caso, Carta Poder debidamente requisitada con dos Testigos (Copia de Identificaciones).</w:t>
      </w:r>
    </w:p>
    <w:p w14:paraId="7C321E11"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29B877ED"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Dicho trámite No tiene Costo Alguno. </w:t>
      </w:r>
    </w:p>
    <w:p w14:paraId="24DD7B6B" w14:textId="77777777" w:rsidR="00F32263" w:rsidRPr="00A7590A" w:rsidRDefault="00F32263">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p>
    <w:p w14:paraId="5FD473D0" w14:textId="77777777" w:rsidR="00F32263" w:rsidRPr="00A7590A" w:rsidRDefault="00243508">
      <w:pPr>
        <w:pBdr>
          <w:top w:val="nil"/>
          <w:left w:val="nil"/>
          <w:bottom w:val="nil"/>
          <w:right w:val="nil"/>
          <w:between w:val="nil"/>
        </w:pBdr>
        <w:tabs>
          <w:tab w:val="left" w:pos="360"/>
        </w:tabs>
        <w:spacing w:after="0" w:line="276" w:lineRule="auto"/>
        <w:ind w:left="709" w:right="49"/>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Aunado a todo lo anterior, anexo </w:t>
      </w:r>
      <w:proofErr w:type="gramStart"/>
      <w:r w:rsidRPr="00A7590A">
        <w:rPr>
          <w:rFonts w:ascii="Palatino Linotype" w:eastAsia="Palatino Linotype" w:hAnsi="Palatino Linotype" w:cs="Palatino Linotype"/>
          <w:i/>
        </w:rPr>
        <w:t>al presente impresión</w:t>
      </w:r>
      <w:proofErr w:type="gramEnd"/>
      <w:r w:rsidRPr="00A7590A">
        <w:rPr>
          <w:rFonts w:ascii="Palatino Linotype" w:eastAsia="Palatino Linotype" w:hAnsi="Palatino Linotype" w:cs="Palatino Linotype"/>
          <w:i/>
        </w:rPr>
        <w:t xml:space="preserve"> del Formato Único de Trámites y Servicios Catastrales.</w:t>
      </w:r>
    </w:p>
    <w:p w14:paraId="746BD863"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68594865"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Bajo ese tenor y de acuerdo a los motivos de inconformidad vertidos por </w:t>
      </w: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w:t>
      </w:r>
      <w:r w:rsidRPr="00A7590A">
        <w:rPr>
          <w:rFonts w:ascii="Palatino Linotype" w:eastAsia="Palatino Linotype" w:hAnsi="Palatino Linotype" w:cs="Palatino Linotype"/>
          <w:b/>
          <w:sz w:val="24"/>
          <w:szCs w:val="24"/>
        </w:rPr>
        <w:t xml:space="preserve"> </w:t>
      </w:r>
      <w:r w:rsidRPr="00A7590A">
        <w:rPr>
          <w:rFonts w:ascii="Palatino Linotype" w:eastAsia="Palatino Linotype" w:hAnsi="Palatino Linotype" w:cs="Palatino Linotype"/>
          <w:sz w:val="24"/>
          <w:szCs w:val="24"/>
        </w:rPr>
        <w:t xml:space="preserve">no se pasa por alto que el hacer entrega de un documento cuya información se encuentre ilegible, deja en total incertidumbre al particular, violentando con su respuesta el Derecho de Acceso a la Información. </w:t>
      </w:r>
    </w:p>
    <w:p w14:paraId="443B4367"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309591CC"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Es decir, la información documental que entregue </w:t>
      </w:r>
      <w:r w:rsidRPr="00A7590A">
        <w:rPr>
          <w:rFonts w:ascii="Palatino Linotype" w:eastAsia="Palatino Linotype" w:hAnsi="Palatino Linotype" w:cs="Palatino Linotype"/>
          <w:b/>
          <w:sz w:val="24"/>
          <w:szCs w:val="24"/>
        </w:rPr>
        <w:t>EL</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debe ser </w:t>
      </w:r>
      <w:r w:rsidRPr="00A7590A">
        <w:rPr>
          <w:rFonts w:ascii="Palatino Linotype" w:eastAsia="Palatino Linotype" w:hAnsi="Palatino Linotype" w:cs="Palatino Linotype"/>
          <w:sz w:val="24"/>
          <w:szCs w:val="24"/>
        </w:rPr>
        <w:lastRenderedPageBreak/>
        <w:t>clara, entendible y legible, esto con la finalidad de que pueda ser verificada la información contenida en los documentos proporcionados, ya que de lo contrario se incumple el principio de accesibilidad, lo que constituye una restricción indirecta al Derecho de Acceso a la Información Pública.</w:t>
      </w:r>
    </w:p>
    <w:p w14:paraId="75070E9B"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2AC845CC"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Sirve de apoyo a lo anterior como criterio orientador la tesis número II. 1°. C.T. 55 C, publicada en el Semanario Judicial de la Federación y su Gaceta bajo el número de3 registro 201,412, que a la letra dice:</w:t>
      </w:r>
    </w:p>
    <w:p w14:paraId="602A75C1"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57F4545D" w14:textId="77777777" w:rsidR="00F32263" w:rsidRPr="00A7590A" w:rsidRDefault="00243508">
      <w:pPr>
        <w:spacing w:after="0" w:line="276" w:lineRule="auto"/>
        <w:ind w:left="851" w:right="851"/>
        <w:jc w:val="both"/>
        <w:rPr>
          <w:rFonts w:ascii="Palatino Linotype" w:eastAsia="Palatino Linotype" w:hAnsi="Palatino Linotype" w:cs="Palatino Linotype"/>
          <w:i/>
        </w:rPr>
      </w:pPr>
      <w:r w:rsidRPr="00A7590A">
        <w:rPr>
          <w:rFonts w:ascii="Palatino Linotype" w:eastAsia="Palatino Linotype" w:hAnsi="Palatino Linotype" w:cs="Palatino Linotype"/>
          <w:i/>
        </w:rPr>
        <w:t>“COTEJO DE COPIAS FOTOSTÁTICAS ILEGIBLES. AL NO SER POSIBLE CONSTATAR SU AUTENTICIDAD ES INÚTIL E INTRASCENDENTE SU PERFECCIONAMIENTO, POR LO QUE LA JUNTA ESTÁ IMPEDIDA PARA ORDENAR SU DESAHOGO. Cuando alguna de las partes en el juicio laboral ofrece como prueba algún documento en copia fotostática y su perfeccionamiento por medio del cotejo con su original, la Junta estará impedida para ordenar su desahogo, si el texto de esas reproducciones fotostáticas es ilegible en alguna de sus partes, toda vez que el actuario no podrá constatar, a través de sus sentidos, si concuerdan o no las copias aportadas al sumario con sus originales, pues no es posible que en caso de que la parte legible de esas reproducciones resulte igual que sus originales y, que por ese hecho, considerara lo mismo respecto de la otra parte a la que no puede dar lectura, dado que es ilegible; por tanto, al ser imposible constatar su autenticidad por medio del citado perfeccionamiento, dicha probanza se torna inútil e intrascendente, conforme al artículo 779 de la Ley Federal del Trabajo.”(Sic)</w:t>
      </w:r>
    </w:p>
    <w:p w14:paraId="5355592A"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0C4A70E2"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En conclusión, </w:t>
      </w: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al momento en que dé respuesta a cualquier solicitud de acceso a la información deberá revisar y verificar que la documentación que remitió en su respuesta y que resultó ilegible o indebidamente escaneada, sea entregada de manera adecuada, para que este Instituto tenga por satisfecho el </w:t>
      </w:r>
      <w:r w:rsidRPr="00A7590A">
        <w:rPr>
          <w:rFonts w:ascii="Palatino Linotype" w:eastAsia="Palatino Linotype" w:hAnsi="Palatino Linotype" w:cs="Palatino Linotype"/>
          <w:sz w:val="24"/>
          <w:szCs w:val="24"/>
        </w:rPr>
        <w:lastRenderedPageBreak/>
        <w:t xml:space="preserve">derecho de acceso a la información ejercido por </w:t>
      </w:r>
      <w:r w:rsidRPr="00A7590A">
        <w:rPr>
          <w:rFonts w:ascii="Palatino Linotype" w:eastAsia="Palatino Linotype" w:hAnsi="Palatino Linotype" w:cs="Palatino Linotype"/>
          <w:b/>
          <w:sz w:val="24"/>
          <w:szCs w:val="24"/>
        </w:rPr>
        <w:t>LA PARTE</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RECURRENTE</w:t>
      </w:r>
      <w:r w:rsidRPr="00A7590A">
        <w:rPr>
          <w:rFonts w:ascii="Palatino Linotype" w:eastAsia="Palatino Linotype" w:hAnsi="Palatino Linotype" w:cs="Palatino Linotype"/>
          <w:sz w:val="24"/>
          <w:szCs w:val="24"/>
        </w:rPr>
        <w:t>.</w:t>
      </w:r>
    </w:p>
    <w:p w14:paraId="1ED952AA"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1244FEF4"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Ahora bien, cabe recalcar que la respuesta e informe justificado fue otorgado por la Tesorería Municipal, quien cuenta con las siguientes atribuciones:</w:t>
      </w:r>
    </w:p>
    <w:p w14:paraId="7BF59D25"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189A91B9"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“REGLAMENTO DE ORGANIZACIÓN INTERNA DE LA ADMINISTRACIÓN PÚBLICA DEL MUNICIPIO DE CUAUTITLÁN IZCALLI, ESTADO DE MÉXICO. (2022-2024).</w:t>
      </w:r>
    </w:p>
    <w:p w14:paraId="7CD534A7" w14:textId="77777777" w:rsidR="00F32263" w:rsidRPr="00A7590A" w:rsidRDefault="00F32263">
      <w:pPr>
        <w:widowControl w:val="0"/>
        <w:tabs>
          <w:tab w:val="left" w:pos="1701"/>
          <w:tab w:val="left" w:pos="1843"/>
        </w:tabs>
        <w:spacing w:after="0" w:line="276" w:lineRule="auto"/>
        <w:ind w:left="851" w:right="1128"/>
        <w:jc w:val="both"/>
        <w:rPr>
          <w:rFonts w:ascii="Palatino Linotype" w:eastAsia="Palatino Linotype" w:hAnsi="Palatino Linotype" w:cs="Palatino Linotype"/>
          <w:b/>
          <w:i/>
        </w:rPr>
      </w:pPr>
    </w:p>
    <w:p w14:paraId="1A51F1B1"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32.</w:t>
      </w:r>
      <w:r w:rsidRPr="00A7590A">
        <w:rPr>
          <w:rFonts w:ascii="Palatino Linotype" w:eastAsia="Palatino Linotype" w:hAnsi="Palatino Linotype" w:cs="Palatino Linotype"/>
          <w:i/>
        </w:rPr>
        <w:t xml:space="preserve"> - La persona titular de la Tesorería Municipal además de las facultades que señalan las disposiciones legales vigentes tendrá, entre otras, las siguientes:</w:t>
      </w:r>
    </w:p>
    <w:p w14:paraId="54B1D310"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44FAFCC1"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b/>
          <w:i/>
        </w:rPr>
        <w:t>II.</w:t>
      </w:r>
      <w:r w:rsidRPr="00A7590A">
        <w:rPr>
          <w:rFonts w:ascii="Palatino Linotype" w:eastAsia="Palatino Linotype" w:hAnsi="Palatino Linotype" w:cs="Palatino Linotype"/>
          <w:i/>
        </w:rPr>
        <w:t xml:space="preserve"> Asumir las actividades del Catastro Municipal, así como ejercer las facultades y obligaciones que en materia catastral corresponden al Ayuntamiento</w:t>
      </w:r>
    </w:p>
    <w:p w14:paraId="6BBF6030"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27D9F6BE"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b/>
          <w:i/>
        </w:rPr>
        <w:t>XXXVII.</w:t>
      </w:r>
      <w:r w:rsidRPr="00A7590A">
        <w:rPr>
          <w:rFonts w:ascii="Palatino Linotype" w:eastAsia="Palatino Linotype" w:hAnsi="Palatino Linotype" w:cs="Palatino Linotype"/>
          <w:i/>
        </w:rPr>
        <w:t xml:space="preserve"> Resolver las consultas que en materia de catastro, impuestos o derechos realicen los contribuyentes;</w:t>
      </w:r>
    </w:p>
    <w:p w14:paraId="6FDBA0AD"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57AFFBE4" w14:textId="77777777" w:rsidR="00F32263" w:rsidRPr="00A7590A" w:rsidRDefault="00243508">
      <w:pPr>
        <w:widowControl w:val="0"/>
        <w:tabs>
          <w:tab w:val="left" w:pos="1701"/>
          <w:tab w:val="left" w:pos="1843"/>
        </w:tabs>
        <w:spacing w:after="0" w:line="276" w:lineRule="auto"/>
        <w:ind w:left="851" w:right="1128"/>
        <w:jc w:val="both"/>
        <w:rPr>
          <w:rFonts w:ascii="Palatino Linotype" w:eastAsia="Palatino Linotype" w:hAnsi="Palatino Linotype" w:cs="Palatino Linotype"/>
          <w:i/>
          <w:sz w:val="24"/>
          <w:szCs w:val="24"/>
        </w:rPr>
      </w:pPr>
      <w:r w:rsidRPr="00A7590A">
        <w:rPr>
          <w:rFonts w:ascii="Palatino Linotype" w:eastAsia="Palatino Linotype" w:hAnsi="Palatino Linotype" w:cs="Palatino Linotype"/>
          <w:b/>
          <w:i/>
        </w:rPr>
        <w:t>XLIII.</w:t>
      </w:r>
      <w:r w:rsidRPr="00A7590A">
        <w:rPr>
          <w:rFonts w:ascii="Palatino Linotype" w:eastAsia="Palatino Linotype" w:hAnsi="Palatino Linotype" w:cs="Palatino Linotype"/>
          <w:i/>
        </w:rPr>
        <w:t xml:space="preserve"> Recibir las solicitudes de trámites de los certificados de Impuesto Predial, Aportación de Mejoras, Clave y Valor Catastral, así como las solicitudes de Manifestación Operaciones Traslativas de Dominio de Inmuebles, turnarlas a las áreas correspondientes para darles el seguimiento que en derecho corresponda”</w:t>
      </w:r>
    </w:p>
    <w:p w14:paraId="155F3B2A"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016D6BDD"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De acuerdo a lo anterior, la Tesorería Municipal, asume las actividades de catastro, resuelve las consultas en materia de catastro que realicen los contribuyentes, recibe las solicitudes de trámites de los certificados de Impuesto Predial, Aportación de Mejoras, Clave y Valor Catastral, así como las solicitudes de Manifestación Operaciones Traslativas de Dominio de Inmuebles, turnando a las áreas </w:t>
      </w:r>
      <w:r w:rsidRPr="00A7590A">
        <w:rPr>
          <w:rFonts w:ascii="Palatino Linotype" w:eastAsia="Palatino Linotype" w:hAnsi="Palatino Linotype" w:cs="Palatino Linotype"/>
          <w:sz w:val="24"/>
          <w:szCs w:val="24"/>
        </w:rPr>
        <w:lastRenderedPageBreak/>
        <w:t>correspondientes para darles el seguimiento que en derecho corresponda</w:t>
      </w:r>
    </w:p>
    <w:p w14:paraId="5DCFBA33"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05272A39" w14:textId="77777777" w:rsidR="00F32263" w:rsidRPr="00A7590A" w:rsidRDefault="00243508">
      <w:pP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Por ende, se determina que la respuesta fue proporcionada por la Unidad Administrativa Competente,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4A8B76AB"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p>
    <w:p w14:paraId="63544D2B" w14:textId="77777777" w:rsidR="00F32263" w:rsidRPr="00A7590A" w:rsidRDefault="00243508">
      <w:pPr>
        <w:pBdr>
          <w:top w:val="nil"/>
          <w:left w:val="nil"/>
          <w:bottom w:val="nil"/>
          <w:right w:val="nil"/>
          <w:between w:val="nil"/>
        </w:pBdr>
        <w:spacing w:after="0" w:line="276" w:lineRule="auto"/>
        <w:ind w:left="862" w:right="862"/>
        <w:jc w:val="both"/>
      </w:pPr>
      <w:r w:rsidRPr="00A7590A">
        <w:rPr>
          <w:rFonts w:ascii="Palatino Linotype" w:eastAsia="Palatino Linotype" w:hAnsi="Palatino Linotype" w:cs="Palatino Linotype"/>
          <w:i/>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4215CAA" w14:textId="77777777" w:rsidR="00F32263" w:rsidRPr="00A7590A" w:rsidRDefault="00F32263">
      <w:pPr>
        <w:spacing w:after="0" w:line="360" w:lineRule="auto"/>
        <w:rPr>
          <w:rFonts w:ascii="Palatino Linotype" w:eastAsia="Palatino Linotype" w:hAnsi="Palatino Linotype" w:cs="Palatino Linotype"/>
          <w:sz w:val="24"/>
          <w:szCs w:val="24"/>
        </w:rPr>
      </w:pPr>
    </w:p>
    <w:p w14:paraId="7EECAAC3" w14:textId="77777777" w:rsidR="00F32263" w:rsidRPr="00A7590A" w:rsidRDefault="00243508">
      <w:pPr>
        <w:pBdr>
          <w:top w:val="nil"/>
          <w:left w:val="nil"/>
          <w:bottom w:val="nil"/>
          <w:right w:val="nil"/>
          <w:between w:val="nil"/>
        </w:pBdr>
        <w:shd w:val="clear" w:color="auto" w:fill="FFFFFF"/>
        <w:spacing w:after="0" w:line="360" w:lineRule="auto"/>
        <w:jc w:val="both"/>
        <w:rPr>
          <w:sz w:val="24"/>
          <w:szCs w:val="24"/>
        </w:rPr>
      </w:pPr>
      <w:r w:rsidRPr="00A7590A">
        <w:rPr>
          <w:rFonts w:ascii="Palatino Linotype" w:eastAsia="Palatino Linotype" w:hAnsi="Palatino Linotype" w:cs="Palatino Linotype"/>
          <w:sz w:val="24"/>
          <w:szCs w:val="24"/>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58600635" w14:textId="77777777" w:rsidR="00F32263" w:rsidRPr="00A7590A" w:rsidRDefault="00F32263">
      <w:pPr>
        <w:spacing w:after="0" w:line="360" w:lineRule="auto"/>
        <w:rPr>
          <w:rFonts w:ascii="Palatino Linotype" w:eastAsia="Palatino Linotype" w:hAnsi="Palatino Linotype" w:cs="Palatino Linotype"/>
          <w:sz w:val="24"/>
          <w:szCs w:val="24"/>
        </w:rPr>
      </w:pPr>
    </w:p>
    <w:p w14:paraId="76DAF365" w14:textId="77777777" w:rsidR="00F32263" w:rsidRPr="00A7590A" w:rsidRDefault="00243508">
      <w:pPr>
        <w:pBdr>
          <w:top w:val="nil"/>
          <w:left w:val="nil"/>
          <w:bottom w:val="nil"/>
          <w:right w:val="nil"/>
          <w:between w:val="nil"/>
        </w:pBdr>
        <w:spacing w:after="0" w:line="276" w:lineRule="auto"/>
        <w:ind w:left="862" w:right="862"/>
        <w:jc w:val="both"/>
        <w:rPr>
          <w:rFonts w:ascii="Palatino Linotype" w:eastAsia="Palatino Linotype" w:hAnsi="Palatino Linotype" w:cs="Palatino Linotype"/>
          <w:i/>
        </w:rPr>
      </w:pPr>
      <w:r w:rsidRPr="00A7590A">
        <w:rPr>
          <w:rFonts w:ascii="Palatino Linotype" w:eastAsia="Palatino Linotype" w:hAnsi="Palatino Linotype" w:cs="Palatino Linotype"/>
          <w:i/>
        </w:rPr>
        <w:t xml:space="preserve">“Artículo 162. Las unidades de transparencia deberán garantizar que las solicitudes </w:t>
      </w:r>
      <w:r w:rsidRPr="00A7590A">
        <w:rPr>
          <w:rFonts w:ascii="Palatino Linotype" w:eastAsia="Palatino Linotype" w:hAnsi="Palatino Linotype" w:cs="Palatino Linotype"/>
          <w:b/>
          <w:i/>
        </w:rPr>
        <w:t xml:space="preserve">se turnen a todas las Áreas competentes </w:t>
      </w:r>
      <w:r w:rsidRPr="00A7590A">
        <w:rPr>
          <w:rFonts w:ascii="Palatino Linotype" w:eastAsia="Palatino Linotype" w:hAnsi="Palatino Linotype" w:cs="Palatino Linotype"/>
          <w:i/>
        </w:rPr>
        <w:t>que cuenten con la información o deban tenerla de acuerdo a sus facultades, competencias y funciones, con el objeto de que realicen una búsqueda exhaustiva y razonable de la información solicitada.”</w:t>
      </w:r>
    </w:p>
    <w:p w14:paraId="48B86938" w14:textId="77777777" w:rsidR="00F32263" w:rsidRPr="00A7590A" w:rsidRDefault="00F32263">
      <w:pPr>
        <w:pBdr>
          <w:top w:val="nil"/>
          <w:left w:val="nil"/>
          <w:bottom w:val="nil"/>
          <w:right w:val="nil"/>
          <w:between w:val="nil"/>
        </w:pBdr>
        <w:spacing w:after="0" w:line="360" w:lineRule="auto"/>
        <w:ind w:left="864" w:right="864"/>
        <w:jc w:val="both"/>
        <w:rPr>
          <w:rFonts w:ascii="Palatino Linotype" w:eastAsia="Palatino Linotype" w:hAnsi="Palatino Linotype" w:cs="Palatino Linotype"/>
          <w:sz w:val="24"/>
          <w:szCs w:val="24"/>
        </w:rPr>
      </w:pPr>
    </w:p>
    <w:p w14:paraId="65A9692D"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Por consiguiente, se tiene que el procedimiento de búsqueda de la información se ejecutó conforme a derecho.</w:t>
      </w:r>
    </w:p>
    <w:p w14:paraId="2F34C967"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171F3708"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Ahora bien, es de reiterar </w:t>
      </w:r>
      <w:proofErr w:type="gramStart"/>
      <w:r w:rsidRPr="00A7590A">
        <w:rPr>
          <w:rFonts w:ascii="Palatino Linotype" w:eastAsia="Palatino Linotype" w:hAnsi="Palatino Linotype" w:cs="Palatino Linotype"/>
          <w:sz w:val="24"/>
          <w:szCs w:val="24"/>
        </w:rPr>
        <w:t>que</w:t>
      </w:r>
      <w:proofErr w:type="gramEnd"/>
      <w:r w:rsidRPr="00A7590A">
        <w:rPr>
          <w:rFonts w:ascii="Palatino Linotype" w:eastAsia="Palatino Linotype" w:hAnsi="Palatino Linotype" w:cs="Palatino Linotype"/>
          <w:sz w:val="24"/>
          <w:szCs w:val="24"/>
        </w:rPr>
        <w:t xml:space="preserve"> en respuesta</w:t>
      </w:r>
      <w:r w:rsidRPr="00A7590A">
        <w:rPr>
          <w:rFonts w:ascii="Palatino Linotype" w:eastAsia="Palatino Linotype" w:hAnsi="Palatino Linotype" w:cs="Palatino Linotype"/>
          <w:b/>
          <w:sz w:val="24"/>
          <w:szCs w:val="24"/>
        </w:rPr>
        <w:t xml:space="preserve">, </w:t>
      </w:r>
      <w:r w:rsidRPr="00A7590A">
        <w:rPr>
          <w:rFonts w:ascii="Palatino Linotype" w:eastAsia="Palatino Linotype" w:hAnsi="Palatino Linotype" w:cs="Palatino Linotype"/>
          <w:sz w:val="24"/>
          <w:szCs w:val="24"/>
        </w:rPr>
        <w:t xml:space="preserve">la Tesorería Municipal estableció que </w:t>
      </w:r>
      <w:r w:rsidRPr="00A7590A">
        <w:rPr>
          <w:rFonts w:ascii="Palatino Linotype" w:eastAsia="Palatino Linotype" w:hAnsi="Palatino Linotype" w:cs="Palatino Linotype"/>
          <w:b/>
          <w:sz w:val="24"/>
          <w:szCs w:val="24"/>
        </w:rPr>
        <w:t>es indispensable analizar el expediente en cada caso</w:t>
      </w:r>
      <w:r w:rsidRPr="00A7590A">
        <w:rPr>
          <w:rFonts w:ascii="Palatino Linotype" w:eastAsia="Palatino Linotype" w:hAnsi="Palatino Linotype" w:cs="Palatino Linotype"/>
          <w:sz w:val="24"/>
          <w:szCs w:val="24"/>
        </w:rPr>
        <w:t xml:space="preserve"> a efecto de verificar la información y documentación con la que el ciudadano cuenta, asimismo, para realizar trámites relacionados a un inmueble ubicado en el territorio municipal es necesario acreditar su personalidad e interés jurídico. Asimismo, señaló que todos los trámites que realiza la Coordinación de Catastro tienen como finalidad regularizar y dar cumplimiento a las obligaciones fiscales de los contribuyentes, siendo los siguientes:</w:t>
      </w:r>
    </w:p>
    <w:p w14:paraId="238EF3BE"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noProof/>
          <w:sz w:val="24"/>
          <w:szCs w:val="24"/>
        </w:rPr>
        <w:drawing>
          <wp:inline distT="0" distB="0" distL="0" distR="0" wp14:anchorId="685F609B" wp14:editId="2E0A0E26">
            <wp:extent cx="5153744" cy="2534004"/>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153744" cy="2534004"/>
                    </a:xfrm>
                    <a:prstGeom prst="rect">
                      <a:avLst/>
                    </a:prstGeom>
                    <a:ln/>
                  </pic:spPr>
                </pic:pic>
              </a:graphicData>
            </a:graphic>
          </wp:inline>
        </w:drawing>
      </w:r>
    </w:p>
    <w:p w14:paraId="3E297E97"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noProof/>
          <w:sz w:val="24"/>
          <w:szCs w:val="24"/>
        </w:rPr>
        <w:drawing>
          <wp:inline distT="0" distB="0" distL="0" distR="0" wp14:anchorId="52CD9A9A" wp14:editId="34B0D4C5">
            <wp:extent cx="1895740" cy="419158"/>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895740" cy="419158"/>
                    </a:xfrm>
                    <a:prstGeom prst="rect">
                      <a:avLst/>
                    </a:prstGeom>
                    <a:ln/>
                  </pic:spPr>
                </pic:pic>
              </a:graphicData>
            </a:graphic>
          </wp:inline>
        </w:drawing>
      </w:r>
    </w:p>
    <w:p w14:paraId="58EA3408"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2BDAF432"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Sin embargo, </w:t>
      </w:r>
      <w:r w:rsidRPr="00A7590A">
        <w:rPr>
          <w:rFonts w:ascii="Palatino Linotype" w:eastAsia="Palatino Linotype" w:hAnsi="Palatino Linotype" w:cs="Palatino Linotype"/>
          <w:b/>
          <w:sz w:val="24"/>
          <w:szCs w:val="24"/>
          <w:u w:val="single"/>
        </w:rPr>
        <w:t>el procedimiento para regularizar un inmueble es un concepto muy amplio</w:t>
      </w:r>
      <w:r w:rsidRPr="00A7590A">
        <w:rPr>
          <w:rFonts w:ascii="Palatino Linotype" w:eastAsia="Palatino Linotype" w:hAnsi="Palatino Linotype" w:cs="Palatino Linotype"/>
          <w:sz w:val="24"/>
          <w:szCs w:val="24"/>
        </w:rPr>
        <w:t xml:space="preserve">, por lo </w:t>
      </w:r>
      <w:proofErr w:type="gramStart"/>
      <w:r w:rsidRPr="00A7590A">
        <w:rPr>
          <w:rFonts w:ascii="Palatino Linotype" w:eastAsia="Palatino Linotype" w:hAnsi="Palatino Linotype" w:cs="Palatino Linotype"/>
          <w:sz w:val="24"/>
          <w:szCs w:val="24"/>
        </w:rPr>
        <w:t>que</w:t>
      </w:r>
      <w:proofErr w:type="gramEnd"/>
      <w:r w:rsidRPr="00A7590A">
        <w:rPr>
          <w:rFonts w:ascii="Palatino Linotype" w:eastAsia="Palatino Linotype" w:hAnsi="Palatino Linotype" w:cs="Palatino Linotype"/>
          <w:sz w:val="24"/>
          <w:szCs w:val="24"/>
        </w:rPr>
        <w:t xml:space="preserve"> atendiendo al mismo, incluso pueden involucrar diversos procedimientos probablemente administrativos y/o jurisdiccionales ante diversos </w:t>
      </w:r>
      <w:r w:rsidRPr="00A7590A">
        <w:rPr>
          <w:rFonts w:ascii="Palatino Linotype" w:eastAsia="Palatino Linotype" w:hAnsi="Palatino Linotype" w:cs="Palatino Linotype"/>
          <w:sz w:val="24"/>
          <w:szCs w:val="24"/>
        </w:rPr>
        <w:lastRenderedPageBreak/>
        <w:t xml:space="preserve">órganos e instancias de gobierno, en el caso concreto, al hablar de herencia, se deberá agotar previamente el procedimiento sucesorio. </w:t>
      </w:r>
    </w:p>
    <w:p w14:paraId="09D6DB1D" w14:textId="77777777" w:rsidR="00F32263" w:rsidRPr="00A7590A" w:rsidRDefault="00F32263">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p>
    <w:p w14:paraId="12A09CD0" w14:textId="77777777" w:rsidR="00F32263" w:rsidRPr="00A7590A" w:rsidRDefault="00243508">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Cabe señalar que en la misma respuesta proporcionó una liga electrónica, en donde señala que puede consultar las cédulas de trámites y servicios que ofrece la Tesorería Municipal, sin embargo, se advierte que </w:t>
      </w: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manda una imagen del link en donde se puede localizar la información.</w:t>
      </w:r>
    </w:p>
    <w:p w14:paraId="36AC90A9" w14:textId="77777777" w:rsidR="00F32263" w:rsidRPr="00A7590A" w:rsidRDefault="00F32263">
      <w:pPr>
        <w:spacing w:after="0" w:line="360" w:lineRule="auto"/>
        <w:ind w:right="49"/>
        <w:jc w:val="both"/>
        <w:rPr>
          <w:rFonts w:ascii="Palatino Linotype" w:eastAsia="Palatino Linotype" w:hAnsi="Palatino Linotype" w:cs="Palatino Linotype"/>
          <w:sz w:val="24"/>
          <w:szCs w:val="24"/>
        </w:rPr>
      </w:pPr>
      <w:bookmarkStart w:id="1" w:name="_heading=h.gjdgxs" w:colFirst="0" w:colLast="0"/>
      <w:bookmarkEnd w:id="1"/>
    </w:p>
    <w:p w14:paraId="1536669C"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Respecto a ello, este Organismo Garante considera que dicho enlace no puede tenerse por válido, toda vez que el enlace electrónico debe ser preciso y directo, del caso concreto al corresponder a un documento PDF en formato de imagen no editable, pierde su característica de ser </w:t>
      </w:r>
      <w:r w:rsidRPr="00A7590A">
        <w:rPr>
          <w:rFonts w:ascii="Palatino Linotype" w:eastAsia="Palatino Linotype" w:hAnsi="Palatino Linotype" w:cs="Palatino Linotype"/>
          <w:b/>
          <w:sz w:val="24"/>
          <w:szCs w:val="24"/>
        </w:rPr>
        <w:t>directo</w:t>
      </w:r>
      <w:r w:rsidRPr="00A7590A">
        <w:rPr>
          <w:rFonts w:ascii="Palatino Linotype" w:eastAsia="Palatino Linotype" w:hAnsi="Palatino Linotype" w:cs="Palatino Linotype"/>
          <w:sz w:val="24"/>
          <w:szCs w:val="24"/>
        </w:rPr>
        <w:t>.</w:t>
      </w:r>
    </w:p>
    <w:p w14:paraId="630B1F86"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3CC54201"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Asimismo, al ser demasiado extenso el número de caracteres que conforman el enlace, por corresponder no sólo al </w:t>
      </w:r>
      <w:proofErr w:type="gramStart"/>
      <w:r w:rsidRPr="00A7590A">
        <w:rPr>
          <w:rFonts w:ascii="Palatino Linotype" w:eastAsia="Palatino Linotype" w:hAnsi="Palatino Linotype" w:cs="Palatino Linotype"/>
          <w:sz w:val="24"/>
          <w:szCs w:val="24"/>
        </w:rPr>
        <w:t>URL</w:t>
      </w:r>
      <w:proofErr w:type="gramEnd"/>
      <w:r w:rsidRPr="00A7590A">
        <w:rPr>
          <w:rFonts w:ascii="Palatino Linotype" w:eastAsia="Palatino Linotype" w:hAnsi="Palatino Linotype" w:cs="Palatino Linotype"/>
          <w:sz w:val="24"/>
          <w:szCs w:val="24"/>
        </w:rPr>
        <w:t xml:space="preserve"> sino que además está conformada por una </w:t>
      </w:r>
      <w:r w:rsidRPr="00A7590A">
        <w:rPr>
          <w:rFonts w:ascii="Palatino Linotype" w:eastAsia="Palatino Linotype" w:hAnsi="Palatino Linotype" w:cs="Palatino Linotype"/>
          <w:b/>
          <w:sz w:val="24"/>
          <w:szCs w:val="24"/>
        </w:rPr>
        <w:t>cadena de encriptación</w:t>
      </w:r>
      <w:r w:rsidRPr="00A7590A">
        <w:rPr>
          <w:rFonts w:ascii="Palatino Linotype" w:eastAsia="Palatino Linotype" w:hAnsi="Palatino Linotype" w:cs="Palatino Linotype"/>
          <w:sz w:val="24"/>
          <w:szCs w:val="24"/>
        </w:rPr>
        <w:t xml:space="preserve">, la cual corresponde a una serie de caracteres cifrados o codificados que se utilizan para proteger la información transmitida a través de una URL, en general, la encriptación de una URL se utiliza para proteger </w:t>
      </w:r>
      <w:r w:rsidRPr="00A7590A">
        <w:rPr>
          <w:rFonts w:ascii="Palatino Linotype" w:eastAsia="Palatino Linotype" w:hAnsi="Palatino Linotype" w:cs="Palatino Linotype"/>
          <w:b/>
          <w:sz w:val="24"/>
          <w:szCs w:val="24"/>
        </w:rPr>
        <w:t>datos sensibles</w:t>
      </w:r>
      <w:r w:rsidRPr="00A7590A">
        <w:rPr>
          <w:rFonts w:ascii="Palatino Linotype" w:eastAsia="Palatino Linotype" w:hAnsi="Palatino Linotype" w:cs="Palatino Linotype"/>
          <w:sz w:val="24"/>
          <w:szCs w:val="24"/>
        </w:rPr>
        <w:t>, como información de inicio de sesión, datos personales o cualquier otra información.</w:t>
      </w:r>
    </w:p>
    <w:p w14:paraId="7681F089"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71F59F3E"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Cuando se encripta una URL, los datos en la dirección web se convierten en una cadena de caracteres </w:t>
      </w:r>
      <w:r w:rsidRPr="00A7590A">
        <w:rPr>
          <w:rFonts w:ascii="Palatino Linotype" w:eastAsia="Palatino Linotype" w:hAnsi="Palatino Linotype" w:cs="Palatino Linotype"/>
          <w:b/>
          <w:sz w:val="24"/>
          <w:szCs w:val="24"/>
        </w:rPr>
        <w:t>que no es fácilmente comprensible para cualquier persona que intercepte la transmisión de datos</w:t>
      </w:r>
      <w:r w:rsidRPr="00A7590A">
        <w:rPr>
          <w:rFonts w:ascii="Palatino Linotype" w:eastAsia="Palatino Linotype" w:hAnsi="Palatino Linotype" w:cs="Palatino Linotype"/>
          <w:sz w:val="24"/>
          <w:szCs w:val="24"/>
        </w:rPr>
        <w:t xml:space="preserve"> ya que esto es para proteger la privacidad y la seguridad de la información transmitida, luego entonces intentar transcribir, carácter </w:t>
      </w:r>
      <w:r w:rsidRPr="00A7590A">
        <w:rPr>
          <w:rFonts w:ascii="Palatino Linotype" w:eastAsia="Palatino Linotype" w:hAnsi="Palatino Linotype" w:cs="Palatino Linotype"/>
          <w:sz w:val="24"/>
          <w:szCs w:val="24"/>
        </w:rPr>
        <w:lastRenderedPageBreak/>
        <w:t xml:space="preserve">por carácter existe una alta posibilidad que dicha tarea no sea exitosa, por lo que se insta al </w:t>
      </w:r>
      <w:r w:rsidRPr="00A7590A">
        <w:rPr>
          <w:rFonts w:ascii="Palatino Linotype" w:eastAsia="Palatino Linotype" w:hAnsi="Palatino Linotype" w:cs="Palatino Linotype"/>
          <w:b/>
          <w:sz w:val="24"/>
          <w:szCs w:val="24"/>
        </w:rPr>
        <w:t xml:space="preserve">SUJETO OBLIGADO </w:t>
      </w:r>
      <w:r w:rsidRPr="00A7590A">
        <w:rPr>
          <w:rFonts w:ascii="Palatino Linotype" w:eastAsia="Palatino Linotype" w:hAnsi="Palatino Linotype" w:cs="Palatino Linotype"/>
          <w:sz w:val="24"/>
          <w:szCs w:val="24"/>
        </w:rPr>
        <w:t xml:space="preserve">que en futuras ocasiones proporciones las ligas electrónicas en formato abierto. </w:t>
      </w:r>
    </w:p>
    <w:p w14:paraId="76EB07E1"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319A3468"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Sin embargo, mediante informe justificado estableció que hay dos trámites, los cuales son, si el inmueble que refiere cuenta con Clave Catastral y Pago Predial Vigente, o en caso negativo, de que el inmueble no cuente con clave catastral y pago predial, proporcionó el proceso, indico y proporciono el formato de solicitud del trámite, los documentos requeridos, los costos y las oficinas en las que se tiene que realizar el trámite, sin embargo, resulto omiso de pronunciarse respecto a los tiempos de resolución.</w:t>
      </w:r>
    </w:p>
    <w:p w14:paraId="03D94264"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40D4AA2E" w14:textId="77777777" w:rsidR="00F32263" w:rsidRPr="00A7590A" w:rsidRDefault="00243508">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Para tal efecto, resulta oportuno citar la siguiente normatividad:</w:t>
      </w:r>
    </w:p>
    <w:p w14:paraId="399174DD" w14:textId="77777777" w:rsidR="00F32263" w:rsidRPr="00A7590A" w:rsidRDefault="00F32263">
      <w:pPr>
        <w:widowControl w:val="0"/>
        <w:tabs>
          <w:tab w:val="left" w:pos="1701"/>
          <w:tab w:val="left" w:pos="1843"/>
        </w:tabs>
        <w:spacing w:after="0" w:line="360" w:lineRule="auto"/>
        <w:ind w:right="142"/>
        <w:jc w:val="both"/>
        <w:rPr>
          <w:rFonts w:ascii="Palatino Linotype" w:eastAsia="Palatino Linotype" w:hAnsi="Palatino Linotype" w:cs="Palatino Linotype"/>
          <w:sz w:val="24"/>
          <w:szCs w:val="24"/>
        </w:rPr>
      </w:pPr>
    </w:p>
    <w:p w14:paraId="1C3D0712" w14:textId="77777777" w:rsidR="00F32263" w:rsidRPr="00A7590A" w:rsidRDefault="00243508">
      <w:pPr>
        <w:widowControl w:val="0"/>
        <w:tabs>
          <w:tab w:val="left" w:pos="1701"/>
          <w:tab w:val="left" w:pos="1843"/>
        </w:tabs>
        <w:spacing w:after="0" w:line="276" w:lineRule="auto"/>
        <w:ind w:left="851" w:right="1127"/>
        <w:jc w:val="both"/>
        <w:rPr>
          <w:rFonts w:ascii="Palatino Linotype" w:eastAsia="Palatino Linotype" w:hAnsi="Palatino Linotype" w:cs="Palatino Linotype"/>
          <w:b/>
          <w:i/>
        </w:rPr>
      </w:pPr>
      <w:r w:rsidRPr="00A7590A">
        <w:rPr>
          <w:rFonts w:ascii="Palatino Linotype" w:eastAsia="Palatino Linotype" w:hAnsi="Palatino Linotype" w:cs="Palatino Linotype"/>
          <w:b/>
          <w:i/>
        </w:rPr>
        <w:t>“LEY PARA LA MEJORA REGULATORIA DEL ESTADO DE MÉXICO Y SUS MUNICIPIOS</w:t>
      </w:r>
    </w:p>
    <w:p w14:paraId="6C450DA3" w14:textId="77777777" w:rsidR="00F32263" w:rsidRPr="00A7590A" w:rsidRDefault="00F32263">
      <w:pPr>
        <w:widowControl w:val="0"/>
        <w:tabs>
          <w:tab w:val="left" w:pos="1701"/>
          <w:tab w:val="left" w:pos="1843"/>
        </w:tabs>
        <w:spacing w:after="0" w:line="276" w:lineRule="auto"/>
        <w:ind w:left="851" w:right="1127"/>
        <w:jc w:val="both"/>
        <w:rPr>
          <w:rFonts w:ascii="Palatino Linotype" w:eastAsia="Palatino Linotype" w:hAnsi="Palatino Linotype" w:cs="Palatino Linotype"/>
          <w:b/>
          <w:i/>
        </w:rPr>
      </w:pPr>
    </w:p>
    <w:p w14:paraId="302906B9" w14:textId="77777777" w:rsidR="00F32263" w:rsidRPr="00A7590A" w:rsidRDefault="00243508">
      <w:pPr>
        <w:widowControl w:val="0"/>
        <w:tabs>
          <w:tab w:val="left" w:pos="1701"/>
          <w:tab w:val="left" w:pos="1843"/>
        </w:tabs>
        <w:spacing w:after="0" w:line="276" w:lineRule="auto"/>
        <w:ind w:left="851" w:right="1127"/>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54.-</w:t>
      </w:r>
      <w:r w:rsidRPr="00A7590A">
        <w:rPr>
          <w:rFonts w:ascii="Palatino Linotype" w:eastAsia="Palatino Linotype" w:hAnsi="Palatino Linotype" w:cs="Palatino Linotype"/>
          <w:i/>
        </w:rPr>
        <w:t xml:space="preserve"> Se crea el Registro Estatal de Trámites y Servicios como una plataforma de acceso público en el que estará inscrito el catálogo de trámites, servicios, requisitos, plazos y cargas tributarias de las dependencias estatales. </w:t>
      </w:r>
    </w:p>
    <w:p w14:paraId="30F3BF40" w14:textId="77777777" w:rsidR="00F32263" w:rsidRPr="00A7590A" w:rsidRDefault="00243508">
      <w:pPr>
        <w:widowControl w:val="0"/>
        <w:tabs>
          <w:tab w:val="left" w:pos="1701"/>
          <w:tab w:val="left" w:pos="1843"/>
        </w:tabs>
        <w:spacing w:after="0" w:line="276" w:lineRule="auto"/>
        <w:ind w:left="851" w:right="1127"/>
        <w:jc w:val="both"/>
        <w:rPr>
          <w:rFonts w:ascii="Palatino Linotype" w:eastAsia="Palatino Linotype" w:hAnsi="Palatino Linotype" w:cs="Palatino Linotype"/>
          <w:i/>
        </w:rPr>
      </w:pPr>
      <w:r w:rsidRPr="00A7590A">
        <w:rPr>
          <w:rFonts w:ascii="Palatino Linotype" w:eastAsia="Palatino Linotype" w:hAnsi="Palatino Linotype" w:cs="Palatino Linotype"/>
          <w:i/>
        </w:rPr>
        <w:t>Para su inscripción en el Registro Estatal, el catálogo a que se refiere el párrafo anterior deberá contener la siguiente información relativa a cada trámite o servicio:</w:t>
      </w:r>
    </w:p>
    <w:p w14:paraId="11FCBE23" w14:textId="77777777" w:rsidR="00F32263" w:rsidRPr="00A7590A" w:rsidRDefault="00243508">
      <w:pPr>
        <w:widowControl w:val="0"/>
        <w:tabs>
          <w:tab w:val="left" w:pos="1701"/>
          <w:tab w:val="left" w:pos="1843"/>
        </w:tabs>
        <w:spacing w:after="0" w:line="276" w:lineRule="auto"/>
        <w:ind w:left="851" w:right="1127"/>
        <w:jc w:val="both"/>
        <w:rPr>
          <w:rFonts w:ascii="Palatino Linotype" w:eastAsia="Palatino Linotype" w:hAnsi="Palatino Linotype" w:cs="Palatino Linotype"/>
          <w:i/>
        </w:rPr>
      </w:pPr>
      <w:r w:rsidRPr="00A7590A">
        <w:rPr>
          <w:rFonts w:ascii="Palatino Linotype" w:eastAsia="Palatino Linotype" w:hAnsi="Palatino Linotype" w:cs="Palatino Linotype"/>
          <w:i/>
        </w:rPr>
        <w:t>(…)</w:t>
      </w:r>
    </w:p>
    <w:p w14:paraId="28170DEC" w14:textId="77777777" w:rsidR="00F32263" w:rsidRPr="00A7590A" w:rsidRDefault="00243508">
      <w:pPr>
        <w:widowControl w:val="0"/>
        <w:tabs>
          <w:tab w:val="left" w:pos="1701"/>
          <w:tab w:val="left" w:pos="1843"/>
        </w:tabs>
        <w:spacing w:after="0" w:line="276" w:lineRule="auto"/>
        <w:ind w:left="851" w:right="1127"/>
        <w:jc w:val="both"/>
        <w:rPr>
          <w:rFonts w:ascii="Palatino Linotype" w:eastAsia="Palatino Linotype" w:hAnsi="Palatino Linotype" w:cs="Palatino Linotype"/>
          <w:i/>
        </w:rPr>
      </w:pPr>
      <w:r w:rsidRPr="00A7590A">
        <w:rPr>
          <w:rFonts w:ascii="Palatino Linotype" w:eastAsia="Palatino Linotype" w:hAnsi="Palatino Linotype" w:cs="Palatino Linotype"/>
          <w:i/>
        </w:rPr>
        <w:t>IX. Plazo máximo de respuesta;</w:t>
      </w:r>
    </w:p>
    <w:p w14:paraId="177DDBF9" w14:textId="77777777" w:rsidR="00F32263" w:rsidRPr="00A7590A" w:rsidRDefault="00F32263">
      <w:pPr>
        <w:spacing w:after="0" w:line="276" w:lineRule="auto"/>
        <w:ind w:left="851" w:right="1127"/>
        <w:jc w:val="both"/>
        <w:rPr>
          <w:rFonts w:ascii="Palatino Linotype" w:eastAsia="Palatino Linotype" w:hAnsi="Palatino Linotype" w:cs="Palatino Linotype"/>
          <w:i/>
        </w:rPr>
      </w:pPr>
    </w:p>
    <w:p w14:paraId="526C8CA3" w14:textId="77777777" w:rsidR="00F32263" w:rsidRPr="00A7590A" w:rsidRDefault="00243508">
      <w:pPr>
        <w:spacing w:after="0" w:line="276" w:lineRule="auto"/>
        <w:ind w:left="851" w:right="1127"/>
        <w:jc w:val="both"/>
        <w:rPr>
          <w:rFonts w:ascii="Palatino Linotype" w:eastAsia="Palatino Linotype" w:hAnsi="Palatino Linotype" w:cs="Palatino Linotype"/>
          <w:i/>
        </w:rPr>
      </w:pPr>
      <w:r w:rsidRPr="00A7590A">
        <w:rPr>
          <w:rFonts w:ascii="Palatino Linotype" w:eastAsia="Palatino Linotype" w:hAnsi="Palatino Linotype" w:cs="Palatino Linotype"/>
          <w:b/>
          <w:i/>
        </w:rPr>
        <w:t>Artículo 57.-</w:t>
      </w:r>
      <w:r w:rsidRPr="00A7590A">
        <w:rPr>
          <w:rFonts w:ascii="Palatino Linotype" w:eastAsia="Palatino Linotype" w:hAnsi="Palatino Linotype" w:cs="Palatino Linotype"/>
          <w:i/>
        </w:rPr>
        <w:t xml:space="preserve"> Los Ayuntamientos crearán un Registro Municipal de Trámites y Servicios equivalente al Registro Estatal, en el que se inscribirá el catálogo de </w:t>
      </w:r>
      <w:r w:rsidRPr="00A7590A">
        <w:rPr>
          <w:rFonts w:ascii="Palatino Linotype" w:eastAsia="Palatino Linotype" w:hAnsi="Palatino Linotype" w:cs="Palatino Linotype"/>
          <w:i/>
        </w:rPr>
        <w:lastRenderedPageBreak/>
        <w:t>trámites, servicios, requisitos, plazos y monto de los derechos o aprovechamientos aplicables de las dependencias municipales, debiendo observarse los requisitos y formalidades a que se refiere el artículo 54.”</w:t>
      </w:r>
    </w:p>
    <w:p w14:paraId="295C375C" w14:textId="77777777" w:rsidR="00F32263" w:rsidRPr="00A7590A" w:rsidRDefault="00F32263">
      <w:pPr>
        <w:spacing w:after="0" w:line="276" w:lineRule="auto"/>
        <w:jc w:val="both"/>
        <w:rPr>
          <w:rFonts w:ascii="Palatino Linotype" w:eastAsia="Palatino Linotype" w:hAnsi="Palatino Linotype" w:cs="Palatino Linotype"/>
          <w:i/>
          <w:sz w:val="24"/>
          <w:szCs w:val="24"/>
        </w:rPr>
      </w:pPr>
    </w:p>
    <w:p w14:paraId="51C49EB6"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De conformidad a lo anterior, los Ayuntamientos crearan un registro municipal de trámites y servicios equivalente al registro estatal, en el que se indique el plazo máximo de respuesta. </w:t>
      </w:r>
    </w:p>
    <w:p w14:paraId="7F09813B"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2AAFC1D3"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Además, se debe indicar que la información solicitada corresponde a las obligaciones de transparencia común, de conformidad con lo dispuesto en el artículo 92, fracción XXI, de la Ley de Transparencia y Acceso a la Información Pública del Estado de México y Municipios, que es del texto literal siguiente: </w:t>
      </w:r>
    </w:p>
    <w:p w14:paraId="33AB8C34" w14:textId="77777777" w:rsidR="00F32263" w:rsidRPr="00A7590A" w:rsidRDefault="00F32263">
      <w:pPr>
        <w:spacing w:after="0" w:line="360" w:lineRule="auto"/>
        <w:ind w:right="900"/>
        <w:rPr>
          <w:rFonts w:ascii="Palatino Linotype" w:eastAsia="Palatino Linotype" w:hAnsi="Palatino Linotype" w:cs="Palatino Linotype"/>
          <w:sz w:val="24"/>
          <w:szCs w:val="24"/>
        </w:rPr>
      </w:pPr>
    </w:p>
    <w:p w14:paraId="572E647B" w14:textId="77777777" w:rsidR="00F32263" w:rsidRPr="00A7590A" w:rsidRDefault="00243508">
      <w:pPr>
        <w:spacing w:after="0" w:line="276" w:lineRule="auto"/>
        <w:ind w:left="851" w:right="902"/>
        <w:jc w:val="both"/>
        <w:rPr>
          <w:rFonts w:ascii="Palatino Linotype" w:eastAsia="Palatino Linotype" w:hAnsi="Palatino Linotype" w:cs="Palatino Linotype"/>
        </w:rPr>
      </w:pPr>
      <w:r w:rsidRPr="00A7590A">
        <w:rPr>
          <w:rFonts w:ascii="Palatino Linotype" w:eastAsia="Palatino Linotype" w:hAnsi="Palatino Linotype" w:cs="Palatino Linotype"/>
          <w:b/>
          <w:i/>
        </w:rPr>
        <w:t>“Artículo 92.</w:t>
      </w:r>
      <w:r w:rsidRPr="00A7590A">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29D1A85D" w14:textId="77777777" w:rsidR="00F32263" w:rsidRPr="00A7590A" w:rsidRDefault="00243508">
      <w:pPr>
        <w:spacing w:after="0" w:line="276" w:lineRule="auto"/>
        <w:ind w:left="851" w:right="902"/>
        <w:jc w:val="both"/>
        <w:rPr>
          <w:rFonts w:ascii="Palatino Linotype" w:eastAsia="Palatino Linotype" w:hAnsi="Palatino Linotype" w:cs="Palatino Linotype"/>
        </w:rPr>
      </w:pPr>
      <w:r w:rsidRPr="00A7590A">
        <w:rPr>
          <w:rFonts w:ascii="Palatino Linotype" w:eastAsia="Palatino Linotype" w:hAnsi="Palatino Linotype" w:cs="Palatino Linotype"/>
          <w:i/>
        </w:rPr>
        <w:t>(…</w:t>
      </w:r>
      <w:r w:rsidRPr="00A7590A">
        <w:rPr>
          <w:rFonts w:ascii="Palatino Linotype" w:eastAsia="Palatino Linotype" w:hAnsi="Palatino Linotype" w:cs="Palatino Linotype"/>
        </w:rPr>
        <w:t>)</w:t>
      </w:r>
    </w:p>
    <w:p w14:paraId="6B34BDEA" w14:textId="77777777" w:rsidR="00F32263" w:rsidRPr="00A7590A" w:rsidRDefault="00243508">
      <w:pPr>
        <w:spacing w:after="0" w:line="276" w:lineRule="auto"/>
        <w:ind w:left="851" w:right="902"/>
        <w:jc w:val="both"/>
        <w:rPr>
          <w:rFonts w:ascii="Palatino Linotype" w:eastAsia="Palatino Linotype" w:hAnsi="Palatino Linotype" w:cs="Palatino Linotype"/>
        </w:rPr>
      </w:pPr>
      <w:r w:rsidRPr="00A7590A">
        <w:rPr>
          <w:rFonts w:ascii="Palatino Linotype" w:eastAsia="Palatino Linotype" w:hAnsi="Palatino Linotype" w:cs="Palatino Linotype"/>
          <w:b/>
          <w:i/>
        </w:rPr>
        <w:t>XXIV.</w:t>
      </w:r>
      <w:r w:rsidRPr="00A7590A">
        <w:rPr>
          <w:rFonts w:ascii="Palatino Linotype" w:eastAsia="Palatino Linotype" w:hAnsi="Palatino Linotype" w:cs="Palatino Linotype"/>
          <w:i/>
        </w:rPr>
        <w:t xml:space="preserve"> Los trámites, requisitos y formatos que ofrecen, así como los tiempos de respuesta;</w:t>
      </w:r>
      <w:r w:rsidRPr="00A7590A">
        <w:rPr>
          <w:rFonts w:ascii="Palatino Linotype" w:eastAsia="Palatino Linotype" w:hAnsi="Palatino Linotype" w:cs="Palatino Linotype"/>
          <w:b/>
          <w:i/>
        </w:rPr>
        <w:t>”</w:t>
      </w:r>
    </w:p>
    <w:p w14:paraId="6166BACF" w14:textId="77777777" w:rsidR="00F32263" w:rsidRPr="00A7590A" w:rsidRDefault="00F3226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D197A54" w14:textId="77777777" w:rsidR="00F32263" w:rsidRPr="00A7590A" w:rsidRDefault="002435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Conforme a la normatividad en cita, los tiempos de respuesta a los trámites son carácter público, tan es así que, se encuentran establecidas como obligación de transparencia común en la Ley en materia de Transparencia. </w:t>
      </w:r>
    </w:p>
    <w:p w14:paraId="1576CE45" w14:textId="77777777" w:rsidR="00F32263" w:rsidRPr="00A7590A" w:rsidRDefault="00F3226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9D3FA2C" w14:textId="77777777" w:rsidR="00F32263" w:rsidRPr="00A7590A" w:rsidRDefault="00243508">
      <w:pPr>
        <w:pBdr>
          <w:top w:val="nil"/>
          <w:left w:val="nil"/>
          <w:bottom w:val="nil"/>
          <w:right w:val="nil"/>
          <w:between w:val="nil"/>
        </w:pBdr>
        <w:spacing w:after="0" w:line="360" w:lineRule="auto"/>
        <w:ind w:right="49"/>
        <w:jc w:val="both"/>
        <w:rPr>
          <w:sz w:val="24"/>
          <w:szCs w:val="24"/>
        </w:rPr>
      </w:pPr>
      <w:r w:rsidRPr="00A7590A">
        <w:rPr>
          <w:rFonts w:ascii="Palatino Linotype" w:eastAsia="Palatino Linotype" w:hAnsi="Palatino Linotype" w:cs="Palatino Linotype"/>
          <w:sz w:val="24"/>
          <w:szCs w:val="24"/>
        </w:rPr>
        <w:lastRenderedPageBreak/>
        <w:t>A mayor abundamiento,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contemplan lo siguiente: </w:t>
      </w:r>
    </w:p>
    <w:p w14:paraId="243119F1" w14:textId="77777777" w:rsidR="00F32263" w:rsidRPr="00A7590A" w:rsidRDefault="00F32263">
      <w:pPr>
        <w:spacing w:after="0" w:line="360" w:lineRule="auto"/>
        <w:rPr>
          <w:rFonts w:ascii="Palatino Linotype" w:eastAsia="Palatino Linotype" w:hAnsi="Palatino Linotype" w:cs="Palatino Linotype"/>
          <w:sz w:val="24"/>
          <w:szCs w:val="24"/>
        </w:rPr>
      </w:pPr>
    </w:p>
    <w:p w14:paraId="0ABCEF9F" w14:textId="77777777" w:rsidR="00F32263" w:rsidRPr="00A7590A" w:rsidRDefault="00243508">
      <w:pPr>
        <w:pBdr>
          <w:top w:val="nil"/>
          <w:left w:val="nil"/>
          <w:bottom w:val="nil"/>
          <w:right w:val="nil"/>
          <w:between w:val="nil"/>
        </w:pBdr>
        <w:spacing w:after="0" w:line="276" w:lineRule="auto"/>
        <w:ind w:left="567" w:right="900"/>
        <w:jc w:val="both"/>
        <w:rPr>
          <w:rFonts w:ascii="Palatino Linotype" w:eastAsia="Palatino Linotype" w:hAnsi="Palatino Linotype" w:cs="Palatino Linotype"/>
          <w:i/>
        </w:rPr>
      </w:pPr>
      <w:r w:rsidRPr="00A7590A">
        <w:rPr>
          <w:rFonts w:ascii="Palatino Linotype" w:eastAsia="Palatino Linotype" w:hAnsi="Palatino Linotype" w:cs="Palatino Linotype"/>
          <w:i/>
        </w:rPr>
        <w:t>“XX. Los trámites, requisitos y formatos que ofrecen</w:t>
      </w:r>
    </w:p>
    <w:p w14:paraId="0D415BAA" w14:textId="77777777" w:rsidR="00F32263" w:rsidRPr="00A7590A" w:rsidRDefault="00F32263">
      <w:pPr>
        <w:pBdr>
          <w:top w:val="nil"/>
          <w:left w:val="nil"/>
          <w:bottom w:val="nil"/>
          <w:right w:val="nil"/>
          <w:between w:val="nil"/>
        </w:pBdr>
        <w:spacing w:after="0" w:line="276" w:lineRule="auto"/>
        <w:ind w:right="900"/>
        <w:jc w:val="both"/>
        <w:rPr>
          <w:rFonts w:ascii="Palatino Linotype" w:eastAsia="Palatino Linotype" w:hAnsi="Palatino Linotype" w:cs="Palatino Linotype"/>
          <w:i/>
        </w:rPr>
      </w:pPr>
    </w:p>
    <w:p w14:paraId="1F664561" w14:textId="77777777" w:rsidR="00F32263" w:rsidRPr="00A7590A" w:rsidRDefault="00243508">
      <w:pPr>
        <w:pBdr>
          <w:top w:val="nil"/>
          <w:left w:val="nil"/>
          <w:bottom w:val="nil"/>
          <w:right w:val="nil"/>
          <w:between w:val="nil"/>
        </w:pBdr>
        <w:spacing w:after="0" w:line="276" w:lineRule="auto"/>
        <w:ind w:right="900"/>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noProof/>
          <w:sz w:val="24"/>
          <w:szCs w:val="24"/>
        </w:rPr>
        <w:drawing>
          <wp:inline distT="0" distB="0" distL="0" distR="0" wp14:anchorId="7EDF66B3" wp14:editId="5B73D8C3">
            <wp:extent cx="5771473" cy="2104635"/>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71473" cy="2104635"/>
                    </a:xfrm>
                    <a:prstGeom prst="rect">
                      <a:avLst/>
                    </a:prstGeom>
                    <a:ln/>
                  </pic:spPr>
                </pic:pic>
              </a:graphicData>
            </a:graphic>
          </wp:inline>
        </w:drawing>
      </w:r>
    </w:p>
    <w:p w14:paraId="31804BB1" w14:textId="77777777" w:rsidR="00F32263" w:rsidRPr="00A7590A" w:rsidRDefault="00F32263">
      <w:pPr>
        <w:rPr>
          <w:rFonts w:ascii="Palatino Linotype" w:eastAsia="Palatino Linotype" w:hAnsi="Palatino Linotype" w:cs="Palatino Linotype"/>
          <w:sz w:val="24"/>
          <w:szCs w:val="24"/>
        </w:rPr>
      </w:pPr>
    </w:p>
    <w:p w14:paraId="21E49AA5" w14:textId="77777777" w:rsidR="00F32263" w:rsidRPr="00A7590A" w:rsidRDefault="002435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En razón de lo anterior, se arriba a la conclusión de que la información requerida no sólo puede obrar en los archivos del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sino que obra en las fronteras conceptuales de las obligaciones de transparencia común.</w:t>
      </w:r>
    </w:p>
    <w:p w14:paraId="5A0D8182" w14:textId="77777777" w:rsidR="00F32263" w:rsidRPr="00A7590A" w:rsidRDefault="00F3226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32E42B3" w14:textId="77777777" w:rsidR="00F32263" w:rsidRPr="00A7590A" w:rsidRDefault="00243508">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 xml:space="preserve">Motivo por el que se </w:t>
      </w:r>
      <w:proofErr w:type="gramStart"/>
      <w:r w:rsidRPr="00A7590A">
        <w:rPr>
          <w:rFonts w:ascii="Palatino Linotype" w:eastAsia="Palatino Linotype" w:hAnsi="Palatino Linotype" w:cs="Palatino Linotype"/>
          <w:b/>
          <w:sz w:val="24"/>
          <w:szCs w:val="24"/>
        </w:rPr>
        <w:t xml:space="preserve">MODIFICA  </w:t>
      </w:r>
      <w:r w:rsidRPr="00A7590A">
        <w:rPr>
          <w:rFonts w:ascii="Palatino Linotype" w:eastAsia="Palatino Linotype" w:hAnsi="Palatino Linotype" w:cs="Palatino Linotype"/>
          <w:sz w:val="24"/>
          <w:szCs w:val="24"/>
        </w:rPr>
        <w:t>la</w:t>
      </w:r>
      <w:proofErr w:type="gramEnd"/>
      <w:r w:rsidRPr="00A7590A">
        <w:rPr>
          <w:rFonts w:ascii="Palatino Linotype" w:eastAsia="Palatino Linotype" w:hAnsi="Palatino Linotype" w:cs="Palatino Linotype"/>
          <w:sz w:val="24"/>
          <w:szCs w:val="24"/>
        </w:rPr>
        <w:t xml:space="preserve"> respuesta otorgada, y se ordena el documento en el que conste el tiempo de respuesta de los trámites referidos en el informe justificado. </w:t>
      </w:r>
    </w:p>
    <w:p w14:paraId="30C1AB23" w14:textId="77777777" w:rsidR="00F32263" w:rsidRPr="00A7590A" w:rsidRDefault="00F32263">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10CF3CF4"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lastRenderedPageBreak/>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79620AF1"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414AC97E" w14:textId="77777777" w:rsidR="00F32263" w:rsidRPr="00A7590A" w:rsidRDefault="00243508">
      <w:pPr>
        <w:spacing w:after="0" w:line="360" w:lineRule="auto"/>
        <w:ind w:right="-93"/>
        <w:jc w:val="center"/>
        <w:rPr>
          <w:rFonts w:ascii="Palatino Linotype" w:eastAsia="Palatino Linotype" w:hAnsi="Palatino Linotype" w:cs="Palatino Linotype"/>
          <w:b/>
          <w:sz w:val="24"/>
          <w:szCs w:val="24"/>
        </w:rPr>
      </w:pPr>
      <w:r w:rsidRPr="00A7590A">
        <w:rPr>
          <w:rFonts w:ascii="Palatino Linotype" w:eastAsia="Palatino Linotype" w:hAnsi="Palatino Linotype" w:cs="Palatino Linotype"/>
          <w:b/>
          <w:sz w:val="24"/>
          <w:szCs w:val="24"/>
        </w:rPr>
        <w:t>R E S U E L V E:</w:t>
      </w:r>
    </w:p>
    <w:p w14:paraId="6D20D00C" w14:textId="77777777" w:rsidR="00F32263" w:rsidRPr="00A7590A" w:rsidRDefault="00F32263">
      <w:pPr>
        <w:spacing w:after="0" w:line="360" w:lineRule="auto"/>
        <w:ind w:right="-93"/>
        <w:jc w:val="center"/>
        <w:rPr>
          <w:rFonts w:ascii="Palatino Linotype" w:eastAsia="Palatino Linotype" w:hAnsi="Palatino Linotype" w:cs="Palatino Linotype"/>
          <w:b/>
          <w:sz w:val="24"/>
          <w:szCs w:val="24"/>
        </w:rPr>
      </w:pPr>
    </w:p>
    <w:p w14:paraId="1EDA3E11" w14:textId="77777777" w:rsidR="00F32263" w:rsidRPr="00A7590A" w:rsidRDefault="00243508">
      <w:pPr>
        <w:spacing w:after="0" w:line="360" w:lineRule="auto"/>
        <w:jc w:val="both"/>
        <w:rPr>
          <w:rFonts w:ascii="Palatino Linotype" w:eastAsia="Palatino Linotype" w:hAnsi="Palatino Linotype" w:cs="Palatino Linotype"/>
          <w:b/>
          <w:sz w:val="24"/>
          <w:szCs w:val="24"/>
        </w:rPr>
      </w:pPr>
      <w:r w:rsidRPr="00A7590A">
        <w:rPr>
          <w:rFonts w:ascii="Palatino Linotype" w:eastAsia="Palatino Linotype" w:hAnsi="Palatino Linotype" w:cs="Palatino Linotype"/>
          <w:b/>
          <w:sz w:val="24"/>
          <w:szCs w:val="24"/>
        </w:rPr>
        <w:t xml:space="preserve">PRIMERO. </w:t>
      </w:r>
      <w:r w:rsidRPr="00A7590A">
        <w:rPr>
          <w:rFonts w:ascii="Palatino Linotype" w:eastAsia="Palatino Linotype" w:hAnsi="Palatino Linotype" w:cs="Palatino Linotype"/>
          <w:sz w:val="24"/>
          <w:szCs w:val="24"/>
        </w:rPr>
        <w:t>Resultan</w:t>
      </w:r>
      <w:r w:rsidRPr="00A7590A">
        <w:rPr>
          <w:rFonts w:ascii="Palatino Linotype" w:eastAsia="Palatino Linotype" w:hAnsi="Palatino Linotype" w:cs="Palatino Linotype"/>
          <w:b/>
          <w:sz w:val="24"/>
          <w:szCs w:val="24"/>
        </w:rPr>
        <w:t xml:space="preserve"> fundados</w:t>
      </w:r>
      <w:r w:rsidRPr="00A7590A">
        <w:rPr>
          <w:rFonts w:ascii="Palatino Linotype" w:eastAsia="Palatino Linotype" w:hAnsi="Palatino Linotype" w:cs="Palatino Linotype"/>
          <w:sz w:val="24"/>
          <w:szCs w:val="24"/>
        </w:rPr>
        <w:t xml:space="preserve"> los motivos de inconformidad hechos valer por </w:t>
      </w:r>
      <w:r w:rsidRPr="00A7590A">
        <w:rPr>
          <w:rFonts w:ascii="Palatino Linotype" w:eastAsia="Palatino Linotype" w:hAnsi="Palatino Linotype" w:cs="Palatino Linotype"/>
          <w:b/>
          <w:sz w:val="24"/>
          <w:szCs w:val="24"/>
        </w:rPr>
        <w:t xml:space="preserve">LA PARTE RECURRENTE </w:t>
      </w:r>
      <w:r w:rsidRPr="00A7590A">
        <w:rPr>
          <w:rFonts w:ascii="Palatino Linotype" w:eastAsia="Palatino Linotype" w:hAnsi="Palatino Linotype" w:cs="Palatino Linotype"/>
          <w:sz w:val="24"/>
          <w:szCs w:val="24"/>
        </w:rPr>
        <w:t xml:space="preserve">en el recurso de revisión </w:t>
      </w:r>
      <w:r w:rsidRPr="00A7590A">
        <w:rPr>
          <w:rFonts w:ascii="Palatino Linotype" w:eastAsia="Palatino Linotype" w:hAnsi="Palatino Linotype" w:cs="Palatino Linotype"/>
          <w:b/>
          <w:sz w:val="24"/>
          <w:szCs w:val="24"/>
        </w:rPr>
        <w:t xml:space="preserve">07689/INFOEM/IP/RR/2024 </w:t>
      </w:r>
      <w:r w:rsidRPr="00A7590A">
        <w:rPr>
          <w:rFonts w:ascii="Palatino Linotype" w:eastAsia="Palatino Linotype" w:hAnsi="Palatino Linotype" w:cs="Palatino Linotype"/>
          <w:sz w:val="24"/>
          <w:szCs w:val="24"/>
        </w:rPr>
        <w:t xml:space="preserve">por lo que, en términos del Considerando </w:t>
      </w:r>
      <w:r w:rsidRPr="00A7590A">
        <w:rPr>
          <w:rFonts w:ascii="Palatino Linotype" w:eastAsia="Palatino Linotype" w:hAnsi="Palatino Linotype" w:cs="Palatino Linotype"/>
          <w:b/>
          <w:sz w:val="24"/>
          <w:szCs w:val="24"/>
        </w:rPr>
        <w:t>Cuarto</w:t>
      </w:r>
      <w:r w:rsidRPr="00A7590A">
        <w:rPr>
          <w:rFonts w:ascii="Palatino Linotype" w:eastAsia="Palatino Linotype" w:hAnsi="Palatino Linotype" w:cs="Palatino Linotype"/>
          <w:sz w:val="24"/>
          <w:szCs w:val="24"/>
        </w:rPr>
        <w:t xml:space="preserve"> de la presente resolución, se</w:t>
      </w:r>
      <w:r w:rsidRPr="00A7590A">
        <w:rPr>
          <w:rFonts w:ascii="Palatino Linotype" w:eastAsia="Palatino Linotype" w:hAnsi="Palatino Linotype" w:cs="Palatino Linotype"/>
          <w:b/>
          <w:sz w:val="24"/>
          <w:szCs w:val="24"/>
        </w:rPr>
        <w:t xml:space="preserve"> MODIFICA </w:t>
      </w:r>
      <w:r w:rsidRPr="00A7590A">
        <w:rPr>
          <w:rFonts w:ascii="Palatino Linotype" w:eastAsia="Palatino Linotype" w:hAnsi="Palatino Linotype" w:cs="Palatino Linotype"/>
          <w:sz w:val="24"/>
          <w:szCs w:val="24"/>
        </w:rPr>
        <w:t xml:space="preserve">la respuesta del </w:t>
      </w:r>
      <w:r w:rsidRPr="00A7590A">
        <w:rPr>
          <w:rFonts w:ascii="Palatino Linotype" w:eastAsia="Palatino Linotype" w:hAnsi="Palatino Linotype" w:cs="Palatino Linotype"/>
          <w:b/>
          <w:sz w:val="24"/>
          <w:szCs w:val="24"/>
        </w:rPr>
        <w:t>SUJETO OBLIGADO.</w:t>
      </w:r>
    </w:p>
    <w:p w14:paraId="358BE69F" w14:textId="77777777" w:rsidR="00F32263" w:rsidRPr="00A7590A" w:rsidRDefault="00F32263">
      <w:pPr>
        <w:spacing w:after="0" w:line="360" w:lineRule="auto"/>
        <w:jc w:val="both"/>
        <w:rPr>
          <w:rFonts w:ascii="Palatino Linotype" w:eastAsia="Palatino Linotype" w:hAnsi="Palatino Linotype" w:cs="Palatino Linotype"/>
          <w:b/>
          <w:sz w:val="24"/>
          <w:szCs w:val="24"/>
        </w:rPr>
      </w:pPr>
    </w:p>
    <w:p w14:paraId="531B3070" w14:textId="77777777" w:rsidR="00F32263" w:rsidRPr="00A7590A" w:rsidRDefault="00243508">
      <w:pPr>
        <w:spacing w:after="0" w:line="360" w:lineRule="auto"/>
        <w:jc w:val="both"/>
        <w:rPr>
          <w:rFonts w:ascii="Palatino Linotype" w:eastAsia="Palatino Linotype" w:hAnsi="Palatino Linotype" w:cs="Palatino Linotype"/>
          <w:sz w:val="24"/>
          <w:szCs w:val="24"/>
        </w:rPr>
      </w:pPr>
      <w:bookmarkStart w:id="2" w:name="_heading=h.44sinio" w:colFirst="0" w:colLast="0"/>
      <w:bookmarkEnd w:id="2"/>
      <w:r w:rsidRPr="00A7590A">
        <w:rPr>
          <w:rFonts w:ascii="Palatino Linotype" w:eastAsia="Palatino Linotype" w:hAnsi="Palatino Linotype" w:cs="Palatino Linotype"/>
          <w:b/>
          <w:sz w:val="24"/>
          <w:szCs w:val="24"/>
        </w:rPr>
        <w:t xml:space="preserve">SEGUNDO. </w:t>
      </w:r>
      <w:r w:rsidRPr="00A7590A">
        <w:rPr>
          <w:rFonts w:ascii="Palatino Linotype" w:eastAsia="Palatino Linotype" w:hAnsi="Palatino Linotype" w:cs="Palatino Linotype"/>
          <w:sz w:val="24"/>
          <w:szCs w:val="24"/>
        </w:rPr>
        <w:t xml:space="preserve">Se </w:t>
      </w:r>
      <w:r w:rsidRPr="00A7590A">
        <w:rPr>
          <w:rFonts w:ascii="Palatino Linotype" w:eastAsia="Palatino Linotype" w:hAnsi="Palatino Linotype" w:cs="Palatino Linotype"/>
          <w:b/>
          <w:sz w:val="24"/>
          <w:szCs w:val="24"/>
        </w:rPr>
        <w:t>Ordena</w:t>
      </w:r>
      <w:r w:rsidRPr="00A7590A">
        <w:rPr>
          <w:rFonts w:ascii="Palatino Linotype" w:eastAsia="Palatino Linotype" w:hAnsi="Palatino Linotype" w:cs="Palatino Linotype"/>
          <w:sz w:val="24"/>
          <w:szCs w:val="24"/>
        </w:rPr>
        <w:t xml:space="preserve"> al </w:t>
      </w:r>
      <w:r w:rsidRPr="00A7590A">
        <w:rPr>
          <w:rFonts w:ascii="Palatino Linotype" w:eastAsia="Palatino Linotype" w:hAnsi="Palatino Linotype" w:cs="Palatino Linotype"/>
          <w:b/>
          <w:sz w:val="24"/>
          <w:szCs w:val="24"/>
        </w:rPr>
        <w:t>SUJETO OBLIGADO</w:t>
      </w:r>
      <w:r w:rsidRPr="00A7590A">
        <w:rPr>
          <w:rFonts w:ascii="Palatino Linotype" w:eastAsia="Palatino Linotype" w:hAnsi="Palatino Linotype" w:cs="Palatino Linotype"/>
          <w:sz w:val="24"/>
          <w:szCs w:val="24"/>
        </w:rPr>
        <w:t xml:space="preserve">, en términos de los </w:t>
      </w:r>
      <w:r w:rsidRPr="00A7590A">
        <w:rPr>
          <w:rFonts w:ascii="Palatino Linotype" w:eastAsia="Palatino Linotype" w:hAnsi="Palatino Linotype" w:cs="Palatino Linotype"/>
          <w:b/>
          <w:sz w:val="24"/>
          <w:szCs w:val="24"/>
        </w:rPr>
        <w:t>Considerandos</w:t>
      </w:r>
      <w:r w:rsidRPr="00A7590A">
        <w:rPr>
          <w:rFonts w:ascii="Palatino Linotype" w:eastAsia="Palatino Linotype" w:hAnsi="Palatino Linotype" w:cs="Palatino Linotype"/>
          <w:sz w:val="24"/>
          <w:szCs w:val="24"/>
        </w:rPr>
        <w:t xml:space="preserve"> </w:t>
      </w:r>
      <w:r w:rsidRPr="00A7590A">
        <w:rPr>
          <w:rFonts w:ascii="Palatino Linotype" w:eastAsia="Palatino Linotype" w:hAnsi="Palatino Linotype" w:cs="Palatino Linotype"/>
          <w:b/>
          <w:sz w:val="24"/>
          <w:szCs w:val="24"/>
        </w:rPr>
        <w:t xml:space="preserve">Cuarto </w:t>
      </w:r>
      <w:r w:rsidRPr="00A7590A">
        <w:rPr>
          <w:rFonts w:ascii="Palatino Linotype" w:eastAsia="Palatino Linotype" w:hAnsi="Palatino Linotype" w:cs="Palatino Linotype"/>
          <w:sz w:val="24"/>
          <w:szCs w:val="24"/>
        </w:rPr>
        <w:t xml:space="preserve">y </w:t>
      </w:r>
      <w:r w:rsidRPr="00A7590A">
        <w:rPr>
          <w:rFonts w:ascii="Palatino Linotype" w:eastAsia="Palatino Linotype" w:hAnsi="Palatino Linotype" w:cs="Palatino Linotype"/>
          <w:b/>
          <w:sz w:val="24"/>
          <w:szCs w:val="24"/>
        </w:rPr>
        <w:t xml:space="preserve">Quinto </w:t>
      </w:r>
      <w:r w:rsidRPr="00A7590A">
        <w:rPr>
          <w:rFonts w:ascii="Palatino Linotype" w:eastAsia="Palatino Linotype" w:hAnsi="Palatino Linotype" w:cs="Palatino Linotype"/>
          <w:sz w:val="24"/>
          <w:szCs w:val="24"/>
        </w:rPr>
        <w:t xml:space="preserve">de esta resolución, haga entrega, vía </w:t>
      </w:r>
      <w:r w:rsidRPr="00A7590A">
        <w:rPr>
          <w:rFonts w:ascii="Palatino Linotype" w:eastAsia="Palatino Linotype" w:hAnsi="Palatino Linotype" w:cs="Palatino Linotype"/>
          <w:b/>
          <w:sz w:val="24"/>
          <w:szCs w:val="24"/>
        </w:rPr>
        <w:t>SAIMEX</w:t>
      </w:r>
      <w:r w:rsidRPr="00A7590A">
        <w:rPr>
          <w:rFonts w:ascii="Palatino Linotype" w:eastAsia="Palatino Linotype" w:hAnsi="Palatino Linotype" w:cs="Palatino Linotype"/>
          <w:sz w:val="24"/>
          <w:szCs w:val="24"/>
        </w:rPr>
        <w:t>, de lo siguiente:</w:t>
      </w:r>
    </w:p>
    <w:p w14:paraId="551E07E3" w14:textId="77777777" w:rsidR="00F32263" w:rsidRPr="00A7590A" w:rsidRDefault="00F32263">
      <w:pPr>
        <w:spacing w:after="0" w:line="276" w:lineRule="auto"/>
        <w:jc w:val="both"/>
        <w:rPr>
          <w:rFonts w:ascii="Palatino Linotype" w:eastAsia="Palatino Linotype" w:hAnsi="Palatino Linotype" w:cs="Palatino Linotype"/>
          <w:sz w:val="24"/>
          <w:szCs w:val="24"/>
        </w:rPr>
      </w:pPr>
    </w:p>
    <w:p w14:paraId="7C216913" w14:textId="77777777" w:rsidR="00F32263" w:rsidRPr="00A7590A" w:rsidRDefault="00243508">
      <w:pPr>
        <w:numPr>
          <w:ilvl w:val="0"/>
          <w:numId w:val="1"/>
        </w:num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sz w:val="24"/>
          <w:szCs w:val="24"/>
        </w:rPr>
        <w:t>Documento en el que conste el tiempo de respuesta de los trámites referidos en el informe justificado.</w:t>
      </w:r>
    </w:p>
    <w:p w14:paraId="28C90766" w14:textId="77777777" w:rsidR="00F32263" w:rsidRPr="00A7590A" w:rsidRDefault="00F32263">
      <w:pPr>
        <w:spacing w:after="0" w:line="276" w:lineRule="auto"/>
        <w:jc w:val="both"/>
        <w:rPr>
          <w:rFonts w:ascii="Palatino Linotype" w:eastAsia="Palatino Linotype" w:hAnsi="Palatino Linotype" w:cs="Palatino Linotype"/>
          <w:sz w:val="24"/>
          <w:szCs w:val="24"/>
        </w:rPr>
      </w:pPr>
    </w:p>
    <w:p w14:paraId="432D9385"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TERCERO.  Notifíquese vía SAIMEX, </w:t>
      </w:r>
      <w:r w:rsidRPr="00A7590A">
        <w:rPr>
          <w:rFonts w:ascii="Palatino Linotype" w:eastAsia="Palatino Linotype" w:hAnsi="Palatino Linotype" w:cs="Palatino Linotype"/>
          <w:sz w:val="24"/>
          <w:szCs w:val="24"/>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w:t>
      </w:r>
      <w:r w:rsidRPr="00A7590A">
        <w:rPr>
          <w:rFonts w:ascii="Palatino Linotype" w:eastAsia="Palatino Linotype" w:hAnsi="Palatino Linotype" w:cs="Palatino Linotype"/>
          <w:sz w:val="24"/>
          <w:szCs w:val="24"/>
        </w:rPr>
        <w:lastRenderedPageBreak/>
        <w:t>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812963" w14:textId="77777777" w:rsidR="00F32263" w:rsidRPr="00A7590A" w:rsidRDefault="00F32263">
      <w:pPr>
        <w:spacing w:after="0" w:line="360" w:lineRule="auto"/>
        <w:jc w:val="both"/>
        <w:rPr>
          <w:rFonts w:ascii="Palatino Linotype" w:eastAsia="Palatino Linotype" w:hAnsi="Palatino Linotype" w:cs="Palatino Linotype"/>
          <w:b/>
          <w:sz w:val="24"/>
          <w:szCs w:val="24"/>
        </w:rPr>
      </w:pPr>
      <w:bookmarkStart w:id="3" w:name="_heading=h.3znysh7" w:colFirst="0" w:colLast="0"/>
      <w:bookmarkEnd w:id="3"/>
    </w:p>
    <w:p w14:paraId="641D8D29"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CUARTO. </w:t>
      </w:r>
      <w:r w:rsidRPr="00A7590A">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w:t>
      </w:r>
      <w:r w:rsidRPr="00A7590A">
        <w:rPr>
          <w:rFonts w:ascii="Palatino Linotype" w:eastAsia="Palatino Linotype" w:hAnsi="Palatino Linotype" w:cs="Palatino Linotype"/>
          <w:b/>
          <w:sz w:val="24"/>
          <w:szCs w:val="24"/>
        </w:rPr>
        <w:t>EL SUJETO OBLIGADO</w:t>
      </w:r>
      <w:r w:rsidRPr="00A7590A">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5CBD41B3" w14:textId="77777777" w:rsidR="00F32263" w:rsidRPr="00A7590A" w:rsidRDefault="00F32263">
      <w:pPr>
        <w:spacing w:after="0" w:line="360" w:lineRule="auto"/>
        <w:jc w:val="both"/>
        <w:rPr>
          <w:rFonts w:ascii="Palatino Linotype" w:eastAsia="Palatino Linotype" w:hAnsi="Palatino Linotype" w:cs="Palatino Linotype"/>
          <w:sz w:val="24"/>
          <w:szCs w:val="24"/>
        </w:rPr>
      </w:pPr>
    </w:p>
    <w:p w14:paraId="638E47C4" w14:textId="77777777" w:rsidR="00F32263" w:rsidRPr="00A7590A" w:rsidRDefault="00243508">
      <w:pPr>
        <w:spacing w:after="0" w:line="360" w:lineRule="auto"/>
        <w:jc w:val="both"/>
        <w:rPr>
          <w:rFonts w:ascii="Palatino Linotype" w:eastAsia="Palatino Linotype" w:hAnsi="Palatino Linotype" w:cs="Palatino Linotype"/>
          <w:sz w:val="24"/>
          <w:szCs w:val="24"/>
        </w:rPr>
      </w:pPr>
      <w:r w:rsidRPr="00A7590A">
        <w:rPr>
          <w:rFonts w:ascii="Palatino Linotype" w:eastAsia="Palatino Linotype" w:hAnsi="Palatino Linotype" w:cs="Palatino Linotype"/>
          <w:b/>
          <w:sz w:val="24"/>
          <w:szCs w:val="24"/>
        </w:rPr>
        <w:t xml:space="preserve">QUINTO. Notifíquese vía SAIMEX, </w:t>
      </w:r>
      <w:r w:rsidRPr="00A7590A">
        <w:rPr>
          <w:rFonts w:ascii="Palatino Linotype" w:eastAsia="Palatino Linotype" w:hAnsi="Palatino Linotype" w:cs="Palatino Linotype"/>
          <w:sz w:val="24"/>
          <w:szCs w:val="24"/>
        </w:rPr>
        <w:t xml:space="preserve">a </w:t>
      </w:r>
      <w:r w:rsidRPr="00A7590A">
        <w:rPr>
          <w:rFonts w:ascii="Palatino Linotype" w:eastAsia="Palatino Linotype" w:hAnsi="Palatino Linotype" w:cs="Palatino Linotype"/>
          <w:b/>
          <w:sz w:val="24"/>
          <w:szCs w:val="24"/>
        </w:rPr>
        <w:t>LA PARTE RECURRENTE</w:t>
      </w:r>
      <w:r w:rsidRPr="00A7590A">
        <w:rPr>
          <w:rFonts w:ascii="Palatino Linotype" w:eastAsia="Palatino Linotype" w:hAnsi="Palatino Linotype" w:cs="Palatino Linotype"/>
          <w:sz w:val="24"/>
          <w:szCs w:val="24"/>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64641EF1" w14:textId="77777777" w:rsidR="00F32263" w:rsidRPr="00A7590A" w:rsidRDefault="00F32263">
      <w:pPr>
        <w:spacing w:after="0" w:line="360" w:lineRule="auto"/>
        <w:rPr>
          <w:rFonts w:ascii="Palatino Linotype" w:eastAsia="Palatino Linotype" w:hAnsi="Palatino Linotype" w:cs="Palatino Linotype"/>
          <w:b/>
        </w:rPr>
      </w:pPr>
    </w:p>
    <w:p w14:paraId="7003DD3D" w14:textId="77777777" w:rsidR="00F32263" w:rsidRPr="008741AC" w:rsidRDefault="00243508">
      <w:pPr>
        <w:spacing w:after="0" w:line="360" w:lineRule="auto"/>
        <w:ind w:right="49"/>
        <w:jc w:val="both"/>
        <w:rPr>
          <w:rFonts w:ascii="Palatino Linotype" w:eastAsia="Palatino Linotype" w:hAnsi="Palatino Linotype" w:cs="Palatino Linotype"/>
        </w:rPr>
      </w:pPr>
      <w:r w:rsidRPr="00A7590A">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r w:rsidRPr="008741AC">
        <w:rPr>
          <w:rFonts w:ascii="Palatino Linotype" w:eastAsia="Palatino Linotype" w:hAnsi="Palatino Linotype" w:cs="Palatino Linotype"/>
        </w:rPr>
        <w:t xml:space="preserve"> </w:t>
      </w:r>
    </w:p>
    <w:p w14:paraId="5F4B5742" w14:textId="77777777" w:rsidR="0096591B" w:rsidRPr="008741AC" w:rsidRDefault="0096591B">
      <w:pPr>
        <w:spacing w:after="0" w:line="360" w:lineRule="auto"/>
        <w:ind w:right="49"/>
        <w:jc w:val="both"/>
        <w:rPr>
          <w:rFonts w:ascii="Palatino Linotype" w:eastAsia="Palatino Linotype" w:hAnsi="Palatino Linotype" w:cs="Palatino Linotype"/>
        </w:rPr>
      </w:pPr>
    </w:p>
    <w:sectPr w:rsidR="0096591B" w:rsidRPr="008741AC">
      <w:headerReference w:type="default" r:id="rId11"/>
      <w:footerReference w:type="default" r:id="rId12"/>
      <w:headerReference w:type="first" r:id="rId13"/>
      <w:footerReference w:type="first" r:id="rId14"/>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F2F0" w14:textId="77777777" w:rsidR="005B3F44" w:rsidRDefault="005B3F44">
      <w:pPr>
        <w:spacing w:after="0" w:line="240" w:lineRule="auto"/>
      </w:pPr>
      <w:r>
        <w:separator/>
      </w:r>
    </w:p>
  </w:endnote>
  <w:endnote w:type="continuationSeparator" w:id="0">
    <w:p w14:paraId="01B1083F" w14:textId="77777777" w:rsidR="005B3F44" w:rsidRDefault="005B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5D5B" w14:textId="77777777" w:rsidR="00F32263" w:rsidRDefault="0024350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A7590A">
      <w:rPr>
        <w:b/>
        <w:noProof/>
        <w:color w:val="000000"/>
      </w:rPr>
      <w:t>36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A7590A">
      <w:rPr>
        <w:b/>
        <w:noProof/>
        <w:color w:val="000000"/>
      </w:rPr>
      <w:t>38</w:t>
    </w:r>
    <w:r>
      <w:rPr>
        <w:b/>
        <w:color w:val="000000"/>
      </w:rPr>
      <w:fldChar w:fldCharType="end"/>
    </w:r>
  </w:p>
  <w:p w14:paraId="42A14D8B" w14:textId="77777777" w:rsidR="00F32263" w:rsidRDefault="00F32263">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5C8E" w14:textId="77777777" w:rsidR="00F32263" w:rsidRDefault="00243508">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7590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7590A">
      <w:rPr>
        <w:b/>
        <w:noProof/>
        <w:color w:val="000000"/>
        <w:sz w:val="24"/>
        <w:szCs w:val="24"/>
      </w:rPr>
      <w:t>38</w:t>
    </w:r>
    <w:r>
      <w:rPr>
        <w:b/>
        <w:color w:val="000000"/>
        <w:sz w:val="24"/>
        <w:szCs w:val="24"/>
      </w:rPr>
      <w:fldChar w:fldCharType="end"/>
    </w:r>
  </w:p>
  <w:p w14:paraId="142C9D3D" w14:textId="77777777" w:rsidR="00F32263" w:rsidRDefault="0024350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2734C4E8" wp14:editId="2E72B5B9">
          <wp:simplePos x="0" y="0"/>
          <wp:positionH relativeFrom="column">
            <wp:posOffset>-676909</wp:posOffset>
          </wp:positionH>
          <wp:positionV relativeFrom="paragraph">
            <wp:posOffset>1174750</wp:posOffset>
          </wp:positionV>
          <wp:extent cx="7809865" cy="1016571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94DF" w14:textId="77777777" w:rsidR="005B3F44" w:rsidRDefault="005B3F44">
      <w:pPr>
        <w:spacing w:after="0" w:line="240" w:lineRule="auto"/>
      </w:pPr>
      <w:r>
        <w:separator/>
      </w:r>
    </w:p>
  </w:footnote>
  <w:footnote w:type="continuationSeparator" w:id="0">
    <w:p w14:paraId="76E5269E" w14:textId="77777777" w:rsidR="005B3F44" w:rsidRDefault="005B3F44">
      <w:pPr>
        <w:spacing w:after="0" w:line="240" w:lineRule="auto"/>
      </w:pPr>
      <w:r>
        <w:continuationSeparator/>
      </w:r>
    </w:p>
  </w:footnote>
  <w:footnote w:id="1">
    <w:p w14:paraId="01B251F4" w14:textId="77777777" w:rsidR="00F32263" w:rsidRDefault="0024350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30FEA5A7" w14:textId="77777777" w:rsidR="00F32263" w:rsidRDefault="0024350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E05D" w14:textId="77777777" w:rsidR="00F32263" w:rsidRDefault="00243508">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6E464183" wp14:editId="184C228C">
          <wp:simplePos x="0" y="0"/>
          <wp:positionH relativeFrom="column">
            <wp:posOffset>-724393</wp:posOffset>
          </wp:positionH>
          <wp:positionV relativeFrom="paragraph">
            <wp:posOffset>-309392</wp:posOffset>
          </wp:positionV>
          <wp:extent cx="7809876" cy="10165823"/>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
      <w:tblW w:w="5603" w:type="dxa"/>
      <w:tblInd w:w="3611" w:type="dxa"/>
      <w:tblLayout w:type="fixed"/>
      <w:tblLook w:val="0400" w:firstRow="0" w:lastRow="0" w:firstColumn="0" w:lastColumn="0" w:noHBand="0" w:noVBand="1"/>
    </w:tblPr>
    <w:tblGrid>
      <w:gridCol w:w="2551"/>
      <w:gridCol w:w="3052"/>
    </w:tblGrid>
    <w:tr w:rsidR="00F32263" w14:paraId="2CBC1815" w14:textId="77777777">
      <w:tc>
        <w:tcPr>
          <w:tcW w:w="2551" w:type="dxa"/>
          <w:vAlign w:val="center"/>
        </w:tcPr>
        <w:p w14:paraId="400B134C"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03F01757"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07689/INFOEM/IP/RR/2024</w:t>
          </w:r>
        </w:p>
      </w:tc>
    </w:tr>
    <w:tr w:rsidR="00F32263" w14:paraId="58B46AD7" w14:textId="77777777">
      <w:trPr>
        <w:trHeight w:val="55"/>
      </w:trPr>
      <w:tc>
        <w:tcPr>
          <w:tcW w:w="2551" w:type="dxa"/>
          <w:vAlign w:val="center"/>
        </w:tcPr>
        <w:p w14:paraId="46F4AF4D"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3F5F65D" w14:textId="77777777" w:rsidR="00F32263" w:rsidRDefault="00F322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7DF91C02" w14:textId="77777777" w:rsidR="00F32263" w:rsidRDefault="00243508">
          <w:pPr>
            <w:pBdr>
              <w:top w:val="nil"/>
              <w:left w:val="nil"/>
              <w:bottom w:val="nil"/>
              <w:right w:val="nil"/>
              <w:between w:val="nil"/>
            </w:pBdr>
            <w:tabs>
              <w:tab w:val="center" w:pos="4419"/>
              <w:tab w:val="right" w:pos="8838"/>
            </w:tabs>
            <w:spacing w:after="0" w:line="240" w:lineRule="auto"/>
            <w:ind w:right="16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Cuautitlán Izcalli</w:t>
          </w:r>
        </w:p>
      </w:tc>
    </w:tr>
    <w:tr w:rsidR="00F32263" w14:paraId="66930C04" w14:textId="77777777">
      <w:tc>
        <w:tcPr>
          <w:tcW w:w="2551" w:type="dxa"/>
          <w:vAlign w:val="center"/>
        </w:tcPr>
        <w:p w14:paraId="1C73AC86"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1CAE522B"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3240F1D6" w14:textId="77777777" w:rsidR="00F32263" w:rsidRDefault="00F32263">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3985" w14:textId="77777777" w:rsidR="00F32263" w:rsidRDefault="00243508">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3BD61453" wp14:editId="1ED68839">
          <wp:simplePos x="0" y="0"/>
          <wp:positionH relativeFrom="column">
            <wp:posOffset>-665479</wp:posOffset>
          </wp:positionH>
          <wp:positionV relativeFrom="paragraph">
            <wp:posOffset>-48170</wp:posOffset>
          </wp:positionV>
          <wp:extent cx="7809876" cy="10165823"/>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F32263" w14:paraId="3331F2D9" w14:textId="77777777">
      <w:tc>
        <w:tcPr>
          <w:tcW w:w="2551" w:type="dxa"/>
          <w:vAlign w:val="center"/>
        </w:tcPr>
        <w:p w14:paraId="3EFE870C"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58FA822" w14:textId="77777777" w:rsidR="00F32263" w:rsidRDefault="00243508">
          <w:pPr>
            <w:pBdr>
              <w:top w:val="nil"/>
              <w:left w:val="nil"/>
              <w:bottom w:val="nil"/>
              <w:right w:val="nil"/>
              <w:between w:val="nil"/>
            </w:pBdr>
            <w:tabs>
              <w:tab w:val="center" w:pos="4419"/>
              <w:tab w:val="right" w:pos="8838"/>
            </w:tabs>
            <w:spacing w:after="0" w:line="240" w:lineRule="auto"/>
            <w:ind w:right="27"/>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07689/INFOEM/IP/RR/2024</w:t>
          </w:r>
        </w:p>
      </w:tc>
    </w:tr>
    <w:tr w:rsidR="00F32263" w14:paraId="20C9B2B0" w14:textId="77777777">
      <w:tc>
        <w:tcPr>
          <w:tcW w:w="2551" w:type="dxa"/>
          <w:vAlign w:val="center"/>
        </w:tcPr>
        <w:p w14:paraId="1E3E4826"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662A10F" w14:textId="688281C1" w:rsidR="00F32263" w:rsidRDefault="00716BAE">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XXXXXXX XXXX </w:t>
          </w:r>
          <w:proofErr w:type="spellStart"/>
          <w:r>
            <w:rPr>
              <w:rFonts w:ascii="Palatino Linotype" w:eastAsia="Palatino Linotype" w:hAnsi="Palatino Linotype" w:cs="Palatino Linotype"/>
              <w:b/>
              <w:color w:val="000000"/>
            </w:rPr>
            <w:t>XXXX</w:t>
          </w:r>
          <w:proofErr w:type="spellEnd"/>
          <w:r>
            <w:rPr>
              <w:rFonts w:ascii="Palatino Linotype" w:eastAsia="Palatino Linotype" w:hAnsi="Palatino Linotype" w:cs="Palatino Linotype"/>
              <w:b/>
              <w:color w:val="000000"/>
            </w:rPr>
            <w:t xml:space="preserve"> </w:t>
          </w:r>
        </w:p>
      </w:tc>
    </w:tr>
    <w:tr w:rsidR="00F32263" w14:paraId="2EBE9FF6" w14:textId="77777777">
      <w:trPr>
        <w:trHeight w:val="55"/>
      </w:trPr>
      <w:tc>
        <w:tcPr>
          <w:tcW w:w="2551" w:type="dxa"/>
          <w:vAlign w:val="center"/>
        </w:tcPr>
        <w:p w14:paraId="74D8D58A"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3D84F38A" w14:textId="77777777" w:rsidR="00F32263" w:rsidRDefault="00F32263">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307FB7E5" w14:textId="77777777" w:rsidR="00F32263" w:rsidRDefault="00243508">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Ayuntamiento de Cuautitlán Izcalli</w:t>
          </w:r>
        </w:p>
      </w:tc>
    </w:tr>
    <w:tr w:rsidR="00F32263" w14:paraId="5F0F5955" w14:textId="77777777">
      <w:tc>
        <w:tcPr>
          <w:tcW w:w="2551" w:type="dxa"/>
          <w:vAlign w:val="center"/>
        </w:tcPr>
        <w:p w14:paraId="620B7D0D"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6DC95002" w14:textId="77777777" w:rsidR="00F32263" w:rsidRDefault="00243508">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6AE2EE6A" w14:textId="77777777" w:rsidR="00F32263" w:rsidRDefault="00243508">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90573"/>
    <w:multiLevelType w:val="multilevel"/>
    <w:tmpl w:val="987C57B2"/>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5D5F06"/>
    <w:multiLevelType w:val="multilevel"/>
    <w:tmpl w:val="61E4CA3C"/>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63"/>
    <w:rsid w:val="00243508"/>
    <w:rsid w:val="005B3F44"/>
    <w:rsid w:val="00716BAE"/>
    <w:rsid w:val="008741AC"/>
    <w:rsid w:val="0096591B"/>
    <w:rsid w:val="00A7590A"/>
    <w:rsid w:val="00F32263"/>
    <w:rsid w:val="00FC1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AA76"/>
  <w15:docId w15:val="{70ABBA9D-30E4-4ECE-BD22-3EC82A71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5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top w:w="15" w:type="dxa"/>
        <w:left w:w="15" w:type="dxa"/>
        <w:bottom w:w="15" w:type="dxa"/>
        <w:right w:w="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top w:w="15" w:type="dxa"/>
        <w:left w:w="115" w:type="dxa"/>
        <w:bottom w:w="15" w:type="dxa"/>
        <w:right w:w="115" w:type="dxa"/>
      </w:tblCellMar>
    </w:tblPr>
  </w:style>
  <w:style w:type="table" w:customStyle="1" w:styleId="4">
    <w:name w:val="4"/>
    <w:basedOn w:val="TableNormal1"/>
    <w:tblPr>
      <w:tblStyleRowBandSize w:val="1"/>
      <w:tblStyleColBandSize w:val="1"/>
      <w:tblCellMar>
        <w:top w:w="15" w:type="dxa"/>
        <w:left w:w="115" w:type="dxa"/>
        <w:bottom w:w="15" w:type="dxa"/>
        <w:right w:w="115" w:type="dxa"/>
      </w:tblCellMar>
    </w:tblPr>
  </w:style>
  <w:style w:type="table" w:customStyle="1" w:styleId="3">
    <w:name w:val="3"/>
    <w:basedOn w:val="TableNormal1"/>
    <w:tblPr>
      <w:tblStyleRowBandSize w:val="1"/>
      <w:tblStyleColBandSize w:val="1"/>
      <w:tblCellMar>
        <w:top w:w="15" w:type="dxa"/>
        <w:left w:w="115" w:type="dxa"/>
        <w:bottom w:w="15" w:type="dxa"/>
        <w:right w:w="115" w:type="dxa"/>
      </w:tblCellMar>
    </w:tblPr>
  </w:style>
  <w:style w:type="character" w:customStyle="1" w:styleId="Mencinsinresolver1">
    <w:name w:val="Mención sin resolver1"/>
    <w:basedOn w:val="Fuentedeprrafopredeter"/>
    <w:uiPriority w:val="99"/>
    <w:semiHidden/>
    <w:unhideWhenUsed/>
    <w:rsid w:val="00B63FC6"/>
    <w:rPr>
      <w:color w:val="605E5C"/>
      <w:shd w:val="clear" w:color="auto" w:fill="E1DFDD"/>
    </w:rPr>
  </w:style>
  <w:style w:type="table" w:customStyle="1" w:styleId="2">
    <w:name w:val="2"/>
    <w:basedOn w:val="TableNormal2"/>
    <w:tblPr>
      <w:tblStyleRowBandSize w:val="1"/>
      <w:tblStyleColBandSize w:val="1"/>
      <w:tblCellMar>
        <w:top w:w="15" w:type="dxa"/>
        <w:left w:w="115" w:type="dxa"/>
        <w:bottom w:w="15" w:type="dxa"/>
        <w:right w:w="115" w:type="dxa"/>
      </w:tblCellMar>
    </w:tblPr>
  </w:style>
  <w:style w:type="table" w:customStyle="1" w:styleId="1">
    <w:name w:val="1"/>
    <w:basedOn w:val="TableNormal2"/>
    <w:tblPr>
      <w:tblStyleRowBandSize w:val="1"/>
      <w:tblStyleColBandSize w:val="1"/>
      <w:tblCellMar>
        <w:top w:w="15" w:type="dxa"/>
        <w:left w:w="115" w:type="dxa"/>
        <w:bottom w:w="15" w:type="dxa"/>
        <w:right w:w="115" w:type="dxa"/>
      </w:tblCellMar>
    </w:tblPr>
  </w:style>
  <w:style w:type="table" w:customStyle="1" w:styleId="a">
    <w:basedOn w:val="TableNormal0"/>
    <w:tblPr>
      <w:tblStyleRowBandSize w:val="1"/>
      <w:tblStyleColBandSize w:val="1"/>
      <w:tblCellMar>
        <w:top w:w="15" w:type="dxa"/>
        <w:left w:w="115" w:type="dxa"/>
        <w:bottom w:w="15" w:type="dxa"/>
        <w:right w:w="115" w:type="dxa"/>
      </w:tblCellMar>
    </w:tblPr>
  </w:style>
  <w:style w:type="table" w:customStyle="1" w:styleId="a0">
    <w:basedOn w:val="TableNormal0"/>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Dw3NVjRiDGykiYmKeOrETt8cPw==">CgMxLjAyCWguMzBqMHpsbDIIaC5namRneHMyCWguNDRzaW5pbzIJaC4zem55c2g3OAByITEtcnFHZ2V3dnhfaGVIdXE3T0dzM1hzSHdtOGlHcTM5VA==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10013</Words>
  <Characters>55077</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Maricela Villagómez Martínez</cp:lastModifiedBy>
  <cp:revision>2</cp:revision>
  <cp:lastPrinted>2025-02-07T20:58:00Z</cp:lastPrinted>
  <dcterms:created xsi:type="dcterms:W3CDTF">2025-02-24T20:44:00Z</dcterms:created>
  <dcterms:modified xsi:type="dcterms:W3CDTF">2025-02-24T20:44:00Z</dcterms:modified>
</cp:coreProperties>
</file>