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1E4C0" w14:textId="77777777" w:rsidR="006639EB" w:rsidRPr="00591474" w:rsidRDefault="002E32D5">
      <w:pPr>
        <w:spacing w:before="240" w:after="240" w:line="360" w:lineRule="auto"/>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591474">
        <w:rPr>
          <w:rFonts w:ascii="Palatino Linotype" w:eastAsia="Palatino Linotype" w:hAnsi="Palatino Linotype" w:cs="Palatino Linotype"/>
          <w:b/>
          <w:bCs/>
          <w:sz w:val="22"/>
          <w:szCs w:val="22"/>
        </w:rPr>
        <w:t>a veinte de noviembre de dos mil veinticinco</w:t>
      </w:r>
      <w:r w:rsidRPr="00591474">
        <w:rPr>
          <w:rFonts w:ascii="Palatino Linotype" w:eastAsia="Palatino Linotype" w:hAnsi="Palatino Linotype" w:cs="Palatino Linotype"/>
          <w:sz w:val="22"/>
          <w:szCs w:val="22"/>
        </w:rPr>
        <w:t xml:space="preserve">. </w:t>
      </w:r>
    </w:p>
    <w:p w14:paraId="56917370" w14:textId="77777777" w:rsidR="006639EB" w:rsidRPr="00591474" w:rsidRDefault="002E32D5">
      <w:pPr>
        <w:spacing w:before="240" w:after="240" w:line="360" w:lineRule="auto"/>
        <w:jc w:val="both"/>
        <w:rPr>
          <w:rFonts w:ascii="Palatino Linotype" w:eastAsia="Palatino Linotype" w:hAnsi="Palatino Linotype" w:cs="Palatino Linotype"/>
          <w:sz w:val="22"/>
          <w:szCs w:val="22"/>
        </w:rPr>
      </w:pPr>
      <w:bookmarkStart w:id="0" w:name="_heading=h.4d34og8" w:colFirst="0" w:colLast="0"/>
      <w:bookmarkEnd w:id="0"/>
      <w:r w:rsidRPr="00591474">
        <w:rPr>
          <w:rFonts w:ascii="Palatino Linotype" w:eastAsia="Palatino Linotype" w:hAnsi="Palatino Linotype" w:cs="Palatino Linotype"/>
          <w:b/>
          <w:bCs/>
          <w:sz w:val="22"/>
          <w:szCs w:val="22"/>
        </w:rPr>
        <w:t>Visto</w:t>
      </w:r>
      <w:r w:rsidRPr="00591474">
        <w:rPr>
          <w:rFonts w:ascii="Palatino Linotype" w:eastAsia="Palatino Linotype" w:hAnsi="Palatino Linotype" w:cs="Palatino Linotype"/>
          <w:sz w:val="22"/>
          <w:szCs w:val="22"/>
        </w:rPr>
        <w:t xml:space="preserve"> el expediente formado con motivo del recurso de revisión </w:t>
      </w:r>
      <w:r w:rsidRPr="00591474">
        <w:rPr>
          <w:rFonts w:ascii="Palatino Linotype" w:eastAsia="Palatino Linotype" w:hAnsi="Palatino Linotype" w:cs="Palatino Linotype"/>
          <w:b/>
          <w:bCs/>
          <w:sz w:val="22"/>
          <w:szCs w:val="22"/>
        </w:rPr>
        <w:t>11009/INFOEM/IP/RR/2025</w:t>
      </w:r>
      <w:r w:rsidRPr="00591474">
        <w:rPr>
          <w:rFonts w:ascii="Palatino Linotype" w:eastAsia="Palatino Linotype" w:hAnsi="Palatino Linotype" w:cs="Palatino Linotype"/>
          <w:sz w:val="22"/>
          <w:szCs w:val="22"/>
        </w:rPr>
        <w:t xml:space="preserve">, interpuesto por </w:t>
      </w:r>
      <w:r w:rsidRPr="00591474">
        <w:rPr>
          <w:rFonts w:ascii="Palatino Linotype" w:eastAsia="Palatino Linotype" w:hAnsi="Palatino Linotype" w:cs="Palatino Linotype"/>
          <w:b/>
          <w:bCs/>
          <w:sz w:val="22"/>
          <w:szCs w:val="22"/>
        </w:rPr>
        <w:t>una persona usuaria del Sistema de Acceso a la Información Mexiquense que no proporcionó nombre,</w:t>
      </w:r>
      <w:r w:rsidRPr="00591474">
        <w:rPr>
          <w:rFonts w:ascii="Palatino Linotype" w:eastAsia="Palatino Linotype" w:hAnsi="Palatino Linotype" w:cs="Palatino Linotype"/>
          <w:sz w:val="22"/>
          <w:szCs w:val="22"/>
        </w:rPr>
        <w:t xml:space="preserve"> en lo sucesivo</w:t>
      </w:r>
      <w:r w:rsidRPr="00591474">
        <w:rPr>
          <w:rFonts w:ascii="Palatino Linotype" w:eastAsia="Palatino Linotype" w:hAnsi="Palatino Linotype" w:cs="Palatino Linotype"/>
          <w:b/>
          <w:bCs/>
          <w:sz w:val="22"/>
          <w:szCs w:val="22"/>
        </w:rPr>
        <w:t xml:space="preserve"> la parte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en contra de la respuesta a su solicitud por parte del</w:t>
      </w:r>
      <w:r w:rsidRPr="00591474">
        <w:rPr>
          <w:rFonts w:ascii="Verdana" w:eastAsia="Verdana" w:hAnsi="Verdana" w:cs="Verdana"/>
          <w:b/>
          <w:bCs/>
          <w:color w:val="000000"/>
          <w:sz w:val="14"/>
          <w:szCs w:val="14"/>
        </w:rPr>
        <w:t xml:space="preserve"> </w:t>
      </w:r>
      <w:r w:rsidRPr="00591474">
        <w:rPr>
          <w:rFonts w:ascii="Palatino Linotype" w:eastAsia="Palatino Linotype" w:hAnsi="Palatino Linotype" w:cs="Palatino Linotype"/>
          <w:b/>
          <w:bCs/>
          <w:sz w:val="22"/>
          <w:szCs w:val="22"/>
        </w:rPr>
        <w:t>Ayuntamiento de Toluca</w:t>
      </w:r>
      <w:r w:rsidRPr="00591474">
        <w:rPr>
          <w:rFonts w:ascii="Palatino Linotype" w:eastAsia="Palatino Linotype" w:hAnsi="Palatino Linotype" w:cs="Palatino Linotype"/>
          <w:sz w:val="22"/>
          <w:szCs w:val="22"/>
        </w:rPr>
        <w:t>,</w:t>
      </w:r>
      <w:r w:rsidRPr="00591474">
        <w:t xml:space="preserve"> </w:t>
      </w:r>
      <w:r w:rsidRPr="00591474">
        <w:rPr>
          <w:rFonts w:ascii="Palatino Linotype" w:eastAsia="Palatino Linotype" w:hAnsi="Palatino Linotype" w:cs="Palatino Linotype"/>
          <w:sz w:val="22"/>
          <w:szCs w:val="22"/>
        </w:rPr>
        <w:t xml:space="preserve">en lo sucesivo el </w:t>
      </w:r>
      <w:r w:rsidRPr="00591474">
        <w:rPr>
          <w:rFonts w:ascii="Palatino Linotype" w:eastAsia="Palatino Linotype" w:hAnsi="Palatino Linotype" w:cs="Palatino Linotype"/>
          <w:b/>
          <w:bCs/>
          <w:sz w:val="22"/>
          <w:szCs w:val="22"/>
        </w:rPr>
        <w:t xml:space="preserve">Sujeto Obligado, </w:t>
      </w:r>
      <w:r w:rsidRPr="00591474">
        <w:rPr>
          <w:rFonts w:ascii="Palatino Linotype" w:eastAsia="Palatino Linotype" w:hAnsi="Palatino Linotype" w:cs="Palatino Linotype"/>
          <w:sz w:val="22"/>
          <w:szCs w:val="22"/>
        </w:rPr>
        <w:t xml:space="preserve">se procede a dictar la presente resolución con base en los siguientes: </w:t>
      </w:r>
    </w:p>
    <w:p w14:paraId="250679CA" w14:textId="77777777" w:rsidR="006639EB" w:rsidRPr="00591474" w:rsidRDefault="002E32D5">
      <w:pPr>
        <w:spacing w:before="240" w:after="240" w:line="360" w:lineRule="auto"/>
        <w:jc w:val="center"/>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b/>
          <w:bCs/>
          <w:sz w:val="22"/>
          <w:szCs w:val="22"/>
        </w:rPr>
        <w:t>I. A N T E C E D E N T E S</w:t>
      </w:r>
    </w:p>
    <w:p w14:paraId="047AF5A8" w14:textId="77777777" w:rsidR="006639EB" w:rsidRPr="00591474" w:rsidRDefault="002E32D5">
      <w:pPr>
        <w:spacing w:before="240" w:after="24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1. Solicitud de acceso a la información.</w:t>
      </w:r>
      <w:r w:rsidRPr="00591474">
        <w:rPr>
          <w:rFonts w:ascii="Palatino Linotype" w:eastAsia="Palatino Linotype" w:hAnsi="Palatino Linotype" w:cs="Palatino Linotype"/>
          <w:sz w:val="22"/>
          <w:szCs w:val="22"/>
        </w:rPr>
        <w:t xml:space="preserve"> El </w:t>
      </w:r>
      <w:r w:rsidRPr="00591474">
        <w:rPr>
          <w:rFonts w:ascii="Palatino Linotype" w:eastAsia="Palatino Linotype" w:hAnsi="Palatino Linotype" w:cs="Palatino Linotype"/>
          <w:b/>
          <w:bCs/>
          <w:sz w:val="22"/>
          <w:szCs w:val="22"/>
        </w:rPr>
        <w:t>cuatro de septiembre de dos mil veinticinco,</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la parte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 xml:space="preserve">Recurrente </w:t>
      </w:r>
      <w:r w:rsidRPr="00591474">
        <w:rPr>
          <w:rFonts w:ascii="Palatino Linotype" w:eastAsia="Palatino Linotype" w:hAnsi="Palatino Linotype" w:cs="Palatino Linotype"/>
          <w:color w:val="000000"/>
          <w:sz w:val="22"/>
          <w:szCs w:val="22"/>
        </w:rPr>
        <w:t xml:space="preserve">a través del Sistema de Acceso a la Información Mexiquense, en lo subsecuente el SAIMEX, formuló ante el </w:t>
      </w:r>
      <w:r w:rsidRPr="00591474">
        <w:rPr>
          <w:rFonts w:ascii="Palatino Linotype" w:eastAsia="Palatino Linotype" w:hAnsi="Palatino Linotype" w:cs="Palatino Linotype"/>
          <w:b/>
          <w:bCs/>
          <w:color w:val="000000"/>
          <w:sz w:val="22"/>
          <w:szCs w:val="22"/>
        </w:rPr>
        <w:t>Sujeto Obligado</w:t>
      </w:r>
      <w:r w:rsidRPr="00591474">
        <w:rPr>
          <w:rFonts w:ascii="Palatino Linotype" w:eastAsia="Palatino Linotype" w:hAnsi="Palatino Linotype" w:cs="Palatino Linotype"/>
          <w:color w:val="000000"/>
          <w:sz w:val="22"/>
          <w:szCs w:val="22"/>
        </w:rPr>
        <w:t>, la solicitud de acceso a la información pública a la que se le asignó el número</w:t>
      </w:r>
      <w:r w:rsidRPr="00591474">
        <w:t xml:space="preserve"> </w:t>
      </w:r>
      <w:r w:rsidRPr="00591474">
        <w:rPr>
          <w:rFonts w:ascii="Palatino Linotype" w:eastAsia="Palatino Linotype" w:hAnsi="Palatino Linotype" w:cs="Palatino Linotype"/>
          <w:b/>
          <w:bCs/>
          <w:color w:val="000000"/>
          <w:sz w:val="22"/>
          <w:szCs w:val="22"/>
        </w:rPr>
        <w:t>04497/TOLUCA/IP/2025;</w:t>
      </w:r>
      <w:r w:rsidRPr="00591474">
        <w:rPr>
          <w:rFonts w:ascii="Palatino Linotype" w:eastAsia="Palatino Linotype" w:hAnsi="Palatino Linotype" w:cs="Palatino Linotype"/>
          <w:color w:val="000000"/>
          <w:sz w:val="22"/>
          <w:szCs w:val="22"/>
        </w:rPr>
        <w:t xml:space="preserve"> </w:t>
      </w:r>
      <w:r w:rsidRPr="00591474">
        <w:rPr>
          <w:rFonts w:ascii="Palatino Linotype" w:eastAsia="Palatino Linotype" w:hAnsi="Palatino Linotype" w:cs="Palatino Linotype"/>
          <w:sz w:val="22"/>
          <w:szCs w:val="22"/>
        </w:rPr>
        <w:t xml:space="preserve">mediante la cual requirió la información siguiente: </w:t>
      </w:r>
    </w:p>
    <w:p w14:paraId="7C2ED524" w14:textId="77777777" w:rsidR="006639EB" w:rsidRPr="00591474" w:rsidRDefault="002E32D5">
      <w:pPr>
        <w:spacing w:before="240" w:after="240"/>
        <w:ind w:left="567" w:right="474"/>
        <w:jc w:val="both"/>
        <w:rPr>
          <w:rFonts w:ascii="Palatino Linotype" w:eastAsia="Palatino Linotype" w:hAnsi="Palatino Linotype" w:cs="Palatino Linotype"/>
          <w:i/>
          <w:iCs/>
          <w:sz w:val="22"/>
          <w:szCs w:val="22"/>
        </w:rPr>
      </w:pPr>
      <w:bookmarkStart w:id="1" w:name="_heading=h.gjdgxs" w:colFirst="0" w:colLast="0"/>
      <w:bookmarkEnd w:id="1"/>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 xml:space="preserve">Los gafetes institucionales de todo el personal que labora en el ayuntamiento por </w:t>
      </w:r>
      <w:proofErr w:type="spellStart"/>
      <w:r w:rsidRPr="00591474">
        <w:rPr>
          <w:rFonts w:ascii="Palatino Linotype" w:eastAsia="Palatino Linotype" w:hAnsi="Palatino Linotype" w:cs="Palatino Linotype"/>
          <w:b/>
          <w:bCs/>
          <w:i/>
          <w:iCs/>
          <w:sz w:val="22"/>
          <w:szCs w:val="22"/>
        </w:rPr>
        <w:t>dependeica</w:t>
      </w:r>
      <w:proofErr w:type="spellEnd"/>
      <w:r w:rsidRPr="00591474">
        <w:rPr>
          <w:rFonts w:ascii="Palatino Linotype" w:eastAsia="Palatino Linotype" w:hAnsi="Palatino Linotype" w:cs="Palatino Linotype"/>
          <w:b/>
          <w:bCs/>
          <w:i/>
          <w:iCs/>
          <w:sz w:val="22"/>
          <w:szCs w:val="22"/>
        </w:rPr>
        <w:t xml:space="preserve"> desde el presidente, regidores, síndicos, direcciones, coordinaciones </w:t>
      </w:r>
      <w:proofErr w:type="spellStart"/>
      <w:r w:rsidRPr="00591474">
        <w:rPr>
          <w:rFonts w:ascii="Palatino Linotype" w:eastAsia="Palatino Linotype" w:hAnsi="Palatino Linotype" w:cs="Palatino Linotype"/>
          <w:i/>
          <w:iCs/>
          <w:sz w:val="22"/>
          <w:szCs w:val="22"/>
        </w:rPr>
        <w:t>etc</w:t>
      </w:r>
      <w:proofErr w:type="spellEnd"/>
      <w:r w:rsidRPr="00591474">
        <w:rPr>
          <w:rFonts w:ascii="Palatino Linotype" w:eastAsia="Palatino Linotype" w:hAnsi="Palatino Linotype" w:cs="Palatino Linotype"/>
          <w:i/>
          <w:iCs/>
          <w:sz w:val="22"/>
          <w:szCs w:val="22"/>
        </w:rPr>
        <w:t xml:space="preserve"> todos no son </w:t>
      </w:r>
      <w:proofErr w:type="spellStart"/>
      <w:r w:rsidRPr="00591474">
        <w:rPr>
          <w:rFonts w:ascii="Palatino Linotype" w:eastAsia="Palatino Linotype" w:hAnsi="Palatino Linotype" w:cs="Palatino Linotype"/>
          <w:i/>
          <w:iCs/>
          <w:sz w:val="22"/>
          <w:szCs w:val="22"/>
        </w:rPr>
        <w:t>mas</w:t>
      </w:r>
      <w:proofErr w:type="spellEnd"/>
      <w:r w:rsidRPr="00591474">
        <w:rPr>
          <w:rFonts w:ascii="Palatino Linotype" w:eastAsia="Palatino Linotype" w:hAnsi="Palatino Linotype" w:cs="Palatino Linotype"/>
          <w:i/>
          <w:iCs/>
          <w:sz w:val="22"/>
          <w:szCs w:val="22"/>
        </w:rPr>
        <w:t xml:space="preserve"> de 7 mil empleados si pasan en el sistema” (Sic) </w:t>
      </w:r>
    </w:p>
    <w:p w14:paraId="2BB3BF3D" w14:textId="77777777" w:rsidR="006639EB" w:rsidRPr="00591474" w:rsidRDefault="002E32D5">
      <w:pPr>
        <w:spacing w:before="240" w:after="240"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Modalidad de Entrega:</w:t>
      </w:r>
      <w:r w:rsidRPr="00591474">
        <w:rPr>
          <w:rFonts w:ascii="Palatino Linotype" w:eastAsia="Palatino Linotype" w:hAnsi="Palatino Linotype" w:cs="Palatino Linotype"/>
          <w:sz w:val="22"/>
          <w:szCs w:val="22"/>
        </w:rPr>
        <w:t xml:space="preserve"> a través del Sistema de Acceso a la Información Mexiquense (SAIMEX).</w:t>
      </w:r>
    </w:p>
    <w:p w14:paraId="29BC5610" w14:textId="77777777" w:rsidR="006639EB" w:rsidRPr="00591474" w:rsidRDefault="002E32D5">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color w:val="000000"/>
          <w:sz w:val="22"/>
          <w:szCs w:val="22"/>
        </w:rPr>
      </w:pPr>
      <w:bookmarkStart w:id="2" w:name="_heading=h.3dy6vkm" w:colFirst="0" w:colLast="0"/>
      <w:bookmarkEnd w:id="2"/>
      <w:r w:rsidRPr="00591474">
        <w:rPr>
          <w:rFonts w:ascii="Palatino Linotype" w:eastAsia="Palatino Linotype" w:hAnsi="Palatino Linotype" w:cs="Palatino Linotype"/>
          <w:b/>
          <w:bCs/>
          <w:color w:val="000000"/>
          <w:sz w:val="22"/>
          <w:szCs w:val="22"/>
        </w:rPr>
        <w:t xml:space="preserve">2. Respuesta. </w:t>
      </w:r>
      <w:r w:rsidRPr="00591474">
        <w:rPr>
          <w:rFonts w:ascii="Palatino Linotype" w:eastAsia="Palatino Linotype" w:hAnsi="Palatino Linotype" w:cs="Palatino Linotype"/>
          <w:sz w:val="22"/>
          <w:szCs w:val="22"/>
        </w:rPr>
        <w:t xml:space="preserve">El </w:t>
      </w:r>
      <w:r w:rsidRPr="00591474">
        <w:rPr>
          <w:rFonts w:ascii="Palatino Linotype" w:eastAsia="Palatino Linotype" w:hAnsi="Palatino Linotype" w:cs="Palatino Linotype"/>
          <w:b/>
          <w:bCs/>
          <w:sz w:val="22"/>
          <w:szCs w:val="22"/>
        </w:rPr>
        <w:t>veinticuatro de septiembre de dos mil veinticinco</w:t>
      </w:r>
      <w:r w:rsidRPr="00591474">
        <w:rPr>
          <w:rFonts w:ascii="Palatino Linotype" w:eastAsia="Palatino Linotype" w:hAnsi="Palatino Linotype" w:cs="Palatino Linotype"/>
          <w:color w:val="000000"/>
          <w:sz w:val="22"/>
          <w:szCs w:val="22"/>
        </w:rPr>
        <w:t xml:space="preserve">, el </w:t>
      </w:r>
      <w:r w:rsidRPr="00591474">
        <w:rPr>
          <w:rFonts w:ascii="Palatino Linotype" w:eastAsia="Palatino Linotype" w:hAnsi="Palatino Linotype" w:cs="Palatino Linotype"/>
          <w:b/>
          <w:bCs/>
          <w:color w:val="000000"/>
          <w:sz w:val="22"/>
          <w:szCs w:val="22"/>
        </w:rPr>
        <w:t xml:space="preserve">Sujeto Obligado </w:t>
      </w:r>
      <w:r w:rsidRPr="00591474">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14:paraId="393E618E" w14:textId="77777777" w:rsidR="006639EB" w:rsidRPr="00591474" w:rsidRDefault="002E32D5">
      <w:pPr>
        <w:spacing w:before="240" w:after="240"/>
        <w:ind w:left="567" w:right="902"/>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lastRenderedPageBreak/>
        <w:t>“En atención a la solicitud con folio 04497/TOLUCA/IP/2025, me permito adjuntar al presente la respuesta correspondiente, Sin más por el momento, reciba un saludo.” (Sic)</w:t>
      </w:r>
    </w:p>
    <w:p w14:paraId="293151D7" w14:textId="77777777" w:rsidR="006639EB" w:rsidRPr="00591474" w:rsidRDefault="002E32D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Adjunto a la respuesta, el </w:t>
      </w:r>
      <w:r w:rsidRPr="00591474">
        <w:rPr>
          <w:rFonts w:ascii="Palatino Linotype" w:eastAsia="Palatino Linotype" w:hAnsi="Palatino Linotype" w:cs="Palatino Linotype"/>
          <w:b/>
          <w:bCs/>
          <w:sz w:val="22"/>
          <w:szCs w:val="22"/>
        </w:rPr>
        <w:t xml:space="preserve">Sujeto Obligado </w:t>
      </w:r>
      <w:r w:rsidRPr="00591474">
        <w:rPr>
          <w:rFonts w:ascii="Palatino Linotype" w:eastAsia="Palatino Linotype" w:hAnsi="Palatino Linotype" w:cs="Palatino Linotype"/>
          <w:sz w:val="22"/>
          <w:szCs w:val="22"/>
        </w:rPr>
        <w:t>hizo entrega de la siguiente información:</w:t>
      </w:r>
    </w:p>
    <w:p w14:paraId="641D62FF" w14:textId="77777777" w:rsidR="006639EB" w:rsidRPr="00591474" w:rsidRDefault="006639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6BABD3" w14:textId="77777777" w:rsidR="006639EB" w:rsidRPr="00591474" w:rsidRDefault="002E32D5">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Oficio del 10 de septiembre de 2025, a través del cual la Directora General de Administración indicó que remite la respuesta de la Dirección de Recursos Humanos.</w:t>
      </w:r>
    </w:p>
    <w:p w14:paraId="7BAB99A9" w14:textId="77777777" w:rsidR="006639EB" w:rsidRPr="00591474" w:rsidRDefault="006639EB">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0132EAB3" w14:textId="77777777" w:rsidR="006639EB" w:rsidRPr="00591474" w:rsidRDefault="002E32D5">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Oficio del 9 de septiembre de 2025, a través del cual la Dirección de Recursos Humanos indica que </w:t>
      </w:r>
      <w:r w:rsidRPr="00591474">
        <w:rPr>
          <w:rFonts w:ascii="Palatino Linotype" w:eastAsia="Palatino Linotype" w:hAnsi="Palatino Linotype" w:cs="Palatino Linotype"/>
          <w:b/>
          <w:bCs/>
          <w:color w:val="000000"/>
          <w:sz w:val="22"/>
          <w:szCs w:val="22"/>
        </w:rPr>
        <w:t>las credenciales o gafete de servidor público, se encuentra en trámite de credencialización.</w:t>
      </w:r>
    </w:p>
    <w:p w14:paraId="196283B6" w14:textId="77777777" w:rsidR="006639EB" w:rsidRPr="00591474" w:rsidRDefault="006639EB">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p>
    <w:p w14:paraId="736396CF" w14:textId="77777777" w:rsidR="006639EB" w:rsidRPr="00591474" w:rsidRDefault="002E32D5">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b/>
          <w:bCs/>
          <w:sz w:val="22"/>
          <w:szCs w:val="22"/>
        </w:rPr>
        <w:t xml:space="preserve">3. Interposición del recurso de revisión. </w:t>
      </w:r>
      <w:r w:rsidRPr="00591474">
        <w:rPr>
          <w:rFonts w:ascii="Palatino Linotype" w:eastAsia="Palatino Linotype" w:hAnsi="Palatino Linotype" w:cs="Palatino Linotype"/>
          <w:sz w:val="22"/>
          <w:szCs w:val="22"/>
        </w:rPr>
        <w:t xml:space="preserve">Inconforme con los términos de la respuesta emitida por parte del </w:t>
      </w:r>
      <w:r w:rsidRPr="00591474">
        <w:rPr>
          <w:rFonts w:ascii="Palatino Linotype" w:eastAsia="Palatino Linotype" w:hAnsi="Palatino Linotype" w:cs="Palatino Linotype"/>
          <w:b/>
          <w:bCs/>
          <w:sz w:val="22"/>
          <w:szCs w:val="22"/>
        </w:rPr>
        <w:t>Sujeto Obligado</w:t>
      </w:r>
      <w:r w:rsidRPr="00591474">
        <w:rPr>
          <w:rFonts w:ascii="Palatino Linotype" w:eastAsia="Palatino Linotype" w:hAnsi="Palatino Linotype" w:cs="Palatino Linotype"/>
          <w:sz w:val="22"/>
          <w:szCs w:val="22"/>
        </w:rPr>
        <w:t>, el</w:t>
      </w:r>
      <w:r w:rsidRPr="00591474">
        <w:rPr>
          <w:rFonts w:ascii="Palatino Linotype" w:eastAsia="Palatino Linotype" w:hAnsi="Palatino Linotype" w:cs="Palatino Linotype"/>
          <w:b/>
          <w:bCs/>
          <w:sz w:val="22"/>
          <w:szCs w:val="22"/>
        </w:rPr>
        <w:t xml:space="preserve"> veinticuatro de septiembre de dos mil veinticinco,</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la parte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interpuso el recurso de revisión a través de </w:t>
      </w:r>
      <w:r w:rsidRPr="00591474">
        <w:rPr>
          <w:rFonts w:ascii="Palatino Linotype" w:eastAsia="Palatino Linotype" w:hAnsi="Palatino Linotype" w:cs="Palatino Linotype"/>
          <w:b/>
          <w:bCs/>
          <w:sz w:val="22"/>
          <w:szCs w:val="22"/>
        </w:rPr>
        <w:t xml:space="preserve">SAIMEX; </w:t>
      </w:r>
      <w:r w:rsidRPr="00591474">
        <w:rPr>
          <w:rFonts w:ascii="Palatino Linotype" w:eastAsia="Palatino Linotype" w:hAnsi="Palatino Linotype" w:cs="Palatino Linotype"/>
          <w:sz w:val="22"/>
          <w:szCs w:val="22"/>
        </w:rPr>
        <w:t>en donde se manifestó de la siguiente manera:</w:t>
      </w:r>
    </w:p>
    <w:p w14:paraId="4E9D89A8" w14:textId="77777777" w:rsidR="006639EB" w:rsidRPr="00591474" w:rsidRDefault="002E32D5">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b/>
          <w:bCs/>
          <w:sz w:val="22"/>
          <w:szCs w:val="22"/>
        </w:rPr>
        <w:t xml:space="preserve">a) Acto impugnado: </w:t>
      </w:r>
      <w:r w:rsidRPr="00591474">
        <w:rPr>
          <w:rFonts w:ascii="Palatino Linotype" w:eastAsia="Palatino Linotype" w:hAnsi="Palatino Linotype" w:cs="Palatino Linotype"/>
          <w:i/>
          <w:iCs/>
          <w:sz w:val="22"/>
          <w:szCs w:val="22"/>
        </w:rPr>
        <w:t>“La unidad de transparencia y el ayuntamiento son opacos ocultan la información y no me entrega nada” (Sic)</w:t>
      </w:r>
    </w:p>
    <w:p w14:paraId="0CB6DD68" w14:textId="77777777" w:rsidR="006639EB" w:rsidRPr="00591474" w:rsidRDefault="002E32D5">
      <w:pPr>
        <w:spacing w:line="276" w:lineRule="auto"/>
        <w:ind w:left="567" w:right="900"/>
        <w:jc w:val="both"/>
        <w:rPr>
          <w:rFonts w:ascii="Palatino Linotype" w:eastAsia="Palatino Linotype" w:hAnsi="Palatino Linotype" w:cs="Palatino Linotype"/>
          <w:i/>
          <w:iCs/>
          <w:sz w:val="22"/>
          <w:szCs w:val="22"/>
        </w:rPr>
      </w:pPr>
      <w:bookmarkStart w:id="3" w:name="_heading=h.30j0zll" w:colFirst="0" w:colLast="0"/>
      <w:bookmarkEnd w:id="3"/>
      <w:r w:rsidRPr="00591474">
        <w:rPr>
          <w:rFonts w:ascii="Palatino Linotype" w:eastAsia="Palatino Linotype" w:hAnsi="Palatino Linotype" w:cs="Palatino Linotype"/>
          <w:b/>
          <w:bCs/>
          <w:sz w:val="22"/>
          <w:szCs w:val="22"/>
        </w:rPr>
        <w:t>b) Razones o motivos de inconformidad</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i/>
          <w:iCs/>
          <w:sz w:val="22"/>
          <w:szCs w:val="22"/>
        </w:rPr>
        <w:t>“La unidad de transparencia y el ayuntamiento son opacos ocultan la información y no me entrega nada” (Sic)</w:t>
      </w:r>
    </w:p>
    <w:p w14:paraId="5E589D6B" w14:textId="77777777" w:rsidR="006639EB" w:rsidRPr="00591474" w:rsidRDefault="006639EB">
      <w:pPr>
        <w:spacing w:line="276" w:lineRule="auto"/>
        <w:ind w:left="567" w:right="900"/>
        <w:jc w:val="both"/>
        <w:rPr>
          <w:rFonts w:ascii="Palatino Linotype" w:eastAsia="Palatino Linotype" w:hAnsi="Palatino Linotype" w:cs="Palatino Linotype"/>
          <w:i/>
          <w:iCs/>
          <w:sz w:val="22"/>
          <w:szCs w:val="22"/>
        </w:rPr>
      </w:pPr>
    </w:p>
    <w:p w14:paraId="089C0C62" w14:textId="77777777" w:rsidR="006639EB" w:rsidRPr="00591474" w:rsidRDefault="002E32D5">
      <w:pPr>
        <w:spacing w:line="360" w:lineRule="auto"/>
        <w:ind w:right="51"/>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 xml:space="preserve">5. Turno. </w:t>
      </w:r>
      <w:r w:rsidRPr="0059147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91474">
        <w:rPr>
          <w:rFonts w:ascii="Palatino Linotype" w:eastAsia="Palatino Linotype" w:hAnsi="Palatino Linotype" w:cs="Palatino Linotype"/>
          <w:b/>
          <w:bCs/>
          <w:sz w:val="22"/>
          <w:szCs w:val="22"/>
        </w:rPr>
        <w:t xml:space="preserve">Guadalupe Ramírez Peña, </w:t>
      </w:r>
      <w:r w:rsidRPr="00591474">
        <w:rPr>
          <w:rFonts w:ascii="Palatino Linotype" w:eastAsia="Palatino Linotype" w:hAnsi="Palatino Linotype" w:cs="Palatino Linotype"/>
          <w:sz w:val="22"/>
          <w:szCs w:val="22"/>
        </w:rPr>
        <w:t xml:space="preserve">a efecto de que analizara sobre su admisión o su </w:t>
      </w:r>
      <w:proofErr w:type="spellStart"/>
      <w:r w:rsidRPr="00591474">
        <w:rPr>
          <w:rFonts w:ascii="Palatino Linotype" w:eastAsia="Palatino Linotype" w:hAnsi="Palatino Linotype" w:cs="Palatino Linotype"/>
          <w:sz w:val="22"/>
          <w:szCs w:val="22"/>
        </w:rPr>
        <w:t>desechamiento</w:t>
      </w:r>
      <w:proofErr w:type="spellEnd"/>
      <w:r w:rsidRPr="00591474">
        <w:rPr>
          <w:rFonts w:ascii="Palatino Linotype" w:eastAsia="Palatino Linotype" w:hAnsi="Palatino Linotype" w:cs="Palatino Linotype"/>
          <w:sz w:val="22"/>
          <w:szCs w:val="22"/>
        </w:rPr>
        <w:t>.</w:t>
      </w:r>
    </w:p>
    <w:p w14:paraId="6593BE67" w14:textId="77777777" w:rsidR="006639EB" w:rsidRPr="00591474" w:rsidRDefault="006639EB">
      <w:pPr>
        <w:spacing w:line="360" w:lineRule="auto"/>
        <w:ind w:right="51"/>
        <w:jc w:val="both"/>
        <w:rPr>
          <w:rFonts w:ascii="Palatino Linotype" w:eastAsia="Palatino Linotype" w:hAnsi="Palatino Linotype" w:cs="Palatino Linotype"/>
          <w:sz w:val="22"/>
          <w:szCs w:val="22"/>
        </w:rPr>
      </w:pPr>
    </w:p>
    <w:p w14:paraId="6FFC5519"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lastRenderedPageBreak/>
        <w:t>6. Admisión del Recurso de revisión.</w:t>
      </w:r>
      <w:r w:rsidRPr="00591474">
        <w:rPr>
          <w:rFonts w:ascii="Palatino Linotype" w:eastAsia="Palatino Linotype" w:hAnsi="Palatino Linotype" w:cs="Palatino Linotype"/>
          <w:sz w:val="22"/>
          <w:szCs w:val="22"/>
        </w:rPr>
        <w:t xml:space="preserve"> El </w:t>
      </w:r>
      <w:r w:rsidRPr="00591474">
        <w:rPr>
          <w:rFonts w:ascii="Palatino Linotype" w:eastAsia="Palatino Linotype" w:hAnsi="Palatino Linotype" w:cs="Palatino Linotype"/>
          <w:b/>
          <w:bCs/>
          <w:sz w:val="22"/>
          <w:szCs w:val="22"/>
        </w:rPr>
        <w:t xml:space="preserve">veintinueve de septiembre de dos mil veinticinco, </w:t>
      </w:r>
      <w:r w:rsidRPr="00591474">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91474">
        <w:rPr>
          <w:rFonts w:ascii="Palatino Linotype" w:eastAsia="Palatino Linotype" w:hAnsi="Palatino Linotype" w:cs="Palatino Linotype"/>
          <w:b/>
          <w:bCs/>
          <w:sz w:val="22"/>
          <w:szCs w:val="22"/>
        </w:rPr>
        <w:t xml:space="preserve">Sujeto Obligado </w:t>
      </w:r>
      <w:r w:rsidRPr="00591474">
        <w:rPr>
          <w:rFonts w:ascii="Palatino Linotype" w:eastAsia="Palatino Linotype" w:hAnsi="Palatino Linotype" w:cs="Palatino Linotype"/>
          <w:sz w:val="22"/>
          <w:szCs w:val="22"/>
        </w:rPr>
        <w:t>presentara su informe justificado.</w:t>
      </w:r>
    </w:p>
    <w:p w14:paraId="3E599E90"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0F24C52B" w14:textId="77777777" w:rsidR="006639EB" w:rsidRPr="00591474" w:rsidRDefault="002E32D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sidRPr="00591474">
        <w:rPr>
          <w:rFonts w:ascii="Palatino Linotype" w:eastAsia="Palatino Linotype" w:hAnsi="Palatino Linotype" w:cs="Palatino Linotype"/>
          <w:b/>
          <w:bCs/>
          <w:sz w:val="22"/>
          <w:szCs w:val="22"/>
        </w:rPr>
        <w:t>7. Manifestaciones</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color w:val="000000"/>
          <w:sz w:val="22"/>
          <w:szCs w:val="22"/>
        </w:rPr>
        <w:t xml:space="preserve">De las constancias que integran el expediente en que se actúa se advierte que el </w:t>
      </w:r>
      <w:r w:rsidRPr="00591474">
        <w:rPr>
          <w:rFonts w:ascii="Palatino Linotype" w:eastAsia="Palatino Linotype" w:hAnsi="Palatino Linotype" w:cs="Palatino Linotype"/>
          <w:b/>
          <w:bCs/>
          <w:color w:val="000000"/>
          <w:sz w:val="22"/>
          <w:szCs w:val="22"/>
        </w:rPr>
        <w:t xml:space="preserve">Sujeto Obligado </w:t>
      </w:r>
      <w:r w:rsidRPr="00591474">
        <w:rPr>
          <w:rFonts w:ascii="Palatino Linotype" w:eastAsia="Palatino Linotype" w:hAnsi="Palatino Linotype" w:cs="Palatino Linotype"/>
          <w:color w:val="000000"/>
          <w:sz w:val="22"/>
          <w:szCs w:val="22"/>
        </w:rPr>
        <w:t>el ocho de octubre de dos mil veinticinco rindió su informe justificado, a través de los archivos electrónicos denominados “</w:t>
      </w:r>
      <w:r w:rsidRPr="00591474">
        <w:rPr>
          <w:rFonts w:ascii="Palatino Linotype" w:eastAsia="Palatino Linotype" w:hAnsi="Palatino Linotype" w:cs="Palatino Linotype"/>
          <w:b/>
          <w:bCs/>
          <w:i/>
          <w:iCs/>
          <w:color w:val="000000"/>
          <w:sz w:val="22"/>
          <w:szCs w:val="22"/>
        </w:rPr>
        <w:t>ANEXOS 11009-2025.pdf</w:t>
      </w:r>
      <w:r w:rsidRPr="00591474">
        <w:rPr>
          <w:rFonts w:ascii="Palatino Linotype" w:eastAsia="Palatino Linotype" w:hAnsi="Palatino Linotype" w:cs="Palatino Linotype"/>
          <w:color w:val="000000"/>
          <w:sz w:val="22"/>
          <w:szCs w:val="22"/>
        </w:rPr>
        <w:t>” y “</w:t>
      </w:r>
      <w:r w:rsidRPr="00591474">
        <w:rPr>
          <w:rFonts w:ascii="Palatino Linotype" w:eastAsia="Palatino Linotype" w:hAnsi="Palatino Linotype" w:cs="Palatino Linotype"/>
          <w:b/>
          <w:bCs/>
          <w:i/>
          <w:iCs/>
          <w:color w:val="000000"/>
          <w:sz w:val="22"/>
          <w:szCs w:val="22"/>
        </w:rPr>
        <w:t>Ratificación 11009.pdf</w:t>
      </w:r>
      <w:r w:rsidRPr="00591474">
        <w:rPr>
          <w:rFonts w:ascii="Palatino Linotype" w:eastAsia="Palatino Linotype" w:hAnsi="Palatino Linotype" w:cs="Palatino Linotype"/>
          <w:color w:val="000000"/>
          <w:sz w:val="22"/>
          <w:szCs w:val="22"/>
        </w:rPr>
        <w:t>” en los que medularmente se ratificó la respuesta inicial.</w:t>
      </w:r>
    </w:p>
    <w:p w14:paraId="10ACC7B5" w14:textId="77777777" w:rsidR="006639EB" w:rsidRPr="00591474" w:rsidRDefault="006639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4F76305D" w14:textId="77777777" w:rsidR="006639EB" w:rsidRPr="00591474" w:rsidRDefault="002E32D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Documentos los anteriores que fueron puestos a la vista de la parte </w:t>
      </w:r>
      <w:r w:rsidRPr="00591474">
        <w:rPr>
          <w:rFonts w:ascii="Palatino Linotype" w:eastAsia="Palatino Linotype" w:hAnsi="Palatino Linotype" w:cs="Palatino Linotype"/>
          <w:b/>
          <w:bCs/>
          <w:color w:val="000000"/>
          <w:sz w:val="22"/>
          <w:szCs w:val="22"/>
        </w:rPr>
        <w:t xml:space="preserve">Recurrente </w:t>
      </w:r>
      <w:r w:rsidRPr="00591474">
        <w:rPr>
          <w:rFonts w:ascii="Palatino Linotype" w:eastAsia="Palatino Linotype" w:hAnsi="Palatino Linotype" w:cs="Palatino Linotype"/>
          <w:color w:val="000000"/>
          <w:sz w:val="22"/>
          <w:szCs w:val="22"/>
        </w:rPr>
        <w:t>a fin de que hiciera valer manifestaciones o rindiera alegatos que conforme a derecho resultaran procedentes; no obstante, fue omisa en ejercer dicha prerrogativa.</w:t>
      </w:r>
    </w:p>
    <w:p w14:paraId="042A2FD0" w14:textId="77777777" w:rsidR="006639EB" w:rsidRPr="00591474" w:rsidRDefault="006639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6178F1BD" w14:textId="77777777" w:rsidR="006639EB" w:rsidRPr="00591474" w:rsidRDefault="002E32D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color w:val="000000"/>
          <w:sz w:val="22"/>
          <w:szCs w:val="22"/>
        </w:rPr>
      </w:pPr>
      <w:r w:rsidRPr="00591474">
        <w:rPr>
          <w:rFonts w:ascii="Palatino Linotype" w:eastAsia="Palatino Linotype" w:hAnsi="Palatino Linotype" w:cs="Palatino Linotype"/>
          <w:b/>
          <w:bCs/>
          <w:sz w:val="22"/>
          <w:szCs w:val="22"/>
        </w:rPr>
        <w:t>8</w:t>
      </w:r>
      <w:r w:rsidRPr="00591474">
        <w:rPr>
          <w:rFonts w:ascii="Palatino Linotype" w:eastAsia="Palatino Linotype" w:hAnsi="Palatino Linotype" w:cs="Palatino Linotype"/>
          <w:b/>
          <w:bCs/>
          <w:color w:val="000000"/>
          <w:sz w:val="22"/>
          <w:szCs w:val="22"/>
        </w:rPr>
        <w:t xml:space="preserve">. Ampliación del término para resolver. </w:t>
      </w:r>
      <w:r w:rsidRPr="00591474">
        <w:rPr>
          <w:rFonts w:ascii="Palatino Linotype" w:eastAsia="Palatino Linotype" w:hAnsi="Palatino Linotype" w:cs="Palatino Linotype"/>
          <w:color w:val="000000"/>
          <w:sz w:val="22"/>
          <w:szCs w:val="22"/>
        </w:rPr>
        <w:t xml:space="preserve">Mediante acuerdo del </w:t>
      </w:r>
      <w:r w:rsidRPr="00591474">
        <w:rPr>
          <w:rFonts w:ascii="Palatino Linotype" w:eastAsia="Palatino Linotype" w:hAnsi="Palatino Linotype" w:cs="Palatino Linotype"/>
          <w:b/>
          <w:bCs/>
          <w:color w:val="000000"/>
          <w:sz w:val="22"/>
          <w:szCs w:val="22"/>
        </w:rPr>
        <w:t>once de noviembre de dos mil veinticinco</w:t>
      </w:r>
      <w:r w:rsidRPr="00591474">
        <w:rPr>
          <w:rFonts w:ascii="Palatino Linotype" w:eastAsia="Palatino Linotype" w:hAnsi="Palatino Linotype" w:cs="Palatino Linotype"/>
          <w:color w:val="000000"/>
          <w:sz w:val="22"/>
          <w:szCs w:val="22"/>
        </w:rPr>
        <w:t>, se amplió el término para resolver el recurso de revisión en términos del artículo 181 párrafo tercero de la Ley de Transparencia y Acceso a la Información Pública del Estado de México y Municipios.</w:t>
      </w:r>
    </w:p>
    <w:p w14:paraId="77DEBBD2" w14:textId="77777777" w:rsidR="006639EB" w:rsidRPr="00591474" w:rsidRDefault="006639E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color w:val="000000"/>
          <w:sz w:val="22"/>
          <w:szCs w:val="22"/>
        </w:rPr>
      </w:pPr>
    </w:p>
    <w:p w14:paraId="36D8512A" w14:textId="77777777" w:rsidR="006639EB" w:rsidRPr="00591474" w:rsidRDefault="002E32D5">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color w:val="000000"/>
          <w:sz w:val="22"/>
          <w:szCs w:val="22"/>
        </w:rPr>
        <w:t xml:space="preserve">9. </w:t>
      </w:r>
      <w:r w:rsidRPr="00591474">
        <w:rPr>
          <w:rFonts w:ascii="Palatino Linotype" w:eastAsia="Palatino Linotype" w:hAnsi="Palatino Linotype" w:cs="Palatino Linotype"/>
          <w:b/>
          <w:bCs/>
          <w:sz w:val="22"/>
          <w:szCs w:val="22"/>
        </w:rPr>
        <w:t xml:space="preserve">Cierre de instrucción. </w:t>
      </w:r>
      <w:r w:rsidRPr="0059147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591474">
        <w:rPr>
          <w:rFonts w:ascii="Palatino Linotype" w:eastAsia="Palatino Linotype" w:hAnsi="Palatino Linotype" w:cs="Palatino Linotype"/>
          <w:b/>
          <w:bCs/>
          <w:color w:val="000000"/>
          <w:sz w:val="22"/>
          <w:szCs w:val="22"/>
        </w:rPr>
        <w:t>dieciocho de noviembre de dos mil veinticinco</w:t>
      </w:r>
      <w:r w:rsidRPr="00591474">
        <w:rPr>
          <w:rFonts w:ascii="Palatino Linotype" w:eastAsia="Palatino Linotype" w:hAnsi="Palatino Linotype" w:cs="Palatino Linotype"/>
          <w:b/>
          <w:bCs/>
          <w:sz w:val="22"/>
          <w:szCs w:val="22"/>
        </w:rPr>
        <w:t>,</w:t>
      </w:r>
      <w:r w:rsidRPr="00591474">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23AE8510" w14:textId="77777777" w:rsidR="006639EB" w:rsidRPr="00591474" w:rsidRDefault="006639E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14:paraId="79337141" w14:textId="77777777" w:rsidR="006639EB" w:rsidRPr="00591474" w:rsidRDefault="002E32D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8CBE87" w14:textId="77777777" w:rsidR="006639EB" w:rsidRPr="00591474" w:rsidRDefault="002E32D5">
      <w:pPr>
        <w:widowControl w:val="0"/>
        <w:spacing w:before="240" w:after="240" w:line="360" w:lineRule="auto"/>
        <w:jc w:val="center"/>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b/>
          <w:bCs/>
          <w:sz w:val="22"/>
          <w:szCs w:val="22"/>
        </w:rPr>
        <w:t>II. C O N S I D E R A N D O S</w:t>
      </w:r>
    </w:p>
    <w:p w14:paraId="43761AE2"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Primero. Competencia.</w:t>
      </w:r>
      <w:r w:rsidRPr="0059147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F221C6"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78068251" w14:textId="77777777" w:rsidR="006639EB" w:rsidRPr="00591474" w:rsidRDefault="002E32D5">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591474">
        <w:rPr>
          <w:rFonts w:ascii="Palatino Linotype" w:eastAsia="Palatino Linotype" w:hAnsi="Palatino Linotype" w:cs="Palatino Linotype"/>
          <w:b/>
          <w:bCs/>
          <w:sz w:val="22"/>
          <w:szCs w:val="22"/>
        </w:rPr>
        <w:t xml:space="preserve">Segundo. Oportunidad y </w:t>
      </w:r>
      <w:proofErr w:type="spellStart"/>
      <w:r w:rsidRPr="00591474">
        <w:rPr>
          <w:rFonts w:ascii="Palatino Linotype" w:eastAsia="Palatino Linotype" w:hAnsi="Palatino Linotype" w:cs="Palatino Linotype"/>
          <w:b/>
          <w:bCs/>
          <w:sz w:val="22"/>
          <w:szCs w:val="22"/>
        </w:rPr>
        <w:t>Procedibilidad</w:t>
      </w:r>
      <w:proofErr w:type="spellEnd"/>
      <w:r w:rsidRPr="00591474">
        <w:rPr>
          <w:rFonts w:ascii="Palatino Linotype" w:eastAsia="Palatino Linotype" w:hAnsi="Palatino Linotype" w:cs="Palatino Linotype"/>
          <w:b/>
          <w:bCs/>
          <w:sz w:val="22"/>
          <w:szCs w:val="22"/>
        </w:rPr>
        <w:t xml:space="preserve"> del Recurso de Revisión</w:t>
      </w:r>
      <w:r w:rsidRPr="00591474">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591474">
        <w:rPr>
          <w:rFonts w:ascii="Palatino Linotype" w:eastAsia="Palatino Linotype" w:hAnsi="Palatino Linotype" w:cs="Palatino Linotype"/>
          <w:sz w:val="22"/>
          <w:szCs w:val="22"/>
        </w:rPr>
        <w:t>procedibilidad</w:t>
      </w:r>
      <w:proofErr w:type="spellEnd"/>
      <w:r w:rsidRPr="00591474">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CC25204"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5D12F35"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91474">
        <w:rPr>
          <w:rFonts w:ascii="Palatino Linotype" w:eastAsia="Palatino Linotype" w:hAnsi="Palatino Linotype" w:cs="Palatino Linotype"/>
          <w:b/>
          <w:bCs/>
          <w:sz w:val="22"/>
          <w:szCs w:val="22"/>
        </w:rPr>
        <w:t xml:space="preserve">Sujeto Obligado </w:t>
      </w:r>
      <w:r w:rsidRPr="00591474">
        <w:rPr>
          <w:rFonts w:ascii="Palatino Linotype" w:eastAsia="Palatino Linotype" w:hAnsi="Palatino Linotype" w:cs="Palatino Linotype"/>
          <w:sz w:val="22"/>
          <w:szCs w:val="22"/>
        </w:rPr>
        <w:t>remitió la respuesta a la solicitud de información el</w:t>
      </w:r>
      <w:r w:rsidRPr="00591474">
        <w:t xml:space="preserve"> </w:t>
      </w:r>
      <w:r w:rsidRPr="00591474">
        <w:rPr>
          <w:rFonts w:ascii="Palatino Linotype" w:eastAsia="Palatino Linotype" w:hAnsi="Palatino Linotype" w:cs="Palatino Linotype"/>
          <w:b/>
          <w:bCs/>
          <w:sz w:val="22"/>
          <w:szCs w:val="22"/>
        </w:rPr>
        <w:t xml:space="preserve">veinticuatro de septiembre de dos mil veinticinco, </w:t>
      </w:r>
      <w:r w:rsidRPr="00591474">
        <w:rPr>
          <w:rFonts w:ascii="Palatino Linotype" w:eastAsia="Palatino Linotype" w:hAnsi="Palatino Linotype" w:cs="Palatino Linotype"/>
          <w:sz w:val="22"/>
          <w:szCs w:val="22"/>
        </w:rPr>
        <w:t xml:space="preserve">mientras que el recurso de revisión interpuesto por </w:t>
      </w:r>
      <w:r w:rsidRPr="00591474">
        <w:rPr>
          <w:rFonts w:ascii="Palatino Linotype" w:eastAsia="Palatino Linotype" w:hAnsi="Palatino Linotype" w:cs="Palatino Linotype"/>
          <w:b/>
          <w:bCs/>
          <w:sz w:val="22"/>
          <w:szCs w:val="22"/>
        </w:rPr>
        <w:t>la parte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se tuvo por presentado el </w:t>
      </w:r>
      <w:r w:rsidRPr="00591474">
        <w:rPr>
          <w:rFonts w:ascii="Palatino Linotype" w:eastAsia="Palatino Linotype" w:hAnsi="Palatino Linotype" w:cs="Palatino Linotype"/>
          <w:b/>
          <w:bCs/>
          <w:sz w:val="22"/>
          <w:szCs w:val="22"/>
        </w:rPr>
        <w:t>veinticuatro de septiembre de dos mil veinticinco</w:t>
      </w:r>
      <w:r w:rsidRPr="00591474">
        <w:rPr>
          <w:rFonts w:ascii="Palatino Linotype" w:eastAsia="Palatino Linotype" w:hAnsi="Palatino Linotype" w:cs="Palatino Linotype"/>
          <w:sz w:val="22"/>
          <w:szCs w:val="22"/>
        </w:rPr>
        <w:t xml:space="preserve"> esto es, el mismo día </w:t>
      </w:r>
      <w:r w:rsidRPr="00591474">
        <w:rPr>
          <w:rFonts w:ascii="Palatino Linotype" w:eastAsia="Palatino Linotype" w:hAnsi="Palatino Linotype" w:cs="Palatino Linotype"/>
          <w:b/>
          <w:bCs/>
          <w:sz w:val="22"/>
          <w:szCs w:val="22"/>
        </w:rPr>
        <w:t>en que se tuvo conocimiento de la respuesta impugnada</w:t>
      </w:r>
      <w:r w:rsidRPr="00591474">
        <w:rPr>
          <w:rFonts w:ascii="Palatino Linotype" w:eastAsia="Palatino Linotype" w:hAnsi="Palatino Linotype" w:cs="Palatino Linotype"/>
          <w:sz w:val="22"/>
          <w:szCs w:val="22"/>
        </w:rPr>
        <w:t xml:space="preserve">. </w:t>
      </w:r>
    </w:p>
    <w:p w14:paraId="350CD03B"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479D4851"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7EC1FF1"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8925C8F"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1F5A51A"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27CBB768" w14:textId="77777777" w:rsidR="006639EB" w:rsidRPr="00591474" w:rsidRDefault="002E32D5">
      <w:pPr>
        <w:spacing w:line="276" w:lineRule="auto"/>
        <w:ind w:left="567" w:right="616"/>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591474">
        <w:rPr>
          <w:rFonts w:ascii="Palatino Linotype" w:eastAsia="Palatino Linotype" w:hAnsi="Palatino Linotype" w:cs="Palatino Linotype"/>
          <w:i/>
          <w:iCs/>
          <w:sz w:val="22"/>
          <w:szCs w:val="22"/>
        </w:rPr>
        <w:t>.</w:t>
      </w:r>
    </w:p>
    <w:p w14:paraId="4D47C5E8" w14:textId="77777777" w:rsidR="006639EB" w:rsidRPr="00591474" w:rsidRDefault="002E32D5">
      <w:pPr>
        <w:spacing w:line="276" w:lineRule="auto"/>
        <w:ind w:left="567" w:right="616"/>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591474">
        <w:rPr>
          <w:rFonts w:ascii="Palatino Linotype" w:eastAsia="Palatino Linotype" w:hAnsi="Palatino Linotype" w:cs="Palatino Linotype"/>
          <w:i/>
          <w:iCs/>
          <w:sz w:val="22"/>
          <w:szCs w:val="22"/>
        </w:rPr>
        <w:t>que</w:t>
      </w:r>
      <w:proofErr w:type="gramEnd"/>
      <w:r w:rsidRPr="00591474">
        <w:rPr>
          <w:rFonts w:ascii="Palatino Linotype" w:eastAsia="Palatino Linotype" w:hAnsi="Palatino Linotype" w:cs="Palatino Linotype"/>
          <w:i/>
          <w:iCs/>
          <w:sz w:val="22"/>
          <w:szCs w:val="22"/>
        </w:rPr>
        <w:t xml:space="preserve"> si dicho recurso se interpone antes de que inicie el plazo para hacerlo, su presentación no es extemporánea.”</w:t>
      </w:r>
    </w:p>
    <w:p w14:paraId="558026C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05D784A" w14:textId="77777777" w:rsidR="006639EB" w:rsidRPr="00591474" w:rsidRDefault="002E32D5">
      <w:pPr>
        <w:tabs>
          <w:tab w:val="left" w:pos="7938"/>
        </w:tabs>
        <w:spacing w:line="360" w:lineRule="auto"/>
        <w:jc w:val="both"/>
        <w:rPr>
          <w:rFonts w:ascii="Palatino Linotype" w:eastAsia="Palatino Linotype" w:hAnsi="Palatino Linotype" w:cs="Palatino Linotype"/>
          <w:sz w:val="22"/>
          <w:szCs w:val="22"/>
        </w:rPr>
      </w:pPr>
      <w:bookmarkStart w:id="6" w:name="_heading=h.3znysh7" w:colFirst="0" w:colLast="0"/>
      <w:bookmarkEnd w:id="6"/>
      <w:r w:rsidRPr="00591474">
        <w:rPr>
          <w:rFonts w:ascii="Palatino Linotype" w:eastAsia="Palatino Linotype" w:hAnsi="Palatino Linotype" w:cs="Palatino Linotype"/>
          <w:sz w:val="22"/>
          <w:szCs w:val="22"/>
        </w:rPr>
        <w:t xml:space="preserve">Al mismo tiempo, por cuanto hace a la </w:t>
      </w:r>
      <w:proofErr w:type="spellStart"/>
      <w:r w:rsidRPr="00591474">
        <w:rPr>
          <w:rFonts w:ascii="Palatino Linotype" w:eastAsia="Palatino Linotype" w:hAnsi="Palatino Linotype" w:cs="Palatino Linotype"/>
          <w:sz w:val="22"/>
          <w:szCs w:val="22"/>
        </w:rPr>
        <w:t>procedibilidad</w:t>
      </w:r>
      <w:proofErr w:type="spellEnd"/>
      <w:r w:rsidRPr="00591474">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DC855A" w14:textId="77777777" w:rsidR="006639EB" w:rsidRPr="00591474" w:rsidRDefault="006639EB">
      <w:pPr>
        <w:tabs>
          <w:tab w:val="left" w:pos="7938"/>
        </w:tabs>
        <w:spacing w:line="360" w:lineRule="auto"/>
        <w:jc w:val="both"/>
        <w:rPr>
          <w:rFonts w:ascii="Palatino Linotype" w:eastAsia="Palatino Linotype" w:hAnsi="Palatino Linotype" w:cs="Palatino Linotype"/>
          <w:sz w:val="22"/>
          <w:szCs w:val="22"/>
        </w:rPr>
      </w:pPr>
    </w:p>
    <w:p w14:paraId="02F498B4" w14:textId="77777777" w:rsidR="006639EB" w:rsidRPr="00591474" w:rsidRDefault="002E32D5">
      <w:pPr>
        <w:spacing w:line="360" w:lineRule="auto"/>
        <w:jc w:val="both"/>
        <w:rPr>
          <w:rFonts w:ascii="Palatino Linotype" w:eastAsia="Palatino Linotype" w:hAnsi="Palatino Linotype" w:cs="Palatino Linotype"/>
          <w:color w:val="222222"/>
          <w:sz w:val="22"/>
          <w:szCs w:val="22"/>
        </w:rPr>
      </w:pPr>
      <w:r w:rsidRPr="00591474">
        <w:rPr>
          <w:rFonts w:ascii="Palatino Linotype" w:eastAsia="Palatino Linotype" w:hAnsi="Palatino Linotype" w:cs="Palatino Linotype"/>
          <w:sz w:val="22"/>
          <w:szCs w:val="22"/>
        </w:rPr>
        <w:t>Por otro lado, es de suma importancia mencionar que, si bien la parte</w:t>
      </w:r>
      <w:r w:rsidRPr="00591474">
        <w:rPr>
          <w:rFonts w:ascii="Palatino Linotype" w:eastAsia="Palatino Linotype" w:hAnsi="Palatino Linotype" w:cs="Palatino Linotype"/>
          <w:b/>
          <w:bCs/>
          <w:sz w:val="22"/>
          <w:szCs w:val="22"/>
        </w:rPr>
        <w:t xml:space="preserve"> Recurrente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no</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proporcionó nombre,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color w:val="222222"/>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92DE0B" w14:textId="77777777" w:rsidR="006639EB" w:rsidRPr="00591474" w:rsidRDefault="006639EB">
      <w:pPr>
        <w:spacing w:line="360" w:lineRule="auto"/>
        <w:jc w:val="both"/>
        <w:rPr>
          <w:rFonts w:ascii="Palatino Linotype" w:eastAsia="Palatino Linotype" w:hAnsi="Palatino Linotype" w:cs="Palatino Linotype"/>
          <w:color w:val="222222"/>
          <w:sz w:val="22"/>
          <w:szCs w:val="22"/>
        </w:rPr>
      </w:pPr>
    </w:p>
    <w:p w14:paraId="295D5618" w14:textId="77777777" w:rsidR="006639EB" w:rsidRPr="00591474" w:rsidRDefault="002E32D5">
      <w:pPr>
        <w:spacing w:line="276" w:lineRule="auto"/>
        <w:ind w:left="851" w:right="902"/>
        <w:jc w:val="both"/>
        <w:rPr>
          <w:rFonts w:ascii="Palatino Linotype" w:eastAsia="Palatino Linotype" w:hAnsi="Palatino Linotype" w:cs="Palatino Linotype"/>
          <w:color w:val="222222"/>
          <w:sz w:val="22"/>
          <w:szCs w:val="22"/>
        </w:rPr>
      </w:pPr>
      <w:r w:rsidRPr="00591474">
        <w:rPr>
          <w:rFonts w:ascii="Palatino Linotype" w:eastAsia="Palatino Linotype" w:hAnsi="Palatino Linotype" w:cs="Palatino Linotype"/>
          <w:i/>
          <w:iCs/>
          <w:color w:val="222222"/>
          <w:sz w:val="22"/>
          <w:szCs w:val="22"/>
        </w:rPr>
        <w:t>"</w:t>
      </w:r>
      <w:r w:rsidRPr="00591474">
        <w:rPr>
          <w:rFonts w:ascii="Palatino Linotype" w:eastAsia="Palatino Linotype" w:hAnsi="Palatino Linotype" w:cs="Palatino Linotype"/>
          <w:b/>
          <w:bCs/>
          <w:i/>
          <w:iCs/>
          <w:color w:val="222222"/>
          <w:sz w:val="22"/>
          <w:szCs w:val="22"/>
        </w:rPr>
        <w:t>Las solicitudes anónimas,</w:t>
      </w:r>
      <w:r w:rsidRPr="00591474">
        <w:rPr>
          <w:rFonts w:ascii="Palatino Linotype" w:eastAsia="Palatino Linotype" w:hAnsi="Palatino Linotype" w:cs="Palatino Linotype"/>
          <w:i/>
          <w:iCs/>
          <w:color w:val="222222"/>
          <w:sz w:val="22"/>
          <w:szCs w:val="22"/>
        </w:rPr>
        <w:t xml:space="preserve"> con nombre incompleto o seudónimo </w:t>
      </w:r>
      <w:r w:rsidRPr="00591474">
        <w:rPr>
          <w:rFonts w:ascii="Palatino Linotype" w:eastAsia="Palatino Linotype" w:hAnsi="Palatino Linotype" w:cs="Palatino Linotype"/>
          <w:b/>
          <w:bCs/>
          <w:i/>
          <w:iCs/>
          <w:color w:val="222222"/>
          <w:sz w:val="22"/>
          <w:szCs w:val="22"/>
        </w:rPr>
        <w:t>serán procedentes para su trámite por parte del sujeto obligado ante quien se presente</w:t>
      </w:r>
      <w:r w:rsidRPr="00591474">
        <w:rPr>
          <w:rFonts w:ascii="Palatino Linotype" w:eastAsia="Palatino Linotype" w:hAnsi="Palatino Linotype" w:cs="Palatino Linotype"/>
          <w:i/>
          <w:iCs/>
          <w:color w:val="222222"/>
          <w:sz w:val="22"/>
          <w:szCs w:val="22"/>
        </w:rPr>
        <w:t>. No podrá requerirse información adicional con motivo del nombre proporcionado por el solicitante."</w:t>
      </w:r>
    </w:p>
    <w:p w14:paraId="7CBC9821" w14:textId="77777777" w:rsidR="006639EB" w:rsidRPr="00591474" w:rsidRDefault="006639EB">
      <w:pPr>
        <w:tabs>
          <w:tab w:val="left" w:pos="7938"/>
        </w:tabs>
        <w:spacing w:line="360" w:lineRule="auto"/>
        <w:jc w:val="both"/>
        <w:rPr>
          <w:rFonts w:ascii="Palatino Linotype" w:eastAsia="Palatino Linotype" w:hAnsi="Palatino Linotype" w:cs="Palatino Linotype"/>
          <w:sz w:val="22"/>
          <w:szCs w:val="22"/>
        </w:rPr>
      </w:pPr>
    </w:p>
    <w:p w14:paraId="6A2519C7"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91474">
        <w:rPr>
          <w:rFonts w:ascii="Palatino Linotype" w:eastAsia="Palatino Linotype" w:hAnsi="Palatino Linotype" w:cs="Palatino Linotype"/>
          <w:b/>
          <w:bCs/>
          <w:sz w:val="22"/>
          <w:szCs w:val="22"/>
        </w:rPr>
        <w:t>la parte</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en sus motivos de inconformidad, de acuerdo </w:t>
      </w:r>
      <w:r w:rsidRPr="00591474">
        <w:rPr>
          <w:rFonts w:ascii="Palatino Linotype" w:eastAsia="Palatino Linotype" w:hAnsi="Palatino Linotype" w:cs="Palatino Linotype"/>
          <w:color w:val="000000"/>
          <w:sz w:val="22"/>
          <w:szCs w:val="22"/>
        </w:rPr>
        <w:t>al artículo 179, fracción I del ordenamiento legal citado, que a la letra dice: </w:t>
      </w:r>
    </w:p>
    <w:p w14:paraId="2C5AE7CC"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367B444B" w14:textId="77777777" w:rsidR="006639EB" w:rsidRPr="00591474" w:rsidRDefault="002E32D5">
      <w:pPr>
        <w:ind w:left="567" w:right="902"/>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w:t>
      </w:r>
      <w:r w:rsidRPr="00591474">
        <w:rPr>
          <w:rFonts w:ascii="Palatino Linotype" w:eastAsia="Palatino Linotype" w:hAnsi="Palatino Linotype" w:cs="Palatino Linotype"/>
          <w:b/>
          <w:bCs/>
          <w:i/>
          <w:iCs/>
          <w:color w:val="000000"/>
          <w:sz w:val="22"/>
          <w:szCs w:val="22"/>
        </w:rPr>
        <w:t>Artículo 179.</w:t>
      </w:r>
      <w:r w:rsidRPr="00591474">
        <w:rPr>
          <w:rFonts w:ascii="Palatino Linotype" w:eastAsia="Palatino Linotype" w:hAnsi="Palatino Linotype" w:cs="Palatino Linotype"/>
          <w:i/>
          <w:iCs/>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31F7BA27" w14:textId="77777777" w:rsidR="006639EB" w:rsidRPr="00591474" w:rsidRDefault="002E32D5">
      <w:pPr>
        <w:ind w:left="567" w:right="902"/>
        <w:jc w:val="both"/>
        <w:rPr>
          <w:rFonts w:ascii="Palatino Linotype" w:eastAsia="Palatino Linotype" w:hAnsi="Palatino Linotype" w:cs="Palatino Linotype"/>
          <w:b/>
          <w:bCs/>
          <w:i/>
          <w:iCs/>
          <w:color w:val="000000"/>
          <w:sz w:val="22"/>
          <w:szCs w:val="22"/>
        </w:rPr>
      </w:pPr>
      <w:r w:rsidRPr="00591474">
        <w:rPr>
          <w:rFonts w:ascii="Palatino Linotype" w:eastAsia="Palatino Linotype" w:hAnsi="Palatino Linotype" w:cs="Palatino Linotype"/>
          <w:b/>
          <w:bCs/>
          <w:i/>
          <w:iCs/>
          <w:color w:val="000000"/>
          <w:sz w:val="22"/>
          <w:szCs w:val="22"/>
        </w:rPr>
        <w:t>I. La negativa a la información solicitada</w:t>
      </w:r>
    </w:p>
    <w:p w14:paraId="07AD39E5" w14:textId="77777777" w:rsidR="006639EB" w:rsidRPr="00591474" w:rsidRDefault="002E32D5">
      <w:pPr>
        <w:ind w:left="567" w:right="902"/>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w:t>
      </w:r>
    </w:p>
    <w:p w14:paraId="1B92C3DC" w14:textId="77777777" w:rsidR="006639EB" w:rsidRPr="00591474" w:rsidRDefault="006639EB">
      <w:pPr>
        <w:ind w:left="567"/>
        <w:rPr>
          <w:rFonts w:ascii="Palatino Linotype" w:eastAsia="Palatino Linotype" w:hAnsi="Palatino Linotype" w:cs="Palatino Linotype"/>
          <w:b/>
          <w:bCs/>
          <w:i/>
          <w:iCs/>
          <w:sz w:val="22"/>
          <w:szCs w:val="22"/>
        </w:rPr>
      </w:pPr>
    </w:p>
    <w:p w14:paraId="68709534" w14:textId="77777777" w:rsidR="006639EB" w:rsidRPr="00591474" w:rsidRDefault="002E32D5">
      <w:pPr>
        <w:ind w:left="567" w:right="900"/>
        <w:jc w:val="right"/>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 xml:space="preserve"> </w:t>
      </w:r>
      <w:r w:rsidRPr="00591474">
        <w:rPr>
          <w:rFonts w:ascii="Palatino Linotype" w:eastAsia="Palatino Linotype" w:hAnsi="Palatino Linotype" w:cs="Palatino Linotype"/>
          <w:i/>
          <w:iCs/>
          <w:sz w:val="22"/>
          <w:szCs w:val="22"/>
        </w:rPr>
        <w:t>(Énfasis añadido)</w:t>
      </w:r>
    </w:p>
    <w:p w14:paraId="4218D444" w14:textId="77777777" w:rsidR="006639EB" w:rsidRPr="00591474" w:rsidRDefault="006639EB">
      <w:pPr>
        <w:ind w:left="567" w:right="900"/>
        <w:jc w:val="right"/>
        <w:rPr>
          <w:rFonts w:ascii="Palatino Linotype" w:eastAsia="Palatino Linotype" w:hAnsi="Palatino Linotype" w:cs="Palatino Linotype"/>
          <w:b/>
          <w:bCs/>
          <w:i/>
          <w:iCs/>
          <w:sz w:val="22"/>
          <w:szCs w:val="22"/>
        </w:rPr>
      </w:pPr>
    </w:p>
    <w:p w14:paraId="4D940F84" w14:textId="77777777" w:rsidR="006639EB" w:rsidRPr="00591474" w:rsidRDefault="002E32D5">
      <w:pPr>
        <w:spacing w:line="360" w:lineRule="auto"/>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b/>
          <w:bCs/>
          <w:sz w:val="22"/>
          <w:szCs w:val="22"/>
        </w:rPr>
        <w:t xml:space="preserve">Tercero. Materia de la revisión. </w:t>
      </w:r>
      <w:r w:rsidRPr="00591474">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91474">
        <w:rPr>
          <w:rFonts w:ascii="Palatino Linotype" w:eastAsia="Palatino Linotype" w:hAnsi="Palatino Linotype" w:cs="Palatino Linotype"/>
          <w:b/>
          <w:bCs/>
          <w:sz w:val="22"/>
          <w:szCs w:val="22"/>
        </w:rPr>
        <w:t>verificar si la información otorgada por el Sujeto Obligado es adecuada y suficiente</w:t>
      </w:r>
      <w:r w:rsidRPr="00591474">
        <w:rPr>
          <w:rFonts w:ascii="Palatino Linotype" w:eastAsia="Palatino Linotype" w:hAnsi="Palatino Linotype" w:cs="Palatino Linotype"/>
          <w:b/>
          <w:bCs/>
          <w:color w:val="FF0000"/>
          <w:sz w:val="22"/>
          <w:szCs w:val="22"/>
        </w:rPr>
        <w:t xml:space="preserve"> </w:t>
      </w:r>
      <w:r w:rsidRPr="00591474">
        <w:rPr>
          <w:rFonts w:ascii="Palatino Linotype" w:eastAsia="Palatino Linotype" w:hAnsi="Palatino Linotype" w:cs="Palatino Linotype"/>
          <w:b/>
          <w:bCs/>
          <w:sz w:val="22"/>
          <w:szCs w:val="22"/>
        </w:rPr>
        <w:t>para satisfacer el derecho de acceso a la información pública de la parte Recurrente,</w:t>
      </w:r>
      <w:r w:rsidRPr="00591474">
        <w:rPr>
          <w:rFonts w:ascii="Palatino Linotype" w:eastAsia="Palatino Linotype" w:hAnsi="Palatino Linotype" w:cs="Palatino Linotype"/>
          <w:sz w:val="22"/>
          <w:szCs w:val="22"/>
        </w:rPr>
        <w:t xml:space="preserve"> o en su defecto, en caso de ser procedente, ordenar la entrega de la información oportuna.</w:t>
      </w:r>
    </w:p>
    <w:p w14:paraId="44241A7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818F797"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sz w:val="22"/>
          <w:szCs w:val="22"/>
        </w:rPr>
        <w:t xml:space="preserve">Cuarto. Estudio del asunto. </w:t>
      </w:r>
      <w:r w:rsidRPr="00591474">
        <w:rPr>
          <w:rFonts w:ascii="Palatino Linotype" w:eastAsia="Palatino Linotype" w:hAnsi="Palatino Linotype" w:cs="Palatino Linotype"/>
          <w:color w:val="000000"/>
          <w:sz w:val="22"/>
          <w:szCs w:val="22"/>
        </w:rPr>
        <w:t xml:space="preserve">Antes de entrar al análisis de los pronunciamientos del </w:t>
      </w:r>
      <w:r w:rsidRPr="00591474">
        <w:rPr>
          <w:rFonts w:ascii="Palatino Linotype" w:eastAsia="Palatino Linotype" w:hAnsi="Palatino Linotype" w:cs="Palatino Linotype"/>
          <w:b/>
          <w:bCs/>
          <w:color w:val="000000"/>
          <w:sz w:val="22"/>
          <w:szCs w:val="22"/>
        </w:rPr>
        <w:t>Sujeto Obligado</w:t>
      </w:r>
      <w:r w:rsidRPr="00591474">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0DF2EF4"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7D190AF9" w14:textId="77777777" w:rsidR="006639EB" w:rsidRPr="00591474" w:rsidRDefault="002E32D5">
      <w:pPr>
        <w:spacing w:line="276" w:lineRule="auto"/>
        <w:ind w:left="851" w:right="850"/>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i/>
          <w:iCs/>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591474">
        <w:rPr>
          <w:rFonts w:ascii="Palatino Linotype" w:eastAsia="Palatino Linotype" w:hAnsi="Palatino Linotype" w:cs="Palatino Linotype"/>
          <w:i/>
          <w:iCs/>
          <w:color w:val="000000"/>
          <w:sz w:val="22"/>
          <w:szCs w:val="22"/>
        </w:rPr>
        <w:t>, así como de las garantías para su protección, cuyo ejercicio no podrá restringirse ni suspenderse, salvo en los casos y bajo las condiciones que esta Constitución establece.</w:t>
      </w:r>
    </w:p>
    <w:p w14:paraId="44C6E579" w14:textId="77777777" w:rsidR="006639EB" w:rsidRPr="00591474" w:rsidRDefault="002E32D5">
      <w:pPr>
        <w:spacing w:line="276" w:lineRule="auto"/>
        <w:ind w:left="851" w:right="850"/>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i/>
          <w:iCs/>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1D5E25E8" w14:textId="77777777" w:rsidR="006639EB" w:rsidRPr="00591474" w:rsidRDefault="002E32D5">
      <w:pPr>
        <w:spacing w:line="276" w:lineRule="auto"/>
        <w:ind w:left="851" w:right="850"/>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i/>
          <w:iCs/>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91474">
        <w:rPr>
          <w:rFonts w:ascii="Palatino Linotype" w:eastAsia="Palatino Linotype" w:hAnsi="Palatino Linotype" w:cs="Palatino Linotype"/>
          <w:i/>
          <w:iCs/>
          <w:color w:val="000000"/>
          <w:sz w:val="22"/>
          <w:szCs w:val="22"/>
        </w:rPr>
        <w:t xml:space="preserve"> En consecuencia, el Estado deberá prevenir, investigar, sancionar y reparar las violaciones a los derechos humanos, en los términos que establezca la ley</w:t>
      </w:r>
    </w:p>
    <w:p w14:paraId="3FE0EBAE" w14:textId="77777777" w:rsidR="006639EB" w:rsidRPr="00591474" w:rsidRDefault="002E32D5">
      <w:pPr>
        <w:spacing w:line="276" w:lineRule="auto"/>
        <w:ind w:left="851" w:right="850"/>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i/>
          <w:iCs/>
          <w:color w:val="000000"/>
          <w:sz w:val="22"/>
          <w:szCs w:val="22"/>
        </w:rPr>
        <w:t>[…]</w:t>
      </w:r>
    </w:p>
    <w:p w14:paraId="32BE471B" w14:textId="77777777" w:rsidR="006639EB" w:rsidRPr="00591474" w:rsidRDefault="002E32D5">
      <w:pPr>
        <w:spacing w:line="276" w:lineRule="auto"/>
        <w:ind w:left="851" w:right="901"/>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i/>
          <w:iCs/>
          <w:color w:val="000000"/>
          <w:sz w:val="22"/>
          <w:szCs w:val="22"/>
        </w:rPr>
        <w:t>“Artículo 6o.</w:t>
      </w:r>
    </w:p>
    <w:p w14:paraId="48BAA8EE" w14:textId="77777777" w:rsidR="006639EB" w:rsidRPr="00591474" w:rsidRDefault="002E32D5">
      <w:pPr>
        <w:spacing w:line="276" w:lineRule="auto"/>
        <w:ind w:left="851" w:right="901"/>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i/>
          <w:iCs/>
          <w:color w:val="000000"/>
          <w:sz w:val="22"/>
          <w:szCs w:val="22"/>
        </w:rPr>
        <w:t>[...]</w:t>
      </w:r>
    </w:p>
    <w:p w14:paraId="3BEF8F4C" w14:textId="77777777" w:rsidR="006639EB" w:rsidRPr="00591474" w:rsidRDefault="002E32D5">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 xml:space="preserve">A. Para el ejercicio del derecho de acceso a la información, la Federación y </w:t>
      </w:r>
      <w:r w:rsidRPr="00591474">
        <w:rPr>
          <w:rFonts w:ascii="Palatino Linotype" w:eastAsia="Palatino Linotype" w:hAnsi="Palatino Linotype" w:cs="Palatino Linotype"/>
          <w:b/>
          <w:bCs/>
          <w:i/>
          <w:iCs/>
          <w:sz w:val="22"/>
          <w:szCs w:val="22"/>
          <w:u w:val="single"/>
        </w:rPr>
        <w:t>las entidades federativas</w:t>
      </w:r>
      <w:r w:rsidRPr="00591474">
        <w:rPr>
          <w:rFonts w:ascii="Palatino Linotype" w:eastAsia="Palatino Linotype" w:hAnsi="Palatino Linotype" w:cs="Palatino Linotype"/>
          <w:b/>
          <w:bCs/>
          <w:i/>
          <w:iCs/>
          <w:sz w:val="22"/>
          <w:szCs w:val="22"/>
        </w:rPr>
        <w:t>,</w:t>
      </w:r>
      <w:r w:rsidRPr="0059147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0593278" w14:textId="77777777" w:rsidR="006639EB" w:rsidRPr="00591474" w:rsidRDefault="002E32D5">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w:t>
      </w:r>
      <w:r w:rsidRPr="00591474">
        <w:rPr>
          <w:rFonts w:ascii="Palatino Linotype" w:eastAsia="Palatino Linotype" w:hAnsi="Palatino Linotype" w:cs="Palatino Linotype"/>
          <w:b/>
          <w:bCs/>
          <w:i/>
          <w:iCs/>
          <w:sz w:val="22"/>
          <w:szCs w:val="22"/>
        </w:rPr>
        <w:t xml:space="preserve">I. </w:t>
      </w:r>
      <w:r w:rsidRPr="0059147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591474">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9147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59147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8F219F6" w14:textId="77777777" w:rsidR="006639EB" w:rsidRPr="00591474" w:rsidRDefault="002E32D5">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ADAA94A" w14:textId="77777777" w:rsidR="006639EB" w:rsidRPr="00591474" w:rsidRDefault="002E32D5">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w:t>
      </w:r>
      <w:r w:rsidRPr="00591474">
        <w:rPr>
          <w:rFonts w:ascii="Palatino Linotype" w:eastAsia="Palatino Linotype" w:hAnsi="Palatino Linotype" w:cs="Palatino Linotype"/>
          <w:b/>
          <w:bCs/>
          <w:i/>
          <w:iCs/>
          <w:sz w:val="22"/>
          <w:szCs w:val="22"/>
        </w:rPr>
        <w:t xml:space="preserve">III. </w:t>
      </w:r>
      <w:r w:rsidRPr="0059147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591474">
        <w:rPr>
          <w:rFonts w:ascii="Palatino Linotype" w:eastAsia="Palatino Linotype" w:hAnsi="Palatino Linotype" w:cs="Palatino Linotype"/>
          <w:i/>
          <w:iCs/>
          <w:sz w:val="22"/>
          <w:szCs w:val="22"/>
        </w:rPr>
        <w:t xml:space="preserve"> a sus datos personales o a la rectificación de éstos.</w:t>
      </w:r>
    </w:p>
    <w:p w14:paraId="619D5B31" w14:textId="77777777" w:rsidR="006639EB" w:rsidRPr="00591474" w:rsidRDefault="002E32D5">
      <w:pPr>
        <w:pBdr>
          <w:top w:val="nil"/>
          <w:left w:val="nil"/>
          <w:bottom w:val="nil"/>
          <w:right w:val="nil"/>
          <w:between w:val="nil"/>
        </w:pBdr>
        <w:spacing w:before="240" w:after="240"/>
        <w:ind w:left="851" w:right="851"/>
        <w:jc w:val="both"/>
      </w:pPr>
      <w:r w:rsidRPr="00591474">
        <w:rPr>
          <w:rFonts w:ascii="Palatino Linotype" w:eastAsia="Palatino Linotype" w:hAnsi="Palatino Linotype" w:cs="Palatino Linotype"/>
          <w:b/>
          <w:bCs/>
          <w:i/>
          <w:iCs/>
          <w:sz w:val="22"/>
          <w:szCs w:val="22"/>
        </w:rPr>
        <w:t>…</w:t>
      </w:r>
    </w:p>
    <w:p w14:paraId="6CC04270" w14:textId="77777777" w:rsidR="006639EB" w:rsidRPr="00591474" w:rsidRDefault="002E32D5">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IV.</w:t>
      </w:r>
      <w:r w:rsidRPr="0059147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6C1A226" w14:textId="77777777" w:rsidR="006639EB" w:rsidRPr="00591474" w:rsidRDefault="002E32D5">
      <w:pPr>
        <w:pBdr>
          <w:top w:val="nil"/>
          <w:left w:val="nil"/>
          <w:bottom w:val="nil"/>
          <w:right w:val="nil"/>
          <w:between w:val="nil"/>
        </w:pBdr>
        <w:spacing w:before="240" w:after="240"/>
        <w:ind w:left="851" w:right="851"/>
        <w:jc w:val="both"/>
      </w:pPr>
      <w:r w:rsidRPr="00591474">
        <w:rPr>
          <w:rFonts w:ascii="Palatino Linotype" w:eastAsia="Palatino Linotype" w:hAnsi="Palatino Linotype" w:cs="Palatino Linotype"/>
          <w:b/>
          <w:bCs/>
          <w:i/>
          <w:iCs/>
          <w:sz w:val="22"/>
          <w:szCs w:val="22"/>
        </w:rPr>
        <w:t xml:space="preserve">V. </w:t>
      </w:r>
      <w:r w:rsidRPr="0059147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D764F2A" w14:textId="77777777" w:rsidR="006639EB" w:rsidRPr="00591474" w:rsidRDefault="002E32D5">
      <w:pPr>
        <w:pBdr>
          <w:top w:val="nil"/>
          <w:left w:val="nil"/>
          <w:bottom w:val="nil"/>
          <w:right w:val="nil"/>
          <w:between w:val="nil"/>
        </w:pBdr>
        <w:spacing w:before="240" w:after="240"/>
        <w:ind w:left="851" w:right="851"/>
        <w:jc w:val="both"/>
      </w:pPr>
      <w:r w:rsidRPr="00591474">
        <w:rPr>
          <w:rFonts w:ascii="Palatino Linotype" w:eastAsia="Palatino Linotype" w:hAnsi="Palatino Linotype" w:cs="Palatino Linotype"/>
          <w:i/>
          <w:iCs/>
          <w:sz w:val="22"/>
          <w:szCs w:val="22"/>
        </w:rPr>
        <w:t> </w:t>
      </w:r>
      <w:r w:rsidRPr="00591474">
        <w:rPr>
          <w:rFonts w:ascii="Palatino Linotype" w:eastAsia="Palatino Linotype" w:hAnsi="Palatino Linotype" w:cs="Palatino Linotype"/>
          <w:b/>
          <w:bCs/>
          <w:i/>
          <w:iCs/>
          <w:sz w:val="22"/>
          <w:szCs w:val="22"/>
        </w:rPr>
        <w:t xml:space="preserve">VI. </w:t>
      </w:r>
      <w:r w:rsidRPr="00591474">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14:paraId="6EC7E369" w14:textId="77777777" w:rsidR="006639EB" w:rsidRPr="00591474" w:rsidRDefault="002E32D5">
      <w:pPr>
        <w:pBdr>
          <w:top w:val="nil"/>
          <w:left w:val="nil"/>
          <w:bottom w:val="nil"/>
          <w:right w:val="nil"/>
          <w:between w:val="nil"/>
        </w:pBdr>
        <w:spacing w:before="240" w:after="240"/>
        <w:ind w:left="851" w:right="851"/>
        <w:jc w:val="both"/>
      </w:pPr>
      <w:r w:rsidRPr="00591474">
        <w:rPr>
          <w:rFonts w:ascii="Palatino Linotype" w:eastAsia="Palatino Linotype" w:hAnsi="Palatino Linotype" w:cs="Palatino Linotype"/>
          <w:i/>
          <w:iCs/>
          <w:sz w:val="22"/>
          <w:szCs w:val="22"/>
        </w:rPr>
        <w:t> </w:t>
      </w:r>
      <w:r w:rsidRPr="00591474">
        <w:rPr>
          <w:rFonts w:ascii="Palatino Linotype" w:eastAsia="Palatino Linotype" w:hAnsi="Palatino Linotype" w:cs="Palatino Linotype"/>
          <w:b/>
          <w:bCs/>
          <w:i/>
          <w:iCs/>
          <w:sz w:val="22"/>
          <w:szCs w:val="22"/>
        </w:rPr>
        <w:t xml:space="preserve">VII. </w:t>
      </w:r>
      <w:r w:rsidRPr="00591474">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14:paraId="056C1561" w14:textId="77777777" w:rsidR="006639EB" w:rsidRPr="00591474" w:rsidRDefault="006639EB">
      <w:pPr>
        <w:spacing w:line="276" w:lineRule="auto"/>
        <w:ind w:left="851" w:right="851"/>
        <w:jc w:val="both"/>
        <w:rPr>
          <w:rFonts w:ascii="Palatino Linotype" w:eastAsia="Palatino Linotype" w:hAnsi="Palatino Linotype" w:cs="Palatino Linotype"/>
          <w:color w:val="000000"/>
          <w:sz w:val="22"/>
          <w:szCs w:val="22"/>
        </w:rPr>
      </w:pPr>
    </w:p>
    <w:p w14:paraId="1E7CE2D0"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815FE5C"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3ECBDD1F"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Artículo 4</w:t>
      </w:r>
      <w:r w:rsidRPr="00591474">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DEED5F7" w14:textId="77777777" w:rsidR="006639EB" w:rsidRPr="00591474" w:rsidRDefault="006639EB">
      <w:pPr>
        <w:spacing w:line="276" w:lineRule="auto"/>
        <w:ind w:left="567" w:right="616"/>
        <w:jc w:val="both"/>
        <w:rPr>
          <w:rFonts w:ascii="Palatino Linotype" w:eastAsia="Palatino Linotype" w:hAnsi="Palatino Linotype" w:cs="Palatino Linotype"/>
          <w:i/>
          <w:iCs/>
          <w:sz w:val="22"/>
          <w:szCs w:val="22"/>
        </w:rPr>
      </w:pPr>
    </w:p>
    <w:p w14:paraId="3E932731"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91474">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E536110" w14:textId="77777777" w:rsidR="006639EB" w:rsidRPr="00591474" w:rsidRDefault="006639EB">
      <w:pPr>
        <w:spacing w:line="276" w:lineRule="auto"/>
        <w:ind w:left="567" w:right="616"/>
        <w:jc w:val="both"/>
        <w:rPr>
          <w:rFonts w:ascii="Palatino Linotype" w:eastAsia="Palatino Linotype" w:hAnsi="Palatino Linotype" w:cs="Palatino Linotype"/>
          <w:i/>
          <w:iCs/>
          <w:sz w:val="22"/>
          <w:szCs w:val="22"/>
        </w:rPr>
      </w:pPr>
    </w:p>
    <w:p w14:paraId="4FBF699E"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91474">
        <w:rPr>
          <w:rFonts w:ascii="Palatino Linotype" w:eastAsia="Palatino Linotype" w:hAnsi="Palatino Linotype" w:cs="Palatino Linotype"/>
          <w:i/>
          <w:iCs/>
          <w:sz w:val="22"/>
          <w:szCs w:val="22"/>
        </w:rPr>
        <w:t>.”</w:t>
      </w:r>
    </w:p>
    <w:p w14:paraId="7D43C52F"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2BF0A6C5"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3A8F6F"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439D742F"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“Artículo 12.-</w:t>
      </w:r>
      <w:r w:rsidRPr="00591474">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A7F0745" w14:textId="77777777" w:rsidR="006639EB" w:rsidRPr="00591474" w:rsidRDefault="006639EB">
      <w:pPr>
        <w:spacing w:line="276" w:lineRule="auto"/>
        <w:ind w:left="567" w:right="616"/>
        <w:jc w:val="both"/>
        <w:rPr>
          <w:rFonts w:ascii="Palatino Linotype" w:eastAsia="Palatino Linotype" w:hAnsi="Palatino Linotype" w:cs="Palatino Linotype"/>
          <w:i/>
          <w:iCs/>
          <w:sz w:val="22"/>
          <w:szCs w:val="22"/>
        </w:rPr>
      </w:pPr>
    </w:p>
    <w:p w14:paraId="46468D86" w14:textId="77777777" w:rsidR="006639EB" w:rsidRPr="00591474" w:rsidRDefault="002E32D5">
      <w:pPr>
        <w:spacing w:line="276" w:lineRule="auto"/>
        <w:ind w:left="567" w:right="616"/>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91474">
        <w:rPr>
          <w:rFonts w:ascii="Palatino Linotype" w:eastAsia="Palatino Linotype" w:hAnsi="Palatino Linotype" w:cs="Palatino Linotype"/>
          <w:i/>
          <w:iCs/>
          <w:sz w:val="22"/>
          <w:szCs w:val="22"/>
        </w:rPr>
        <w:t xml:space="preserve">. </w:t>
      </w:r>
      <w:r w:rsidRPr="00591474">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BB03502" w14:textId="77777777" w:rsidR="006639EB" w:rsidRPr="00591474" w:rsidRDefault="006639EB">
      <w:pPr>
        <w:spacing w:line="360" w:lineRule="auto"/>
        <w:ind w:left="567" w:right="616"/>
        <w:jc w:val="both"/>
        <w:rPr>
          <w:rFonts w:ascii="Palatino Linotype" w:eastAsia="Palatino Linotype" w:hAnsi="Palatino Linotype" w:cs="Palatino Linotype"/>
          <w:i/>
          <w:iCs/>
          <w:sz w:val="22"/>
          <w:szCs w:val="22"/>
        </w:rPr>
      </w:pPr>
    </w:p>
    <w:p w14:paraId="51EE53B5" w14:textId="77777777" w:rsidR="006639EB" w:rsidRPr="00591474" w:rsidRDefault="002E32D5">
      <w:pPr>
        <w:spacing w:line="360" w:lineRule="auto"/>
        <w:ind w:right="-93"/>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F0E399F" w14:textId="77777777" w:rsidR="006639EB" w:rsidRPr="00591474" w:rsidRDefault="006639EB">
      <w:pPr>
        <w:spacing w:line="360" w:lineRule="auto"/>
        <w:ind w:right="-93"/>
        <w:jc w:val="both"/>
        <w:rPr>
          <w:rFonts w:ascii="Palatino Linotype" w:eastAsia="Palatino Linotype" w:hAnsi="Palatino Linotype" w:cs="Palatino Linotype"/>
          <w:sz w:val="22"/>
          <w:szCs w:val="22"/>
        </w:rPr>
      </w:pPr>
    </w:p>
    <w:p w14:paraId="1FC54DB3" w14:textId="77777777" w:rsidR="006639EB" w:rsidRPr="00591474" w:rsidRDefault="002E32D5">
      <w:pPr>
        <w:spacing w:line="360" w:lineRule="auto"/>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91474">
        <w:rPr>
          <w:rFonts w:ascii="Palatino Linotype" w:eastAsia="Palatino Linotype" w:hAnsi="Palatino Linotype" w:cs="Palatino Linotype"/>
          <w:b/>
          <w:bCs/>
          <w:sz w:val="22"/>
          <w:szCs w:val="22"/>
        </w:rPr>
        <w:t xml:space="preserve"> </w:t>
      </w:r>
    </w:p>
    <w:p w14:paraId="6F4283B2"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91474">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5C3424A" w14:textId="77777777" w:rsidR="006639EB" w:rsidRPr="00591474" w:rsidRDefault="006639EB">
      <w:pPr>
        <w:spacing w:line="360" w:lineRule="auto"/>
        <w:ind w:right="-93"/>
        <w:jc w:val="both"/>
        <w:rPr>
          <w:rFonts w:ascii="Palatino Linotype" w:eastAsia="Palatino Linotype" w:hAnsi="Palatino Linotype" w:cs="Palatino Linotype"/>
          <w:sz w:val="22"/>
          <w:szCs w:val="22"/>
        </w:rPr>
      </w:pPr>
    </w:p>
    <w:p w14:paraId="0ED31030"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20CC37"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4F473E75" w14:textId="77777777" w:rsidR="006639EB" w:rsidRPr="00591474" w:rsidRDefault="002E32D5">
      <w:pPr>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B33FE98"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14BB033C"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77CB91" w14:textId="77777777" w:rsidR="006639EB" w:rsidRPr="00591474" w:rsidRDefault="006639EB">
      <w:pPr>
        <w:spacing w:line="360" w:lineRule="auto"/>
        <w:ind w:left="851" w:right="899"/>
        <w:jc w:val="both"/>
        <w:rPr>
          <w:rFonts w:ascii="Palatino Linotype" w:eastAsia="Palatino Linotype" w:hAnsi="Palatino Linotype" w:cs="Palatino Linotype"/>
          <w:i/>
          <w:iCs/>
          <w:sz w:val="22"/>
          <w:szCs w:val="22"/>
        </w:rPr>
      </w:pPr>
    </w:p>
    <w:p w14:paraId="3FC97169"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 xml:space="preserve">Artículo 3. </w:t>
      </w:r>
      <w:r w:rsidRPr="00591474">
        <w:rPr>
          <w:rFonts w:ascii="Palatino Linotype" w:eastAsia="Palatino Linotype" w:hAnsi="Palatino Linotype" w:cs="Palatino Linotype"/>
          <w:i/>
          <w:iCs/>
          <w:sz w:val="22"/>
          <w:szCs w:val="22"/>
        </w:rPr>
        <w:t>Para los efectos de la presente Ley se entenderá por:</w:t>
      </w:r>
    </w:p>
    <w:p w14:paraId="2E10AD06"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p>
    <w:p w14:paraId="50CA9DE3"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XI. Documento:</w:t>
      </w:r>
      <w:r w:rsidRPr="00591474">
        <w:rPr>
          <w:rFonts w:ascii="Palatino Linotype" w:eastAsia="Palatino Linotype" w:hAnsi="Palatino Linotype" w:cs="Palatino Linotype"/>
          <w:i/>
          <w:iCs/>
          <w:sz w:val="22"/>
          <w:szCs w:val="22"/>
        </w:rPr>
        <w:t xml:space="preserve"> Los expedientes, reportes, estudios, actas</w:t>
      </w:r>
      <w:r w:rsidRPr="00591474">
        <w:rPr>
          <w:rFonts w:ascii="Palatino Linotype" w:eastAsia="Palatino Linotype" w:hAnsi="Palatino Linotype" w:cs="Palatino Linotype"/>
          <w:b/>
          <w:bCs/>
          <w:i/>
          <w:iCs/>
          <w:sz w:val="22"/>
          <w:szCs w:val="22"/>
        </w:rPr>
        <w:t>,</w:t>
      </w:r>
      <w:r w:rsidRPr="00591474">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817FE16" w14:textId="77777777" w:rsidR="006639EB" w:rsidRPr="00591474" w:rsidRDefault="006639EB">
      <w:pPr>
        <w:spacing w:line="360" w:lineRule="auto"/>
        <w:ind w:left="851" w:right="899"/>
        <w:jc w:val="both"/>
        <w:rPr>
          <w:rFonts w:ascii="Palatino Linotype" w:eastAsia="Palatino Linotype" w:hAnsi="Palatino Linotype" w:cs="Palatino Linotype"/>
          <w:sz w:val="22"/>
          <w:szCs w:val="22"/>
        </w:rPr>
      </w:pPr>
    </w:p>
    <w:p w14:paraId="1B7B45B2"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2D7DE0"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6342EDC3" w14:textId="77777777" w:rsidR="006639EB" w:rsidRPr="00591474" w:rsidRDefault="002E32D5">
      <w:pPr>
        <w:spacing w:line="276" w:lineRule="auto"/>
        <w:ind w:left="567" w:right="616"/>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b/>
          <w:bCs/>
          <w:sz w:val="22"/>
          <w:szCs w:val="22"/>
        </w:rPr>
        <w:t>“</w:t>
      </w:r>
      <w:r w:rsidRPr="00591474">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91474">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A8478E"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xml:space="preserve">En </w:t>
      </w:r>
      <w:proofErr w:type="gramStart"/>
      <w:r w:rsidRPr="00591474">
        <w:rPr>
          <w:rFonts w:ascii="Palatino Linotype" w:eastAsia="Palatino Linotype" w:hAnsi="Palatino Linotype" w:cs="Palatino Linotype"/>
          <w:i/>
          <w:iCs/>
          <w:sz w:val="22"/>
          <w:szCs w:val="22"/>
        </w:rPr>
        <w:t>consecuencia</w:t>
      </w:r>
      <w:proofErr w:type="gramEnd"/>
      <w:r w:rsidRPr="00591474">
        <w:rPr>
          <w:rFonts w:ascii="Palatino Linotype" w:eastAsia="Palatino Linotype" w:hAnsi="Palatino Linotype" w:cs="Palatino Linotype"/>
          <w:i/>
          <w:iCs/>
          <w:sz w:val="22"/>
          <w:szCs w:val="22"/>
        </w:rPr>
        <w:t xml:space="preserve"> el acceso a la información se refiere a que se cumplan cualquiera de los siguientes tres supuestos:</w:t>
      </w:r>
    </w:p>
    <w:p w14:paraId="67CDD3C5" w14:textId="77777777" w:rsidR="006639EB" w:rsidRPr="00591474" w:rsidRDefault="002E32D5">
      <w:pPr>
        <w:spacing w:line="276" w:lineRule="auto"/>
        <w:ind w:left="567" w:right="616"/>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xml:space="preserve">1) Que se trate de información registrada en cualquier soporte documental, </w:t>
      </w:r>
      <w:proofErr w:type="gramStart"/>
      <w:r w:rsidRPr="00591474">
        <w:rPr>
          <w:rFonts w:ascii="Palatino Linotype" w:eastAsia="Palatino Linotype" w:hAnsi="Palatino Linotype" w:cs="Palatino Linotype"/>
          <w:i/>
          <w:iCs/>
          <w:sz w:val="22"/>
          <w:szCs w:val="22"/>
        </w:rPr>
        <w:t>que</w:t>
      </w:r>
      <w:proofErr w:type="gramEnd"/>
      <w:r w:rsidRPr="00591474">
        <w:rPr>
          <w:rFonts w:ascii="Palatino Linotype" w:eastAsia="Palatino Linotype" w:hAnsi="Palatino Linotype" w:cs="Palatino Linotype"/>
          <w:i/>
          <w:iCs/>
          <w:sz w:val="22"/>
          <w:szCs w:val="22"/>
        </w:rPr>
        <w:t xml:space="preserve"> en ejercicio de las atribuciones conferidas, sea generada por los Sujetos Obligados;</w:t>
      </w:r>
    </w:p>
    <w:p w14:paraId="5E422DD1" w14:textId="77777777" w:rsidR="006639EB" w:rsidRPr="00591474" w:rsidRDefault="002E32D5">
      <w:pPr>
        <w:spacing w:line="276" w:lineRule="auto"/>
        <w:ind w:left="567" w:right="616"/>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b/>
          <w:bCs/>
          <w:i/>
          <w:iCs/>
          <w:sz w:val="22"/>
          <w:szCs w:val="22"/>
        </w:rPr>
        <w:t xml:space="preserve">2) Que se trate de información registrada en cualquier soporte documental, </w:t>
      </w:r>
      <w:proofErr w:type="gramStart"/>
      <w:r w:rsidRPr="00591474">
        <w:rPr>
          <w:rFonts w:ascii="Palatino Linotype" w:eastAsia="Palatino Linotype" w:hAnsi="Palatino Linotype" w:cs="Palatino Linotype"/>
          <w:b/>
          <w:bCs/>
          <w:i/>
          <w:iCs/>
          <w:sz w:val="22"/>
          <w:szCs w:val="22"/>
        </w:rPr>
        <w:t>que</w:t>
      </w:r>
      <w:proofErr w:type="gramEnd"/>
      <w:r w:rsidRPr="00591474">
        <w:rPr>
          <w:rFonts w:ascii="Palatino Linotype" w:eastAsia="Palatino Linotype" w:hAnsi="Palatino Linotype" w:cs="Palatino Linotype"/>
          <w:b/>
          <w:bCs/>
          <w:i/>
          <w:iCs/>
          <w:sz w:val="22"/>
          <w:szCs w:val="22"/>
        </w:rPr>
        <w:t xml:space="preserve"> en ejercicio de las atribuciones conferidas, sea administrada por los Sujetos Obligados, y</w:t>
      </w:r>
    </w:p>
    <w:p w14:paraId="2BE4916E" w14:textId="77777777" w:rsidR="006639EB" w:rsidRPr="00591474" w:rsidRDefault="002E32D5">
      <w:pPr>
        <w:spacing w:line="276" w:lineRule="auto"/>
        <w:ind w:left="567" w:right="616"/>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b/>
          <w:bCs/>
          <w:i/>
          <w:iCs/>
          <w:sz w:val="22"/>
          <w:szCs w:val="22"/>
        </w:rPr>
        <w:t xml:space="preserve">3) Que se trate de información registrada en cualquier soporte documental, </w:t>
      </w:r>
      <w:proofErr w:type="gramStart"/>
      <w:r w:rsidRPr="00591474">
        <w:rPr>
          <w:rFonts w:ascii="Palatino Linotype" w:eastAsia="Palatino Linotype" w:hAnsi="Palatino Linotype" w:cs="Palatino Linotype"/>
          <w:b/>
          <w:bCs/>
          <w:i/>
          <w:iCs/>
          <w:sz w:val="22"/>
          <w:szCs w:val="22"/>
        </w:rPr>
        <w:t>que</w:t>
      </w:r>
      <w:proofErr w:type="gramEnd"/>
      <w:r w:rsidRPr="00591474">
        <w:rPr>
          <w:rFonts w:ascii="Palatino Linotype" w:eastAsia="Palatino Linotype" w:hAnsi="Palatino Linotype" w:cs="Palatino Linotype"/>
          <w:b/>
          <w:bCs/>
          <w:i/>
          <w:iCs/>
          <w:sz w:val="22"/>
          <w:szCs w:val="22"/>
        </w:rPr>
        <w:t xml:space="preserve"> en ejercicio de las atribuciones conferidas, se encuentre en posesión de los Sujetos Obligados.” </w:t>
      </w:r>
    </w:p>
    <w:p w14:paraId="7AABEF04" w14:textId="77777777" w:rsidR="006639EB" w:rsidRPr="00591474" w:rsidRDefault="006639EB">
      <w:pPr>
        <w:spacing w:line="276" w:lineRule="auto"/>
        <w:ind w:left="567" w:right="616"/>
        <w:jc w:val="both"/>
        <w:rPr>
          <w:rFonts w:ascii="Palatino Linotype" w:eastAsia="Palatino Linotype" w:hAnsi="Palatino Linotype" w:cs="Palatino Linotype"/>
          <w:b/>
          <w:bCs/>
          <w:i/>
          <w:iCs/>
          <w:sz w:val="22"/>
          <w:szCs w:val="22"/>
        </w:rPr>
      </w:pPr>
    </w:p>
    <w:p w14:paraId="30FD664A"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De ahí que el </w:t>
      </w:r>
      <w:r w:rsidRPr="00591474">
        <w:rPr>
          <w:rFonts w:ascii="Palatino Linotype" w:eastAsia="Palatino Linotype" w:hAnsi="Palatino Linotype" w:cs="Palatino Linotype"/>
          <w:b/>
          <w:bCs/>
          <w:sz w:val="22"/>
          <w:szCs w:val="22"/>
        </w:rPr>
        <w:t>Sujeto Obligado</w:t>
      </w:r>
      <w:r w:rsidRPr="0059147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91474">
        <w:rPr>
          <w:rFonts w:ascii="Palatino Linotype" w:eastAsia="Palatino Linotype" w:hAnsi="Palatino Linotype" w:cs="Palatino Linotype"/>
          <w:sz w:val="22"/>
          <w:szCs w:val="22"/>
          <w:vertAlign w:val="superscript"/>
        </w:rPr>
        <w:footnoteReference w:id="1"/>
      </w:r>
      <w:r w:rsidRPr="00591474">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91474">
        <w:rPr>
          <w:rFonts w:ascii="Palatino Linotype" w:eastAsia="Palatino Linotype" w:hAnsi="Palatino Linotype" w:cs="Palatino Linotype"/>
          <w:sz w:val="22"/>
          <w:szCs w:val="22"/>
          <w:vertAlign w:val="superscript"/>
        </w:rPr>
        <w:footnoteReference w:id="2"/>
      </w:r>
      <w:r w:rsidRPr="00591474">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449E5DA" w14:textId="77777777" w:rsidR="006639EB" w:rsidRPr="00591474" w:rsidRDefault="006639E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2037BD1" w14:textId="77777777" w:rsidR="006639EB" w:rsidRPr="00591474" w:rsidRDefault="002E32D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7" w:name="_heading=h.1y810tw" w:colFirst="0" w:colLast="0"/>
      <w:bookmarkEnd w:id="7"/>
      <w:r w:rsidRPr="00591474">
        <w:rPr>
          <w:rFonts w:ascii="Palatino Linotype" w:eastAsia="Palatino Linotype" w:hAnsi="Palatino Linotype" w:cs="Palatino Linotype"/>
          <w:sz w:val="22"/>
          <w:szCs w:val="22"/>
        </w:rPr>
        <w:t>Conviene iniciar el presente estudio señalando que, del análisis a la solicitud de información se advierte que la persona solicitante requirió lo siguiente:</w:t>
      </w:r>
    </w:p>
    <w:p w14:paraId="7AB1CD6D" w14:textId="77777777" w:rsidR="006639EB" w:rsidRPr="00591474" w:rsidRDefault="006639E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222B9E6" w14:textId="77777777" w:rsidR="006639EB" w:rsidRPr="00591474" w:rsidRDefault="002E32D5">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color w:val="000000"/>
          <w:sz w:val="22"/>
          <w:szCs w:val="22"/>
        </w:rPr>
        <w:t xml:space="preserve">Los gafetes institucionales de todo el personal que labora en la Administración Pública Municipal, en funciones al 04 de julio de 2025 </w:t>
      </w:r>
      <w:r w:rsidRPr="00591474">
        <w:rPr>
          <w:rFonts w:ascii="Palatino Linotype" w:eastAsia="Palatino Linotype" w:hAnsi="Palatino Linotype" w:cs="Palatino Linotype"/>
          <w:color w:val="000000"/>
          <w:sz w:val="22"/>
          <w:szCs w:val="22"/>
        </w:rPr>
        <w:t>(incluidos el Presidente Municipal, Regidores, Síndicos, Direcciones, Coordinaciones, etc.)</w:t>
      </w:r>
    </w:p>
    <w:p w14:paraId="5942643A" w14:textId="77777777" w:rsidR="006639EB" w:rsidRPr="00591474" w:rsidRDefault="006639E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30BDD56" w14:textId="77777777" w:rsidR="006639EB" w:rsidRPr="00591474" w:rsidRDefault="002E32D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Sobre lo anterior, </w:t>
      </w:r>
      <w:r w:rsidRPr="00591474">
        <w:rPr>
          <w:rFonts w:ascii="Palatino Linotype" w:eastAsia="Palatino Linotype" w:hAnsi="Palatino Linotype" w:cs="Palatino Linotype"/>
          <w:b/>
          <w:bCs/>
          <w:sz w:val="22"/>
          <w:szCs w:val="22"/>
        </w:rPr>
        <w:t xml:space="preserve">el Sujeto Obligado </w:t>
      </w:r>
      <w:r w:rsidRPr="00591474">
        <w:rPr>
          <w:rFonts w:ascii="Palatino Linotype" w:eastAsia="Palatino Linotype" w:hAnsi="Palatino Linotype" w:cs="Palatino Linotype"/>
          <w:sz w:val="22"/>
          <w:szCs w:val="22"/>
        </w:rPr>
        <w:t xml:space="preserve">en respuesta por conducto de la Dirección de Recursos Humanos dependiente de la Dirección de Administración indicó que </w:t>
      </w:r>
      <w:r w:rsidRPr="00591474">
        <w:rPr>
          <w:rFonts w:ascii="Palatino Linotype" w:eastAsia="Palatino Linotype" w:hAnsi="Palatino Linotype" w:cs="Palatino Linotype"/>
          <w:b/>
          <w:bCs/>
          <w:sz w:val="22"/>
          <w:szCs w:val="22"/>
        </w:rPr>
        <w:t>las credenciales o gafete de servidor público, se encuentra en trámite de credencialización.</w:t>
      </w:r>
    </w:p>
    <w:p w14:paraId="59370508" w14:textId="77777777" w:rsidR="006639EB" w:rsidRPr="00591474" w:rsidRDefault="006639E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EC8E71D" w14:textId="77777777" w:rsidR="006639EB" w:rsidRPr="00591474" w:rsidRDefault="002E32D5">
      <w:pPr>
        <w:spacing w:line="360" w:lineRule="auto"/>
        <w:ind w:right="49"/>
        <w:jc w:val="both"/>
        <w:rPr>
          <w:rFonts w:ascii="Palatino Linotype" w:eastAsia="Palatino Linotype" w:hAnsi="Palatino Linotype" w:cs="Palatino Linotype"/>
          <w:b/>
          <w:bCs/>
          <w:sz w:val="22"/>
          <w:szCs w:val="22"/>
        </w:rPr>
      </w:pPr>
      <w:r w:rsidRPr="00591474">
        <w:rPr>
          <w:rFonts w:ascii="Palatino Linotype" w:eastAsia="Palatino Linotype" w:hAnsi="Palatino Linotype" w:cs="Palatino Linotype"/>
          <w:sz w:val="22"/>
          <w:szCs w:val="22"/>
        </w:rPr>
        <w:t xml:space="preserve">Inconforme con la respuesta, la parte </w:t>
      </w:r>
      <w:r w:rsidRPr="00591474">
        <w:rPr>
          <w:rFonts w:ascii="Palatino Linotype" w:eastAsia="Palatino Linotype" w:hAnsi="Palatino Linotype" w:cs="Palatino Linotype"/>
          <w:b/>
          <w:bCs/>
          <w:sz w:val="22"/>
          <w:szCs w:val="22"/>
        </w:rPr>
        <w:t xml:space="preserve">Recurrente </w:t>
      </w:r>
      <w:r w:rsidRPr="00591474">
        <w:rPr>
          <w:rFonts w:ascii="Palatino Linotype" w:eastAsia="Palatino Linotype" w:hAnsi="Palatino Linotype" w:cs="Palatino Linotype"/>
          <w:sz w:val="22"/>
          <w:szCs w:val="22"/>
        </w:rPr>
        <w:t xml:space="preserve">promovió el presente recurso de revisión en el que a manera de motivos de inconformidad </w:t>
      </w:r>
      <w:r w:rsidRPr="00591474">
        <w:rPr>
          <w:rFonts w:ascii="Palatino Linotype" w:eastAsia="Palatino Linotype" w:hAnsi="Palatino Linotype" w:cs="Palatino Linotype"/>
          <w:b/>
          <w:bCs/>
          <w:sz w:val="22"/>
          <w:szCs w:val="22"/>
        </w:rPr>
        <w:t>se adolece medularmente de la negativa a la entrega de lo solicitado.</w:t>
      </w:r>
    </w:p>
    <w:p w14:paraId="6C5709E4"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62235F2B"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Admitido el presente recurso de revisión, en términos del artículo 185 fracción II</w:t>
      </w:r>
      <w:r w:rsidRPr="00591474">
        <w:rPr>
          <w:rFonts w:ascii="Palatino Linotype" w:eastAsia="Palatino Linotype" w:hAnsi="Palatino Linotype" w:cs="Palatino Linotype"/>
          <w:color w:val="000000"/>
          <w:sz w:val="22"/>
          <w:szCs w:val="22"/>
          <w:vertAlign w:val="superscript"/>
        </w:rPr>
        <w:footnoteReference w:id="3"/>
      </w:r>
      <w:r w:rsidRPr="00591474">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206F1D5"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5F78197F"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Cabe resaltar que, de las constancias que obran en el expediente electrónico en que se actúa, se advierte que el </w:t>
      </w:r>
      <w:r w:rsidRPr="00591474">
        <w:rPr>
          <w:rFonts w:ascii="Palatino Linotype" w:eastAsia="Palatino Linotype" w:hAnsi="Palatino Linotype" w:cs="Palatino Linotype"/>
          <w:b/>
          <w:bCs/>
          <w:color w:val="000000"/>
          <w:sz w:val="22"/>
          <w:szCs w:val="22"/>
        </w:rPr>
        <w:t xml:space="preserve">Sujeto Obligado </w:t>
      </w:r>
      <w:r w:rsidRPr="00591474">
        <w:rPr>
          <w:rFonts w:ascii="Palatino Linotype" w:eastAsia="Palatino Linotype" w:hAnsi="Palatino Linotype" w:cs="Palatino Linotype"/>
          <w:color w:val="000000"/>
          <w:sz w:val="22"/>
          <w:szCs w:val="22"/>
        </w:rPr>
        <w:t>ratificó su respuesta inicial.</w:t>
      </w:r>
    </w:p>
    <w:p w14:paraId="1D7701EC"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79916A9C"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Por su lado, </w:t>
      </w:r>
      <w:r w:rsidRPr="00591474">
        <w:rPr>
          <w:rFonts w:ascii="Palatino Linotype" w:eastAsia="Palatino Linotype" w:hAnsi="Palatino Linotype" w:cs="Palatino Linotype"/>
          <w:b/>
          <w:bCs/>
          <w:color w:val="000000"/>
          <w:sz w:val="22"/>
          <w:szCs w:val="22"/>
        </w:rPr>
        <w:t xml:space="preserve">la parte Recurrente </w:t>
      </w:r>
      <w:r w:rsidRPr="00591474">
        <w:rPr>
          <w:rFonts w:ascii="Palatino Linotype" w:eastAsia="Palatino Linotype" w:hAnsi="Palatino Linotype" w:cs="Palatino Linotype"/>
          <w:color w:val="000000"/>
          <w:sz w:val="22"/>
          <w:szCs w:val="22"/>
        </w:rPr>
        <w:t>fue omisa en hacer valer manifestaciones o rendir alegatos que conforme a derecho resultaran procedentes.</w:t>
      </w:r>
    </w:p>
    <w:p w14:paraId="5AB3E57F"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427818AC" w14:textId="77777777" w:rsidR="006639EB" w:rsidRPr="00591474" w:rsidRDefault="002E32D5">
      <w:pPr>
        <w:spacing w:after="240" w:line="360" w:lineRule="auto"/>
        <w:ind w:right="51"/>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Ahora, sobre la naturaleza de la información requerida, conviene señalar que, de conformidad con el artículo 11.87 del Código Reglamentario Municipal de Toluca para 2025, las y los servidores públicos cuentan con la obligación de portar durante la jornada laboral, el Gafete / Credencial expedido por la Dirección General de Administración, tal y como se advierte a continuación: </w:t>
      </w:r>
    </w:p>
    <w:p w14:paraId="145748AB"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Artículo 11.87</w:t>
      </w:r>
      <w:r w:rsidRPr="00591474">
        <w:rPr>
          <w:rFonts w:ascii="Palatino Linotype" w:eastAsia="Palatino Linotype" w:hAnsi="Palatino Linotype" w:cs="Palatino Linotype"/>
          <w:i/>
          <w:iCs/>
          <w:sz w:val="22"/>
          <w:szCs w:val="22"/>
        </w:rPr>
        <w:t>. Son obligaciones de las y los servidores públicos:</w:t>
      </w:r>
    </w:p>
    <w:p w14:paraId="738B74DA"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p>
    <w:p w14:paraId="480EB9E5" w14:textId="77777777" w:rsidR="006639EB" w:rsidRPr="00591474" w:rsidRDefault="002E32D5">
      <w:pPr>
        <w:spacing w:line="276" w:lineRule="auto"/>
        <w:ind w:left="851" w:right="567"/>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i/>
          <w:iCs/>
          <w:sz w:val="22"/>
          <w:szCs w:val="22"/>
        </w:rPr>
        <w:t xml:space="preserve">XII. </w:t>
      </w:r>
      <w:r w:rsidRPr="00591474">
        <w:rPr>
          <w:rFonts w:ascii="Palatino Linotype" w:eastAsia="Palatino Linotype" w:hAnsi="Palatino Linotype" w:cs="Palatino Linotype"/>
          <w:b/>
          <w:bCs/>
          <w:i/>
          <w:iCs/>
          <w:sz w:val="22"/>
          <w:szCs w:val="22"/>
        </w:rPr>
        <w:t>Portar en lugar visible, durante la jornada laboral, el gafete/credencial expedido por la Dirección General de Administración</w:t>
      </w:r>
      <w:r w:rsidRPr="00591474">
        <w:rPr>
          <w:rFonts w:ascii="Palatino Linotype" w:eastAsia="Palatino Linotype" w:hAnsi="Palatino Linotype" w:cs="Palatino Linotype"/>
          <w:sz w:val="22"/>
          <w:szCs w:val="22"/>
        </w:rPr>
        <w:t>;</w:t>
      </w:r>
    </w:p>
    <w:p w14:paraId="77FE52D7" w14:textId="77777777" w:rsidR="006639EB" w:rsidRPr="00591474" w:rsidRDefault="002E32D5">
      <w:pPr>
        <w:spacing w:line="276" w:lineRule="auto"/>
        <w:ind w:left="851" w:right="567"/>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w:t>
      </w:r>
    </w:p>
    <w:p w14:paraId="72BCFB56" w14:textId="77777777" w:rsidR="006639EB" w:rsidRPr="00591474" w:rsidRDefault="002E32D5">
      <w:pPr>
        <w:spacing w:before="240" w:after="24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Por su parte, el artículo 3.40 del Código Reglamentario Municipal de Toluca, refiere que la Dirección de Administración tiene conferidas las siguientes atribuciones en su parte conducente:</w:t>
      </w:r>
    </w:p>
    <w:p w14:paraId="57030E8C"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 xml:space="preserve"> “Artículo 3.40.</w:t>
      </w:r>
      <w:r w:rsidRPr="00591474">
        <w:rPr>
          <w:rFonts w:ascii="Palatino Linotype" w:eastAsia="Palatino Linotype" w:hAnsi="Palatino Linotype" w:cs="Palatino Linotype"/>
          <w:i/>
          <w:iCs/>
          <w:sz w:val="22"/>
          <w:szCs w:val="22"/>
        </w:rPr>
        <w:t xml:space="preserve"> La o el titular de la </w:t>
      </w:r>
      <w:r w:rsidRPr="00591474">
        <w:rPr>
          <w:rFonts w:ascii="Palatino Linotype" w:eastAsia="Palatino Linotype" w:hAnsi="Palatino Linotype" w:cs="Palatino Linotype"/>
          <w:b/>
          <w:bCs/>
          <w:i/>
          <w:iCs/>
          <w:sz w:val="22"/>
          <w:szCs w:val="22"/>
        </w:rPr>
        <w:t>Dirección General de Administración</w:t>
      </w:r>
      <w:r w:rsidRPr="00591474">
        <w:rPr>
          <w:rFonts w:ascii="Palatino Linotype" w:eastAsia="Palatino Linotype" w:hAnsi="Palatino Linotype" w:cs="Palatino Linotype"/>
          <w:i/>
          <w:iCs/>
          <w:sz w:val="22"/>
          <w:szCs w:val="22"/>
        </w:rPr>
        <w:t>, tiene las siguientes atribuciones:</w:t>
      </w:r>
    </w:p>
    <w:p w14:paraId="2B51F7E3"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I.</w:t>
      </w:r>
      <w:r w:rsidRPr="00591474">
        <w:rPr>
          <w:rFonts w:ascii="Palatino Linotype" w:eastAsia="Palatino Linotype" w:hAnsi="Palatino Linotype" w:cs="Palatino Linotype"/>
          <w:i/>
          <w:iCs/>
          <w:sz w:val="22"/>
          <w:szCs w:val="22"/>
        </w:rPr>
        <w:t xml:space="preserve"> Coordinar y dirigir los sistemas de reclutamiento, selección, contratación e inducción y desarrollo de personal;</w:t>
      </w:r>
    </w:p>
    <w:p w14:paraId="029F8FF1" w14:textId="77777777" w:rsidR="006639EB" w:rsidRPr="00591474" w:rsidRDefault="002E32D5">
      <w:pPr>
        <w:spacing w:line="276" w:lineRule="auto"/>
        <w:ind w:left="851" w:right="567"/>
        <w:jc w:val="both"/>
        <w:rPr>
          <w:rFonts w:ascii="Palatino Linotype" w:eastAsia="Palatino Linotype" w:hAnsi="Palatino Linotype" w:cs="Palatino Linotype"/>
          <w:b/>
          <w:bCs/>
          <w:i/>
          <w:iCs/>
          <w:sz w:val="22"/>
          <w:szCs w:val="22"/>
        </w:rPr>
      </w:pPr>
      <w:r w:rsidRPr="00591474">
        <w:rPr>
          <w:rFonts w:ascii="Palatino Linotype" w:eastAsia="Palatino Linotype" w:hAnsi="Palatino Linotype" w:cs="Palatino Linotype"/>
          <w:i/>
          <w:iCs/>
          <w:sz w:val="22"/>
          <w:szCs w:val="22"/>
        </w:rPr>
        <w:t xml:space="preserve">II. </w:t>
      </w:r>
      <w:r w:rsidRPr="00591474">
        <w:rPr>
          <w:rFonts w:ascii="Palatino Linotype" w:eastAsia="Palatino Linotype" w:hAnsi="Palatino Linotype" w:cs="Palatino Linotype"/>
          <w:b/>
          <w:bCs/>
          <w:i/>
          <w:iCs/>
          <w:sz w:val="22"/>
          <w:szCs w:val="22"/>
        </w:rPr>
        <w:t>Verificar que se cumplan las disposiciones</w:t>
      </w:r>
      <w:r w:rsidRPr="00591474">
        <w:rPr>
          <w:rFonts w:ascii="Palatino Linotype" w:eastAsia="Palatino Linotype" w:hAnsi="Palatino Linotype" w:cs="Palatino Linotype"/>
          <w:i/>
          <w:iCs/>
          <w:sz w:val="22"/>
          <w:szCs w:val="22"/>
        </w:rPr>
        <w:t xml:space="preserve"> en materia de trabajo, seguridad e higiene laboral, así como las </w:t>
      </w:r>
      <w:r w:rsidRPr="00591474">
        <w:rPr>
          <w:rFonts w:ascii="Palatino Linotype" w:eastAsia="Palatino Linotype" w:hAnsi="Palatino Linotype" w:cs="Palatino Linotype"/>
          <w:b/>
          <w:bCs/>
          <w:i/>
          <w:iCs/>
          <w:sz w:val="22"/>
          <w:szCs w:val="22"/>
        </w:rPr>
        <w:t>del Código Reglamentario, respecto de los derechos y obligaciones del personal;</w:t>
      </w:r>
    </w:p>
    <w:p w14:paraId="3E61C72D"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III.</w:t>
      </w:r>
      <w:r w:rsidRPr="00591474">
        <w:rPr>
          <w:rFonts w:ascii="Palatino Linotype" w:eastAsia="Palatino Linotype" w:hAnsi="Palatino Linotype" w:cs="Palatino Linotype"/>
          <w:i/>
          <w:iCs/>
          <w:sz w:val="22"/>
          <w:szCs w:val="22"/>
        </w:rPr>
        <w:t xml:space="preserve"> Autorizar las altas, bajas, cambios, permisos, licencias, comisiones del personal, entre otras, para su trámite y efectos;</w:t>
      </w:r>
    </w:p>
    <w:p w14:paraId="4822CCC9"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IV.</w:t>
      </w:r>
      <w:r w:rsidRPr="00591474">
        <w:rPr>
          <w:rFonts w:ascii="Palatino Linotype" w:eastAsia="Palatino Linotype" w:hAnsi="Palatino Linotype" w:cs="Palatino Linotype"/>
          <w:i/>
          <w:iCs/>
          <w:sz w:val="22"/>
          <w:szCs w:val="22"/>
        </w:rPr>
        <w:t xml:space="preserve"> Autorizar la elaboración y distribución oportuna de la nómina al personal que labora en el Ayuntamiento, apegándose a la normatividad en la materia y al presupuesto autorizado; </w:t>
      </w:r>
    </w:p>
    <w:p w14:paraId="7A1717C7"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V</w:t>
      </w:r>
      <w:r w:rsidRPr="00591474">
        <w:rPr>
          <w:rFonts w:ascii="Palatino Linotype" w:eastAsia="Palatino Linotype" w:hAnsi="Palatino Linotype" w:cs="Palatino Linotype"/>
          <w:i/>
          <w:iCs/>
          <w:sz w:val="22"/>
          <w:szCs w:val="22"/>
        </w:rPr>
        <w:t xml:space="preserve">. Coordinar, programar y establecer las políticas de capacitación y adiestramiento para el desarrollo adecuado de personal, conforme a las necesidades institucionales y a las propias del personal; </w:t>
      </w:r>
    </w:p>
    <w:p w14:paraId="62F8288C" w14:textId="77777777" w:rsidR="006639EB" w:rsidRPr="00591474" w:rsidRDefault="002E32D5">
      <w:pPr>
        <w:spacing w:line="276" w:lineRule="auto"/>
        <w:ind w:left="851"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VI</w:t>
      </w:r>
      <w:r w:rsidRPr="00591474">
        <w:rPr>
          <w:rFonts w:ascii="Palatino Linotype" w:eastAsia="Palatino Linotype" w:hAnsi="Palatino Linotype" w:cs="Palatino Linotype"/>
          <w:i/>
          <w:iCs/>
          <w:sz w:val="22"/>
          <w:szCs w:val="22"/>
        </w:rPr>
        <w:t>.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r w:rsidRPr="00591474">
        <w:rPr>
          <w:rFonts w:ascii="Palatino Linotype" w:eastAsia="Palatino Linotype" w:hAnsi="Palatino Linotype" w:cs="Palatino Linotype"/>
          <w:sz w:val="22"/>
          <w:szCs w:val="22"/>
        </w:rPr>
        <w:t>;</w:t>
      </w:r>
      <w:r w:rsidRPr="00591474">
        <w:rPr>
          <w:rFonts w:ascii="Palatino Linotype" w:eastAsia="Palatino Linotype" w:hAnsi="Palatino Linotype" w:cs="Palatino Linotype"/>
          <w:i/>
          <w:iCs/>
          <w:sz w:val="22"/>
          <w:szCs w:val="22"/>
        </w:rPr>
        <w:t>”</w:t>
      </w:r>
    </w:p>
    <w:p w14:paraId="65387B6B" w14:textId="77777777" w:rsidR="006639EB" w:rsidRPr="00591474" w:rsidRDefault="006639EB">
      <w:pPr>
        <w:spacing w:line="360" w:lineRule="auto"/>
        <w:ind w:right="51"/>
        <w:jc w:val="both"/>
        <w:rPr>
          <w:rFonts w:ascii="Palatino Linotype" w:eastAsia="Palatino Linotype" w:hAnsi="Palatino Linotype" w:cs="Palatino Linotype"/>
          <w:sz w:val="22"/>
          <w:szCs w:val="22"/>
        </w:rPr>
      </w:pPr>
    </w:p>
    <w:p w14:paraId="42E39BAD" w14:textId="77777777" w:rsidR="006639EB" w:rsidRPr="00591474" w:rsidRDefault="002E32D5">
      <w:pPr>
        <w:spacing w:line="360" w:lineRule="auto"/>
        <w:ind w:right="51"/>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Del precepto citado se desprende que la Dirección General de Administración tiene a su cargo la de coordinar y dirigir los sistemas de reclutamiento, selección y contratación de personal, así como verificar que se cumplan las disposiciones en materia de trabajo, seguridad e higiene laboral, así como las del Código Reglamentario, respecto de los derechos y obligaciones del personal, entre otras atribuciones.</w:t>
      </w:r>
    </w:p>
    <w:p w14:paraId="30D81397" w14:textId="77777777" w:rsidR="006639EB" w:rsidRPr="00591474" w:rsidRDefault="006639EB">
      <w:pPr>
        <w:spacing w:line="360" w:lineRule="auto"/>
        <w:ind w:right="51"/>
        <w:jc w:val="both"/>
        <w:rPr>
          <w:rFonts w:ascii="Palatino Linotype" w:eastAsia="Palatino Linotype" w:hAnsi="Palatino Linotype" w:cs="Palatino Linotype"/>
          <w:sz w:val="22"/>
          <w:szCs w:val="22"/>
        </w:rPr>
      </w:pPr>
    </w:p>
    <w:p w14:paraId="6C74563A"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Precisado lo anterior, si bien en el caso la Dirección de Recursos Humanos dependiente de la Dirección General de Administración indicó en respuesta que las credenciales o gafetes de servidores públicos, se encuentra en trámite de credencialización y por dicho motivo no se proporcionaron, también lo es que este Órgano Garante localizó la circular 206010000/026/2025 de fecha 19 de marzo de 2025, de la Dirección General de Administración, por medio de la cual se les hace su conocimiento entre otros a Servidores Públicos en General, que deberán de portar en un lugar visible, durante la jornada laboral, y sólo en actividades propias del servicio el gafete institucional (credencial) a partir del 19 de marzo del presente año, tal y como se ilustra enseguida:</w:t>
      </w:r>
    </w:p>
    <w:p w14:paraId="461CEF1F"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5F0E626F"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noProof/>
        </w:rPr>
        <w:drawing>
          <wp:inline distT="0" distB="0" distL="0" distR="0" wp14:anchorId="31D3809A" wp14:editId="19F955F6">
            <wp:extent cx="5612130" cy="3944979"/>
            <wp:effectExtent l="3175" t="3175" r="3175" b="3175"/>
            <wp:docPr id="2159644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3944979"/>
                    </a:xfrm>
                    <a:prstGeom prst="rect">
                      <a:avLst/>
                    </a:prstGeom>
                    <a:ln w="3175">
                      <a:solidFill>
                        <a:srgbClr val="000000"/>
                      </a:solidFill>
                      <a:prstDash val="solid"/>
                    </a:ln>
                  </pic:spPr>
                </pic:pic>
              </a:graphicData>
            </a:graphic>
          </wp:inline>
        </w:drawing>
      </w:r>
    </w:p>
    <w:p w14:paraId="45E324E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60C6174" w14:textId="77777777" w:rsidR="006639EB" w:rsidRPr="00591474" w:rsidRDefault="002E32D5">
      <w:pPr>
        <w:spacing w:line="360" w:lineRule="auto"/>
        <w:jc w:val="both"/>
        <w:rPr>
          <w:rFonts w:ascii="Palatino Linotype" w:eastAsia="Palatino Linotype" w:hAnsi="Palatino Linotype" w:cs="Palatino Linotype"/>
          <w:sz w:val="22"/>
          <w:szCs w:val="22"/>
        </w:rPr>
      </w:pPr>
      <w:bookmarkStart w:id="8" w:name="_heading=h.hsauuuat6l0o" w:colFirst="0" w:colLast="0"/>
      <w:bookmarkEnd w:id="8"/>
      <w:r w:rsidRPr="00591474">
        <w:rPr>
          <w:rFonts w:ascii="Palatino Linotype" w:eastAsia="Palatino Linotype" w:hAnsi="Palatino Linotype" w:cs="Palatino Linotype"/>
          <w:sz w:val="22"/>
          <w:szCs w:val="22"/>
        </w:rPr>
        <w:t>De esta manera, atendiendo que la información requerida a la fecha de la solicitud debía obrar en los archivos del Sujeto Obligado, en el caso no bastaba con que el servidor público habilitado competente indicara las razones por las que no se contaba con la misma, sino que resultaba necesaria emitir la declaratoria de inexistencia de la información.</w:t>
      </w:r>
    </w:p>
    <w:p w14:paraId="14037250"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6345325D" w14:textId="77777777" w:rsidR="006639EB" w:rsidRPr="00591474" w:rsidRDefault="002E32D5">
      <w:pPr>
        <w:spacing w:line="360"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Por lo anterior, debido a que la unidad administrativa que dio atención a la solicitud de información fue la unidad administrativa competente, se advierte que nos encontramos ante la </w:t>
      </w:r>
      <w:r w:rsidRPr="00591474">
        <w:rPr>
          <w:rFonts w:ascii="Palatino Linotype" w:eastAsia="Palatino Linotype" w:hAnsi="Palatino Linotype" w:cs="Palatino Linotype"/>
          <w:b/>
          <w:bCs/>
          <w:color w:val="000000"/>
          <w:sz w:val="22"/>
          <w:szCs w:val="22"/>
        </w:rPr>
        <w:t>inexistencia fáctica de la información</w:t>
      </w:r>
      <w:r w:rsidRPr="00591474">
        <w:rPr>
          <w:rFonts w:ascii="Palatino Linotype" w:eastAsia="Palatino Linotype" w:hAnsi="Palatino Linotype" w:cs="Palatino Linotype"/>
          <w:color w:val="000000"/>
          <w:sz w:val="22"/>
          <w:szCs w:val="22"/>
        </w:rPr>
        <w:t xml:space="preserve">, por lo que, el Sujeto Obligado deberá hacer entrega del Acuerdo que para tales efectos emita el Comité de Transparencia, relativo a la inexistencia de la información solicitada por la parte Recurrente. </w:t>
      </w:r>
    </w:p>
    <w:p w14:paraId="70AA08AD" w14:textId="77777777" w:rsidR="006639EB" w:rsidRPr="00591474" w:rsidRDefault="006639EB">
      <w:pPr>
        <w:spacing w:line="360" w:lineRule="auto"/>
        <w:ind w:right="49"/>
        <w:jc w:val="both"/>
        <w:rPr>
          <w:rFonts w:ascii="Palatino Linotype" w:eastAsia="Palatino Linotype" w:hAnsi="Palatino Linotype" w:cs="Palatino Linotype"/>
          <w:color w:val="000000"/>
          <w:sz w:val="22"/>
          <w:szCs w:val="22"/>
        </w:rPr>
      </w:pPr>
    </w:p>
    <w:p w14:paraId="461BCE75" w14:textId="77777777" w:rsidR="006639EB" w:rsidRPr="00591474" w:rsidRDefault="002E32D5">
      <w:pPr>
        <w:spacing w:line="360" w:lineRule="auto"/>
        <w:ind w:right="141"/>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En ese orden de ideas, es de destacar que las actas que sustenten la inexistencia de la información, deberán observar ciertas formalidades exigidas por la Ley de Transparencia y Acceso a la Información Pública del Estado de México y Municipios</w:t>
      </w:r>
      <w:r w:rsidRPr="00591474">
        <w:rPr>
          <w:rFonts w:ascii="Palatino Linotype" w:eastAsia="Palatino Linotype" w:hAnsi="Palatino Linotype" w:cs="Palatino Linotype"/>
          <w:i/>
          <w:iCs/>
          <w:sz w:val="22"/>
          <w:szCs w:val="22"/>
        </w:rPr>
        <w:t xml:space="preserve">, </w:t>
      </w:r>
      <w:r w:rsidRPr="00591474">
        <w:rPr>
          <w:rFonts w:ascii="Palatino Linotype" w:eastAsia="Palatino Linotype" w:hAnsi="Palatino Linotype" w:cs="Palatino Linotype"/>
          <w:sz w:val="22"/>
          <w:szCs w:val="22"/>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33CC30DA" w14:textId="77777777" w:rsidR="006639EB" w:rsidRPr="00591474" w:rsidRDefault="006639EB">
      <w:pPr>
        <w:spacing w:line="360" w:lineRule="auto"/>
        <w:ind w:left="567" w:right="567"/>
        <w:jc w:val="both"/>
        <w:rPr>
          <w:rFonts w:ascii="Palatino Linotype" w:eastAsia="Palatino Linotype" w:hAnsi="Palatino Linotype" w:cs="Palatino Linotype"/>
          <w:b/>
          <w:bCs/>
          <w:i/>
          <w:iCs/>
          <w:color w:val="000000"/>
          <w:sz w:val="22"/>
          <w:szCs w:val="22"/>
        </w:rPr>
      </w:pPr>
    </w:p>
    <w:p w14:paraId="3B7AE693" w14:textId="77777777" w:rsidR="006639EB" w:rsidRPr="00591474" w:rsidRDefault="002E32D5">
      <w:pPr>
        <w:spacing w:line="276" w:lineRule="auto"/>
        <w:ind w:left="567" w:right="709"/>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b/>
          <w:bCs/>
          <w:i/>
          <w:iCs/>
          <w:color w:val="000000"/>
          <w:sz w:val="22"/>
          <w:szCs w:val="22"/>
        </w:rPr>
        <w:t>INEXISTENCIA, CONCEPTO DE, EN MATERIA DE TRANSPARENCIA</w:t>
      </w:r>
      <w:r w:rsidRPr="00591474">
        <w:rPr>
          <w:rFonts w:ascii="Palatino Linotype" w:eastAsia="Palatino Linotype" w:hAnsi="Palatino Linotype" w:cs="Palatino Linotype"/>
          <w:i/>
          <w:iCs/>
          <w:color w:val="000000"/>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4EC64E6" w14:textId="77777777" w:rsidR="006639EB" w:rsidRPr="00591474" w:rsidRDefault="006639EB">
      <w:pPr>
        <w:spacing w:line="276" w:lineRule="auto"/>
        <w:ind w:left="567" w:right="567"/>
        <w:jc w:val="both"/>
        <w:rPr>
          <w:rFonts w:ascii="Palatino Linotype" w:eastAsia="Palatino Linotype" w:hAnsi="Palatino Linotype" w:cs="Palatino Linotype"/>
          <w:i/>
          <w:iCs/>
          <w:color w:val="000000"/>
          <w:sz w:val="22"/>
          <w:szCs w:val="22"/>
        </w:rPr>
      </w:pPr>
    </w:p>
    <w:p w14:paraId="2BE7C10B"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4E595A4"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b) En los casos en que por las atribuciones conferidas al Sujeto Obligado éste debió generar, administrar o poseer la información, pero en incumplimiento a la normatividad respectiva no llevó a cabo ninguna de esas acciones.</w:t>
      </w:r>
    </w:p>
    <w:p w14:paraId="26AA9BD5" w14:textId="77777777" w:rsidR="006639EB" w:rsidRPr="00591474" w:rsidRDefault="006639EB">
      <w:pPr>
        <w:spacing w:line="276" w:lineRule="auto"/>
        <w:ind w:left="567" w:right="567"/>
        <w:jc w:val="both"/>
        <w:rPr>
          <w:rFonts w:ascii="Palatino Linotype" w:eastAsia="Palatino Linotype" w:hAnsi="Palatino Linotype" w:cs="Palatino Linotype"/>
          <w:i/>
          <w:iCs/>
          <w:color w:val="000000"/>
          <w:sz w:val="22"/>
          <w:szCs w:val="22"/>
        </w:rPr>
      </w:pPr>
    </w:p>
    <w:p w14:paraId="7A28F98A"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0FA280F" w14:textId="77777777" w:rsidR="006639EB" w:rsidRPr="00591474" w:rsidRDefault="006639EB">
      <w:pPr>
        <w:spacing w:line="276" w:lineRule="auto"/>
        <w:ind w:left="567" w:right="567"/>
        <w:jc w:val="both"/>
        <w:rPr>
          <w:rFonts w:ascii="Palatino Linotype" w:eastAsia="Palatino Linotype" w:hAnsi="Palatino Linotype" w:cs="Palatino Linotype"/>
          <w:i/>
          <w:iCs/>
          <w:color w:val="000000"/>
          <w:sz w:val="22"/>
          <w:szCs w:val="22"/>
        </w:rPr>
      </w:pPr>
    </w:p>
    <w:p w14:paraId="67DF83EA" w14:textId="77777777" w:rsidR="006639EB" w:rsidRPr="00591474" w:rsidRDefault="002E32D5">
      <w:pPr>
        <w:spacing w:line="276" w:lineRule="auto"/>
        <w:ind w:left="567" w:right="567"/>
        <w:jc w:val="center"/>
        <w:rPr>
          <w:rFonts w:ascii="Palatino Linotype" w:eastAsia="Palatino Linotype" w:hAnsi="Palatino Linotype" w:cs="Palatino Linotype"/>
          <w:b/>
          <w:bCs/>
          <w:i/>
          <w:iCs/>
          <w:color w:val="000000"/>
          <w:sz w:val="22"/>
          <w:szCs w:val="22"/>
        </w:rPr>
      </w:pPr>
      <w:r w:rsidRPr="00591474">
        <w:rPr>
          <w:rFonts w:ascii="Palatino Linotype" w:eastAsia="Palatino Linotype" w:hAnsi="Palatino Linotype" w:cs="Palatino Linotype"/>
          <w:b/>
          <w:bCs/>
          <w:i/>
          <w:iCs/>
          <w:color w:val="000000"/>
          <w:sz w:val="22"/>
          <w:szCs w:val="22"/>
        </w:rPr>
        <w:t>CRITERIO 0004-11</w:t>
      </w:r>
    </w:p>
    <w:p w14:paraId="04D49841" w14:textId="77777777" w:rsidR="006639EB" w:rsidRPr="00591474" w:rsidRDefault="006639EB">
      <w:pPr>
        <w:spacing w:line="276" w:lineRule="auto"/>
        <w:ind w:left="567" w:right="567"/>
        <w:jc w:val="both"/>
        <w:rPr>
          <w:rFonts w:ascii="Palatino Linotype" w:eastAsia="Palatino Linotype" w:hAnsi="Palatino Linotype" w:cs="Palatino Linotype"/>
          <w:b/>
          <w:bCs/>
          <w:i/>
          <w:iCs/>
          <w:color w:val="000000"/>
          <w:sz w:val="22"/>
          <w:szCs w:val="22"/>
        </w:rPr>
      </w:pPr>
    </w:p>
    <w:p w14:paraId="6AE1ACD5"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b/>
          <w:bCs/>
          <w:i/>
          <w:iCs/>
          <w:color w:val="000000"/>
          <w:sz w:val="22"/>
          <w:szCs w:val="22"/>
        </w:rPr>
        <w:t>INEXISTENCIA. DECLARATORIA DE LA. ALCANCES Y PROCEDIMIENTOS</w:t>
      </w:r>
      <w:r w:rsidRPr="00591474">
        <w:rPr>
          <w:rFonts w:ascii="Palatino Linotype" w:eastAsia="Palatino Linotype" w:hAnsi="Palatino Linotype" w:cs="Palatino Linotype"/>
          <w:i/>
          <w:iCs/>
          <w:color w:val="000000"/>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EB0628F" w14:textId="77777777" w:rsidR="006639EB" w:rsidRPr="00591474" w:rsidRDefault="006639EB">
      <w:pPr>
        <w:spacing w:line="276" w:lineRule="auto"/>
        <w:ind w:left="567" w:right="567"/>
        <w:jc w:val="both"/>
        <w:rPr>
          <w:rFonts w:ascii="Palatino Linotype" w:eastAsia="Palatino Linotype" w:hAnsi="Palatino Linotype" w:cs="Palatino Linotype"/>
          <w:i/>
          <w:iCs/>
          <w:color w:val="000000"/>
          <w:sz w:val="22"/>
          <w:szCs w:val="22"/>
        </w:rPr>
      </w:pPr>
    </w:p>
    <w:p w14:paraId="7FC1F976"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Bajo el entendido de que dicha búsqueda exhaustiva permitirá dos determinaciones:</w:t>
      </w:r>
    </w:p>
    <w:p w14:paraId="4F8C2B43" w14:textId="77777777" w:rsidR="006639EB" w:rsidRPr="00591474" w:rsidRDefault="006639EB">
      <w:pPr>
        <w:spacing w:line="276" w:lineRule="auto"/>
        <w:ind w:left="567" w:right="567"/>
        <w:jc w:val="both"/>
        <w:rPr>
          <w:rFonts w:ascii="Palatino Linotype" w:eastAsia="Palatino Linotype" w:hAnsi="Palatino Linotype" w:cs="Palatino Linotype"/>
          <w:i/>
          <w:iCs/>
          <w:color w:val="000000"/>
          <w:sz w:val="22"/>
          <w:szCs w:val="22"/>
        </w:rPr>
      </w:pPr>
    </w:p>
    <w:p w14:paraId="4F648BDF"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1ª) Que se localice la documentación que contenga la información solicitada y de ser así la información pueda entregarse al solicitante en la forma en que se encuentra disponible, o</w:t>
      </w:r>
    </w:p>
    <w:p w14:paraId="5F56BE61"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 xml:space="preserve">2ª) Que no se haya encontrado documento alguno que contenga la información requerida, por lo </w:t>
      </w:r>
      <w:proofErr w:type="gramStart"/>
      <w:r w:rsidRPr="00591474">
        <w:rPr>
          <w:rFonts w:ascii="Palatino Linotype" w:eastAsia="Palatino Linotype" w:hAnsi="Palatino Linotype" w:cs="Palatino Linotype"/>
          <w:i/>
          <w:iCs/>
          <w:color w:val="000000"/>
          <w:sz w:val="22"/>
          <w:szCs w:val="22"/>
        </w:rPr>
        <w:t>que</w:t>
      </w:r>
      <w:proofErr w:type="gramEnd"/>
      <w:r w:rsidRPr="00591474">
        <w:rPr>
          <w:rFonts w:ascii="Palatino Linotype" w:eastAsia="Palatino Linotype" w:hAnsi="Palatino Linotype" w:cs="Palatino Linotype"/>
          <w:i/>
          <w:iCs/>
          <w:color w:val="000000"/>
          <w:sz w:val="22"/>
          <w:szCs w:val="22"/>
        </w:rPr>
        <w:t xml:space="preserve"> agotadas las medidas necesarias de búsqueda de la información y de no encontrarla, el Comité de Información deba emitir el dictamen de declaratoria de inexistencia y notificarlo al interesado.</w:t>
      </w:r>
    </w:p>
    <w:p w14:paraId="1DD27D4F" w14:textId="77777777" w:rsidR="006639EB" w:rsidRPr="00591474" w:rsidRDefault="002E32D5">
      <w:pPr>
        <w:spacing w:line="276" w:lineRule="auto"/>
        <w:ind w:left="567" w:right="567"/>
        <w:jc w:val="both"/>
        <w:rPr>
          <w:rFonts w:ascii="Palatino Linotype" w:eastAsia="Palatino Linotype" w:hAnsi="Palatino Linotype" w:cs="Palatino Linotype"/>
          <w:i/>
          <w:iCs/>
          <w:color w:val="000000"/>
          <w:sz w:val="22"/>
          <w:szCs w:val="22"/>
        </w:rPr>
      </w:pPr>
      <w:r w:rsidRPr="00591474">
        <w:rPr>
          <w:rFonts w:ascii="Palatino Linotype" w:eastAsia="Palatino Linotype" w:hAnsi="Palatino Linotype" w:cs="Palatino Linotype"/>
          <w:i/>
          <w:iCs/>
          <w:color w:val="000000"/>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F1E1305" w14:textId="77777777" w:rsidR="006639EB" w:rsidRPr="00591474" w:rsidRDefault="006639EB">
      <w:pPr>
        <w:spacing w:line="276" w:lineRule="auto"/>
        <w:ind w:right="567"/>
        <w:jc w:val="both"/>
        <w:rPr>
          <w:rFonts w:ascii="Palatino Linotype" w:eastAsia="Palatino Linotype" w:hAnsi="Palatino Linotype" w:cs="Palatino Linotype"/>
          <w:sz w:val="22"/>
          <w:szCs w:val="22"/>
        </w:rPr>
      </w:pPr>
    </w:p>
    <w:p w14:paraId="2FCC800F"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De lo que, se colige que, el Comité de Transparencia deberá emitir el correspondiente Acuerdo de Inexistencia de la Información y notificarlo al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w:t>
      </w:r>
    </w:p>
    <w:p w14:paraId="53597FB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2B8649A8"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59C47D42"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620634E6"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14:paraId="23285949"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5DF6176A"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Artículo 47.</w:t>
      </w:r>
      <w:r w:rsidRPr="00591474">
        <w:rPr>
          <w:rFonts w:ascii="Palatino Linotype" w:eastAsia="Palatino Linotype" w:hAnsi="Palatino Linotype" w:cs="Palatino Linotype"/>
          <w:i/>
          <w:iCs/>
          <w:sz w:val="22"/>
          <w:szCs w:val="22"/>
        </w:rPr>
        <w:t xml:space="preserve"> El Comité de Transparencia será la autoridad máxima al interior del sujeto obligado en materia del derecho de acceso a la información.</w:t>
      </w:r>
    </w:p>
    <w:p w14:paraId="44ED2BCD"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59B63FB2"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xml:space="preserve">El Comité de Transparencia adoptará sus resoluciones por mayoría de votos. En caso de empate, la o el Presidente tendrá voto de calidad. A sus sesiones podrán asistir como invitados aquellos que sus integrantes consideren necesarios, quienes tendrán </w:t>
      </w:r>
      <w:proofErr w:type="gramStart"/>
      <w:r w:rsidRPr="00591474">
        <w:rPr>
          <w:rFonts w:ascii="Palatino Linotype" w:eastAsia="Palatino Linotype" w:hAnsi="Palatino Linotype" w:cs="Palatino Linotype"/>
          <w:i/>
          <w:iCs/>
          <w:sz w:val="22"/>
          <w:szCs w:val="22"/>
        </w:rPr>
        <w:t>voz</w:t>
      </w:r>
      <w:proofErr w:type="gramEnd"/>
      <w:r w:rsidRPr="00591474">
        <w:rPr>
          <w:rFonts w:ascii="Palatino Linotype" w:eastAsia="Palatino Linotype" w:hAnsi="Palatino Linotype" w:cs="Palatino Linotype"/>
          <w:i/>
          <w:iCs/>
          <w:sz w:val="22"/>
          <w:szCs w:val="22"/>
        </w:rPr>
        <w:t xml:space="preserve"> pero no voto.</w:t>
      </w:r>
    </w:p>
    <w:p w14:paraId="3FB682E7"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El Comité se reunirá en sesión ordinaria o extraordinaria las veces que estime necesario. El tipo de sesión se precisará en la convocatoria emitida.</w:t>
      </w:r>
    </w:p>
    <w:p w14:paraId="57C8BFB1"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4B6ED918"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68B47DB"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58508A1A"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En las sesiones y trabajos del Comité, podrán participar como invitados permanentes, los representantes de las áreas que decida el Comité, y contará con derecho de voz, pero no voto.</w:t>
      </w:r>
    </w:p>
    <w:p w14:paraId="24CEF6DE"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32E159F2"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xml:space="preserve">Los titulares de las unidades administrativas que propongan la reserva, confidencialidad o declaren la </w:t>
      </w:r>
      <w:r w:rsidRPr="00591474">
        <w:rPr>
          <w:rFonts w:ascii="Palatino Linotype" w:eastAsia="Palatino Linotype" w:hAnsi="Palatino Linotype" w:cs="Palatino Linotype"/>
          <w:i/>
          <w:iCs/>
          <w:sz w:val="22"/>
          <w:szCs w:val="22"/>
          <w:u w:val="single"/>
        </w:rPr>
        <w:t>inexistencia</w:t>
      </w:r>
      <w:r w:rsidRPr="00591474">
        <w:rPr>
          <w:rFonts w:ascii="Palatino Linotype" w:eastAsia="Palatino Linotype" w:hAnsi="Palatino Linotype" w:cs="Palatino Linotype"/>
          <w:i/>
          <w:iCs/>
          <w:sz w:val="22"/>
          <w:szCs w:val="22"/>
        </w:rPr>
        <w:t xml:space="preserve"> de información, acudirán a las sesiones de dicho Comité donde se discuta la propuesta correspondiente.”</w:t>
      </w:r>
    </w:p>
    <w:p w14:paraId="0A4474B4"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7F3DE46B"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r w:rsidRPr="00591474">
        <w:rPr>
          <w:rFonts w:ascii="Palatino Linotype" w:eastAsia="Palatino Linotype" w:hAnsi="Palatino Linotype" w:cs="Palatino Linotype"/>
          <w:b/>
          <w:bCs/>
          <w:i/>
          <w:iCs/>
          <w:sz w:val="22"/>
          <w:szCs w:val="22"/>
        </w:rPr>
        <w:t>Artículo 49.</w:t>
      </w:r>
      <w:r w:rsidRPr="00591474">
        <w:rPr>
          <w:rFonts w:ascii="Palatino Linotype" w:eastAsia="Palatino Linotype" w:hAnsi="Palatino Linotype" w:cs="Palatino Linotype"/>
          <w:i/>
          <w:iCs/>
          <w:sz w:val="22"/>
          <w:szCs w:val="22"/>
        </w:rPr>
        <w:t xml:space="preserve"> Los Comités de Transparencia tendrán las siguientes atribuciones:</w:t>
      </w:r>
    </w:p>
    <w:p w14:paraId="0470E492"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p>
    <w:p w14:paraId="79FD66B7"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 xml:space="preserve">II. Confirmar, modificar o revocar las determinaciones </w:t>
      </w:r>
      <w:proofErr w:type="gramStart"/>
      <w:r w:rsidRPr="00591474">
        <w:rPr>
          <w:rFonts w:ascii="Palatino Linotype" w:eastAsia="Palatino Linotype" w:hAnsi="Palatino Linotype" w:cs="Palatino Linotype"/>
          <w:i/>
          <w:iCs/>
          <w:sz w:val="22"/>
          <w:szCs w:val="22"/>
        </w:rPr>
        <w:t>que</w:t>
      </w:r>
      <w:proofErr w:type="gramEnd"/>
      <w:r w:rsidRPr="00591474">
        <w:rPr>
          <w:rFonts w:ascii="Palatino Linotype" w:eastAsia="Palatino Linotype" w:hAnsi="Palatino Linotype" w:cs="Palatino Linotype"/>
          <w:i/>
          <w:iCs/>
          <w:sz w:val="22"/>
          <w:szCs w:val="22"/>
        </w:rPr>
        <w:t xml:space="preserve"> en materia de ampliación del plazo de respuesta, clasificación de la información y </w:t>
      </w:r>
      <w:r w:rsidRPr="00591474">
        <w:rPr>
          <w:rFonts w:ascii="Palatino Linotype" w:eastAsia="Palatino Linotype" w:hAnsi="Palatino Linotype" w:cs="Palatino Linotype"/>
          <w:i/>
          <w:iCs/>
          <w:sz w:val="22"/>
          <w:szCs w:val="22"/>
          <w:u w:val="single"/>
        </w:rPr>
        <w:t xml:space="preserve">declaración de inexistencia </w:t>
      </w:r>
      <w:r w:rsidRPr="00591474">
        <w:rPr>
          <w:rFonts w:ascii="Palatino Linotype" w:eastAsia="Palatino Linotype" w:hAnsi="Palatino Linotype" w:cs="Palatino Linotype"/>
          <w:i/>
          <w:iCs/>
          <w:sz w:val="22"/>
          <w:szCs w:val="22"/>
        </w:rPr>
        <w:t>o de incompetencia realicen los titulares de las áreas de los sujetos obligados;</w:t>
      </w:r>
    </w:p>
    <w:p w14:paraId="095A64BC"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w:t>
      </w:r>
    </w:p>
    <w:p w14:paraId="6BD72349"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XIII. Dictaminar las declaratorias de inexistencia de la información que les remitan las unidades administrativas y resolver en consecuencia;</w:t>
      </w:r>
    </w:p>
    <w:p w14:paraId="3771A10E" w14:textId="77777777" w:rsidR="006639EB" w:rsidRPr="00591474" w:rsidRDefault="006639EB">
      <w:pPr>
        <w:spacing w:line="360" w:lineRule="auto"/>
        <w:jc w:val="both"/>
        <w:rPr>
          <w:rFonts w:ascii="Palatino Linotype" w:eastAsia="Palatino Linotype" w:hAnsi="Palatino Linotype" w:cs="Palatino Linotype"/>
          <w:i/>
          <w:iCs/>
          <w:sz w:val="22"/>
          <w:szCs w:val="22"/>
        </w:rPr>
      </w:pPr>
    </w:p>
    <w:p w14:paraId="1D3C618B"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Asimismo, el acuerdo de inexistencia deberá apegarse a lo dispuesto por los artículos 169 y 170, de la Ley de la materia que ordenan: </w:t>
      </w:r>
    </w:p>
    <w:p w14:paraId="3076C19A" w14:textId="77777777" w:rsidR="006639EB" w:rsidRPr="00591474" w:rsidRDefault="006639EB">
      <w:pPr>
        <w:spacing w:line="276" w:lineRule="auto"/>
        <w:jc w:val="both"/>
        <w:rPr>
          <w:rFonts w:ascii="Palatino Linotype" w:eastAsia="Palatino Linotype" w:hAnsi="Palatino Linotype" w:cs="Palatino Linotype"/>
          <w:sz w:val="22"/>
          <w:szCs w:val="22"/>
        </w:rPr>
      </w:pPr>
    </w:p>
    <w:p w14:paraId="56EDFBF3"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Artículo 169.</w:t>
      </w:r>
      <w:r w:rsidRPr="00591474">
        <w:rPr>
          <w:rFonts w:ascii="Palatino Linotype" w:eastAsia="Palatino Linotype" w:hAnsi="Palatino Linotype" w:cs="Palatino Linotype"/>
          <w:i/>
          <w:iCs/>
          <w:sz w:val="22"/>
          <w:szCs w:val="22"/>
        </w:rPr>
        <w:t xml:space="preserve"> Cuando la información no se encuentre en los archivos del sujeto obligado, el Comité de Transparencia:</w:t>
      </w:r>
    </w:p>
    <w:p w14:paraId="02E76C4D"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03328358"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I. Analizará el caso y tomará las medidas necesarias para localizar la información;</w:t>
      </w:r>
    </w:p>
    <w:p w14:paraId="43E57161"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543B7FBB"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II. Expedirá una resolución que confirme la inexistencia del documento;</w:t>
      </w:r>
    </w:p>
    <w:p w14:paraId="09A017E8"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DC1D321"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6FCD8D80"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IV. Notificará al órgano interno de control o equivalente del sujeto obligado quien, en su caso, deberá iniciar el procedimiento de responsabilidad administrativa que corresponda</w:t>
      </w:r>
      <w:r w:rsidRPr="00591474">
        <w:rPr>
          <w:rFonts w:ascii="Palatino Linotype" w:eastAsia="Palatino Linotype" w:hAnsi="Palatino Linotype" w:cs="Palatino Linotype"/>
          <w:i/>
          <w:iCs/>
          <w:sz w:val="22"/>
          <w:szCs w:val="22"/>
        </w:rPr>
        <w:t>.</w:t>
      </w:r>
    </w:p>
    <w:p w14:paraId="3BBA52A6"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76017A8D"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La Unidad de Transparencia deberá notificarlo al solicitante por escrito, en un plazo que no exceda de quince días hábiles contados a partir del día siguiente a la presentación de la solicitud.</w:t>
      </w:r>
    </w:p>
    <w:p w14:paraId="31C761AB"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48FAAD12"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14:paraId="53CE5E1C" w14:textId="77777777" w:rsidR="006639EB" w:rsidRPr="00591474" w:rsidRDefault="006639EB">
      <w:pPr>
        <w:spacing w:line="276" w:lineRule="auto"/>
        <w:ind w:left="567" w:right="567"/>
        <w:jc w:val="both"/>
        <w:rPr>
          <w:rFonts w:ascii="Palatino Linotype" w:eastAsia="Palatino Linotype" w:hAnsi="Palatino Linotype" w:cs="Palatino Linotype"/>
          <w:i/>
          <w:iCs/>
          <w:sz w:val="22"/>
          <w:szCs w:val="22"/>
        </w:rPr>
      </w:pPr>
    </w:p>
    <w:p w14:paraId="2EFD3875" w14:textId="77777777" w:rsidR="006639EB" w:rsidRPr="00591474" w:rsidRDefault="002E32D5">
      <w:pPr>
        <w:spacing w:line="276" w:lineRule="auto"/>
        <w:ind w:left="567" w:right="567"/>
        <w:jc w:val="both"/>
        <w:rPr>
          <w:rFonts w:ascii="Palatino Linotype" w:eastAsia="Palatino Linotype" w:hAnsi="Palatino Linotype" w:cs="Palatino Linotype"/>
          <w:i/>
          <w:iCs/>
          <w:sz w:val="22"/>
          <w:szCs w:val="22"/>
        </w:rPr>
      </w:pPr>
      <w:r w:rsidRPr="00591474">
        <w:rPr>
          <w:rFonts w:ascii="Palatino Linotype" w:eastAsia="Palatino Linotype" w:hAnsi="Palatino Linotype" w:cs="Palatino Linotype"/>
          <w:b/>
          <w:bCs/>
          <w:i/>
          <w:iCs/>
          <w:sz w:val="22"/>
          <w:szCs w:val="22"/>
        </w:rPr>
        <w:t>Artículo 170.</w:t>
      </w:r>
      <w:r w:rsidRPr="00591474">
        <w:rPr>
          <w:rFonts w:ascii="Palatino Linotype" w:eastAsia="Palatino Linotype" w:hAnsi="Palatino Linotype" w:cs="Palatino Linotype"/>
          <w:i/>
          <w:iCs/>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36BA3A4"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13719AD4" w14:textId="77777777" w:rsidR="006639EB" w:rsidRPr="00591474" w:rsidRDefault="002E32D5">
      <w:pPr>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84D7F1A"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2011B1E2"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En ese contexto, de conformidad con los </w:t>
      </w:r>
      <w:r w:rsidRPr="00591474">
        <w:rPr>
          <w:rFonts w:ascii="Palatino Linotype" w:eastAsia="Palatino Linotype" w:hAnsi="Palatino Linotype" w:cs="Palatino Linotype"/>
          <w:b/>
          <w:bCs/>
          <w:sz w:val="22"/>
          <w:szCs w:val="22"/>
        </w:rPr>
        <w:t>criterios orientadores 12/10 y 04/19</w:t>
      </w:r>
      <w:r w:rsidRPr="00591474">
        <w:rPr>
          <w:rFonts w:ascii="Palatino Linotype" w:eastAsia="Palatino Linotype" w:hAnsi="Palatino Linotype" w:cs="Palatino Linotype"/>
          <w:sz w:val="22"/>
          <w:szCs w:val="22"/>
        </w:rP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61E1EFBC"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3B6E7D3" w14:textId="77777777" w:rsidR="006639EB" w:rsidRPr="00591474" w:rsidRDefault="002E32D5">
      <w:pPr>
        <w:numPr>
          <w:ilvl w:val="0"/>
          <w:numId w:val="2"/>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Motivación por las que se buscó la información, en determinadas unidades administrativas;</w:t>
      </w:r>
    </w:p>
    <w:p w14:paraId="0AE84C0B" w14:textId="77777777" w:rsidR="006639EB" w:rsidRPr="00591474" w:rsidRDefault="002E32D5">
      <w:pPr>
        <w:numPr>
          <w:ilvl w:val="0"/>
          <w:numId w:val="2"/>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Los criterios de búsqueda utilizados, y</w:t>
      </w:r>
    </w:p>
    <w:p w14:paraId="0CB9F2ED" w14:textId="77777777" w:rsidR="006639EB" w:rsidRPr="00591474" w:rsidRDefault="002E32D5">
      <w:pPr>
        <w:numPr>
          <w:ilvl w:val="0"/>
          <w:numId w:val="2"/>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Las circunstancias que fueron tomadas en cuenta.</w:t>
      </w:r>
    </w:p>
    <w:p w14:paraId="54A93906" w14:textId="77777777" w:rsidR="006639EB" w:rsidRPr="00591474" w:rsidRDefault="006639EB">
      <w:pPr>
        <w:pBdr>
          <w:top w:val="nil"/>
          <w:left w:val="nil"/>
          <w:bottom w:val="nil"/>
          <w:right w:val="nil"/>
          <w:between w:val="nil"/>
        </w:pBdr>
        <w:spacing w:line="360" w:lineRule="auto"/>
        <w:rPr>
          <w:rFonts w:ascii="Calibri" w:eastAsia="Calibri" w:hAnsi="Calibri" w:cs="Calibri"/>
          <w:color w:val="000000"/>
          <w:sz w:val="22"/>
          <w:szCs w:val="22"/>
        </w:rPr>
      </w:pPr>
    </w:p>
    <w:p w14:paraId="7AFD8D98"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De tales circunstancias, se considera que para que los Sujetos Obligados justifiquen que realizaron una búsqueda exhaustiva y razonable, deben indicar de manera clara, lo siguiente:</w:t>
      </w:r>
    </w:p>
    <w:p w14:paraId="6C2DE811"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382CCB16" w14:textId="77777777" w:rsidR="006639EB" w:rsidRPr="00591474" w:rsidRDefault="002E32D5">
      <w:pPr>
        <w:numPr>
          <w:ilvl w:val="0"/>
          <w:numId w:val="3"/>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Las áreas donde se buscó la información;</w:t>
      </w:r>
    </w:p>
    <w:p w14:paraId="2977EF06" w14:textId="77777777" w:rsidR="006639EB" w:rsidRPr="00591474" w:rsidRDefault="002E32D5">
      <w:pPr>
        <w:numPr>
          <w:ilvl w:val="0"/>
          <w:numId w:val="3"/>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Tipo de archivos buscados (físicos o electrónicos);</w:t>
      </w:r>
    </w:p>
    <w:p w14:paraId="79197F76" w14:textId="77777777" w:rsidR="006639EB" w:rsidRPr="00591474" w:rsidRDefault="002E32D5">
      <w:pPr>
        <w:numPr>
          <w:ilvl w:val="0"/>
          <w:numId w:val="3"/>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Los criterios de búsqueda utilizados, y </w:t>
      </w:r>
    </w:p>
    <w:p w14:paraId="623BBA3E" w14:textId="77777777" w:rsidR="006639EB" w:rsidRPr="00591474" w:rsidRDefault="002E32D5">
      <w:pPr>
        <w:numPr>
          <w:ilvl w:val="0"/>
          <w:numId w:val="3"/>
        </w:numPr>
        <w:spacing w:after="160"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Las circunstancias que fueron tomadas en cuenta.</w:t>
      </w:r>
    </w:p>
    <w:p w14:paraId="2864B76A" w14:textId="77777777" w:rsidR="006639EB" w:rsidRPr="00591474" w:rsidRDefault="006639EB">
      <w:pPr>
        <w:spacing w:line="360" w:lineRule="auto"/>
        <w:ind w:left="720"/>
        <w:jc w:val="both"/>
        <w:rPr>
          <w:rFonts w:ascii="Palatino Linotype" w:eastAsia="Palatino Linotype" w:hAnsi="Palatino Linotype" w:cs="Palatino Linotype"/>
          <w:sz w:val="22"/>
          <w:szCs w:val="22"/>
        </w:rPr>
      </w:pPr>
    </w:p>
    <w:p w14:paraId="3ADD1DA6"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Conforme a lo anterior, se considera que para el presente caso debido a que el Sujeto Obligado mencionó que no encontró la información solicitada, se determinó que esto era inexistente en sus archivos; deberá declarar formalmente la inexistencia de la información requerida a través de su Comité de Transparencia </w:t>
      </w:r>
      <w:r w:rsidRPr="00591474">
        <w:rPr>
          <w:rFonts w:ascii="Palatino Linotype" w:eastAsia="Palatino Linotype" w:hAnsi="Palatino Linotype" w:cs="Palatino Linotype"/>
          <w:color w:val="000000"/>
          <w:sz w:val="22"/>
          <w:szCs w:val="22"/>
        </w:rPr>
        <w:t xml:space="preserve">en términos de los artículos </w:t>
      </w:r>
      <w:r w:rsidRPr="00591474">
        <w:rPr>
          <w:rFonts w:ascii="Palatino Linotype" w:eastAsia="Palatino Linotype" w:hAnsi="Palatino Linotype" w:cs="Palatino Linotype"/>
          <w:sz w:val="22"/>
          <w:szCs w:val="22"/>
        </w:rPr>
        <w:t xml:space="preserve">19, 49, fracciones II y XIII, 169 y 170 de la Ley de Transparencia y Acceso a la Información Pública del Estado de México y Municipios. </w:t>
      </w:r>
    </w:p>
    <w:p w14:paraId="4FC72F5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2770D642" w14:textId="77777777" w:rsidR="006639EB" w:rsidRPr="00591474" w:rsidRDefault="002E32D5">
      <w:pPr>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el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dentro del recurso de revisión </w:t>
      </w:r>
      <w:r w:rsidRPr="00591474">
        <w:rPr>
          <w:rFonts w:ascii="Palatino Linotype" w:eastAsia="Palatino Linotype" w:hAnsi="Palatino Linotype" w:cs="Palatino Linotype"/>
          <w:b/>
          <w:bCs/>
          <w:sz w:val="22"/>
          <w:szCs w:val="22"/>
        </w:rPr>
        <w:t>11009/INFOEM/IP/RR/2025</w:t>
      </w:r>
      <w:r w:rsidRPr="00591474">
        <w:rPr>
          <w:rFonts w:ascii="Palatino Linotype" w:eastAsia="Palatino Linotype" w:hAnsi="Palatino Linotype" w:cs="Palatino Linotype"/>
          <w:sz w:val="22"/>
          <w:szCs w:val="22"/>
        </w:rPr>
        <w:t xml:space="preserve">, por lo que se </w:t>
      </w:r>
      <w:r w:rsidRPr="00591474">
        <w:rPr>
          <w:rFonts w:ascii="Palatino Linotype" w:eastAsia="Palatino Linotype" w:hAnsi="Palatino Linotype" w:cs="Palatino Linotype"/>
          <w:b/>
          <w:bCs/>
          <w:sz w:val="22"/>
          <w:szCs w:val="22"/>
        </w:rPr>
        <w:t>MODIFICA l</w:t>
      </w:r>
      <w:r w:rsidRPr="00591474">
        <w:rPr>
          <w:rFonts w:ascii="Palatino Linotype" w:eastAsia="Palatino Linotype" w:hAnsi="Palatino Linotype" w:cs="Palatino Linotype"/>
          <w:sz w:val="22"/>
          <w:szCs w:val="22"/>
        </w:rPr>
        <w:t>a respuesta del Sujeto Obligado</w:t>
      </w:r>
      <w:r w:rsidRPr="00591474">
        <w:rPr>
          <w:rFonts w:ascii="Palatino Linotype" w:eastAsia="Palatino Linotype" w:hAnsi="Palatino Linotype" w:cs="Palatino Linotype"/>
          <w:b/>
          <w:bCs/>
          <w:sz w:val="22"/>
          <w:szCs w:val="22"/>
        </w:rPr>
        <w:t xml:space="preserve"> </w:t>
      </w:r>
      <w:r w:rsidRPr="00591474">
        <w:rPr>
          <w:rFonts w:ascii="Palatino Linotype" w:eastAsia="Palatino Linotype" w:hAnsi="Palatino Linotype" w:cs="Palatino Linotype"/>
          <w:sz w:val="22"/>
          <w:szCs w:val="22"/>
        </w:rPr>
        <w:t xml:space="preserve">y se determina </w:t>
      </w:r>
      <w:r w:rsidRPr="00591474">
        <w:rPr>
          <w:rFonts w:ascii="Palatino Linotype" w:eastAsia="Palatino Linotype" w:hAnsi="Palatino Linotype" w:cs="Palatino Linotype"/>
          <w:b/>
          <w:bCs/>
          <w:sz w:val="22"/>
          <w:szCs w:val="22"/>
        </w:rPr>
        <w:t xml:space="preserve">ORDENAR </w:t>
      </w:r>
      <w:r w:rsidRPr="00591474">
        <w:rPr>
          <w:rFonts w:ascii="Palatino Linotype" w:eastAsia="Palatino Linotype" w:hAnsi="Palatino Linotype" w:cs="Palatino Linotype"/>
          <w:sz w:val="22"/>
          <w:szCs w:val="22"/>
        </w:rPr>
        <w:t xml:space="preserve">vía Sistema de Acceso a la Información Mexiquense, lo siguiente: </w:t>
      </w:r>
    </w:p>
    <w:p w14:paraId="2ED862CA"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3E52BDCB" w14:textId="77777777" w:rsidR="006639EB" w:rsidRPr="00591474" w:rsidRDefault="002E32D5">
      <w:pPr>
        <w:numPr>
          <w:ilvl w:val="0"/>
          <w:numId w:val="1"/>
        </w:numPr>
        <w:pBdr>
          <w:top w:val="nil"/>
          <w:left w:val="nil"/>
          <w:bottom w:val="nil"/>
          <w:right w:val="nil"/>
          <w:between w:val="nil"/>
        </w:pBdr>
        <w:tabs>
          <w:tab w:val="left" w:pos="993"/>
        </w:tabs>
        <w:spacing w:after="160" w:line="360" w:lineRule="auto"/>
        <w:ind w:right="567"/>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Acuerdo que emita el Comité de Transparencia mediante el que se declare formalmente la inexistencia de la información requerida en la solicitud de información </w:t>
      </w:r>
      <w:r w:rsidRPr="00591474">
        <w:rPr>
          <w:rFonts w:ascii="Palatino Linotype" w:eastAsia="Palatino Linotype" w:hAnsi="Palatino Linotype" w:cs="Palatino Linotype"/>
          <w:b/>
          <w:bCs/>
          <w:sz w:val="22"/>
          <w:szCs w:val="22"/>
        </w:rPr>
        <w:t>04497/TOLUCA/IP/2025</w:t>
      </w:r>
      <w:r w:rsidRPr="00591474">
        <w:rPr>
          <w:rFonts w:ascii="Palatino Linotype" w:eastAsia="Palatino Linotype" w:hAnsi="Palatino Linotype" w:cs="Palatino Linotype"/>
          <w:b/>
          <w:bCs/>
          <w:color w:val="000000"/>
          <w:sz w:val="22"/>
          <w:szCs w:val="22"/>
        </w:rPr>
        <w:t xml:space="preserve">, </w:t>
      </w:r>
      <w:r w:rsidRPr="00591474">
        <w:rPr>
          <w:rFonts w:ascii="Palatino Linotype" w:eastAsia="Palatino Linotype" w:hAnsi="Palatino Linotype" w:cs="Palatino Linotype"/>
          <w:color w:val="000000"/>
          <w:sz w:val="22"/>
          <w:szCs w:val="22"/>
        </w:rPr>
        <w:t xml:space="preserve">consistente en los </w:t>
      </w:r>
      <w:r w:rsidRPr="00591474">
        <w:rPr>
          <w:rFonts w:ascii="Palatino Linotype" w:eastAsia="Palatino Linotype" w:hAnsi="Palatino Linotype" w:cs="Palatino Linotype"/>
          <w:b/>
          <w:bCs/>
          <w:color w:val="000000"/>
          <w:sz w:val="22"/>
          <w:szCs w:val="22"/>
        </w:rPr>
        <w:t>Gafetes Institucionales de</w:t>
      </w:r>
      <w:r w:rsidRPr="00591474">
        <w:rPr>
          <w:rFonts w:ascii="Palatino Linotype" w:eastAsia="Palatino Linotype" w:hAnsi="Palatino Linotype" w:cs="Palatino Linotype"/>
          <w:color w:val="000000"/>
          <w:sz w:val="22"/>
          <w:szCs w:val="22"/>
        </w:rPr>
        <w:t xml:space="preserve"> </w:t>
      </w:r>
      <w:r w:rsidRPr="00591474">
        <w:rPr>
          <w:rFonts w:ascii="Palatino Linotype" w:eastAsia="Palatino Linotype" w:hAnsi="Palatino Linotype" w:cs="Palatino Linotype"/>
          <w:b/>
          <w:bCs/>
          <w:color w:val="000000"/>
          <w:sz w:val="22"/>
          <w:szCs w:val="22"/>
        </w:rPr>
        <w:t>los servidores públicos adscritos a las dependencias que conforman la Administración Pública Municipal de Toluca, en funciones al cuatro de septiembre de dos mil veinticinco,</w:t>
      </w:r>
      <w:r w:rsidRPr="00591474">
        <w:rPr>
          <w:rFonts w:ascii="Palatino Linotype" w:eastAsia="Palatino Linotype" w:hAnsi="Palatino Linotype" w:cs="Palatino Linotype"/>
          <w:color w:val="000000"/>
          <w:sz w:val="22"/>
          <w:szCs w:val="22"/>
        </w:rPr>
        <w:t xml:space="preserve"> en términos de los artículos 19, 49, fracciones II y XIII, 169 y 170 de la Ley de Transparencia y Acceso a la Información Pública del Estado de México y Municipios.</w:t>
      </w:r>
    </w:p>
    <w:p w14:paraId="0747E97E"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6CD54AF5" w14:textId="77777777" w:rsidR="006639EB" w:rsidRPr="00591474" w:rsidRDefault="002E32D5">
      <w:pPr>
        <w:spacing w:line="360" w:lineRule="auto"/>
        <w:ind w:right="49"/>
        <w:jc w:val="both"/>
        <w:rPr>
          <w:rFonts w:ascii="Palatino Linotype" w:eastAsia="Palatino Linotype" w:hAnsi="Palatino Linotype" w:cs="Palatino Linotype"/>
          <w:color w:val="FF0000"/>
          <w:sz w:val="22"/>
          <w:szCs w:val="22"/>
        </w:rPr>
      </w:pPr>
      <w:r w:rsidRPr="00591474">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el </w:t>
      </w:r>
      <w:r w:rsidRPr="00591474">
        <w:rPr>
          <w:rFonts w:ascii="Palatino Linotype" w:eastAsia="Palatino Linotype" w:hAnsi="Palatino Linotype" w:cs="Palatino Linotype"/>
          <w:b/>
          <w:bCs/>
          <w:sz w:val="22"/>
          <w:szCs w:val="22"/>
        </w:rPr>
        <w:t>RECURRENTE</w:t>
      </w:r>
      <w:r w:rsidRPr="00591474">
        <w:rPr>
          <w:rFonts w:ascii="Palatino Linotype" w:eastAsia="Palatino Linotype" w:hAnsi="Palatino Linotype" w:cs="Palatino Linotype"/>
          <w:sz w:val="22"/>
          <w:szCs w:val="22"/>
        </w:rPr>
        <w:t xml:space="preserve"> dentro del recurso de revisión </w:t>
      </w:r>
      <w:r w:rsidRPr="00591474">
        <w:rPr>
          <w:rFonts w:ascii="Palatino Linotype" w:eastAsia="Palatino Linotype" w:hAnsi="Palatino Linotype" w:cs="Palatino Linotype"/>
          <w:b/>
          <w:bCs/>
          <w:sz w:val="22"/>
          <w:szCs w:val="22"/>
        </w:rPr>
        <w:t>11009/INFOEM/IP/RR/2025</w:t>
      </w:r>
      <w:r w:rsidRPr="00591474">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se </w:t>
      </w:r>
      <w:r w:rsidRPr="00591474">
        <w:rPr>
          <w:rFonts w:ascii="Palatino Linotype" w:eastAsia="Palatino Linotype" w:hAnsi="Palatino Linotype" w:cs="Palatino Linotype"/>
          <w:b/>
          <w:bCs/>
          <w:sz w:val="22"/>
          <w:szCs w:val="22"/>
        </w:rPr>
        <w:t xml:space="preserve">MODIFICA </w:t>
      </w:r>
      <w:r w:rsidRPr="00591474">
        <w:rPr>
          <w:rFonts w:ascii="Palatino Linotype" w:eastAsia="Palatino Linotype" w:hAnsi="Palatino Linotype" w:cs="Palatino Linotype"/>
          <w:sz w:val="22"/>
          <w:szCs w:val="22"/>
        </w:rPr>
        <w:t xml:space="preserve">la respuesta del </w:t>
      </w:r>
      <w:r w:rsidRPr="00591474">
        <w:rPr>
          <w:rFonts w:ascii="Palatino Linotype" w:eastAsia="Palatino Linotype" w:hAnsi="Palatino Linotype" w:cs="Palatino Linotype"/>
          <w:b/>
          <w:bCs/>
          <w:sz w:val="22"/>
          <w:szCs w:val="22"/>
        </w:rPr>
        <w:t xml:space="preserve">SUJETO OBLIGADO </w:t>
      </w:r>
      <w:r w:rsidRPr="00591474">
        <w:rPr>
          <w:rFonts w:ascii="Palatino Linotype" w:eastAsia="Palatino Linotype" w:hAnsi="Palatino Linotype" w:cs="Palatino Linotype"/>
          <w:color w:val="000000"/>
          <w:sz w:val="22"/>
          <w:szCs w:val="22"/>
        </w:rPr>
        <w:t>a</w:t>
      </w:r>
      <w:r w:rsidRPr="00591474">
        <w:rPr>
          <w:rFonts w:ascii="Palatino Linotype" w:eastAsia="Palatino Linotype" w:hAnsi="Palatino Linotype" w:cs="Palatino Linotype"/>
          <w:sz w:val="22"/>
          <w:szCs w:val="22"/>
        </w:rPr>
        <w:t xml:space="preserve"> la solicitud de información </w:t>
      </w:r>
      <w:r w:rsidRPr="00591474">
        <w:rPr>
          <w:rFonts w:ascii="Palatino Linotype" w:eastAsia="Palatino Linotype" w:hAnsi="Palatino Linotype" w:cs="Palatino Linotype"/>
          <w:b/>
          <w:bCs/>
          <w:sz w:val="22"/>
          <w:szCs w:val="22"/>
        </w:rPr>
        <w:t xml:space="preserve">04497/TOLUCA/IP/2025. </w:t>
      </w:r>
    </w:p>
    <w:p w14:paraId="4DA97E15"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7A56C6D0" w14:textId="77777777" w:rsidR="006639EB" w:rsidRPr="00591474" w:rsidRDefault="002E32D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6E161BEF" w14:textId="77777777" w:rsidR="006639EB" w:rsidRPr="00591474" w:rsidRDefault="006639EB">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color w:val="000000"/>
          <w:sz w:val="22"/>
          <w:szCs w:val="22"/>
        </w:rPr>
      </w:pPr>
    </w:p>
    <w:p w14:paraId="613AA21F" w14:textId="77777777" w:rsidR="006639EB" w:rsidRPr="00591474" w:rsidRDefault="002E32D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9" w:name="_heading=h.ijv98pntcd5s" w:colFirst="0" w:colLast="0"/>
      <w:bookmarkEnd w:id="9"/>
      <w:r w:rsidRPr="00591474">
        <w:rPr>
          <w:rFonts w:ascii="Palatino Linotype" w:eastAsia="Palatino Linotype" w:hAnsi="Palatino Linotype" w:cs="Palatino Linotype"/>
          <w:b/>
          <w:bCs/>
          <w:sz w:val="22"/>
          <w:szCs w:val="22"/>
        </w:rPr>
        <w:t>III. R E S U E L V E</w:t>
      </w:r>
    </w:p>
    <w:p w14:paraId="216A7AAC" w14:textId="77777777" w:rsidR="006639EB" w:rsidRPr="00591474" w:rsidRDefault="006639EB">
      <w:pPr>
        <w:spacing w:line="360" w:lineRule="auto"/>
        <w:jc w:val="both"/>
        <w:rPr>
          <w:rFonts w:ascii="Palatino Linotype" w:eastAsia="Palatino Linotype" w:hAnsi="Palatino Linotype" w:cs="Palatino Linotype"/>
          <w:b/>
          <w:bCs/>
          <w:sz w:val="22"/>
          <w:szCs w:val="22"/>
        </w:rPr>
      </w:pPr>
      <w:bookmarkStart w:id="10" w:name="_heading=h.26in1rg" w:colFirst="0" w:colLast="0"/>
      <w:bookmarkEnd w:id="10"/>
    </w:p>
    <w:p w14:paraId="0CF0D22F" w14:textId="77777777" w:rsidR="006639EB" w:rsidRPr="00591474" w:rsidRDefault="002E32D5">
      <w:pPr>
        <w:spacing w:line="360" w:lineRule="auto"/>
        <w:jc w:val="both"/>
        <w:rPr>
          <w:rFonts w:ascii="Palatino Linotype" w:eastAsia="Palatino Linotype" w:hAnsi="Palatino Linotype" w:cs="Palatino Linotype"/>
          <w:b/>
          <w:bCs/>
          <w:sz w:val="22"/>
          <w:szCs w:val="22"/>
        </w:rPr>
      </w:pPr>
      <w:bookmarkStart w:id="11" w:name="_heading=h.h7nzb79wlra" w:colFirst="0" w:colLast="0"/>
      <w:bookmarkEnd w:id="11"/>
      <w:r w:rsidRPr="00591474">
        <w:rPr>
          <w:rFonts w:ascii="Palatino Linotype" w:eastAsia="Palatino Linotype" w:hAnsi="Palatino Linotype" w:cs="Palatino Linotype"/>
          <w:b/>
          <w:bCs/>
          <w:sz w:val="22"/>
          <w:szCs w:val="22"/>
        </w:rPr>
        <w:t xml:space="preserve">Primero. </w:t>
      </w:r>
      <w:r w:rsidRPr="00591474">
        <w:rPr>
          <w:rFonts w:ascii="Palatino Linotype" w:eastAsia="Palatino Linotype" w:hAnsi="Palatino Linotype" w:cs="Palatino Linotype"/>
          <w:sz w:val="22"/>
          <w:szCs w:val="22"/>
        </w:rPr>
        <w:t xml:space="preserve">Resultan </w:t>
      </w:r>
      <w:r w:rsidRPr="00591474">
        <w:rPr>
          <w:rFonts w:ascii="Palatino Linotype" w:eastAsia="Palatino Linotype" w:hAnsi="Palatino Linotype" w:cs="Palatino Linotype"/>
          <w:b/>
          <w:bCs/>
          <w:sz w:val="22"/>
          <w:szCs w:val="22"/>
        </w:rPr>
        <w:t>fundadas</w:t>
      </w:r>
      <w:r w:rsidRPr="00591474">
        <w:rPr>
          <w:rFonts w:ascii="Palatino Linotype" w:eastAsia="Palatino Linotype" w:hAnsi="Palatino Linotype" w:cs="Palatino Linotype"/>
          <w:sz w:val="22"/>
          <w:szCs w:val="22"/>
        </w:rPr>
        <w:t xml:space="preserve"> las razones o motivos de inconformidad hechos valer por la parte</w:t>
      </w:r>
      <w:r w:rsidRPr="00591474">
        <w:rPr>
          <w:rFonts w:ascii="Palatino Linotype" w:eastAsia="Palatino Linotype" w:hAnsi="Palatino Linotype" w:cs="Palatino Linotype"/>
          <w:b/>
          <w:bCs/>
          <w:sz w:val="22"/>
          <w:szCs w:val="22"/>
        </w:rPr>
        <w:t xml:space="preserve"> Recurrente</w:t>
      </w:r>
      <w:r w:rsidRPr="00591474">
        <w:rPr>
          <w:rFonts w:ascii="Palatino Linotype" w:eastAsia="Palatino Linotype" w:hAnsi="Palatino Linotype" w:cs="Palatino Linotype"/>
          <w:sz w:val="22"/>
          <w:szCs w:val="22"/>
        </w:rPr>
        <w:t xml:space="preserve"> en el recurso de revisión </w:t>
      </w:r>
      <w:r w:rsidRPr="00591474">
        <w:rPr>
          <w:rFonts w:ascii="Palatino Linotype" w:eastAsia="Palatino Linotype" w:hAnsi="Palatino Linotype" w:cs="Palatino Linotype"/>
          <w:b/>
          <w:bCs/>
          <w:sz w:val="22"/>
          <w:szCs w:val="22"/>
        </w:rPr>
        <w:t>11009/INFOEM/IP/RR/2025</w:t>
      </w:r>
      <w:r w:rsidRPr="00591474">
        <w:rPr>
          <w:rFonts w:ascii="Palatino Linotype" w:eastAsia="Palatino Linotype" w:hAnsi="Palatino Linotype" w:cs="Palatino Linotype"/>
          <w:sz w:val="22"/>
          <w:szCs w:val="22"/>
        </w:rPr>
        <w:t xml:space="preserve">; por lo que, en términos del </w:t>
      </w:r>
      <w:r w:rsidRPr="00591474">
        <w:rPr>
          <w:rFonts w:ascii="Palatino Linotype" w:eastAsia="Palatino Linotype" w:hAnsi="Palatino Linotype" w:cs="Palatino Linotype"/>
          <w:b/>
          <w:bCs/>
          <w:sz w:val="22"/>
          <w:szCs w:val="22"/>
        </w:rPr>
        <w:t>Considerando</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 xml:space="preserve">Cuarto </w:t>
      </w:r>
      <w:r w:rsidRPr="00591474">
        <w:rPr>
          <w:rFonts w:ascii="Palatino Linotype" w:eastAsia="Palatino Linotype" w:hAnsi="Palatino Linotype" w:cs="Palatino Linotype"/>
          <w:sz w:val="22"/>
          <w:szCs w:val="22"/>
        </w:rPr>
        <w:t xml:space="preserve">de esta resolución, se </w:t>
      </w:r>
      <w:r w:rsidRPr="00591474">
        <w:rPr>
          <w:rFonts w:ascii="Palatino Linotype" w:eastAsia="Palatino Linotype" w:hAnsi="Palatino Linotype" w:cs="Palatino Linotype"/>
          <w:b/>
          <w:bCs/>
          <w:sz w:val="22"/>
          <w:szCs w:val="22"/>
        </w:rPr>
        <w:t xml:space="preserve">Modifica </w:t>
      </w:r>
      <w:r w:rsidRPr="00591474">
        <w:rPr>
          <w:rFonts w:ascii="Palatino Linotype" w:eastAsia="Palatino Linotype" w:hAnsi="Palatino Linotype" w:cs="Palatino Linotype"/>
          <w:sz w:val="22"/>
          <w:szCs w:val="22"/>
        </w:rPr>
        <w:t xml:space="preserve">la respuesta emitida por el </w:t>
      </w:r>
      <w:r w:rsidRPr="00591474">
        <w:rPr>
          <w:rFonts w:ascii="Palatino Linotype" w:eastAsia="Palatino Linotype" w:hAnsi="Palatino Linotype" w:cs="Palatino Linotype"/>
          <w:b/>
          <w:bCs/>
          <w:sz w:val="22"/>
          <w:szCs w:val="22"/>
        </w:rPr>
        <w:t>Sujeto Obligado.</w:t>
      </w:r>
    </w:p>
    <w:p w14:paraId="0DBC034F" w14:textId="77777777" w:rsidR="006639EB" w:rsidRPr="00591474" w:rsidRDefault="006639EB">
      <w:pPr>
        <w:spacing w:line="360" w:lineRule="auto"/>
        <w:jc w:val="both"/>
        <w:rPr>
          <w:rFonts w:ascii="Palatino Linotype" w:eastAsia="Palatino Linotype" w:hAnsi="Palatino Linotype" w:cs="Palatino Linotype"/>
          <w:b/>
          <w:bCs/>
          <w:sz w:val="22"/>
          <w:szCs w:val="22"/>
        </w:rPr>
      </w:pPr>
    </w:p>
    <w:p w14:paraId="00D7A3F4" w14:textId="77777777" w:rsidR="006639EB" w:rsidRPr="00591474" w:rsidRDefault="002E32D5">
      <w:pPr>
        <w:spacing w:line="360" w:lineRule="auto"/>
        <w:jc w:val="both"/>
        <w:rPr>
          <w:rFonts w:ascii="Palatino Linotype" w:eastAsia="Palatino Linotype" w:hAnsi="Palatino Linotype" w:cs="Palatino Linotype"/>
          <w:color w:val="000000"/>
          <w:sz w:val="22"/>
          <w:szCs w:val="22"/>
        </w:rPr>
      </w:pPr>
      <w:bookmarkStart w:id="12" w:name="_heading=h.2et92p0" w:colFirst="0" w:colLast="0"/>
      <w:bookmarkEnd w:id="12"/>
      <w:r w:rsidRPr="00591474">
        <w:rPr>
          <w:rFonts w:ascii="Palatino Linotype" w:eastAsia="Palatino Linotype" w:hAnsi="Palatino Linotype" w:cs="Palatino Linotype"/>
          <w:b/>
          <w:bCs/>
          <w:sz w:val="22"/>
          <w:szCs w:val="22"/>
        </w:rPr>
        <w:t xml:space="preserve">Segundo. </w:t>
      </w:r>
      <w:r w:rsidRPr="00591474">
        <w:rPr>
          <w:rFonts w:ascii="Palatino Linotype" w:eastAsia="Palatino Linotype" w:hAnsi="Palatino Linotype" w:cs="Palatino Linotype"/>
          <w:sz w:val="22"/>
          <w:szCs w:val="22"/>
        </w:rPr>
        <w:t xml:space="preserve">Se </w:t>
      </w:r>
      <w:r w:rsidRPr="00591474">
        <w:rPr>
          <w:rFonts w:ascii="Palatino Linotype" w:eastAsia="Palatino Linotype" w:hAnsi="Palatino Linotype" w:cs="Palatino Linotype"/>
          <w:b/>
          <w:bCs/>
          <w:sz w:val="22"/>
          <w:szCs w:val="22"/>
        </w:rPr>
        <w:t>Ordena</w:t>
      </w:r>
      <w:r w:rsidRPr="00591474">
        <w:rPr>
          <w:rFonts w:ascii="Palatino Linotype" w:eastAsia="Palatino Linotype" w:hAnsi="Palatino Linotype" w:cs="Palatino Linotype"/>
          <w:sz w:val="22"/>
          <w:szCs w:val="22"/>
        </w:rPr>
        <w:t xml:space="preserve"> al </w:t>
      </w:r>
      <w:r w:rsidRPr="00591474">
        <w:rPr>
          <w:rFonts w:ascii="Palatino Linotype" w:eastAsia="Palatino Linotype" w:hAnsi="Palatino Linotype" w:cs="Palatino Linotype"/>
          <w:b/>
          <w:bCs/>
          <w:sz w:val="22"/>
          <w:szCs w:val="22"/>
        </w:rPr>
        <w:t>Sujeto Obligado</w:t>
      </w:r>
      <w:r w:rsidRPr="00591474">
        <w:rPr>
          <w:rFonts w:ascii="Palatino Linotype" w:eastAsia="Palatino Linotype" w:hAnsi="Palatino Linotype" w:cs="Palatino Linotype"/>
          <w:sz w:val="22"/>
          <w:szCs w:val="22"/>
        </w:rPr>
        <w:t xml:space="preserve">, en términos del considerando </w:t>
      </w:r>
      <w:r w:rsidRPr="00591474">
        <w:rPr>
          <w:rFonts w:ascii="Palatino Linotype" w:eastAsia="Palatino Linotype" w:hAnsi="Palatino Linotype" w:cs="Palatino Linotype"/>
          <w:b/>
          <w:bCs/>
          <w:sz w:val="22"/>
          <w:szCs w:val="22"/>
        </w:rPr>
        <w:t>Cuarto haga entrega vía Sistema de Acceso a la Información Mexiquense (SAIMEX)</w:t>
      </w:r>
      <w:r w:rsidRPr="00591474">
        <w:rPr>
          <w:rFonts w:ascii="Palatino Linotype" w:eastAsia="Palatino Linotype" w:hAnsi="Palatino Linotype" w:cs="Palatino Linotype"/>
          <w:b/>
          <w:bCs/>
          <w:color w:val="000000"/>
          <w:sz w:val="22"/>
          <w:szCs w:val="22"/>
        </w:rPr>
        <w:t xml:space="preserve">, </w:t>
      </w:r>
      <w:r w:rsidRPr="00591474">
        <w:rPr>
          <w:rFonts w:ascii="Palatino Linotype" w:eastAsia="Palatino Linotype" w:hAnsi="Palatino Linotype" w:cs="Palatino Linotype"/>
          <w:b/>
          <w:bCs/>
          <w:color w:val="000000"/>
          <w:sz w:val="22"/>
          <w:szCs w:val="22"/>
          <w:u w:val="single"/>
        </w:rPr>
        <w:t>lo siguiente</w:t>
      </w:r>
      <w:r w:rsidRPr="00591474">
        <w:rPr>
          <w:rFonts w:ascii="Palatino Linotype" w:eastAsia="Palatino Linotype" w:hAnsi="Palatino Linotype" w:cs="Palatino Linotype"/>
          <w:color w:val="000000"/>
          <w:sz w:val="22"/>
          <w:szCs w:val="22"/>
        </w:rPr>
        <w:t>:</w:t>
      </w:r>
    </w:p>
    <w:p w14:paraId="6BB9683B" w14:textId="77777777" w:rsidR="006639EB" w:rsidRPr="00591474" w:rsidRDefault="006639EB">
      <w:pPr>
        <w:spacing w:line="360" w:lineRule="auto"/>
        <w:jc w:val="both"/>
        <w:rPr>
          <w:rFonts w:ascii="Palatino Linotype" w:eastAsia="Palatino Linotype" w:hAnsi="Palatino Linotype" w:cs="Palatino Linotype"/>
          <w:color w:val="000000"/>
          <w:sz w:val="22"/>
          <w:szCs w:val="22"/>
        </w:rPr>
      </w:pPr>
    </w:p>
    <w:p w14:paraId="42E0A029" w14:textId="77777777" w:rsidR="006639EB" w:rsidRPr="00591474" w:rsidRDefault="002E32D5">
      <w:pPr>
        <w:numPr>
          <w:ilvl w:val="0"/>
          <w:numId w:val="1"/>
        </w:numPr>
        <w:pBdr>
          <w:top w:val="nil"/>
          <w:left w:val="nil"/>
          <w:bottom w:val="nil"/>
          <w:right w:val="nil"/>
          <w:between w:val="nil"/>
        </w:pBdr>
        <w:tabs>
          <w:tab w:val="left" w:pos="993"/>
        </w:tabs>
        <w:spacing w:after="160" w:line="360" w:lineRule="auto"/>
        <w:ind w:right="567"/>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color w:val="000000"/>
          <w:sz w:val="22"/>
          <w:szCs w:val="22"/>
        </w:rPr>
        <w:t xml:space="preserve">Acuerdo que emita el Comité de Transparencia mediante el que se declare formalmente la inexistencia de la información requerida en la solicitud de información </w:t>
      </w:r>
      <w:r w:rsidRPr="00591474">
        <w:rPr>
          <w:rFonts w:ascii="Palatino Linotype" w:eastAsia="Palatino Linotype" w:hAnsi="Palatino Linotype" w:cs="Palatino Linotype"/>
          <w:b/>
          <w:bCs/>
          <w:sz w:val="22"/>
          <w:szCs w:val="22"/>
        </w:rPr>
        <w:t>04497/TOLUCA/IP/2025</w:t>
      </w:r>
      <w:r w:rsidRPr="00591474">
        <w:rPr>
          <w:rFonts w:ascii="Palatino Linotype" w:eastAsia="Palatino Linotype" w:hAnsi="Palatino Linotype" w:cs="Palatino Linotype"/>
          <w:b/>
          <w:bCs/>
          <w:color w:val="000000"/>
          <w:sz w:val="22"/>
          <w:szCs w:val="22"/>
        </w:rPr>
        <w:t xml:space="preserve">, </w:t>
      </w:r>
      <w:r w:rsidRPr="00591474">
        <w:rPr>
          <w:rFonts w:ascii="Palatino Linotype" w:eastAsia="Palatino Linotype" w:hAnsi="Palatino Linotype" w:cs="Palatino Linotype"/>
          <w:color w:val="000000"/>
          <w:sz w:val="22"/>
          <w:szCs w:val="22"/>
        </w:rPr>
        <w:t xml:space="preserve">consistente en los </w:t>
      </w:r>
      <w:r w:rsidRPr="00591474">
        <w:rPr>
          <w:rFonts w:ascii="Palatino Linotype" w:eastAsia="Palatino Linotype" w:hAnsi="Palatino Linotype" w:cs="Palatino Linotype"/>
          <w:b/>
          <w:bCs/>
          <w:color w:val="000000"/>
          <w:sz w:val="22"/>
          <w:szCs w:val="22"/>
        </w:rPr>
        <w:t>Gafetes Institucionales de</w:t>
      </w:r>
      <w:r w:rsidRPr="00591474">
        <w:rPr>
          <w:rFonts w:ascii="Palatino Linotype" w:eastAsia="Palatino Linotype" w:hAnsi="Palatino Linotype" w:cs="Palatino Linotype"/>
          <w:color w:val="000000"/>
          <w:sz w:val="22"/>
          <w:szCs w:val="22"/>
        </w:rPr>
        <w:t xml:space="preserve"> </w:t>
      </w:r>
      <w:r w:rsidRPr="00591474">
        <w:rPr>
          <w:rFonts w:ascii="Palatino Linotype" w:eastAsia="Palatino Linotype" w:hAnsi="Palatino Linotype" w:cs="Palatino Linotype"/>
          <w:b/>
          <w:bCs/>
          <w:color w:val="000000"/>
          <w:sz w:val="22"/>
          <w:szCs w:val="22"/>
        </w:rPr>
        <w:t>los servidores públicos adscritos a las dependencias que conforman la Administración Pública Municipal de Toluca, en funciones al cuatro de septiembre de dos mil veinticinco,</w:t>
      </w:r>
      <w:r w:rsidRPr="00591474">
        <w:rPr>
          <w:rFonts w:ascii="Palatino Linotype" w:eastAsia="Palatino Linotype" w:hAnsi="Palatino Linotype" w:cs="Palatino Linotype"/>
          <w:color w:val="000000"/>
          <w:sz w:val="22"/>
          <w:szCs w:val="22"/>
        </w:rPr>
        <w:t xml:space="preserve"> en términos de los artículos 19, 49, fracciones II y XIII, 169 y 170 de la Ley de Transparencia y Acceso a la Información Pública del Estado de México y Municipios.</w:t>
      </w:r>
    </w:p>
    <w:p w14:paraId="3E6D2C85" w14:textId="77777777" w:rsidR="006639EB" w:rsidRPr="00591474" w:rsidRDefault="006639EB">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14:paraId="7D51CC2B" w14:textId="77777777" w:rsidR="006639EB" w:rsidRPr="00591474"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 xml:space="preserve">Tercero. Notifíquese, </w:t>
      </w:r>
      <w:r w:rsidRPr="00591474">
        <w:rPr>
          <w:rFonts w:ascii="Palatino Linotype" w:eastAsia="Palatino Linotype" w:hAnsi="Palatino Linotype" w:cs="Palatino Linotype"/>
          <w:sz w:val="22"/>
          <w:szCs w:val="22"/>
        </w:rPr>
        <w:t xml:space="preserve">vía </w:t>
      </w:r>
      <w:r w:rsidRPr="00591474">
        <w:rPr>
          <w:rFonts w:ascii="Palatino Linotype" w:eastAsia="Palatino Linotype" w:hAnsi="Palatino Linotype" w:cs="Palatino Linotype"/>
          <w:b/>
          <w:bCs/>
          <w:sz w:val="22"/>
          <w:szCs w:val="22"/>
        </w:rPr>
        <w:t>SAIMEX</w:t>
      </w:r>
      <w:r w:rsidRPr="00591474">
        <w:rPr>
          <w:rFonts w:ascii="Palatino Linotype" w:eastAsia="Palatino Linotype" w:hAnsi="Palatino Linotype" w:cs="Palatino Linotype"/>
          <w:sz w:val="22"/>
          <w:szCs w:val="22"/>
        </w:rPr>
        <w:t xml:space="preserve">, al Titular de la Unidad de Transparencia del </w:t>
      </w:r>
      <w:r w:rsidRPr="00591474">
        <w:rPr>
          <w:rFonts w:ascii="Palatino Linotype" w:eastAsia="Palatino Linotype" w:hAnsi="Palatino Linotype" w:cs="Palatino Linotype"/>
          <w:b/>
          <w:bCs/>
          <w:sz w:val="22"/>
          <w:szCs w:val="22"/>
        </w:rPr>
        <w:t>Sujeto Obligado,</w:t>
      </w:r>
      <w:r w:rsidRPr="00591474">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12965D" w14:textId="77777777" w:rsidR="006639EB" w:rsidRPr="00591474" w:rsidRDefault="006639EB">
      <w:pPr>
        <w:spacing w:line="360" w:lineRule="auto"/>
        <w:jc w:val="both"/>
        <w:rPr>
          <w:rFonts w:ascii="Palatino Linotype" w:eastAsia="Palatino Linotype" w:hAnsi="Palatino Linotype" w:cs="Palatino Linotype"/>
          <w:sz w:val="22"/>
          <w:szCs w:val="22"/>
        </w:rPr>
      </w:pPr>
    </w:p>
    <w:p w14:paraId="521F5AA8" w14:textId="77777777" w:rsidR="006639EB" w:rsidRPr="00591474" w:rsidRDefault="002E32D5">
      <w:pPr>
        <w:spacing w:line="360" w:lineRule="auto"/>
        <w:ind w:right="49"/>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b/>
          <w:bCs/>
          <w:sz w:val="22"/>
          <w:szCs w:val="22"/>
        </w:rPr>
        <w:t>Cuarto.</w:t>
      </w:r>
      <w:r w:rsidRPr="00591474">
        <w:rPr>
          <w:rFonts w:ascii="Palatino Linotype" w:eastAsia="Palatino Linotype" w:hAnsi="Palatino Linotype" w:cs="Palatino Linotype"/>
          <w:sz w:val="22"/>
          <w:szCs w:val="22"/>
        </w:rPr>
        <w:t xml:space="preserve"> </w:t>
      </w:r>
      <w:r w:rsidRPr="00591474">
        <w:rPr>
          <w:rFonts w:ascii="Palatino Linotype" w:eastAsia="Palatino Linotype" w:hAnsi="Palatino Linotype" w:cs="Palatino Linotype"/>
          <w:b/>
          <w:bCs/>
          <w:sz w:val="22"/>
          <w:szCs w:val="22"/>
        </w:rPr>
        <w:t xml:space="preserve">Notifíquese, </w:t>
      </w:r>
      <w:r w:rsidRPr="00591474">
        <w:rPr>
          <w:rFonts w:ascii="Palatino Linotype" w:eastAsia="Palatino Linotype" w:hAnsi="Palatino Linotype" w:cs="Palatino Linotype"/>
          <w:sz w:val="22"/>
          <w:szCs w:val="22"/>
        </w:rPr>
        <w:t xml:space="preserve">vía </w:t>
      </w:r>
      <w:r w:rsidRPr="00591474">
        <w:rPr>
          <w:rFonts w:ascii="Palatino Linotype" w:eastAsia="Palatino Linotype" w:hAnsi="Palatino Linotype" w:cs="Palatino Linotype"/>
          <w:b/>
          <w:bCs/>
          <w:sz w:val="22"/>
          <w:szCs w:val="22"/>
        </w:rPr>
        <w:t>SAIMEX</w:t>
      </w:r>
      <w:r w:rsidRPr="00591474">
        <w:rPr>
          <w:rFonts w:ascii="Palatino Linotype" w:eastAsia="Palatino Linotype" w:hAnsi="Palatino Linotype" w:cs="Palatino Linotype"/>
          <w:sz w:val="22"/>
          <w:szCs w:val="22"/>
        </w:rPr>
        <w:t xml:space="preserve">, al Titular de la Unidad de Transparencia del </w:t>
      </w:r>
      <w:r w:rsidRPr="00591474">
        <w:rPr>
          <w:rFonts w:ascii="Palatino Linotype" w:eastAsia="Palatino Linotype" w:hAnsi="Palatino Linotype" w:cs="Palatino Linotype"/>
          <w:b/>
          <w:bCs/>
          <w:sz w:val="22"/>
          <w:szCs w:val="22"/>
        </w:rPr>
        <w:t>Sujeto Obligado,</w:t>
      </w:r>
      <w:r w:rsidRPr="00591474">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7E5B5F3" w14:textId="77777777" w:rsidR="006639EB" w:rsidRPr="00591474" w:rsidRDefault="006639EB">
      <w:pPr>
        <w:spacing w:line="360" w:lineRule="auto"/>
        <w:ind w:right="49"/>
        <w:jc w:val="both"/>
        <w:rPr>
          <w:rFonts w:ascii="Palatino Linotype" w:eastAsia="Palatino Linotype" w:hAnsi="Palatino Linotype" w:cs="Palatino Linotype"/>
          <w:sz w:val="22"/>
          <w:szCs w:val="22"/>
        </w:rPr>
      </w:pPr>
    </w:p>
    <w:p w14:paraId="6281F9BA" w14:textId="77777777" w:rsidR="006639EB" w:rsidRPr="00591474" w:rsidRDefault="002E32D5">
      <w:pPr>
        <w:spacing w:line="360" w:lineRule="auto"/>
        <w:ind w:right="49"/>
        <w:jc w:val="both"/>
        <w:rPr>
          <w:rFonts w:ascii="Palatino Linotype" w:eastAsia="Palatino Linotype" w:hAnsi="Palatino Linotype" w:cs="Palatino Linotype"/>
          <w:color w:val="000000"/>
          <w:sz w:val="22"/>
          <w:szCs w:val="22"/>
        </w:rPr>
      </w:pPr>
      <w:r w:rsidRPr="00591474">
        <w:rPr>
          <w:rFonts w:ascii="Palatino Linotype" w:eastAsia="Palatino Linotype" w:hAnsi="Palatino Linotype" w:cs="Palatino Linotype"/>
          <w:b/>
          <w:bCs/>
          <w:sz w:val="22"/>
          <w:szCs w:val="22"/>
        </w:rPr>
        <w:t xml:space="preserve">Quinto. </w:t>
      </w:r>
      <w:r w:rsidRPr="00591474">
        <w:rPr>
          <w:rFonts w:ascii="Palatino Linotype" w:eastAsia="Palatino Linotype" w:hAnsi="Palatino Linotype" w:cs="Palatino Linotype"/>
          <w:b/>
          <w:bCs/>
          <w:color w:val="000000"/>
          <w:sz w:val="22"/>
          <w:szCs w:val="22"/>
        </w:rPr>
        <w:t xml:space="preserve">Notifíquese vía SAIMEX, </w:t>
      </w:r>
      <w:r w:rsidRPr="00591474">
        <w:rPr>
          <w:rFonts w:ascii="Palatino Linotype" w:eastAsia="Palatino Linotype" w:hAnsi="Palatino Linotype" w:cs="Palatino Linotype"/>
          <w:color w:val="000000"/>
          <w:sz w:val="22"/>
          <w:szCs w:val="22"/>
        </w:rPr>
        <w:t xml:space="preserve">la presente resolución a la parte </w:t>
      </w:r>
      <w:r w:rsidRPr="00591474">
        <w:rPr>
          <w:rFonts w:ascii="Palatino Linotype" w:eastAsia="Palatino Linotype" w:hAnsi="Palatino Linotype" w:cs="Palatino Linotype"/>
          <w:b/>
          <w:bCs/>
          <w:color w:val="000000"/>
          <w:sz w:val="22"/>
          <w:szCs w:val="22"/>
        </w:rPr>
        <w:t>Recurrente</w:t>
      </w:r>
      <w:r w:rsidRPr="00591474">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F56353B" w14:textId="77777777" w:rsidR="006639EB" w:rsidRPr="00591474" w:rsidRDefault="006639EB">
      <w:pPr>
        <w:spacing w:line="360" w:lineRule="auto"/>
        <w:ind w:right="49"/>
        <w:jc w:val="both"/>
        <w:rPr>
          <w:rFonts w:ascii="Palatino Linotype" w:eastAsia="Palatino Linotype" w:hAnsi="Palatino Linotype" w:cs="Palatino Linotype"/>
          <w:color w:val="000000"/>
          <w:sz w:val="22"/>
          <w:szCs w:val="22"/>
        </w:rPr>
      </w:pPr>
    </w:p>
    <w:p w14:paraId="1944D80D" w14:textId="77777777" w:rsidR="006639EB" w:rsidRDefault="002E32D5">
      <w:pPr>
        <w:spacing w:line="360" w:lineRule="auto"/>
        <w:jc w:val="both"/>
        <w:rPr>
          <w:rFonts w:ascii="Palatino Linotype" w:eastAsia="Palatino Linotype" w:hAnsi="Palatino Linotype" w:cs="Palatino Linotype"/>
          <w:sz w:val="22"/>
          <w:szCs w:val="22"/>
        </w:rPr>
      </w:pPr>
      <w:r w:rsidRPr="00591474">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591474">
        <w:rPr>
          <w:rFonts w:ascii="Palatino Linotype" w:eastAsia="Palatino Linotype" w:hAnsi="Palatino Linotype" w:cs="Palatino Linotype"/>
          <w:color w:val="000000"/>
          <w:sz w:val="22"/>
          <w:szCs w:val="22"/>
        </w:rPr>
        <w:t xml:space="preserve">CUADRAGÉSIMA PRIMERA SESIÓN ORDINARIA, CELEBRADA EL VEINTE DE NOVIEMBRE DE DOS MIL </w:t>
      </w:r>
      <w:bookmarkStart w:id="13" w:name="_GoBack"/>
      <w:bookmarkEnd w:id="13"/>
      <w:r w:rsidRPr="00591474">
        <w:rPr>
          <w:rFonts w:ascii="Palatino Linotype" w:eastAsia="Palatino Linotype" w:hAnsi="Palatino Linotype" w:cs="Palatino Linotype"/>
          <w:color w:val="000000"/>
          <w:sz w:val="22"/>
          <w:szCs w:val="22"/>
        </w:rPr>
        <w:t xml:space="preserve">VEINTICINCO, ANTE EL SECRETARIO TÉCNICO DEL PLENO ALEXIS </w:t>
      </w:r>
      <w:r w:rsidRPr="00591474">
        <w:rPr>
          <w:rFonts w:ascii="Palatino Linotype" w:eastAsia="Palatino Linotype" w:hAnsi="Palatino Linotype" w:cs="Palatino Linotype"/>
          <w:sz w:val="22"/>
          <w:szCs w:val="22"/>
        </w:rPr>
        <w:t>TAPIA RAMÍREZ.</w:t>
      </w:r>
      <w:r>
        <w:rPr>
          <w:rFonts w:ascii="Palatino Linotype" w:eastAsia="Palatino Linotype" w:hAnsi="Palatino Linotype" w:cs="Palatino Linotype"/>
          <w:sz w:val="22"/>
          <w:szCs w:val="22"/>
        </w:rPr>
        <w:t xml:space="preserve"> </w:t>
      </w:r>
    </w:p>
    <w:p w14:paraId="0121265F" w14:textId="77777777" w:rsidR="006639EB" w:rsidRDefault="006639EB">
      <w:pPr>
        <w:spacing w:line="360" w:lineRule="auto"/>
        <w:jc w:val="both"/>
        <w:rPr>
          <w:rFonts w:ascii="Palatino Linotype" w:eastAsia="Palatino Linotype" w:hAnsi="Palatino Linotype" w:cs="Palatino Linotype"/>
          <w:sz w:val="22"/>
          <w:szCs w:val="22"/>
        </w:rPr>
      </w:pPr>
    </w:p>
    <w:p w14:paraId="6FC9AE1A" w14:textId="77777777" w:rsidR="006639EB" w:rsidRDefault="006639EB">
      <w:pPr>
        <w:rPr>
          <w:rFonts w:ascii="Palatino Linotype" w:eastAsia="Palatino Linotype" w:hAnsi="Palatino Linotype" w:cs="Palatino Linotype"/>
          <w:sz w:val="22"/>
          <w:szCs w:val="22"/>
        </w:rPr>
      </w:pPr>
      <w:bookmarkStart w:id="14" w:name="_heading=h.17dp8vu" w:colFirst="0" w:colLast="0"/>
      <w:bookmarkEnd w:id="14"/>
    </w:p>
    <w:p w14:paraId="27290001" w14:textId="77777777" w:rsidR="006639EB" w:rsidRDefault="006639EB">
      <w:pPr>
        <w:rPr>
          <w:rFonts w:ascii="Palatino Linotype" w:eastAsia="Palatino Linotype" w:hAnsi="Palatino Linotype" w:cs="Palatino Linotype"/>
          <w:sz w:val="22"/>
          <w:szCs w:val="22"/>
        </w:rPr>
      </w:pPr>
    </w:p>
    <w:p w14:paraId="6AF1DC3C" w14:textId="77777777" w:rsidR="006639EB" w:rsidRDefault="006639EB">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5B9ADAA3" w14:textId="77777777" w:rsidR="006639EB" w:rsidRDefault="006639EB">
      <w:pPr>
        <w:spacing w:line="360" w:lineRule="auto"/>
        <w:jc w:val="both"/>
        <w:rPr>
          <w:rFonts w:ascii="Palatino Linotype" w:eastAsia="Palatino Linotype" w:hAnsi="Palatino Linotype" w:cs="Palatino Linotype"/>
          <w:sz w:val="22"/>
          <w:szCs w:val="22"/>
        </w:rPr>
      </w:pPr>
    </w:p>
    <w:p w14:paraId="5EC28E55" w14:textId="77777777" w:rsidR="006639EB" w:rsidRDefault="006639EB">
      <w:pPr>
        <w:spacing w:line="360" w:lineRule="auto"/>
        <w:jc w:val="both"/>
        <w:rPr>
          <w:rFonts w:ascii="Palatino Linotype" w:eastAsia="Palatino Linotype" w:hAnsi="Palatino Linotype" w:cs="Palatino Linotype"/>
          <w:sz w:val="22"/>
          <w:szCs w:val="22"/>
        </w:rPr>
      </w:pPr>
    </w:p>
    <w:p w14:paraId="68DB3B07" w14:textId="77777777" w:rsidR="006639EB" w:rsidRDefault="006639EB">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3D7467D1" w14:textId="77777777" w:rsidR="006639EB" w:rsidRDefault="006639EB">
      <w:pPr>
        <w:spacing w:line="360" w:lineRule="auto"/>
        <w:jc w:val="both"/>
        <w:rPr>
          <w:rFonts w:ascii="Palatino Linotype" w:eastAsia="Palatino Linotype" w:hAnsi="Palatino Linotype" w:cs="Palatino Linotype"/>
          <w:sz w:val="22"/>
          <w:szCs w:val="22"/>
        </w:rPr>
      </w:pPr>
    </w:p>
    <w:p w14:paraId="35BF8276" w14:textId="77777777" w:rsidR="006639EB" w:rsidRDefault="006639EB">
      <w:pPr>
        <w:spacing w:line="360" w:lineRule="auto"/>
        <w:jc w:val="both"/>
        <w:rPr>
          <w:rFonts w:ascii="Palatino Linotype" w:eastAsia="Palatino Linotype" w:hAnsi="Palatino Linotype" w:cs="Palatino Linotype"/>
          <w:sz w:val="22"/>
          <w:szCs w:val="22"/>
        </w:rPr>
      </w:pPr>
    </w:p>
    <w:p w14:paraId="0EFCB1ED" w14:textId="77777777" w:rsidR="006639EB" w:rsidRDefault="006639EB">
      <w:pPr>
        <w:spacing w:line="360" w:lineRule="auto"/>
        <w:jc w:val="both"/>
        <w:rPr>
          <w:rFonts w:ascii="Palatino Linotype" w:eastAsia="Palatino Linotype" w:hAnsi="Palatino Linotype" w:cs="Palatino Linotype"/>
          <w:sz w:val="22"/>
          <w:szCs w:val="22"/>
        </w:rPr>
      </w:pPr>
    </w:p>
    <w:p w14:paraId="0F428866" w14:textId="77777777" w:rsidR="006639EB" w:rsidRDefault="006639EB">
      <w:pPr>
        <w:spacing w:line="360" w:lineRule="auto"/>
        <w:jc w:val="both"/>
        <w:rPr>
          <w:rFonts w:ascii="Palatino Linotype" w:eastAsia="Palatino Linotype" w:hAnsi="Palatino Linotype" w:cs="Palatino Linotype"/>
          <w:sz w:val="22"/>
          <w:szCs w:val="22"/>
        </w:rPr>
      </w:pPr>
    </w:p>
    <w:p w14:paraId="0677667B" w14:textId="77777777" w:rsidR="006639EB" w:rsidRDefault="006639EB">
      <w:pPr>
        <w:spacing w:line="360" w:lineRule="auto"/>
        <w:jc w:val="both"/>
        <w:rPr>
          <w:rFonts w:ascii="Palatino Linotype" w:eastAsia="Palatino Linotype" w:hAnsi="Palatino Linotype" w:cs="Palatino Linotype"/>
          <w:sz w:val="22"/>
          <w:szCs w:val="22"/>
        </w:rPr>
      </w:pPr>
    </w:p>
    <w:p w14:paraId="2DA343B8" w14:textId="77777777" w:rsidR="006639EB" w:rsidRDefault="006639EB">
      <w:pPr>
        <w:spacing w:line="360" w:lineRule="auto"/>
        <w:jc w:val="both"/>
        <w:rPr>
          <w:rFonts w:ascii="Palatino Linotype" w:eastAsia="Palatino Linotype" w:hAnsi="Palatino Linotype" w:cs="Palatino Linotype"/>
          <w:sz w:val="22"/>
          <w:szCs w:val="22"/>
        </w:rPr>
      </w:pPr>
    </w:p>
    <w:p w14:paraId="6B69A4CF" w14:textId="77777777" w:rsidR="006639EB" w:rsidRDefault="006639EB">
      <w:pPr>
        <w:spacing w:line="360" w:lineRule="auto"/>
        <w:jc w:val="both"/>
        <w:rPr>
          <w:rFonts w:ascii="Palatino Linotype" w:eastAsia="Palatino Linotype" w:hAnsi="Palatino Linotype" w:cs="Palatino Linotype"/>
          <w:sz w:val="22"/>
          <w:szCs w:val="22"/>
        </w:rPr>
      </w:pPr>
    </w:p>
    <w:p w14:paraId="4EE49787" w14:textId="77777777" w:rsidR="006639EB" w:rsidRDefault="006639EB">
      <w:pPr>
        <w:spacing w:line="360" w:lineRule="auto"/>
        <w:jc w:val="both"/>
        <w:rPr>
          <w:rFonts w:ascii="Palatino Linotype" w:eastAsia="Palatino Linotype" w:hAnsi="Palatino Linotype" w:cs="Palatino Linotype"/>
          <w:sz w:val="22"/>
          <w:szCs w:val="22"/>
        </w:rPr>
      </w:pPr>
    </w:p>
    <w:p w14:paraId="3295F979" w14:textId="77777777" w:rsidR="006639EB" w:rsidRDefault="006639EB">
      <w:pPr>
        <w:spacing w:line="360" w:lineRule="auto"/>
        <w:jc w:val="both"/>
        <w:rPr>
          <w:rFonts w:ascii="Palatino Linotype" w:eastAsia="Palatino Linotype" w:hAnsi="Palatino Linotype" w:cs="Palatino Linotype"/>
          <w:sz w:val="22"/>
          <w:szCs w:val="22"/>
        </w:rPr>
      </w:pPr>
    </w:p>
    <w:p w14:paraId="3E907238" w14:textId="77777777" w:rsidR="006639EB" w:rsidRDefault="006639EB">
      <w:pPr>
        <w:spacing w:line="360" w:lineRule="auto"/>
        <w:jc w:val="both"/>
        <w:rPr>
          <w:rFonts w:ascii="Palatino Linotype" w:eastAsia="Palatino Linotype" w:hAnsi="Palatino Linotype" w:cs="Palatino Linotype"/>
          <w:sz w:val="22"/>
          <w:szCs w:val="22"/>
        </w:rPr>
      </w:pPr>
    </w:p>
    <w:p w14:paraId="467AB153" w14:textId="77777777" w:rsidR="006639EB" w:rsidRDefault="006639EB">
      <w:pPr>
        <w:spacing w:line="360" w:lineRule="auto"/>
        <w:jc w:val="both"/>
        <w:rPr>
          <w:rFonts w:ascii="Palatino Linotype" w:eastAsia="Palatino Linotype" w:hAnsi="Palatino Linotype" w:cs="Palatino Linotype"/>
          <w:sz w:val="22"/>
          <w:szCs w:val="22"/>
        </w:rPr>
      </w:pPr>
    </w:p>
    <w:p w14:paraId="6BF194F7" w14:textId="77777777" w:rsidR="006639EB" w:rsidRDefault="006639EB">
      <w:pPr>
        <w:spacing w:line="360" w:lineRule="auto"/>
        <w:jc w:val="both"/>
        <w:rPr>
          <w:rFonts w:ascii="Palatino Linotype" w:eastAsia="Palatino Linotype" w:hAnsi="Palatino Linotype" w:cs="Palatino Linotype"/>
          <w:sz w:val="22"/>
          <w:szCs w:val="22"/>
        </w:rPr>
      </w:pPr>
    </w:p>
    <w:p w14:paraId="2DECC370" w14:textId="77777777" w:rsidR="006639EB" w:rsidRDefault="006639EB">
      <w:pPr>
        <w:spacing w:line="360" w:lineRule="auto"/>
        <w:jc w:val="both"/>
        <w:rPr>
          <w:rFonts w:ascii="Palatino Linotype" w:eastAsia="Palatino Linotype" w:hAnsi="Palatino Linotype" w:cs="Palatino Linotype"/>
          <w:sz w:val="22"/>
          <w:szCs w:val="22"/>
        </w:rPr>
      </w:pPr>
    </w:p>
    <w:p w14:paraId="6F127554" w14:textId="77777777" w:rsidR="006639EB" w:rsidRDefault="006639EB">
      <w:pPr>
        <w:spacing w:line="360" w:lineRule="auto"/>
        <w:jc w:val="both"/>
        <w:rPr>
          <w:rFonts w:ascii="Palatino Linotype" w:eastAsia="Palatino Linotype" w:hAnsi="Palatino Linotype" w:cs="Palatino Linotype"/>
          <w:sz w:val="22"/>
          <w:szCs w:val="22"/>
        </w:rPr>
      </w:pPr>
    </w:p>
    <w:p w14:paraId="322C08F5" w14:textId="77777777" w:rsidR="006639EB" w:rsidRDefault="006639EB">
      <w:pPr>
        <w:spacing w:line="360" w:lineRule="auto"/>
        <w:jc w:val="both"/>
        <w:rPr>
          <w:rFonts w:ascii="Palatino Linotype" w:eastAsia="Palatino Linotype" w:hAnsi="Palatino Linotype" w:cs="Palatino Linotype"/>
          <w:sz w:val="22"/>
          <w:szCs w:val="22"/>
        </w:rPr>
      </w:pPr>
    </w:p>
    <w:p w14:paraId="5E607924" w14:textId="77777777" w:rsidR="006639EB" w:rsidRDefault="006639EB">
      <w:pPr>
        <w:spacing w:line="360" w:lineRule="auto"/>
        <w:jc w:val="both"/>
        <w:rPr>
          <w:rFonts w:ascii="Palatino Linotype" w:eastAsia="Palatino Linotype" w:hAnsi="Palatino Linotype" w:cs="Palatino Linotype"/>
          <w:sz w:val="22"/>
          <w:szCs w:val="22"/>
        </w:rPr>
      </w:pPr>
    </w:p>
    <w:p w14:paraId="361447A0" w14:textId="77777777" w:rsidR="006639EB" w:rsidRDefault="006639EB">
      <w:pPr>
        <w:spacing w:line="360" w:lineRule="auto"/>
        <w:jc w:val="both"/>
        <w:rPr>
          <w:rFonts w:ascii="Palatino Linotype" w:eastAsia="Palatino Linotype" w:hAnsi="Palatino Linotype" w:cs="Palatino Linotype"/>
          <w:sz w:val="22"/>
          <w:szCs w:val="22"/>
        </w:rPr>
      </w:pPr>
    </w:p>
    <w:p w14:paraId="430C8E08" w14:textId="77777777" w:rsidR="006639EB" w:rsidRDefault="006639EB">
      <w:pPr>
        <w:spacing w:line="360" w:lineRule="auto"/>
        <w:jc w:val="both"/>
        <w:rPr>
          <w:rFonts w:ascii="Palatino Linotype" w:eastAsia="Palatino Linotype" w:hAnsi="Palatino Linotype" w:cs="Palatino Linotype"/>
          <w:sz w:val="22"/>
          <w:szCs w:val="22"/>
        </w:rPr>
      </w:pPr>
    </w:p>
    <w:p w14:paraId="53B198A1" w14:textId="77777777" w:rsidR="006639EB" w:rsidRDefault="006639EB">
      <w:pPr>
        <w:spacing w:line="360" w:lineRule="auto"/>
        <w:jc w:val="both"/>
        <w:rPr>
          <w:rFonts w:ascii="Palatino Linotype" w:eastAsia="Palatino Linotype" w:hAnsi="Palatino Linotype" w:cs="Palatino Linotype"/>
          <w:sz w:val="22"/>
          <w:szCs w:val="22"/>
        </w:rPr>
      </w:pPr>
    </w:p>
    <w:p w14:paraId="5F393C84" w14:textId="77777777" w:rsidR="006639EB" w:rsidRDefault="006639EB">
      <w:pPr>
        <w:spacing w:line="360" w:lineRule="auto"/>
        <w:jc w:val="both"/>
        <w:rPr>
          <w:rFonts w:ascii="Palatino Linotype" w:eastAsia="Palatino Linotype" w:hAnsi="Palatino Linotype" w:cs="Palatino Linotype"/>
          <w:sz w:val="22"/>
          <w:szCs w:val="22"/>
        </w:rPr>
      </w:pPr>
    </w:p>
    <w:sectPr w:rsidR="006639E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03116" w14:textId="77777777" w:rsidR="00403FB7" w:rsidRDefault="00403FB7">
      <w:r>
        <w:separator/>
      </w:r>
    </w:p>
  </w:endnote>
  <w:endnote w:type="continuationSeparator" w:id="0">
    <w:p w14:paraId="048C48DE" w14:textId="77777777" w:rsidR="00403FB7" w:rsidRDefault="0040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9B66E467-4597-43C8-B1C5-28C389B6D3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DC82D0-471C-41F2-B100-99868762AAA8}"/>
    <w:embedBold r:id="rId3" w:fontKey="{8C6C625A-9B6D-4C7A-99A2-752CC19F9B60}"/>
  </w:font>
  <w:font w:name="Cambria">
    <w:panose1 w:val="02040503050406030204"/>
    <w:charset w:val="00"/>
    <w:family w:val="roman"/>
    <w:pitch w:val="variable"/>
    <w:sig w:usb0="E00006FF" w:usb1="420024FF" w:usb2="02000000" w:usb3="00000000" w:csb0="0000019F" w:csb1="00000000"/>
    <w:embedRegular r:id="rId4" w:fontKey="{CECC10FB-0892-48C3-AF22-EEE97B5E4BEC}"/>
    <w:embedBold r:id="rId5" w:fontKey="{06D6A219-16A5-4551-B901-90C7157E6FEB}"/>
    <w:embedBoldItalic r:id="rId6" w:fontKey="{0C4FFF15-832B-4628-8F26-54A8345E55F5}"/>
  </w:font>
  <w:font w:name="Segoe UI">
    <w:panose1 w:val="020B0502040204020203"/>
    <w:charset w:val="00"/>
    <w:family w:val="swiss"/>
    <w:pitch w:val="variable"/>
    <w:sig w:usb0="E4002EFF" w:usb1="C000E47F" w:usb2="00000009" w:usb3="00000000" w:csb0="000001FF" w:csb1="00000000"/>
    <w:embedRegular r:id="rId7" w:fontKey="{14E8AE2D-B37B-42C1-83D5-322209DD8EB3}"/>
  </w:font>
  <w:font w:name="Georgia">
    <w:panose1 w:val="02040502050405020303"/>
    <w:charset w:val="00"/>
    <w:family w:val="roman"/>
    <w:pitch w:val="variable"/>
    <w:sig w:usb0="00000287" w:usb1="00000000" w:usb2="00000000" w:usb3="00000000" w:csb0="0000009F" w:csb1="00000000"/>
    <w:embedItalic r:id="rId8" w:fontKey="{371A5080-E836-491B-9377-A3B2A6650603}"/>
  </w:font>
  <w:font w:name="Palatino Linotype">
    <w:panose1 w:val="02040502050505030304"/>
    <w:charset w:val="00"/>
    <w:family w:val="roman"/>
    <w:pitch w:val="variable"/>
    <w:sig w:usb0="E0000287" w:usb1="40000013" w:usb2="00000000" w:usb3="00000000" w:csb0="0000019F" w:csb1="00000000"/>
    <w:embedRegular r:id="rId9" w:fontKey="{6B511241-A875-47B7-A327-6741BBD42670}"/>
    <w:embedBold r:id="rId10" w:fontKey="{3BF03C97-2122-41B4-8A54-8B87B8102FDC}"/>
    <w:embedItalic r:id="rId11" w:fontKey="{EF6E1EE2-E91B-440F-B948-BA37BBAE2308}"/>
    <w:embedBoldItalic r:id="rId12" w:fontKey="{913CDF04-2856-42BA-B591-FF6D406ED333}"/>
  </w:font>
  <w:font w:name="Verdana">
    <w:panose1 w:val="020B0604030504040204"/>
    <w:charset w:val="00"/>
    <w:family w:val="swiss"/>
    <w:pitch w:val="variable"/>
    <w:sig w:usb0="A00006FF" w:usb1="4000205B" w:usb2="00000010" w:usb3="00000000" w:csb0="0000019F" w:csb1="00000000"/>
    <w:embedBold r:id="rId13" w:fontKey="{6747E3C1-28A3-4A0E-971E-36390BAE9E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96164" w14:textId="09197EDF" w:rsidR="006639EB" w:rsidRDefault="002E32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E77E96">
      <w:rPr>
        <w:rFonts w:ascii="Palatino Linotype" w:eastAsia="Palatino Linotype" w:hAnsi="Palatino Linotype" w:cs="Palatino Linotype"/>
        <w:b/>
        <w:bCs/>
        <w:noProof/>
        <w:color w:val="000000"/>
        <w:sz w:val="20"/>
        <w:szCs w:val="20"/>
      </w:rPr>
      <w:t>20</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E77E96">
      <w:rPr>
        <w:rFonts w:ascii="Palatino Linotype" w:eastAsia="Palatino Linotype" w:hAnsi="Palatino Linotype" w:cs="Palatino Linotype"/>
        <w:b/>
        <w:bCs/>
        <w:noProof/>
        <w:color w:val="000000"/>
        <w:sz w:val="20"/>
        <w:szCs w:val="20"/>
      </w:rPr>
      <w:t>27</w:t>
    </w:r>
    <w:r>
      <w:rPr>
        <w:rFonts w:ascii="Palatino Linotype" w:eastAsia="Palatino Linotype" w:hAnsi="Palatino Linotype" w:cs="Palatino Linotype"/>
        <w:b/>
        <w:bCs/>
        <w:color w:val="000000"/>
        <w:sz w:val="20"/>
        <w:szCs w:val="20"/>
      </w:rPr>
      <w:fldChar w:fldCharType="end"/>
    </w:r>
  </w:p>
  <w:p w14:paraId="106A20F5" w14:textId="77777777" w:rsidR="006639EB" w:rsidRDefault="006639E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9D2F7" w14:textId="54D177CE" w:rsidR="006639EB" w:rsidRDefault="002E32D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E77E96">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E77E96">
      <w:rPr>
        <w:rFonts w:ascii="Palatino Linotype" w:eastAsia="Palatino Linotype" w:hAnsi="Palatino Linotype" w:cs="Palatino Linotype"/>
        <w:b/>
        <w:bCs/>
        <w:noProof/>
        <w:color w:val="000000"/>
        <w:sz w:val="20"/>
        <w:szCs w:val="20"/>
      </w:rPr>
      <w:t>27</w:t>
    </w:r>
    <w:r>
      <w:rPr>
        <w:rFonts w:ascii="Palatino Linotype" w:eastAsia="Palatino Linotype" w:hAnsi="Palatino Linotype" w:cs="Palatino Linotype"/>
        <w:b/>
        <w:bCs/>
        <w:color w:val="000000"/>
        <w:sz w:val="20"/>
        <w:szCs w:val="20"/>
      </w:rPr>
      <w:fldChar w:fldCharType="end"/>
    </w:r>
  </w:p>
  <w:p w14:paraId="0CBF270C" w14:textId="77777777" w:rsidR="006639EB" w:rsidRDefault="006639E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145D3D" w14:textId="77777777" w:rsidR="00403FB7" w:rsidRDefault="00403FB7">
      <w:r>
        <w:separator/>
      </w:r>
    </w:p>
  </w:footnote>
  <w:footnote w:type="continuationSeparator" w:id="0">
    <w:p w14:paraId="0470CCBA" w14:textId="77777777" w:rsidR="00403FB7" w:rsidRDefault="00403FB7">
      <w:r>
        <w:continuationSeparator/>
      </w:r>
    </w:p>
  </w:footnote>
  <w:footnote w:id="1">
    <w:p w14:paraId="0066BFED" w14:textId="77777777" w:rsidR="006639EB" w:rsidRDefault="002E32D5">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0DD8EAA" w14:textId="77777777" w:rsidR="006639EB" w:rsidRDefault="002E32D5">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EB6BFA3" w14:textId="77777777" w:rsidR="006639EB" w:rsidRDefault="002E32D5">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3E2BB0C" w14:textId="77777777" w:rsidR="006639EB" w:rsidRDefault="002E32D5">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48A4" w14:textId="77777777" w:rsidR="006639EB" w:rsidRDefault="006639EB">
    <w:pPr>
      <w:rPr>
        <w:rFonts w:ascii="Cambria" w:eastAsia="Cambria" w:hAnsi="Cambria" w:cs="Cambria"/>
        <w:color w:val="000000"/>
      </w:rPr>
    </w:pPr>
  </w:p>
  <w:tbl>
    <w:tblPr>
      <w:tblStyle w:val="a9"/>
      <w:tblW w:w="7087" w:type="dxa"/>
      <w:tblInd w:w="3261" w:type="dxa"/>
      <w:tblLayout w:type="fixed"/>
      <w:tblLook w:val="0400" w:firstRow="0" w:lastRow="0" w:firstColumn="0" w:lastColumn="0" w:noHBand="0" w:noVBand="1"/>
    </w:tblPr>
    <w:tblGrid>
      <w:gridCol w:w="2489"/>
      <w:gridCol w:w="4598"/>
    </w:tblGrid>
    <w:tr w:rsidR="006639EB" w14:paraId="08A030D9" w14:textId="77777777">
      <w:tc>
        <w:tcPr>
          <w:tcW w:w="2489" w:type="dxa"/>
          <w:shd w:val="clear" w:color="auto" w:fill="auto"/>
        </w:tcPr>
        <w:p w14:paraId="73B68D52"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14:paraId="3D588983" w14:textId="77777777" w:rsidR="006639EB" w:rsidRDefault="002E32D5">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11009/INFOEM/IP/RR/2025</w:t>
          </w:r>
          <w:r>
            <w:rPr>
              <w:noProof/>
            </w:rPr>
            <w:drawing>
              <wp:anchor distT="0" distB="0" distL="0" distR="0" simplePos="0" relativeHeight="251658240" behindDoc="1" locked="0" layoutInCell="1" hidden="0" allowOverlap="1" wp14:anchorId="4B12E008" wp14:editId="2E297750">
                <wp:simplePos x="0" y="0"/>
                <wp:positionH relativeFrom="column">
                  <wp:posOffset>-4305298</wp:posOffset>
                </wp:positionH>
                <wp:positionV relativeFrom="paragraph">
                  <wp:posOffset>-666113</wp:posOffset>
                </wp:positionV>
                <wp:extent cx="7809865" cy="10165715"/>
                <wp:effectExtent l="0" t="0" r="0" b="0"/>
                <wp:wrapNone/>
                <wp:docPr id="215964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6639EB" w14:paraId="484D4393" w14:textId="77777777">
      <w:trPr>
        <w:trHeight w:val="228"/>
      </w:trPr>
      <w:tc>
        <w:tcPr>
          <w:tcW w:w="2489" w:type="dxa"/>
          <w:shd w:val="clear" w:color="auto" w:fill="auto"/>
          <w:vAlign w:val="center"/>
        </w:tcPr>
        <w:p w14:paraId="047EA889"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14:paraId="0A144FFD" w14:textId="77777777" w:rsidR="006639EB" w:rsidRDefault="002E32D5">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1"/>
              <w:szCs w:val="21"/>
            </w:rPr>
            <w:t>Ayuntamiento de Toluca</w:t>
          </w:r>
        </w:p>
      </w:tc>
    </w:tr>
    <w:tr w:rsidR="006639EB" w14:paraId="581C92DC" w14:textId="77777777">
      <w:tc>
        <w:tcPr>
          <w:tcW w:w="2489" w:type="dxa"/>
          <w:shd w:val="clear" w:color="auto" w:fill="auto"/>
          <w:vAlign w:val="center"/>
        </w:tcPr>
        <w:p w14:paraId="57262DC0" w14:textId="77777777" w:rsidR="006639EB" w:rsidRDefault="002E32D5">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14:paraId="6EB6064C" w14:textId="77777777" w:rsidR="006639EB" w:rsidRDefault="002E32D5">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B3AE87F" w14:textId="77777777" w:rsidR="006639EB" w:rsidRDefault="002E32D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5463" w14:textId="77777777" w:rsidR="006639EB" w:rsidRDefault="002E32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7D2FAD4" wp14:editId="43ED446C">
          <wp:simplePos x="0" y="0"/>
          <wp:positionH relativeFrom="column">
            <wp:posOffset>-1079483</wp:posOffset>
          </wp:positionH>
          <wp:positionV relativeFrom="paragraph">
            <wp:posOffset>-328910</wp:posOffset>
          </wp:positionV>
          <wp:extent cx="7809865" cy="10165715"/>
          <wp:effectExtent l="0" t="0" r="0" b="0"/>
          <wp:wrapNone/>
          <wp:docPr id="215964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551"/>
      <w:gridCol w:w="4394"/>
    </w:tblGrid>
    <w:tr w:rsidR="006639EB" w14:paraId="780115D6" w14:textId="77777777">
      <w:tc>
        <w:tcPr>
          <w:tcW w:w="2551" w:type="dxa"/>
          <w:shd w:val="clear" w:color="auto" w:fill="auto"/>
          <w:vAlign w:val="center"/>
        </w:tcPr>
        <w:p w14:paraId="24CA42A4"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14:paraId="7E6B5DF9" w14:textId="77777777" w:rsidR="006639EB" w:rsidRDefault="002E32D5">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11009/INFOEM/IP/RR/2025</w:t>
          </w:r>
        </w:p>
      </w:tc>
    </w:tr>
    <w:tr w:rsidR="006639EB" w14:paraId="7458A96D" w14:textId="77777777">
      <w:trPr>
        <w:trHeight w:val="130"/>
      </w:trPr>
      <w:tc>
        <w:tcPr>
          <w:tcW w:w="2551" w:type="dxa"/>
          <w:shd w:val="clear" w:color="auto" w:fill="auto"/>
          <w:vAlign w:val="center"/>
        </w:tcPr>
        <w:p w14:paraId="5CAFA0A9"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14:paraId="58B35F37" w14:textId="77777777" w:rsidR="006639EB" w:rsidRDefault="006639EB">
          <w:pPr>
            <w:ind w:left="-45" w:right="1444"/>
            <w:jc w:val="both"/>
            <w:rPr>
              <w:rFonts w:ascii="Palatino Linotype" w:eastAsia="Palatino Linotype" w:hAnsi="Palatino Linotype" w:cs="Palatino Linotype"/>
              <w:b/>
              <w:bCs/>
              <w:sz w:val="22"/>
              <w:szCs w:val="22"/>
            </w:rPr>
          </w:pPr>
        </w:p>
      </w:tc>
    </w:tr>
    <w:tr w:rsidR="006639EB" w14:paraId="4B16491D" w14:textId="77777777">
      <w:trPr>
        <w:trHeight w:val="228"/>
      </w:trPr>
      <w:tc>
        <w:tcPr>
          <w:tcW w:w="2551" w:type="dxa"/>
          <w:shd w:val="clear" w:color="auto" w:fill="auto"/>
          <w:vAlign w:val="center"/>
        </w:tcPr>
        <w:p w14:paraId="0868C2BF"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14:paraId="3603CE83" w14:textId="77777777" w:rsidR="006639EB" w:rsidRDefault="002E32D5">
          <w:pPr>
            <w:ind w:left="-45" w:right="1586"/>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Toluca</w:t>
          </w:r>
        </w:p>
      </w:tc>
    </w:tr>
    <w:tr w:rsidR="006639EB" w14:paraId="14CDFC3F" w14:textId="77777777">
      <w:tc>
        <w:tcPr>
          <w:tcW w:w="2551" w:type="dxa"/>
          <w:shd w:val="clear" w:color="auto" w:fill="auto"/>
          <w:vAlign w:val="center"/>
        </w:tcPr>
        <w:p w14:paraId="30FFA8FD" w14:textId="77777777" w:rsidR="006639EB" w:rsidRDefault="002E32D5">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14:paraId="5B02C860" w14:textId="77777777" w:rsidR="006639EB" w:rsidRDefault="002E32D5">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3D52A98B" w14:textId="77777777" w:rsidR="006639EB" w:rsidRDefault="006639EB">
    <w:pPr>
      <w:pBdr>
        <w:top w:val="nil"/>
        <w:left w:val="nil"/>
        <w:bottom w:val="nil"/>
        <w:right w:val="nil"/>
        <w:between w:val="nil"/>
      </w:pBdr>
      <w:tabs>
        <w:tab w:val="center" w:pos="4252"/>
        <w:tab w:val="right" w:pos="8504"/>
      </w:tabs>
      <w:rPr>
        <w:rFonts w:ascii="Cambria" w:eastAsia="Cambria" w:hAnsi="Cambria" w:cs="Cambria"/>
        <w:color w:val="000000"/>
      </w:rPr>
    </w:pPr>
  </w:p>
  <w:p w14:paraId="273F1D3A" w14:textId="77777777" w:rsidR="006639EB" w:rsidRDefault="006639E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6531E"/>
    <w:multiLevelType w:val="multilevel"/>
    <w:tmpl w:val="F84C2AB6"/>
    <w:lvl w:ilvl="0">
      <w:start w:val="2"/>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6949AB"/>
    <w:multiLevelType w:val="multilevel"/>
    <w:tmpl w:val="E1B68DC6"/>
    <w:lvl w:ilvl="0">
      <w:start w:val="6"/>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8F169B"/>
    <w:multiLevelType w:val="multilevel"/>
    <w:tmpl w:val="E67CC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7007CA"/>
    <w:multiLevelType w:val="multilevel"/>
    <w:tmpl w:val="E646CB2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9EB"/>
    <w:rsid w:val="002E32D5"/>
    <w:rsid w:val="00403FB7"/>
    <w:rsid w:val="004A7AA8"/>
    <w:rsid w:val="00591474"/>
    <w:rsid w:val="006639EB"/>
    <w:rsid w:val="00E77E96"/>
    <w:rsid w:val="00FA1C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06477"/>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gz1r/buKW68A0OHBTZ/dQ/JyA==">CgMxLjAyCWguNGQzNG9nODIIaC5namRneHMyCWguM2R5NnZrbTIJaC4zMGowemxsMgloLjJzOGV5bzEyCGgudHlqY3d0MgloLjN6bnlzaDcyCWguMXk4MTB0dzIOaC5oc2F1dXVhdDZsMG8yDmguaWp2OThwbnRjZDVzMgloLjI2aW4xcmcyDWguaDduemI3OXdscmEyCWguMmV0OTJwMDIJaC4xN2RwOHZ1MgloLjNyZGNyam4yCWguMXQzaDVzZjgAciExR2VMRnVJNmJDWlBoenRkb0lYdDRGOHZoTktDb1ozY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7043</Words>
  <Characters>38740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2025-11-24T16:50:00Z</cp:lastPrinted>
  <dcterms:created xsi:type="dcterms:W3CDTF">2025-12-15T02:31:00Z</dcterms:created>
  <dcterms:modified xsi:type="dcterms:W3CDTF">2025-12-15T02:31:00Z</dcterms:modified>
</cp:coreProperties>
</file>