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16A49" w14:textId="77777777" w:rsidR="000535DA" w:rsidRDefault="000535DA">
      <w:pPr>
        <w:widowControl w:val="0"/>
        <w:pBdr>
          <w:top w:val="nil"/>
          <w:left w:val="nil"/>
          <w:bottom w:val="nil"/>
          <w:right w:val="nil"/>
          <w:between w:val="nil"/>
        </w:pBdr>
        <w:spacing w:after="0" w:line="276" w:lineRule="auto"/>
        <w:jc w:val="left"/>
      </w:pPr>
    </w:p>
    <w:p w14:paraId="60773A00" w14:textId="77777777" w:rsidR="000535DA" w:rsidRDefault="000535DA">
      <w:pPr>
        <w:widowControl w:val="0"/>
        <w:pBdr>
          <w:top w:val="nil"/>
          <w:left w:val="nil"/>
          <w:bottom w:val="nil"/>
          <w:right w:val="nil"/>
          <w:between w:val="nil"/>
        </w:pBdr>
        <w:spacing w:after="0" w:line="276" w:lineRule="auto"/>
        <w:jc w:val="left"/>
      </w:pPr>
    </w:p>
    <w:p w14:paraId="58F8F6C7" w14:textId="77777777" w:rsidR="000535DA" w:rsidRDefault="000535DA">
      <w:pPr>
        <w:tabs>
          <w:tab w:val="left" w:pos="8931"/>
        </w:tabs>
        <w:spacing w:after="0" w:line="360" w:lineRule="auto"/>
      </w:pPr>
    </w:p>
    <w:p w14:paraId="622015E5" w14:textId="77777777" w:rsidR="000535DA" w:rsidRDefault="00BB3ED4">
      <w:pPr>
        <w:keepNext/>
        <w:keepLines/>
        <w:pBdr>
          <w:top w:val="nil"/>
          <w:left w:val="nil"/>
          <w:bottom w:val="nil"/>
          <w:right w:val="nil"/>
          <w:between w:val="nil"/>
        </w:pBdr>
        <w:spacing w:after="0" w:line="360" w:lineRule="auto"/>
        <w:jc w:val="center"/>
        <w:rPr>
          <w:color w:val="000000"/>
        </w:rPr>
      </w:pPr>
      <w:r>
        <w:rPr>
          <w:color w:val="000000"/>
        </w:rPr>
        <w:t>RESOLUCIÓN DEL RECURSO DE REVISIÓN 08291/INFOEM/IP/RR/2025</w:t>
      </w:r>
    </w:p>
    <w:p w14:paraId="03F4D7B9" w14:textId="77777777" w:rsidR="000535DA" w:rsidRDefault="000535DA">
      <w:pPr>
        <w:spacing w:after="0" w:line="360" w:lineRule="auto"/>
      </w:pPr>
    </w:p>
    <w:sdt>
      <w:sdtPr>
        <w:rPr>
          <w:rFonts w:ascii="Palatino Linotype" w:eastAsia="Palatino Linotype" w:hAnsi="Palatino Linotype" w:cs="Palatino Linotype"/>
          <w:color w:val="auto"/>
          <w:sz w:val="22"/>
          <w:szCs w:val="22"/>
          <w:lang w:val="es-ES"/>
        </w:rPr>
        <w:id w:val="-1059092769"/>
        <w:docPartObj>
          <w:docPartGallery w:val="Table of Contents"/>
          <w:docPartUnique/>
        </w:docPartObj>
      </w:sdtPr>
      <w:sdtEndPr>
        <w:rPr>
          <w:b/>
          <w:bCs/>
        </w:rPr>
      </w:sdtEndPr>
      <w:sdtContent>
        <w:p w14:paraId="63048C67" w14:textId="77777777" w:rsidR="00826277" w:rsidRDefault="00826277">
          <w:pPr>
            <w:pStyle w:val="TtuloTDC"/>
          </w:pPr>
        </w:p>
        <w:p w14:paraId="408B2E19" w14:textId="7298FFD5" w:rsidR="00826277" w:rsidRDefault="00826277">
          <w:pPr>
            <w:pStyle w:val="TDC1"/>
            <w:tabs>
              <w:tab w:val="right" w:leader="dot" w:pos="8921"/>
            </w:tabs>
            <w:rPr>
              <w:rFonts w:asciiTheme="minorHAnsi" w:eastAsiaTheme="minorEastAsia" w:hAnsiTheme="minorHAnsi" w:cstheme="minorBidi"/>
              <w:noProof/>
            </w:rPr>
          </w:pPr>
          <w:r>
            <w:rPr>
              <w:b/>
              <w:bCs/>
              <w:lang w:val="es-ES"/>
            </w:rPr>
            <w:fldChar w:fldCharType="begin"/>
          </w:r>
          <w:r>
            <w:rPr>
              <w:b/>
              <w:bCs/>
              <w:lang w:val="es-ES"/>
            </w:rPr>
            <w:instrText xml:space="preserve"> TOC \o "1-3" \h \z \u </w:instrText>
          </w:r>
          <w:r>
            <w:rPr>
              <w:b/>
              <w:bCs/>
              <w:lang w:val="es-ES"/>
            </w:rPr>
            <w:fldChar w:fldCharType="separate"/>
          </w:r>
          <w:hyperlink w:anchor="_Toc207291489" w:history="1">
            <w:r w:rsidRPr="00410777">
              <w:rPr>
                <w:rStyle w:val="Hipervnculo"/>
                <w:noProof/>
              </w:rPr>
              <w:t>A N T E C E D E N T E S</w:t>
            </w:r>
            <w:r>
              <w:rPr>
                <w:noProof/>
                <w:webHidden/>
              </w:rPr>
              <w:tab/>
            </w:r>
            <w:r>
              <w:rPr>
                <w:noProof/>
                <w:webHidden/>
              </w:rPr>
              <w:fldChar w:fldCharType="begin"/>
            </w:r>
            <w:r>
              <w:rPr>
                <w:noProof/>
                <w:webHidden/>
              </w:rPr>
              <w:instrText xml:space="preserve"> PAGEREF _Toc207291489 \h </w:instrText>
            </w:r>
            <w:r>
              <w:rPr>
                <w:noProof/>
                <w:webHidden/>
              </w:rPr>
            </w:r>
            <w:r>
              <w:rPr>
                <w:noProof/>
                <w:webHidden/>
              </w:rPr>
              <w:fldChar w:fldCharType="separate"/>
            </w:r>
            <w:r w:rsidR="008E61CA">
              <w:rPr>
                <w:noProof/>
                <w:webHidden/>
              </w:rPr>
              <w:t>2</w:t>
            </w:r>
            <w:r>
              <w:rPr>
                <w:noProof/>
                <w:webHidden/>
              </w:rPr>
              <w:fldChar w:fldCharType="end"/>
            </w:r>
          </w:hyperlink>
        </w:p>
        <w:p w14:paraId="36745764" w14:textId="0F4F7FB1" w:rsidR="00826277" w:rsidRDefault="00826277">
          <w:pPr>
            <w:pStyle w:val="TDC2"/>
            <w:tabs>
              <w:tab w:val="right" w:leader="dot" w:pos="8921"/>
            </w:tabs>
            <w:rPr>
              <w:rFonts w:asciiTheme="minorHAnsi" w:eastAsiaTheme="minorEastAsia" w:hAnsiTheme="minorHAnsi" w:cstheme="minorBidi"/>
              <w:noProof/>
            </w:rPr>
          </w:pPr>
          <w:hyperlink w:anchor="_Toc207291490" w:history="1">
            <w:r w:rsidRPr="00410777">
              <w:rPr>
                <w:rStyle w:val="Hipervnculo"/>
                <w:noProof/>
              </w:rPr>
              <w:t>I. Presentación de la solicitud de información</w:t>
            </w:r>
            <w:r>
              <w:rPr>
                <w:noProof/>
                <w:webHidden/>
              </w:rPr>
              <w:tab/>
            </w:r>
            <w:r>
              <w:rPr>
                <w:noProof/>
                <w:webHidden/>
              </w:rPr>
              <w:fldChar w:fldCharType="begin"/>
            </w:r>
            <w:r>
              <w:rPr>
                <w:noProof/>
                <w:webHidden/>
              </w:rPr>
              <w:instrText xml:space="preserve"> PAGEREF _Toc207291490 \h </w:instrText>
            </w:r>
            <w:r>
              <w:rPr>
                <w:noProof/>
                <w:webHidden/>
              </w:rPr>
            </w:r>
            <w:r>
              <w:rPr>
                <w:noProof/>
                <w:webHidden/>
              </w:rPr>
              <w:fldChar w:fldCharType="separate"/>
            </w:r>
            <w:r w:rsidR="008E61CA">
              <w:rPr>
                <w:noProof/>
                <w:webHidden/>
              </w:rPr>
              <w:t>2</w:t>
            </w:r>
            <w:r>
              <w:rPr>
                <w:noProof/>
                <w:webHidden/>
              </w:rPr>
              <w:fldChar w:fldCharType="end"/>
            </w:r>
          </w:hyperlink>
        </w:p>
        <w:p w14:paraId="284956CB" w14:textId="4241CDA3" w:rsidR="00826277" w:rsidRDefault="00826277">
          <w:pPr>
            <w:pStyle w:val="TDC2"/>
            <w:tabs>
              <w:tab w:val="right" w:leader="dot" w:pos="8921"/>
            </w:tabs>
            <w:rPr>
              <w:rFonts w:asciiTheme="minorHAnsi" w:eastAsiaTheme="minorEastAsia" w:hAnsiTheme="minorHAnsi" w:cstheme="minorBidi"/>
              <w:noProof/>
            </w:rPr>
          </w:pPr>
          <w:hyperlink w:anchor="_Toc207291491" w:history="1">
            <w:r w:rsidRPr="00410777">
              <w:rPr>
                <w:rStyle w:val="Hipervnculo"/>
                <w:noProof/>
              </w:rPr>
              <w:t>II. Respuesta del Sujeto Obligado</w:t>
            </w:r>
            <w:r>
              <w:rPr>
                <w:noProof/>
                <w:webHidden/>
              </w:rPr>
              <w:tab/>
            </w:r>
            <w:r>
              <w:rPr>
                <w:noProof/>
                <w:webHidden/>
              </w:rPr>
              <w:fldChar w:fldCharType="begin"/>
            </w:r>
            <w:r>
              <w:rPr>
                <w:noProof/>
                <w:webHidden/>
              </w:rPr>
              <w:instrText xml:space="preserve"> PAGEREF _Toc207291491 \h </w:instrText>
            </w:r>
            <w:r>
              <w:rPr>
                <w:noProof/>
                <w:webHidden/>
              </w:rPr>
            </w:r>
            <w:r>
              <w:rPr>
                <w:noProof/>
                <w:webHidden/>
              </w:rPr>
              <w:fldChar w:fldCharType="separate"/>
            </w:r>
            <w:r w:rsidR="008E61CA">
              <w:rPr>
                <w:noProof/>
                <w:webHidden/>
              </w:rPr>
              <w:t>3</w:t>
            </w:r>
            <w:r>
              <w:rPr>
                <w:noProof/>
                <w:webHidden/>
              </w:rPr>
              <w:fldChar w:fldCharType="end"/>
            </w:r>
          </w:hyperlink>
        </w:p>
        <w:p w14:paraId="20937DD1" w14:textId="0D772724" w:rsidR="00826277" w:rsidRDefault="00826277">
          <w:pPr>
            <w:pStyle w:val="TDC2"/>
            <w:tabs>
              <w:tab w:val="right" w:leader="dot" w:pos="8921"/>
            </w:tabs>
            <w:rPr>
              <w:rFonts w:asciiTheme="minorHAnsi" w:eastAsiaTheme="minorEastAsia" w:hAnsiTheme="minorHAnsi" w:cstheme="minorBidi"/>
              <w:noProof/>
            </w:rPr>
          </w:pPr>
          <w:hyperlink w:anchor="_Toc207291492" w:history="1">
            <w:r w:rsidRPr="00410777">
              <w:rPr>
                <w:rStyle w:val="Hipervnculo"/>
                <w:noProof/>
              </w:rPr>
              <w:t>III. Interposición del Recurso de Revisión</w:t>
            </w:r>
            <w:r>
              <w:rPr>
                <w:noProof/>
                <w:webHidden/>
              </w:rPr>
              <w:tab/>
            </w:r>
            <w:r>
              <w:rPr>
                <w:noProof/>
                <w:webHidden/>
              </w:rPr>
              <w:fldChar w:fldCharType="begin"/>
            </w:r>
            <w:r>
              <w:rPr>
                <w:noProof/>
                <w:webHidden/>
              </w:rPr>
              <w:instrText xml:space="preserve"> PAGEREF _Toc207291492 \h </w:instrText>
            </w:r>
            <w:r>
              <w:rPr>
                <w:noProof/>
                <w:webHidden/>
              </w:rPr>
            </w:r>
            <w:r>
              <w:rPr>
                <w:noProof/>
                <w:webHidden/>
              </w:rPr>
              <w:fldChar w:fldCharType="separate"/>
            </w:r>
            <w:r w:rsidR="008E61CA">
              <w:rPr>
                <w:noProof/>
                <w:webHidden/>
              </w:rPr>
              <w:t>5</w:t>
            </w:r>
            <w:r>
              <w:rPr>
                <w:noProof/>
                <w:webHidden/>
              </w:rPr>
              <w:fldChar w:fldCharType="end"/>
            </w:r>
          </w:hyperlink>
        </w:p>
        <w:p w14:paraId="554E8D1F" w14:textId="4386714B" w:rsidR="00826277" w:rsidRDefault="00826277">
          <w:pPr>
            <w:pStyle w:val="TDC2"/>
            <w:tabs>
              <w:tab w:val="right" w:leader="dot" w:pos="8921"/>
            </w:tabs>
            <w:rPr>
              <w:rFonts w:asciiTheme="minorHAnsi" w:eastAsiaTheme="minorEastAsia" w:hAnsiTheme="minorHAnsi" w:cstheme="minorBidi"/>
              <w:noProof/>
            </w:rPr>
          </w:pPr>
          <w:hyperlink w:anchor="_Toc207291493" w:history="1">
            <w:r w:rsidRPr="00410777">
              <w:rPr>
                <w:rStyle w:val="Hipervnculo"/>
                <w:noProof/>
              </w:rPr>
              <w:t>IV. Trámite del Recurso de Revisión ante este Instituto</w:t>
            </w:r>
            <w:r>
              <w:rPr>
                <w:noProof/>
                <w:webHidden/>
              </w:rPr>
              <w:tab/>
            </w:r>
            <w:r>
              <w:rPr>
                <w:noProof/>
                <w:webHidden/>
              </w:rPr>
              <w:fldChar w:fldCharType="begin"/>
            </w:r>
            <w:r>
              <w:rPr>
                <w:noProof/>
                <w:webHidden/>
              </w:rPr>
              <w:instrText xml:space="preserve"> PAGEREF _Toc207291493 \h </w:instrText>
            </w:r>
            <w:r>
              <w:rPr>
                <w:noProof/>
                <w:webHidden/>
              </w:rPr>
            </w:r>
            <w:r>
              <w:rPr>
                <w:noProof/>
                <w:webHidden/>
              </w:rPr>
              <w:fldChar w:fldCharType="separate"/>
            </w:r>
            <w:r w:rsidR="008E61CA">
              <w:rPr>
                <w:noProof/>
                <w:webHidden/>
              </w:rPr>
              <w:t>5</w:t>
            </w:r>
            <w:r>
              <w:rPr>
                <w:noProof/>
                <w:webHidden/>
              </w:rPr>
              <w:fldChar w:fldCharType="end"/>
            </w:r>
          </w:hyperlink>
        </w:p>
        <w:p w14:paraId="4188C211" w14:textId="1A55FBC1" w:rsidR="00826277" w:rsidRDefault="00826277">
          <w:pPr>
            <w:pStyle w:val="TDC1"/>
            <w:tabs>
              <w:tab w:val="right" w:leader="dot" w:pos="8921"/>
            </w:tabs>
            <w:rPr>
              <w:rFonts w:asciiTheme="minorHAnsi" w:eastAsiaTheme="minorEastAsia" w:hAnsiTheme="minorHAnsi" w:cstheme="minorBidi"/>
              <w:noProof/>
            </w:rPr>
          </w:pPr>
          <w:hyperlink w:anchor="_Toc207291494" w:history="1">
            <w:r w:rsidRPr="00410777">
              <w:rPr>
                <w:rStyle w:val="Hipervnculo"/>
                <w:noProof/>
              </w:rPr>
              <w:t>C O N S I D E R A N D O S</w:t>
            </w:r>
            <w:r>
              <w:rPr>
                <w:noProof/>
                <w:webHidden/>
              </w:rPr>
              <w:tab/>
            </w:r>
            <w:r>
              <w:rPr>
                <w:noProof/>
                <w:webHidden/>
              </w:rPr>
              <w:fldChar w:fldCharType="begin"/>
            </w:r>
            <w:r>
              <w:rPr>
                <w:noProof/>
                <w:webHidden/>
              </w:rPr>
              <w:instrText xml:space="preserve"> PAGEREF _Toc207291494 \h </w:instrText>
            </w:r>
            <w:r>
              <w:rPr>
                <w:noProof/>
                <w:webHidden/>
              </w:rPr>
            </w:r>
            <w:r>
              <w:rPr>
                <w:noProof/>
                <w:webHidden/>
              </w:rPr>
              <w:fldChar w:fldCharType="separate"/>
            </w:r>
            <w:r w:rsidR="008E61CA">
              <w:rPr>
                <w:noProof/>
                <w:webHidden/>
              </w:rPr>
              <w:t>7</w:t>
            </w:r>
            <w:r>
              <w:rPr>
                <w:noProof/>
                <w:webHidden/>
              </w:rPr>
              <w:fldChar w:fldCharType="end"/>
            </w:r>
          </w:hyperlink>
        </w:p>
        <w:p w14:paraId="3689DDEB" w14:textId="15C9B038" w:rsidR="00826277" w:rsidRDefault="00826277">
          <w:pPr>
            <w:pStyle w:val="TDC2"/>
            <w:tabs>
              <w:tab w:val="right" w:leader="dot" w:pos="8921"/>
            </w:tabs>
            <w:rPr>
              <w:rFonts w:asciiTheme="minorHAnsi" w:eastAsiaTheme="minorEastAsia" w:hAnsiTheme="minorHAnsi" w:cstheme="minorBidi"/>
              <w:noProof/>
            </w:rPr>
          </w:pPr>
          <w:hyperlink w:anchor="_Toc207291495" w:history="1">
            <w:r w:rsidRPr="00410777">
              <w:rPr>
                <w:rStyle w:val="Hipervnculo"/>
                <w:noProof/>
              </w:rPr>
              <w:t>PRIMERO. Competencia</w:t>
            </w:r>
            <w:r>
              <w:rPr>
                <w:noProof/>
                <w:webHidden/>
              </w:rPr>
              <w:tab/>
            </w:r>
            <w:r>
              <w:rPr>
                <w:noProof/>
                <w:webHidden/>
              </w:rPr>
              <w:fldChar w:fldCharType="begin"/>
            </w:r>
            <w:r>
              <w:rPr>
                <w:noProof/>
                <w:webHidden/>
              </w:rPr>
              <w:instrText xml:space="preserve"> PAGEREF _Toc207291495 \h </w:instrText>
            </w:r>
            <w:r>
              <w:rPr>
                <w:noProof/>
                <w:webHidden/>
              </w:rPr>
            </w:r>
            <w:r>
              <w:rPr>
                <w:noProof/>
                <w:webHidden/>
              </w:rPr>
              <w:fldChar w:fldCharType="separate"/>
            </w:r>
            <w:r w:rsidR="008E61CA">
              <w:rPr>
                <w:noProof/>
                <w:webHidden/>
              </w:rPr>
              <w:t>7</w:t>
            </w:r>
            <w:r>
              <w:rPr>
                <w:noProof/>
                <w:webHidden/>
              </w:rPr>
              <w:fldChar w:fldCharType="end"/>
            </w:r>
          </w:hyperlink>
        </w:p>
        <w:p w14:paraId="62134EBF" w14:textId="645FE269" w:rsidR="00826277" w:rsidRDefault="00826277">
          <w:pPr>
            <w:pStyle w:val="TDC2"/>
            <w:tabs>
              <w:tab w:val="right" w:leader="dot" w:pos="8921"/>
            </w:tabs>
            <w:rPr>
              <w:rFonts w:asciiTheme="minorHAnsi" w:eastAsiaTheme="minorEastAsia" w:hAnsiTheme="minorHAnsi" w:cstheme="minorBidi"/>
              <w:noProof/>
            </w:rPr>
          </w:pPr>
          <w:hyperlink w:anchor="_Toc207291496" w:history="1">
            <w:r w:rsidRPr="00410777">
              <w:rPr>
                <w:rStyle w:val="Hipervnculo"/>
                <w:noProof/>
              </w:rPr>
              <w:t>SEGUNDO. Causales de improcedencia y sobreseimiento</w:t>
            </w:r>
            <w:r>
              <w:rPr>
                <w:noProof/>
                <w:webHidden/>
              </w:rPr>
              <w:tab/>
            </w:r>
            <w:r>
              <w:rPr>
                <w:noProof/>
                <w:webHidden/>
              </w:rPr>
              <w:fldChar w:fldCharType="begin"/>
            </w:r>
            <w:r>
              <w:rPr>
                <w:noProof/>
                <w:webHidden/>
              </w:rPr>
              <w:instrText xml:space="preserve"> PAGEREF _Toc207291496 \h </w:instrText>
            </w:r>
            <w:r>
              <w:rPr>
                <w:noProof/>
                <w:webHidden/>
              </w:rPr>
            </w:r>
            <w:r>
              <w:rPr>
                <w:noProof/>
                <w:webHidden/>
              </w:rPr>
              <w:fldChar w:fldCharType="separate"/>
            </w:r>
            <w:r w:rsidR="008E61CA">
              <w:rPr>
                <w:noProof/>
                <w:webHidden/>
              </w:rPr>
              <w:t>7</w:t>
            </w:r>
            <w:r>
              <w:rPr>
                <w:noProof/>
                <w:webHidden/>
              </w:rPr>
              <w:fldChar w:fldCharType="end"/>
            </w:r>
          </w:hyperlink>
        </w:p>
        <w:p w14:paraId="19C0CF14" w14:textId="6AC69D5A" w:rsidR="00826277" w:rsidRDefault="00826277">
          <w:pPr>
            <w:pStyle w:val="TDC2"/>
            <w:tabs>
              <w:tab w:val="right" w:leader="dot" w:pos="8921"/>
            </w:tabs>
            <w:rPr>
              <w:rFonts w:asciiTheme="minorHAnsi" w:eastAsiaTheme="minorEastAsia" w:hAnsiTheme="minorHAnsi" w:cstheme="minorBidi"/>
              <w:noProof/>
            </w:rPr>
          </w:pPr>
          <w:hyperlink w:anchor="_Toc207291497" w:history="1">
            <w:r w:rsidRPr="00410777">
              <w:rPr>
                <w:rStyle w:val="Hipervnculo"/>
                <w:noProof/>
              </w:rPr>
              <w:t>TERCERO. Determinación de la Controversia</w:t>
            </w:r>
            <w:r>
              <w:rPr>
                <w:noProof/>
                <w:webHidden/>
              </w:rPr>
              <w:tab/>
            </w:r>
            <w:r>
              <w:rPr>
                <w:noProof/>
                <w:webHidden/>
              </w:rPr>
              <w:fldChar w:fldCharType="begin"/>
            </w:r>
            <w:r>
              <w:rPr>
                <w:noProof/>
                <w:webHidden/>
              </w:rPr>
              <w:instrText xml:space="preserve"> PAGEREF _Toc207291497 \h </w:instrText>
            </w:r>
            <w:r>
              <w:rPr>
                <w:noProof/>
                <w:webHidden/>
              </w:rPr>
            </w:r>
            <w:r>
              <w:rPr>
                <w:noProof/>
                <w:webHidden/>
              </w:rPr>
              <w:fldChar w:fldCharType="separate"/>
            </w:r>
            <w:r w:rsidR="008E61CA">
              <w:rPr>
                <w:noProof/>
                <w:webHidden/>
              </w:rPr>
              <w:t>9</w:t>
            </w:r>
            <w:r>
              <w:rPr>
                <w:noProof/>
                <w:webHidden/>
              </w:rPr>
              <w:fldChar w:fldCharType="end"/>
            </w:r>
          </w:hyperlink>
        </w:p>
        <w:p w14:paraId="14D4F601" w14:textId="7CDCDCA0" w:rsidR="00826277" w:rsidRDefault="00826277">
          <w:pPr>
            <w:pStyle w:val="TDC2"/>
            <w:tabs>
              <w:tab w:val="right" w:leader="dot" w:pos="8921"/>
            </w:tabs>
            <w:rPr>
              <w:rFonts w:asciiTheme="minorHAnsi" w:eastAsiaTheme="minorEastAsia" w:hAnsiTheme="minorHAnsi" w:cstheme="minorBidi"/>
              <w:noProof/>
            </w:rPr>
          </w:pPr>
          <w:hyperlink w:anchor="_Toc207291498" w:history="1">
            <w:r w:rsidRPr="00410777">
              <w:rPr>
                <w:rStyle w:val="Hipervnculo"/>
                <w:noProof/>
              </w:rPr>
              <w:t>CUARTO. Marco normativo aplicable en materia de transparencia y acceso a la información pública</w:t>
            </w:r>
            <w:r>
              <w:rPr>
                <w:noProof/>
                <w:webHidden/>
              </w:rPr>
              <w:tab/>
            </w:r>
            <w:r>
              <w:rPr>
                <w:noProof/>
                <w:webHidden/>
              </w:rPr>
              <w:fldChar w:fldCharType="begin"/>
            </w:r>
            <w:r>
              <w:rPr>
                <w:noProof/>
                <w:webHidden/>
              </w:rPr>
              <w:instrText xml:space="preserve"> PAGEREF _Toc207291498 \h </w:instrText>
            </w:r>
            <w:r>
              <w:rPr>
                <w:noProof/>
                <w:webHidden/>
              </w:rPr>
            </w:r>
            <w:r>
              <w:rPr>
                <w:noProof/>
                <w:webHidden/>
              </w:rPr>
              <w:fldChar w:fldCharType="separate"/>
            </w:r>
            <w:r w:rsidR="008E61CA">
              <w:rPr>
                <w:noProof/>
                <w:webHidden/>
              </w:rPr>
              <w:t>10</w:t>
            </w:r>
            <w:r>
              <w:rPr>
                <w:noProof/>
                <w:webHidden/>
              </w:rPr>
              <w:fldChar w:fldCharType="end"/>
            </w:r>
          </w:hyperlink>
        </w:p>
        <w:p w14:paraId="48EE3FA2" w14:textId="31114F56" w:rsidR="00826277" w:rsidRDefault="00826277">
          <w:pPr>
            <w:pStyle w:val="TDC2"/>
            <w:tabs>
              <w:tab w:val="right" w:leader="dot" w:pos="8921"/>
            </w:tabs>
            <w:rPr>
              <w:rFonts w:asciiTheme="minorHAnsi" w:eastAsiaTheme="minorEastAsia" w:hAnsiTheme="minorHAnsi" w:cstheme="minorBidi"/>
              <w:noProof/>
            </w:rPr>
          </w:pPr>
          <w:hyperlink w:anchor="_Toc207291499" w:history="1">
            <w:r w:rsidRPr="00410777">
              <w:rPr>
                <w:rStyle w:val="Hipervnculo"/>
                <w:noProof/>
              </w:rPr>
              <w:t>QUINTO. Estudio de Fondo</w:t>
            </w:r>
            <w:r>
              <w:rPr>
                <w:noProof/>
                <w:webHidden/>
              </w:rPr>
              <w:tab/>
            </w:r>
            <w:r>
              <w:rPr>
                <w:noProof/>
                <w:webHidden/>
              </w:rPr>
              <w:fldChar w:fldCharType="begin"/>
            </w:r>
            <w:r>
              <w:rPr>
                <w:noProof/>
                <w:webHidden/>
              </w:rPr>
              <w:instrText xml:space="preserve"> PAGEREF _Toc207291499 \h </w:instrText>
            </w:r>
            <w:r>
              <w:rPr>
                <w:noProof/>
                <w:webHidden/>
              </w:rPr>
            </w:r>
            <w:r>
              <w:rPr>
                <w:noProof/>
                <w:webHidden/>
              </w:rPr>
              <w:fldChar w:fldCharType="separate"/>
            </w:r>
            <w:r w:rsidR="008E61CA">
              <w:rPr>
                <w:noProof/>
                <w:webHidden/>
              </w:rPr>
              <w:t>11</w:t>
            </w:r>
            <w:r>
              <w:rPr>
                <w:noProof/>
                <w:webHidden/>
              </w:rPr>
              <w:fldChar w:fldCharType="end"/>
            </w:r>
          </w:hyperlink>
        </w:p>
        <w:p w14:paraId="770BF753" w14:textId="0053F5FE" w:rsidR="00826277" w:rsidRDefault="00826277">
          <w:pPr>
            <w:pStyle w:val="TDC2"/>
            <w:tabs>
              <w:tab w:val="right" w:leader="dot" w:pos="8921"/>
            </w:tabs>
            <w:rPr>
              <w:rFonts w:asciiTheme="minorHAnsi" w:eastAsiaTheme="minorEastAsia" w:hAnsiTheme="minorHAnsi" w:cstheme="minorBidi"/>
              <w:noProof/>
            </w:rPr>
          </w:pPr>
          <w:hyperlink w:anchor="_Toc207291500" w:history="1">
            <w:r w:rsidRPr="00410777">
              <w:rPr>
                <w:rStyle w:val="Hipervnculo"/>
                <w:noProof/>
              </w:rPr>
              <w:t>SEXTO. Decisión</w:t>
            </w:r>
            <w:r>
              <w:rPr>
                <w:noProof/>
                <w:webHidden/>
              </w:rPr>
              <w:tab/>
            </w:r>
            <w:r>
              <w:rPr>
                <w:noProof/>
                <w:webHidden/>
              </w:rPr>
              <w:fldChar w:fldCharType="begin"/>
            </w:r>
            <w:r>
              <w:rPr>
                <w:noProof/>
                <w:webHidden/>
              </w:rPr>
              <w:instrText xml:space="preserve"> PAGEREF _Toc207291500 \h </w:instrText>
            </w:r>
            <w:r>
              <w:rPr>
                <w:noProof/>
                <w:webHidden/>
              </w:rPr>
            </w:r>
            <w:r>
              <w:rPr>
                <w:noProof/>
                <w:webHidden/>
              </w:rPr>
              <w:fldChar w:fldCharType="separate"/>
            </w:r>
            <w:r w:rsidR="008E61CA">
              <w:rPr>
                <w:noProof/>
                <w:webHidden/>
              </w:rPr>
              <w:t>36</w:t>
            </w:r>
            <w:r>
              <w:rPr>
                <w:noProof/>
                <w:webHidden/>
              </w:rPr>
              <w:fldChar w:fldCharType="end"/>
            </w:r>
          </w:hyperlink>
        </w:p>
        <w:p w14:paraId="211C2450" w14:textId="0D02C930" w:rsidR="00826277" w:rsidRDefault="00826277">
          <w:pPr>
            <w:pStyle w:val="TDC1"/>
            <w:tabs>
              <w:tab w:val="right" w:leader="dot" w:pos="8921"/>
            </w:tabs>
            <w:rPr>
              <w:rFonts w:asciiTheme="minorHAnsi" w:eastAsiaTheme="minorEastAsia" w:hAnsiTheme="minorHAnsi" w:cstheme="minorBidi"/>
              <w:noProof/>
            </w:rPr>
          </w:pPr>
          <w:hyperlink w:anchor="_Toc207291501" w:history="1">
            <w:r w:rsidRPr="00410777">
              <w:rPr>
                <w:rStyle w:val="Hipervnculo"/>
                <w:noProof/>
              </w:rPr>
              <w:t>R E S U E L V E</w:t>
            </w:r>
            <w:r>
              <w:rPr>
                <w:noProof/>
                <w:webHidden/>
              </w:rPr>
              <w:tab/>
            </w:r>
            <w:r>
              <w:rPr>
                <w:noProof/>
                <w:webHidden/>
              </w:rPr>
              <w:fldChar w:fldCharType="begin"/>
            </w:r>
            <w:r>
              <w:rPr>
                <w:noProof/>
                <w:webHidden/>
              </w:rPr>
              <w:instrText xml:space="preserve"> PAGEREF _Toc207291501 \h </w:instrText>
            </w:r>
            <w:r>
              <w:rPr>
                <w:noProof/>
                <w:webHidden/>
              </w:rPr>
            </w:r>
            <w:r>
              <w:rPr>
                <w:noProof/>
                <w:webHidden/>
              </w:rPr>
              <w:fldChar w:fldCharType="separate"/>
            </w:r>
            <w:r w:rsidR="008E61CA">
              <w:rPr>
                <w:noProof/>
                <w:webHidden/>
              </w:rPr>
              <w:t>37</w:t>
            </w:r>
            <w:r>
              <w:rPr>
                <w:noProof/>
                <w:webHidden/>
              </w:rPr>
              <w:fldChar w:fldCharType="end"/>
            </w:r>
          </w:hyperlink>
        </w:p>
        <w:p w14:paraId="4FA9DFF6" w14:textId="77777777" w:rsidR="00826277" w:rsidRDefault="00826277">
          <w:r>
            <w:rPr>
              <w:b/>
              <w:bCs/>
              <w:lang w:val="es-ES"/>
            </w:rPr>
            <w:fldChar w:fldCharType="end"/>
          </w:r>
        </w:p>
      </w:sdtContent>
    </w:sdt>
    <w:p w14:paraId="4301C479" w14:textId="77777777" w:rsidR="000535DA" w:rsidRDefault="000535DA">
      <w:pPr>
        <w:tabs>
          <w:tab w:val="left" w:pos="8931"/>
        </w:tabs>
        <w:spacing w:after="0" w:line="360" w:lineRule="auto"/>
      </w:pPr>
    </w:p>
    <w:p w14:paraId="35DB2336" w14:textId="77777777" w:rsidR="00826277" w:rsidRDefault="00826277">
      <w:pPr>
        <w:tabs>
          <w:tab w:val="left" w:pos="8931"/>
        </w:tabs>
        <w:spacing w:after="0" w:line="360" w:lineRule="auto"/>
      </w:pPr>
    </w:p>
    <w:p w14:paraId="32E28C82" w14:textId="77777777" w:rsidR="00826277" w:rsidRDefault="00826277">
      <w:pPr>
        <w:tabs>
          <w:tab w:val="left" w:pos="8931"/>
        </w:tabs>
        <w:spacing w:after="0" w:line="360" w:lineRule="auto"/>
      </w:pPr>
    </w:p>
    <w:p w14:paraId="3835326A" w14:textId="77777777" w:rsidR="00826277" w:rsidRDefault="00826277">
      <w:pPr>
        <w:tabs>
          <w:tab w:val="left" w:pos="8931"/>
        </w:tabs>
        <w:spacing w:after="0" w:line="360" w:lineRule="auto"/>
      </w:pPr>
    </w:p>
    <w:p w14:paraId="6BDBE884" w14:textId="77777777" w:rsidR="00826277" w:rsidRDefault="00826277">
      <w:pPr>
        <w:tabs>
          <w:tab w:val="left" w:pos="8931"/>
        </w:tabs>
        <w:spacing w:after="0" w:line="360" w:lineRule="auto"/>
      </w:pPr>
    </w:p>
    <w:p w14:paraId="6E741240" w14:textId="77777777" w:rsidR="000535DA" w:rsidRDefault="000535DA">
      <w:pPr>
        <w:tabs>
          <w:tab w:val="left" w:pos="8931"/>
        </w:tabs>
        <w:spacing w:after="0" w:line="360" w:lineRule="auto"/>
      </w:pPr>
    </w:p>
    <w:p w14:paraId="75ED1CA7" w14:textId="77777777" w:rsidR="000535DA" w:rsidRDefault="000535DA">
      <w:pPr>
        <w:tabs>
          <w:tab w:val="left" w:pos="8931"/>
        </w:tabs>
        <w:spacing w:after="0" w:line="360" w:lineRule="auto"/>
      </w:pPr>
    </w:p>
    <w:p w14:paraId="2471392B" w14:textId="77777777" w:rsidR="000535DA" w:rsidRDefault="000535DA">
      <w:pPr>
        <w:tabs>
          <w:tab w:val="left" w:pos="8931"/>
        </w:tabs>
        <w:spacing w:after="0" w:line="360" w:lineRule="auto"/>
      </w:pPr>
    </w:p>
    <w:p w14:paraId="26AADBE6" w14:textId="77777777" w:rsidR="000535DA" w:rsidRDefault="00BB3ED4">
      <w:pPr>
        <w:tabs>
          <w:tab w:val="left" w:pos="8931"/>
        </w:tabs>
        <w:spacing w:after="0" w:line="360" w:lineRule="auto"/>
      </w:pPr>
      <w:r>
        <w:t>Resolución del Pleno del Instituto de Transparencia, Acceso a la Información Pública y Protección de Datos Personales del Estado de México y Municipios, con domicilio en Metepec, Estado de México, de fecha veintisiete de agosto de dos mil veinticinco.</w:t>
      </w:r>
    </w:p>
    <w:p w14:paraId="03C2BFA7" w14:textId="77777777" w:rsidR="000535DA" w:rsidRDefault="000535DA">
      <w:pPr>
        <w:spacing w:after="0" w:line="360" w:lineRule="auto"/>
        <w:rPr>
          <w:b/>
        </w:rPr>
      </w:pPr>
    </w:p>
    <w:p w14:paraId="613F2CE0" w14:textId="77777777" w:rsidR="000535DA" w:rsidRDefault="00BB3ED4">
      <w:pPr>
        <w:spacing w:after="0" w:line="360" w:lineRule="auto"/>
        <w:rPr>
          <w:color w:val="0D0D0D"/>
        </w:rPr>
      </w:pPr>
      <w:r>
        <w:rPr>
          <w:b/>
        </w:rPr>
        <w:t xml:space="preserve">VISTO </w:t>
      </w:r>
      <w:r>
        <w:t xml:space="preserve">el expediente electrónico conformado con motivo del Recurso de Revisión </w:t>
      </w:r>
      <w:r w:rsidRPr="0030709A">
        <w:rPr>
          <w:b/>
          <w:bCs/>
        </w:rPr>
        <w:t>08291/INFOEM/IP/RR/2025</w:t>
      </w:r>
      <w:r>
        <w:t xml:space="preserve">, interpuesto por el </w:t>
      </w:r>
      <w:r>
        <w:rPr>
          <w:color w:val="0D0D0D"/>
        </w:rPr>
        <w:t xml:space="preserve">Recurrente o Particular, en contra de la respuesta del Sujeto Obligado, </w:t>
      </w:r>
      <w:r w:rsidRPr="0030709A">
        <w:rPr>
          <w:b/>
          <w:bCs/>
          <w:color w:val="0D0D0D"/>
        </w:rPr>
        <w:t>Ayuntamiento de Toluca</w:t>
      </w:r>
      <w:r>
        <w:t>,</w:t>
      </w:r>
      <w:r>
        <w:rPr>
          <w:color w:val="0D0D0D"/>
        </w:rPr>
        <w:t xml:space="preserve"> a la solicitud de acceso a la información pública </w:t>
      </w:r>
      <w:r>
        <w:t>03071/TOLUCA/IP/2025</w:t>
      </w:r>
      <w:r>
        <w:rPr>
          <w:color w:val="000000"/>
        </w:rPr>
        <w:t xml:space="preserve">, </w:t>
      </w:r>
      <w:r>
        <w:rPr>
          <w:color w:val="0D0D0D"/>
        </w:rPr>
        <w:t>se emite la presente Resolución, con base en los Antecedentes y Considerandos que se exponen a continuación:</w:t>
      </w:r>
    </w:p>
    <w:p w14:paraId="4FA98AF4" w14:textId="77777777" w:rsidR="000535DA" w:rsidRDefault="000535DA">
      <w:pPr>
        <w:spacing w:after="0" w:line="360" w:lineRule="auto"/>
        <w:rPr>
          <w:b/>
        </w:rPr>
      </w:pPr>
    </w:p>
    <w:p w14:paraId="36449CF7" w14:textId="77777777" w:rsidR="000535DA" w:rsidRDefault="00BB3ED4">
      <w:pPr>
        <w:pStyle w:val="Ttulo1"/>
        <w:spacing w:before="0" w:after="0" w:line="360" w:lineRule="auto"/>
        <w:jc w:val="center"/>
        <w:rPr>
          <w:sz w:val="22"/>
          <w:szCs w:val="22"/>
        </w:rPr>
      </w:pPr>
      <w:bookmarkStart w:id="0" w:name="_heading=h.njfr8u4eklj7" w:colFirst="0" w:colLast="0"/>
      <w:bookmarkStart w:id="1" w:name="_Toc207291489"/>
      <w:bookmarkEnd w:id="0"/>
      <w:r>
        <w:rPr>
          <w:sz w:val="22"/>
          <w:szCs w:val="22"/>
        </w:rPr>
        <w:t>A N T E C E D E N T E S</w:t>
      </w:r>
      <w:bookmarkEnd w:id="1"/>
    </w:p>
    <w:p w14:paraId="01467FE8" w14:textId="77777777" w:rsidR="000535DA" w:rsidRDefault="000535DA">
      <w:pPr>
        <w:spacing w:after="0" w:line="360" w:lineRule="auto"/>
        <w:jc w:val="center"/>
        <w:rPr>
          <w:b/>
        </w:rPr>
      </w:pPr>
    </w:p>
    <w:p w14:paraId="08A5A866" w14:textId="77777777" w:rsidR="000535DA" w:rsidRDefault="00BB3ED4">
      <w:pPr>
        <w:pStyle w:val="Ttulo2"/>
        <w:spacing w:before="0" w:after="0" w:line="360" w:lineRule="auto"/>
        <w:rPr>
          <w:sz w:val="22"/>
          <w:szCs w:val="22"/>
        </w:rPr>
      </w:pPr>
      <w:bookmarkStart w:id="2" w:name="_heading=h.rzoiy0yc0x2i" w:colFirst="0" w:colLast="0"/>
      <w:bookmarkStart w:id="3" w:name="_Toc207291490"/>
      <w:bookmarkEnd w:id="2"/>
      <w:r>
        <w:rPr>
          <w:sz w:val="22"/>
          <w:szCs w:val="22"/>
        </w:rPr>
        <w:t>I. Presentación de la solicitud de información</w:t>
      </w:r>
      <w:bookmarkEnd w:id="3"/>
    </w:p>
    <w:p w14:paraId="5639FE9C" w14:textId="77777777" w:rsidR="000535DA" w:rsidRDefault="000535DA">
      <w:pPr>
        <w:tabs>
          <w:tab w:val="left" w:pos="567"/>
        </w:tabs>
        <w:spacing w:after="0" w:line="360" w:lineRule="auto"/>
      </w:pPr>
    </w:p>
    <w:p w14:paraId="09E99CCD" w14:textId="77777777" w:rsidR="000535DA" w:rsidRDefault="00BB3ED4">
      <w:pPr>
        <w:spacing w:after="0" w:line="360" w:lineRule="auto"/>
      </w:pPr>
      <w:r>
        <w:t>El veintisiete de mayo de dos mil veinticinco, el Particular presentó una solicitud de acceso a la información pública, a través del Sistema de Acceso a la Información Mexiquense (SAIMEX), ante el Ayuntamiento de Toluca</w:t>
      </w:r>
      <w:r>
        <w:rPr>
          <w:color w:val="000000"/>
        </w:rPr>
        <w:t>,</w:t>
      </w:r>
      <w:r>
        <w:t xml:space="preserve"> en los siguientes términos: </w:t>
      </w:r>
    </w:p>
    <w:p w14:paraId="6231127A" w14:textId="77777777" w:rsidR="000535DA" w:rsidRDefault="000535DA">
      <w:pPr>
        <w:spacing w:after="0" w:line="360" w:lineRule="auto"/>
      </w:pPr>
    </w:p>
    <w:p w14:paraId="0F9EC065" w14:textId="77777777" w:rsidR="000535DA" w:rsidRDefault="00BB3ED4">
      <w:pPr>
        <w:tabs>
          <w:tab w:val="left" w:pos="4667"/>
        </w:tabs>
        <w:spacing w:after="0" w:line="360" w:lineRule="auto"/>
        <w:ind w:left="567" w:right="567"/>
        <w:rPr>
          <w:b/>
          <w:i/>
          <w:sz w:val="20"/>
          <w:szCs w:val="20"/>
        </w:rPr>
      </w:pPr>
      <w:r>
        <w:rPr>
          <w:b/>
          <w:i/>
          <w:sz w:val="20"/>
          <w:szCs w:val="20"/>
        </w:rPr>
        <w:t>“DESCRIPCIÓN CLARA Y PRECISA DE LA INFORMACIÓN SOLICITADA</w:t>
      </w:r>
    </w:p>
    <w:p w14:paraId="58478FA6" w14:textId="77777777" w:rsidR="000535DA" w:rsidRDefault="00BB3ED4">
      <w:pPr>
        <w:tabs>
          <w:tab w:val="left" w:pos="4667"/>
        </w:tabs>
        <w:spacing w:after="0" w:line="360" w:lineRule="auto"/>
        <w:ind w:left="567" w:right="567"/>
        <w:rPr>
          <w:i/>
          <w:sz w:val="20"/>
          <w:szCs w:val="20"/>
        </w:rPr>
      </w:pPr>
      <w:r>
        <w:rPr>
          <w:i/>
          <w:sz w:val="20"/>
          <w:szCs w:val="20"/>
        </w:rPr>
        <w:t xml:space="preserve">REQUIERO COPIA CERTIFICADA DEL CONTRATO DE COMPRAVENTA CELEBRADO ENTRE EL “H. AYUNTAMIENTO DE TOLUCA”, Y LA EMPRESA “CONCRETOS Y ASFALTOS DE TOLUCA, S.A. DE C.V. Y FACTURAS PAGADAS Y FACTURAS POR PAGAR.” (Sic.) </w:t>
      </w:r>
    </w:p>
    <w:p w14:paraId="4C5EAC8B" w14:textId="77777777" w:rsidR="000535DA" w:rsidRDefault="000535DA">
      <w:pPr>
        <w:tabs>
          <w:tab w:val="left" w:pos="4667"/>
        </w:tabs>
        <w:spacing w:after="0" w:line="360" w:lineRule="auto"/>
        <w:ind w:left="567" w:right="567"/>
        <w:rPr>
          <w:b/>
          <w:i/>
          <w:sz w:val="20"/>
          <w:szCs w:val="20"/>
        </w:rPr>
      </w:pPr>
    </w:p>
    <w:p w14:paraId="670E3725" w14:textId="77777777" w:rsidR="000535DA" w:rsidRDefault="00BB3ED4">
      <w:pPr>
        <w:tabs>
          <w:tab w:val="left" w:pos="4667"/>
        </w:tabs>
        <w:spacing w:after="0" w:line="360" w:lineRule="auto"/>
        <w:ind w:left="567" w:right="567"/>
        <w:rPr>
          <w:b/>
          <w:i/>
          <w:sz w:val="20"/>
          <w:szCs w:val="20"/>
        </w:rPr>
      </w:pPr>
      <w:r>
        <w:rPr>
          <w:b/>
          <w:i/>
          <w:sz w:val="20"/>
          <w:szCs w:val="20"/>
        </w:rPr>
        <w:t>“MODALIDAD DE ENTREGA</w:t>
      </w:r>
    </w:p>
    <w:p w14:paraId="276680CD" w14:textId="77777777" w:rsidR="000535DA" w:rsidRDefault="00BB3ED4">
      <w:pPr>
        <w:spacing w:after="0" w:line="360" w:lineRule="auto"/>
        <w:ind w:left="567" w:right="567"/>
        <w:rPr>
          <w:i/>
          <w:sz w:val="20"/>
          <w:szCs w:val="20"/>
        </w:rPr>
      </w:pPr>
      <w:r>
        <w:rPr>
          <w:i/>
          <w:sz w:val="20"/>
          <w:szCs w:val="20"/>
        </w:rPr>
        <w:t>A través del SAIMEX”</w:t>
      </w:r>
    </w:p>
    <w:p w14:paraId="226803B4" w14:textId="77777777" w:rsidR="000535DA" w:rsidRDefault="00BB3ED4">
      <w:pPr>
        <w:pStyle w:val="Ttulo2"/>
        <w:spacing w:before="0" w:after="0" w:line="360" w:lineRule="auto"/>
        <w:rPr>
          <w:sz w:val="22"/>
          <w:szCs w:val="22"/>
        </w:rPr>
      </w:pPr>
      <w:bookmarkStart w:id="4" w:name="_heading=h.2k1ufucrhbo" w:colFirst="0" w:colLast="0"/>
      <w:bookmarkStart w:id="5" w:name="_Toc207291491"/>
      <w:bookmarkEnd w:id="4"/>
      <w:r>
        <w:rPr>
          <w:sz w:val="22"/>
          <w:szCs w:val="22"/>
        </w:rPr>
        <w:lastRenderedPageBreak/>
        <w:t>II. Respuesta del Sujeto Obligado</w:t>
      </w:r>
      <w:bookmarkEnd w:id="5"/>
    </w:p>
    <w:p w14:paraId="0B62D1F5" w14:textId="77777777" w:rsidR="000535DA" w:rsidRDefault="000535DA">
      <w:pPr>
        <w:spacing w:after="0" w:line="360" w:lineRule="auto"/>
        <w:rPr>
          <w:b/>
        </w:rPr>
      </w:pPr>
    </w:p>
    <w:p w14:paraId="691D5501" w14:textId="77777777" w:rsidR="000535DA" w:rsidRDefault="00BB3ED4">
      <w:pPr>
        <w:spacing w:after="0" w:line="360" w:lineRule="auto"/>
      </w:pPr>
      <w:r>
        <w:t>El diecisiete de junio de dos mil veinticinco, el Sujeto Obligado notificó, a través del Sistema de Acceso a la Información Mexiquense (SAIMEX), la respuesta a la solicitud de acceso a la información pública, a través de los documentos siguientes:</w:t>
      </w:r>
    </w:p>
    <w:p w14:paraId="2552FFA0" w14:textId="77777777" w:rsidR="000535DA" w:rsidRDefault="000535DA">
      <w:pPr>
        <w:spacing w:after="0" w:line="360" w:lineRule="auto"/>
      </w:pPr>
    </w:p>
    <w:p w14:paraId="7C25650E" w14:textId="77777777" w:rsidR="000535DA" w:rsidRDefault="00BB3ED4">
      <w:pPr>
        <w:spacing w:after="0" w:line="360" w:lineRule="auto"/>
      </w:pPr>
      <w:r>
        <w:t>i. Oficio número 2020100000/01935/2025, del treinta de mayo de dos mil veinticinco, suscrito por el Tesorero Municipal y dirigido al Solicitante, por medio del cual mencionó lo siguiente:</w:t>
      </w:r>
    </w:p>
    <w:p w14:paraId="41A2B250" w14:textId="77777777" w:rsidR="000535DA" w:rsidRDefault="000535DA">
      <w:pPr>
        <w:spacing w:after="0" w:line="360" w:lineRule="auto"/>
      </w:pPr>
    </w:p>
    <w:p w14:paraId="199F7404" w14:textId="77777777" w:rsidR="000535DA" w:rsidRDefault="00BB3ED4">
      <w:pPr>
        <w:spacing w:after="0" w:line="360" w:lineRule="auto"/>
        <w:ind w:left="567" w:right="567"/>
        <w:rPr>
          <w:i/>
          <w:sz w:val="20"/>
          <w:szCs w:val="20"/>
        </w:rPr>
      </w:pPr>
      <w:r>
        <w:rPr>
          <w:i/>
          <w:sz w:val="20"/>
          <w:szCs w:val="20"/>
        </w:rPr>
        <w:t>“…</w:t>
      </w:r>
    </w:p>
    <w:p w14:paraId="153285D6" w14:textId="77777777" w:rsidR="000535DA" w:rsidRDefault="00BB3ED4">
      <w:pPr>
        <w:spacing w:after="0" w:line="360" w:lineRule="auto"/>
        <w:ind w:left="567" w:right="567"/>
        <w:rPr>
          <w:i/>
          <w:sz w:val="20"/>
          <w:szCs w:val="20"/>
        </w:rPr>
      </w:pPr>
      <w:r>
        <w:rPr>
          <w:i/>
          <w:sz w:val="20"/>
          <w:szCs w:val="20"/>
        </w:rPr>
        <w:t xml:space="preserve">La Ley de Transparencia y Acceso a la Información </w:t>
      </w:r>
      <w:proofErr w:type="spellStart"/>
      <w:r>
        <w:rPr>
          <w:i/>
          <w:sz w:val="20"/>
          <w:szCs w:val="20"/>
        </w:rPr>
        <w:t>Publica</w:t>
      </w:r>
      <w:proofErr w:type="spellEnd"/>
      <w:r>
        <w:rPr>
          <w:i/>
          <w:sz w:val="20"/>
          <w:szCs w:val="20"/>
        </w:rPr>
        <w:t xml:space="preserve"> del Estado de México y Municipios en su artículo 6 menciona que los datos personales son irrenunciables, intransferibles e indelegables, por lo que los sujetos obligados no deberán proporcionar o hacer pública la información que contenga; ahora bien, considerando que la petición de la solicitud. Esta autoridad como sujeto obligado es responsable de los datos personales que se encuentran bajo resguardo por lo que no puede difundirlos tal y como lo establece el artículo 86 de la Ley de Transparencia y Acceso a la Información Pública del Estado de México y Municipios. En caso concreto el contrato de compraventa celebrado entre el Ayuntamiento de Toluca y la empresa “Concretos y Asfaltos de Toluca S.A. de C.V”, es un dato concerniente a una persona identificada o identificable. Por lo que con base en los datos argumentos vertidos en el cuerpo del presente, esta Tesorería Municipal no puede proporcionar la información requerida. Adicionalmente, dentro de la solicitud de información no se acredita personalidad, carácter o poder que faculte a recibir información personal sobre la propiedad de un particular.</w:t>
      </w:r>
    </w:p>
    <w:p w14:paraId="4E45280D" w14:textId="77777777" w:rsidR="000535DA" w:rsidRDefault="00BB3ED4">
      <w:pPr>
        <w:spacing w:after="0" w:line="360" w:lineRule="auto"/>
        <w:ind w:left="567" w:right="567"/>
        <w:rPr>
          <w:i/>
          <w:sz w:val="20"/>
          <w:szCs w:val="20"/>
        </w:rPr>
      </w:pPr>
      <w:r>
        <w:rPr>
          <w:i/>
          <w:sz w:val="20"/>
          <w:szCs w:val="20"/>
        </w:rPr>
        <w:t>…”</w:t>
      </w:r>
    </w:p>
    <w:p w14:paraId="4E1E553C" w14:textId="77777777" w:rsidR="000535DA" w:rsidRDefault="000535DA">
      <w:pPr>
        <w:spacing w:after="0" w:line="360" w:lineRule="auto"/>
        <w:ind w:left="567"/>
      </w:pPr>
    </w:p>
    <w:p w14:paraId="7CB8C8D1" w14:textId="77777777" w:rsidR="000535DA" w:rsidRDefault="00BB3ED4">
      <w:pPr>
        <w:spacing w:after="0" w:line="360" w:lineRule="auto"/>
      </w:pPr>
      <w:proofErr w:type="spellStart"/>
      <w:r>
        <w:t>ii</w:t>
      </w:r>
      <w:proofErr w:type="spellEnd"/>
      <w:r>
        <w:t xml:space="preserve">. Oficio sin número de fecha tres de junio de dos mil veinticinco, suscrito por el </w:t>
      </w:r>
      <w:proofErr w:type="gramStart"/>
      <w:r>
        <w:t>Director General</w:t>
      </w:r>
      <w:proofErr w:type="gramEnd"/>
      <w:r>
        <w:t xml:space="preserve"> de Obras Públicas, y dirigido al Titular de la Unidad de Transparencia donde refiere lo siguiente:</w:t>
      </w:r>
    </w:p>
    <w:p w14:paraId="57FCFAF4" w14:textId="77777777" w:rsidR="000535DA" w:rsidRDefault="00BB3ED4">
      <w:pPr>
        <w:pBdr>
          <w:top w:val="nil"/>
          <w:left w:val="nil"/>
          <w:bottom w:val="nil"/>
          <w:right w:val="nil"/>
          <w:between w:val="nil"/>
        </w:pBdr>
        <w:spacing w:after="0" w:line="360" w:lineRule="auto"/>
        <w:ind w:left="567" w:right="567"/>
        <w:rPr>
          <w:i/>
          <w:color w:val="000000"/>
          <w:sz w:val="20"/>
          <w:szCs w:val="20"/>
        </w:rPr>
      </w:pPr>
      <w:r>
        <w:rPr>
          <w:i/>
          <w:color w:val="000000"/>
          <w:sz w:val="20"/>
          <w:szCs w:val="20"/>
        </w:rPr>
        <w:lastRenderedPageBreak/>
        <w:t>“…</w:t>
      </w:r>
    </w:p>
    <w:p w14:paraId="1F343464" w14:textId="77777777" w:rsidR="000535DA" w:rsidRDefault="00BB3ED4">
      <w:pPr>
        <w:pBdr>
          <w:top w:val="nil"/>
          <w:left w:val="nil"/>
          <w:bottom w:val="nil"/>
          <w:right w:val="nil"/>
          <w:between w:val="nil"/>
        </w:pBdr>
        <w:spacing w:after="0" w:line="360" w:lineRule="auto"/>
        <w:ind w:left="567" w:right="567"/>
        <w:rPr>
          <w:i/>
          <w:color w:val="000000"/>
          <w:sz w:val="20"/>
          <w:szCs w:val="20"/>
        </w:rPr>
      </w:pPr>
      <w:r>
        <w:rPr>
          <w:i/>
          <w:color w:val="000000"/>
          <w:sz w:val="20"/>
          <w:szCs w:val="20"/>
        </w:rPr>
        <w:t xml:space="preserve">De conformidad con la normativa del Municipio de Toluca 2025, no es competencia, ni atribución de esta área administrativa generar, ni administrar “contrato de compraventa celebrado entre el h ayuntamiento de Toluca, y la empresa concretos y asfaltos de Toluca, S.A. de C.V. y  facturas pagadas y por pagar, No obstante, y en pro de salvaguardar y garantizar el derecho de acceso a </w:t>
      </w:r>
      <w:proofErr w:type="spellStart"/>
      <w:r>
        <w:rPr>
          <w:i/>
          <w:color w:val="000000"/>
          <w:sz w:val="20"/>
          <w:szCs w:val="20"/>
        </w:rPr>
        <w:t>al</w:t>
      </w:r>
      <w:proofErr w:type="spellEnd"/>
      <w:r>
        <w:rPr>
          <w:i/>
          <w:color w:val="000000"/>
          <w:sz w:val="20"/>
          <w:szCs w:val="20"/>
        </w:rPr>
        <w:t xml:space="preserve"> información </w:t>
      </w:r>
      <w:proofErr w:type="spellStart"/>
      <w:r>
        <w:rPr>
          <w:i/>
          <w:color w:val="000000"/>
          <w:sz w:val="20"/>
          <w:szCs w:val="20"/>
        </w:rPr>
        <w:t>publica</w:t>
      </w:r>
      <w:proofErr w:type="spellEnd"/>
      <w:r>
        <w:rPr>
          <w:i/>
          <w:color w:val="000000"/>
          <w:sz w:val="20"/>
          <w:szCs w:val="20"/>
        </w:rPr>
        <w:t>, la Dirección de Obras Publicas después de una búsqueda exhaustiva y razonable de la información objeto de la solicitud, en los archivos que se encuentren bajo su resguardo y custodia, no se localizaron expresiones documentales que den cuenta de los solicitado.</w:t>
      </w:r>
    </w:p>
    <w:p w14:paraId="30CA9A53" w14:textId="77777777" w:rsidR="000535DA" w:rsidRDefault="00BB3ED4">
      <w:pPr>
        <w:pBdr>
          <w:top w:val="nil"/>
          <w:left w:val="nil"/>
          <w:bottom w:val="nil"/>
          <w:right w:val="nil"/>
          <w:between w:val="nil"/>
        </w:pBdr>
        <w:spacing w:after="0" w:line="360" w:lineRule="auto"/>
        <w:ind w:left="567" w:right="567"/>
        <w:rPr>
          <w:color w:val="000000"/>
          <w:sz w:val="20"/>
          <w:szCs w:val="20"/>
        </w:rPr>
      </w:pPr>
      <w:r>
        <w:rPr>
          <w:i/>
          <w:color w:val="000000"/>
          <w:sz w:val="20"/>
          <w:szCs w:val="20"/>
        </w:rPr>
        <w:t>“…</w:t>
      </w:r>
    </w:p>
    <w:p w14:paraId="678F2C41" w14:textId="77777777" w:rsidR="000535DA" w:rsidRDefault="000535DA">
      <w:pPr>
        <w:spacing w:after="0" w:line="360" w:lineRule="auto"/>
      </w:pPr>
    </w:p>
    <w:p w14:paraId="7AA1AC1A" w14:textId="77777777" w:rsidR="000535DA" w:rsidRDefault="00BB3ED4">
      <w:pPr>
        <w:spacing w:after="0" w:line="360" w:lineRule="auto"/>
      </w:pPr>
      <w:proofErr w:type="spellStart"/>
      <w:r>
        <w:t>iii</w:t>
      </w:r>
      <w:proofErr w:type="spellEnd"/>
      <w:r>
        <w:t xml:space="preserve">. Oficio número 206010000/03170/2025, de fecha doce de junio de dos mil veinticinco, suscrito por la </w:t>
      </w:r>
      <w:proofErr w:type="gramStart"/>
      <w:r>
        <w:t>Directora General</w:t>
      </w:r>
      <w:proofErr w:type="gramEnd"/>
      <w:r>
        <w:t xml:space="preserve"> de Administración y dirigido al solicitante por medio del cual refiere lo siguiente: </w:t>
      </w:r>
    </w:p>
    <w:p w14:paraId="27545044" w14:textId="77777777" w:rsidR="000535DA" w:rsidRDefault="000535DA">
      <w:pPr>
        <w:spacing w:after="0" w:line="360" w:lineRule="auto"/>
      </w:pPr>
    </w:p>
    <w:p w14:paraId="68980D0E" w14:textId="77777777" w:rsidR="000535DA" w:rsidRDefault="00BB3ED4">
      <w:pPr>
        <w:spacing w:after="0" w:line="360" w:lineRule="auto"/>
        <w:ind w:left="567" w:right="567"/>
        <w:rPr>
          <w:i/>
          <w:sz w:val="20"/>
          <w:szCs w:val="20"/>
        </w:rPr>
      </w:pPr>
      <w:r>
        <w:rPr>
          <w:i/>
          <w:sz w:val="20"/>
          <w:szCs w:val="20"/>
        </w:rPr>
        <w:t>“…</w:t>
      </w:r>
    </w:p>
    <w:p w14:paraId="2C39AF73" w14:textId="77777777" w:rsidR="000535DA" w:rsidRDefault="00BB3ED4">
      <w:pPr>
        <w:spacing w:after="0" w:line="360" w:lineRule="auto"/>
        <w:ind w:left="567" w:right="567"/>
        <w:rPr>
          <w:i/>
          <w:sz w:val="20"/>
          <w:szCs w:val="20"/>
        </w:rPr>
      </w:pPr>
      <w:r>
        <w:rPr>
          <w:i/>
          <w:sz w:val="20"/>
          <w:szCs w:val="20"/>
        </w:rPr>
        <w:t xml:space="preserve">La Ley de Transparencia y Acceso a la Información Pública del Estado de México y Municipios en su artículo 6 menciona que los datos personales son irrenunciables, intransferibles e indelegables, por lo que los sujetos obligados no deberán proporcionar o hacer pública la información que contenga; ahora bien, considerando que la petición de la solicitud. Esta autoridad como sujeto obligado es responsable de los datos personales que se encuentran bajo resguardo por lo que no puede difundirlos tal y como lo establece el artículo 86 de la Ley de Transparencia y Acceso a la Información Pública del Estado de México y Municipios. En caso concreto el contrato de compraventa celebrado entre el Ayuntamiento de Toluca y la empresa “Concretos y Asfaltos de Toluca S.A. de C.V”, es un dato concerniente a una persona identificada o identificable. Por lo que con base en los datos argumentos vertidos en el cuerpo del presente, esta Dirección de </w:t>
      </w:r>
      <w:proofErr w:type="gramStart"/>
      <w:r>
        <w:rPr>
          <w:i/>
          <w:sz w:val="20"/>
          <w:szCs w:val="20"/>
        </w:rPr>
        <w:t>Administración,  no</w:t>
      </w:r>
      <w:proofErr w:type="gramEnd"/>
      <w:r>
        <w:rPr>
          <w:i/>
          <w:sz w:val="20"/>
          <w:szCs w:val="20"/>
        </w:rPr>
        <w:t xml:space="preserve"> puede proporcionar la información requerida. Adicionalmente, dentro de la solicitud de información no se acredita personalidad, carácter o poder que faculte a recibir información sobre la propiedad de una persona moral.</w:t>
      </w:r>
    </w:p>
    <w:p w14:paraId="3C0C8EB1" w14:textId="77777777" w:rsidR="000535DA" w:rsidRDefault="00BB3ED4">
      <w:pPr>
        <w:spacing w:after="0" w:line="360" w:lineRule="auto"/>
        <w:ind w:left="567" w:right="567"/>
        <w:rPr>
          <w:i/>
          <w:sz w:val="20"/>
          <w:szCs w:val="20"/>
        </w:rPr>
      </w:pPr>
      <w:r>
        <w:rPr>
          <w:i/>
          <w:sz w:val="20"/>
          <w:szCs w:val="20"/>
        </w:rPr>
        <w:t>…”</w:t>
      </w:r>
    </w:p>
    <w:p w14:paraId="48CAF3D1" w14:textId="77777777" w:rsidR="000535DA" w:rsidRDefault="00BB3ED4">
      <w:pPr>
        <w:pStyle w:val="Ttulo2"/>
        <w:spacing w:before="0" w:after="0" w:line="360" w:lineRule="auto"/>
        <w:rPr>
          <w:sz w:val="22"/>
          <w:szCs w:val="22"/>
        </w:rPr>
      </w:pPr>
      <w:bookmarkStart w:id="6" w:name="_heading=h.po01e7ouq64y" w:colFirst="0" w:colLast="0"/>
      <w:bookmarkStart w:id="7" w:name="_Toc207291492"/>
      <w:bookmarkEnd w:id="6"/>
      <w:r>
        <w:rPr>
          <w:sz w:val="22"/>
          <w:szCs w:val="22"/>
        </w:rPr>
        <w:lastRenderedPageBreak/>
        <w:t>III. Interposición del Recurso de Revisión</w:t>
      </w:r>
      <w:bookmarkEnd w:id="7"/>
    </w:p>
    <w:p w14:paraId="2CF878C3" w14:textId="77777777" w:rsidR="000535DA" w:rsidRDefault="000535DA">
      <w:pPr>
        <w:spacing w:after="0" w:line="360" w:lineRule="auto"/>
        <w:rPr>
          <w:b/>
        </w:rPr>
      </w:pPr>
    </w:p>
    <w:p w14:paraId="533D9087" w14:textId="77777777" w:rsidR="000535DA" w:rsidRDefault="00BB3ED4">
      <w:pPr>
        <w:spacing w:after="0" w:line="360" w:lineRule="auto"/>
      </w:pPr>
      <w:r>
        <w:t xml:space="preserve">El ocho de julio de dos mil veinticinco, se recibió en este Instituto, a través del Sistema de Acceso a la Información Mexiquense (SAIMEX), el Recurso de Revisión interpuesto por la persona Recurrente, en contra de la respuesta por el Sujeto Obligado, a la solicitud de información, en los siguientes términos: </w:t>
      </w:r>
    </w:p>
    <w:p w14:paraId="7BDE7404" w14:textId="77777777" w:rsidR="000535DA" w:rsidRDefault="000535DA">
      <w:pPr>
        <w:spacing w:after="0" w:line="360" w:lineRule="auto"/>
        <w:ind w:left="567" w:right="567"/>
        <w:rPr>
          <w:b/>
          <w:i/>
          <w:sz w:val="20"/>
          <w:szCs w:val="20"/>
        </w:rPr>
      </w:pPr>
    </w:p>
    <w:p w14:paraId="2015A9A7" w14:textId="77777777" w:rsidR="000535DA" w:rsidRDefault="00BB3ED4">
      <w:pPr>
        <w:spacing w:after="0" w:line="360" w:lineRule="auto"/>
        <w:ind w:left="567" w:right="567"/>
        <w:rPr>
          <w:i/>
          <w:sz w:val="20"/>
          <w:szCs w:val="20"/>
        </w:rPr>
      </w:pPr>
      <w:r>
        <w:rPr>
          <w:b/>
          <w:i/>
          <w:sz w:val="20"/>
          <w:szCs w:val="20"/>
        </w:rPr>
        <w:t>‘’ACTO IMPUGNADO</w:t>
      </w:r>
    </w:p>
    <w:p w14:paraId="7A1A2A3B" w14:textId="77777777" w:rsidR="000535DA" w:rsidRDefault="00BB3ED4">
      <w:pPr>
        <w:spacing w:after="0" w:line="360" w:lineRule="auto"/>
        <w:ind w:left="567" w:right="567"/>
        <w:rPr>
          <w:i/>
          <w:sz w:val="20"/>
          <w:szCs w:val="20"/>
        </w:rPr>
      </w:pPr>
      <w:r>
        <w:rPr>
          <w:i/>
          <w:sz w:val="20"/>
          <w:szCs w:val="20"/>
        </w:rPr>
        <w:t>LA NEGATIVA DE LA INFORMACIÓN Y ES PUBLICA” (Sic.)</w:t>
      </w:r>
    </w:p>
    <w:p w14:paraId="58D30CF9" w14:textId="77777777" w:rsidR="000535DA" w:rsidRDefault="000535DA">
      <w:pPr>
        <w:spacing w:after="0" w:line="360" w:lineRule="auto"/>
        <w:ind w:left="567" w:right="567"/>
        <w:rPr>
          <w:i/>
          <w:sz w:val="20"/>
          <w:szCs w:val="20"/>
        </w:rPr>
      </w:pPr>
    </w:p>
    <w:p w14:paraId="33A589E5" w14:textId="77777777" w:rsidR="000535DA" w:rsidRDefault="00BB3ED4">
      <w:pPr>
        <w:spacing w:after="0" w:line="360" w:lineRule="auto"/>
        <w:ind w:left="567" w:right="567"/>
        <w:rPr>
          <w:b/>
          <w:i/>
          <w:sz w:val="20"/>
          <w:szCs w:val="20"/>
        </w:rPr>
      </w:pPr>
      <w:r>
        <w:rPr>
          <w:b/>
          <w:i/>
          <w:sz w:val="20"/>
          <w:szCs w:val="20"/>
        </w:rPr>
        <w:t>‘’RAZONES O MOTIVOS DE LA INCONFORMIDAD</w:t>
      </w:r>
    </w:p>
    <w:p w14:paraId="70A7DD12" w14:textId="77777777" w:rsidR="000535DA" w:rsidRDefault="00BB3ED4">
      <w:pPr>
        <w:spacing w:after="0" w:line="360" w:lineRule="auto"/>
        <w:ind w:left="567" w:right="567"/>
        <w:rPr>
          <w:i/>
          <w:sz w:val="20"/>
          <w:szCs w:val="20"/>
        </w:rPr>
      </w:pPr>
      <w:r>
        <w:rPr>
          <w:i/>
          <w:sz w:val="20"/>
          <w:szCs w:val="20"/>
        </w:rPr>
        <w:t>LA NEGATIVA DE LA INFORMACIÓN Y ES PUBLICA” (Sic.)</w:t>
      </w:r>
    </w:p>
    <w:p w14:paraId="72D8F54B" w14:textId="77777777" w:rsidR="000535DA" w:rsidRDefault="000535DA">
      <w:pPr>
        <w:spacing w:after="0" w:line="360" w:lineRule="auto"/>
        <w:ind w:right="567"/>
        <w:rPr>
          <w:i/>
          <w:sz w:val="20"/>
          <w:szCs w:val="20"/>
        </w:rPr>
      </w:pPr>
    </w:p>
    <w:p w14:paraId="084744E5" w14:textId="77777777" w:rsidR="000535DA" w:rsidRDefault="000535DA">
      <w:pPr>
        <w:spacing w:after="0" w:line="360" w:lineRule="auto"/>
        <w:ind w:right="567"/>
        <w:rPr>
          <w:i/>
          <w:sz w:val="20"/>
          <w:szCs w:val="20"/>
        </w:rPr>
      </w:pPr>
    </w:p>
    <w:p w14:paraId="312AC867" w14:textId="77777777" w:rsidR="000535DA" w:rsidRDefault="00BB3ED4">
      <w:pPr>
        <w:pStyle w:val="Ttulo2"/>
        <w:spacing w:before="0" w:after="0" w:line="360" w:lineRule="auto"/>
        <w:rPr>
          <w:sz w:val="22"/>
          <w:szCs w:val="22"/>
        </w:rPr>
      </w:pPr>
      <w:bookmarkStart w:id="8" w:name="_heading=h.x04syn1x2tfu" w:colFirst="0" w:colLast="0"/>
      <w:bookmarkStart w:id="9" w:name="_Toc207291493"/>
      <w:bookmarkEnd w:id="8"/>
      <w:r>
        <w:rPr>
          <w:sz w:val="22"/>
          <w:szCs w:val="22"/>
        </w:rPr>
        <w:t>IV. Trámite del Recurso de Revisión ante este Instituto</w:t>
      </w:r>
      <w:bookmarkEnd w:id="9"/>
    </w:p>
    <w:p w14:paraId="5156EEA2" w14:textId="77777777" w:rsidR="000535DA" w:rsidRDefault="000535DA">
      <w:pPr>
        <w:spacing w:after="0" w:line="360" w:lineRule="auto"/>
        <w:rPr>
          <w:b/>
        </w:rPr>
      </w:pPr>
    </w:p>
    <w:p w14:paraId="0F0DA72E" w14:textId="77777777" w:rsidR="000535DA" w:rsidRDefault="00BB3ED4">
      <w:pPr>
        <w:spacing w:after="0" w:line="360" w:lineRule="auto"/>
      </w:pPr>
      <w:r>
        <w:rPr>
          <w:b/>
        </w:rPr>
        <w:t>a) Turno del Medio de Impugnación.</w:t>
      </w:r>
      <w:r>
        <w:t xml:space="preserve"> El ocho de julio de dos mil veinticinco, el Sistema de Acceso a la Información Mexiquense (SAIMEX), asignó el número de expediente </w:t>
      </w:r>
      <w:r>
        <w:rPr>
          <w:b/>
        </w:rPr>
        <w:t>08291/INFOEM/IP/RR/2025</w:t>
      </w:r>
      <w:r>
        <w:t>, al medio de impugnación que nos ocupa, con base en el sistema aprobado por el Pleno de este Organismo Garante y lo turnó al Comisionado Ponente Luis Gustavo Parra Noriega, para los efectos del artículo 185, fracción I de la Ley de Transparencia y Acceso a la Información Pública del Estado de México y Municipios.</w:t>
      </w:r>
    </w:p>
    <w:p w14:paraId="19D33986" w14:textId="77777777" w:rsidR="000535DA" w:rsidRDefault="000535DA">
      <w:pPr>
        <w:spacing w:after="0" w:line="360" w:lineRule="auto"/>
        <w:rPr>
          <w:b/>
        </w:rPr>
      </w:pPr>
    </w:p>
    <w:p w14:paraId="57528ACB" w14:textId="77777777" w:rsidR="000535DA" w:rsidRDefault="00BB3ED4">
      <w:pPr>
        <w:spacing w:after="0" w:line="360" w:lineRule="auto"/>
      </w:pPr>
      <w:r>
        <w:rPr>
          <w:b/>
        </w:rPr>
        <w:t xml:space="preserve">b) Admisión del Recurso de Revisión. </w:t>
      </w:r>
      <w:r>
        <w:t xml:space="preserve">El once de julio de dos mil veinticinco, se acordó la admisión del Recurso de Revisión interpuesto por la persona Recurrente en contra del Sujeto Obligado, en términos del artículo 185, fracciones I y II de la Ley de Transparencia y Acceso a la Información Pública del Estado de México y Municipios, el cual fue notificado a las partes </w:t>
      </w:r>
      <w:r>
        <w:lastRenderedPageBreak/>
        <w:t>el mismo día, a través del Sistema de Acceso a la Información Mexiquense (SAIMEX), en el que se les otorgó un plazo de siete días hábiles posteriores a la misma, para que manifestaran lo que a su derecho conviniera y formularan alegatos.</w:t>
      </w:r>
    </w:p>
    <w:p w14:paraId="14A361AB" w14:textId="77777777" w:rsidR="000535DA" w:rsidRDefault="000535DA">
      <w:pPr>
        <w:spacing w:after="0" w:line="360" w:lineRule="auto"/>
      </w:pPr>
    </w:p>
    <w:p w14:paraId="5AE6A161" w14:textId="77777777" w:rsidR="000535DA" w:rsidRDefault="00BB3ED4">
      <w:pPr>
        <w:spacing w:after="0" w:line="360" w:lineRule="auto"/>
      </w:pPr>
      <w:bookmarkStart w:id="10" w:name="_heading=h.88c0si6f9aib" w:colFirst="0" w:colLast="0"/>
      <w:bookmarkEnd w:id="10"/>
      <w:r>
        <w:rPr>
          <w:b/>
        </w:rPr>
        <w:t xml:space="preserve">c) Informe Justificado. </w:t>
      </w:r>
      <w:r>
        <w:t>El cinco de agosto de dos mil veinticinco, se recibió, a través del Sistema de Acceso a la Información Mexiquense (SAIMEX), el Informe Justificado del Sujeto Obligado, donde ratifica medularmente su respuesta inicial.</w:t>
      </w:r>
    </w:p>
    <w:p w14:paraId="5CC9F249" w14:textId="77777777" w:rsidR="000535DA" w:rsidRDefault="000535DA">
      <w:pPr>
        <w:spacing w:after="0" w:line="360" w:lineRule="auto"/>
      </w:pPr>
    </w:p>
    <w:p w14:paraId="4A60B183" w14:textId="77777777" w:rsidR="000535DA" w:rsidRDefault="00BB3ED4">
      <w:pPr>
        <w:spacing w:after="0" w:line="360" w:lineRule="auto"/>
        <w:rPr>
          <w:b/>
        </w:rPr>
      </w:pPr>
      <w:r>
        <w:rPr>
          <w:b/>
          <w:color w:val="000000"/>
        </w:rPr>
        <w:t>d) Vista del Informe Justificado.</w:t>
      </w:r>
      <w:r>
        <w:t xml:space="preserve"> El doce de agosto de dos mil veinticinco, se dictó acuerdo mediante el cual se puso a la vista del Particular el Informe Justificado, entregado por el Sujeto Obligado, así como los documentos adjuntos, el cual fue notificado a las partes, a través del Sistema de Acceso a la Información Mexiquense (SAIMEX). </w:t>
      </w:r>
      <w:r>
        <w:rPr>
          <w:b/>
        </w:rPr>
        <w:t>Cabe señalar que el Particular fue omiso en realizar manifestación alguna.</w:t>
      </w:r>
    </w:p>
    <w:p w14:paraId="7A86C401" w14:textId="77777777" w:rsidR="000535DA" w:rsidRDefault="000535DA">
      <w:pPr>
        <w:spacing w:after="0" w:line="360" w:lineRule="auto"/>
      </w:pPr>
    </w:p>
    <w:p w14:paraId="1F1A5D44" w14:textId="77777777" w:rsidR="000535DA" w:rsidRDefault="00BB3ED4">
      <w:pPr>
        <w:spacing w:after="0" w:line="360" w:lineRule="auto"/>
      </w:pPr>
      <w:r>
        <w:rPr>
          <w:b/>
        </w:rPr>
        <w:t>e) Cierre de instrucción.</w:t>
      </w:r>
      <w:r>
        <w:t xml:space="preserve"> El diecinueve de agosto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acto que fue notificado a las partes, mediante el Sistema de Acceso a la Información Mexiquense (SAIMEX), el mismo día.</w:t>
      </w:r>
    </w:p>
    <w:p w14:paraId="5178B9C4" w14:textId="77777777" w:rsidR="000535DA" w:rsidRDefault="000535DA">
      <w:pPr>
        <w:spacing w:after="0" w:line="360" w:lineRule="auto"/>
      </w:pPr>
    </w:p>
    <w:p w14:paraId="1F7B79A9" w14:textId="77777777" w:rsidR="000535DA" w:rsidRDefault="00BB3ED4">
      <w:pPr>
        <w:spacing w:after="0" w:line="360" w:lineRule="auto"/>
        <w:rPr>
          <w:color w:val="000000"/>
        </w:rPr>
      </w:pPr>
      <w:proofErr w:type="gramStart"/>
      <w:r>
        <w:rPr>
          <w:color w:val="000000"/>
        </w:rPr>
        <w:t>En razón de</w:t>
      </w:r>
      <w:proofErr w:type="gramEnd"/>
      <w:r>
        <w:rPr>
          <w:color w:val="000000"/>
        </w:rPr>
        <w:t xml:space="preserve"> que fue debidamente sustanciado e integrado el expediente electrónico y no existe diligencia pendiente de desahogo, se emite la resolución que conforme a Derecho proceda, </w:t>
      </w:r>
      <w:proofErr w:type="gramStart"/>
      <w:r>
        <w:rPr>
          <w:color w:val="000000"/>
        </w:rPr>
        <w:t>de acuerdo a</w:t>
      </w:r>
      <w:proofErr w:type="gramEnd"/>
      <w:r>
        <w:rPr>
          <w:color w:val="000000"/>
        </w:rPr>
        <w:t xml:space="preserve"> los siguientes:</w:t>
      </w:r>
    </w:p>
    <w:p w14:paraId="5EF6F99F" w14:textId="77777777" w:rsidR="000535DA" w:rsidRDefault="000535DA">
      <w:pPr>
        <w:spacing w:after="0" w:line="360" w:lineRule="auto"/>
      </w:pPr>
    </w:p>
    <w:p w14:paraId="43D32F90" w14:textId="77777777" w:rsidR="00252215" w:rsidRDefault="00252215">
      <w:pPr>
        <w:spacing w:after="0" w:line="360" w:lineRule="auto"/>
      </w:pPr>
    </w:p>
    <w:p w14:paraId="17D4893F" w14:textId="77777777" w:rsidR="00252215" w:rsidRDefault="00252215">
      <w:pPr>
        <w:spacing w:after="0" w:line="360" w:lineRule="auto"/>
      </w:pPr>
    </w:p>
    <w:p w14:paraId="4FA1F8DF" w14:textId="77777777" w:rsidR="000535DA" w:rsidRDefault="00BB3ED4">
      <w:pPr>
        <w:pStyle w:val="Ttulo1"/>
        <w:spacing w:before="0" w:after="0" w:line="360" w:lineRule="auto"/>
        <w:jc w:val="center"/>
        <w:rPr>
          <w:sz w:val="22"/>
          <w:szCs w:val="22"/>
        </w:rPr>
      </w:pPr>
      <w:bookmarkStart w:id="11" w:name="_heading=h.om4own8o0z04" w:colFirst="0" w:colLast="0"/>
      <w:bookmarkStart w:id="12" w:name="_Toc207291494"/>
      <w:bookmarkEnd w:id="11"/>
      <w:r>
        <w:rPr>
          <w:sz w:val="22"/>
          <w:szCs w:val="22"/>
        </w:rPr>
        <w:lastRenderedPageBreak/>
        <w:t>C O N S I D E R A N D O S</w:t>
      </w:r>
      <w:bookmarkEnd w:id="12"/>
    </w:p>
    <w:p w14:paraId="13D56BB1" w14:textId="77777777" w:rsidR="000535DA" w:rsidRDefault="000535DA">
      <w:pPr>
        <w:spacing w:after="0" w:line="360" w:lineRule="auto"/>
        <w:jc w:val="center"/>
        <w:rPr>
          <w:b/>
          <w:color w:val="000000"/>
        </w:rPr>
      </w:pPr>
    </w:p>
    <w:p w14:paraId="7D910F42" w14:textId="77777777" w:rsidR="000535DA" w:rsidRDefault="00BB3ED4">
      <w:pPr>
        <w:pStyle w:val="Ttulo2"/>
        <w:spacing w:before="0" w:after="0" w:line="360" w:lineRule="auto"/>
        <w:rPr>
          <w:sz w:val="22"/>
          <w:szCs w:val="22"/>
        </w:rPr>
      </w:pPr>
      <w:bookmarkStart w:id="13" w:name="_heading=h.z0p81ehwdks8" w:colFirst="0" w:colLast="0"/>
      <w:bookmarkStart w:id="14" w:name="_Toc207291495"/>
      <w:bookmarkEnd w:id="13"/>
      <w:r>
        <w:rPr>
          <w:sz w:val="22"/>
          <w:szCs w:val="22"/>
        </w:rPr>
        <w:t>PRIMERO. Competencia</w:t>
      </w:r>
      <w:bookmarkEnd w:id="14"/>
    </w:p>
    <w:p w14:paraId="41034C64" w14:textId="77777777" w:rsidR="000535DA" w:rsidRDefault="000535DA">
      <w:pPr>
        <w:spacing w:after="0" w:line="360" w:lineRule="auto"/>
      </w:pPr>
      <w:bookmarkStart w:id="15" w:name="_heading=h.30j0zll" w:colFirst="0" w:colLast="0"/>
      <w:bookmarkEnd w:id="15"/>
    </w:p>
    <w:p w14:paraId="36966415" w14:textId="77777777" w:rsidR="000535DA" w:rsidRDefault="00BB3ED4">
      <w:pPr>
        <w:spacing w:after="0" w:line="360" w:lineRule="auto"/>
      </w:pPr>
      <w: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 cuadragésimo y cuadragésimo primero, fracciones I, II, III, IV y V de la Constitución Política del Estado Libre y Soberano de México;</w:t>
      </w:r>
    </w:p>
    <w:p w14:paraId="428A459B" w14:textId="77777777" w:rsidR="000535DA" w:rsidRDefault="00BB3ED4">
      <w:pPr>
        <w:spacing w:after="0" w:line="360" w:lineRule="auto"/>
      </w:pPr>
      <w:r>
        <w:t>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D9D2C31" w14:textId="77777777" w:rsidR="000535DA" w:rsidRDefault="000535DA">
      <w:pPr>
        <w:spacing w:after="0" w:line="360" w:lineRule="auto"/>
        <w:rPr>
          <w:b/>
          <w:color w:val="000000"/>
        </w:rPr>
      </w:pPr>
    </w:p>
    <w:p w14:paraId="21B52852" w14:textId="77777777" w:rsidR="000535DA" w:rsidRDefault="00BB3ED4">
      <w:pPr>
        <w:pStyle w:val="Ttulo2"/>
        <w:spacing w:before="0" w:after="0" w:line="360" w:lineRule="auto"/>
        <w:rPr>
          <w:sz w:val="22"/>
          <w:szCs w:val="22"/>
        </w:rPr>
      </w:pPr>
      <w:bookmarkStart w:id="16" w:name="_heading=h.lv4ds6yzybam" w:colFirst="0" w:colLast="0"/>
      <w:bookmarkStart w:id="17" w:name="_Toc207291496"/>
      <w:bookmarkEnd w:id="16"/>
      <w:r>
        <w:rPr>
          <w:sz w:val="22"/>
          <w:szCs w:val="22"/>
        </w:rPr>
        <w:t>SEGUNDO. Causales de improcedencia y sobreseimiento</w:t>
      </w:r>
      <w:bookmarkEnd w:id="17"/>
    </w:p>
    <w:p w14:paraId="3DD8A76F" w14:textId="77777777" w:rsidR="000535DA" w:rsidRDefault="000535DA">
      <w:pPr>
        <w:spacing w:after="0" w:line="360" w:lineRule="auto"/>
        <w:rPr>
          <w:color w:val="000000"/>
        </w:rPr>
      </w:pPr>
    </w:p>
    <w:p w14:paraId="3B9C1867" w14:textId="77777777" w:rsidR="000535DA" w:rsidRDefault="00BB3ED4">
      <w:pPr>
        <w:spacing w:after="0" w:line="360" w:lineRule="auto"/>
        <w:rPr>
          <w:color w:val="000000"/>
        </w:rPr>
      </w:pPr>
      <w:r>
        <w:rPr>
          <w:color w:val="000000"/>
        </w:rPr>
        <w:t xml:space="preserve">De las constancias que forma parte del Recurso de Revisión que se analiza, se advierte que previo al estudio del fondo de la </w:t>
      </w:r>
      <w:r>
        <w:rPr>
          <w:i/>
          <w:color w:val="000000"/>
        </w:rPr>
        <w:t>litis</w:t>
      </w:r>
      <w:r>
        <w:rPr>
          <w:color w:val="000000"/>
        </w:rPr>
        <w:t>, es necesario estudiar las causales de improcedencia y sobreseimiento que se adviertan, para determinar lo que en Derecho proceda.</w:t>
      </w:r>
    </w:p>
    <w:p w14:paraId="6E610168" w14:textId="77777777" w:rsidR="000535DA" w:rsidRDefault="000535DA">
      <w:pPr>
        <w:spacing w:after="0" w:line="360" w:lineRule="auto"/>
        <w:rPr>
          <w:color w:val="000000"/>
        </w:rPr>
      </w:pPr>
    </w:p>
    <w:p w14:paraId="1A7FD264" w14:textId="77777777" w:rsidR="000535DA" w:rsidRDefault="00BB3ED4">
      <w:pPr>
        <w:spacing w:after="0" w:line="360" w:lineRule="auto"/>
        <w:rPr>
          <w:b/>
        </w:rPr>
      </w:pPr>
      <w:r>
        <w:rPr>
          <w:b/>
        </w:rPr>
        <w:t>Causales de improcedencia</w:t>
      </w:r>
    </w:p>
    <w:p w14:paraId="34B7177A" w14:textId="77777777" w:rsidR="000535DA" w:rsidRDefault="000535DA">
      <w:pPr>
        <w:spacing w:after="0" w:line="360" w:lineRule="auto"/>
        <w:rPr>
          <w:b/>
        </w:rPr>
      </w:pPr>
    </w:p>
    <w:p w14:paraId="6F0C724B" w14:textId="77777777" w:rsidR="000535DA" w:rsidRDefault="00BB3ED4">
      <w:pPr>
        <w:spacing w:after="0" w:line="360" w:lineRule="auto"/>
        <w:rPr>
          <w:color w:val="000000"/>
        </w:rPr>
      </w:pPr>
      <w:r>
        <w:rPr>
          <w:color w:val="000000"/>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w:t>
      </w:r>
      <w:r>
        <w:rPr>
          <w:color w:val="000000"/>
        </w:rPr>
        <w:lastRenderedPageBreak/>
        <w:t>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4B899251" w14:textId="77777777" w:rsidR="000535DA" w:rsidRDefault="000535DA">
      <w:pPr>
        <w:spacing w:after="0" w:line="360" w:lineRule="auto"/>
        <w:rPr>
          <w:color w:val="000000"/>
        </w:rPr>
      </w:pPr>
    </w:p>
    <w:p w14:paraId="77BF1CFE" w14:textId="77777777" w:rsidR="000535DA" w:rsidRDefault="00BB3ED4">
      <w:pPr>
        <w:spacing w:after="0" w:line="360" w:lineRule="auto"/>
        <w:rPr>
          <w:color w:val="000000"/>
        </w:rPr>
      </w:pPr>
      <w:r>
        <w:rPr>
          <w:color w:val="000000"/>
        </w:rPr>
        <w:t>En el presente caso, </w:t>
      </w:r>
      <w:r>
        <w:rPr>
          <w:b/>
          <w:color w:val="000000"/>
        </w:rPr>
        <w:t>no se actualiza ninguna de las causales de improcedencia</w:t>
      </w:r>
      <w:r>
        <w:rPr>
          <w:color w:val="000000"/>
        </w:rPr>
        <w:t> establecidas en el ordenamiento jurídico previamente señalado, toda vez que: este Instituto no tiene conocimiento de que se encuentre en trámite algún medio de defensa presentado por la persona Recurrente ante otra instancia; no existió prevención alguna; la veracidad de la respuesta no formó parte del agravio; ni se realizó una consulta o ampliación a los alcances del requerimiento informativo.</w:t>
      </w:r>
    </w:p>
    <w:p w14:paraId="79C827DE" w14:textId="77777777" w:rsidR="000535DA" w:rsidRDefault="000535DA">
      <w:pPr>
        <w:spacing w:after="0" w:line="360" w:lineRule="auto"/>
        <w:rPr>
          <w:color w:val="000000"/>
        </w:rPr>
      </w:pPr>
    </w:p>
    <w:p w14:paraId="0EAE698F" w14:textId="77777777" w:rsidR="000535DA" w:rsidRDefault="00BB3ED4">
      <w:pPr>
        <w:spacing w:after="0" w:line="360" w:lineRule="auto"/>
      </w:pPr>
      <w:r>
        <w:t>Por lo cual, se actualiza la causal de procedencia del Recurso de Revisión señalada en el artículo 179, fracción I, de la Ley en cita, pues la persona Recurrente se inconformó con la negativa a entregar la información solicitada.</w:t>
      </w:r>
    </w:p>
    <w:p w14:paraId="54145ACE" w14:textId="77777777" w:rsidR="000535DA" w:rsidRDefault="000535DA">
      <w:pPr>
        <w:spacing w:after="0" w:line="360" w:lineRule="auto"/>
      </w:pPr>
    </w:p>
    <w:p w14:paraId="2BEC7218" w14:textId="77777777" w:rsidR="000535DA" w:rsidRDefault="00BB3ED4">
      <w:pPr>
        <w:spacing w:after="0" w:line="360" w:lineRule="auto"/>
        <w:rPr>
          <w:color w:val="0D0D0D"/>
        </w:rPr>
      </w:pPr>
      <w:r>
        <w:rPr>
          <w:b/>
          <w:color w:val="0D0D0D"/>
        </w:rPr>
        <w:t>Causales de sobreseimiento</w:t>
      </w:r>
    </w:p>
    <w:p w14:paraId="28E1D3B8" w14:textId="77777777" w:rsidR="000535DA" w:rsidRDefault="000535DA">
      <w:pPr>
        <w:spacing w:after="0" w:line="360" w:lineRule="auto"/>
        <w:rPr>
          <w:color w:val="0D0D0D"/>
        </w:rPr>
      </w:pPr>
    </w:p>
    <w:p w14:paraId="7A83FAE1" w14:textId="77777777" w:rsidR="000535DA" w:rsidRDefault="00BB3ED4">
      <w:pPr>
        <w:spacing w:after="0" w:line="360" w:lineRule="auto"/>
        <w:rPr>
          <w:color w:val="0D0D0D"/>
        </w:rPr>
      </w:pPr>
      <w:r>
        <w:rPr>
          <w:color w:val="0D0D0D"/>
        </w:rPr>
        <w:t>Por ser de previo y especial pronunciamiento, este Instituto analiza si se actualiza alguna causal de sobreseimiento.</w:t>
      </w:r>
    </w:p>
    <w:p w14:paraId="343C7D0E" w14:textId="77777777" w:rsidR="000535DA" w:rsidRDefault="000535DA">
      <w:pPr>
        <w:spacing w:after="0" w:line="360" w:lineRule="auto"/>
        <w:rPr>
          <w:color w:val="0D0D0D"/>
        </w:rPr>
      </w:pPr>
    </w:p>
    <w:p w14:paraId="0F964A8B" w14:textId="77777777" w:rsidR="000535DA" w:rsidRDefault="00BB3ED4">
      <w:pPr>
        <w:spacing w:after="0" w:line="360" w:lineRule="auto"/>
        <w:rPr>
          <w:color w:val="000000"/>
        </w:rPr>
      </w:pPr>
      <w:r>
        <w:rPr>
          <w:color w:val="0D0D0D"/>
        </w:rPr>
        <w:t>Sobre el tema, e</w:t>
      </w:r>
      <w:r>
        <w:rPr>
          <w:color w:val="000000"/>
        </w:rPr>
        <w:t xml:space="preserv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w:t>
      </w:r>
      <w:r>
        <w:rPr>
          <w:color w:val="000000"/>
        </w:rPr>
        <w:lastRenderedPageBreak/>
        <w:t>Obligado hubiese modificado o revocado el acto impugnado o bien, haya quedado sin materia.</w:t>
      </w:r>
    </w:p>
    <w:p w14:paraId="13B682C7" w14:textId="77777777" w:rsidR="000535DA" w:rsidRDefault="00BB3ED4">
      <w:pPr>
        <w:spacing w:after="0" w:line="360" w:lineRule="auto"/>
        <w:rPr>
          <w:color w:val="0D0D0D"/>
        </w:rPr>
      </w:pPr>
      <w:r>
        <w:rPr>
          <w:color w:val="0D0D0D"/>
        </w:rPr>
        <w:t xml:space="preserve">Por tales motivos, se considera procedente entrar al fondo del presente asunto. </w:t>
      </w:r>
    </w:p>
    <w:p w14:paraId="5BC3BC52" w14:textId="77777777" w:rsidR="000535DA" w:rsidRDefault="000535DA">
      <w:pPr>
        <w:spacing w:after="0" w:line="360" w:lineRule="auto"/>
        <w:rPr>
          <w:b/>
          <w:color w:val="000000"/>
        </w:rPr>
      </w:pPr>
    </w:p>
    <w:p w14:paraId="7F1C802F" w14:textId="77777777" w:rsidR="000535DA" w:rsidRDefault="00BB3ED4">
      <w:pPr>
        <w:pStyle w:val="Ttulo2"/>
        <w:spacing w:before="0" w:after="0" w:line="360" w:lineRule="auto"/>
        <w:rPr>
          <w:sz w:val="22"/>
          <w:szCs w:val="22"/>
        </w:rPr>
      </w:pPr>
      <w:bookmarkStart w:id="18" w:name="_heading=h.17ygb357eceh" w:colFirst="0" w:colLast="0"/>
      <w:bookmarkStart w:id="19" w:name="_Toc207291497"/>
      <w:bookmarkEnd w:id="18"/>
      <w:r>
        <w:rPr>
          <w:sz w:val="22"/>
          <w:szCs w:val="22"/>
        </w:rPr>
        <w:t>TERCERO. Determinación de la Controversia</w:t>
      </w:r>
      <w:bookmarkEnd w:id="19"/>
    </w:p>
    <w:p w14:paraId="036E8895" w14:textId="77777777" w:rsidR="000535DA" w:rsidRDefault="000535DA">
      <w:pPr>
        <w:spacing w:after="0" w:line="360" w:lineRule="auto"/>
        <w:rPr>
          <w:b/>
          <w:color w:val="000000"/>
        </w:rPr>
      </w:pPr>
    </w:p>
    <w:p w14:paraId="427A7932" w14:textId="77777777" w:rsidR="000535DA" w:rsidRDefault="00BB3ED4">
      <w:pPr>
        <w:spacing w:after="0" w:line="360" w:lineRule="auto"/>
      </w:pPr>
      <w:r>
        <w:t>Con el objetivo de ilustrar la controversia planteada, resulta conveniente precisar, que una vez realizado el estudio de las constancias que integran el expediente en el que se actúa, se desprende que el Particular requirió el Contrato de adquisición celebrado entre el Ayuntamiento de Toluca y Concretos y Asfaltos de Toluca S.A de C.V., las facturas pagadas y por pagar.</w:t>
      </w:r>
    </w:p>
    <w:p w14:paraId="6F884E6D" w14:textId="77777777" w:rsidR="000535DA" w:rsidRDefault="000535DA">
      <w:pPr>
        <w:spacing w:after="0" w:line="360" w:lineRule="auto"/>
      </w:pPr>
    </w:p>
    <w:p w14:paraId="5B358E94" w14:textId="77777777" w:rsidR="000535DA" w:rsidRDefault="00BB3ED4">
      <w:pPr>
        <w:spacing w:after="0" w:line="360" w:lineRule="auto"/>
      </w:pPr>
      <w:r>
        <w:rPr>
          <w:color w:val="000000"/>
        </w:rPr>
        <w:t>En respuesta, el Sujeto Obligado, a través de la Dirección de Administración y la Tesorería Municipal, refirieron que por ser responsable de datos personales que se encuentran bajo el resguardo, no puede difundirlos, por lo que lo solicitado es un dato concerniente a una persona identificada o identificable,</w:t>
      </w:r>
      <w:r>
        <w:t xml:space="preserve"> por lo que esta imposibilitada para entregar la información, por su parte la Dirección de Obras Publicas se pronunció al referir no es competencia ni atribución del área, pero realizó una búsqueda exhaustiva en sus archivos en la cual no se localizó expresión documental de lo solicitado</w:t>
      </w:r>
      <w:r>
        <w:rPr>
          <w:color w:val="000000"/>
          <w:sz w:val="24"/>
          <w:szCs w:val="24"/>
        </w:rPr>
        <w:t>;</w:t>
      </w:r>
      <w:r>
        <w:t xml:space="preserve"> ante dicha circunstancia, el Particular se inconformó de negativa a entregar la  información, al mencionar que no se le entregó nada al ser datos públicos , lo cual actualiza la causal de procedencia prevista en la fracción I, del artículo 179 de la Ley de Transparencia y Acceso a la Información Pública del Estado de México y Municipios. Así, las cosas, una vez admitido y notificado el Recurso de Revisión a las partes, la Dirección de </w:t>
      </w:r>
      <w:proofErr w:type="gramStart"/>
      <w:r>
        <w:t>Administración  y</w:t>
      </w:r>
      <w:proofErr w:type="gramEnd"/>
      <w:r>
        <w:t xml:space="preserve"> la Tesorería Municipal ratificaron su respuesta.</w:t>
      </w:r>
    </w:p>
    <w:p w14:paraId="30AB9BA8" w14:textId="77777777" w:rsidR="000535DA" w:rsidRDefault="000535DA">
      <w:pPr>
        <w:spacing w:after="0" w:line="360" w:lineRule="auto"/>
        <w:ind w:right="567"/>
        <w:rPr>
          <w:i/>
          <w:sz w:val="20"/>
          <w:szCs w:val="20"/>
        </w:rPr>
      </w:pPr>
    </w:p>
    <w:p w14:paraId="427F5858" w14:textId="77777777" w:rsidR="000535DA" w:rsidRDefault="00BB3ED4">
      <w:pPr>
        <w:tabs>
          <w:tab w:val="left" w:pos="4962"/>
        </w:tabs>
        <w:spacing w:after="0" w:line="360" w:lineRule="auto"/>
      </w:pPr>
      <w:r>
        <w:lastRenderedPageBreak/>
        <w:t xml:space="preserve">Lo anterior, se desprende de las documentales que obran en el expediente de referencia, materia de la presente resolución, consistente en: la solicitud de acceso a la información, el escrito </w:t>
      </w:r>
      <w:proofErr w:type="spellStart"/>
      <w:r>
        <w:t>recursal</w:t>
      </w:r>
      <w:proofErr w:type="spellEnd"/>
      <w:r>
        <w:t xml:space="preserve"> y el Informe Justificado; instrumentales que se toman en cuenta a efecto de resolver el presente medio de impugnación, conforme a lo dispuesto por el artículo 185, fracción IV, de la Ley de Transparencia y Acceso a la Información Pública del Estado de México y Municipios.</w:t>
      </w:r>
    </w:p>
    <w:p w14:paraId="2A6CF96B" w14:textId="77777777" w:rsidR="000535DA" w:rsidRDefault="000535DA">
      <w:pPr>
        <w:pStyle w:val="Ttulo2"/>
        <w:spacing w:before="0" w:after="0" w:line="360" w:lineRule="auto"/>
        <w:rPr>
          <w:sz w:val="22"/>
          <w:szCs w:val="22"/>
        </w:rPr>
      </w:pPr>
    </w:p>
    <w:p w14:paraId="31A9425B" w14:textId="77777777" w:rsidR="000535DA" w:rsidRDefault="00BB3ED4">
      <w:pPr>
        <w:pStyle w:val="Ttulo2"/>
        <w:spacing w:before="0" w:after="0" w:line="360" w:lineRule="auto"/>
        <w:rPr>
          <w:sz w:val="22"/>
          <w:szCs w:val="22"/>
        </w:rPr>
      </w:pPr>
      <w:bookmarkStart w:id="20" w:name="_heading=h.7jt3px9qolgj" w:colFirst="0" w:colLast="0"/>
      <w:bookmarkStart w:id="21" w:name="_Toc207291498"/>
      <w:bookmarkEnd w:id="20"/>
      <w:r>
        <w:rPr>
          <w:sz w:val="22"/>
          <w:szCs w:val="22"/>
        </w:rPr>
        <w:t>CUARTO. Marco normativo aplicable en materia de transparencia y acceso a la información pública</w:t>
      </w:r>
      <w:bookmarkEnd w:id="21"/>
    </w:p>
    <w:p w14:paraId="456377A6" w14:textId="77777777" w:rsidR="000535DA" w:rsidRDefault="000535DA">
      <w:pPr>
        <w:spacing w:after="0" w:line="360" w:lineRule="auto"/>
        <w:rPr>
          <w:color w:val="000000"/>
        </w:rPr>
      </w:pPr>
    </w:p>
    <w:p w14:paraId="13F1E5F0" w14:textId="77777777" w:rsidR="000535DA" w:rsidRDefault="00BB3ED4">
      <w:pPr>
        <w:spacing w:after="0" w:line="360" w:lineRule="auto"/>
        <w:rPr>
          <w:color w:val="000000"/>
        </w:rPr>
      </w:pPr>
      <w:r>
        <w:rPr>
          <w:color w:val="000000"/>
        </w:rPr>
        <w:t xml:space="preserve">El artículo 6°, Apartado A), fracción I de la Constitución Política de los Estados Unidos Mexicanos, establece que toda la información en posesión de cualquier </w:t>
      </w:r>
      <w:proofErr w:type="gramStart"/>
      <w:r>
        <w:rPr>
          <w:color w:val="000000"/>
        </w:rPr>
        <w:t>autoridad,</w:t>
      </w:r>
      <w:proofErr w:type="gramEnd"/>
      <w:r>
        <w:rPr>
          <w:color w:val="000000"/>
        </w:rPr>
        <w:t xml:space="preserve"> es pública y sólo podrá ser reservada temporalmente por razones de interés público.</w:t>
      </w:r>
    </w:p>
    <w:p w14:paraId="420ED85E" w14:textId="77777777" w:rsidR="000535DA" w:rsidRDefault="000535DA">
      <w:pPr>
        <w:spacing w:after="0" w:line="360" w:lineRule="auto"/>
        <w:rPr>
          <w:color w:val="000000"/>
        </w:rPr>
      </w:pPr>
    </w:p>
    <w:p w14:paraId="4E8F601F" w14:textId="77777777" w:rsidR="000535DA" w:rsidRDefault="00BB3ED4">
      <w:pPr>
        <w:spacing w:after="0" w:line="360" w:lineRule="auto"/>
        <w:rPr>
          <w:color w:val="000000"/>
        </w:rPr>
      </w:pPr>
      <w:r>
        <w:rPr>
          <w:color w:val="000000"/>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6D675429" w14:textId="77777777" w:rsidR="000535DA" w:rsidRDefault="000535DA">
      <w:pPr>
        <w:spacing w:after="0" w:line="360" w:lineRule="auto"/>
        <w:rPr>
          <w:color w:val="000000"/>
        </w:rPr>
      </w:pPr>
    </w:p>
    <w:p w14:paraId="30148D00" w14:textId="77777777" w:rsidR="000535DA" w:rsidRDefault="00BB3ED4">
      <w:pPr>
        <w:spacing w:after="0" w:line="360" w:lineRule="auto"/>
        <w:rPr>
          <w:color w:val="000000"/>
        </w:rPr>
      </w:pPr>
      <w:r>
        <w:rPr>
          <w:color w:val="000000"/>
        </w:rPr>
        <w:t>Por su parte, la Ley de Transparencia y Acceso a la Información Pública del Estado de México y Municipios (Reglamentaria del artículo 5° de la Constitución Local), establece lo siguiente:</w:t>
      </w:r>
    </w:p>
    <w:p w14:paraId="1F720641" w14:textId="77777777" w:rsidR="000535DA" w:rsidRDefault="000535DA">
      <w:pPr>
        <w:spacing w:after="0" w:line="360" w:lineRule="auto"/>
        <w:rPr>
          <w:color w:val="000000"/>
        </w:rPr>
      </w:pPr>
    </w:p>
    <w:p w14:paraId="7466A980" w14:textId="77777777" w:rsidR="000535DA" w:rsidRDefault="00BB3ED4">
      <w:pPr>
        <w:spacing w:after="0" w:line="360" w:lineRule="auto"/>
        <w:rPr>
          <w:color w:val="000000"/>
        </w:rPr>
      </w:pPr>
      <w:r>
        <w:rPr>
          <w:color w:val="000000"/>
        </w:rPr>
        <w:t>El artículo 12, que, quienes generen, recopilen, administren, manejen, procesen, archiven o conserven información pública serán responsables de la misma.</w:t>
      </w:r>
    </w:p>
    <w:p w14:paraId="2181950E" w14:textId="77777777" w:rsidR="000535DA" w:rsidRDefault="000535DA">
      <w:pPr>
        <w:spacing w:after="0" w:line="360" w:lineRule="auto"/>
        <w:rPr>
          <w:color w:val="000000"/>
        </w:rPr>
      </w:pPr>
    </w:p>
    <w:p w14:paraId="033FEFD0" w14:textId="77777777" w:rsidR="000535DA" w:rsidRDefault="00BB3ED4">
      <w:pPr>
        <w:widowControl w:val="0"/>
        <w:spacing w:after="0" w:line="360" w:lineRule="auto"/>
        <w:rPr>
          <w:color w:val="000000"/>
        </w:rPr>
      </w:pPr>
      <w:r>
        <w:rPr>
          <w:color w:val="000000"/>
        </w:rPr>
        <w:t xml:space="preserve">El artículo 18, que, los Sujetos Obligados deberán documentar todo acto que derive del </w:t>
      </w:r>
      <w:r>
        <w:rPr>
          <w:color w:val="000000"/>
        </w:rPr>
        <w:lastRenderedPageBreak/>
        <w:t>ejercicio de sus facultades, competencias o funciones, considerando desde su origen la eventual publicidad y reutilización de la información que generen.</w:t>
      </w:r>
    </w:p>
    <w:p w14:paraId="46DFBB1B" w14:textId="77777777" w:rsidR="000535DA" w:rsidRDefault="000535DA">
      <w:pPr>
        <w:widowControl w:val="0"/>
        <w:spacing w:after="0" w:line="360" w:lineRule="auto"/>
        <w:rPr>
          <w:color w:val="000000"/>
        </w:rPr>
      </w:pPr>
    </w:p>
    <w:p w14:paraId="1019CBA9" w14:textId="77777777" w:rsidR="000535DA" w:rsidRDefault="00BB3ED4">
      <w:pPr>
        <w:spacing w:after="0" w:line="360" w:lineRule="auto"/>
        <w:rPr>
          <w:color w:val="000000"/>
        </w:rPr>
      </w:pPr>
      <w:r>
        <w:rPr>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8A6DC80" w14:textId="77777777" w:rsidR="000535DA" w:rsidRDefault="000535DA">
      <w:pPr>
        <w:spacing w:after="0" w:line="360" w:lineRule="auto"/>
      </w:pPr>
    </w:p>
    <w:p w14:paraId="4465E6A1" w14:textId="77777777" w:rsidR="000535DA" w:rsidRDefault="00BB3ED4">
      <w:pPr>
        <w:pStyle w:val="Ttulo2"/>
        <w:spacing w:before="0" w:after="0" w:line="360" w:lineRule="auto"/>
        <w:rPr>
          <w:sz w:val="22"/>
          <w:szCs w:val="22"/>
        </w:rPr>
      </w:pPr>
      <w:bookmarkStart w:id="22" w:name="_heading=h.79bmmngvj0r4" w:colFirst="0" w:colLast="0"/>
      <w:bookmarkStart w:id="23" w:name="_Toc207291499"/>
      <w:bookmarkEnd w:id="22"/>
      <w:r>
        <w:rPr>
          <w:sz w:val="22"/>
          <w:szCs w:val="22"/>
        </w:rPr>
        <w:t>QUINTO. Estudio de Fondo</w:t>
      </w:r>
      <w:bookmarkEnd w:id="23"/>
    </w:p>
    <w:p w14:paraId="144D76F2" w14:textId="77777777" w:rsidR="000535DA" w:rsidRDefault="000535DA">
      <w:pPr>
        <w:spacing w:after="0" w:line="360" w:lineRule="auto"/>
        <w:rPr>
          <w:b/>
          <w:color w:val="000000"/>
        </w:rPr>
      </w:pPr>
    </w:p>
    <w:p w14:paraId="7AD8EE30" w14:textId="77777777" w:rsidR="000535DA" w:rsidRDefault="00BB3ED4">
      <w:pPr>
        <w:spacing w:after="0" w:line="360" w:lineRule="auto"/>
      </w:pPr>
      <w:r>
        <w:rPr>
          <w:color w:val="000000"/>
        </w:rPr>
        <w:t>Expuestas las posturas de las partes, se procede al análisis de los agravios hechos valer por la persona Recurrente</w:t>
      </w:r>
      <w:r>
        <w:t>, por lo que, en principio es necesario contextualizar la solicitud de información.</w:t>
      </w:r>
    </w:p>
    <w:p w14:paraId="6F36A431" w14:textId="77777777" w:rsidR="000535DA" w:rsidRDefault="000535DA">
      <w:pPr>
        <w:spacing w:after="0" w:line="360" w:lineRule="auto"/>
      </w:pPr>
    </w:p>
    <w:p w14:paraId="1E45D647" w14:textId="77777777" w:rsidR="000535DA" w:rsidRDefault="00BB3ED4">
      <w:pPr>
        <w:spacing w:after="0" w:line="360" w:lineRule="auto"/>
      </w:pPr>
      <w:r>
        <w:t xml:space="preserve">Sobre el tema, López Olvera, Miguel Alejandro </w:t>
      </w:r>
      <w:proofErr w:type="spellStart"/>
      <w:r>
        <w:t>Cancino</w:t>
      </w:r>
      <w:proofErr w:type="spellEnd"/>
      <w:r>
        <w:t xml:space="preserve"> Gómez, Rodolfo. (2020). “La Contratación Pública y el Sistema Nacional Anticorrupción”. (p. 4) la contratación pública, es el procedimiento de carácter administrativo, por medio del cual, un ente público selecciona y posteriormente, celebra un acuerdo de voluntades, con una persona física o jurídica colectiva, para que ésta, entregue o arrende un bien, preste algún servicio público o lleve a cabo la ejecución de una obra pública, con recursos públicos del Estado y en beneficio de la colectividad.</w:t>
      </w:r>
    </w:p>
    <w:p w14:paraId="783A199D" w14:textId="77777777" w:rsidR="000535DA" w:rsidRDefault="000535DA">
      <w:pPr>
        <w:spacing w:after="0" w:line="360" w:lineRule="auto"/>
      </w:pPr>
    </w:p>
    <w:p w14:paraId="67F5823C" w14:textId="77777777" w:rsidR="000535DA" w:rsidRDefault="00BB3ED4">
      <w:pPr>
        <w:spacing w:after="0" w:line="360" w:lineRule="auto"/>
      </w:pPr>
      <w:r>
        <w:t xml:space="preserve">Por otra parte, los artículos 1°, fracción III, y 4°de la Ley de la de Contratación Pública del Estado de México y Municipios, especifica que los Ayuntamientos serán los encargados de realizar los actos relativos a la planeación, programación, presupuestación, ejecución y control de la adquisición (bienes muebles e inmuebles), arrendamiento (bienes muebles e inmuebles), y la contratación de servicios de cualquier naturaleza. </w:t>
      </w:r>
    </w:p>
    <w:p w14:paraId="50922EB5" w14:textId="77777777" w:rsidR="000535DA" w:rsidRDefault="000535DA">
      <w:pPr>
        <w:spacing w:after="0" w:line="360" w:lineRule="auto"/>
      </w:pPr>
    </w:p>
    <w:p w14:paraId="1316B9B6" w14:textId="77777777" w:rsidR="000535DA" w:rsidRDefault="00BB3ED4">
      <w:pPr>
        <w:spacing w:after="0" w:line="360" w:lineRule="auto"/>
      </w:pPr>
      <w:r>
        <w:t>En ese contexto, conforme a los artículos 26 y 27 de dicho ordenamiento jurídico, las adquisiciones, arrendamientos y servicios, se adjudicarán a través de procedimientos de licitación pública, invitación restringida y adjudicación directa.</w:t>
      </w:r>
    </w:p>
    <w:p w14:paraId="69DF3A6E" w14:textId="77777777" w:rsidR="000535DA" w:rsidRDefault="000535DA">
      <w:pPr>
        <w:spacing w:after="0" w:line="360" w:lineRule="auto"/>
      </w:pPr>
    </w:p>
    <w:p w14:paraId="33D17A75" w14:textId="77777777" w:rsidR="000535DA" w:rsidRDefault="00BB3ED4">
      <w:pPr>
        <w:spacing w:after="0" w:line="360" w:lineRule="auto"/>
      </w:pPr>
      <w:r>
        <w:t>En ese orden de ideas, conforme al artículo 65 de la Ley de Contratación Pública del Estado de México y Municipios, la adjudicación de un procedimiento de adquisición y arrendamiento de bienes y contratación de servicios se realizará mediante la suscripción de un contrato, entre el Ayuntamiento y la persona a la cual haya ganado el procedimiento respectivo, dentro de los diez días hábiles siguientes a la notificación del fallo.</w:t>
      </w:r>
    </w:p>
    <w:p w14:paraId="0653B4F2" w14:textId="77777777" w:rsidR="000535DA" w:rsidRDefault="000535DA">
      <w:pPr>
        <w:spacing w:after="0" w:line="360" w:lineRule="auto"/>
      </w:pPr>
    </w:p>
    <w:p w14:paraId="5451649B" w14:textId="77777777" w:rsidR="000535DA" w:rsidRDefault="00BB3ED4">
      <w:pPr>
        <w:spacing w:after="0" w:line="360" w:lineRule="auto"/>
      </w:pPr>
      <w:r>
        <w:t>Ahora bien, conforme al artículo 120 del Reglamento de la Ley de Contratación Pública del Estado de México y Municipios, dichos actos jurídicos se conforman por diversos datos, entre los cuales, se encuentran los datos de identificación de las partes y del contrato, así como el importe total.</w:t>
      </w:r>
    </w:p>
    <w:p w14:paraId="518D6D18" w14:textId="77777777" w:rsidR="000535DA" w:rsidRDefault="000535DA">
      <w:pPr>
        <w:spacing w:after="0" w:line="360" w:lineRule="auto"/>
      </w:pPr>
    </w:p>
    <w:p w14:paraId="399F02F1" w14:textId="77777777" w:rsidR="000535DA" w:rsidRDefault="00BB3ED4">
      <w:pPr>
        <w:spacing w:after="0" w:line="360" w:lineRule="auto"/>
      </w:pPr>
      <w:r>
        <w:t xml:space="preserve">Así mismo, el artículo 92 fracción XXIX, de la Ley de Transparencia y Acceso a la Información Pública del Estado de México y Municipios, precisa que es información que es pública de oficio, la información sobre los procesos y resultados sobre procedimientos de adjudicación directa, invitación restringida y licitación de cualquier naturaleza, que incluye la versión pública del expediente respectivo y de los contratos celebrados. </w:t>
      </w:r>
    </w:p>
    <w:p w14:paraId="2440AD7F" w14:textId="77777777" w:rsidR="000535DA" w:rsidRDefault="000535DA">
      <w:pPr>
        <w:spacing w:after="0" w:line="360" w:lineRule="auto"/>
      </w:pPr>
    </w:p>
    <w:p w14:paraId="604CA1B9" w14:textId="77777777" w:rsidR="000535DA" w:rsidRDefault="00BB3ED4">
      <w:pPr>
        <w:spacing w:after="0" w:line="360" w:lineRule="auto"/>
      </w:pPr>
      <w:r>
        <w:t xml:space="preserve">En ese orden de ideas, por lo que hace al monto erogado, el artículo 4°, fracción XVIII, de la Ley General de Contabilidad Gubernamental, establece que la información financiera consiste en información presupuestaria y contable que se expresa en unidades monetarias las transacciones que realiza un ente público y los eventos económicos identificables y cuantificable la cual puede representarse por reportes, informes, estados y notas que </w:t>
      </w:r>
      <w:r>
        <w:lastRenderedPageBreak/>
        <w:t xml:space="preserve">expresan su situación financiera, los resultados de su operación y los cambios en su patrimonio. </w:t>
      </w:r>
    </w:p>
    <w:p w14:paraId="76E52612" w14:textId="77777777" w:rsidR="000535DA" w:rsidRDefault="000535DA">
      <w:pPr>
        <w:spacing w:after="0" w:line="360" w:lineRule="auto"/>
      </w:pPr>
    </w:p>
    <w:p w14:paraId="4FF28802" w14:textId="77777777" w:rsidR="000535DA" w:rsidRDefault="00BB3ED4">
      <w:pPr>
        <w:spacing w:after="0" w:line="360" w:lineRule="auto"/>
      </w:pPr>
      <w:r>
        <w:t>En esa misma tesitura, los artículos 16, 18, 19, fracción V, y 34 de la Ley General en comento, establece que los entes públicos deben contar con un sistema de contabilidad gubernamental en el cual se registrarán operaciones presupuestarias y contables derivadas de la gestión pública, así como otros flujos económicos, los cuales serán expresados en términos monetarios. Dichos registros contables se llevarán con base acumulativa, por lo que contabilización de las transacciones de gasto se hará conforme a la fecha de su realización, independientemente de la de su pago, y la del ingreso se registrará cuando exista jurídicamente el derecho de cobro.</w:t>
      </w:r>
    </w:p>
    <w:p w14:paraId="26589E27" w14:textId="77777777" w:rsidR="000535DA" w:rsidRDefault="000535DA">
      <w:pPr>
        <w:spacing w:after="0" w:line="360" w:lineRule="auto"/>
      </w:pPr>
    </w:p>
    <w:p w14:paraId="30B80773" w14:textId="77777777" w:rsidR="000535DA" w:rsidRDefault="00BB3ED4">
      <w:pPr>
        <w:spacing w:after="0" w:line="360" w:lineRule="auto"/>
      </w:pPr>
      <w:r>
        <w:t>En ese contexto, la Guía técnica 05 “La contabilidad y la cuenta pública municipal”, emitida por el Instituto Nacional de Administración Pública, define a la contabilidad municipal como la técnica que permite registrar en forma ordenada, completa y detallada de los ingresos y gastos, con el fin de poder determinar en cualquier momento la situación financiera de la hacienda pública municipal.</w:t>
      </w:r>
    </w:p>
    <w:p w14:paraId="1F0292FB" w14:textId="77777777" w:rsidR="000535DA" w:rsidRDefault="000535DA">
      <w:pPr>
        <w:spacing w:after="0" w:line="360" w:lineRule="auto"/>
      </w:pPr>
    </w:p>
    <w:p w14:paraId="40CD769C" w14:textId="77777777" w:rsidR="000535DA" w:rsidRDefault="00BB3ED4">
      <w:pPr>
        <w:spacing w:after="0" w:line="360" w:lineRule="auto"/>
      </w:pPr>
      <w:r>
        <w:t>De este modo, de acuerdo a la naturaleza de información solicitada, resulta necesario traer a colación, la Resolución Miscelánea Fiscal para el 2025, establece que la factura es lo mismo, que un Comprobante Fiscal Digital por Internet, por lo que, se puede considerar como el documento que comprueba la realización de una transacción comercial, entre un comprador y un vendedor, mediante el cual, el primero queda obligado a realizar un pago, mientras que el segundo, a entregar o brindar un producto o servicio.</w:t>
      </w:r>
    </w:p>
    <w:p w14:paraId="254C06D4" w14:textId="77777777" w:rsidR="000535DA" w:rsidRDefault="000535DA">
      <w:pPr>
        <w:spacing w:after="0" w:line="360" w:lineRule="auto"/>
      </w:pPr>
    </w:p>
    <w:p w14:paraId="70AEC9C8" w14:textId="77777777" w:rsidR="000535DA" w:rsidRDefault="00BB3ED4">
      <w:pPr>
        <w:spacing w:after="0" w:line="360" w:lineRule="auto"/>
      </w:pPr>
      <w:r>
        <w:t xml:space="preserve">En ese orden de ideas, los Lineamientos para la Integración, Presentación y Envió de los Informes Trimestrales Municipales del ejercicio fiscal dos mil veinticinco, entre los formatos </w:t>
      </w:r>
      <w:r>
        <w:lastRenderedPageBreak/>
        <w:t>que maneja en el Módulo 1, se advierte que se encuentran Póliza de Egresos y Póliza Cheque, con los documentos comprobatorios, mismos que serán entregados al Órgano Superior de Fiscalización del Estado de México. Además, se precisa que dichos documentos deberán contener las imágenes de la documentación comprobatoria y justificativa de los egresos y de las respectivas pólizas, los cuales incluyen los Comprobantes Fiscales Digitales por Internet, facturas o recibos.</w:t>
      </w:r>
    </w:p>
    <w:p w14:paraId="7C7FE488" w14:textId="77777777" w:rsidR="000535DA" w:rsidRDefault="000535DA">
      <w:pPr>
        <w:spacing w:after="0" w:line="360" w:lineRule="auto"/>
      </w:pPr>
    </w:p>
    <w:p w14:paraId="516F1E61" w14:textId="77777777" w:rsidR="000535DA" w:rsidRDefault="00BB3ED4">
      <w:pPr>
        <w:spacing w:after="0" w:line="360" w:lineRule="auto"/>
        <w:rPr>
          <w:color w:val="000000"/>
        </w:rPr>
      </w:pPr>
      <w:r>
        <w:rPr>
          <w:color w:val="000000"/>
        </w:rPr>
        <w:t xml:space="preserve">De tal circunstancia, se logra vislumbrar que la pretensión de la persona </w:t>
      </w:r>
      <w:proofErr w:type="gramStart"/>
      <w:r>
        <w:rPr>
          <w:color w:val="000000"/>
        </w:rPr>
        <w:t>Recurrente,</w:t>
      </w:r>
      <w:proofErr w:type="gramEnd"/>
      <w:r>
        <w:rPr>
          <w:color w:val="000000"/>
        </w:rPr>
        <w:t xml:space="preserve"> es obtener, los contratos celebrados por el Ayuntamiento de Toluca y Concretos y Asfaltos de Toluca S.A. de C.V., así como, las facturas pagadas y por pagar. </w:t>
      </w:r>
    </w:p>
    <w:p w14:paraId="2EED5B83" w14:textId="77777777" w:rsidR="000535DA" w:rsidRDefault="000535DA">
      <w:pPr>
        <w:spacing w:after="0" w:line="360" w:lineRule="auto"/>
        <w:rPr>
          <w:color w:val="000000"/>
        </w:rPr>
      </w:pPr>
    </w:p>
    <w:p w14:paraId="62DC761F" w14:textId="77777777" w:rsidR="000535DA" w:rsidRDefault="00BB3ED4">
      <w:pPr>
        <w:spacing w:after="0" w:line="360" w:lineRule="auto"/>
        <w:rPr>
          <w:color w:val="000000"/>
        </w:rPr>
      </w:pPr>
      <w:r>
        <w:rPr>
          <w:color w:val="000000"/>
        </w:rPr>
        <w:t>Ahora bien, es necesario señalar que el Particular no precisó de qué temporalidad requería los documentos que dieran cuenta de lo solicitado, por lo que, se tomara en cuenta el Criterio de Interpretación, con clave de control SO/003/2019, emitido por el Instituto Nacional de Transparencia, Acceso a la Información y Protección de Datos Personales, el cual establece que para los casos en que el particular no señale periodo del cual se requiere información, deberá considerarse que se requiere aquella de un año inmediato anterior, contado a partir de la fecha en que se presentó la solicitud; esto es, en el presente caso se requirió la información del veintisiete de mayo de dos mil veinticuatro al veintisiete de mayo de dos mil veinticinco.</w:t>
      </w:r>
    </w:p>
    <w:p w14:paraId="3EAC72AE" w14:textId="77777777" w:rsidR="000535DA" w:rsidRDefault="000535DA">
      <w:pPr>
        <w:spacing w:after="0" w:line="360" w:lineRule="auto"/>
      </w:pPr>
    </w:p>
    <w:p w14:paraId="78B85ADE" w14:textId="77777777" w:rsidR="000535DA" w:rsidRDefault="00BB3ED4">
      <w:pPr>
        <w:spacing w:after="0" w:line="360" w:lineRule="auto"/>
        <w:rPr>
          <w:color w:val="0D0D0D"/>
        </w:rPr>
      </w:pPr>
      <w:r>
        <w:rPr>
          <w:color w:val="000000"/>
        </w:rPr>
        <w:t>Establecida dicha circunstancia, de las constancias que obran en el expediente electrónico, se advierte que el Sujeto Obligado</w:t>
      </w:r>
      <w:r>
        <w:rPr>
          <w:color w:val="0D0D0D"/>
        </w:rPr>
        <w:t>, turnó la solicitud de información a la Dirección de Administración, Tesorería Municipal y Dirección de Obras Públicas</w:t>
      </w:r>
      <w:r>
        <w:rPr>
          <w:color w:val="000000"/>
        </w:rPr>
        <w:t xml:space="preserve">; </w:t>
      </w:r>
      <w:r>
        <w:t xml:space="preserve">por lo que, es oportuno hacer referencia al </w:t>
      </w:r>
      <w:r>
        <w:rPr>
          <w:b/>
        </w:rPr>
        <w:t>procedimiento de búsqueda que deben de seguir los Sujetos Obligados para localizar la información</w:t>
      </w:r>
      <w:r>
        <w:t xml:space="preserve">, el cual se encuentra previsto en el artículo 162 de la Ley de Transparencia y Acceso a la Información Pública del Estado de México y Municipios, el cual </w:t>
      </w:r>
      <w:r>
        <w:lastRenderedPageBreak/>
        <w:t>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5382F8CC" w14:textId="77777777" w:rsidR="000535DA" w:rsidRDefault="000535DA">
      <w:pPr>
        <w:spacing w:after="0" w:line="360" w:lineRule="auto"/>
      </w:pPr>
    </w:p>
    <w:p w14:paraId="628F9794" w14:textId="77777777" w:rsidR="000535DA" w:rsidRDefault="00BB3ED4">
      <w:pPr>
        <w:spacing w:after="0" w:line="360" w:lineRule="auto"/>
      </w:pPr>
      <w:r>
        <w:t xml:space="preserve">Ahora bien, el artículo 92 fracción II, VI y X del Bando Municipal de Toluca, dos mil veinticinco, establecen que el Sujeto Obligado para el ejercicio de sus funciones contara con </w:t>
      </w:r>
      <w:proofErr w:type="spellStart"/>
      <w:r>
        <w:t>diveras</w:t>
      </w:r>
      <w:proofErr w:type="spellEnd"/>
      <w:r>
        <w:t xml:space="preserve"> unidades </w:t>
      </w:r>
      <w:proofErr w:type="spellStart"/>
      <w:r>
        <w:t>adminsitrativas</w:t>
      </w:r>
      <w:proofErr w:type="spellEnd"/>
      <w:r>
        <w:t>, entre las cuales se encuentran las siguientes:</w:t>
      </w:r>
    </w:p>
    <w:p w14:paraId="39B6F111" w14:textId="77777777" w:rsidR="000535DA" w:rsidRDefault="000535DA">
      <w:pPr>
        <w:spacing w:after="0" w:line="360" w:lineRule="auto"/>
      </w:pPr>
    </w:p>
    <w:p w14:paraId="3A4AED05" w14:textId="77777777" w:rsidR="000535DA" w:rsidRDefault="00BB3ED4">
      <w:pPr>
        <w:numPr>
          <w:ilvl w:val="0"/>
          <w:numId w:val="1"/>
        </w:numPr>
        <w:pBdr>
          <w:top w:val="nil"/>
          <w:left w:val="nil"/>
          <w:bottom w:val="nil"/>
          <w:right w:val="nil"/>
          <w:between w:val="nil"/>
        </w:pBdr>
        <w:spacing w:after="0" w:line="360" w:lineRule="auto"/>
        <w:rPr>
          <w:color w:val="000000"/>
        </w:rPr>
      </w:pPr>
      <w:r>
        <w:rPr>
          <w:b/>
          <w:color w:val="000000"/>
        </w:rPr>
        <w:t>Dirección General de Administración</w:t>
      </w:r>
      <w:r>
        <w:rPr>
          <w:color w:val="000000"/>
        </w:rPr>
        <w:t>: Es responsable de la gestión integral del capital humano del Ayuntamiento, coordinando el reclutamiento, contratación, capacitación y desarrollo del personal, así como la aplicación de las disposiciones laborales y sindicales. Supervisará la elaboración y distribución de la nómina, garantizando su apego a la normatividad y el presupuesto autorizado. Dirigirá los procesos de adquisición, arrendamiento y contratación de servicios, asegurando la eficiencia y transparencia en el uso de los recursos públicos. Administrará el parque vehicular, los bienes municipales y la logística de eventos públicos e implementará políticas de gobierno digital y normativas para el uso de tecnologías de la información, promoviendo la eficiencia operativa de la administración pública municipal.</w:t>
      </w:r>
    </w:p>
    <w:p w14:paraId="6773BC78" w14:textId="77777777" w:rsidR="000535DA" w:rsidRDefault="000535DA">
      <w:pPr>
        <w:pBdr>
          <w:top w:val="nil"/>
          <w:left w:val="nil"/>
          <w:bottom w:val="nil"/>
          <w:right w:val="nil"/>
          <w:between w:val="nil"/>
        </w:pBdr>
        <w:spacing w:after="0" w:line="360" w:lineRule="auto"/>
        <w:ind w:left="720"/>
        <w:rPr>
          <w:color w:val="000000"/>
        </w:rPr>
      </w:pPr>
    </w:p>
    <w:p w14:paraId="5E1237C3" w14:textId="77777777" w:rsidR="000535DA" w:rsidRDefault="00BB3ED4">
      <w:pPr>
        <w:numPr>
          <w:ilvl w:val="0"/>
          <w:numId w:val="1"/>
        </w:numPr>
        <w:pBdr>
          <w:top w:val="nil"/>
          <w:left w:val="nil"/>
          <w:bottom w:val="nil"/>
          <w:right w:val="nil"/>
          <w:between w:val="nil"/>
        </w:pBdr>
        <w:spacing w:after="0" w:line="360" w:lineRule="auto"/>
        <w:rPr>
          <w:color w:val="000000"/>
        </w:rPr>
      </w:pPr>
      <w:r>
        <w:rPr>
          <w:b/>
          <w:color w:val="000000"/>
        </w:rPr>
        <w:t>Tesorería Municipal</w:t>
      </w:r>
      <w:r>
        <w:rPr>
          <w:color w:val="000000"/>
        </w:rPr>
        <w:t xml:space="preserve">: Es responsable de la administración y control de los recursos financieros del municipio, asegurando el cumplimiento de las disposiciones fiscales y presupuestales. Sus funciones incluyen la recaudación, fiscalización y administración de ingresos municipales, así como la elaboración y supervisión de los informes financieros y la cuenta pública. Además, coordina la aplicación de políticas de racionalidad y austeridad presupuestal, otorga suficiencia presupuestaria a las </w:t>
      </w:r>
      <w:r>
        <w:rPr>
          <w:color w:val="000000"/>
        </w:rPr>
        <w:lastRenderedPageBreak/>
        <w:t>dependencias municipales, y gestiona la nómina del personal, garantizando su pago oportuno.</w:t>
      </w:r>
    </w:p>
    <w:p w14:paraId="7BF20A74" w14:textId="77777777" w:rsidR="000535DA" w:rsidRDefault="000535DA">
      <w:pPr>
        <w:pBdr>
          <w:top w:val="nil"/>
          <w:left w:val="nil"/>
          <w:bottom w:val="nil"/>
          <w:right w:val="nil"/>
          <w:between w:val="nil"/>
        </w:pBdr>
        <w:spacing w:after="0" w:line="240" w:lineRule="auto"/>
        <w:ind w:left="720"/>
        <w:rPr>
          <w:color w:val="000000"/>
        </w:rPr>
      </w:pPr>
    </w:p>
    <w:p w14:paraId="0F880372" w14:textId="77777777" w:rsidR="000535DA" w:rsidRDefault="00BB3ED4">
      <w:pPr>
        <w:numPr>
          <w:ilvl w:val="0"/>
          <w:numId w:val="1"/>
        </w:numPr>
        <w:pBdr>
          <w:top w:val="nil"/>
          <w:left w:val="nil"/>
          <w:bottom w:val="nil"/>
          <w:right w:val="nil"/>
          <w:between w:val="nil"/>
        </w:pBdr>
        <w:spacing w:after="0" w:line="360" w:lineRule="auto"/>
        <w:rPr>
          <w:color w:val="000000"/>
        </w:rPr>
      </w:pPr>
      <w:r>
        <w:rPr>
          <w:b/>
          <w:color w:val="000000"/>
        </w:rPr>
        <w:t>Dirección General de Obras Publicas</w:t>
      </w:r>
      <w:r>
        <w:rPr>
          <w:color w:val="000000"/>
        </w:rPr>
        <w:t>: Es responsable de coordinar la planificación y ejecución del Programa Anual de Obra Pública en alineación con el Plan de Desarrollo Municipal. Llevará a cabo, además, la presupuestación, adjudicación, contratación, ejecución y supervisión de la obra pública municipal, así como en su caso, la rescisión y/o terminación anticipada de contratos de obra pública.</w:t>
      </w:r>
    </w:p>
    <w:p w14:paraId="6FF8F744" w14:textId="77777777" w:rsidR="000535DA" w:rsidRDefault="000535DA">
      <w:pPr>
        <w:spacing w:after="0" w:line="360" w:lineRule="auto"/>
        <w:rPr>
          <w:color w:val="0D0D0D"/>
        </w:rPr>
      </w:pPr>
    </w:p>
    <w:p w14:paraId="3D32D727" w14:textId="77777777" w:rsidR="000535DA" w:rsidRDefault="00BB3ED4">
      <w:pPr>
        <w:spacing w:after="0" w:line="360" w:lineRule="auto"/>
        <w:rPr>
          <w:color w:val="000000"/>
        </w:rPr>
      </w:pPr>
      <w:r>
        <w:rPr>
          <w:color w:val="000000"/>
        </w:rPr>
        <w:t xml:space="preserve">Así y de lo plasmado en párrafos anteriores, </w:t>
      </w:r>
      <w:r>
        <w:t xml:space="preserve">se logra colegir que el Sujeto Obligado cumplió con el procedimiento de búsqueda </w:t>
      </w:r>
      <w:r>
        <w:rPr>
          <w:color w:val="000000"/>
        </w:rPr>
        <w:t>establecido en el artículo 162 de la Ley de Transparencia y Acceso a la Información Pública del Estado de México y Municipios, toda vez, que gestionó el requerimiento de información con todas las áreas competentes para conocer de la información solicitada, por lo que, se procede analizar la información proporcionada.</w:t>
      </w:r>
    </w:p>
    <w:p w14:paraId="6274B8ED" w14:textId="77777777" w:rsidR="000535DA" w:rsidRDefault="000535DA">
      <w:pPr>
        <w:spacing w:after="0" w:line="360" w:lineRule="auto"/>
        <w:rPr>
          <w:color w:val="000000"/>
        </w:rPr>
      </w:pPr>
    </w:p>
    <w:p w14:paraId="32E73A0F" w14:textId="77777777" w:rsidR="000535DA" w:rsidRDefault="00BB3ED4">
      <w:pPr>
        <w:spacing w:after="0" w:line="360" w:lineRule="auto"/>
      </w:pPr>
      <w:r>
        <w:rPr>
          <w:color w:val="000000"/>
        </w:rPr>
        <w:t>En respuesta, la Dirección de Administración y Tesorería Municipal, mencionó que por ser responsable de datos personales que se encuentran bajo el resguardo, no podía difundirlos, por lo que lo solicitado es un dato concerniente a una persona identificada o identificable,</w:t>
      </w:r>
      <w:r>
        <w:t xml:space="preserve"> por lo que estaba imposibilitada para entregar la información. Adicionalmente a que no se acreditaba la personalidad, que le faculte a recibir información.</w:t>
      </w:r>
    </w:p>
    <w:p w14:paraId="6BAB22BE" w14:textId="77777777" w:rsidR="000535DA" w:rsidRDefault="000535DA">
      <w:pPr>
        <w:spacing w:after="0" w:line="360" w:lineRule="auto"/>
      </w:pPr>
    </w:p>
    <w:p w14:paraId="1F60D64D" w14:textId="77777777" w:rsidR="000535DA" w:rsidRDefault="00BB3ED4">
      <w:pPr>
        <w:spacing w:after="0" w:line="360" w:lineRule="auto"/>
        <w:rPr>
          <w:b/>
        </w:rPr>
      </w:pPr>
      <w:r>
        <w:rPr>
          <w:color w:val="000000"/>
        </w:rPr>
        <w:t xml:space="preserve">Sobre el tema, </w:t>
      </w:r>
      <w:r>
        <w:t xml:space="preserve">los artículos 5° de la Constitución Política del Estado Libre y Soberano de México y 4° de la Ley de Transparencia y Acceso a la Información Pública del Estado de México y Municipios, toda la información </w:t>
      </w:r>
      <w:r>
        <w:rPr>
          <w:b/>
        </w:rPr>
        <w:t xml:space="preserve">generada, obtenida, adquirida, transformada </w:t>
      </w:r>
      <w:r>
        <w:t xml:space="preserve">por los sujetos obligados, o en su caso, </w:t>
      </w:r>
      <w:r>
        <w:rPr>
          <w:b/>
        </w:rPr>
        <w:t xml:space="preserve">la tengan en su posesión, será pública y accesible para cualquier persona. </w:t>
      </w:r>
      <w:r>
        <w:t xml:space="preserve">Así, se advierte que el derecho de acceso a la </w:t>
      </w:r>
      <w:proofErr w:type="gramStart"/>
      <w:r>
        <w:t>información,</w:t>
      </w:r>
      <w:proofErr w:type="gramEnd"/>
      <w:r>
        <w:t xml:space="preserve"> consiste en una prerrogativa de cualquier persona, a solicitar información pública que conste en </w:t>
      </w:r>
      <w:r>
        <w:rPr>
          <w:b/>
        </w:rPr>
        <w:lastRenderedPageBreak/>
        <w:t>documentos generados, obtenidos, adquiridos, transformados o que tengan en posesión los sujetos obligados.</w:t>
      </w:r>
    </w:p>
    <w:p w14:paraId="610A0470" w14:textId="77777777" w:rsidR="000535DA" w:rsidRDefault="000535DA">
      <w:pPr>
        <w:spacing w:after="0" w:line="360" w:lineRule="auto"/>
        <w:ind w:right="-93"/>
        <w:rPr>
          <w:color w:val="000000"/>
        </w:rPr>
      </w:pPr>
    </w:p>
    <w:p w14:paraId="58592CEE" w14:textId="77777777" w:rsidR="000535DA" w:rsidRDefault="00BB3ED4">
      <w:pPr>
        <w:spacing w:after="0" w:line="360" w:lineRule="auto"/>
        <w:rPr>
          <w:color w:val="000000"/>
        </w:rPr>
      </w:pPr>
      <w:r>
        <w:rPr>
          <w:color w:val="000000"/>
        </w:rPr>
        <w:t xml:space="preserve">En ese orden de ideas, el artículo 3°, fracción XI, de la </w:t>
      </w:r>
      <w:r>
        <w:t>Ley de Transparencia y Acceso a la Información Pública del Estado de México y Municipios</w:t>
      </w:r>
      <w:r>
        <w:rPr>
          <w:color w:val="000000"/>
        </w:rPr>
        <w:t>, establece que los documentos son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701D840B" w14:textId="77777777" w:rsidR="000535DA" w:rsidRDefault="000535DA">
      <w:pPr>
        <w:spacing w:after="0" w:line="360" w:lineRule="auto"/>
        <w:rPr>
          <w:color w:val="000000"/>
          <w:highlight w:val="white"/>
        </w:rPr>
      </w:pPr>
    </w:p>
    <w:p w14:paraId="375F952E" w14:textId="77777777" w:rsidR="000535DA" w:rsidRDefault="00BB3ED4">
      <w:pPr>
        <w:spacing w:after="0" w:line="360" w:lineRule="auto"/>
        <w:rPr>
          <w:rFonts w:ascii="Times New Roman" w:eastAsia="Times New Roman" w:hAnsi="Times New Roman" w:cs="Times New Roman"/>
          <w:sz w:val="20"/>
          <w:szCs w:val="20"/>
        </w:rPr>
      </w:pPr>
      <w:r>
        <w:t>En ese contexto, se puede afirmar que, mediante el derecho de acceso a la información pública, los solicitantes pueden acceder a toda aquella información generada por los Sujetos Obligados, es decir, la ciudadanía puede allegarse de aquellos documentos que obren en los archivos por las dependencias gubernamentales; situación que se robustece pues de conformidad con los 12, 24, último párrafo, y 160 de la Ley de Transparencia y Acceso a la Información Pública del Estado de México y Municipios, los Sujetos Obligados sólo entregarán la información que obre en sus archivos y no estarán obligados a procesarla, resumirla, efectuar cálculos o practicar investigaciones.</w:t>
      </w:r>
    </w:p>
    <w:p w14:paraId="68EAD0DD" w14:textId="77777777" w:rsidR="000535DA" w:rsidRDefault="000535DA">
      <w:pPr>
        <w:spacing w:after="0" w:line="360" w:lineRule="auto"/>
        <w:ind w:right="-93"/>
        <w:rPr>
          <w:color w:val="000000"/>
        </w:rPr>
      </w:pPr>
    </w:p>
    <w:p w14:paraId="135B8F3F" w14:textId="77777777" w:rsidR="000535DA" w:rsidRDefault="00BB3ED4">
      <w:pPr>
        <w:spacing w:after="0" w:line="360" w:lineRule="auto"/>
        <w:ind w:right="-93"/>
        <w:rPr>
          <w:color w:val="000000"/>
        </w:rPr>
      </w:pPr>
      <w:r>
        <w:rPr>
          <w:color w:val="000000"/>
        </w:rPr>
        <w:t xml:space="preserve">Conforme a lo anterior, se logra vislumbrar que mediante el derecho de acceso a la información, las personas solicitadas pueden acceder a los documentos que obren en los archivos de los Sujetos Obligados, generados u obtenidos en el ejercicio de sus funciones, como es en el caso de los Contratos celebrados por el </w:t>
      </w:r>
      <w:proofErr w:type="spellStart"/>
      <w:r>
        <w:rPr>
          <w:color w:val="000000"/>
        </w:rPr>
        <w:t>Ayuntamietno</w:t>
      </w:r>
      <w:proofErr w:type="spellEnd"/>
      <w:r>
        <w:rPr>
          <w:color w:val="000000"/>
        </w:rPr>
        <w:t xml:space="preserve"> de Toluca; pues inclusive es obligación de transparencia, dar a conocer los expedientes de los procedimientos de adjudicación, en cualquiera de sus </w:t>
      </w:r>
      <w:proofErr w:type="spellStart"/>
      <w:r>
        <w:rPr>
          <w:color w:val="000000"/>
        </w:rPr>
        <w:t>modalides</w:t>
      </w:r>
      <w:proofErr w:type="spellEnd"/>
      <w:r>
        <w:rPr>
          <w:color w:val="000000"/>
        </w:rPr>
        <w:t xml:space="preserve">, lo cual debe incluir los contratos, en términos </w:t>
      </w:r>
      <w:r>
        <w:rPr>
          <w:color w:val="000000"/>
        </w:rPr>
        <w:lastRenderedPageBreak/>
        <w:t>del artículo 92, fracción XXIX, de la Ley de Transparencia y Acceso a la Información Pública del Estado de México y Municipios.</w:t>
      </w:r>
    </w:p>
    <w:p w14:paraId="3A931903" w14:textId="77777777" w:rsidR="000535DA" w:rsidRDefault="000535DA">
      <w:pPr>
        <w:spacing w:after="0" w:line="360" w:lineRule="auto"/>
        <w:rPr>
          <w:color w:val="000000"/>
        </w:rPr>
      </w:pPr>
    </w:p>
    <w:p w14:paraId="3833599D" w14:textId="77777777" w:rsidR="000535DA" w:rsidRDefault="00BB3ED4">
      <w:pPr>
        <w:spacing w:after="0" w:line="360" w:lineRule="auto"/>
        <w:rPr>
          <w:b/>
        </w:rPr>
      </w:pPr>
      <w:r>
        <w:t xml:space="preserve">Ahora bien, tanto en respuesta, como Informe Justificado, la Tesorería Municipal y la Dirección General de </w:t>
      </w:r>
      <w:proofErr w:type="spellStart"/>
      <w:r>
        <w:t>Adminsitración</w:t>
      </w:r>
      <w:proofErr w:type="spellEnd"/>
      <w:r>
        <w:t xml:space="preserve"> precisaron que no podían proporcionar la información pues contenía datos personales; </w:t>
      </w:r>
      <w:r>
        <w:rPr>
          <w:color w:val="000000"/>
        </w:rPr>
        <w:t>s</w:t>
      </w:r>
      <w:r>
        <w:t xml:space="preserve">obre el tema, el artículo 20 de la Ley de Transparencia y Acceso a la Información Pública del Estado de México y Municipios, establece que, </w:t>
      </w:r>
      <w:r>
        <w:rPr>
          <w:b/>
        </w:rPr>
        <w:t>ante la negativa de acceso a la información o su inexistencia, el sujeto obligado deberá demostrar que encuentra en alguna de las excepciones establecidas en la normatividad aplicable.</w:t>
      </w:r>
    </w:p>
    <w:p w14:paraId="2501A77D" w14:textId="77777777" w:rsidR="000535DA" w:rsidRDefault="000535DA">
      <w:pPr>
        <w:spacing w:after="0" w:line="360" w:lineRule="auto"/>
        <w:rPr>
          <w:color w:val="000000"/>
        </w:rPr>
      </w:pPr>
    </w:p>
    <w:p w14:paraId="4B833CE1" w14:textId="77777777" w:rsidR="000535DA" w:rsidRDefault="00BB3ED4">
      <w:pPr>
        <w:spacing w:after="0" w:line="360" w:lineRule="auto"/>
      </w:pPr>
      <w:r>
        <w:t xml:space="preserve">En ese sentido, según Trujillo, Humberto (2019), en el “Diccionario de Transparencia y Acceso a la Información Pública” (p. 201), </w:t>
      </w:r>
      <w:r>
        <w:rPr>
          <w:b/>
        </w:rPr>
        <w:t xml:space="preserve">la negativa de acceso a la información </w:t>
      </w:r>
      <w:r>
        <w:t xml:space="preserve">ocurre cuanto de manera fundada y motivada, una autoridad la niega o la limita, por alguna de las siguientes razones: </w:t>
      </w:r>
    </w:p>
    <w:p w14:paraId="04C34EBF" w14:textId="77777777" w:rsidR="000535DA" w:rsidRDefault="000535DA">
      <w:pPr>
        <w:spacing w:after="0" w:line="360" w:lineRule="auto"/>
      </w:pPr>
    </w:p>
    <w:p w14:paraId="53B0A20B" w14:textId="77777777" w:rsidR="000535DA" w:rsidRDefault="00BB3ED4">
      <w:pPr>
        <w:numPr>
          <w:ilvl w:val="0"/>
          <w:numId w:val="8"/>
        </w:numPr>
        <w:spacing w:after="0" w:line="360" w:lineRule="auto"/>
        <w:jc w:val="left"/>
        <w:rPr>
          <w:b/>
        </w:rPr>
      </w:pPr>
      <w:r>
        <w:rPr>
          <w:b/>
        </w:rPr>
        <w:t xml:space="preserve">La inexistencia de la información (p. 171): </w:t>
      </w:r>
      <w:r>
        <w:t>Sucede cuando la información solicitada no se encuentra en los archivos públicos o clasificados de los entes sujetos a las Leyes de Transparencia.</w:t>
      </w:r>
    </w:p>
    <w:p w14:paraId="3A4563BA" w14:textId="77777777" w:rsidR="000535DA" w:rsidRDefault="000535DA">
      <w:pPr>
        <w:spacing w:after="0" w:line="360" w:lineRule="auto"/>
        <w:ind w:left="720"/>
        <w:rPr>
          <w:b/>
        </w:rPr>
      </w:pPr>
    </w:p>
    <w:p w14:paraId="130FA759" w14:textId="77777777" w:rsidR="000535DA" w:rsidRDefault="00BB3ED4">
      <w:pPr>
        <w:numPr>
          <w:ilvl w:val="0"/>
          <w:numId w:val="8"/>
        </w:numPr>
        <w:spacing w:after="0" w:line="360" w:lineRule="auto"/>
        <w:jc w:val="left"/>
        <w:rPr>
          <w:b/>
        </w:rPr>
      </w:pPr>
      <w:r>
        <w:rPr>
          <w:b/>
        </w:rPr>
        <w:t xml:space="preserve">La incompetencia del Sujeto Obligado (p. 171): </w:t>
      </w:r>
      <w:r>
        <w:t>Ocurre cuando el Sujeto Obligado carece de atribuciones para poseer la información peticionada.</w:t>
      </w:r>
    </w:p>
    <w:p w14:paraId="5A93AD77" w14:textId="77777777" w:rsidR="000535DA" w:rsidRDefault="000535DA">
      <w:pPr>
        <w:spacing w:after="0" w:line="360" w:lineRule="auto"/>
        <w:ind w:left="720"/>
        <w:rPr>
          <w:b/>
        </w:rPr>
      </w:pPr>
    </w:p>
    <w:p w14:paraId="6E72878B" w14:textId="77777777" w:rsidR="000535DA" w:rsidRDefault="00BB3ED4">
      <w:pPr>
        <w:numPr>
          <w:ilvl w:val="0"/>
          <w:numId w:val="8"/>
        </w:numPr>
        <w:spacing w:after="0" w:line="360" w:lineRule="auto"/>
        <w:jc w:val="left"/>
        <w:rPr>
          <w:b/>
        </w:rPr>
      </w:pPr>
      <w:r>
        <w:rPr>
          <w:b/>
        </w:rPr>
        <w:t xml:space="preserve">La clasificación de la información (p. 70): </w:t>
      </w:r>
      <w:r>
        <w:t>Es el proceso o conjunto de acciones que realizan los sujetos obligados para establecer que determinada información se encuentra en alguno de los supuestos de reserva o confidencialidad establecidos en la legislación en materia de transparencia.</w:t>
      </w:r>
    </w:p>
    <w:p w14:paraId="3AC6CD1E" w14:textId="77777777" w:rsidR="000535DA" w:rsidRDefault="000535DA">
      <w:pPr>
        <w:spacing w:after="0" w:line="360" w:lineRule="auto"/>
      </w:pPr>
    </w:p>
    <w:p w14:paraId="77B7C7D8" w14:textId="77777777" w:rsidR="000535DA" w:rsidRDefault="00BB3ED4">
      <w:pPr>
        <w:spacing w:after="0" w:line="360" w:lineRule="auto"/>
        <w:rPr>
          <w:b/>
        </w:rPr>
      </w:pPr>
      <w:r>
        <w:lastRenderedPageBreak/>
        <w:t xml:space="preserve">Conforme a lo anterior, es de señalar que las excepciones al derecho de acceso a la </w:t>
      </w:r>
      <w:proofErr w:type="gramStart"/>
      <w:r>
        <w:t>información,</w:t>
      </w:r>
      <w:proofErr w:type="gramEnd"/>
      <w:r>
        <w:t xml:space="preserve"> consisten en que </w:t>
      </w:r>
      <w:r>
        <w:rPr>
          <w:b/>
        </w:rPr>
        <w:t>la documentación sea inexistente, obre en los archivos, pero se encuentre clasificada, o bien, el Sujeto Obligado sea incompetente</w:t>
      </w:r>
      <w:r>
        <w:t xml:space="preserve"> para contar con esta; esto es, la negativa de acceso a la </w:t>
      </w:r>
      <w:proofErr w:type="gramStart"/>
      <w:r>
        <w:t>información,</w:t>
      </w:r>
      <w:proofErr w:type="gramEnd"/>
      <w:r>
        <w:t xml:space="preserve"> recae cuando la documentación no se encuentre en los archivos del sujeto obligado, o bien exista, pero no pueda proporcionarse por contener datos </w:t>
      </w:r>
      <w:r>
        <w:rPr>
          <w:b/>
        </w:rPr>
        <w:t>confidenciales o reservados.</w:t>
      </w:r>
    </w:p>
    <w:p w14:paraId="607AA267" w14:textId="77777777" w:rsidR="000535DA" w:rsidRDefault="000535DA">
      <w:pPr>
        <w:spacing w:after="0" w:line="360" w:lineRule="auto"/>
      </w:pPr>
    </w:p>
    <w:p w14:paraId="5BB529D9" w14:textId="77777777" w:rsidR="000535DA" w:rsidRDefault="00BB3ED4">
      <w:pPr>
        <w:spacing w:after="0" w:line="360" w:lineRule="auto"/>
      </w:pPr>
      <w:r>
        <w:t xml:space="preserve">En ese contexto, en los artículos 122, 128 y 130 de la Ley Transparencia y Acceso a la Información Pública del Estado de México y Municipios, se prevé que </w:t>
      </w:r>
      <w:r>
        <w:rPr>
          <w:b/>
        </w:rPr>
        <w:t xml:space="preserve">la clasificación </w:t>
      </w:r>
      <w:r>
        <w:t xml:space="preserve">es el proceso mediante el cual los sujetos obligados determinan que la información en su </w:t>
      </w:r>
      <w:proofErr w:type="gramStart"/>
      <w:r>
        <w:t>poder,</w:t>
      </w:r>
      <w:proofErr w:type="gramEnd"/>
      <w:r>
        <w:t xml:space="preserve"> actualiza alguno de los supuestos de reserva o confidencialidad. Además, que dichos entes deberán aplicar de manera restrictiva y limitada, las excepciones al derecho de acceso a la información, por lo que, tendrán que acreditar la procedencia.</w:t>
      </w:r>
    </w:p>
    <w:p w14:paraId="50136144" w14:textId="77777777" w:rsidR="000535DA" w:rsidRDefault="00BB3ED4">
      <w:pPr>
        <w:spacing w:after="0" w:line="360" w:lineRule="auto"/>
      </w:pPr>
      <w:r>
        <w:t xml:space="preserve"> </w:t>
      </w:r>
    </w:p>
    <w:p w14:paraId="12875C13" w14:textId="77777777" w:rsidR="000535DA" w:rsidRDefault="00BB3ED4">
      <w:pPr>
        <w:spacing w:after="0" w:line="360" w:lineRule="auto"/>
      </w:pPr>
      <w:r>
        <w:t xml:space="preserve">Por lo cual, en los casos en que se niegue el acceso a la información, por actualizarse alguno de los supuestos de clasificación, </w:t>
      </w:r>
      <w:r>
        <w:rPr>
          <w:b/>
        </w:rPr>
        <w:t xml:space="preserve">el Comité de Transparencia deberá confirmar, modificar o revocar la decisión; </w:t>
      </w:r>
      <w:r>
        <w:t>además, deberá motivar la confirmación de dicha situación, señalando las razones, motivos o circunstancias especiales que llevaron al sujeto obligado a concluir que en el caso particular se ajusta al supuesto previsto por la norma legal invocada como fundamento.</w:t>
      </w:r>
    </w:p>
    <w:p w14:paraId="6DE40DBB" w14:textId="77777777" w:rsidR="000535DA" w:rsidRDefault="00BB3ED4">
      <w:pPr>
        <w:spacing w:after="0" w:line="360" w:lineRule="auto"/>
      </w:pPr>
      <w:r>
        <w:t xml:space="preserve"> </w:t>
      </w:r>
    </w:p>
    <w:p w14:paraId="60EFAE0D" w14:textId="77777777" w:rsidR="000535DA" w:rsidRDefault="00BB3ED4">
      <w:pPr>
        <w:spacing w:after="0" w:line="360" w:lineRule="auto"/>
      </w:pPr>
      <w:r>
        <w:t>Además, de la interpretación del artículo 134 de la Ley de Transparencia y Acceso a la Información Pública del Estado de México y Municipios, se logra observar que la clasificación depende del contenido de los documentos, pues de su análisis se establece si corresponde a una clasificación total o parcial.</w:t>
      </w:r>
    </w:p>
    <w:p w14:paraId="65F510F2" w14:textId="77777777" w:rsidR="000535DA" w:rsidRDefault="00BB3ED4">
      <w:pPr>
        <w:spacing w:after="0" w:line="360" w:lineRule="auto"/>
      </w:pPr>
      <w:r>
        <w:t xml:space="preserve"> </w:t>
      </w:r>
    </w:p>
    <w:p w14:paraId="05980728" w14:textId="77777777" w:rsidR="000535DA" w:rsidRDefault="00BB3ED4">
      <w:pPr>
        <w:spacing w:after="0" w:line="360" w:lineRule="auto"/>
        <w:rPr>
          <w:b/>
        </w:rPr>
      </w:pPr>
      <w:r>
        <w:lastRenderedPageBreak/>
        <w:t>En otro orden de ideas, la clasificación como reservada o confidencial, en materia de transparencia y acceso a la información, va tendiente al contenido de los documentos, sin tomar en cuenta otras situaciones como la localización o ubicación de los archivos, pues su fin es proteger la información contenida en estos.</w:t>
      </w:r>
    </w:p>
    <w:p w14:paraId="34574AF2" w14:textId="77777777" w:rsidR="000535DA" w:rsidRDefault="00BB3ED4">
      <w:pPr>
        <w:spacing w:after="0" w:line="360" w:lineRule="auto"/>
      </w:pPr>
      <w:r>
        <w:t xml:space="preserve"> </w:t>
      </w:r>
    </w:p>
    <w:p w14:paraId="13E2EF59" w14:textId="77777777" w:rsidR="000535DA" w:rsidRDefault="00BB3ED4">
      <w:pPr>
        <w:spacing w:after="0" w:line="360" w:lineRule="auto"/>
        <w:rPr>
          <w:b/>
        </w:rPr>
      </w:pPr>
      <w:r>
        <w:t xml:space="preserve">En ese sentido, según Bonifaz, Leticia (2016), en la “Ley General de Transparencia y Acceso a la Información Pública Comentada” (p. 342), la </w:t>
      </w:r>
      <w:r>
        <w:rPr>
          <w:b/>
        </w:rPr>
        <w:t xml:space="preserve">clasificación de la </w:t>
      </w:r>
      <w:proofErr w:type="gramStart"/>
      <w:r>
        <w:rPr>
          <w:b/>
        </w:rPr>
        <w:t>información</w:t>
      </w:r>
      <w:r>
        <w:t>,</w:t>
      </w:r>
      <w:proofErr w:type="gramEnd"/>
      <w:r>
        <w:t xml:space="preserve"> ocurre cuando la autoridad niega el acceso a esta, por ser confidencial o reservada, para lo cual, los sujetos obligados, deberán realizar el proceso de clasificación, a la luz de los principios y disposiciones establecidas en las Leyes de Transparencia, fundando y motivando, </w:t>
      </w:r>
      <w:r>
        <w:rPr>
          <w:b/>
        </w:rPr>
        <w:t>de manera adecuada la negativa de información.</w:t>
      </w:r>
    </w:p>
    <w:p w14:paraId="0404DD1D" w14:textId="77777777" w:rsidR="000535DA" w:rsidRDefault="00BB3ED4">
      <w:pPr>
        <w:spacing w:after="0" w:line="360" w:lineRule="auto"/>
        <w:rPr>
          <w:b/>
        </w:rPr>
      </w:pPr>
      <w:r>
        <w:rPr>
          <w:b/>
        </w:rPr>
        <w:t xml:space="preserve"> </w:t>
      </w:r>
    </w:p>
    <w:p w14:paraId="49A3425A" w14:textId="77777777" w:rsidR="000535DA" w:rsidRDefault="00BB3ED4">
      <w:pPr>
        <w:spacing w:after="0" w:line="360" w:lineRule="auto"/>
        <w:rPr>
          <w:b/>
        </w:rPr>
      </w:pPr>
      <w:r>
        <w:t xml:space="preserve">Además, conforme al artículo 134 de la Ley de Transparencia y Acceso a la Información Pública del Estado de México y Municipios y el Sexto de los Lineamientos Generales en Materia de Clasificación y Desclasificación de la Información, así como para la Elaboración de Versiones Públicas –Lineamientos Generales-, los sujetos obligados no podrán emitir acuerdos de carácter general que clasifiquen documentos o expedientes; por lo que, la clasificación de información se llevará a cabo mediante un </w:t>
      </w:r>
      <w:r>
        <w:rPr>
          <w:b/>
        </w:rPr>
        <w:t>análisis caso por caso.</w:t>
      </w:r>
    </w:p>
    <w:p w14:paraId="173565F7" w14:textId="77777777" w:rsidR="000535DA" w:rsidRDefault="00BB3ED4">
      <w:pPr>
        <w:spacing w:after="0" w:line="360" w:lineRule="auto"/>
        <w:rPr>
          <w:b/>
        </w:rPr>
      </w:pPr>
      <w:r>
        <w:rPr>
          <w:b/>
        </w:rPr>
        <w:t xml:space="preserve"> </w:t>
      </w:r>
    </w:p>
    <w:p w14:paraId="76958473" w14:textId="77777777" w:rsidR="000535DA" w:rsidRDefault="00BB3ED4">
      <w:pPr>
        <w:spacing w:after="0" w:line="360" w:lineRule="auto"/>
      </w:pPr>
      <w:r>
        <w:t xml:space="preserve">Sobre lo anterior, el artículo 131 de la Ley referida, así como el Quinto de los Lineamientos Generales, establecen que los sujetos obligados </w:t>
      </w:r>
      <w:r>
        <w:rPr>
          <w:b/>
        </w:rPr>
        <w:t>deberán fundar y motivar</w:t>
      </w:r>
      <w:r>
        <w:t xml:space="preserve"> debidamente la clasificación de la información. Al respecto, el Octavo de los Lineamientos Generales, precisa lo siguiente:</w:t>
      </w:r>
    </w:p>
    <w:p w14:paraId="61073A2B" w14:textId="77777777" w:rsidR="000535DA" w:rsidRDefault="000535DA">
      <w:pPr>
        <w:spacing w:after="0" w:line="360" w:lineRule="auto"/>
      </w:pPr>
    </w:p>
    <w:p w14:paraId="6D4F7057" w14:textId="77777777" w:rsidR="000535DA" w:rsidRDefault="00BB3ED4">
      <w:pPr>
        <w:numPr>
          <w:ilvl w:val="0"/>
          <w:numId w:val="9"/>
        </w:numPr>
        <w:spacing w:after="0" w:line="360" w:lineRule="auto"/>
        <w:rPr>
          <w:u w:val="single"/>
        </w:rPr>
      </w:pPr>
      <w:r>
        <w:rPr>
          <w:b/>
        </w:rPr>
        <w:t>Para fundar la clasificación</w:t>
      </w:r>
      <w:r>
        <w:t xml:space="preserve"> de la información se deberán </w:t>
      </w:r>
      <w:r>
        <w:rPr>
          <w:u w:val="single"/>
        </w:rPr>
        <w:t>señalar el artículo, fracción, inciso, párrafo o numeral de la Ley aplicable;</w:t>
      </w:r>
    </w:p>
    <w:p w14:paraId="1B95A8F4" w14:textId="77777777" w:rsidR="000535DA" w:rsidRDefault="00BB3ED4">
      <w:pPr>
        <w:spacing w:after="0" w:line="360" w:lineRule="auto"/>
      </w:pPr>
      <w:r>
        <w:t xml:space="preserve"> </w:t>
      </w:r>
    </w:p>
    <w:p w14:paraId="577F491E" w14:textId="77777777" w:rsidR="000535DA" w:rsidRDefault="00BB3ED4">
      <w:pPr>
        <w:numPr>
          <w:ilvl w:val="0"/>
          <w:numId w:val="9"/>
        </w:numPr>
        <w:spacing w:after="0" w:line="360" w:lineRule="auto"/>
      </w:pPr>
      <w:r>
        <w:rPr>
          <w:b/>
        </w:rPr>
        <w:lastRenderedPageBreak/>
        <w:t>Para motivar la clasificación</w:t>
      </w:r>
      <w:r>
        <w:t xml:space="preserve"> se deberán </w:t>
      </w:r>
      <w:r>
        <w:rPr>
          <w:u w:val="single"/>
        </w:rPr>
        <w:t>indicar las razones y circunstancias</w:t>
      </w:r>
      <w:r>
        <w:t xml:space="preserve"> especiales que lo llevaron a concluir que el caso particular se ajusta al supuesto previsto por la norma legal invocada; la cual, en el caso de que se trate de información reservada, la motivación, deberá comprender las circunstancias que justifican el establecimiento de un determinado plazo de reserva.</w:t>
      </w:r>
    </w:p>
    <w:p w14:paraId="4924F1BE" w14:textId="77777777" w:rsidR="000535DA" w:rsidRDefault="00BB3ED4">
      <w:pPr>
        <w:spacing w:after="0" w:line="360" w:lineRule="auto"/>
      </w:pPr>
      <w:r>
        <w:t xml:space="preserve"> </w:t>
      </w:r>
    </w:p>
    <w:p w14:paraId="295AEACE" w14:textId="77777777" w:rsidR="000535DA" w:rsidRDefault="00BB3ED4">
      <w:pPr>
        <w:spacing w:after="0" w:line="360" w:lineRule="auto"/>
      </w:pPr>
      <w:r>
        <w:t>Lo anterior, toma sustento en la fracción VII, del artículo 1.8, del Código Administrativo del Estado de México, que establece que todo acto administrativo, debe estar fundado y motivado, esto es, que contenga con precisión, los preceptos legales aplicables, las circunstancias generales o especiales, razones particulares y causas que se hayan tomado en cuenta para la emisión del mismo; asimismo, se trae cita por analogía la Tesis aislada número I. 4o. P. 56 P, Octava Época, publicada en el Semanario Judicial de la Federación, Tomo XIV, noviembre de mil novecientos noventa y cuatro, (p. 450), que establece lo siguiente:</w:t>
      </w:r>
    </w:p>
    <w:p w14:paraId="1FEEA014" w14:textId="77777777" w:rsidR="000535DA" w:rsidRDefault="00BB3ED4">
      <w:pPr>
        <w:spacing w:after="0" w:line="360" w:lineRule="auto"/>
      </w:pPr>
      <w:r>
        <w:t xml:space="preserve"> </w:t>
      </w:r>
    </w:p>
    <w:p w14:paraId="207FDE6F" w14:textId="77777777" w:rsidR="000535DA" w:rsidRDefault="00BB3ED4">
      <w:pPr>
        <w:spacing w:after="0" w:line="360" w:lineRule="auto"/>
        <w:ind w:left="567" w:right="567"/>
        <w:rPr>
          <w:i/>
          <w:sz w:val="20"/>
          <w:szCs w:val="20"/>
        </w:rPr>
      </w:pPr>
      <w:r>
        <w:rPr>
          <w:b/>
          <w:i/>
          <w:sz w:val="20"/>
          <w:szCs w:val="20"/>
        </w:rPr>
        <w:t xml:space="preserve">“FUNDAMENTACION Y MOTIVACION, CONCEPTO DE. </w:t>
      </w:r>
      <w:r>
        <w:rPr>
          <w:i/>
          <w:sz w:val="20"/>
          <w:szCs w:val="20"/>
        </w:rPr>
        <w:t>La garantía de legalidad consagrada en el artículo 16 de nuestra Carta Magna, establece que todo acto de autoridad precisa encontrarse debidamente fundado y motivado, entendiéndose por lo primero la obligación de la autoridad que lo emite, para citar los preceptos legales, sustantivos y adjetivos, en que se apoye la determinación adoptada; y por lo segundo, que exprese una serie de razonamientos lógico-jurídicos sobre el por qué consideró que el caso concreto se ajusta a la hipótesis normativa.”</w:t>
      </w:r>
    </w:p>
    <w:p w14:paraId="64850085" w14:textId="77777777" w:rsidR="000535DA" w:rsidRDefault="00BB3ED4">
      <w:pPr>
        <w:spacing w:after="0" w:line="360" w:lineRule="auto"/>
      </w:pPr>
      <w:r>
        <w:t xml:space="preserve"> </w:t>
      </w:r>
    </w:p>
    <w:p w14:paraId="5D71D0FF" w14:textId="77777777" w:rsidR="000535DA" w:rsidRDefault="00BB3ED4">
      <w:pPr>
        <w:spacing w:after="0" w:line="360" w:lineRule="auto"/>
      </w:pPr>
      <w:r>
        <w:t>Conforme a lo anterior, se advierte lo siguiente:</w:t>
      </w:r>
    </w:p>
    <w:p w14:paraId="726BA8F1" w14:textId="77777777" w:rsidR="000535DA" w:rsidRDefault="00BB3ED4">
      <w:pPr>
        <w:spacing w:after="0" w:line="360" w:lineRule="auto"/>
      </w:pPr>
      <w:r>
        <w:t xml:space="preserve"> </w:t>
      </w:r>
    </w:p>
    <w:p w14:paraId="273D0B61" w14:textId="77777777" w:rsidR="000535DA" w:rsidRDefault="00BB3ED4">
      <w:pPr>
        <w:numPr>
          <w:ilvl w:val="0"/>
          <w:numId w:val="10"/>
        </w:numPr>
        <w:spacing w:after="0" w:line="360" w:lineRule="auto"/>
        <w:rPr>
          <w:b/>
        </w:rPr>
      </w:pPr>
      <w:r>
        <w:rPr>
          <w:b/>
        </w:rPr>
        <w:t xml:space="preserve">Fundamentación: </w:t>
      </w:r>
      <w:r>
        <w:t>Obligación de la autoridad que emite un acto, para citar los preceptos legales, sustantivos y adjetivos, en que se apoye para la determinación tomada.</w:t>
      </w:r>
    </w:p>
    <w:p w14:paraId="6BEA5C61" w14:textId="77777777" w:rsidR="000535DA" w:rsidRDefault="00BB3ED4">
      <w:pPr>
        <w:spacing w:after="0" w:line="360" w:lineRule="auto"/>
        <w:rPr>
          <w:b/>
        </w:rPr>
      </w:pPr>
      <w:r>
        <w:rPr>
          <w:b/>
        </w:rPr>
        <w:t xml:space="preserve"> </w:t>
      </w:r>
    </w:p>
    <w:p w14:paraId="18E6F4C5" w14:textId="77777777" w:rsidR="000535DA" w:rsidRDefault="00BB3ED4">
      <w:pPr>
        <w:numPr>
          <w:ilvl w:val="0"/>
          <w:numId w:val="10"/>
        </w:numPr>
        <w:spacing w:after="0" w:line="360" w:lineRule="auto"/>
        <w:jc w:val="left"/>
        <w:rPr>
          <w:b/>
        </w:rPr>
      </w:pPr>
      <w:r>
        <w:rPr>
          <w:b/>
        </w:rPr>
        <w:lastRenderedPageBreak/>
        <w:t xml:space="preserve">Motivación: </w:t>
      </w:r>
      <w:r>
        <w:t>Razonamientos lógico-jurídicos sobre porque se consideró en el caso en concreto, que se ajusta a la hipótesis normativa.</w:t>
      </w:r>
    </w:p>
    <w:p w14:paraId="6F48E309" w14:textId="77777777" w:rsidR="000535DA" w:rsidRDefault="00BB3ED4">
      <w:pPr>
        <w:spacing w:after="0" w:line="360" w:lineRule="auto"/>
      </w:pPr>
      <w:r>
        <w:t xml:space="preserve"> </w:t>
      </w:r>
    </w:p>
    <w:p w14:paraId="5A3AB652" w14:textId="77777777" w:rsidR="000535DA" w:rsidRDefault="00BB3ED4">
      <w:pPr>
        <w:spacing w:after="0" w:line="360" w:lineRule="auto"/>
      </w:pPr>
      <w:r>
        <w:t>Situación que toma relevancia, pues conforme al artículo 149 de la Ley de Transparencia y Acceso a la Información Pública del Estado de México y Municipios, todo acuerdo que clasifique la información como confidencial, deberá contener un razonamiento lógico en el que se demuestre que la información actualiza alguna de las hipótesis previstas en el artículo 143 del ordenamiento jurídico establecido.</w:t>
      </w:r>
    </w:p>
    <w:p w14:paraId="197150EB" w14:textId="77777777" w:rsidR="000535DA" w:rsidRDefault="000535DA">
      <w:pPr>
        <w:spacing w:after="0" w:line="360" w:lineRule="auto"/>
      </w:pPr>
    </w:p>
    <w:p w14:paraId="2B39F4C7" w14:textId="77777777" w:rsidR="000535DA" w:rsidRDefault="00BB3ED4">
      <w:pPr>
        <w:spacing w:after="0" w:line="360" w:lineRule="auto"/>
      </w:pPr>
      <w:r>
        <w:t>En ese contexto, es de señalar que el Ayuntamiento de Toluca, si bien precisó que la información contenía datos personales como información clasificada, lo cierto es que no justificó la clasificación, sumado a que omitió la entrega del Comité de Transparencia que confirmará la clasificación de la información propuesta.</w:t>
      </w:r>
    </w:p>
    <w:p w14:paraId="697052FA" w14:textId="77777777" w:rsidR="000535DA" w:rsidRDefault="00BB3ED4">
      <w:pPr>
        <w:spacing w:after="0" w:line="360" w:lineRule="auto"/>
      </w:pPr>
      <w:r>
        <w:t xml:space="preserve"> </w:t>
      </w:r>
    </w:p>
    <w:p w14:paraId="152C351D" w14:textId="77777777" w:rsidR="000535DA" w:rsidRDefault="00BB3ED4">
      <w:pPr>
        <w:spacing w:after="0" w:line="360" w:lineRule="auto"/>
      </w:pPr>
      <w:r>
        <w:t>Además, es de señalar que conforme a los artículos 3°, fracción XXI y 111 del ordenamiento citado, 3°, fracción XLV, y 137 de la Ley de Transparencia y Acceso a la Información Pública del Estado de México y Municipios y los numerales Segundo, fracción XVIII, y Quincuagésimo sexto de los Lineamientos Generales en Materia de Clasificación y Desclasificación de la Información, así como, para la Elaboración de Versiones Públicas, establecen que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documento que deberá ser aprobado por el Comité de Transparencia.</w:t>
      </w:r>
    </w:p>
    <w:p w14:paraId="5BFE496A" w14:textId="77777777" w:rsidR="000535DA" w:rsidRDefault="000535DA">
      <w:pPr>
        <w:spacing w:after="0" w:line="360" w:lineRule="auto"/>
      </w:pPr>
    </w:p>
    <w:p w14:paraId="455343F8" w14:textId="77777777" w:rsidR="000535DA" w:rsidRDefault="00BB3ED4">
      <w:pPr>
        <w:spacing w:after="0" w:line="360" w:lineRule="auto"/>
      </w:pPr>
      <w:r>
        <w:t xml:space="preserve">Además, el artículo 138 de la Ley de Transparencia y Acceso a la Información Pública del Estado de México y Municipios y Quincuagésimo séptimo de los Lineamientos Generales, </w:t>
      </w:r>
      <w:r>
        <w:lastRenderedPageBreak/>
        <w:t>establecen que no se podrá omitir de las versiones públicas la información relativa a las obligaciones de transparencia; lo cual se traduce al hecho de que no se puede clasificar información que corresponda a una obligación de transparencia.</w:t>
      </w:r>
    </w:p>
    <w:p w14:paraId="2663607B" w14:textId="77777777" w:rsidR="000535DA" w:rsidRDefault="000535DA">
      <w:pPr>
        <w:spacing w:after="0" w:line="360" w:lineRule="auto"/>
      </w:pPr>
    </w:p>
    <w:p w14:paraId="4D790AED" w14:textId="77777777" w:rsidR="000535DA" w:rsidRDefault="00BB3ED4">
      <w:pPr>
        <w:spacing w:after="0" w:line="360" w:lineRule="auto"/>
      </w:pPr>
      <w:r>
        <w:t xml:space="preserve">Como se logra observar, la clasificación total del documento no es la única forma de proteger los datos personales, pues existe otro procedimiento, en el cual, solamente se testan las partes que contienen estos, denominado versión pública; con lo cual, el Sujeto Obligado podría testar los datos confidenciales y proporcionar el documento que da cuenta de la información solicitada, lo cual da como resultado que el agravio sea </w:t>
      </w:r>
      <w:r>
        <w:rPr>
          <w:b/>
        </w:rPr>
        <w:t>FUNDADO</w:t>
      </w:r>
      <w:r>
        <w:t>.</w:t>
      </w:r>
    </w:p>
    <w:p w14:paraId="37A50170" w14:textId="77777777" w:rsidR="000535DA" w:rsidRDefault="000535DA">
      <w:pPr>
        <w:spacing w:after="0" w:line="360" w:lineRule="auto"/>
        <w:rPr>
          <w:color w:val="000000"/>
        </w:rPr>
      </w:pPr>
    </w:p>
    <w:p w14:paraId="5034E946" w14:textId="77777777" w:rsidR="000535DA" w:rsidRDefault="00BB3ED4">
      <w:pPr>
        <w:spacing w:after="0" w:line="360" w:lineRule="auto"/>
        <w:rPr>
          <w:color w:val="000000"/>
        </w:rPr>
      </w:pPr>
      <w:r>
        <w:rPr>
          <w:color w:val="000000"/>
        </w:rPr>
        <w:t xml:space="preserve">Ahora bien, la Dirección General de Obras Públicas señaló que carecía de atribuciones para conocer de los contratos de adquisición, además que realizó una búsqueda en sus archivos y no localizó información de la persona moral solicitada, lo cual es correcto, pues dicha área no ve cuestiones de adquisición de bienes, pues el área </w:t>
      </w:r>
      <w:proofErr w:type="spellStart"/>
      <w:r>
        <w:rPr>
          <w:color w:val="000000"/>
        </w:rPr>
        <w:t>idonea</w:t>
      </w:r>
      <w:proofErr w:type="spellEnd"/>
      <w:r>
        <w:rPr>
          <w:color w:val="000000"/>
        </w:rPr>
        <w:t xml:space="preserve"> es la Dirección General de </w:t>
      </w:r>
      <w:proofErr w:type="spellStart"/>
      <w:r>
        <w:rPr>
          <w:color w:val="000000"/>
        </w:rPr>
        <w:t>Adminsitración</w:t>
      </w:r>
      <w:proofErr w:type="spellEnd"/>
      <w:r>
        <w:rPr>
          <w:color w:val="000000"/>
        </w:rPr>
        <w:t>, por lo que, su actuar fue correcto.</w:t>
      </w:r>
    </w:p>
    <w:p w14:paraId="18E5F621" w14:textId="77777777" w:rsidR="000535DA" w:rsidRDefault="000535DA">
      <w:pPr>
        <w:spacing w:after="0" w:line="360" w:lineRule="auto"/>
        <w:rPr>
          <w:color w:val="000000"/>
        </w:rPr>
      </w:pPr>
    </w:p>
    <w:p w14:paraId="491FFF58" w14:textId="77777777" w:rsidR="000535DA" w:rsidRDefault="00BB3ED4">
      <w:pPr>
        <w:spacing w:after="0" w:line="360" w:lineRule="auto"/>
        <w:rPr>
          <w:color w:val="000000"/>
        </w:rPr>
      </w:pPr>
      <w:r>
        <w:rPr>
          <w:color w:val="000000"/>
        </w:rPr>
        <w:t xml:space="preserve">De tal circunstancia para atender el requerimiento de la información, el Sujeto Obligado deberá realizar una búsqueda exhaustiva y razonable, en los archivos de la Dirección General de Administración y la </w:t>
      </w:r>
      <w:proofErr w:type="spellStart"/>
      <w:r>
        <w:rPr>
          <w:color w:val="000000"/>
        </w:rPr>
        <w:t>Tesorerá</w:t>
      </w:r>
      <w:proofErr w:type="spellEnd"/>
      <w:r>
        <w:rPr>
          <w:color w:val="000000"/>
        </w:rPr>
        <w:t xml:space="preserve"> Municipal, a efecto de que proporcione los contratos de adquisición de bienes celebrados por el Ayuntamiento de Toluca y Concretos y Asfaltos de Toluca S.A. de C.V., con sus </w:t>
      </w:r>
      <w:proofErr w:type="spellStart"/>
      <w:r>
        <w:rPr>
          <w:color w:val="000000"/>
        </w:rPr>
        <w:t>repectivas</w:t>
      </w:r>
      <w:proofErr w:type="spellEnd"/>
      <w:r>
        <w:rPr>
          <w:color w:val="000000"/>
        </w:rPr>
        <w:t xml:space="preserve"> facturas.</w:t>
      </w:r>
    </w:p>
    <w:p w14:paraId="6B93A503" w14:textId="77777777" w:rsidR="000535DA" w:rsidRDefault="000535DA">
      <w:pPr>
        <w:spacing w:after="0" w:line="360" w:lineRule="auto"/>
        <w:rPr>
          <w:color w:val="0D0D0D"/>
        </w:rPr>
      </w:pPr>
    </w:p>
    <w:p w14:paraId="1A2E6053" w14:textId="77777777" w:rsidR="000535DA" w:rsidRDefault="00BB3ED4">
      <w:pPr>
        <w:spacing w:after="0" w:line="360" w:lineRule="auto"/>
        <w:rPr>
          <w:color w:val="0D0D0D"/>
        </w:rPr>
      </w:pPr>
      <w:r>
        <w:rPr>
          <w:color w:val="0D0D0D"/>
        </w:rPr>
        <w:t>D</w:t>
      </w:r>
      <w:r>
        <w:rPr>
          <w:color w:val="000000"/>
        </w:rPr>
        <w:t>icha situación toma sustento en el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esta, ni presentarla conforme al interés del Solicitante.</w:t>
      </w:r>
    </w:p>
    <w:p w14:paraId="003209ED" w14:textId="77777777" w:rsidR="000535DA" w:rsidRDefault="00BB3ED4">
      <w:pPr>
        <w:tabs>
          <w:tab w:val="left" w:pos="4962"/>
        </w:tabs>
        <w:spacing w:after="0" w:line="360" w:lineRule="auto"/>
        <w:rPr>
          <w:color w:val="000000"/>
        </w:rPr>
      </w:pPr>
      <w:r>
        <w:rPr>
          <w:color w:val="000000"/>
        </w:rPr>
        <w:lastRenderedPageBreak/>
        <w:t xml:space="preserve">De esta manera, el derecho de acceso a la información pública se satisface en aquellos casos en que se entregue el soporte documental en el que conste la información solicitada, sin necesidad de elaborar documentos </w:t>
      </w:r>
      <w:r>
        <w:rPr>
          <w:i/>
          <w:color w:val="000000"/>
        </w:rPr>
        <w:t>ad hoc</w:t>
      </w:r>
      <w:r>
        <w:rPr>
          <w:color w:val="000000"/>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14:paraId="1AB37E4D" w14:textId="77777777" w:rsidR="000535DA" w:rsidRDefault="000535DA">
      <w:pPr>
        <w:spacing w:line="360" w:lineRule="auto"/>
        <w:rPr>
          <w:color w:val="000000"/>
        </w:rPr>
      </w:pPr>
    </w:p>
    <w:p w14:paraId="73010219" w14:textId="77777777" w:rsidR="000535DA" w:rsidRDefault="00BB3ED4">
      <w:pPr>
        <w:spacing w:after="0" w:line="360" w:lineRule="auto"/>
        <w:rPr>
          <w:color w:val="000000"/>
        </w:rPr>
      </w:pPr>
      <w:r>
        <w:rPr>
          <w:color w:val="000000"/>
        </w:rPr>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proporcionar las expresiones documentales donde consten los contratos y facturas solicitadas.</w:t>
      </w:r>
    </w:p>
    <w:p w14:paraId="08BA752B" w14:textId="77777777" w:rsidR="000535DA" w:rsidRDefault="000535DA">
      <w:pPr>
        <w:spacing w:line="360" w:lineRule="auto"/>
        <w:rPr>
          <w:color w:val="000000"/>
        </w:rPr>
      </w:pPr>
    </w:p>
    <w:p w14:paraId="742D9E4D" w14:textId="77777777" w:rsidR="000535DA" w:rsidRDefault="00BB3ED4">
      <w:pPr>
        <w:spacing w:line="360" w:lineRule="auto"/>
        <w:rPr>
          <w:color w:val="000000"/>
        </w:rPr>
      </w:pPr>
      <w:r>
        <w:rPr>
          <w:color w:val="000000"/>
        </w:rPr>
        <w:t>Ahora bien, este Instituto realizó una búsqueda en el Portal de Información Pública de Oficio Mexiquense y no se localizó algún indicio de la empresa señalada en la solicitud, por lo que, en el caso que durante el periodo solicitado no haya celebrado contrato alguno con la personal moral, deberá hacerlo del conocimiento de la parte Recurrente, de manera clara y precisa, en términos del artículo 19, párrafo segundo, de la Ley de Transparencia y Acceso a la Información Pública del Estado de México y Municipios.</w:t>
      </w:r>
    </w:p>
    <w:p w14:paraId="151EEC35" w14:textId="77777777" w:rsidR="000535DA" w:rsidRDefault="000535DA">
      <w:pPr>
        <w:spacing w:after="0" w:line="360" w:lineRule="auto"/>
        <w:rPr>
          <w:color w:val="000000"/>
        </w:rPr>
      </w:pPr>
    </w:p>
    <w:p w14:paraId="5E586706" w14:textId="77777777" w:rsidR="000535DA" w:rsidRDefault="00BB3ED4">
      <w:pPr>
        <w:widowControl w:val="0"/>
        <w:spacing w:after="0" w:line="360" w:lineRule="auto"/>
      </w:pPr>
      <w:r>
        <w:t>Ahora bien, resulta necesario precisar que los documentos pudieran contener los siguientes datos:</w:t>
      </w:r>
    </w:p>
    <w:p w14:paraId="00752CBF" w14:textId="77777777" w:rsidR="000535DA" w:rsidRDefault="000535DA">
      <w:pPr>
        <w:widowControl w:val="0"/>
        <w:spacing w:after="0" w:line="360" w:lineRule="auto"/>
      </w:pPr>
    </w:p>
    <w:p w14:paraId="2A424D84" w14:textId="77777777" w:rsidR="000535DA" w:rsidRDefault="00BB3ED4">
      <w:pPr>
        <w:widowControl w:val="0"/>
        <w:numPr>
          <w:ilvl w:val="0"/>
          <w:numId w:val="11"/>
        </w:numPr>
        <w:pBdr>
          <w:top w:val="nil"/>
          <w:left w:val="nil"/>
          <w:bottom w:val="nil"/>
          <w:right w:val="nil"/>
          <w:between w:val="nil"/>
        </w:pBdr>
        <w:spacing w:after="0" w:line="360" w:lineRule="auto"/>
        <w:rPr>
          <w:color w:val="000000"/>
        </w:rPr>
      </w:pPr>
      <w:r>
        <w:rPr>
          <w:color w:val="000000"/>
        </w:rPr>
        <w:t>Razón social;</w:t>
      </w:r>
    </w:p>
    <w:p w14:paraId="4CA48849" w14:textId="77777777" w:rsidR="000535DA" w:rsidRDefault="00BB3ED4">
      <w:pPr>
        <w:widowControl w:val="0"/>
        <w:numPr>
          <w:ilvl w:val="0"/>
          <w:numId w:val="11"/>
        </w:numPr>
        <w:pBdr>
          <w:top w:val="nil"/>
          <w:left w:val="nil"/>
          <w:bottom w:val="nil"/>
          <w:right w:val="nil"/>
          <w:between w:val="nil"/>
        </w:pBdr>
        <w:spacing w:after="0" w:line="360" w:lineRule="auto"/>
        <w:rPr>
          <w:color w:val="000000"/>
        </w:rPr>
      </w:pPr>
      <w:r>
        <w:rPr>
          <w:color w:val="000000"/>
        </w:rPr>
        <w:t>Nombre de representante legal;</w:t>
      </w:r>
    </w:p>
    <w:p w14:paraId="5F0D3ADD" w14:textId="77777777" w:rsidR="000535DA" w:rsidRDefault="00BB3ED4">
      <w:pPr>
        <w:widowControl w:val="0"/>
        <w:numPr>
          <w:ilvl w:val="0"/>
          <w:numId w:val="11"/>
        </w:numPr>
        <w:pBdr>
          <w:top w:val="nil"/>
          <w:left w:val="nil"/>
          <w:bottom w:val="nil"/>
          <w:right w:val="nil"/>
          <w:between w:val="nil"/>
        </w:pBdr>
        <w:spacing w:after="0" w:line="360" w:lineRule="auto"/>
        <w:rPr>
          <w:color w:val="000000"/>
        </w:rPr>
      </w:pPr>
      <w:r>
        <w:rPr>
          <w:color w:val="000000"/>
        </w:rPr>
        <w:t>Clave de elector de representante legal;</w:t>
      </w:r>
    </w:p>
    <w:p w14:paraId="19980675" w14:textId="77777777" w:rsidR="000535DA" w:rsidRDefault="00BB3ED4">
      <w:pPr>
        <w:widowControl w:val="0"/>
        <w:numPr>
          <w:ilvl w:val="0"/>
          <w:numId w:val="11"/>
        </w:numPr>
        <w:pBdr>
          <w:top w:val="nil"/>
          <w:left w:val="nil"/>
          <w:bottom w:val="nil"/>
          <w:right w:val="nil"/>
          <w:between w:val="nil"/>
        </w:pBdr>
        <w:spacing w:after="0" w:line="360" w:lineRule="auto"/>
        <w:rPr>
          <w:color w:val="000000"/>
        </w:rPr>
      </w:pPr>
      <w:r>
        <w:rPr>
          <w:color w:val="000000"/>
        </w:rPr>
        <w:lastRenderedPageBreak/>
        <w:t>Registro Federal de Contribuyentes de proveedor;</w:t>
      </w:r>
    </w:p>
    <w:p w14:paraId="783C65A1" w14:textId="77777777" w:rsidR="000535DA" w:rsidRDefault="00BB3ED4">
      <w:pPr>
        <w:widowControl w:val="0"/>
        <w:numPr>
          <w:ilvl w:val="0"/>
          <w:numId w:val="11"/>
        </w:numPr>
        <w:pBdr>
          <w:top w:val="nil"/>
          <w:left w:val="nil"/>
          <w:bottom w:val="nil"/>
          <w:right w:val="nil"/>
          <w:between w:val="nil"/>
        </w:pBdr>
        <w:spacing w:after="0" w:line="360" w:lineRule="auto"/>
        <w:rPr>
          <w:color w:val="000000"/>
        </w:rPr>
      </w:pPr>
      <w:r>
        <w:rPr>
          <w:color w:val="000000"/>
        </w:rPr>
        <w:t>Domicilio fiscal;</w:t>
      </w:r>
    </w:p>
    <w:p w14:paraId="4013DB5B" w14:textId="77777777" w:rsidR="000535DA" w:rsidRDefault="00BB3ED4">
      <w:pPr>
        <w:widowControl w:val="0"/>
        <w:numPr>
          <w:ilvl w:val="0"/>
          <w:numId w:val="11"/>
        </w:numPr>
        <w:pBdr>
          <w:top w:val="nil"/>
          <w:left w:val="nil"/>
          <w:bottom w:val="nil"/>
          <w:right w:val="nil"/>
          <w:between w:val="nil"/>
        </w:pBdr>
        <w:spacing w:after="0" w:line="360" w:lineRule="auto"/>
        <w:rPr>
          <w:color w:val="000000"/>
        </w:rPr>
      </w:pPr>
      <w:r>
        <w:rPr>
          <w:color w:val="000000"/>
        </w:rPr>
        <w:t>Número de cuenta bancaria</w:t>
      </w:r>
    </w:p>
    <w:p w14:paraId="54D3144A" w14:textId="77777777" w:rsidR="000535DA" w:rsidRDefault="000535DA">
      <w:pPr>
        <w:spacing w:after="0" w:line="360" w:lineRule="auto"/>
        <w:rPr>
          <w:color w:val="000000"/>
        </w:rPr>
      </w:pPr>
    </w:p>
    <w:p w14:paraId="40BE39BE" w14:textId="77777777" w:rsidR="000535DA" w:rsidRDefault="00BB3ED4">
      <w:pPr>
        <w:spacing w:after="0" w:line="360" w:lineRule="auto"/>
      </w:pPr>
      <w:r>
        <w:rPr>
          <w:color w:val="000000"/>
        </w:rPr>
        <w:t xml:space="preserve">Conforme a lo anterior se procede analizar si dichos datos son públicos o privados, para lo cual, es necesario traer a colación el </w:t>
      </w:r>
      <w:r>
        <w:t>143, fracción I, de la Ley de Transparencia y Acceso a la Información Pública del Estado de México y Municipios, el cual establece que la información privada y los datos personales, concernientes a una persona física o jurídica colectiva identificada o identificable son confidenciales.</w:t>
      </w:r>
    </w:p>
    <w:p w14:paraId="5CBA0636" w14:textId="77777777" w:rsidR="000535DA" w:rsidRDefault="000535DA">
      <w:pPr>
        <w:spacing w:after="0" w:line="360" w:lineRule="auto"/>
      </w:pPr>
    </w:p>
    <w:p w14:paraId="678D3DCD" w14:textId="77777777" w:rsidR="000535DA" w:rsidRDefault="00BB3ED4">
      <w:pPr>
        <w:spacing w:after="0" w:line="360" w:lineRule="auto"/>
      </w:pPr>
      <w:r>
        <w:rPr>
          <w:color w:val="000000"/>
        </w:rPr>
        <w:t xml:space="preserve">Asimismo, el artículo 145 de la Ley de la materia,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w:t>
      </w:r>
      <w:proofErr w:type="spellStart"/>
      <w:r>
        <w:rPr>
          <w:color w:val="000000"/>
        </w:rPr>
        <w:t>ii</w:t>
      </w:r>
      <w:proofErr w:type="spellEnd"/>
      <w:r>
        <w:rPr>
          <w:color w:val="000000"/>
        </w:rPr>
        <w:t xml:space="preserve">) por ley tenga el carácter de pública, </w:t>
      </w:r>
      <w:proofErr w:type="spellStart"/>
      <w:r>
        <w:rPr>
          <w:color w:val="000000"/>
        </w:rPr>
        <w:t>iii</w:t>
      </w:r>
      <w:proofErr w:type="spellEnd"/>
      <w:r>
        <w:rPr>
          <w:color w:val="000000"/>
        </w:rPr>
        <w:t xml:space="preserve">) exista una orden judicial, </w:t>
      </w:r>
      <w:proofErr w:type="spellStart"/>
      <w:r>
        <w:rPr>
          <w:color w:val="000000"/>
        </w:rPr>
        <w:t>iv</w:t>
      </w:r>
      <w:proofErr w:type="spellEnd"/>
      <w:r>
        <w:rPr>
          <w:color w:val="000000"/>
        </w:rPr>
        <w:t>) por razones de seguridad nacional y salubridad general o v) para proteger los derechos de terceros o cuando se transmita entre sujetos obligados en términos de los tratados y los acuerdos interinstitucionales.</w:t>
      </w:r>
    </w:p>
    <w:p w14:paraId="3088C8CD" w14:textId="77777777" w:rsidR="000535DA" w:rsidRDefault="000535DA">
      <w:pPr>
        <w:spacing w:after="0" w:line="360" w:lineRule="auto"/>
        <w:ind w:right="-28"/>
        <w:rPr>
          <w:color w:val="000000"/>
        </w:rPr>
      </w:pPr>
    </w:p>
    <w:p w14:paraId="0A8C2676" w14:textId="77777777" w:rsidR="000535DA" w:rsidRDefault="00BB3ED4">
      <w:pPr>
        <w:spacing w:after="0" w:line="360" w:lineRule="auto"/>
        <w:ind w:right="-28"/>
        <w:rPr>
          <w:color w:val="000000"/>
        </w:rPr>
      </w:pPr>
      <w:r>
        <w:rPr>
          <w:color w:val="000000"/>
        </w:rPr>
        <w:t>En términos de lo expuesto, la documentación y aquellos datos que se consideren confidenciales, serán una limitante del derecho de acceso a la información, siempre y cuando:</w:t>
      </w:r>
    </w:p>
    <w:p w14:paraId="3DAC2302" w14:textId="77777777" w:rsidR="000535DA" w:rsidRDefault="000535DA">
      <w:pPr>
        <w:spacing w:after="0" w:line="360" w:lineRule="auto"/>
        <w:ind w:right="-28"/>
        <w:rPr>
          <w:color w:val="000000"/>
        </w:rPr>
      </w:pPr>
    </w:p>
    <w:p w14:paraId="0FC7C8AA" w14:textId="77777777" w:rsidR="000535DA" w:rsidRDefault="00BB3ED4">
      <w:pPr>
        <w:numPr>
          <w:ilvl w:val="0"/>
          <w:numId w:val="5"/>
        </w:numPr>
        <w:pBdr>
          <w:top w:val="nil"/>
          <w:left w:val="nil"/>
          <w:bottom w:val="nil"/>
          <w:right w:val="nil"/>
          <w:between w:val="nil"/>
        </w:pBdr>
        <w:spacing w:after="0" w:line="360" w:lineRule="auto"/>
        <w:ind w:right="-28"/>
        <w:rPr>
          <w:color w:val="000000"/>
        </w:rPr>
      </w:pPr>
      <w:r>
        <w:rPr>
          <w:color w:val="000000"/>
        </w:rPr>
        <w:t xml:space="preserve">Se trate de datos personales o información privada; esto es, información concerniente a una persona física o jurídico colectiva y que esta sea identificada o identificable. </w:t>
      </w:r>
    </w:p>
    <w:p w14:paraId="7E69D96D" w14:textId="77777777" w:rsidR="000535DA" w:rsidRDefault="00BB3ED4">
      <w:pPr>
        <w:numPr>
          <w:ilvl w:val="0"/>
          <w:numId w:val="5"/>
        </w:numPr>
        <w:pBdr>
          <w:top w:val="nil"/>
          <w:left w:val="nil"/>
          <w:bottom w:val="nil"/>
          <w:right w:val="nil"/>
          <w:between w:val="nil"/>
        </w:pBdr>
        <w:spacing w:after="0" w:line="360" w:lineRule="auto"/>
        <w:ind w:right="-28"/>
        <w:rPr>
          <w:color w:val="000000"/>
        </w:rPr>
      </w:pPr>
      <w:r>
        <w:rPr>
          <w:color w:val="000000"/>
        </w:rPr>
        <w:t xml:space="preserve">Para la difusión de los datos, se requiera el consentimiento del titular. </w:t>
      </w:r>
    </w:p>
    <w:p w14:paraId="3DC7293A" w14:textId="77777777" w:rsidR="000535DA" w:rsidRDefault="000535DA">
      <w:pPr>
        <w:spacing w:after="0" w:line="360" w:lineRule="auto"/>
        <w:ind w:right="-28"/>
        <w:rPr>
          <w:color w:val="000000"/>
        </w:rPr>
      </w:pPr>
    </w:p>
    <w:p w14:paraId="1C856F03" w14:textId="77777777" w:rsidR="000535DA" w:rsidRDefault="00BB3ED4">
      <w:pPr>
        <w:spacing w:after="0" w:line="360" w:lineRule="auto"/>
        <w:ind w:right="-28"/>
        <w:rPr>
          <w:color w:val="000000"/>
        </w:rPr>
      </w:pPr>
      <w:r>
        <w:rPr>
          <w:color w:val="000000"/>
        </w:rPr>
        <w:t xml:space="preserve">En ese orden de ideas, de conformidad con el artículo 3°, fracción IX, de la Ley de Transparencia y Acceso a la Información Pública del Estado de México y Municipios, con </w:t>
      </w:r>
      <w:r>
        <w:rPr>
          <w:color w:val="000000"/>
        </w:rPr>
        <w:lastRenderedPageBreak/>
        <w:t xml:space="preserve">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460090DE" w14:textId="77777777" w:rsidR="000535DA" w:rsidRDefault="000535DA">
      <w:pPr>
        <w:spacing w:after="0" w:line="360" w:lineRule="auto"/>
        <w:ind w:right="-28"/>
        <w:rPr>
          <w:color w:val="000000"/>
        </w:rPr>
      </w:pPr>
    </w:p>
    <w:p w14:paraId="1EC27921" w14:textId="77777777" w:rsidR="000535DA" w:rsidRDefault="00BB3ED4">
      <w:pPr>
        <w:spacing w:after="0" w:line="360" w:lineRule="auto"/>
        <w:ind w:right="-28"/>
        <w:rPr>
          <w:color w:val="000000"/>
        </w:rPr>
      </w:pPr>
      <w:r>
        <w:rPr>
          <w:color w:val="000000"/>
        </w:rPr>
        <w:t>En este sentido, un dato personal es cualquier información que pueda hacer a una persona física o jurídica colectiva identificada e identificable; por lo que, bajo dicha circunstancia, se analizarán si los datos mencionados, deben ser considerados confidenciales, en términos del artículo 143, fracción I, de la Ley de Transparencia y Acceso a la Información Pública del Estado de México y Municipios, o públicos.</w:t>
      </w:r>
    </w:p>
    <w:p w14:paraId="25ADB0B8" w14:textId="77777777" w:rsidR="000535DA" w:rsidRDefault="000535DA">
      <w:pPr>
        <w:spacing w:after="0" w:line="360" w:lineRule="auto"/>
        <w:ind w:right="-28"/>
        <w:rPr>
          <w:color w:val="000000"/>
        </w:rPr>
      </w:pPr>
    </w:p>
    <w:p w14:paraId="1361527F" w14:textId="77777777" w:rsidR="000535DA" w:rsidRDefault="00BB3ED4">
      <w:pPr>
        <w:numPr>
          <w:ilvl w:val="0"/>
          <w:numId w:val="2"/>
        </w:numPr>
        <w:spacing w:after="0" w:line="360" w:lineRule="auto"/>
        <w:jc w:val="left"/>
        <w:rPr>
          <w:b/>
        </w:rPr>
      </w:pPr>
      <w:r>
        <w:rPr>
          <w:b/>
        </w:rPr>
        <w:t>Denominación o razón Social de proveedores personas morales.</w:t>
      </w:r>
    </w:p>
    <w:p w14:paraId="17A688D6" w14:textId="77777777" w:rsidR="000535DA" w:rsidRDefault="000535DA">
      <w:pPr>
        <w:spacing w:after="0" w:line="360" w:lineRule="auto"/>
        <w:rPr>
          <w:b/>
        </w:rPr>
      </w:pPr>
    </w:p>
    <w:p w14:paraId="6ADC4425" w14:textId="77777777" w:rsidR="000535DA" w:rsidRDefault="00BB3ED4">
      <w:pPr>
        <w:spacing w:after="0" w:line="360" w:lineRule="auto"/>
      </w:pPr>
      <w:r>
        <w:t>Al respecto, se considera que la denominación o razón social de una persona moral, es pública, pues dichos datos se encuentran inscritos en el Registro Público del Comercio; lo anterior, toma sustento en el Criterio de Interpretación, de la Segunda Época, con número de registro SO/008/2019, emitido por el entonces Instituto Nacional de Transparencia, Acceso a la Información y Protección de Datos Personales, que precisa lo siguiente:</w:t>
      </w:r>
    </w:p>
    <w:p w14:paraId="1F2F2772" w14:textId="77777777" w:rsidR="000535DA" w:rsidRDefault="000535DA">
      <w:pPr>
        <w:spacing w:after="0" w:line="360" w:lineRule="auto"/>
      </w:pPr>
    </w:p>
    <w:p w14:paraId="6F08F862" w14:textId="77777777" w:rsidR="000535DA" w:rsidRDefault="00BB3ED4">
      <w:pPr>
        <w:spacing w:after="0" w:line="360" w:lineRule="auto"/>
        <w:ind w:left="567" w:right="567"/>
        <w:rPr>
          <w:i/>
          <w:sz w:val="20"/>
          <w:szCs w:val="20"/>
        </w:rPr>
      </w:pPr>
      <w:r>
        <w:rPr>
          <w:b/>
          <w:i/>
          <w:sz w:val="20"/>
          <w:szCs w:val="20"/>
        </w:rPr>
        <w:t xml:space="preserve">“Razón social y RFC de personas morales. </w:t>
      </w:r>
      <w:r>
        <w:rPr>
          <w:i/>
          <w:sz w:val="20"/>
          <w:szCs w:val="20"/>
        </w:rPr>
        <w:t>La denominación o razón social de personas morales es pública, por encontrarse inscritas en el Registro Público de Comercio; asimismo, su Registro Federal de Contribuyentes (RFC), en principio, también es público, ya que no se refiere a hechos o actos de carácter económico, contable, jurídico o administrativo que sean útiles o representen una ventaja a sus competidores.”</w:t>
      </w:r>
    </w:p>
    <w:p w14:paraId="462DBBBE" w14:textId="77777777" w:rsidR="000535DA" w:rsidRDefault="000535DA">
      <w:pPr>
        <w:spacing w:after="0" w:line="360" w:lineRule="auto"/>
        <w:rPr>
          <w:b/>
        </w:rPr>
      </w:pPr>
    </w:p>
    <w:p w14:paraId="6388307A" w14:textId="77777777" w:rsidR="000535DA" w:rsidRDefault="00BB3ED4">
      <w:pPr>
        <w:spacing w:after="0" w:line="360" w:lineRule="auto"/>
      </w:pPr>
      <w:r>
        <w:lastRenderedPageBreak/>
        <w:t>Lo anterior, se robustece con el hecho de que el Ente Recurrido tiene como obligación común de transparencia, poner a disposición del público el padrón de proveedores y contratistas, que como se advirtió en párrafos anteriores debe incluir la denominación o razón social del proveedor o contratista, de conformidad con los Lineamientos técnicos generales para la publicación, homologación y estandarización de la información de las obligaciones establecidas en el título quinto y en la fracción IV del artículo 31 de la Ley General de Transparencia y Acceso a la Información Pública, vigentes a la fecha de la solicitud, que deben de difundir los sujetos obligados en los portales de Internet y en la Plataforma Nacional de Transparencia.</w:t>
      </w:r>
    </w:p>
    <w:p w14:paraId="7AB8AAF5" w14:textId="77777777" w:rsidR="000535DA" w:rsidRDefault="000535DA">
      <w:pPr>
        <w:spacing w:after="0" w:line="360" w:lineRule="auto"/>
      </w:pPr>
    </w:p>
    <w:p w14:paraId="198375C3" w14:textId="77777777" w:rsidR="000535DA" w:rsidRDefault="00BB3ED4">
      <w:pPr>
        <w:spacing w:after="0" w:line="360" w:lineRule="auto"/>
      </w:pPr>
      <w:r>
        <w:t>Por lo tanto, no procede la clasificación de la denominación o razón social de los proveedores personas morales, en términos del artículo 143, fracción I de la Ley de Transparencia y Acceso a la Información Pública del Estado de México y Municipios.</w:t>
      </w:r>
    </w:p>
    <w:p w14:paraId="63497DF3" w14:textId="77777777" w:rsidR="000535DA" w:rsidRDefault="000535DA">
      <w:pPr>
        <w:spacing w:after="0" w:line="360" w:lineRule="auto"/>
      </w:pPr>
    </w:p>
    <w:p w14:paraId="1571B164" w14:textId="77777777" w:rsidR="000535DA" w:rsidRDefault="00BB3ED4">
      <w:pPr>
        <w:numPr>
          <w:ilvl w:val="0"/>
          <w:numId w:val="2"/>
        </w:numPr>
        <w:spacing w:after="0" w:line="360" w:lineRule="auto"/>
        <w:jc w:val="left"/>
        <w:rPr>
          <w:b/>
        </w:rPr>
      </w:pPr>
      <w:r>
        <w:rPr>
          <w:b/>
        </w:rPr>
        <w:t>Nombre de Representante Legal.</w:t>
      </w:r>
    </w:p>
    <w:p w14:paraId="45AF0233" w14:textId="77777777" w:rsidR="000535DA" w:rsidRDefault="000535DA">
      <w:pPr>
        <w:spacing w:after="0" w:line="360" w:lineRule="auto"/>
        <w:rPr>
          <w:b/>
        </w:rPr>
      </w:pPr>
    </w:p>
    <w:p w14:paraId="65F43332" w14:textId="77777777" w:rsidR="000535DA" w:rsidRDefault="00BB3ED4">
      <w:pPr>
        <w:spacing w:after="0" w:line="360" w:lineRule="auto"/>
      </w:pPr>
      <w:r>
        <w:t>Al respecto, resulta necesario señalar que las personas morales son representadas mediante personas físicas, debidamente acreditadas para realizar determinados actos a nombre de la jurídico-colectiva, por lo que, el nombre de dichos individuos no puede ser objeto de clasificación, en virtud de que la representación persigue la finalidad de dar certeza jurídica a los actos que realiza, en el presente caso, sobre un contrato de adquisición de bienes.</w:t>
      </w:r>
    </w:p>
    <w:p w14:paraId="645CE8BE" w14:textId="77777777" w:rsidR="000535DA" w:rsidRDefault="000535DA">
      <w:pPr>
        <w:spacing w:after="0" w:line="360" w:lineRule="auto"/>
      </w:pPr>
    </w:p>
    <w:p w14:paraId="5B59AA39" w14:textId="77777777" w:rsidR="000535DA" w:rsidRDefault="00BB3ED4">
      <w:pPr>
        <w:spacing w:after="0" w:line="360" w:lineRule="auto"/>
      </w:pPr>
      <w:r>
        <w:t>En ese sentido, el artículo 10 de la Ley General de Sociedades Mercantiles, establece que la representación de toda sociedad mercantil corresponderá a su administrador o administradores, quiénes podrán realizar todas las operaciones inherentes al objeto de la sociedad; por lo que, para que surtan efectos los poderes que otorgue dicha empresa bastará su protocolización ante notario público.</w:t>
      </w:r>
    </w:p>
    <w:p w14:paraId="19E42773" w14:textId="77777777" w:rsidR="000535DA" w:rsidRDefault="000535DA">
      <w:pPr>
        <w:spacing w:after="0" w:line="360" w:lineRule="auto"/>
      </w:pPr>
    </w:p>
    <w:p w14:paraId="60CA18FA" w14:textId="77777777" w:rsidR="000535DA" w:rsidRDefault="00BB3ED4">
      <w:pPr>
        <w:spacing w:after="0" w:line="360" w:lineRule="auto"/>
      </w:pPr>
      <w:r>
        <w:t>En esa tesitura, la representación de las personas morales se realizará por medio de representantes o apoderados, y en el caso específico de las sociedades mercantiles, dicha representación se otorgará mediante instrumento público.</w:t>
      </w:r>
    </w:p>
    <w:p w14:paraId="442D237C" w14:textId="77777777" w:rsidR="000535DA" w:rsidRDefault="000535DA">
      <w:pPr>
        <w:spacing w:after="0" w:line="360" w:lineRule="auto"/>
      </w:pPr>
    </w:p>
    <w:p w14:paraId="12B71EC5" w14:textId="77777777" w:rsidR="000535DA" w:rsidRDefault="00BB3ED4">
      <w:pPr>
        <w:spacing w:after="0" w:line="360" w:lineRule="auto"/>
      </w:pPr>
      <w:r>
        <w:t xml:space="preserve">Ello, toda vez que la representación legal debe ser conocida para surtir efectos ante terceros; es decir, la publicidad de </w:t>
      </w:r>
      <w:proofErr w:type="gramStart"/>
      <w:r>
        <w:t>la misma</w:t>
      </w:r>
      <w:proofErr w:type="gramEnd"/>
      <w:r>
        <w:t xml:space="preserve"> tiene por objeto dar certeza a quienes se relacionan con la persona jurídico-colectiva representada, que las actuaciones de su representante están previamente autorizadas y que surtirán efectos legales a que constriñe cada acto.</w:t>
      </w:r>
    </w:p>
    <w:p w14:paraId="1624336D" w14:textId="77777777" w:rsidR="000535DA" w:rsidRDefault="000535DA">
      <w:pPr>
        <w:spacing w:after="0" w:line="360" w:lineRule="auto"/>
      </w:pPr>
    </w:p>
    <w:p w14:paraId="05D5977F" w14:textId="77777777" w:rsidR="000535DA" w:rsidRDefault="00BB3ED4">
      <w:pPr>
        <w:spacing w:after="0" w:line="360" w:lineRule="auto"/>
      </w:pPr>
      <w:r>
        <w:t xml:space="preserve">En ese orden de ideas, se estima que si bien, el nombre es uno de los atributos de la personalidad y la manifestación principal del derecho subjetivo a la identidad, en virtud de que hace una persona física identificada o identificable; lo cierto es que el nombre del apoderado legal de una empresa, </w:t>
      </w:r>
      <w:r>
        <w:rPr>
          <w:b/>
        </w:rPr>
        <w:t xml:space="preserve">es público, </w:t>
      </w:r>
      <w:r>
        <w:t xml:space="preserve">toda vez que por conducto de este, una persona jurídico-colectiva realiza cualquier acto jurídico; es decir, la publicidad de dicho dato da certeza a quienes se relacionan con la persona representada, partiendo del supuesto de que las actuaciones de su representante están previamente autorizadas y que surtirán los efectos legales a que se constriñe en cada acto. </w:t>
      </w:r>
    </w:p>
    <w:p w14:paraId="6E218DC5" w14:textId="77777777" w:rsidR="000535DA" w:rsidRDefault="000535DA">
      <w:pPr>
        <w:spacing w:after="0" w:line="360" w:lineRule="auto"/>
      </w:pPr>
    </w:p>
    <w:p w14:paraId="1848A5F8" w14:textId="77777777" w:rsidR="000535DA" w:rsidRDefault="00BB3ED4">
      <w:pPr>
        <w:spacing w:after="0" w:line="360" w:lineRule="auto"/>
        <w:rPr>
          <w:color w:val="000000"/>
        </w:rPr>
      </w:pPr>
      <w:r>
        <w:t>Lo anterior, se robustece con el Criterio de Interpretación, de la Segunda Época, con clave de control SO/001/2019, emitido por el entonces Instituto Nacional de Transparencia, Acceso a la Información y Protección de Datos Personales vigente a la fecha de la solicitud, que establece lo siguiente:</w:t>
      </w:r>
    </w:p>
    <w:p w14:paraId="3613E80C" w14:textId="77777777" w:rsidR="000535DA" w:rsidRDefault="000535DA">
      <w:pPr>
        <w:spacing w:after="0" w:line="360" w:lineRule="auto"/>
      </w:pPr>
    </w:p>
    <w:p w14:paraId="34B9DCBE" w14:textId="77777777" w:rsidR="000535DA" w:rsidRDefault="00BB3ED4">
      <w:pPr>
        <w:spacing w:after="0" w:line="360" w:lineRule="auto"/>
        <w:ind w:left="567" w:right="567"/>
        <w:rPr>
          <w:i/>
          <w:sz w:val="20"/>
          <w:szCs w:val="20"/>
        </w:rPr>
      </w:pPr>
      <w:r>
        <w:rPr>
          <w:b/>
          <w:i/>
          <w:sz w:val="20"/>
          <w:szCs w:val="20"/>
        </w:rPr>
        <w:t>“Datos de identificación del representante o apoderado legal.</w:t>
      </w:r>
      <w:r>
        <w:rPr>
          <w:i/>
          <w:sz w:val="20"/>
          <w:szCs w:val="20"/>
        </w:rPr>
        <w:t xml:space="preserve"> </w:t>
      </w:r>
      <w:r>
        <w:rPr>
          <w:b/>
          <w:i/>
          <w:sz w:val="20"/>
          <w:szCs w:val="20"/>
        </w:rPr>
        <w:t xml:space="preserve">Naturaleza jurídica. </w:t>
      </w:r>
      <w:r>
        <w:rPr>
          <w:i/>
          <w:sz w:val="20"/>
          <w:szCs w:val="20"/>
        </w:rPr>
        <w:t xml:space="preserve">El nombre, la firma y la rúbrica de una persona física, que actúe como representante o apoderado legal de un tercero que haya celebrado un acto jurídico, con algún sujeto obligado, es información </w:t>
      </w:r>
      <w:r>
        <w:rPr>
          <w:i/>
          <w:sz w:val="20"/>
          <w:szCs w:val="20"/>
        </w:rPr>
        <w:lastRenderedPageBreak/>
        <w:t xml:space="preserve">pública, </w:t>
      </w:r>
      <w:proofErr w:type="gramStart"/>
      <w:r>
        <w:rPr>
          <w:i/>
          <w:sz w:val="20"/>
          <w:szCs w:val="20"/>
        </w:rPr>
        <w:t>en razón de</w:t>
      </w:r>
      <w:proofErr w:type="gramEnd"/>
      <w:r>
        <w:rPr>
          <w:i/>
          <w:sz w:val="20"/>
          <w:szCs w:val="20"/>
        </w:rPr>
        <w:t xml:space="preserve"> que tales datos fueron proporcionados con el objeto de expresar el consentimiento obligacional del tercero y otorgar validez a dicho instrumento jurídico.”</w:t>
      </w:r>
    </w:p>
    <w:p w14:paraId="59562A55" w14:textId="77777777" w:rsidR="000535DA" w:rsidRDefault="000535DA">
      <w:pPr>
        <w:spacing w:after="0" w:line="360" w:lineRule="auto"/>
      </w:pPr>
    </w:p>
    <w:p w14:paraId="59A2D964" w14:textId="77777777" w:rsidR="000535DA" w:rsidRDefault="00BB3ED4">
      <w:pPr>
        <w:spacing w:after="0" w:line="360" w:lineRule="auto"/>
      </w:pPr>
      <w:r>
        <w:t>Ante tales situaciones, el nombre del representante legal, de una persona jurídica colectiva proveedora, no es susceptible de ser clasificado como confidencial, en términos del artículo 143, fracción I, de la Ley de Transparencia y Acceso a la Información Pública del Estado de México y Municipios.</w:t>
      </w:r>
    </w:p>
    <w:p w14:paraId="577ABB5A" w14:textId="77777777" w:rsidR="000535DA" w:rsidRDefault="000535DA">
      <w:pPr>
        <w:spacing w:after="0" w:line="360" w:lineRule="auto"/>
      </w:pPr>
    </w:p>
    <w:p w14:paraId="1A72465C" w14:textId="77777777" w:rsidR="000535DA" w:rsidRDefault="00BB3ED4">
      <w:pPr>
        <w:numPr>
          <w:ilvl w:val="0"/>
          <w:numId w:val="3"/>
        </w:numPr>
        <w:spacing w:after="0" w:line="360" w:lineRule="auto"/>
        <w:rPr>
          <w:b/>
        </w:rPr>
      </w:pPr>
      <w:r>
        <w:rPr>
          <w:b/>
        </w:rPr>
        <w:t>Registro Federal de Contribuyentes de proveedor.</w:t>
      </w:r>
    </w:p>
    <w:p w14:paraId="2D020905" w14:textId="77777777" w:rsidR="000535DA" w:rsidRDefault="000535DA">
      <w:pPr>
        <w:spacing w:after="0" w:line="360" w:lineRule="auto"/>
      </w:pPr>
    </w:p>
    <w:p w14:paraId="4220D73D" w14:textId="77777777" w:rsidR="000535DA" w:rsidRDefault="00BB3ED4">
      <w:pPr>
        <w:spacing w:after="0" w:line="360" w:lineRule="auto"/>
      </w:pPr>
      <w:r>
        <w:t>Al respecto, el Registro Federal de Contribuyentes, inicia con un preinscripción por Internet y se concluye en cualquier Administración Desconcentrada de Servicios al Contribuyente, en donde aquellas personas que realicen el trámite tendrán que entregar ciertos documentos, que para las personas jurídico colectivas, serán, entre otros, la copia certificada del documento constitutivo debidamente protocolizado, comprobante de domicilio, identificación personal, número de folio asignado que se le proporcionó al realizar el envío de su preinscripción y copia certificada del poder notarial con el que se acredite la personalidad del representante legal, o carta poder firmada ante dos testigos y ratificadas las firmas ante las autoridades fiscales o ante notario o fedatario público. Derivado del trámite se obtiene, entre otros, la cédula de identificación fiscal o constancia de registro.</w:t>
      </w:r>
    </w:p>
    <w:p w14:paraId="00EE1183" w14:textId="77777777" w:rsidR="000535DA" w:rsidRDefault="000535DA">
      <w:pPr>
        <w:spacing w:after="0" w:line="360" w:lineRule="auto"/>
      </w:pPr>
    </w:p>
    <w:p w14:paraId="4822739B" w14:textId="77777777" w:rsidR="000535DA" w:rsidRDefault="00BB3ED4">
      <w:pPr>
        <w:spacing w:after="0" w:line="360" w:lineRule="auto"/>
      </w:pPr>
      <w:r>
        <w:t>Por ende, la información correspondiente al Registro Federal de Contribuyentes de una persona moral da cuenta del cumplimiento o no en sus obligaciones fiscales; por tanto, no se actualiza su clasificación como confidencial.</w:t>
      </w:r>
    </w:p>
    <w:p w14:paraId="6CB9D0CE" w14:textId="77777777" w:rsidR="000535DA" w:rsidRDefault="000535DA">
      <w:pPr>
        <w:spacing w:after="0" w:line="360" w:lineRule="auto"/>
      </w:pPr>
    </w:p>
    <w:p w14:paraId="2F8C6FCA" w14:textId="77777777" w:rsidR="000535DA" w:rsidRDefault="00BB3ED4">
      <w:pPr>
        <w:spacing w:after="0" w:line="360" w:lineRule="auto"/>
      </w:pPr>
      <w:r>
        <w:t xml:space="preserve">Además, resulta aplicable el Criterio de Interpretación, de la Segunda Época, con número de registro SO/008/2019, emitido por el entonces Instituto Nacional de Transparencia, Acceso a </w:t>
      </w:r>
      <w:r>
        <w:lastRenderedPageBreak/>
        <w:t>la Información y Protección de Datos Personales vigente a la fecha de la solicitud, que precisa que el Registro Federal de Contribuyentes de personas morales, es público, al no referir a hechos o actos de carácter económico, contable, jurídico o administrativo que sean útiles o representen una ventaja a sus competidores.</w:t>
      </w:r>
    </w:p>
    <w:p w14:paraId="39A96316" w14:textId="77777777" w:rsidR="000535DA" w:rsidRDefault="000535DA">
      <w:pPr>
        <w:spacing w:after="0" w:line="360" w:lineRule="auto"/>
      </w:pPr>
    </w:p>
    <w:p w14:paraId="324B2081" w14:textId="77777777" w:rsidR="000535DA" w:rsidRDefault="00BB3ED4">
      <w:pPr>
        <w:spacing w:after="0" w:line="360" w:lineRule="auto"/>
      </w:pPr>
      <w:r>
        <w:t>De tales circunstancias, el Registro Federal de Contribuyentes de personas morales, no actualizan la causal de clasificación, prevista en el artículo 143, fracción I de la Ley de Transparencia y Acceso a la Información Pública del Estado de México y Municipios, al ser de naturaleza pública.</w:t>
      </w:r>
    </w:p>
    <w:p w14:paraId="072AC2B8" w14:textId="77777777" w:rsidR="000535DA" w:rsidRDefault="000535DA">
      <w:pPr>
        <w:spacing w:after="0" w:line="360" w:lineRule="auto"/>
      </w:pPr>
    </w:p>
    <w:p w14:paraId="0E7CB5C2" w14:textId="77777777" w:rsidR="000535DA" w:rsidRDefault="00BB3ED4">
      <w:pPr>
        <w:numPr>
          <w:ilvl w:val="0"/>
          <w:numId w:val="6"/>
        </w:numPr>
        <w:pBdr>
          <w:top w:val="nil"/>
          <w:left w:val="nil"/>
          <w:bottom w:val="nil"/>
          <w:right w:val="nil"/>
          <w:between w:val="nil"/>
        </w:pBdr>
        <w:spacing w:after="0" w:line="360" w:lineRule="auto"/>
        <w:ind w:right="-28"/>
        <w:rPr>
          <w:b/>
          <w:color w:val="000000"/>
        </w:rPr>
      </w:pPr>
      <w:r>
        <w:rPr>
          <w:b/>
          <w:color w:val="000000"/>
        </w:rPr>
        <w:t>Clave de registro o elector del representante legal</w:t>
      </w:r>
    </w:p>
    <w:p w14:paraId="61558DB2" w14:textId="77777777" w:rsidR="000535DA" w:rsidRDefault="000535DA">
      <w:pPr>
        <w:pBdr>
          <w:top w:val="nil"/>
          <w:left w:val="nil"/>
          <w:bottom w:val="nil"/>
          <w:right w:val="nil"/>
          <w:between w:val="nil"/>
        </w:pBdr>
        <w:spacing w:after="0" w:line="360" w:lineRule="auto"/>
        <w:ind w:left="720" w:right="-28"/>
        <w:rPr>
          <w:b/>
          <w:color w:val="000000"/>
        </w:rPr>
      </w:pPr>
    </w:p>
    <w:p w14:paraId="2A29C4AD" w14:textId="77777777" w:rsidR="000535DA" w:rsidRDefault="00BB3ED4">
      <w:pPr>
        <w:spacing w:after="0" w:line="360" w:lineRule="auto"/>
        <w:ind w:right="-28"/>
        <w:rPr>
          <w:color w:val="000000"/>
        </w:rPr>
      </w:pPr>
      <w:r>
        <w:rPr>
          <w:color w:val="000000"/>
        </w:rPr>
        <w:t xml:space="preserve">Al respecto, este Instituto localizó el Acuerdo del Consejo General del Instituto Federal Electoral, por el que se aprueban diversas disposiciones relativas a la forma y contenido de la Lista nominal de electores residentes en el extranjero, que se utilizará con motivo de la jornada electoral del primero de julio de dos mil doce, publicado en el Diario Oficial de la Federación el cinco de abril de dos mil doce, en el cual establece que la clave de elector, se conforma por las consonantes iniciales de los apellidos y el nombre del elector, seguido de su fecha de nacimiento (dos dígitos para el año, dos dígitos para el mes, dos dígitos para el día), número de la entidad federativa de nacimiento, letra que identifica el género y una </w:t>
      </w:r>
      <w:proofErr w:type="spellStart"/>
      <w:r>
        <w:rPr>
          <w:color w:val="000000"/>
        </w:rPr>
        <w:t>homoclave</w:t>
      </w:r>
      <w:proofErr w:type="spellEnd"/>
      <w:r>
        <w:rPr>
          <w:color w:val="000000"/>
        </w:rPr>
        <w:t xml:space="preserve"> compuesta de tres dígitos, dando un total de 18 caracteres.</w:t>
      </w:r>
    </w:p>
    <w:p w14:paraId="1F6AE09D" w14:textId="77777777" w:rsidR="000535DA" w:rsidRDefault="000535DA">
      <w:pPr>
        <w:spacing w:after="0" w:line="360" w:lineRule="auto"/>
        <w:ind w:right="-28"/>
        <w:rPr>
          <w:color w:val="000000"/>
        </w:rPr>
      </w:pPr>
    </w:p>
    <w:p w14:paraId="6237B09D" w14:textId="77777777" w:rsidR="000535DA" w:rsidRDefault="00BB3ED4">
      <w:pPr>
        <w:spacing w:after="0" w:line="360" w:lineRule="auto"/>
        <w:ind w:right="-28"/>
        <w:rPr>
          <w:color w:val="000000"/>
        </w:rPr>
      </w:pPr>
      <w:r>
        <w:rPr>
          <w:color w:val="000000"/>
        </w:rPr>
        <w:t>Conforme a lo anterior, se puede advertir que, con la clave de elector, se podrían obtener indicios o datos completos de una persona, que la podría ser identificada e identificable, pues se podría inferir el nombre de la persona, así como, su fecha y entidad de nacimiento, los cuales son considerados de su vida privada.</w:t>
      </w:r>
    </w:p>
    <w:p w14:paraId="0D7F5F1D" w14:textId="77777777" w:rsidR="000535DA" w:rsidRDefault="000535DA">
      <w:pPr>
        <w:spacing w:after="0" w:line="360" w:lineRule="auto"/>
        <w:ind w:right="-28"/>
        <w:rPr>
          <w:color w:val="000000"/>
        </w:rPr>
      </w:pPr>
    </w:p>
    <w:p w14:paraId="6A709A79" w14:textId="77777777" w:rsidR="000535DA" w:rsidRDefault="00BB3ED4">
      <w:pPr>
        <w:spacing w:after="0" w:line="360" w:lineRule="auto"/>
        <w:ind w:right="-28"/>
        <w:rPr>
          <w:color w:val="000000"/>
        </w:rPr>
      </w:pPr>
      <w:r>
        <w:rPr>
          <w:color w:val="000000"/>
        </w:rPr>
        <w:lastRenderedPageBreak/>
        <w:t>Por lo tanto, al ser un dato que hace reconocible a una persona física, resulta procedente su clasificación como información confidencial en términos de lo dispuesto por el artículo 143, fracción I de la Ley de Transparencia y Acceso a la Información Pública del Estado de México y Municipios.</w:t>
      </w:r>
    </w:p>
    <w:p w14:paraId="7CE303F9" w14:textId="77777777" w:rsidR="000535DA" w:rsidRDefault="000535DA">
      <w:pPr>
        <w:spacing w:after="0" w:line="360" w:lineRule="auto"/>
        <w:ind w:right="-28"/>
        <w:rPr>
          <w:color w:val="000000"/>
        </w:rPr>
      </w:pPr>
    </w:p>
    <w:p w14:paraId="2C1C5681" w14:textId="77777777" w:rsidR="000535DA" w:rsidRDefault="00BB3ED4">
      <w:pPr>
        <w:numPr>
          <w:ilvl w:val="0"/>
          <w:numId w:val="3"/>
        </w:numPr>
        <w:spacing w:after="0" w:line="360" w:lineRule="auto"/>
        <w:rPr>
          <w:b/>
        </w:rPr>
      </w:pPr>
      <w:r>
        <w:rPr>
          <w:b/>
          <w:color w:val="000000"/>
        </w:rPr>
        <w:t>Domicilio Fiscal del proveedor</w:t>
      </w:r>
    </w:p>
    <w:p w14:paraId="562F4DD5" w14:textId="77777777" w:rsidR="000535DA" w:rsidRDefault="000535DA">
      <w:pPr>
        <w:spacing w:after="0" w:line="360" w:lineRule="auto"/>
        <w:rPr>
          <w:b/>
        </w:rPr>
      </w:pPr>
    </w:p>
    <w:p w14:paraId="6FC9BC58" w14:textId="77777777" w:rsidR="000535DA" w:rsidRDefault="00BB3ED4">
      <w:pPr>
        <w:spacing w:after="0" w:line="360" w:lineRule="auto"/>
        <w:rPr>
          <w:color w:val="000000"/>
        </w:rPr>
      </w:pPr>
      <w:r>
        <w:rPr>
          <w:color w:val="000000"/>
        </w:rPr>
        <w:t xml:space="preserve">De acuerdo a lo señalado en el artículo 2.17 del Código Civil del Estado de México, el domicilio de una persona física, es el lugar donde reside, en donde tiene el principal asiente de negocios, o en su caso, el dónde se halle; de la misma manera, lo establece el diverso 29 del Código Civil Federal, al precisar que el domicilio de persona física, </w:t>
      </w:r>
      <w:r>
        <w:rPr>
          <w:b/>
          <w:color w:val="000000"/>
        </w:rPr>
        <w:t>es el lugar donde residen habitualmente, el lugar del centro principal de sus negocios, donde residan o el lugar donde se encuentren;</w:t>
      </w:r>
      <w:r>
        <w:rPr>
          <w:color w:val="000000"/>
        </w:rPr>
        <w:t xml:space="preserve"> mientras que, de las personas morales, aquel donde se halle su administración. </w:t>
      </w:r>
    </w:p>
    <w:p w14:paraId="294B5F40" w14:textId="77777777" w:rsidR="000535DA" w:rsidRDefault="000535DA">
      <w:pPr>
        <w:spacing w:after="0" w:line="360" w:lineRule="auto"/>
        <w:rPr>
          <w:color w:val="000000"/>
        </w:rPr>
      </w:pPr>
    </w:p>
    <w:p w14:paraId="4B91E7A7" w14:textId="77777777" w:rsidR="000535DA" w:rsidRDefault="00BB3ED4">
      <w:pPr>
        <w:spacing w:after="0" w:line="360" w:lineRule="auto"/>
        <w:rPr>
          <w:color w:val="000000"/>
        </w:rPr>
      </w:pPr>
      <w:r>
        <w:rPr>
          <w:color w:val="000000"/>
        </w:rPr>
        <w:t xml:space="preserve">Además, respecto al domicilio fiscal, resulta necesario traer el artículo 10 del Código Fiscal de la Federación, que establece que, tratándose de personas físicas, corresponderá dicho dato: </w:t>
      </w:r>
    </w:p>
    <w:p w14:paraId="3770BD7F" w14:textId="77777777" w:rsidR="000535DA" w:rsidRDefault="000535DA">
      <w:pPr>
        <w:spacing w:after="0" w:line="360" w:lineRule="auto"/>
        <w:rPr>
          <w:color w:val="000000"/>
        </w:rPr>
      </w:pPr>
    </w:p>
    <w:p w14:paraId="7B228414" w14:textId="77777777" w:rsidR="000535DA" w:rsidRDefault="00BB3ED4">
      <w:pPr>
        <w:numPr>
          <w:ilvl w:val="0"/>
          <w:numId w:val="4"/>
        </w:numPr>
        <w:spacing w:after="0" w:line="360" w:lineRule="auto"/>
        <w:rPr>
          <w:color w:val="000000"/>
        </w:rPr>
      </w:pPr>
      <w:r>
        <w:rPr>
          <w:color w:val="000000"/>
        </w:rPr>
        <w:t xml:space="preserve">El lugar donde realizan actividades empresariales, el local, en que se encuentre el principal asiente de sus negocios, y </w:t>
      </w:r>
    </w:p>
    <w:p w14:paraId="7631F663" w14:textId="77777777" w:rsidR="000535DA" w:rsidRDefault="00BB3ED4">
      <w:pPr>
        <w:numPr>
          <w:ilvl w:val="0"/>
          <w:numId w:val="4"/>
        </w:numPr>
        <w:spacing w:after="0" w:line="360" w:lineRule="auto"/>
        <w:rPr>
          <w:color w:val="000000"/>
        </w:rPr>
      </w:pPr>
      <w:r>
        <w:rPr>
          <w:color w:val="000000"/>
        </w:rPr>
        <w:t xml:space="preserve">La casa habitación, cuando no cuenta con un local o lugar donde realice las acciones previamente señaladas. </w:t>
      </w:r>
    </w:p>
    <w:p w14:paraId="75C62F5E" w14:textId="77777777" w:rsidR="000535DA" w:rsidRDefault="000535DA">
      <w:pPr>
        <w:spacing w:after="0" w:line="360" w:lineRule="auto"/>
        <w:rPr>
          <w:color w:val="000000"/>
        </w:rPr>
      </w:pPr>
    </w:p>
    <w:p w14:paraId="4F142FA5" w14:textId="77777777" w:rsidR="000535DA" w:rsidRDefault="00BB3ED4">
      <w:pPr>
        <w:spacing w:after="0" w:line="360" w:lineRule="auto"/>
        <w:rPr>
          <w:color w:val="000000"/>
        </w:rPr>
      </w:pPr>
      <w:r>
        <w:rPr>
          <w:color w:val="000000"/>
        </w:rPr>
        <w:t xml:space="preserve">Como se logra observar, el domicilio fiscal de los prestadores de servicios personas físicas, se encuentra en dos supuestos, por lo que, se procede a su análisis. </w:t>
      </w:r>
    </w:p>
    <w:p w14:paraId="5474A894" w14:textId="77777777" w:rsidR="000535DA" w:rsidRDefault="000535DA">
      <w:pPr>
        <w:spacing w:after="0" w:line="360" w:lineRule="auto"/>
        <w:rPr>
          <w:color w:val="000000"/>
        </w:rPr>
      </w:pPr>
    </w:p>
    <w:p w14:paraId="1A74153A" w14:textId="77777777" w:rsidR="000535DA" w:rsidRDefault="00BB3ED4">
      <w:pPr>
        <w:spacing w:after="0" w:line="360" w:lineRule="auto"/>
        <w:rPr>
          <w:color w:val="000000"/>
        </w:rPr>
      </w:pPr>
      <w:r>
        <w:rPr>
          <w:color w:val="000000"/>
        </w:rPr>
        <w:lastRenderedPageBreak/>
        <w:t>Si bien es cierto que el primero, corresponde al lugar en donde reside habitualmente una persona en comento y, permite hacerlo identificable y ubicable, propiciando que pueda ser molestado en su casa, no debe dejarse de lado que, aquellas personas que deciden tener relaciones comerciales con las instituciones públicas, tienen una expectativa de privacidad menor, respecto del resto de las personas, en razón de obtener el beneficio de vender sus productos o servicios y recibir por ellos dinero del erario, situación que debe ser transparentada.</w:t>
      </w:r>
    </w:p>
    <w:p w14:paraId="725F1547" w14:textId="77777777" w:rsidR="000535DA" w:rsidRDefault="000535DA">
      <w:pPr>
        <w:spacing w:after="0" w:line="360" w:lineRule="auto"/>
        <w:rPr>
          <w:color w:val="000000"/>
        </w:rPr>
      </w:pPr>
    </w:p>
    <w:p w14:paraId="44C0425F" w14:textId="77777777" w:rsidR="000535DA" w:rsidRDefault="00BB3ED4">
      <w:pPr>
        <w:spacing w:after="0" w:line="360" w:lineRule="auto"/>
        <w:rPr>
          <w:color w:val="000000"/>
        </w:rPr>
      </w:pPr>
      <w:r>
        <w:rPr>
          <w:color w:val="000000"/>
        </w:rPr>
        <w:t xml:space="preserve">Ahora bien, en el caso de que el domicilio corresponda al lugar donde realiza sus actividades empresariales, se considera necesario traer a colación, los formatos de los Lineamientos técnicos generales para la publicación, homologación y estandarización de la información de las obligaciones establecidas en el título quinto y en la fracción IV del artículo 31 de la Ley General de Transparencia y Acceso a la Información Pública, vigentes a la fecha de la solicitud, que deben de difundir los sujetos obligados en los portales de Internet y en la Plataforma Nacional de Transparencia, tal como se muestran a continuación: </w:t>
      </w:r>
    </w:p>
    <w:p w14:paraId="1EBF20D6" w14:textId="77777777" w:rsidR="000535DA" w:rsidRDefault="000535DA">
      <w:pPr>
        <w:spacing w:after="0" w:line="360" w:lineRule="auto"/>
        <w:rPr>
          <w:color w:val="000000"/>
        </w:rPr>
      </w:pPr>
    </w:p>
    <w:p w14:paraId="255B81EB" w14:textId="77777777" w:rsidR="000535DA" w:rsidRDefault="00BB3ED4">
      <w:pPr>
        <w:spacing w:after="0" w:line="360" w:lineRule="auto"/>
        <w:jc w:val="center"/>
        <w:rPr>
          <w:color w:val="000000"/>
        </w:rPr>
      </w:pPr>
      <w:r>
        <w:rPr>
          <w:noProof/>
          <w:color w:val="000000"/>
        </w:rPr>
        <w:drawing>
          <wp:inline distT="0" distB="0" distL="0" distR="0" wp14:anchorId="21A8A831" wp14:editId="5E493584">
            <wp:extent cx="3868192" cy="2851161"/>
            <wp:effectExtent l="0" t="0" r="0" b="0"/>
            <wp:docPr id="1672838409" name="image2.png" descr="Interfaz de usuario gráfica, Texto, Aplicación&#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2.png" descr="Interfaz de usuario gráfica, Texto, Aplicación&#10;&#10;El contenido generado por IA puede ser incorrecto."/>
                    <pic:cNvPicPr preferRelativeResize="0"/>
                  </pic:nvPicPr>
                  <pic:blipFill>
                    <a:blip r:embed="rId9"/>
                    <a:srcRect l="26147" t="39024" r="29120" b="29881"/>
                    <a:stretch>
                      <a:fillRect/>
                    </a:stretch>
                  </pic:blipFill>
                  <pic:spPr>
                    <a:xfrm>
                      <a:off x="0" y="0"/>
                      <a:ext cx="3868192" cy="2851161"/>
                    </a:xfrm>
                    <a:prstGeom prst="rect">
                      <a:avLst/>
                    </a:prstGeom>
                    <a:ln/>
                  </pic:spPr>
                </pic:pic>
              </a:graphicData>
            </a:graphic>
          </wp:inline>
        </w:drawing>
      </w:r>
    </w:p>
    <w:p w14:paraId="4293D57C" w14:textId="77777777" w:rsidR="000535DA" w:rsidRDefault="000535DA">
      <w:pPr>
        <w:spacing w:after="0" w:line="360" w:lineRule="auto"/>
        <w:jc w:val="center"/>
        <w:rPr>
          <w:color w:val="000000"/>
        </w:rPr>
      </w:pPr>
    </w:p>
    <w:p w14:paraId="3C71C9F8" w14:textId="77777777" w:rsidR="000535DA" w:rsidRDefault="00BB3ED4">
      <w:pPr>
        <w:spacing w:after="0" w:line="360" w:lineRule="auto"/>
        <w:rPr>
          <w:b/>
        </w:rPr>
      </w:pPr>
      <w:r>
        <w:rPr>
          <w:color w:val="000000"/>
        </w:rPr>
        <w:t>Como se logra observar, es obligación de transparencia proporcionar el domicilio fiscal del proveedor, por lo que, se considera que, en el caso, de que dicho dato, corresponda a un local o lugar donde realice sus actividades empresariales, se debe entregar.</w:t>
      </w:r>
    </w:p>
    <w:p w14:paraId="745DF35A" w14:textId="77777777" w:rsidR="000535DA" w:rsidRDefault="000535DA">
      <w:pPr>
        <w:spacing w:after="0" w:line="360" w:lineRule="auto"/>
        <w:rPr>
          <w:b/>
        </w:rPr>
      </w:pPr>
    </w:p>
    <w:p w14:paraId="534DAFBE" w14:textId="77777777" w:rsidR="000535DA" w:rsidRDefault="00BB3ED4">
      <w:pPr>
        <w:spacing w:after="0" w:line="360" w:lineRule="auto"/>
        <w:rPr>
          <w:color w:val="000000"/>
        </w:rPr>
      </w:pPr>
      <w:r>
        <w:rPr>
          <w:color w:val="000000"/>
        </w:rPr>
        <w:t>De tal suerte que, tratándose proveedores, el domicilio fiscal, no actualiza la causal de clasificación, establecida en el artículo 143, fracción I de la Ley de Transparencia y Acceso a la Información Pública del Estado de México y Municipios.</w:t>
      </w:r>
    </w:p>
    <w:p w14:paraId="665BE32A" w14:textId="77777777" w:rsidR="000535DA" w:rsidRDefault="000535DA">
      <w:pPr>
        <w:spacing w:after="0" w:line="360" w:lineRule="auto"/>
        <w:ind w:right="-28"/>
        <w:rPr>
          <w:color w:val="000000"/>
        </w:rPr>
      </w:pPr>
    </w:p>
    <w:p w14:paraId="6E26A59C" w14:textId="77777777" w:rsidR="000535DA" w:rsidRDefault="00BB3ED4">
      <w:pPr>
        <w:numPr>
          <w:ilvl w:val="0"/>
          <w:numId w:val="6"/>
        </w:numPr>
        <w:pBdr>
          <w:top w:val="nil"/>
          <w:left w:val="nil"/>
          <w:bottom w:val="nil"/>
          <w:right w:val="nil"/>
          <w:between w:val="nil"/>
        </w:pBdr>
        <w:spacing w:after="0" w:line="360" w:lineRule="auto"/>
        <w:ind w:right="-28"/>
        <w:rPr>
          <w:b/>
          <w:color w:val="000000"/>
        </w:rPr>
      </w:pPr>
      <w:r>
        <w:rPr>
          <w:b/>
          <w:color w:val="000000"/>
        </w:rPr>
        <w:t>Cuenta bancaria y clave interbancaria del prestador de servicios</w:t>
      </w:r>
    </w:p>
    <w:p w14:paraId="5BAC4C54" w14:textId="77777777" w:rsidR="000535DA" w:rsidRDefault="000535DA">
      <w:pPr>
        <w:pBdr>
          <w:top w:val="nil"/>
          <w:left w:val="nil"/>
          <w:bottom w:val="nil"/>
          <w:right w:val="nil"/>
          <w:between w:val="nil"/>
        </w:pBdr>
        <w:spacing w:after="0" w:line="360" w:lineRule="auto"/>
        <w:ind w:left="720" w:right="-28"/>
        <w:rPr>
          <w:b/>
          <w:color w:val="000000"/>
        </w:rPr>
      </w:pPr>
    </w:p>
    <w:p w14:paraId="7BF919B0" w14:textId="77777777" w:rsidR="000535DA" w:rsidRDefault="00BB3ED4">
      <w:pPr>
        <w:spacing w:after="0" w:line="360" w:lineRule="auto"/>
        <w:ind w:right="-28"/>
        <w:rPr>
          <w:color w:val="000000"/>
        </w:rPr>
      </w:pPr>
      <w:r>
        <w:rPr>
          <w:color w:val="000000"/>
        </w:rPr>
        <w:t>Al respecto, se estima que dichos datos se relacionan con hechos y actos de carácter económico, pues los mismos darían cuenta, de la relación que tiene una institución financiero con un particular, ya sea persona física o moral; además, que con dicha información se podría obtener los recursos enviados a las órdenes de cargo, pago o a las transferencias electrónicas e fondos interbancarios, entre otros movimientos que sean utilizados exclusivamente en la cuenta señalada por el cliente y, por lo tanto, los datos bancarios corresponden a información que se encuentra relacionada con el patrimonio de la persona titular de la cuenta.</w:t>
      </w:r>
    </w:p>
    <w:p w14:paraId="1E5B79B6" w14:textId="77777777" w:rsidR="000535DA" w:rsidRDefault="00BB3ED4">
      <w:pPr>
        <w:spacing w:after="0" w:line="360" w:lineRule="auto"/>
        <w:ind w:right="-28"/>
        <w:rPr>
          <w:color w:val="000000"/>
        </w:rPr>
      </w:pPr>
      <w:r>
        <w:rPr>
          <w:color w:val="000000"/>
        </w:rPr>
        <w:t xml:space="preserve"> </w:t>
      </w:r>
    </w:p>
    <w:p w14:paraId="36590FDD" w14:textId="77777777" w:rsidR="000535DA" w:rsidRDefault="00BB3ED4">
      <w:pPr>
        <w:spacing w:after="0" w:line="360" w:lineRule="auto"/>
        <w:ind w:right="-28"/>
        <w:rPr>
          <w:color w:val="000000"/>
        </w:rPr>
      </w:pPr>
      <w:r>
        <w:rPr>
          <w:color w:val="000000"/>
        </w:rPr>
        <w:t>A mayor abundamiento, resulta necesario traer a colación el Criterio Orientador, de la Segunda Época, con número de registro SO/010/2017, emitido por el entonces Instituto Nacional de Transparencia, Acceso a la Información y Protección de Datos Personales, mismo que establece lo siguiente:</w:t>
      </w:r>
    </w:p>
    <w:p w14:paraId="11C25579" w14:textId="77777777" w:rsidR="000535DA" w:rsidRDefault="00BB3ED4">
      <w:pPr>
        <w:spacing w:after="0" w:line="360" w:lineRule="auto"/>
        <w:ind w:right="-28"/>
        <w:rPr>
          <w:color w:val="000000"/>
        </w:rPr>
      </w:pPr>
      <w:r>
        <w:rPr>
          <w:color w:val="000000"/>
        </w:rPr>
        <w:t xml:space="preserve"> </w:t>
      </w:r>
    </w:p>
    <w:p w14:paraId="6755C1AC" w14:textId="77777777" w:rsidR="000535DA" w:rsidRDefault="00BB3ED4">
      <w:pPr>
        <w:spacing w:after="0" w:line="360" w:lineRule="auto"/>
        <w:ind w:left="720" w:right="-28"/>
        <w:rPr>
          <w:i/>
          <w:color w:val="000000"/>
          <w:sz w:val="20"/>
          <w:szCs w:val="20"/>
        </w:rPr>
      </w:pPr>
      <w:r>
        <w:rPr>
          <w:b/>
          <w:i/>
          <w:color w:val="000000"/>
          <w:sz w:val="20"/>
          <w:szCs w:val="20"/>
        </w:rPr>
        <w:t>“Cuentas bancarias y/o CLABE interbancaria de personas físicas y morales privadas.</w:t>
      </w:r>
      <w:r>
        <w:rPr>
          <w:i/>
          <w:color w:val="000000"/>
          <w:sz w:val="20"/>
          <w:szCs w:val="20"/>
        </w:rPr>
        <w:t xml:space="preserve"> El número de cuenta bancaria y/o CLABE interbancaria de particulares es información confidencial, al tratarse de un conjunto de caracteres numéricos utilizados por los grupos financieros para identificar </w:t>
      </w:r>
      <w:r>
        <w:rPr>
          <w:i/>
          <w:color w:val="000000"/>
          <w:sz w:val="20"/>
          <w:szCs w:val="20"/>
        </w:rPr>
        <w:lastRenderedPageBreak/>
        <w:t>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5FF3BE98" w14:textId="77777777" w:rsidR="000535DA" w:rsidRDefault="00BB3ED4">
      <w:pPr>
        <w:spacing w:after="0" w:line="360" w:lineRule="auto"/>
        <w:ind w:right="-28"/>
        <w:rPr>
          <w:color w:val="000000"/>
        </w:rPr>
      </w:pPr>
      <w:r>
        <w:rPr>
          <w:color w:val="000000"/>
        </w:rPr>
        <w:t xml:space="preserve"> </w:t>
      </w:r>
    </w:p>
    <w:p w14:paraId="24E3C8A1" w14:textId="77777777" w:rsidR="000535DA" w:rsidRDefault="00BB3ED4">
      <w:pPr>
        <w:spacing w:after="0" w:line="360" w:lineRule="auto"/>
        <w:ind w:right="-28"/>
        <w:rPr>
          <w:color w:val="000000"/>
        </w:rPr>
      </w:pPr>
      <w:r>
        <w:rPr>
          <w:color w:val="000000"/>
        </w:rPr>
        <w:t xml:space="preserve">Por lo cual, se puede colegir que dichos datos no guardan relación con el servicio público ni con los recursos públicos, pues solo corresponde a información, que le atañe a la institución financiera y al cliente; por lo que este número constituye información confidencial al pertenecer exclusivamente al ámbito de la vida privada del prestador de servicios y procede su eliminación de conformidad con el artículo 143, fracción I, de la Ley de Transparencia y Acceso a la Información Pública del Estado de México y Municipios. </w:t>
      </w:r>
    </w:p>
    <w:p w14:paraId="5194822F" w14:textId="77777777" w:rsidR="000535DA" w:rsidRDefault="000535DA">
      <w:pPr>
        <w:spacing w:after="0" w:line="360" w:lineRule="auto"/>
        <w:ind w:right="-28"/>
        <w:rPr>
          <w:color w:val="000000"/>
        </w:rPr>
      </w:pPr>
    </w:p>
    <w:p w14:paraId="495319AB" w14:textId="77777777" w:rsidR="000535DA" w:rsidRDefault="00BB3ED4">
      <w:pPr>
        <w:spacing w:after="0" w:line="360" w:lineRule="auto"/>
        <w:ind w:right="-28"/>
        <w:rPr>
          <w:color w:val="000000"/>
        </w:rPr>
      </w:pPr>
      <w:r>
        <w:rPr>
          <w:color w:val="000000"/>
        </w:rPr>
        <w:t xml:space="preserve">Así, el Sujeto Obligado, deberá elaborar la versión pública respectiva, tomando en consideración los datos analizados; al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140C91BC" w14:textId="77777777" w:rsidR="000535DA" w:rsidRDefault="000535DA">
      <w:pPr>
        <w:spacing w:after="0" w:line="360" w:lineRule="auto"/>
        <w:ind w:right="-28"/>
        <w:rPr>
          <w:color w:val="000000"/>
        </w:rPr>
      </w:pPr>
    </w:p>
    <w:p w14:paraId="413FA041" w14:textId="77777777" w:rsidR="000535DA" w:rsidRDefault="00BB3ED4">
      <w:pPr>
        <w:spacing w:after="0" w:line="360" w:lineRule="auto"/>
        <w:ind w:right="-28"/>
        <w:rPr>
          <w:color w:val="000000"/>
        </w:rPr>
      </w:pPr>
      <w:r>
        <w:rPr>
          <w:color w:val="000000"/>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40F3B7FA" w14:textId="77777777" w:rsidR="000535DA" w:rsidRDefault="000535DA">
      <w:pPr>
        <w:spacing w:after="0" w:line="360" w:lineRule="auto"/>
        <w:ind w:right="-28"/>
        <w:rPr>
          <w:color w:val="000000"/>
        </w:rPr>
      </w:pPr>
    </w:p>
    <w:p w14:paraId="60E5CDE8" w14:textId="77777777" w:rsidR="000535DA" w:rsidRDefault="00BB3ED4">
      <w:pPr>
        <w:spacing w:after="0" w:line="360" w:lineRule="auto"/>
      </w:pPr>
      <w:r>
        <w:rPr>
          <w:color w:val="000000"/>
        </w:rPr>
        <w:lastRenderedPageBreak/>
        <w:t xml:space="preserve">Ahora bien es de precisar que por una parte solicitó la información de manera digital por medio del Sistema de Acceso a la Información Mexiquense (SAIMEX) y, por otra parte, en copias certificadas, </w:t>
      </w:r>
      <w:r>
        <w:t xml:space="preserve">por lo que es necesario precisar que la fracción V, del artículo 155, de la Ley de Transparencia y Acceso a la Información Pública del Estado de México y Municipios, precisa que, entre los requisitos para presentar una solicitud de acceso, se encuentra señalar la modalidad de entrega de la información. Situación que toma relevancia, pues el diverso 164 de la Ley Local, establece que el acceso se dará en la modalidad de entrega y, en su caso, envió elegidos por el solicitante. </w:t>
      </w:r>
    </w:p>
    <w:p w14:paraId="6B19202F" w14:textId="77777777" w:rsidR="000535DA" w:rsidRDefault="000535DA">
      <w:pPr>
        <w:spacing w:after="0" w:line="360" w:lineRule="auto"/>
      </w:pPr>
    </w:p>
    <w:p w14:paraId="3DF4A249" w14:textId="77777777" w:rsidR="000535DA" w:rsidRDefault="00BB3ED4">
      <w:pPr>
        <w:widowControl w:val="0"/>
        <w:spacing w:after="0" w:line="360" w:lineRule="auto"/>
        <w:rPr>
          <w:color w:val="000000"/>
        </w:rPr>
      </w:pPr>
      <w:r>
        <w:rPr>
          <w:color w:val="000000"/>
        </w:rPr>
        <w:t>Conforme a lo anterior, se logra vislumbrar que por regla general cuando una solicitud se presenta por medio del Sistema de Acceso a la Información Mexiquense, se entiende que acepta que las notificaciones se hagan por dichos sistemas, tan es así, que el Particular refirió dicho medio; sin embargo, en el presente caso, se señaló como modalidad de entrega de información dicha vía y copias certificadas.</w:t>
      </w:r>
    </w:p>
    <w:p w14:paraId="6D02A40E" w14:textId="77777777" w:rsidR="000535DA" w:rsidRDefault="000535DA">
      <w:pPr>
        <w:spacing w:after="0" w:line="360" w:lineRule="auto"/>
        <w:rPr>
          <w:color w:val="000000"/>
        </w:rPr>
      </w:pPr>
    </w:p>
    <w:p w14:paraId="195CAF9D" w14:textId="77777777" w:rsidR="000535DA" w:rsidRDefault="00BB3ED4">
      <w:pPr>
        <w:spacing w:after="0" w:line="360" w:lineRule="auto"/>
        <w:rPr>
          <w:b/>
        </w:rPr>
      </w:pPr>
      <w:r>
        <w:rPr>
          <w:color w:val="000000"/>
        </w:rPr>
        <w:t xml:space="preserve">Ahora bien, respecto a las copias certificadas, </w:t>
      </w:r>
      <w:r>
        <w:t xml:space="preserve">es necesario traer a colación, el Criterio de Interpretación, con clave de control, número SO/006/2017, emitido por el Instituto Nacional de Transparencia, Acceso a la Información y Protección de Datos Personales vigente a la fecha de la solicitud, el cual establece que las </w:t>
      </w:r>
      <w:r>
        <w:rPr>
          <w:b/>
        </w:rPr>
        <w:t>copias certificadas, como modalidad de entrega, corrobora que el documento es una copia fiel del que obra en los archivos del Sujeto Obligado;</w:t>
      </w:r>
      <w:r>
        <w:t xml:space="preserve"> por lo que la certificación, para efectos de acceso a la información, no tiene como propósito que el documento certificado haga las veces de original, sino dejar evidencia de que los </w:t>
      </w:r>
      <w:r>
        <w:rPr>
          <w:b/>
        </w:rPr>
        <w:t>documentos obran en los archivos del Sujeto Obligado, tal como se encuentra.</w:t>
      </w:r>
    </w:p>
    <w:p w14:paraId="13C9DDB3" w14:textId="77777777" w:rsidR="000535DA" w:rsidRDefault="000535DA">
      <w:pPr>
        <w:spacing w:after="0" w:line="360" w:lineRule="auto"/>
        <w:rPr>
          <w:color w:val="000000"/>
        </w:rPr>
      </w:pPr>
    </w:p>
    <w:p w14:paraId="424AD054" w14:textId="77777777" w:rsidR="000535DA" w:rsidRDefault="00BB3ED4">
      <w:pPr>
        <w:spacing w:after="0" w:line="360" w:lineRule="auto"/>
      </w:pPr>
      <w:r>
        <w:rPr>
          <w:color w:val="000000"/>
        </w:rPr>
        <w:t xml:space="preserve">Además, </w:t>
      </w:r>
      <w:r>
        <w:t xml:space="preserve">el Vigésimo Sexto de los Lineamientos para la operación del Sistema de Acceso a la Información Mexiquense (SAIMEX) y del Sistema de Acceso, Rectificación, Cancelación y Oposición de Datos Personales del Estado de México (SARCOEM), establece que </w:t>
      </w:r>
      <w:r>
        <w:rPr>
          <w:u w:val="single"/>
        </w:rPr>
        <w:t xml:space="preserve">el Sujeto </w:t>
      </w:r>
      <w:r>
        <w:rPr>
          <w:u w:val="single"/>
        </w:rPr>
        <w:lastRenderedPageBreak/>
        <w:t>Obligado deberá indicar a través de los sistemas electrónicos el nombre del servidor público que lo atenderá, domicilio de la Unidad de Transparencia, los días, horarios de atención, y en su caso los costos de reproducción</w:t>
      </w:r>
      <w:r>
        <w:t>; lo cual no aconteció en el presente caso, pues únicamente precisó que debería cubrir el pago correspondiente, sin indicar el total de hojas, el costo,  ni el resto de los requisitos establecidos.</w:t>
      </w:r>
    </w:p>
    <w:p w14:paraId="4B26F81D" w14:textId="77777777" w:rsidR="000535DA" w:rsidRDefault="000535DA">
      <w:pPr>
        <w:spacing w:after="0" w:line="360" w:lineRule="auto"/>
        <w:rPr>
          <w:color w:val="000000"/>
        </w:rPr>
      </w:pPr>
    </w:p>
    <w:p w14:paraId="310942F5" w14:textId="77777777" w:rsidR="000535DA" w:rsidRDefault="00BB3ED4">
      <w:pPr>
        <w:spacing w:after="0" w:line="360" w:lineRule="auto"/>
      </w:pPr>
      <w:r>
        <w:rPr>
          <w:color w:val="000000"/>
        </w:rPr>
        <w:t xml:space="preserve">Así, este Instituto considera que el Sujeto Obligado deberá entregar la credencial, de manera digital por SAIMEX y en copias certificadas, previo de los costos de reproducción correspondientes, en términos </w:t>
      </w:r>
      <w:r>
        <w:t>del artículo 174 de la Ley de la materia, con relación al artículo 148 del Código Financiero del Estado de México y Municipios, estos y los proporcionados en respuesta.</w:t>
      </w:r>
    </w:p>
    <w:p w14:paraId="4B5A835A" w14:textId="77777777" w:rsidR="000535DA" w:rsidRDefault="000535DA">
      <w:pPr>
        <w:spacing w:after="0" w:line="360" w:lineRule="auto"/>
        <w:ind w:right="-28"/>
        <w:rPr>
          <w:color w:val="000000"/>
        </w:rPr>
      </w:pPr>
    </w:p>
    <w:p w14:paraId="6A6DDF12" w14:textId="77777777" w:rsidR="000535DA" w:rsidRDefault="00BB3ED4">
      <w:pPr>
        <w:pStyle w:val="Ttulo2"/>
        <w:spacing w:before="0" w:after="0" w:line="360" w:lineRule="auto"/>
        <w:rPr>
          <w:sz w:val="22"/>
          <w:szCs w:val="22"/>
        </w:rPr>
      </w:pPr>
      <w:bookmarkStart w:id="24" w:name="_heading=h.mwu9ud8mitp2" w:colFirst="0" w:colLast="0"/>
      <w:bookmarkStart w:id="25" w:name="_Toc207291500"/>
      <w:bookmarkEnd w:id="24"/>
      <w:r>
        <w:rPr>
          <w:sz w:val="22"/>
          <w:szCs w:val="22"/>
        </w:rPr>
        <w:t>SEXTO. Decisión</w:t>
      </w:r>
      <w:bookmarkEnd w:id="25"/>
    </w:p>
    <w:p w14:paraId="1413AB67" w14:textId="77777777" w:rsidR="000535DA" w:rsidRDefault="000535DA">
      <w:pPr>
        <w:spacing w:after="0" w:line="360" w:lineRule="auto"/>
        <w:rPr>
          <w:b/>
        </w:rPr>
      </w:pPr>
    </w:p>
    <w:p w14:paraId="51A35D8B" w14:textId="77777777" w:rsidR="000535DA" w:rsidRDefault="00BB3ED4">
      <w:pPr>
        <w:spacing w:after="0" w:line="360" w:lineRule="auto"/>
      </w:pPr>
      <w:r>
        <w:t xml:space="preserve">De acuerdo con lo expuesto y, con fundamento en el artículo 186, fracción III, de la Ley de Transparencia y Acceso a la Información Pública del Estado de México y Municipios, este Instituto considera procedente </w:t>
      </w:r>
      <w:r>
        <w:rPr>
          <w:b/>
        </w:rPr>
        <w:t xml:space="preserve">MODIFICAR </w:t>
      </w:r>
      <w:r>
        <w:t>la respuesta del Ayuntamiento de Toluca</w:t>
      </w:r>
      <w:r>
        <w:rPr>
          <w:b/>
        </w:rPr>
        <w:t xml:space="preserve">, </w:t>
      </w:r>
      <w:r>
        <w:t>a efecto de que entregue el contrato y facturas solicitadas.</w:t>
      </w:r>
    </w:p>
    <w:p w14:paraId="03487025" w14:textId="77777777" w:rsidR="000535DA" w:rsidRDefault="000535DA">
      <w:pPr>
        <w:spacing w:after="0" w:line="360" w:lineRule="auto"/>
      </w:pPr>
    </w:p>
    <w:p w14:paraId="0D02FC55" w14:textId="77777777" w:rsidR="000535DA" w:rsidRDefault="00BB3ED4">
      <w:pPr>
        <w:spacing w:after="0" w:line="360" w:lineRule="auto"/>
        <w:rPr>
          <w:b/>
        </w:rPr>
      </w:pPr>
      <w:r>
        <w:rPr>
          <w:b/>
        </w:rPr>
        <w:t>Términos de la Resolución para conocimiento del Particular</w:t>
      </w:r>
    </w:p>
    <w:p w14:paraId="469707E5" w14:textId="77777777" w:rsidR="000535DA" w:rsidRDefault="000535DA">
      <w:pPr>
        <w:spacing w:after="0" w:line="360" w:lineRule="auto"/>
        <w:rPr>
          <w:b/>
        </w:rPr>
      </w:pPr>
    </w:p>
    <w:p w14:paraId="2B16C3CF" w14:textId="77777777" w:rsidR="000535DA" w:rsidRDefault="00BB3ED4">
      <w:pPr>
        <w:spacing w:after="0" w:line="360" w:lineRule="auto"/>
      </w:pPr>
      <w:r>
        <w:t xml:space="preserve">Se le hace del conocimiento a la persona Recurrente que, en el presente asunto, se le da la razón, pues el Sujeto Obligado, omitió entregar las facturas y contrato celebrado por lo que, deberá hacer la entrega de la información solicitada. </w:t>
      </w:r>
    </w:p>
    <w:p w14:paraId="2362AEC6" w14:textId="77777777" w:rsidR="000535DA" w:rsidRDefault="000535DA">
      <w:pPr>
        <w:spacing w:after="0" w:line="360" w:lineRule="auto"/>
      </w:pPr>
    </w:p>
    <w:p w14:paraId="1BD79BDA" w14:textId="77777777" w:rsidR="000535DA" w:rsidRDefault="00BB3ED4">
      <w:pPr>
        <w:spacing w:after="0" w:line="360" w:lineRule="auto"/>
        <w:rPr>
          <w:color w:val="000000"/>
        </w:rPr>
      </w:pPr>
      <w:r>
        <w:rPr>
          <w:color w:val="000000"/>
        </w:rPr>
        <w:t xml:space="preserve">Finalmente, se le hace de su conocimiento que la labor del Instituto de Transparencia, Acceso a la Información Pública y Protección de Datos Personales del Estado de México y </w:t>
      </w:r>
      <w:r>
        <w:rPr>
          <w:color w:val="000000"/>
        </w:rPr>
        <w:lastRenderedPageBreak/>
        <w:t>Municipios, es apoyar a la población a acceder a la información pública y garantizar la protección de sus datos personales.</w:t>
      </w:r>
    </w:p>
    <w:p w14:paraId="3982BD55" w14:textId="77777777" w:rsidR="000535DA" w:rsidRDefault="000535DA">
      <w:pPr>
        <w:spacing w:after="0" w:line="360" w:lineRule="auto"/>
      </w:pPr>
    </w:p>
    <w:p w14:paraId="67A63620" w14:textId="77777777" w:rsidR="000535DA" w:rsidRDefault="00BB3ED4">
      <w:pPr>
        <w:spacing w:after="0" w:line="360" w:lineRule="auto"/>
      </w:pPr>
      <w:r>
        <w:t>Por lo expuesto y fundado, este Pleno:</w:t>
      </w:r>
    </w:p>
    <w:p w14:paraId="6E775811" w14:textId="77777777" w:rsidR="000535DA" w:rsidRDefault="000535DA">
      <w:pPr>
        <w:spacing w:after="0" w:line="360" w:lineRule="auto"/>
      </w:pPr>
    </w:p>
    <w:p w14:paraId="737A7A56" w14:textId="77777777" w:rsidR="000535DA" w:rsidRDefault="00BB3ED4">
      <w:pPr>
        <w:pStyle w:val="Ttulo1"/>
        <w:spacing w:before="0" w:after="0" w:line="360" w:lineRule="auto"/>
        <w:jc w:val="center"/>
        <w:rPr>
          <w:sz w:val="22"/>
          <w:szCs w:val="22"/>
        </w:rPr>
      </w:pPr>
      <w:bookmarkStart w:id="26" w:name="_heading=h.qefk0ev4hvfu" w:colFirst="0" w:colLast="0"/>
      <w:bookmarkStart w:id="27" w:name="_Toc207291501"/>
      <w:bookmarkEnd w:id="26"/>
      <w:r>
        <w:rPr>
          <w:sz w:val="22"/>
          <w:szCs w:val="22"/>
        </w:rPr>
        <w:t>R E S U E L V E</w:t>
      </w:r>
      <w:bookmarkEnd w:id="27"/>
    </w:p>
    <w:p w14:paraId="3CB42051" w14:textId="77777777" w:rsidR="000535DA" w:rsidRDefault="000535DA">
      <w:pPr>
        <w:spacing w:after="0" w:line="360" w:lineRule="auto"/>
        <w:rPr>
          <w:b/>
        </w:rPr>
      </w:pPr>
    </w:p>
    <w:p w14:paraId="65488CA1" w14:textId="77777777" w:rsidR="000535DA" w:rsidRDefault="00BB3ED4">
      <w:pPr>
        <w:spacing w:after="0" w:line="360" w:lineRule="auto"/>
      </w:pPr>
      <w:r>
        <w:rPr>
          <w:b/>
        </w:rPr>
        <w:t xml:space="preserve">PRIMERO. </w:t>
      </w:r>
      <w:r>
        <w:t xml:space="preserve">Se </w:t>
      </w:r>
      <w:r>
        <w:rPr>
          <w:b/>
        </w:rPr>
        <w:t xml:space="preserve">MODIFICA </w:t>
      </w:r>
      <w:r>
        <w:t xml:space="preserve">la respuesta entregada por el Ayuntamiento de Toluca, a la solicitud de información 03071/TOLUCA/IP/2025, por resultar </w:t>
      </w:r>
      <w:r>
        <w:rPr>
          <w:b/>
        </w:rPr>
        <w:t xml:space="preserve">FUNDADAS </w:t>
      </w:r>
      <w:r>
        <w:t>las razones o motivos de inconformidad hechos valer por el Recurrente, en términos de los considerandos QUINTO y SEXTO de la presente Resolución.</w:t>
      </w:r>
    </w:p>
    <w:p w14:paraId="2B47E816" w14:textId="77777777" w:rsidR="000535DA" w:rsidRDefault="000535DA">
      <w:pPr>
        <w:spacing w:after="0" w:line="360" w:lineRule="auto"/>
      </w:pPr>
    </w:p>
    <w:p w14:paraId="009F678B" w14:textId="77777777" w:rsidR="000535DA" w:rsidRDefault="00BB3ED4">
      <w:pPr>
        <w:spacing w:after="0" w:line="360" w:lineRule="auto"/>
      </w:pPr>
      <w:r>
        <w:rPr>
          <w:b/>
        </w:rPr>
        <w:t xml:space="preserve">SEGUNDO. </w:t>
      </w:r>
      <w:r>
        <w:t xml:space="preserve">Se </w:t>
      </w:r>
      <w:r>
        <w:rPr>
          <w:b/>
        </w:rPr>
        <w:t>ORDENA</w:t>
      </w:r>
      <w:r>
        <w:t xml:space="preserve"> al Ente Recurrido</w:t>
      </w:r>
      <w:r>
        <w:rPr>
          <w:b/>
        </w:rPr>
        <w:t xml:space="preserve">, </w:t>
      </w:r>
      <w:r>
        <w:t>a efecto de que previa búsqueda exhaustiva y razonable en los archivos de las unidades administrativas competentes, entregue a través del Sistema de Acceso a la Información Mexiquense (SAIMEX), y ponga a disposición de la persona Recurrente en copias certificadas, con costo, en su caso, en versión pública, lo siguiente:</w:t>
      </w:r>
    </w:p>
    <w:p w14:paraId="7E53E0E9" w14:textId="77777777" w:rsidR="000535DA" w:rsidRDefault="000535DA">
      <w:pPr>
        <w:spacing w:after="0" w:line="360" w:lineRule="auto"/>
      </w:pPr>
    </w:p>
    <w:p w14:paraId="72E84B4B" w14:textId="77777777" w:rsidR="000535DA" w:rsidRDefault="00BB3ED4">
      <w:pPr>
        <w:numPr>
          <w:ilvl w:val="0"/>
          <w:numId w:val="7"/>
        </w:numPr>
        <w:pBdr>
          <w:top w:val="nil"/>
          <w:left w:val="nil"/>
          <w:bottom w:val="nil"/>
          <w:right w:val="nil"/>
          <w:between w:val="nil"/>
        </w:pBdr>
        <w:spacing w:after="0" w:line="360" w:lineRule="auto"/>
        <w:ind w:left="709"/>
        <w:rPr>
          <w:color w:val="000000"/>
        </w:rPr>
      </w:pPr>
      <w:r>
        <w:rPr>
          <w:color w:val="000000"/>
        </w:rPr>
        <w:t>Los contratos de adquisición celebrado entre el Ayuntamiento de Toluca y Concretos y Asfaltos de Toluca S.A. de C.V., del veintisiete de mayo de dos mil veinticuatro al veintisiete de mayo de dos mil veinticinco, y las facturas proporcionadas por la empresa.</w:t>
      </w:r>
    </w:p>
    <w:p w14:paraId="549D8357" w14:textId="77777777" w:rsidR="000535DA" w:rsidRDefault="000535DA">
      <w:pPr>
        <w:pBdr>
          <w:top w:val="nil"/>
          <w:left w:val="nil"/>
          <w:bottom w:val="nil"/>
          <w:right w:val="nil"/>
          <w:between w:val="nil"/>
        </w:pBdr>
        <w:spacing w:after="0" w:line="360" w:lineRule="auto"/>
        <w:ind w:left="720"/>
        <w:rPr>
          <w:color w:val="000000"/>
        </w:rPr>
      </w:pPr>
    </w:p>
    <w:p w14:paraId="39C48DA0" w14:textId="77777777" w:rsidR="000535DA" w:rsidRDefault="00BB3ED4">
      <w:pPr>
        <w:spacing w:after="0" w:line="360" w:lineRule="auto"/>
        <w:ind w:right="-91"/>
      </w:pPr>
      <w:r>
        <w:t xml:space="preserve">Además, deberá proporcionar el Acuerdo de Clasificación donde el Comité de Transparencia, confirme la eliminación de los datos o información, tomando en cuenta lo establecido en el Considerando QUINTO, en la versión pública, de conformidad con los artículos 49, fracciones </w:t>
      </w:r>
      <w:r>
        <w:lastRenderedPageBreak/>
        <w:t>II y VIII, 132, fracción II y 143, fracción I, de la Ley de Transparencia y Acceso a la Información Pública del Estado de México y Municipios.</w:t>
      </w:r>
    </w:p>
    <w:p w14:paraId="447A17FB" w14:textId="77777777" w:rsidR="000535DA" w:rsidRDefault="000535DA">
      <w:pPr>
        <w:spacing w:after="0" w:line="360" w:lineRule="auto"/>
        <w:ind w:right="-91"/>
      </w:pPr>
    </w:p>
    <w:p w14:paraId="1AF6BE65" w14:textId="77777777" w:rsidR="000535DA" w:rsidRDefault="00BB3ED4">
      <w:pPr>
        <w:spacing w:after="0" w:line="360" w:lineRule="auto"/>
        <w:ind w:right="-91"/>
      </w:pPr>
      <w:r>
        <w:t>Para el caso, de que no cuente con la información al no celebrar algún contrato con la empresa durante el periodo solicitado, deberá hacerlo del conocimiento de la persona Recurrente de manera clara y precisa.</w:t>
      </w:r>
    </w:p>
    <w:p w14:paraId="06F2E3BD" w14:textId="77777777" w:rsidR="000535DA" w:rsidRDefault="000535DA">
      <w:pPr>
        <w:spacing w:after="0" w:line="360" w:lineRule="auto"/>
        <w:ind w:right="-91"/>
      </w:pPr>
    </w:p>
    <w:p w14:paraId="2F17823B" w14:textId="77777777" w:rsidR="000535DA" w:rsidRDefault="00BB3ED4">
      <w:pPr>
        <w:spacing w:after="0" w:line="360" w:lineRule="auto"/>
      </w:pPr>
      <w:r>
        <w:t>Para la entrega de las copias certificadas, el Sujeto Obligado, a través del Sistema de Acceso a la Información Mexiquense (SAIMEX), deberá indicar el domicilio de la Unidad de Transparencia, así como los días y horarios de atención, junto con el nombre del servidor público que le atenderá, el procedimiento de pago y el costo, de conformidad con el Vigésimo Sexto de los Lineamientos para la operación del Sistema de Acceso a la Información Mexiquense (SAIMEX) y del Sistema de Acceso, Rectificación, Cancelación y Oposición de Datos Personales del Estado de México (SARCOEM).</w:t>
      </w:r>
    </w:p>
    <w:p w14:paraId="33EBF098" w14:textId="77777777" w:rsidR="000535DA" w:rsidRDefault="000535DA">
      <w:pPr>
        <w:spacing w:after="0" w:line="360" w:lineRule="auto"/>
        <w:ind w:right="-91"/>
        <w:rPr>
          <w:b/>
        </w:rPr>
      </w:pPr>
    </w:p>
    <w:p w14:paraId="7D79C4EA" w14:textId="77777777" w:rsidR="000535DA" w:rsidRDefault="00BB3ED4">
      <w:pPr>
        <w:spacing w:after="0" w:line="360" w:lineRule="auto"/>
        <w:ind w:right="-28"/>
      </w:pPr>
      <w:r>
        <w:rPr>
          <w:b/>
        </w:rPr>
        <w:t xml:space="preserve">TERCERO. NOTIFÍQUESE POR SAIMEX </w:t>
      </w:r>
      <w: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 </w:t>
      </w:r>
    </w:p>
    <w:p w14:paraId="43845312" w14:textId="77777777" w:rsidR="000535DA" w:rsidRDefault="000535DA">
      <w:pPr>
        <w:spacing w:after="0" w:line="360" w:lineRule="auto"/>
        <w:ind w:right="-28"/>
      </w:pPr>
    </w:p>
    <w:p w14:paraId="4673C25D" w14:textId="77777777" w:rsidR="000535DA" w:rsidRDefault="00BB3ED4">
      <w:pPr>
        <w:spacing w:after="0" w:line="360" w:lineRule="auto"/>
        <w:ind w:right="-28"/>
        <w:rPr>
          <w:color w:val="000000"/>
        </w:rPr>
      </w:pPr>
      <w:r>
        <w:rPr>
          <w:color w:val="000000"/>
        </w:rPr>
        <w:lastRenderedPageBreak/>
        <w:t>De conformidad con el artículo 198 de la Ley de la materia, de considerarlo procedente, el Sujeto Obligado de manera fundada y motivada, podrá solicitar una ampliación de plazo para el cumplimiento de la presente resolución.</w:t>
      </w:r>
    </w:p>
    <w:p w14:paraId="61F4480B" w14:textId="77777777" w:rsidR="000535DA" w:rsidRDefault="000535DA">
      <w:pPr>
        <w:spacing w:after="0" w:line="360" w:lineRule="auto"/>
        <w:rPr>
          <w:color w:val="000000"/>
        </w:rPr>
      </w:pPr>
    </w:p>
    <w:p w14:paraId="737CBB2A" w14:textId="77777777" w:rsidR="000535DA" w:rsidRDefault="00BB3ED4">
      <w:pPr>
        <w:spacing w:after="0" w:line="360" w:lineRule="auto"/>
      </w:pPr>
      <w:r>
        <w:rPr>
          <w:b/>
        </w:rPr>
        <w:t>CUARTO. NOTIFÍQUESE POR SAIMEX</w:t>
      </w:r>
      <w: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3252D0D" w14:textId="77777777" w:rsidR="000535DA" w:rsidRDefault="000535DA">
      <w:pPr>
        <w:spacing w:after="0" w:line="360" w:lineRule="auto"/>
        <w:rPr>
          <w:b/>
        </w:rPr>
      </w:pPr>
    </w:p>
    <w:p w14:paraId="143E09B1" w14:textId="08EB5FA3" w:rsidR="000535DA" w:rsidRDefault="00BB3ED4">
      <w:pPr>
        <w:spacing w:after="0" w:line="360" w:lineRule="auto"/>
        <w:rPr>
          <w:b/>
        </w:rPr>
      </w:pPr>
      <w:r>
        <w:t>ASÍ LO RESUELVE, POR </w:t>
      </w:r>
      <w:r>
        <w:rPr>
          <w:b/>
        </w:rPr>
        <w:t>UNANIMIDAD</w:t>
      </w:r>
      <w:r>
        <w:t> DE VOTOS EL PLENO DEL INSTITUTO DE TRANSPARENCIA, ACCESO A LA INFORMACIÓN PÚBLICA Y PROTECCIÓN DE DATOS PERSONALES DEL ESTADO DE MÉXICO Y MUNICIPIOS, CONFORMADO POR LOS COMISIONADOS JOSÉ MARTÍNEZ VILCHIS, MARÍA DEL ROSARIO MEJÍA AYALA CON VOTO PARTICULAR</w:t>
      </w:r>
      <w:r w:rsidR="003746D1">
        <w:t xml:space="preserve"> CONCURRENTE</w:t>
      </w:r>
      <w:r>
        <w:t>, SHARON CRISTINA MORALES MARTÍNEZ, LUIS GUSTAVO PARRA NORIEGA CON VOTO PARTICULAR</w:t>
      </w:r>
      <w:r w:rsidR="003746D1">
        <w:t xml:space="preserve"> CONCURRENTE</w:t>
      </w:r>
      <w:r>
        <w:t xml:space="preserve"> Y GUADALUPE RAMÍREZ PEÑA, EN LA TRIGÉSIMA SESIÓN ORDINARIA, CELEBRADA EL VEINTISIETE DE AGOSTO DE DOS MIL VEINTICINCO, ANTE EL SECRETARIO TÉCNICO DEL PLENO, ALEXIS TAPIA RAMÍREZ.</w:t>
      </w:r>
    </w:p>
    <w:p w14:paraId="2B068718" w14:textId="77777777" w:rsidR="000535DA" w:rsidRDefault="000535DA">
      <w:pPr>
        <w:spacing w:after="0" w:line="360" w:lineRule="auto"/>
        <w:ind w:right="-28"/>
        <w:rPr>
          <w:color w:val="000000"/>
        </w:rPr>
      </w:pPr>
    </w:p>
    <w:p w14:paraId="34797B9C" w14:textId="77777777" w:rsidR="000535DA" w:rsidRDefault="000535DA">
      <w:pPr>
        <w:spacing w:after="0" w:line="360" w:lineRule="auto"/>
        <w:rPr>
          <w:b/>
        </w:rPr>
      </w:pPr>
    </w:p>
    <w:p w14:paraId="3387EBFC" w14:textId="77777777" w:rsidR="000535DA" w:rsidRDefault="000535DA">
      <w:pPr>
        <w:spacing w:after="0" w:line="360" w:lineRule="auto"/>
        <w:rPr>
          <w:b/>
        </w:rPr>
      </w:pPr>
    </w:p>
    <w:p w14:paraId="0074F400" w14:textId="77777777" w:rsidR="000535DA" w:rsidRDefault="000535DA">
      <w:pPr>
        <w:spacing w:after="0" w:line="360" w:lineRule="auto"/>
        <w:rPr>
          <w:color w:val="000000"/>
        </w:rPr>
      </w:pPr>
    </w:p>
    <w:p w14:paraId="21C14220" w14:textId="77777777" w:rsidR="000535DA" w:rsidRDefault="000535DA">
      <w:pPr>
        <w:spacing w:after="0" w:line="360" w:lineRule="auto"/>
        <w:rPr>
          <w:color w:val="000000"/>
        </w:rPr>
      </w:pPr>
    </w:p>
    <w:p w14:paraId="0E1279DB" w14:textId="77777777" w:rsidR="000535DA" w:rsidRDefault="000535DA">
      <w:pPr>
        <w:spacing w:after="0" w:line="360" w:lineRule="auto"/>
      </w:pPr>
    </w:p>
    <w:p w14:paraId="75D97653" w14:textId="77777777" w:rsidR="000535DA" w:rsidRDefault="000535DA">
      <w:pPr>
        <w:spacing w:after="0" w:line="360" w:lineRule="auto"/>
      </w:pPr>
    </w:p>
    <w:p w14:paraId="329D3358" w14:textId="77777777" w:rsidR="000535DA" w:rsidRDefault="000535DA">
      <w:pPr>
        <w:spacing w:after="0" w:line="360" w:lineRule="auto"/>
        <w:rPr>
          <w:color w:val="000000"/>
        </w:rPr>
      </w:pPr>
    </w:p>
    <w:p w14:paraId="53C78977" w14:textId="77777777" w:rsidR="000535DA" w:rsidRDefault="000535DA">
      <w:pPr>
        <w:spacing w:after="0" w:line="360" w:lineRule="auto"/>
        <w:rPr>
          <w:color w:val="000000"/>
        </w:rPr>
      </w:pPr>
    </w:p>
    <w:p w14:paraId="28F1738C" w14:textId="77777777" w:rsidR="000535DA" w:rsidRDefault="000535DA">
      <w:pPr>
        <w:tabs>
          <w:tab w:val="right" w:pos="8931"/>
        </w:tabs>
        <w:spacing w:after="0" w:line="360" w:lineRule="auto"/>
      </w:pPr>
    </w:p>
    <w:p w14:paraId="51EA891E" w14:textId="77777777" w:rsidR="000535DA" w:rsidRDefault="000535DA">
      <w:pPr>
        <w:tabs>
          <w:tab w:val="right" w:pos="8931"/>
        </w:tabs>
        <w:spacing w:after="0" w:line="360" w:lineRule="auto"/>
      </w:pPr>
    </w:p>
    <w:p w14:paraId="2D9B13C6" w14:textId="77777777" w:rsidR="000535DA" w:rsidRDefault="000535DA">
      <w:pPr>
        <w:spacing w:after="0" w:line="360" w:lineRule="auto"/>
      </w:pPr>
    </w:p>
    <w:p w14:paraId="31525E89" w14:textId="77777777" w:rsidR="000535DA" w:rsidRDefault="000535DA">
      <w:pPr>
        <w:spacing w:after="0" w:line="360" w:lineRule="auto"/>
      </w:pPr>
    </w:p>
    <w:p w14:paraId="40016BCF" w14:textId="77777777" w:rsidR="000535DA" w:rsidRDefault="000535DA">
      <w:pPr>
        <w:spacing w:after="0" w:line="360" w:lineRule="auto"/>
      </w:pPr>
    </w:p>
    <w:p w14:paraId="1191CD54" w14:textId="77777777" w:rsidR="000535DA" w:rsidRDefault="000535DA">
      <w:pPr>
        <w:spacing w:after="0" w:line="360" w:lineRule="auto"/>
      </w:pPr>
    </w:p>
    <w:p w14:paraId="217EBCED" w14:textId="77777777" w:rsidR="000535DA" w:rsidRDefault="000535DA">
      <w:pPr>
        <w:spacing w:after="0" w:line="360" w:lineRule="auto"/>
      </w:pPr>
    </w:p>
    <w:p w14:paraId="1622866C" w14:textId="77777777" w:rsidR="000535DA" w:rsidRDefault="000535DA">
      <w:pPr>
        <w:spacing w:after="0" w:line="360" w:lineRule="auto"/>
      </w:pPr>
    </w:p>
    <w:p w14:paraId="458BAB29" w14:textId="77777777" w:rsidR="000535DA" w:rsidRDefault="000535DA">
      <w:pPr>
        <w:spacing w:after="0" w:line="360" w:lineRule="auto"/>
      </w:pPr>
    </w:p>
    <w:p w14:paraId="1A321A24" w14:textId="77777777" w:rsidR="000535DA" w:rsidRDefault="000535DA">
      <w:pPr>
        <w:spacing w:after="0" w:line="360" w:lineRule="auto"/>
      </w:pPr>
    </w:p>
    <w:p w14:paraId="0F218D2E" w14:textId="77777777" w:rsidR="000535DA" w:rsidRDefault="000535DA">
      <w:pPr>
        <w:spacing w:after="0" w:line="360" w:lineRule="auto"/>
      </w:pPr>
    </w:p>
    <w:p w14:paraId="1531D6BC" w14:textId="77777777" w:rsidR="000535DA" w:rsidRDefault="000535DA">
      <w:pPr>
        <w:spacing w:after="0" w:line="360" w:lineRule="auto"/>
      </w:pPr>
    </w:p>
    <w:p w14:paraId="3407A68A" w14:textId="77777777" w:rsidR="000535DA" w:rsidRDefault="000535DA">
      <w:pPr>
        <w:spacing w:after="0" w:line="360" w:lineRule="auto"/>
      </w:pPr>
    </w:p>
    <w:p w14:paraId="248CD779" w14:textId="77777777" w:rsidR="000535DA" w:rsidRDefault="000535DA">
      <w:pPr>
        <w:spacing w:after="0" w:line="360" w:lineRule="auto"/>
      </w:pPr>
    </w:p>
    <w:p w14:paraId="4A33008B" w14:textId="77777777" w:rsidR="000535DA" w:rsidRDefault="000535DA">
      <w:pPr>
        <w:spacing w:after="0" w:line="360" w:lineRule="auto"/>
      </w:pPr>
      <w:bookmarkStart w:id="28" w:name="_heading=h.tozb44wz0pvo" w:colFirst="0" w:colLast="0"/>
      <w:bookmarkEnd w:id="28"/>
    </w:p>
    <w:sectPr w:rsidR="000535DA">
      <w:headerReference w:type="even" r:id="rId10"/>
      <w:headerReference w:type="default" r:id="rId11"/>
      <w:footerReference w:type="even" r:id="rId12"/>
      <w:footerReference w:type="default" r:id="rId13"/>
      <w:headerReference w:type="first" r:id="rId14"/>
      <w:footerReference w:type="first" r:id="rId15"/>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B18D3" w14:textId="77777777" w:rsidR="00D43643" w:rsidRDefault="00D43643">
      <w:pPr>
        <w:spacing w:after="0" w:line="240" w:lineRule="auto"/>
      </w:pPr>
      <w:r>
        <w:separator/>
      </w:r>
    </w:p>
  </w:endnote>
  <w:endnote w:type="continuationSeparator" w:id="0">
    <w:p w14:paraId="54ED8711" w14:textId="77777777" w:rsidR="00D43643" w:rsidRDefault="00D43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07FCF" w14:textId="637B96C1" w:rsidR="000535DA" w:rsidRDefault="00BB3ED4">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sidR="008E61CA">
      <w:rPr>
        <w:b/>
        <w:color w:val="000000"/>
        <w:sz w:val="24"/>
        <w:szCs w:val="24"/>
      </w:rPr>
      <w:fldChar w:fldCharType="separate"/>
    </w:r>
    <w:r w:rsidR="008E61CA">
      <w:rPr>
        <w:b/>
        <w:noProof/>
        <w:color w:val="000000"/>
        <w:sz w:val="24"/>
        <w:szCs w:val="24"/>
      </w:rPr>
      <w:t>40</w:t>
    </w:r>
    <w:r>
      <w:rPr>
        <w:b/>
        <w:color w:val="000000"/>
        <w:sz w:val="24"/>
        <w:szCs w:val="24"/>
      </w:rPr>
      <w:fldChar w:fldCharType="end"/>
    </w:r>
  </w:p>
  <w:p w14:paraId="056417EC" w14:textId="77777777" w:rsidR="000535DA" w:rsidRDefault="000535DA">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250CC" w14:textId="77777777" w:rsidR="000535DA" w:rsidRDefault="00BB3ED4">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FC10FB">
      <w:rPr>
        <w:b/>
        <w:noProof/>
        <w:color w:val="000000"/>
        <w:sz w:val="24"/>
        <w:szCs w:val="24"/>
      </w:rPr>
      <w:t>40</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FC10FB">
      <w:rPr>
        <w:b/>
        <w:noProof/>
        <w:color w:val="000000"/>
        <w:sz w:val="24"/>
        <w:szCs w:val="24"/>
      </w:rPr>
      <w:t>40</w:t>
    </w:r>
    <w:r>
      <w:rPr>
        <w:b/>
        <w:color w:val="000000"/>
        <w:sz w:val="24"/>
        <w:szCs w:val="24"/>
      </w:rPr>
      <w:fldChar w:fldCharType="end"/>
    </w:r>
  </w:p>
  <w:p w14:paraId="7C029113" w14:textId="77777777" w:rsidR="000535DA" w:rsidRDefault="000535DA">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C81DD" w14:textId="77777777" w:rsidR="000535DA" w:rsidRDefault="00BB3ED4">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3746D1">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3746D1">
      <w:rPr>
        <w:b/>
        <w:noProof/>
        <w:color w:val="000000"/>
        <w:sz w:val="24"/>
        <w:szCs w:val="24"/>
      </w:rPr>
      <w:t>40</w:t>
    </w:r>
    <w:r>
      <w:rPr>
        <w:b/>
        <w:color w:val="000000"/>
        <w:sz w:val="24"/>
        <w:szCs w:val="24"/>
      </w:rPr>
      <w:fldChar w:fldCharType="end"/>
    </w:r>
  </w:p>
  <w:p w14:paraId="50AED13A" w14:textId="77777777" w:rsidR="000535DA" w:rsidRDefault="000535DA">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07173" w14:textId="77777777" w:rsidR="00D43643" w:rsidRDefault="00D43643">
      <w:pPr>
        <w:spacing w:after="0" w:line="240" w:lineRule="auto"/>
      </w:pPr>
      <w:r>
        <w:separator/>
      </w:r>
    </w:p>
  </w:footnote>
  <w:footnote w:type="continuationSeparator" w:id="0">
    <w:p w14:paraId="0C3E620E" w14:textId="77777777" w:rsidR="00D43643" w:rsidRDefault="00D436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C0FB3" w14:textId="77777777" w:rsidR="000535DA" w:rsidRDefault="000535DA">
    <w:pPr>
      <w:widowControl w:val="0"/>
      <w:pBdr>
        <w:top w:val="nil"/>
        <w:left w:val="nil"/>
        <w:bottom w:val="nil"/>
        <w:right w:val="nil"/>
        <w:between w:val="nil"/>
      </w:pBdr>
      <w:spacing w:after="0" w:line="276" w:lineRule="auto"/>
      <w:jc w:val="left"/>
      <w:rPr>
        <w:color w:val="000000"/>
      </w:rPr>
    </w:pPr>
  </w:p>
  <w:tbl>
    <w:tblPr>
      <w:tblStyle w:val="a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0535DA" w14:paraId="3152CEB6" w14:textId="77777777">
      <w:trPr>
        <w:trHeight w:val="132"/>
      </w:trPr>
      <w:tc>
        <w:tcPr>
          <w:tcW w:w="2691" w:type="dxa"/>
        </w:tcPr>
        <w:p w14:paraId="45D32902" w14:textId="77777777" w:rsidR="000535DA" w:rsidRDefault="00BB3ED4">
          <w:pPr>
            <w:tabs>
              <w:tab w:val="right" w:pos="8838"/>
            </w:tabs>
            <w:ind w:right="-105"/>
            <w:rPr>
              <w:b/>
            </w:rPr>
          </w:pPr>
          <w:r>
            <w:rPr>
              <w:b/>
            </w:rPr>
            <w:t>Recurso de Revisión:</w:t>
          </w:r>
        </w:p>
      </w:tc>
      <w:tc>
        <w:tcPr>
          <w:tcW w:w="3405" w:type="dxa"/>
        </w:tcPr>
        <w:p w14:paraId="50D9099E" w14:textId="77777777" w:rsidR="000535DA" w:rsidRDefault="00BB3ED4">
          <w:pPr>
            <w:tabs>
              <w:tab w:val="right" w:pos="8838"/>
            </w:tabs>
            <w:ind w:left="-28" w:right="-32"/>
          </w:pPr>
          <w:r>
            <w:t>03846/INFOEM/IP/RR/2020</w:t>
          </w:r>
        </w:p>
      </w:tc>
    </w:tr>
    <w:tr w:rsidR="000535DA" w14:paraId="1B78377C" w14:textId="77777777">
      <w:trPr>
        <w:trHeight w:val="261"/>
      </w:trPr>
      <w:tc>
        <w:tcPr>
          <w:tcW w:w="2691" w:type="dxa"/>
        </w:tcPr>
        <w:p w14:paraId="50D0ED90" w14:textId="77777777" w:rsidR="000535DA" w:rsidRDefault="00BB3ED4">
          <w:pPr>
            <w:tabs>
              <w:tab w:val="right" w:pos="8838"/>
            </w:tabs>
            <w:ind w:right="-105"/>
            <w:rPr>
              <w:b/>
            </w:rPr>
          </w:pPr>
          <w:r>
            <w:rPr>
              <w:b/>
            </w:rPr>
            <w:t>Sujeto Obligado:</w:t>
          </w:r>
        </w:p>
      </w:tc>
      <w:tc>
        <w:tcPr>
          <w:tcW w:w="3405" w:type="dxa"/>
        </w:tcPr>
        <w:p w14:paraId="7A369828" w14:textId="77777777" w:rsidR="000535DA" w:rsidRDefault="00BB3ED4">
          <w:pPr>
            <w:tabs>
              <w:tab w:val="right" w:pos="8838"/>
            </w:tabs>
            <w:ind w:right="-32"/>
          </w:pPr>
          <w:r>
            <w:t>Ayuntamiento de Temascalcingo</w:t>
          </w:r>
        </w:p>
      </w:tc>
    </w:tr>
    <w:tr w:rsidR="000535DA" w14:paraId="467EB931" w14:textId="77777777">
      <w:trPr>
        <w:trHeight w:val="261"/>
      </w:trPr>
      <w:tc>
        <w:tcPr>
          <w:tcW w:w="2691" w:type="dxa"/>
        </w:tcPr>
        <w:p w14:paraId="6DF55ABF" w14:textId="77777777" w:rsidR="000535DA" w:rsidRDefault="00BB3ED4">
          <w:pPr>
            <w:tabs>
              <w:tab w:val="right" w:pos="8838"/>
            </w:tabs>
            <w:ind w:right="-105"/>
            <w:rPr>
              <w:b/>
            </w:rPr>
          </w:pPr>
          <w:r>
            <w:rPr>
              <w:b/>
            </w:rPr>
            <w:t>Comisionado Ponente:</w:t>
          </w:r>
        </w:p>
      </w:tc>
      <w:tc>
        <w:tcPr>
          <w:tcW w:w="3405" w:type="dxa"/>
        </w:tcPr>
        <w:p w14:paraId="78A75542" w14:textId="77777777" w:rsidR="000535DA" w:rsidRDefault="00BB3ED4">
          <w:pPr>
            <w:tabs>
              <w:tab w:val="right" w:pos="8838"/>
            </w:tabs>
            <w:ind w:right="-32"/>
            <w:rPr>
              <w:b/>
            </w:rPr>
          </w:pPr>
          <w:r>
            <w:t>Luis Gustavo Parra Noriega</w:t>
          </w:r>
        </w:p>
      </w:tc>
    </w:tr>
  </w:tbl>
  <w:p w14:paraId="06935C27" w14:textId="77777777" w:rsidR="000535DA" w:rsidRDefault="00000000">
    <w:pPr>
      <w:pBdr>
        <w:top w:val="nil"/>
        <w:left w:val="nil"/>
        <w:bottom w:val="nil"/>
        <w:right w:val="nil"/>
        <w:between w:val="nil"/>
      </w:pBdr>
      <w:tabs>
        <w:tab w:val="center" w:pos="4419"/>
        <w:tab w:val="right" w:pos="8838"/>
      </w:tabs>
      <w:spacing w:after="0" w:line="240" w:lineRule="auto"/>
      <w:rPr>
        <w:color w:val="000000"/>
      </w:rPr>
    </w:pPr>
    <w:r>
      <w:rPr>
        <w:color w:val="000000"/>
      </w:rPr>
      <w:pict w14:anchorId="7DF81A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MARCA DE AGUA - HOJA RESOLUCIÓN" style="position:absolute;left:0;text-align:left;margin-left:0;margin-top:0;width:663.5pt;height:12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14EF2" w14:textId="77777777" w:rsidR="000535DA" w:rsidRDefault="00000000">
    <w:pPr>
      <w:widowControl w:val="0"/>
      <w:pBdr>
        <w:top w:val="nil"/>
        <w:left w:val="nil"/>
        <w:bottom w:val="nil"/>
        <w:right w:val="nil"/>
        <w:between w:val="nil"/>
      </w:pBdr>
      <w:spacing w:after="0" w:line="276" w:lineRule="auto"/>
      <w:jc w:val="left"/>
    </w:pPr>
    <w:r>
      <w:rPr>
        <w:color w:val="000000"/>
      </w:rPr>
      <w:pict w14:anchorId="32246E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alt="MARCA DE AGUA - HOJA RESOLUCIÓN" style="position:absolute;margin-left:-85.35pt;margin-top:-137.45pt;width:663.5pt;height:12in;z-index:-251659776;mso-position-horizontal:absolute;mso-position-horizontal-relative:margin;mso-position-vertical:absolute;mso-position-vertical-relative:margin">
          <v:imagedata r:id="rId1" o:title="image1"/>
          <w10:wrap anchorx="margin" anchory="margin"/>
        </v:shape>
      </w:pict>
    </w:r>
  </w:p>
  <w:tbl>
    <w:tblPr>
      <w:tblStyle w:val="a3"/>
      <w:tblW w:w="6379" w:type="dxa"/>
      <w:tblInd w:w="3686" w:type="dxa"/>
      <w:tblBorders>
        <w:top w:val="nil"/>
        <w:left w:val="nil"/>
        <w:bottom w:val="nil"/>
        <w:right w:val="nil"/>
        <w:insideH w:val="nil"/>
        <w:insideV w:val="nil"/>
      </w:tblBorders>
      <w:tblLayout w:type="fixed"/>
      <w:tblLook w:val="0400" w:firstRow="0" w:lastRow="0" w:firstColumn="0" w:lastColumn="0" w:noHBand="0" w:noVBand="1"/>
    </w:tblPr>
    <w:tblGrid>
      <w:gridCol w:w="2410"/>
      <w:gridCol w:w="3969"/>
    </w:tblGrid>
    <w:tr w:rsidR="000535DA" w14:paraId="6A21A3A0" w14:textId="77777777">
      <w:trPr>
        <w:trHeight w:val="138"/>
      </w:trPr>
      <w:tc>
        <w:tcPr>
          <w:tcW w:w="2410" w:type="dxa"/>
          <w:vAlign w:val="center"/>
        </w:tcPr>
        <w:p w14:paraId="1AAE806B" w14:textId="77777777" w:rsidR="000535DA" w:rsidRDefault="000535DA">
          <w:pPr>
            <w:tabs>
              <w:tab w:val="right" w:pos="8838"/>
            </w:tabs>
            <w:ind w:left="-108" w:right="-105"/>
            <w:jc w:val="left"/>
            <w:rPr>
              <w:b/>
            </w:rPr>
          </w:pPr>
        </w:p>
        <w:p w14:paraId="33814EEE" w14:textId="77777777" w:rsidR="000535DA" w:rsidRDefault="00BB3ED4">
          <w:pPr>
            <w:tabs>
              <w:tab w:val="right" w:pos="8838"/>
            </w:tabs>
            <w:ind w:left="-108" w:right="-105"/>
            <w:jc w:val="left"/>
            <w:rPr>
              <w:b/>
            </w:rPr>
          </w:pPr>
          <w:r>
            <w:rPr>
              <w:b/>
            </w:rPr>
            <w:t>Recurso de Revisión:</w:t>
          </w:r>
        </w:p>
      </w:tc>
      <w:tc>
        <w:tcPr>
          <w:tcW w:w="3969" w:type="dxa"/>
        </w:tcPr>
        <w:p w14:paraId="02BDD3EF" w14:textId="77777777" w:rsidR="000535DA" w:rsidRDefault="000535DA">
          <w:pPr>
            <w:tabs>
              <w:tab w:val="right" w:pos="8838"/>
            </w:tabs>
            <w:ind w:right="57"/>
          </w:pPr>
        </w:p>
        <w:p w14:paraId="477838A3" w14:textId="77777777" w:rsidR="000535DA" w:rsidRDefault="00BB3ED4">
          <w:pPr>
            <w:tabs>
              <w:tab w:val="right" w:pos="8838"/>
            </w:tabs>
            <w:ind w:right="57"/>
          </w:pPr>
          <w:r>
            <w:t>08291/INFOEM/IP/RR/2025</w:t>
          </w:r>
        </w:p>
      </w:tc>
    </w:tr>
    <w:tr w:rsidR="000535DA" w14:paraId="75425FAC" w14:textId="77777777">
      <w:trPr>
        <w:trHeight w:val="273"/>
      </w:trPr>
      <w:tc>
        <w:tcPr>
          <w:tcW w:w="2410" w:type="dxa"/>
        </w:tcPr>
        <w:p w14:paraId="278F1CE0" w14:textId="77777777" w:rsidR="000535DA" w:rsidRDefault="00BB3ED4">
          <w:pPr>
            <w:tabs>
              <w:tab w:val="right" w:pos="8838"/>
            </w:tabs>
            <w:ind w:left="-108" w:right="-105"/>
            <w:rPr>
              <w:b/>
            </w:rPr>
          </w:pPr>
          <w:r>
            <w:rPr>
              <w:b/>
            </w:rPr>
            <w:t>Sujeto Obligado:</w:t>
          </w:r>
        </w:p>
      </w:tc>
      <w:tc>
        <w:tcPr>
          <w:tcW w:w="3969" w:type="dxa"/>
        </w:tcPr>
        <w:p w14:paraId="3853787F" w14:textId="77777777" w:rsidR="000535DA" w:rsidRDefault="00BB3ED4">
          <w:pPr>
            <w:tabs>
              <w:tab w:val="right" w:pos="8838"/>
            </w:tabs>
            <w:ind w:right="180"/>
          </w:pPr>
          <w:r>
            <w:t>Ayuntamiento de Toluca</w:t>
          </w:r>
        </w:p>
      </w:tc>
    </w:tr>
    <w:tr w:rsidR="000535DA" w14:paraId="1EAC992D" w14:textId="77777777">
      <w:trPr>
        <w:trHeight w:val="273"/>
      </w:trPr>
      <w:tc>
        <w:tcPr>
          <w:tcW w:w="2410" w:type="dxa"/>
        </w:tcPr>
        <w:p w14:paraId="0E5D4AE4" w14:textId="77777777" w:rsidR="000535DA" w:rsidRDefault="00BB3ED4">
          <w:pPr>
            <w:tabs>
              <w:tab w:val="right" w:pos="8838"/>
            </w:tabs>
            <w:ind w:left="-108" w:right="-105"/>
            <w:rPr>
              <w:b/>
            </w:rPr>
          </w:pPr>
          <w:r>
            <w:rPr>
              <w:b/>
            </w:rPr>
            <w:t>Comisionado Ponente:</w:t>
          </w:r>
        </w:p>
      </w:tc>
      <w:tc>
        <w:tcPr>
          <w:tcW w:w="3969" w:type="dxa"/>
        </w:tcPr>
        <w:p w14:paraId="2C0EB49E" w14:textId="77777777" w:rsidR="000535DA" w:rsidRDefault="00BB3ED4">
          <w:pPr>
            <w:tabs>
              <w:tab w:val="right" w:pos="8838"/>
            </w:tabs>
            <w:ind w:right="-170"/>
          </w:pPr>
          <w:r>
            <w:t>Luis Gustavo Parra Noriega</w:t>
          </w:r>
        </w:p>
        <w:p w14:paraId="4B33D62F" w14:textId="77777777" w:rsidR="000535DA" w:rsidRDefault="000535DA">
          <w:pPr>
            <w:tabs>
              <w:tab w:val="right" w:pos="8838"/>
            </w:tabs>
            <w:ind w:right="-170"/>
            <w:rPr>
              <w:b/>
            </w:rPr>
          </w:pPr>
        </w:p>
      </w:tc>
    </w:tr>
  </w:tbl>
  <w:p w14:paraId="5E7D0D7E" w14:textId="77777777" w:rsidR="000535DA" w:rsidRDefault="000535DA">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7EAD6" w14:textId="77777777" w:rsidR="000535DA" w:rsidRDefault="00000000">
    <w:pPr>
      <w:widowControl w:val="0"/>
      <w:pBdr>
        <w:top w:val="nil"/>
        <w:left w:val="nil"/>
        <w:bottom w:val="nil"/>
        <w:right w:val="nil"/>
        <w:between w:val="nil"/>
      </w:pBdr>
      <w:spacing w:after="0" w:line="276" w:lineRule="auto"/>
      <w:jc w:val="left"/>
      <w:rPr>
        <w:color w:val="000000"/>
      </w:rPr>
    </w:pPr>
    <w:r>
      <w:rPr>
        <w:color w:val="000000"/>
      </w:rPr>
      <w:pict w14:anchorId="3AB52C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MARCA DE AGUA - HOJA RESOLUCIÓN" style="position:absolute;margin-left:-84.9pt;margin-top:-124.4pt;width:663.5pt;height:12in;z-index:-251658752;mso-position-horizontal:absolute;mso-position-horizontal-relative:margin;mso-position-vertical:absolute;mso-position-vertical-relative:margin">
          <v:imagedata r:id="rId1" o:title="image1"/>
          <w10:wrap anchorx="margin" anchory="margin"/>
        </v:shape>
      </w:pict>
    </w:r>
  </w:p>
  <w:tbl>
    <w:tblPr>
      <w:tblStyle w:val="a4"/>
      <w:tblW w:w="6804" w:type="dxa"/>
      <w:tblInd w:w="2977"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0535DA" w14:paraId="317EDC96" w14:textId="77777777">
      <w:trPr>
        <w:trHeight w:val="132"/>
      </w:trPr>
      <w:tc>
        <w:tcPr>
          <w:tcW w:w="2551" w:type="dxa"/>
        </w:tcPr>
        <w:p w14:paraId="6268D886" w14:textId="77777777" w:rsidR="000535DA" w:rsidRDefault="00BB3ED4">
          <w:pPr>
            <w:tabs>
              <w:tab w:val="right" w:pos="8838"/>
            </w:tabs>
            <w:ind w:right="-105"/>
            <w:rPr>
              <w:b/>
            </w:rPr>
          </w:pPr>
          <w:r>
            <w:rPr>
              <w:b/>
            </w:rPr>
            <w:t>Recurso de Revisión:</w:t>
          </w:r>
        </w:p>
      </w:tc>
      <w:tc>
        <w:tcPr>
          <w:tcW w:w="4253" w:type="dxa"/>
        </w:tcPr>
        <w:p w14:paraId="6B478324" w14:textId="77777777" w:rsidR="000535DA" w:rsidRDefault="00BB3ED4">
          <w:r>
            <w:t>08291/INFOEM/IP/RR/2025</w:t>
          </w:r>
        </w:p>
      </w:tc>
    </w:tr>
    <w:tr w:rsidR="000535DA" w14:paraId="5EFFE362" w14:textId="77777777">
      <w:trPr>
        <w:trHeight w:val="132"/>
      </w:trPr>
      <w:tc>
        <w:tcPr>
          <w:tcW w:w="2551" w:type="dxa"/>
        </w:tcPr>
        <w:p w14:paraId="6AE13E88" w14:textId="77777777" w:rsidR="000535DA" w:rsidRDefault="00BB3ED4">
          <w:pPr>
            <w:tabs>
              <w:tab w:val="left" w:pos="1875"/>
            </w:tabs>
            <w:ind w:right="-105"/>
            <w:rPr>
              <w:b/>
            </w:rPr>
          </w:pPr>
          <w:r>
            <w:rPr>
              <w:b/>
            </w:rPr>
            <w:t>Recurrente:</w:t>
          </w:r>
          <w:r>
            <w:rPr>
              <w:b/>
            </w:rPr>
            <w:tab/>
          </w:r>
        </w:p>
      </w:tc>
      <w:tc>
        <w:tcPr>
          <w:tcW w:w="4253" w:type="dxa"/>
        </w:tcPr>
        <w:p w14:paraId="5E28D1A7" w14:textId="77777777" w:rsidR="000535DA" w:rsidRDefault="000535DA">
          <w:pPr>
            <w:tabs>
              <w:tab w:val="right" w:pos="8838"/>
            </w:tabs>
            <w:ind w:right="-250"/>
          </w:pPr>
        </w:p>
      </w:tc>
    </w:tr>
    <w:tr w:rsidR="000535DA" w14:paraId="46EB4A59" w14:textId="77777777">
      <w:trPr>
        <w:trHeight w:val="261"/>
      </w:trPr>
      <w:tc>
        <w:tcPr>
          <w:tcW w:w="2551" w:type="dxa"/>
        </w:tcPr>
        <w:p w14:paraId="19C32023" w14:textId="77777777" w:rsidR="000535DA" w:rsidRDefault="00BB3ED4">
          <w:pPr>
            <w:tabs>
              <w:tab w:val="right" w:pos="8838"/>
            </w:tabs>
            <w:ind w:right="-105"/>
            <w:rPr>
              <w:b/>
            </w:rPr>
          </w:pPr>
          <w:r>
            <w:rPr>
              <w:b/>
            </w:rPr>
            <w:t>Sujeto Obligado:</w:t>
          </w:r>
        </w:p>
      </w:tc>
      <w:tc>
        <w:tcPr>
          <w:tcW w:w="4253" w:type="dxa"/>
        </w:tcPr>
        <w:p w14:paraId="6DB4AA04" w14:textId="77777777" w:rsidR="000535DA" w:rsidRDefault="00BB3ED4">
          <w:r>
            <w:t>Ayuntamiento de Toluca</w:t>
          </w:r>
        </w:p>
      </w:tc>
    </w:tr>
    <w:tr w:rsidR="000535DA" w14:paraId="09FCE70C" w14:textId="77777777">
      <w:trPr>
        <w:trHeight w:val="261"/>
      </w:trPr>
      <w:tc>
        <w:tcPr>
          <w:tcW w:w="2551" w:type="dxa"/>
        </w:tcPr>
        <w:p w14:paraId="4B900B94" w14:textId="77777777" w:rsidR="000535DA" w:rsidRDefault="00BB3ED4">
          <w:pPr>
            <w:tabs>
              <w:tab w:val="right" w:pos="8838"/>
            </w:tabs>
            <w:ind w:right="-105"/>
            <w:rPr>
              <w:b/>
            </w:rPr>
          </w:pPr>
          <w:r>
            <w:rPr>
              <w:b/>
            </w:rPr>
            <w:t>Comisionado Ponente:</w:t>
          </w:r>
        </w:p>
      </w:tc>
      <w:tc>
        <w:tcPr>
          <w:tcW w:w="4253" w:type="dxa"/>
        </w:tcPr>
        <w:p w14:paraId="7018FF09" w14:textId="77777777" w:rsidR="000535DA" w:rsidRDefault="00BB3ED4">
          <w:pPr>
            <w:tabs>
              <w:tab w:val="right" w:pos="8838"/>
            </w:tabs>
            <w:ind w:right="-32"/>
            <w:rPr>
              <w:b/>
            </w:rPr>
          </w:pPr>
          <w:r>
            <w:t>Luis Gustavo Parra Noriega</w:t>
          </w:r>
        </w:p>
      </w:tc>
    </w:tr>
  </w:tbl>
  <w:p w14:paraId="463864B1" w14:textId="77777777" w:rsidR="000535DA" w:rsidRDefault="000535DA">
    <w:pPr>
      <w:pBdr>
        <w:top w:val="nil"/>
        <w:left w:val="nil"/>
        <w:bottom w:val="nil"/>
        <w:right w:val="nil"/>
        <w:between w:val="nil"/>
      </w:pBdr>
      <w:tabs>
        <w:tab w:val="center" w:pos="4419"/>
        <w:tab w:val="right" w:pos="8838"/>
        <w:tab w:val="left" w:pos="581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1B8B"/>
    <w:multiLevelType w:val="multilevel"/>
    <w:tmpl w:val="C890ED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3623B1F"/>
    <w:multiLevelType w:val="multilevel"/>
    <w:tmpl w:val="CD5600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26A7254"/>
    <w:multiLevelType w:val="multilevel"/>
    <w:tmpl w:val="9B34A5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68E3459"/>
    <w:multiLevelType w:val="multilevel"/>
    <w:tmpl w:val="F7FE59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59D6C68"/>
    <w:multiLevelType w:val="multilevel"/>
    <w:tmpl w:val="356CD99C"/>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1CB6779"/>
    <w:multiLevelType w:val="multilevel"/>
    <w:tmpl w:val="BEF087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740461D"/>
    <w:multiLevelType w:val="multilevel"/>
    <w:tmpl w:val="142C5C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1BA332D"/>
    <w:multiLevelType w:val="multilevel"/>
    <w:tmpl w:val="267A589C"/>
    <w:lvl w:ilvl="0">
      <w:start w:val="1"/>
      <w:numFmt w:val="bullet"/>
      <w:lvlText w:val="●"/>
      <w:lvlJc w:val="left"/>
      <w:pPr>
        <w:ind w:left="1440" w:hanging="360"/>
      </w:pPr>
      <w:rPr>
        <w:rFonts w:ascii="Noto Sans Symbols" w:eastAsia="Noto Sans Symbols" w:hAnsi="Noto Sans Symbols" w:cs="Noto Sans Symbol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7400731A"/>
    <w:multiLevelType w:val="multilevel"/>
    <w:tmpl w:val="F6AA8B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7B35977"/>
    <w:multiLevelType w:val="multilevel"/>
    <w:tmpl w:val="C9E86B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8A51F72"/>
    <w:multiLevelType w:val="multilevel"/>
    <w:tmpl w:val="142A09A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29216199">
    <w:abstractNumId w:val="8"/>
  </w:num>
  <w:num w:numId="2" w16cid:durableId="1202208674">
    <w:abstractNumId w:val="4"/>
  </w:num>
  <w:num w:numId="3" w16cid:durableId="1949004809">
    <w:abstractNumId w:val="5"/>
  </w:num>
  <w:num w:numId="4" w16cid:durableId="1244946967">
    <w:abstractNumId w:val="2"/>
  </w:num>
  <w:num w:numId="5" w16cid:durableId="1252281282">
    <w:abstractNumId w:val="10"/>
  </w:num>
  <w:num w:numId="6" w16cid:durableId="71396934">
    <w:abstractNumId w:val="1"/>
  </w:num>
  <w:num w:numId="7" w16cid:durableId="1216238115">
    <w:abstractNumId w:val="7"/>
  </w:num>
  <w:num w:numId="8" w16cid:durableId="121924914">
    <w:abstractNumId w:val="9"/>
  </w:num>
  <w:num w:numId="9" w16cid:durableId="1356351149">
    <w:abstractNumId w:val="6"/>
  </w:num>
  <w:num w:numId="10" w16cid:durableId="799616455">
    <w:abstractNumId w:val="0"/>
  </w:num>
  <w:num w:numId="11" w16cid:durableId="12113828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5DA"/>
    <w:rsid w:val="000535DA"/>
    <w:rsid w:val="00252215"/>
    <w:rsid w:val="0030709A"/>
    <w:rsid w:val="003746D1"/>
    <w:rsid w:val="00826277"/>
    <w:rsid w:val="008E61CA"/>
    <w:rsid w:val="009D778F"/>
    <w:rsid w:val="00BB3ED4"/>
    <w:rsid w:val="00D41224"/>
    <w:rsid w:val="00D43643"/>
    <w:rsid w:val="00FC10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23D2EB"/>
  <w15:docId w15:val="{DA3E4D66-DD74-4926-841D-EDA312095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s-MX" w:eastAsia="es-MX" w:bidi="ar-SA"/>
      </w:rPr>
    </w:rPrDefault>
    <w:pPrDefault>
      <w:pPr>
        <w:spacing w:after="160" w:line="254"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4">
    <w:name w:val="4"/>
    <w:basedOn w:val="TableNormal1"/>
    <w:pPr>
      <w:spacing w:after="0" w:line="240" w:lineRule="auto"/>
    </w:pPr>
    <w:tblPr>
      <w:tblStyleRowBandSize w:val="1"/>
      <w:tblStyleColBandSize w:val="1"/>
      <w:tblCellMar>
        <w:left w:w="108" w:type="dxa"/>
        <w:right w:w="108" w:type="dxa"/>
      </w:tblCellMar>
    </w:tblPr>
  </w:style>
  <w:style w:type="table" w:customStyle="1" w:styleId="3">
    <w:name w:val="3"/>
    <w:basedOn w:val="TableNormal1"/>
    <w:pPr>
      <w:spacing w:after="0" w:line="240" w:lineRule="auto"/>
    </w:pPr>
    <w:tblPr>
      <w:tblStyleRowBandSize w:val="1"/>
      <w:tblStyleColBandSize w:val="1"/>
      <w:tblCellMar>
        <w:left w:w="108" w:type="dxa"/>
        <w:right w:w="108" w:type="dxa"/>
      </w:tblCellMar>
    </w:tblPr>
  </w:style>
  <w:style w:type="table" w:customStyle="1" w:styleId="2">
    <w:name w:val="2"/>
    <w:basedOn w:val="TableNormal1"/>
    <w:pPr>
      <w:spacing w:after="0" w:line="240" w:lineRule="auto"/>
    </w:pPr>
    <w:tblPr>
      <w:tblStyleRowBandSize w:val="1"/>
      <w:tblStyleColBandSize w:val="1"/>
      <w:tblCellMar>
        <w:left w:w="108" w:type="dxa"/>
        <w:right w:w="108" w:type="dxa"/>
      </w:tblCellMar>
    </w:tblPr>
  </w:style>
  <w:style w:type="table" w:customStyle="1" w:styleId="1">
    <w:name w:val="1"/>
    <w:basedOn w:val="TableNormal1"/>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TDC">
    <w:name w:val="TOC Heading"/>
    <w:next w:val="Normal"/>
    <w:uiPriority w:val="39"/>
    <w:unhideWhenUsed/>
    <w:qFormat/>
    <w:rsid w:val="00C4052B"/>
    <w:pPr>
      <w:spacing w:before="240" w:after="0" w:line="259" w:lineRule="auto"/>
      <w:jc w:val="left"/>
    </w:pPr>
    <w:rPr>
      <w:rFonts w:asciiTheme="majorHAnsi" w:eastAsiaTheme="majorEastAsia" w:hAnsiTheme="majorHAnsi" w:cstheme="majorBidi"/>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E83159"/>
    <w:rPr>
      <w:color w:val="605E5C"/>
      <w:shd w:val="clear" w:color="auto" w:fill="E1DFDD"/>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table" w:customStyle="1" w:styleId="a1">
    <w:basedOn w:val="TableNormal1"/>
    <w:pPr>
      <w:spacing w:after="0" w:line="240" w:lineRule="auto"/>
    </w:pPr>
    <w:tblPr>
      <w:tblStyleRowBandSize w:val="1"/>
      <w:tblStyleColBandSize w:val="1"/>
      <w:tblCellMar>
        <w:left w:w="108" w:type="dxa"/>
        <w:right w:w="108"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table" w:customStyle="1" w:styleId="a3">
    <w:basedOn w:val="TableNormal0"/>
    <w:pPr>
      <w:spacing w:after="0" w:line="240" w:lineRule="auto"/>
    </w:pPr>
    <w:tblPr>
      <w:tblStyleRowBandSize w:val="1"/>
      <w:tblStyleColBandSize w:val="1"/>
      <w:tblCellMar>
        <w:left w:w="108" w:type="dxa"/>
        <w:right w:w="108" w:type="dxa"/>
      </w:tblCellMar>
    </w:tblPr>
  </w:style>
  <w:style w:type="table" w:customStyle="1" w:styleId="a4">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QBONLAiXiFolsE9mu6m9JWpJ3w==">CgMxLjAyDmgubmpmcjh1NGVrbGo3Mg5oLnJ6b2l5MHljMHgyaTINaC4yazF1ZnVjcmhibzIOaC5wbzAxZTdvdXE2NHkyDmgueDA0c3luMXgydGZ1Mg5oLjg4YzBzaTZmOWFpYjIOaC5vbTRvd244bzB6MDQyDmguejBwODFlaHdka3M4MgloLjMwajB6bGwyDmgubHY0ZHM2eXp5YmFtMg5oLjE3eWdiMzU3ZWNlaDIOaC43anQzcHg5cW9sZ2oyDmguNzlibW1uZ3ZqMHI0Mg5oLm13dTl1ZDhtaXRwMjIOaC5xZWZrMGV2NGh2ZnUyDmgudG96YjQ0d3owcHZvOAByITFTSW5rSVBnd0Y2U1FlNUxIbWpXSWJZbzJCVWFCZmplMw==</go:docsCustomData>
</go:gDocsCustomXmlDataStorage>
</file>

<file path=customXml/itemProps1.xml><?xml version="1.0" encoding="utf-8"?>
<ds:datastoreItem xmlns:ds="http://schemas.openxmlformats.org/officeDocument/2006/customXml" ds:itemID="{7A16EF3B-F4BE-47B4-90E8-0647655231A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10337</Words>
  <Characters>56857</Characters>
  <Application>Microsoft Office Word</Application>
  <DocSecurity>0</DocSecurity>
  <Lines>473</Lines>
  <Paragraphs>134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Office</cp:lastModifiedBy>
  <cp:revision>3</cp:revision>
  <cp:lastPrinted>2025-08-29T12:54:00Z</cp:lastPrinted>
  <dcterms:created xsi:type="dcterms:W3CDTF">2025-08-29T12:54:00Z</dcterms:created>
  <dcterms:modified xsi:type="dcterms:W3CDTF">2025-08-29T12:55:00Z</dcterms:modified>
</cp:coreProperties>
</file>