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DE" w:rsidRDefault="00FA7BDE" w:rsidP="007407C8">
      <w:pPr>
        <w:widowControl w:val="0"/>
        <w:pBdr>
          <w:top w:val="nil"/>
          <w:left w:val="nil"/>
          <w:bottom w:val="nil"/>
          <w:right w:val="nil"/>
          <w:between w:val="nil"/>
        </w:pBdr>
        <w:spacing w:line="276" w:lineRule="auto"/>
        <w:rPr>
          <w:sz w:val="22"/>
          <w:szCs w:val="22"/>
        </w:rPr>
      </w:pPr>
    </w:p>
    <w:p w:rsidR="00FA7BDE" w:rsidRPr="00671F1C" w:rsidRDefault="00E122BC" w:rsidP="007407C8">
      <w:pPr>
        <w:tabs>
          <w:tab w:val="left" w:pos="3465"/>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Resolución del Pleno del Instituto de Transparencia, Acceso a la Información Pública y Protección de Datos Personales del Estado de México y Municipios, con domicilio en Metepec, Estado de México; de</w:t>
      </w:r>
      <w:r w:rsidRPr="00671F1C">
        <w:rPr>
          <w:rFonts w:ascii="Palatino Linotype" w:eastAsia="Palatino Linotype" w:hAnsi="Palatino Linotype" w:cs="Palatino Linotype"/>
          <w:sz w:val="22"/>
          <w:szCs w:val="22"/>
        </w:rPr>
        <w:t xml:space="preserve"> fecha veintinueve </w:t>
      </w:r>
      <w:r w:rsidRPr="00671F1C">
        <w:rPr>
          <w:rFonts w:ascii="Palatino Linotype" w:eastAsia="Palatino Linotype" w:hAnsi="Palatino Linotype" w:cs="Palatino Linotype"/>
          <w:color w:val="000000"/>
          <w:sz w:val="22"/>
          <w:szCs w:val="22"/>
        </w:rPr>
        <w:t>(</w:t>
      </w:r>
      <w:r w:rsidRPr="00671F1C">
        <w:rPr>
          <w:rFonts w:ascii="Palatino Linotype" w:eastAsia="Palatino Linotype" w:hAnsi="Palatino Linotype" w:cs="Palatino Linotype"/>
          <w:sz w:val="22"/>
          <w:szCs w:val="22"/>
        </w:rPr>
        <w:t>29</w:t>
      </w:r>
      <w:r w:rsidR="0080633B" w:rsidRPr="00671F1C">
        <w:rPr>
          <w:rFonts w:ascii="Palatino Linotype" w:eastAsia="Palatino Linotype" w:hAnsi="Palatino Linotype" w:cs="Palatino Linotype"/>
          <w:color w:val="000000"/>
          <w:sz w:val="22"/>
          <w:szCs w:val="22"/>
        </w:rPr>
        <w:t>) de enero</w:t>
      </w:r>
      <w:r w:rsidRPr="00671F1C">
        <w:rPr>
          <w:rFonts w:ascii="Palatino Linotype" w:eastAsia="Palatino Linotype" w:hAnsi="Palatino Linotype" w:cs="Palatino Linotype"/>
          <w:color w:val="000000"/>
          <w:sz w:val="22"/>
          <w:szCs w:val="22"/>
        </w:rPr>
        <w:t xml:space="preserve"> de dos mil veintic</w:t>
      </w:r>
      <w:r w:rsidRPr="00671F1C">
        <w:rPr>
          <w:rFonts w:ascii="Palatino Linotype" w:eastAsia="Palatino Linotype" w:hAnsi="Palatino Linotype" w:cs="Palatino Linotype"/>
          <w:sz w:val="22"/>
          <w:szCs w:val="22"/>
        </w:rPr>
        <w:t>inco</w:t>
      </w:r>
      <w:r w:rsidRPr="00671F1C">
        <w:rPr>
          <w:rFonts w:ascii="Palatino Linotype" w:eastAsia="Palatino Linotype" w:hAnsi="Palatino Linotype" w:cs="Palatino Linotype"/>
          <w:color w:val="000000"/>
          <w:sz w:val="22"/>
          <w:szCs w:val="22"/>
        </w:rPr>
        <w:t>.</w:t>
      </w:r>
    </w:p>
    <w:p w:rsidR="00FA7BDE" w:rsidRPr="00671F1C" w:rsidRDefault="00FA7BDE" w:rsidP="007407C8">
      <w:pPr>
        <w:tabs>
          <w:tab w:val="left" w:pos="3465"/>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VISTO</w:t>
      </w:r>
      <w:r w:rsidRPr="00671F1C">
        <w:rPr>
          <w:rFonts w:ascii="Palatino Linotype" w:eastAsia="Palatino Linotype" w:hAnsi="Palatino Linotype" w:cs="Palatino Linotype"/>
          <w:color w:val="000000"/>
          <w:sz w:val="22"/>
          <w:szCs w:val="22"/>
        </w:rPr>
        <w:t xml:space="preserve"> el expediente electrónico formado con motivo del recurso de revisión </w:t>
      </w:r>
      <w:r w:rsidRPr="00671F1C">
        <w:rPr>
          <w:rFonts w:ascii="Palatino Linotype" w:eastAsia="Palatino Linotype" w:hAnsi="Palatino Linotype" w:cs="Palatino Linotype"/>
          <w:b/>
          <w:sz w:val="22"/>
          <w:szCs w:val="22"/>
        </w:rPr>
        <w:t>00983/INFOEM/IP/RR/2024</w:t>
      </w:r>
      <w:r w:rsidRPr="00671F1C">
        <w:rPr>
          <w:rFonts w:ascii="Palatino Linotype" w:eastAsia="Palatino Linotype" w:hAnsi="Palatino Linotype" w:cs="Palatino Linotype"/>
          <w:color w:val="000000"/>
          <w:sz w:val="22"/>
          <w:szCs w:val="22"/>
        </w:rPr>
        <w:t xml:space="preserve">, interpuesto por </w:t>
      </w:r>
      <w:r w:rsidR="00671F1C" w:rsidRPr="00671F1C">
        <w:rPr>
          <w:rFonts w:ascii="Palatino Linotype" w:eastAsia="Palatino Linotype" w:hAnsi="Palatino Linotype" w:cs="Palatino Linotype"/>
          <w:sz w:val="22"/>
          <w:szCs w:val="22"/>
        </w:rPr>
        <w:t>XXXXXXXX</w:t>
      </w:r>
      <w:r w:rsidRPr="00671F1C">
        <w:rPr>
          <w:rFonts w:ascii="Palatino Linotype" w:eastAsia="Palatino Linotype" w:hAnsi="Palatino Linotype" w:cs="Palatino Linotype"/>
          <w:color w:val="000000"/>
          <w:sz w:val="22"/>
          <w:szCs w:val="22"/>
        </w:rPr>
        <w:t xml:space="preserve">, en adelante </w:t>
      </w:r>
      <w:r w:rsidRPr="00671F1C">
        <w:rPr>
          <w:rFonts w:ascii="Palatino Linotype" w:eastAsia="Palatino Linotype" w:hAnsi="Palatino Linotype" w:cs="Palatino Linotype"/>
          <w:sz w:val="22"/>
          <w:szCs w:val="22"/>
        </w:rPr>
        <w:t>el</w:t>
      </w:r>
      <w:r w:rsidRPr="00671F1C">
        <w:rPr>
          <w:rFonts w:ascii="Palatino Linotype" w:eastAsia="Palatino Linotype" w:hAnsi="Palatino Linotype" w:cs="Palatino Linotype"/>
          <w:color w:val="000000"/>
          <w:sz w:val="22"/>
          <w:szCs w:val="22"/>
        </w:rPr>
        <w:t xml:space="preserve"> </w:t>
      </w:r>
      <w:r w:rsidRPr="00671F1C">
        <w:rPr>
          <w:rFonts w:ascii="Palatino Linotype" w:eastAsia="Palatino Linotype" w:hAnsi="Palatino Linotype" w:cs="Palatino Linotype"/>
          <w:b/>
          <w:color w:val="000000"/>
          <w:sz w:val="22"/>
          <w:szCs w:val="22"/>
        </w:rPr>
        <w:t>RECURRENTE</w:t>
      </w:r>
      <w:r w:rsidRPr="00671F1C">
        <w:rPr>
          <w:rFonts w:ascii="Palatino Linotype" w:eastAsia="Palatino Linotype" w:hAnsi="Palatino Linotype" w:cs="Palatino Linotype"/>
          <w:sz w:val="22"/>
          <w:szCs w:val="22"/>
        </w:rPr>
        <w:t>,</w:t>
      </w:r>
      <w:r w:rsidRPr="00671F1C">
        <w:rPr>
          <w:rFonts w:ascii="Palatino Linotype" w:eastAsia="Palatino Linotype" w:hAnsi="Palatino Linotype" w:cs="Palatino Linotype"/>
          <w:color w:val="000000"/>
          <w:sz w:val="22"/>
          <w:szCs w:val="22"/>
        </w:rPr>
        <w:t xml:space="preserve"> en contra de la respuesta del </w:t>
      </w:r>
      <w:r w:rsidRPr="00671F1C">
        <w:rPr>
          <w:rFonts w:ascii="Palatino Linotype" w:eastAsia="Palatino Linotype" w:hAnsi="Palatino Linotype" w:cs="Palatino Linotype"/>
          <w:b/>
          <w:color w:val="000000"/>
          <w:sz w:val="22"/>
          <w:szCs w:val="22"/>
        </w:rPr>
        <w:t>Instituto de Información e Investigación Geográfica, Estadística y Catastral del Estado de México,</w:t>
      </w:r>
      <w:r w:rsidRPr="00671F1C">
        <w:rPr>
          <w:rFonts w:ascii="Palatino Linotype" w:eastAsia="Palatino Linotype" w:hAnsi="Palatino Linotype" w:cs="Palatino Linotype"/>
          <w:color w:val="000000"/>
          <w:sz w:val="22"/>
          <w:szCs w:val="22"/>
        </w:rPr>
        <w:t xml:space="preserve"> en lo sucesivo el</w:t>
      </w:r>
      <w:r w:rsidRPr="00671F1C">
        <w:rPr>
          <w:rFonts w:ascii="Palatino Linotype" w:eastAsia="Palatino Linotype" w:hAnsi="Palatino Linotype" w:cs="Palatino Linotype"/>
          <w:b/>
          <w:color w:val="000000"/>
          <w:sz w:val="22"/>
          <w:szCs w:val="22"/>
        </w:rPr>
        <w:t xml:space="preserve"> SUJETO OBLIGADO, </w:t>
      </w:r>
      <w:r w:rsidRPr="00671F1C">
        <w:rPr>
          <w:rFonts w:ascii="Palatino Linotype" w:eastAsia="Palatino Linotype" w:hAnsi="Palatino Linotype" w:cs="Palatino Linotype"/>
          <w:color w:val="000000"/>
          <w:sz w:val="22"/>
          <w:szCs w:val="22"/>
        </w:rPr>
        <w:t xml:space="preserve">se procede a dictar la presente resolución, con base en los siguientes: </w:t>
      </w:r>
    </w:p>
    <w:p w:rsidR="00FA7BDE" w:rsidRPr="00671F1C" w:rsidRDefault="00FA7BDE" w:rsidP="007407C8">
      <w:pP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pStyle w:val="Ttulo1"/>
        <w:spacing w:before="0" w:line="360" w:lineRule="auto"/>
        <w:jc w:val="center"/>
        <w:rPr>
          <w:b/>
          <w:color w:val="000000"/>
          <w:sz w:val="22"/>
          <w:szCs w:val="22"/>
        </w:rPr>
      </w:pPr>
      <w:r w:rsidRPr="00671F1C">
        <w:rPr>
          <w:b/>
          <w:color w:val="000000"/>
          <w:sz w:val="22"/>
          <w:szCs w:val="22"/>
        </w:rPr>
        <w:t>A N T E C E D E N T E S</w:t>
      </w:r>
    </w:p>
    <w:p w:rsidR="00FA7BDE" w:rsidRPr="00671F1C" w:rsidRDefault="00FA7BDE" w:rsidP="007407C8">
      <w:pPr>
        <w:rPr>
          <w:rFonts w:ascii="Palatino Linotype" w:eastAsia="Palatino Linotype" w:hAnsi="Palatino Linotype" w:cs="Palatino Linotype"/>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El </w:t>
      </w:r>
      <w:r w:rsidRPr="00671F1C">
        <w:rPr>
          <w:rFonts w:ascii="Palatino Linotype" w:eastAsia="Palatino Linotype" w:hAnsi="Palatino Linotype" w:cs="Palatino Linotype"/>
          <w:b/>
          <w:color w:val="000000"/>
          <w:sz w:val="22"/>
          <w:szCs w:val="22"/>
        </w:rPr>
        <w:t>quince de enero de dos mil veinticuatro</w:t>
      </w:r>
      <w:r w:rsidRPr="00671F1C">
        <w:rPr>
          <w:rFonts w:ascii="Palatino Linotype" w:eastAsia="Palatino Linotype" w:hAnsi="Palatino Linotype" w:cs="Palatino Linotype"/>
          <w:color w:val="000000"/>
          <w:sz w:val="22"/>
          <w:szCs w:val="22"/>
        </w:rPr>
        <w:t>, el particular presentó</w:t>
      </w:r>
      <w:r w:rsidRPr="00671F1C">
        <w:rPr>
          <w:rFonts w:ascii="Palatino Linotype" w:eastAsia="Palatino Linotype" w:hAnsi="Palatino Linotype" w:cs="Palatino Linotype"/>
          <w:b/>
          <w:color w:val="000000"/>
          <w:sz w:val="22"/>
          <w:szCs w:val="22"/>
        </w:rPr>
        <w:t xml:space="preserve"> </w:t>
      </w:r>
      <w:r w:rsidRPr="00671F1C">
        <w:rPr>
          <w:rFonts w:ascii="Palatino Linotype" w:eastAsia="Palatino Linotype" w:hAnsi="Palatino Linotype" w:cs="Palatino Linotype"/>
          <w:color w:val="000000"/>
          <w:sz w:val="22"/>
          <w:szCs w:val="22"/>
        </w:rPr>
        <w:t>a través del Sistema de Acceso a la Información Mexiquense (SAIMEX), la solicitud de información pública registrada con el número</w:t>
      </w:r>
      <w:r w:rsidRPr="00671F1C">
        <w:rPr>
          <w:rFonts w:ascii="Palatino Linotype" w:eastAsia="Palatino Linotype" w:hAnsi="Palatino Linotype" w:cs="Palatino Linotype"/>
          <w:b/>
          <w:color w:val="000000"/>
          <w:sz w:val="22"/>
          <w:szCs w:val="22"/>
        </w:rPr>
        <w:t xml:space="preserve"> 00004/IGECEM/IP/2024,</w:t>
      </w:r>
      <w:r w:rsidRPr="00671F1C">
        <w:rPr>
          <w:rFonts w:ascii="Palatino Linotype" w:eastAsia="Palatino Linotype" w:hAnsi="Palatino Linotype" w:cs="Palatino Linotype"/>
          <w:color w:val="000000"/>
          <w:sz w:val="22"/>
          <w:szCs w:val="22"/>
        </w:rPr>
        <w:t xml:space="preserve"> </w:t>
      </w:r>
      <w:r w:rsidRPr="00671F1C">
        <w:rPr>
          <w:rFonts w:ascii="Palatino Linotype" w:eastAsia="Palatino Linotype" w:hAnsi="Palatino Linotype" w:cs="Palatino Linotype"/>
          <w:sz w:val="22"/>
          <w:szCs w:val="22"/>
        </w:rPr>
        <w:t>en la que</w:t>
      </w:r>
      <w:r w:rsidRPr="00671F1C">
        <w:rPr>
          <w:rFonts w:ascii="Palatino Linotype" w:eastAsia="Palatino Linotype" w:hAnsi="Palatino Linotype" w:cs="Palatino Linotype"/>
          <w:color w:val="000000"/>
          <w:sz w:val="22"/>
          <w:szCs w:val="22"/>
        </w:rPr>
        <w:t xml:space="preserve"> requirió lo siguiente:</w:t>
      </w:r>
    </w:p>
    <w:p w:rsidR="00FA7BDE" w:rsidRPr="00671F1C" w:rsidRDefault="00FA7BDE" w:rsidP="007407C8">
      <w:pPr>
        <w:pBdr>
          <w:top w:val="nil"/>
          <w:left w:val="nil"/>
          <w:bottom w:val="nil"/>
          <w:right w:val="nil"/>
          <w:between w:val="nil"/>
        </w:pBdr>
        <w:spacing w:line="276" w:lineRule="auto"/>
        <w:ind w:left="567"/>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“*Catálogo de manzanas catastrales pertenecientes a la zona catastral 09 de Tlalnepantla de Baz. *Catálogo de predios pertenecientes a la manzana catastral 142 de la zona catastral 09 de Tlalnepantla de Baz. *Catálogo de calles contenidos en el sistema de información catastral respecto de la colonia SANTA MARÍA TLAYACAMPA, EN EL MUNICIPIO DE TLALNEPANTLA DE BAZ, de conformidad con la política general ARA006 del Manual Catastral del Estado de México *Catálogo de manzanas catastrales pertenecientes a la colonia COOPERATIVA LA ROMANA de Tlalnepantla de Baz. *Catálogo de predios pertenecientes a la colonia COOPERATIVA LA ROMANA de Tlalnepantla de Baz. *Catálogo de calles contenidos en el sistema de información catastral respecto de la colonia COOPERATIVA LA ROMANA, EN EL MUNICIPIO DE TLALNEPANTLA DE BAZ, de conformidad con la </w:t>
      </w:r>
      <w:r w:rsidRPr="00671F1C">
        <w:rPr>
          <w:rFonts w:ascii="Palatino Linotype" w:eastAsia="Palatino Linotype" w:hAnsi="Palatino Linotype" w:cs="Palatino Linotype"/>
          <w:i/>
          <w:color w:val="000000"/>
          <w:sz w:val="22"/>
          <w:szCs w:val="22"/>
        </w:rPr>
        <w:lastRenderedPageBreak/>
        <w:t>política general ARA006 del Manual Catastral del Estado de México *Cartografía vectorial catastral de la colonia SANTA MARIA TLAYACAMPA de Tlalnepantla de Baz, de conformidad con la política general ACC004 del Manual Catastral del Estado de México. *Cartografía vectorial catastral perteneciente a la manzana catastral 142 de la zona catastral 09 de Tlalnepantla de Baz, de conformidad con la política general ACC004 del Manual Catastral del Estado de México. *Cartografía vectorial catastral de la colonia COOPERATIVA LA ROMANA de Tlalnepantla de Baz, de conformidad con la política general ACC004 del Manual Catastral del Estado de México. *</w:t>
      </w:r>
      <w:proofErr w:type="spellStart"/>
      <w:r w:rsidRPr="00671F1C">
        <w:rPr>
          <w:rFonts w:ascii="Palatino Linotype" w:eastAsia="Palatino Linotype" w:hAnsi="Palatino Linotype" w:cs="Palatino Linotype"/>
          <w:i/>
          <w:color w:val="000000"/>
          <w:sz w:val="22"/>
          <w:szCs w:val="22"/>
        </w:rPr>
        <w:t>Ortofoto</w:t>
      </w:r>
      <w:proofErr w:type="spellEnd"/>
      <w:r w:rsidRPr="00671F1C">
        <w:rPr>
          <w:rFonts w:ascii="Palatino Linotype" w:eastAsia="Palatino Linotype" w:hAnsi="Palatino Linotype" w:cs="Palatino Linotype"/>
          <w:i/>
          <w:color w:val="000000"/>
          <w:sz w:val="22"/>
          <w:szCs w:val="22"/>
        </w:rPr>
        <w:t xml:space="preserve"> de la colonia SANTA MARÍA TLAYACAMPA, de conformidad con la política general ACC004 del Manual Catastral del Estado de México. *</w:t>
      </w:r>
      <w:proofErr w:type="spellStart"/>
      <w:r w:rsidRPr="00671F1C">
        <w:rPr>
          <w:rFonts w:ascii="Palatino Linotype" w:eastAsia="Palatino Linotype" w:hAnsi="Palatino Linotype" w:cs="Palatino Linotype"/>
          <w:i/>
          <w:color w:val="000000"/>
          <w:sz w:val="22"/>
          <w:szCs w:val="22"/>
        </w:rPr>
        <w:t>Ortofoto</w:t>
      </w:r>
      <w:proofErr w:type="spellEnd"/>
      <w:r w:rsidRPr="00671F1C">
        <w:rPr>
          <w:rFonts w:ascii="Palatino Linotype" w:eastAsia="Palatino Linotype" w:hAnsi="Palatino Linotype" w:cs="Palatino Linotype"/>
          <w:i/>
          <w:color w:val="000000"/>
          <w:sz w:val="22"/>
          <w:szCs w:val="22"/>
        </w:rPr>
        <w:t xml:space="preserve"> de la colonia COOPERATIVA LA ROMANA, de conformidad con la política general ACC004 del Manual Catastral del Estado de México. *Cartografía vectorial catastral a nivel manzana de la colonia SANTA MARÍA TLAYACAMPA de donde se advierta los límites de la zona catastral, manzana catastral y calles conforme al numeral VI.4.I. </w:t>
      </w:r>
      <w:proofErr w:type="gramStart"/>
      <w:r w:rsidRPr="00671F1C">
        <w:rPr>
          <w:rFonts w:ascii="Palatino Linotype" w:eastAsia="Palatino Linotype" w:hAnsi="Palatino Linotype" w:cs="Palatino Linotype"/>
          <w:i/>
          <w:color w:val="000000"/>
          <w:sz w:val="22"/>
          <w:szCs w:val="22"/>
        </w:rPr>
        <w:t>del</w:t>
      </w:r>
      <w:proofErr w:type="gramEnd"/>
      <w:r w:rsidRPr="00671F1C">
        <w:rPr>
          <w:rFonts w:ascii="Palatino Linotype" w:eastAsia="Palatino Linotype" w:hAnsi="Palatino Linotype" w:cs="Palatino Linotype"/>
          <w:i/>
          <w:color w:val="000000"/>
          <w:sz w:val="22"/>
          <w:szCs w:val="22"/>
        </w:rPr>
        <w:t xml:space="preserve"> Manual Catastral del Estado de México denominado “criterios y especificaciones técnicas para la elaboración de la cartografía vectorial catastral. *Cartografía vectorial catastral a nivel manzana de la colonia COOPERATIVA LA ROMANA de donde se advierta los límites de la zona catastral, manzana catastral y calles conforme al numeral VI.4.I. del Manual Catastral del Estado de México *Registro Alfanumérico del Sistema de Información Catastral de la COLONIA SANTA MARIA TLAYACAMPA *Registro Alfanumérico del Sistema de Información Catastral de la COLONIA COOPERATIVA LA ROMANA *Catalogo de manzanas del sistema de información catastral de la colonia SANTA MARÍA TLAYACAMPA *Catálogo de manzanas del sistema de información catastral de la colonia COOPERATIVA LA ROMANA *Registro gráfico del sistema de información Catastral de la colonia SANTA MARIA TLAYACAMPA *Registro gráfico del sistema de información Catastral de la colonia COOPERATIVA LA ROMANA *</w:t>
      </w:r>
      <w:proofErr w:type="spellStart"/>
      <w:r w:rsidRPr="00671F1C">
        <w:rPr>
          <w:rFonts w:ascii="Palatino Linotype" w:eastAsia="Palatino Linotype" w:hAnsi="Palatino Linotype" w:cs="Palatino Linotype"/>
          <w:i/>
          <w:color w:val="000000"/>
          <w:sz w:val="22"/>
          <w:szCs w:val="22"/>
        </w:rPr>
        <w:t>Ortofoto</w:t>
      </w:r>
      <w:proofErr w:type="spellEnd"/>
      <w:r w:rsidRPr="00671F1C">
        <w:rPr>
          <w:rFonts w:ascii="Palatino Linotype" w:eastAsia="Palatino Linotype" w:hAnsi="Palatino Linotype" w:cs="Palatino Linotype"/>
          <w:i/>
          <w:color w:val="000000"/>
          <w:sz w:val="22"/>
          <w:szCs w:val="22"/>
        </w:rPr>
        <w:t xml:space="preserve"> y cartografía catastral a nivel predio respecto del condominio horizontal ubicado en calle Independencia #37, colonia </w:t>
      </w:r>
      <w:r w:rsidRPr="00671F1C">
        <w:rPr>
          <w:rFonts w:ascii="Palatino Linotype" w:eastAsia="Palatino Linotype" w:hAnsi="Palatino Linotype" w:cs="Palatino Linotype"/>
          <w:i/>
          <w:color w:val="000000"/>
          <w:sz w:val="22"/>
          <w:szCs w:val="22"/>
        </w:rPr>
        <w:lastRenderedPageBreak/>
        <w:t xml:space="preserve">Santa María </w:t>
      </w:r>
      <w:proofErr w:type="spellStart"/>
      <w:r w:rsidRPr="00671F1C">
        <w:rPr>
          <w:rFonts w:ascii="Palatino Linotype" w:eastAsia="Palatino Linotype" w:hAnsi="Palatino Linotype" w:cs="Palatino Linotype"/>
          <w:i/>
          <w:color w:val="000000"/>
          <w:sz w:val="22"/>
          <w:szCs w:val="22"/>
        </w:rPr>
        <w:t>Tlayacampa</w:t>
      </w:r>
      <w:proofErr w:type="spellEnd"/>
      <w:r w:rsidRPr="00671F1C">
        <w:rPr>
          <w:rFonts w:ascii="Palatino Linotype" w:eastAsia="Palatino Linotype" w:hAnsi="Palatino Linotype" w:cs="Palatino Linotype"/>
          <w:i/>
          <w:color w:val="000000"/>
          <w:sz w:val="22"/>
          <w:szCs w:val="22"/>
        </w:rPr>
        <w:t>, Tlalnepantla de Baz, Estado de México, de conformidad con políticas generales ARG001 y ARG003 del Manual Catastral del Estado de México de donde se advierta los límites de la zona catastral, manzana catastral y calles conforme al numeral V”</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Modalidad de entrega: A través de correo y copia certificada. </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El </w:t>
      </w:r>
      <w:r w:rsidRPr="00671F1C">
        <w:rPr>
          <w:rFonts w:ascii="Palatino Linotype" w:eastAsia="Palatino Linotype" w:hAnsi="Palatino Linotype" w:cs="Palatino Linotype"/>
          <w:b/>
          <w:color w:val="000000"/>
          <w:sz w:val="22"/>
          <w:szCs w:val="22"/>
        </w:rPr>
        <w:t>dieciséis de enero de dos mil veinticuatro</w:t>
      </w:r>
      <w:r w:rsidRPr="00671F1C">
        <w:rPr>
          <w:rFonts w:ascii="Palatino Linotype" w:eastAsia="Palatino Linotype" w:hAnsi="Palatino Linotype" w:cs="Palatino Linotype"/>
          <w:color w:val="000000"/>
          <w:sz w:val="22"/>
          <w:szCs w:val="22"/>
        </w:rPr>
        <w:t>, se realizó un requerimiento de información al servidor público habilitado.</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El </w:t>
      </w:r>
      <w:r w:rsidRPr="00671F1C">
        <w:rPr>
          <w:rFonts w:ascii="Palatino Linotype" w:eastAsia="Palatino Linotype" w:hAnsi="Palatino Linotype" w:cs="Palatino Linotype"/>
          <w:b/>
          <w:color w:val="000000"/>
          <w:sz w:val="22"/>
          <w:szCs w:val="22"/>
        </w:rPr>
        <w:t>treinta y uno de enero de dos mil veinticuatro</w:t>
      </w:r>
      <w:r w:rsidRPr="00671F1C">
        <w:rPr>
          <w:rFonts w:ascii="Palatino Linotype" w:eastAsia="Palatino Linotype" w:hAnsi="Palatino Linotype" w:cs="Palatino Linotype"/>
          <w:color w:val="000000"/>
          <w:sz w:val="22"/>
          <w:szCs w:val="22"/>
        </w:rPr>
        <w:t>, el Sujeto Obligado dio respuesta a la solicitud en los siguientes términos:</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tbl>
      <w:tblPr>
        <w:tblStyle w:val="a"/>
        <w:tblW w:w="8319" w:type="dxa"/>
        <w:jc w:val="center"/>
        <w:tblInd w:w="0" w:type="dxa"/>
        <w:tblLayout w:type="fixed"/>
        <w:tblLook w:val="0400" w:firstRow="0" w:lastRow="0" w:firstColumn="0" w:lastColumn="0" w:noHBand="0" w:noVBand="1"/>
      </w:tblPr>
      <w:tblGrid>
        <w:gridCol w:w="8319"/>
      </w:tblGrid>
      <w:tr w:rsidR="00FA7BDE" w:rsidRPr="00671F1C">
        <w:trPr>
          <w:trHeight w:val="299"/>
          <w:jc w:val="center"/>
        </w:trPr>
        <w:tc>
          <w:tcPr>
            <w:tcW w:w="8319" w:type="dxa"/>
            <w:vAlign w:val="center"/>
          </w:tcPr>
          <w:p w:rsidR="00FA7BDE" w:rsidRPr="00671F1C" w:rsidRDefault="00E122BC" w:rsidP="007407C8">
            <w:pPr>
              <w:jc w:val="right"/>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Metepec, México a 31 de Enero de 2024</w:t>
            </w:r>
          </w:p>
        </w:tc>
      </w:tr>
      <w:tr w:rsidR="00FA7BDE" w:rsidRPr="00671F1C">
        <w:trPr>
          <w:trHeight w:val="299"/>
          <w:jc w:val="center"/>
        </w:trPr>
        <w:tc>
          <w:tcPr>
            <w:tcW w:w="8319" w:type="dxa"/>
            <w:vAlign w:val="center"/>
          </w:tcPr>
          <w:p w:rsidR="00FA7BDE" w:rsidRPr="00671F1C" w:rsidRDefault="00E122BC" w:rsidP="007407C8">
            <w:pPr>
              <w:jc w:val="right"/>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Nombre del solicitante:</w:t>
            </w:r>
          </w:p>
        </w:tc>
      </w:tr>
      <w:tr w:rsidR="00FA7BDE" w:rsidRPr="00671F1C">
        <w:trPr>
          <w:trHeight w:val="299"/>
          <w:jc w:val="center"/>
        </w:trPr>
        <w:tc>
          <w:tcPr>
            <w:tcW w:w="8319" w:type="dxa"/>
            <w:vAlign w:val="center"/>
          </w:tcPr>
          <w:p w:rsidR="00FA7BDE" w:rsidRPr="00671F1C" w:rsidRDefault="00E122BC" w:rsidP="007407C8">
            <w:pPr>
              <w:jc w:val="right"/>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Folio de la solicitud: 00004/IGECEM/IP/2024</w:t>
            </w:r>
          </w:p>
        </w:tc>
      </w:tr>
      <w:tr w:rsidR="00FA7BDE" w:rsidRPr="00671F1C">
        <w:trPr>
          <w:trHeight w:val="449"/>
          <w:jc w:val="center"/>
        </w:trPr>
        <w:tc>
          <w:tcPr>
            <w:tcW w:w="8319" w:type="dxa"/>
            <w:vAlign w:val="center"/>
          </w:tcPr>
          <w:p w:rsidR="00FA7BDE" w:rsidRPr="00671F1C" w:rsidRDefault="00FA7BDE" w:rsidP="007407C8">
            <w:pPr>
              <w:jc w:val="right"/>
              <w:rPr>
                <w:rFonts w:ascii="Palatino Linotype" w:eastAsia="Palatino Linotype" w:hAnsi="Palatino Linotype" w:cs="Palatino Linotype"/>
                <w:i/>
                <w:sz w:val="22"/>
                <w:szCs w:val="22"/>
              </w:rPr>
            </w:pPr>
          </w:p>
        </w:tc>
      </w:tr>
      <w:tr w:rsidR="00FA7BDE" w:rsidRPr="00671F1C">
        <w:trPr>
          <w:trHeight w:val="149"/>
          <w:jc w:val="center"/>
        </w:trPr>
        <w:tc>
          <w:tcPr>
            <w:tcW w:w="8319" w:type="dxa"/>
            <w:vAlign w:val="center"/>
          </w:tcPr>
          <w:p w:rsidR="00FA7BDE" w:rsidRPr="00671F1C" w:rsidRDefault="00E122BC" w:rsidP="007407C8">
            <w:pPr>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A7BDE" w:rsidRPr="00671F1C">
        <w:trPr>
          <w:trHeight w:val="374"/>
          <w:jc w:val="center"/>
        </w:trPr>
        <w:tc>
          <w:tcPr>
            <w:tcW w:w="8319" w:type="dxa"/>
            <w:vAlign w:val="center"/>
          </w:tcPr>
          <w:p w:rsidR="00FA7BDE" w:rsidRPr="00671F1C" w:rsidRDefault="00FA7BDE" w:rsidP="007407C8">
            <w:pPr>
              <w:rPr>
                <w:rFonts w:ascii="Palatino Linotype" w:eastAsia="Palatino Linotype" w:hAnsi="Palatino Linotype" w:cs="Palatino Linotype"/>
                <w:i/>
                <w:sz w:val="22"/>
                <w:szCs w:val="22"/>
              </w:rPr>
            </w:pPr>
          </w:p>
        </w:tc>
      </w:tr>
      <w:tr w:rsidR="00FA7BDE" w:rsidRPr="00671F1C">
        <w:trPr>
          <w:trHeight w:val="149"/>
          <w:jc w:val="center"/>
        </w:trPr>
        <w:tc>
          <w:tcPr>
            <w:tcW w:w="8319" w:type="dxa"/>
            <w:vAlign w:val="center"/>
          </w:tcPr>
          <w:p w:rsidR="00FA7BDE" w:rsidRPr="00671F1C" w:rsidRDefault="00E122BC" w:rsidP="007407C8">
            <w:pPr>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 xml:space="preserve">Respuesta Estimado Solicitante de SAIMEX En atención a la solicitud de información requerida a través del sistema SAIMEX, con folio 00004/IGECEM/IP/2024, donde pide la siguiente información del municipio de Tlalnepantla: 1. Catálogo de manzanas catastrales de la zona 09 2. Predios pertenecientes a la manzana catastral 09-142 3. Catálogos de calles de la Colonia Santa María </w:t>
            </w:r>
            <w:proofErr w:type="spellStart"/>
            <w:r w:rsidRPr="00671F1C">
              <w:rPr>
                <w:rFonts w:ascii="Palatino Linotype" w:eastAsia="Palatino Linotype" w:hAnsi="Palatino Linotype" w:cs="Palatino Linotype"/>
                <w:i/>
                <w:sz w:val="22"/>
                <w:szCs w:val="22"/>
              </w:rPr>
              <w:t>Tlayacampa</w:t>
            </w:r>
            <w:proofErr w:type="spellEnd"/>
            <w:r w:rsidRPr="00671F1C">
              <w:rPr>
                <w:rFonts w:ascii="Palatino Linotype" w:eastAsia="Palatino Linotype" w:hAnsi="Palatino Linotype" w:cs="Palatino Linotype"/>
                <w:i/>
                <w:sz w:val="22"/>
                <w:szCs w:val="22"/>
              </w:rPr>
              <w:t xml:space="preserve"> 4. Catálogo de manzanas pertenecientes a la Colonia Cooperativa la Romana 5. Predios pertenecientes a la Colonia Cooperativa la Romana 6. Catálogos de calles de la Colonia Cooperativa la Romana 7. Cartografía vectorial catastral de la Colonia Santa María </w:t>
            </w:r>
            <w:proofErr w:type="spellStart"/>
            <w:r w:rsidRPr="00671F1C">
              <w:rPr>
                <w:rFonts w:ascii="Palatino Linotype" w:eastAsia="Palatino Linotype" w:hAnsi="Palatino Linotype" w:cs="Palatino Linotype"/>
                <w:i/>
                <w:sz w:val="22"/>
                <w:szCs w:val="22"/>
              </w:rPr>
              <w:t>Tlayacampa</w:t>
            </w:r>
            <w:proofErr w:type="spellEnd"/>
            <w:r w:rsidRPr="00671F1C">
              <w:rPr>
                <w:rFonts w:ascii="Palatino Linotype" w:eastAsia="Palatino Linotype" w:hAnsi="Palatino Linotype" w:cs="Palatino Linotype"/>
                <w:i/>
                <w:sz w:val="22"/>
                <w:szCs w:val="22"/>
              </w:rPr>
              <w:t xml:space="preserve"> 8. Cartografía vectorial catastral de la manzana 09-142 9. Cartografía vectorial catastral de la Colonia Cooperativa la Romana 10. </w:t>
            </w:r>
            <w:proofErr w:type="spellStart"/>
            <w:r w:rsidRPr="00671F1C">
              <w:rPr>
                <w:rFonts w:ascii="Palatino Linotype" w:eastAsia="Palatino Linotype" w:hAnsi="Palatino Linotype" w:cs="Palatino Linotype"/>
                <w:i/>
                <w:sz w:val="22"/>
                <w:szCs w:val="22"/>
              </w:rPr>
              <w:t>Ortofoto</w:t>
            </w:r>
            <w:proofErr w:type="spellEnd"/>
            <w:r w:rsidRPr="00671F1C">
              <w:rPr>
                <w:rFonts w:ascii="Palatino Linotype" w:eastAsia="Palatino Linotype" w:hAnsi="Palatino Linotype" w:cs="Palatino Linotype"/>
                <w:i/>
                <w:sz w:val="22"/>
                <w:szCs w:val="22"/>
              </w:rPr>
              <w:t xml:space="preserve"> de la Colonia Santa María </w:t>
            </w:r>
            <w:proofErr w:type="spellStart"/>
            <w:r w:rsidRPr="00671F1C">
              <w:rPr>
                <w:rFonts w:ascii="Palatino Linotype" w:eastAsia="Palatino Linotype" w:hAnsi="Palatino Linotype" w:cs="Palatino Linotype"/>
                <w:i/>
                <w:sz w:val="22"/>
                <w:szCs w:val="22"/>
              </w:rPr>
              <w:t>Tlayacampa</w:t>
            </w:r>
            <w:proofErr w:type="spellEnd"/>
            <w:r w:rsidRPr="00671F1C">
              <w:rPr>
                <w:rFonts w:ascii="Palatino Linotype" w:eastAsia="Palatino Linotype" w:hAnsi="Palatino Linotype" w:cs="Palatino Linotype"/>
                <w:i/>
                <w:sz w:val="22"/>
                <w:szCs w:val="22"/>
              </w:rPr>
              <w:t xml:space="preserve"> 11. </w:t>
            </w:r>
            <w:proofErr w:type="spellStart"/>
            <w:r w:rsidRPr="00671F1C">
              <w:rPr>
                <w:rFonts w:ascii="Palatino Linotype" w:eastAsia="Palatino Linotype" w:hAnsi="Palatino Linotype" w:cs="Palatino Linotype"/>
                <w:i/>
                <w:sz w:val="22"/>
                <w:szCs w:val="22"/>
              </w:rPr>
              <w:t>Ortofoto</w:t>
            </w:r>
            <w:proofErr w:type="spellEnd"/>
            <w:r w:rsidRPr="00671F1C">
              <w:rPr>
                <w:rFonts w:ascii="Palatino Linotype" w:eastAsia="Palatino Linotype" w:hAnsi="Palatino Linotype" w:cs="Palatino Linotype"/>
                <w:i/>
                <w:sz w:val="22"/>
                <w:szCs w:val="22"/>
              </w:rPr>
              <w:t xml:space="preserve"> de la Colonia Cooperativa la Romana 12. Cartografía vectorial catastral a nivel de manzana de la Colonia Santa María </w:t>
            </w:r>
            <w:proofErr w:type="spellStart"/>
            <w:r w:rsidRPr="00671F1C">
              <w:rPr>
                <w:rFonts w:ascii="Palatino Linotype" w:eastAsia="Palatino Linotype" w:hAnsi="Palatino Linotype" w:cs="Palatino Linotype"/>
                <w:i/>
                <w:sz w:val="22"/>
                <w:szCs w:val="22"/>
              </w:rPr>
              <w:t>Tlayacampa</w:t>
            </w:r>
            <w:proofErr w:type="spellEnd"/>
            <w:r w:rsidRPr="00671F1C">
              <w:rPr>
                <w:rFonts w:ascii="Palatino Linotype" w:eastAsia="Palatino Linotype" w:hAnsi="Palatino Linotype" w:cs="Palatino Linotype"/>
                <w:i/>
                <w:sz w:val="22"/>
                <w:szCs w:val="22"/>
              </w:rPr>
              <w:t xml:space="preserve"> 13. Cartografía vectorial catastral a nivel de manzana de la Colonia Cooperativa la Romana 14. Registro Alfanumérico del Sistema de Información Catastral de la Colonia Santa María </w:t>
            </w:r>
            <w:proofErr w:type="spellStart"/>
            <w:r w:rsidRPr="00671F1C">
              <w:rPr>
                <w:rFonts w:ascii="Palatino Linotype" w:eastAsia="Palatino Linotype" w:hAnsi="Palatino Linotype" w:cs="Palatino Linotype"/>
                <w:i/>
                <w:sz w:val="22"/>
                <w:szCs w:val="22"/>
              </w:rPr>
              <w:t>Tlayacampa</w:t>
            </w:r>
            <w:proofErr w:type="spellEnd"/>
            <w:r w:rsidRPr="00671F1C">
              <w:rPr>
                <w:rFonts w:ascii="Palatino Linotype" w:eastAsia="Palatino Linotype" w:hAnsi="Palatino Linotype" w:cs="Palatino Linotype"/>
                <w:i/>
                <w:sz w:val="22"/>
                <w:szCs w:val="22"/>
              </w:rPr>
              <w:t xml:space="preserve"> 15. </w:t>
            </w:r>
            <w:r w:rsidRPr="00671F1C">
              <w:rPr>
                <w:rFonts w:ascii="Palatino Linotype" w:eastAsia="Palatino Linotype" w:hAnsi="Palatino Linotype" w:cs="Palatino Linotype"/>
                <w:i/>
                <w:sz w:val="22"/>
                <w:szCs w:val="22"/>
              </w:rPr>
              <w:lastRenderedPageBreak/>
              <w:t xml:space="preserve">Registro Alfanumérico del Sistema de Información Catastral de la Colonia la Romana 16. Catálogo de manzanas del Sistema de Información Catastral de la Colonia Santa María </w:t>
            </w:r>
            <w:proofErr w:type="spellStart"/>
            <w:r w:rsidRPr="00671F1C">
              <w:rPr>
                <w:rFonts w:ascii="Palatino Linotype" w:eastAsia="Palatino Linotype" w:hAnsi="Palatino Linotype" w:cs="Palatino Linotype"/>
                <w:i/>
                <w:sz w:val="22"/>
                <w:szCs w:val="22"/>
              </w:rPr>
              <w:t>Tlayacampa</w:t>
            </w:r>
            <w:proofErr w:type="spellEnd"/>
            <w:r w:rsidRPr="00671F1C">
              <w:rPr>
                <w:rFonts w:ascii="Palatino Linotype" w:eastAsia="Palatino Linotype" w:hAnsi="Palatino Linotype" w:cs="Palatino Linotype"/>
                <w:i/>
                <w:sz w:val="22"/>
                <w:szCs w:val="22"/>
              </w:rPr>
              <w:t xml:space="preserve"> 17. Catálogo de manzanas del Sistema de Información Catastral de la Colonia la Romana 18. </w:t>
            </w:r>
            <w:proofErr w:type="spellStart"/>
            <w:r w:rsidRPr="00671F1C">
              <w:rPr>
                <w:rFonts w:ascii="Palatino Linotype" w:eastAsia="Palatino Linotype" w:hAnsi="Palatino Linotype" w:cs="Palatino Linotype"/>
                <w:i/>
                <w:sz w:val="22"/>
                <w:szCs w:val="22"/>
              </w:rPr>
              <w:t>Ortofoto</w:t>
            </w:r>
            <w:proofErr w:type="spellEnd"/>
            <w:r w:rsidRPr="00671F1C">
              <w:rPr>
                <w:rFonts w:ascii="Palatino Linotype" w:eastAsia="Palatino Linotype" w:hAnsi="Palatino Linotype" w:cs="Palatino Linotype"/>
                <w:i/>
                <w:sz w:val="22"/>
                <w:szCs w:val="22"/>
              </w:rPr>
              <w:t xml:space="preserve"> donde se localiza el condominio ubicado en la calle Independencia #37, Colonia Santa María </w:t>
            </w:r>
            <w:proofErr w:type="spellStart"/>
            <w:r w:rsidRPr="00671F1C">
              <w:rPr>
                <w:rFonts w:ascii="Palatino Linotype" w:eastAsia="Palatino Linotype" w:hAnsi="Palatino Linotype" w:cs="Palatino Linotype"/>
                <w:i/>
                <w:sz w:val="22"/>
                <w:szCs w:val="22"/>
              </w:rPr>
              <w:t>Tlayacampa</w:t>
            </w:r>
            <w:proofErr w:type="spellEnd"/>
            <w:r w:rsidRPr="00671F1C">
              <w:rPr>
                <w:rFonts w:ascii="Palatino Linotype" w:eastAsia="Palatino Linotype" w:hAnsi="Palatino Linotype" w:cs="Palatino Linotype"/>
                <w:i/>
                <w:sz w:val="22"/>
                <w:szCs w:val="22"/>
              </w:rPr>
              <w:t xml:space="preserve"> 19. Cartografía a nivel de predio donde se localiza el condominio ubicado en la calle Independencia #37, Colonia Santa María </w:t>
            </w:r>
            <w:proofErr w:type="spellStart"/>
            <w:r w:rsidRPr="00671F1C">
              <w:rPr>
                <w:rFonts w:ascii="Palatino Linotype" w:eastAsia="Palatino Linotype" w:hAnsi="Palatino Linotype" w:cs="Palatino Linotype"/>
                <w:i/>
                <w:sz w:val="22"/>
                <w:szCs w:val="22"/>
              </w:rPr>
              <w:t>Tlayacampa</w:t>
            </w:r>
            <w:proofErr w:type="spellEnd"/>
            <w:r w:rsidRPr="00671F1C">
              <w:rPr>
                <w:rFonts w:ascii="Palatino Linotype" w:eastAsia="Palatino Linotype" w:hAnsi="Palatino Linotype" w:cs="Palatino Linotype"/>
                <w:i/>
                <w:sz w:val="22"/>
                <w:szCs w:val="22"/>
              </w:rPr>
              <w:t xml:space="preserve">. Sobre el particular, y de conformidad con lo establecido en la fracción VI del artículo 170, fracciones I y II del artículo 171 del Código Financiero del Estado de México; los artículo 6, 12 y 86 de la Ley de Transparencia y Acceso a la Información Pública del Estado de México, así como los artículos 4 y 6 de la Ley de Protección de Datos Personales en Posesión de Sujetos Obligados del Estado de México y Municipios, le informo que, el presente requerimiento tiene que ver parcialmente con la entrega de información del registro alfanumérico del Padrón Catastral, así como su respectiva cartografía catastral a nivel de predio (Numerales 2, 5, 7, 8, 9, 14, 15 y 19). En este sentido y en virtud de que dicha información contiene datos registrados en dicho Padrón, le comunico que esta información se encuentra clasificada como confidencial por contener datos personales de los propietarios o poseedores de los inmuebles registrados o que en su defecto los hacen identificables, por lo que no es posible la entrega de la información requerida en estos numerales. Por otro lado, le comunico que la información solicitada en los numerales 1, 3, 4, 6, 12, 13, 16 y 17, se refiere a los catálogos operativos del Padrón Catastral que, por sí mismos no muestran datos personales de los propietarios o poseedores de los inmuebles; bajo este tenor de ideas, anexo, en formato </w:t>
            </w:r>
            <w:proofErr w:type="spellStart"/>
            <w:r w:rsidRPr="00671F1C">
              <w:rPr>
                <w:rFonts w:ascii="Palatino Linotype" w:eastAsia="Palatino Linotype" w:hAnsi="Palatino Linotype" w:cs="Palatino Linotype"/>
                <w:i/>
                <w:sz w:val="22"/>
                <w:szCs w:val="22"/>
              </w:rPr>
              <w:t>pdf</w:t>
            </w:r>
            <w:proofErr w:type="spellEnd"/>
            <w:r w:rsidRPr="00671F1C">
              <w:rPr>
                <w:rFonts w:ascii="Palatino Linotype" w:eastAsia="Palatino Linotype" w:hAnsi="Palatino Linotype" w:cs="Palatino Linotype"/>
                <w:i/>
                <w:sz w:val="22"/>
                <w:szCs w:val="22"/>
              </w:rPr>
              <w:t xml:space="preserve"> el catálogo de manzanas y calles, así como la cartografía catastral a nivel de manzana vigente en formato .</w:t>
            </w:r>
            <w:proofErr w:type="spellStart"/>
            <w:r w:rsidRPr="00671F1C">
              <w:rPr>
                <w:rFonts w:ascii="Palatino Linotype" w:eastAsia="Palatino Linotype" w:hAnsi="Palatino Linotype" w:cs="Palatino Linotype"/>
                <w:i/>
                <w:sz w:val="22"/>
                <w:szCs w:val="22"/>
              </w:rPr>
              <w:t>dwg</w:t>
            </w:r>
            <w:proofErr w:type="spellEnd"/>
            <w:r w:rsidRPr="00671F1C">
              <w:rPr>
                <w:rFonts w:ascii="Palatino Linotype" w:eastAsia="Palatino Linotype" w:hAnsi="Palatino Linotype" w:cs="Palatino Linotype"/>
                <w:i/>
                <w:sz w:val="22"/>
                <w:szCs w:val="22"/>
              </w:rPr>
              <w:t xml:space="preserve"> del municipio de Tlalnepantla, con el fin de que realice el análisis correspondiente de acuerdo con sus necesidades. Finalmente le comento que la información contenida en los numerales 10, 11 y 18, se refiere a un producto cartográfico (</w:t>
            </w:r>
            <w:proofErr w:type="spellStart"/>
            <w:r w:rsidRPr="00671F1C">
              <w:rPr>
                <w:rFonts w:ascii="Palatino Linotype" w:eastAsia="Palatino Linotype" w:hAnsi="Palatino Linotype" w:cs="Palatino Linotype"/>
                <w:i/>
                <w:sz w:val="22"/>
                <w:szCs w:val="22"/>
              </w:rPr>
              <w:t>ortofoto</w:t>
            </w:r>
            <w:proofErr w:type="spellEnd"/>
            <w:r w:rsidRPr="00671F1C">
              <w:rPr>
                <w:rFonts w:ascii="Palatino Linotype" w:eastAsia="Palatino Linotype" w:hAnsi="Palatino Linotype" w:cs="Palatino Linotype"/>
                <w:i/>
                <w:sz w:val="22"/>
                <w:szCs w:val="22"/>
              </w:rPr>
              <w:t>) que se encuentra incluido en la Tarifa de Productos y Servicios del IGECEM vigente, por lo que le solicito respetuosamente acudir al Centro de Consulta de la Delegación del IGECEM en Naucalpan., con el propósito de que se le informe acerca de los requisitos y costos de dicho producto. La Delegación Regional del IGECEM en Naucalpan, se encuentra ubicada en el Centro de Servicios Administrativos “Ignacio Allende” Bicentenario, Planta Alta, Puerta “U”, Av. Mexicas # 63, 2do. Piso, Col. Santa Cruz Acatlán, C.P. 53150, Naucalpan de Juárez. Sin otro particular, le envío un cordial saludo.</w:t>
            </w:r>
          </w:p>
        </w:tc>
      </w:tr>
      <w:tr w:rsidR="00FA7BDE" w:rsidRPr="00671F1C">
        <w:trPr>
          <w:trHeight w:val="374"/>
          <w:jc w:val="center"/>
        </w:trPr>
        <w:tc>
          <w:tcPr>
            <w:tcW w:w="8319" w:type="dxa"/>
            <w:vAlign w:val="center"/>
          </w:tcPr>
          <w:p w:rsidR="00FA7BDE" w:rsidRPr="00671F1C" w:rsidRDefault="00FA7BDE" w:rsidP="007407C8">
            <w:pPr>
              <w:rPr>
                <w:rFonts w:ascii="Palatino Linotype" w:eastAsia="Palatino Linotype" w:hAnsi="Palatino Linotype" w:cs="Palatino Linotype"/>
                <w:i/>
                <w:sz w:val="22"/>
                <w:szCs w:val="22"/>
              </w:rPr>
            </w:pPr>
          </w:p>
        </w:tc>
      </w:tr>
      <w:tr w:rsidR="00FA7BDE" w:rsidRPr="00671F1C">
        <w:trPr>
          <w:trHeight w:val="149"/>
          <w:jc w:val="center"/>
        </w:trPr>
        <w:tc>
          <w:tcPr>
            <w:tcW w:w="8319" w:type="dxa"/>
            <w:vAlign w:val="center"/>
          </w:tcPr>
          <w:p w:rsidR="00FA7BDE" w:rsidRPr="00671F1C" w:rsidRDefault="00FA7BDE" w:rsidP="007407C8">
            <w:pPr>
              <w:jc w:val="center"/>
              <w:rPr>
                <w:rFonts w:ascii="Palatino Linotype" w:eastAsia="Palatino Linotype" w:hAnsi="Palatino Linotype" w:cs="Palatino Linotype"/>
                <w:i/>
                <w:sz w:val="22"/>
                <w:szCs w:val="22"/>
              </w:rPr>
            </w:pPr>
          </w:p>
        </w:tc>
      </w:tr>
      <w:tr w:rsidR="00FA7BDE" w:rsidRPr="00671F1C">
        <w:trPr>
          <w:trHeight w:val="149"/>
          <w:jc w:val="center"/>
        </w:trPr>
        <w:tc>
          <w:tcPr>
            <w:tcW w:w="8319" w:type="dxa"/>
            <w:vAlign w:val="center"/>
          </w:tcPr>
          <w:p w:rsidR="00FA7BDE" w:rsidRPr="00671F1C" w:rsidRDefault="00FA7BDE" w:rsidP="007407C8">
            <w:pPr>
              <w:rPr>
                <w:rFonts w:ascii="Palatino Linotype" w:eastAsia="Palatino Linotype" w:hAnsi="Palatino Linotype" w:cs="Palatino Linotype"/>
                <w:i/>
                <w:sz w:val="22"/>
                <w:szCs w:val="22"/>
              </w:rPr>
            </w:pPr>
          </w:p>
        </w:tc>
      </w:tr>
      <w:tr w:rsidR="00FA7BDE" w:rsidRPr="00671F1C">
        <w:trPr>
          <w:trHeight w:val="149"/>
          <w:jc w:val="center"/>
        </w:trPr>
        <w:tc>
          <w:tcPr>
            <w:tcW w:w="8319" w:type="dxa"/>
            <w:vAlign w:val="center"/>
          </w:tcPr>
          <w:p w:rsidR="00FA7BDE" w:rsidRPr="00671F1C" w:rsidRDefault="00E122BC" w:rsidP="007407C8">
            <w:pPr>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ATENTAMENTE</w:t>
            </w:r>
          </w:p>
        </w:tc>
      </w:tr>
      <w:tr w:rsidR="00FA7BDE" w:rsidRPr="00671F1C">
        <w:trPr>
          <w:trHeight w:val="224"/>
          <w:jc w:val="center"/>
        </w:trPr>
        <w:tc>
          <w:tcPr>
            <w:tcW w:w="8319" w:type="dxa"/>
            <w:vAlign w:val="center"/>
          </w:tcPr>
          <w:p w:rsidR="00FA7BDE" w:rsidRPr="00671F1C" w:rsidRDefault="00FA7BDE" w:rsidP="007407C8">
            <w:pPr>
              <w:rPr>
                <w:rFonts w:ascii="Palatino Linotype" w:eastAsia="Palatino Linotype" w:hAnsi="Palatino Linotype" w:cs="Palatino Linotype"/>
                <w:i/>
                <w:sz w:val="22"/>
                <w:szCs w:val="22"/>
              </w:rPr>
            </w:pPr>
          </w:p>
        </w:tc>
      </w:tr>
      <w:tr w:rsidR="00FA7BDE" w:rsidRPr="00671F1C">
        <w:trPr>
          <w:trHeight w:val="149"/>
          <w:jc w:val="center"/>
        </w:trPr>
        <w:tc>
          <w:tcPr>
            <w:tcW w:w="8319" w:type="dxa"/>
            <w:vAlign w:val="center"/>
          </w:tcPr>
          <w:p w:rsidR="00FA7BDE" w:rsidRPr="00671F1C" w:rsidRDefault="00E122BC" w:rsidP="007407C8">
            <w:pPr>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Lic. Emmanuel De Rosas Gómez</w:t>
            </w:r>
          </w:p>
        </w:tc>
      </w:tr>
    </w:tbl>
    <w:p w:rsidR="00FA7BDE" w:rsidRPr="00671F1C" w:rsidRDefault="00FA7BDE" w:rsidP="007407C8">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lastRenderedPageBreak/>
        <w:t xml:space="preserve">A la respuesta, se </w:t>
      </w:r>
      <w:r w:rsidRPr="00671F1C">
        <w:rPr>
          <w:rFonts w:ascii="Palatino Linotype" w:eastAsia="Palatino Linotype" w:hAnsi="Palatino Linotype" w:cs="Palatino Linotype"/>
          <w:sz w:val="22"/>
          <w:szCs w:val="22"/>
        </w:rPr>
        <w:t>adjuntan</w:t>
      </w:r>
      <w:r w:rsidRPr="00671F1C">
        <w:rPr>
          <w:rFonts w:ascii="Palatino Linotype" w:eastAsia="Palatino Linotype" w:hAnsi="Palatino Linotype" w:cs="Palatino Linotype"/>
          <w:color w:val="000000"/>
          <w:sz w:val="22"/>
          <w:szCs w:val="22"/>
        </w:rPr>
        <w:t xml:space="preserve"> los archivos que se describen enseguida:</w:t>
      </w:r>
    </w:p>
    <w:p w:rsidR="00FA7BDE" w:rsidRPr="00671F1C" w:rsidRDefault="0075394B" w:rsidP="007407C8">
      <w:pPr>
        <w:numPr>
          <w:ilvl w:val="0"/>
          <w:numId w:val="4"/>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hyperlink r:id="rId8">
        <w:r w:rsidR="00E122BC" w:rsidRPr="00671F1C">
          <w:rPr>
            <w:rFonts w:ascii="Palatino Linotype" w:eastAsia="Palatino Linotype" w:hAnsi="Palatino Linotype" w:cs="Palatino Linotype"/>
            <w:b/>
            <w:color w:val="000000"/>
            <w:sz w:val="22"/>
            <w:szCs w:val="22"/>
            <w:u w:val="single"/>
          </w:rPr>
          <w:t>092_tlalnepantla_2024.zip</w:t>
        </w:r>
      </w:hyperlink>
      <w:r w:rsidR="00E122BC" w:rsidRPr="00671F1C">
        <w:rPr>
          <w:rFonts w:ascii="Palatino Linotype" w:eastAsia="Palatino Linotype" w:hAnsi="Palatino Linotype" w:cs="Palatino Linotype"/>
          <w:color w:val="000000"/>
          <w:sz w:val="22"/>
          <w:szCs w:val="22"/>
        </w:rPr>
        <w:t xml:space="preserve">: documento al que no se puede acceder. </w:t>
      </w:r>
    </w:p>
    <w:p w:rsidR="00FA7BDE" w:rsidRPr="00671F1C" w:rsidRDefault="0075394B" w:rsidP="007407C8">
      <w:pPr>
        <w:numPr>
          <w:ilvl w:val="0"/>
          <w:numId w:val="4"/>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hyperlink r:id="rId9">
        <w:r w:rsidR="00E122BC" w:rsidRPr="00671F1C">
          <w:rPr>
            <w:rFonts w:ascii="Palatino Linotype" w:eastAsia="Palatino Linotype" w:hAnsi="Palatino Linotype" w:cs="Palatino Linotype"/>
            <w:b/>
            <w:color w:val="000000"/>
            <w:sz w:val="22"/>
            <w:szCs w:val="22"/>
            <w:u w:val="single"/>
          </w:rPr>
          <w:t>Calles.pdf</w:t>
        </w:r>
      </w:hyperlink>
      <w:r w:rsidR="00E122BC" w:rsidRPr="00671F1C">
        <w:rPr>
          <w:rFonts w:ascii="Palatino Linotype" w:eastAsia="Palatino Linotype" w:hAnsi="Palatino Linotype" w:cs="Palatino Linotype"/>
          <w:color w:val="000000"/>
          <w:sz w:val="22"/>
          <w:szCs w:val="22"/>
        </w:rPr>
        <w:t xml:space="preserve">: documento que consta de 67 fojas en formato </w:t>
      </w:r>
      <w:proofErr w:type="spellStart"/>
      <w:r w:rsidR="00E122BC" w:rsidRPr="00671F1C">
        <w:rPr>
          <w:rFonts w:ascii="Palatino Linotype" w:eastAsia="Palatino Linotype" w:hAnsi="Palatino Linotype" w:cs="Palatino Linotype"/>
          <w:color w:val="000000"/>
          <w:sz w:val="22"/>
          <w:szCs w:val="22"/>
        </w:rPr>
        <w:t>pdf</w:t>
      </w:r>
      <w:proofErr w:type="spellEnd"/>
      <w:r w:rsidR="00E122BC" w:rsidRPr="00671F1C">
        <w:rPr>
          <w:rFonts w:ascii="Palatino Linotype" w:eastAsia="Palatino Linotype" w:hAnsi="Palatino Linotype" w:cs="Palatino Linotype"/>
          <w:color w:val="000000"/>
          <w:sz w:val="22"/>
          <w:szCs w:val="22"/>
        </w:rPr>
        <w:t xml:space="preserve">, con el nombre de 3801 calles del Municipio de Tlalnepantla de Baz. </w:t>
      </w:r>
    </w:p>
    <w:p w:rsidR="00FA7BDE" w:rsidRPr="00671F1C" w:rsidRDefault="0075394B" w:rsidP="007407C8">
      <w:pPr>
        <w:numPr>
          <w:ilvl w:val="0"/>
          <w:numId w:val="4"/>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hyperlink r:id="rId10">
        <w:r w:rsidR="00E122BC" w:rsidRPr="00671F1C">
          <w:rPr>
            <w:rFonts w:ascii="Palatino Linotype" w:eastAsia="Palatino Linotype" w:hAnsi="Palatino Linotype" w:cs="Palatino Linotype"/>
            <w:b/>
            <w:color w:val="000000"/>
            <w:sz w:val="22"/>
            <w:szCs w:val="22"/>
            <w:u w:val="single"/>
          </w:rPr>
          <w:t>Manzanas (5).</w:t>
        </w:r>
        <w:proofErr w:type="spellStart"/>
        <w:r w:rsidR="00E122BC" w:rsidRPr="00671F1C">
          <w:rPr>
            <w:rFonts w:ascii="Palatino Linotype" w:eastAsia="Palatino Linotype" w:hAnsi="Palatino Linotype" w:cs="Palatino Linotype"/>
            <w:b/>
            <w:color w:val="000000"/>
            <w:sz w:val="22"/>
            <w:szCs w:val="22"/>
            <w:u w:val="single"/>
          </w:rPr>
          <w:t>pdf</w:t>
        </w:r>
        <w:proofErr w:type="spellEnd"/>
      </w:hyperlink>
      <w:r w:rsidR="00E122BC" w:rsidRPr="00671F1C">
        <w:rPr>
          <w:rFonts w:ascii="Palatino Linotype" w:eastAsia="Palatino Linotype" w:hAnsi="Palatino Linotype" w:cs="Palatino Linotype"/>
          <w:color w:val="000000"/>
          <w:sz w:val="22"/>
          <w:szCs w:val="22"/>
        </w:rPr>
        <w:t xml:space="preserve">: documento que consta de 94 fojas en formato </w:t>
      </w:r>
      <w:proofErr w:type="spellStart"/>
      <w:r w:rsidR="00E122BC" w:rsidRPr="00671F1C">
        <w:rPr>
          <w:rFonts w:ascii="Palatino Linotype" w:eastAsia="Palatino Linotype" w:hAnsi="Palatino Linotype" w:cs="Palatino Linotype"/>
          <w:color w:val="000000"/>
          <w:sz w:val="22"/>
          <w:szCs w:val="22"/>
        </w:rPr>
        <w:t>pdf</w:t>
      </w:r>
      <w:proofErr w:type="spellEnd"/>
      <w:r w:rsidR="00E122BC" w:rsidRPr="00671F1C">
        <w:rPr>
          <w:rFonts w:ascii="Palatino Linotype" w:eastAsia="Palatino Linotype" w:hAnsi="Palatino Linotype" w:cs="Palatino Linotype"/>
          <w:color w:val="000000"/>
          <w:sz w:val="22"/>
          <w:szCs w:val="22"/>
        </w:rPr>
        <w:t xml:space="preserve">, con el registro de 5307 manzanas. </w:t>
      </w:r>
    </w:p>
    <w:p w:rsidR="00FA7BDE" w:rsidRPr="00671F1C" w:rsidRDefault="0075394B" w:rsidP="007407C8">
      <w:pPr>
        <w:numPr>
          <w:ilvl w:val="0"/>
          <w:numId w:val="4"/>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hyperlink r:id="rId11">
        <w:r w:rsidR="00E122BC" w:rsidRPr="00671F1C">
          <w:rPr>
            <w:rFonts w:ascii="Palatino Linotype" w:eastAsia="Palatino Linotype" w:hAnsi="Palatino Linotype" w:cs="Palatino Linotype"/>
            <w:b/>
            <w:color w:val="000000"/>
            <w:sz w:val="22"/>
            <w:szCs w:val="22"/>
            <w:u w:val="single"/>
          </w:rPr>
          <w:t>acuerdo 0231-01-2024-185539.pdf</w:t>
        </w:r>
      </w:hyperlink>
      <w:r w:rsidR="00E122BC" w:rsidRPr="00671F1C">
        <w:rPr>
          <w:rFonts w:ascii="Palatino Linotype" w:eastAsia="Palatino Linotype" w:hAnsi="Palatino Linotype" w:cs="Palatino Linotype"/>
          <w:color w:val="000000"/>
          <w:sz w:val="22"/>
          <w:szCs w:val="22"/>
        </w:rPr>
        <w:t>: documento suscrito por el Comité de Transparencia en el que señaló, de forma medular, que la información solicitada referente a los puntos 2,5,7,8,9,14,15 y 19, es clasificada como confidencial.</w:t>
      </w:r>
    </w:p>
    <w:p w:rsidR="00FA7BDE" w:rsidRPr="00671F1C" w:rsidRDefault="00FA7BDE" w:rsidP="007407C8">
      <w:pPr>
        <w:pBdr>
          <w:top w:val="nil"/>
          <w:left w:val="nil"/>
          <w:bottom w:val="nil"/>
          <w:right w:val="nil"/>
          <w:between w:val="nil"/>
        </w:pBdr>
        <w:tabs>
          <w:tab w:val="left" w:pos="284"/>
          <w:tab w:val="left" w:pos="426"/>
        </w:tabs>
        <w:spacing w:line="360" w:lineRule="auto"/>
        <w:ind w:left="1440"/>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284"/>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Derivado de la respuesta emitida por el </w:t>
      </w:r>
      <w:r w:rsidRPr="00671F1C">
        <w:rPr>
          <w:rFonts w:ascii="Palatino Linotype" w:eastAsia="Palatino Linotype" w:hAnsi="Palatino Linotype" w:cs="Palatino Linotype"/>
          <w:b/>
          <w:color w:val="000000"/>
          <w:sz w:val="22"/>
          <w:szCs w:val="22"/>
        </w:rPr>
        <w:t>SUJETO OBLIGADO</w:t>
      </w:r>
      <w:r w:rsidRPr="00671F1C">
        <w:rPr>
          <w:rFonts w:ascii="Palatino Linotype" w:eastAsia="Palatino Linotype" w:hAnsi="Palatino Linotype" w:cs="Palatino Linotype"/>
          <w:color w:val="000000"/>
          <w:sz w:val="22"/>
          <w:szCs w:val="22"/>
        </w:rPr>
        <w:t xml:space="preserve">, el </w:t>
      </w:r>
      <w:r w:rsidRPr="00671F1C">
        <w:rPr>
          <w:rFonts w:ascii="Palatino Linotype" w:eastAsia="Palatino Linotype" w:hAnsi="Palatino Linotype" w:cs="Palatino Linotype"/>
          <w:b/>
          <w:color w:val="000000"/>
          <w:sz w:val="22"/>
          <w:szCs w:val="22"/>
        </w:rPr>
        <w:t>veintiuno de febrero de dos mil veinticuatro</w:t>
      </w:r>
      <w:r w:rsidRPr="00671F1C">
        <w:rPr>
          <w:rFonts w:ascii="Palatino Linotype" w:eastAsia="Palatino Linotype" w:hAnsi="Palatino Linotype" w:cs="Palatino Linotype"/>
          <w:color w:val="000000"/>
          <w:sz w:val="22"/>
          <w:szCs w:val="22"/>
        </w:rPr>
        <w:t>, la particular interpuso el recurso de revisión en el que refirió lo siguiente:</w:t>
      </w:r>
    </w:p>
    <w:p w:rsidR="00FA7BDE" w:rsidRPr="00671F1C" w:rsidRDefault="00E122BC" w:rsidP="007407C8">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Acto impugnado:</w:t>
      </w:r>
      <w:r w:rsidRPr="00671F1C">
        <w:rPr>
          <w:rFonts w:ascii="Palatino Linotype" w:eastAsia="Palatino Linotype" w:hAnsi="Palatino Linotype" w:cs="Palatino Linotype"/>
          <w:color w:val="000000"/>
          <w:sz w:val="22"/>
          <w:szCs w:val="22"/>
        </w:rPr>
        <w:t xml:space="preserve"> “</w:t>
      </w:r>
      <w:r w:rsidRPr="00671F1C">
        <w:rPr>
          <w:rFonts w:ascii="Palatino Linotype" w:eastAsia="Palatino Linotype" w:hAnsi="Palatino Linotype" w:cs="Palatino Linotype"/>
          <w:i/>
          <w:color w:val="000000"/>
          <w:sz w:val="22"/>
          <w:szCs w:val="22"/>
        </w:rPr>
        <w:t>La información entregada vía electrónica no es la información solicitada al sujeto obligado, por lo que se viola en mi perjuicio lo dispuesto por los artículos Art. 2 fracción VII y 11 de la ley de Transparencia del Estado de México . De igual forma se viola el artículo Art. 11 de la Ley de Transparencia porque el sujeto obligado entregó un archivo en formato .</w:t>
      </w:r>
      <w:proofErr w:type="spellStart"/>
      <w:r w:rsidRPr="00671F1C">
        <w:rPr>
          <w:rFonts w:ascii="Palatino Linotype" w:eastAsia="Palatino Linotype" w:hAnsi="Palatino Linotype" w:cs="Palatino Linotype"/>
          <w:i/>
          <w:color w:val="000000"/>
          <w:sz w:val="22"/>
          <w:szCs w:val="22"/>
        </w:rPr>
        <w:t>dwg</w:t>
      </w:r>
      <w:proofErr w:type="spellEnd"/>
      <w:r w:rsidRPr="00671F1C">
        <w:rPr>
          <w:rFonts w:ascii="Palatino Linotype" w:eastAsia="Palatino Linotype" w:hAnsi="Palatino Linotype" w:cs="Palatino Linotype"/>
          <w:i/>
          <w:color w:val="000000"/>
          <w:sz w:val="22"/>
          <w:szCs w:val="22"/>
        </w:rPr>
        <w:t xml:space="preserve"> por lo que no es un formato accesible aunado a que no contiene un lenguaje sencillo, por lo que no es posible interpretar la información. Se viola el artículo 19 de la ley de Transparencia porque la información solicitada es información que debe existir en los registros del sujeto obligado de conformidad con el Manual Catastral del Estado de México. Se viola el artículo 160 de la Ley de Transparencia porque no se privilegió la entrega de la información en formatos abiertos sino en un formato .</w:t>
      </w:r>
      <w:proofErr w:type="spellStart"/>
      <w:r w:rsidRPr="00671F1C">
        <w:rPr>
          <w:rFonts w:ascii="Palatino Linotype" w:eastAsia="Palatino Linotype" w:hAnsi="Palatino Linotype" w:cs="Palatino Linotype"/>
          <w:i/>
          <w:color w:val="000000"/>
          <w:sz w:val="22"/>
          <w:szCs w:val="22"/>
        </w:rPr>
        <w:t>dwg</w:t>
      </w:r>
      <w:proofErr w:type="spellEnd"/>
      <w:r w:rsidRPr="00671F1C">
        <w:rPr>
          <w:rFonts w:ascii="Palatino Linotype" w:eastAsia="Palatino Linotype" w:hAnsi="Palatino Linotype" w:cs="Palatino Linotype"/>
          <w:i/>
          <w:color w:val="000000"/>
          <w:sz w:val="22"/>
          <w:szCs w:val="22"/>
        </w:rPr>
        <w:t xml:space="preserve">. Se viola el artículo 164 de la Ley de Transparencia porque no se entregó en la modalidad solicitada y no se fundó y motivó la necesidad de entregarla en modalidad electrónica. Se viola el artículo 164 de la </w:t>
      </w:r>
      <w:r w:rsidRPr="00671F1C">
        <w:rPr>
          <w:rFonts w:ascii="Palatino Linotype" w:eastAsia="Palatino Linotype" w:hAnsi="Palatino Linotype" w:cs="Palatino Linotype"/>
          <w:i/>
          <w:color w:val="000000"/>
          <w:sz w:val="22"/>
          <w:szCs w:val="22"/>
        </w:rPr>
        <w:lastRenderedPageBreak/>
        <w:t>Ley de Transparencia porque se clasifico como confidencial diversa información cuando la misma debe ser pública, pues no se solicitó información que encuadre en los supuestos de clasificación de información confidencial.”</w:t>
      </w:r>
      <w:r w:rsidRPr="00671F1C">
        <w:rPr>
          <w:rFonts w:ascii="Palatino Linotype" w:eastAsia="Palatino Linotype" w:hAnsi="Palatino Linotype" w:cs="Palatino Linotype"/>
          <w:color w:val="000000"/>
          <w:sz w:val="22"/>
          <w:szCs w:val="22"/>
        </w:rPr>
        <w:t xml:space="preserve"> (Sic).</w:t>
      </w:r>
    </w:p>
    <w:p w:rsidR="00FA7BDE" w:rsidRPr="00671F1C" w:rsidRDefault="00FA7BDE" w:rsidP="007407C8">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se señalaron motivos o razones de inconformidad.</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sidRPr="00671F1C">
        <w:rPr>
          <w:rFonts w:ascii="Palatino Linotype" w:eastAsia="Palatino Linotype" w:hAnsi="Palatino Linotype" w:cs="Palatino Linotype"/>
          <w:sz w:val="22"/>
          <w:szCs w:val="22"/>
        </w:rPr>
        <w:t>turna</w:t>
      </w:r>
      <w:r w:rsidRPr="00671F1C">
        <w:rPr>
          <w:rFonts w:ascii="Palatino Linotype" w:eastAsia="Palatino Linotype" w:hAnsi="Palatino Linotype" w:cs="Palatino Linotype"/>
          <w:color w:val="000000"/>
          <w:sz w:val="22"/>
          <w:szCs w:val="22"/>
        </w:rPr>
        <w:t xml:space="preserve"> a la </w:t>
      </w:r>
      <w:r w:rsidRPr="00671F1C">
        <w:rPr>
          <w:rFonts w:ascii="Palatino Linotype" w:eastAsia="Palatino Linotype" w:hAnsi="Palatino Linotype" w:cs="Palatino Linotype"/>
          <w:b/>
          <w:color w:val="000000"/>
          <w:sz w:val="22"/>
          <w:szCs w:val="22"/>
        </w:rPr>
        <w:t>Comisionada María del Rosario Mejía Ayala</w:t>
      </w:r>
      <w:r w:rsidRPr="00671F1C">
        <w:rPr>
          <w:rFonts w:ascii="Palatino Linotype" w:eastAsia="Palatino Linotype" w:hAnsi="Palatino Linotype" w:cs="Palatino Linotype"/>
          <w:color w:val="000000"/>
          <w:sz w:val="22"/>
          <w:szCs w:val="22"/>
        </w:rPr>
        <w:t xml:space="preserve">, </w:t>
      </w:r>
      <w:r w:rsidRPr="00671F1C">
        <w:rPr>
          <w:rFonts w:ascii="Palatino Linotype" w:eastAsia="Palatino Linotype" w:hAnsi="Palatino Linotype" w:cs="Palatino Linotype"/>
          <w:sz w:val="22"/>
          <w:szCs w:val="22"/>
        </w:rPr>
        <w:t>para</w:t>
      </w:r>
      <w:r w:rsidRPr="00671F1C">
        <w:rPr>
          <w:rFonts w:ascii="Palatino Linotype" w:eastAsia="Palatino Linotype" w:hAnsi="Palatino Linotype" w:cs="Palatino Linotype"/>
          <w:color w:val="000000"/>
          <w:sz w:val="22"/>
          <w:szCs w:val="22"/>
        </w:rPr>
        <w:t xml:space="preserve"> su análisis.</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La Comisionada Ponente, con fundamento en lo dispuesto por el artículo 185 fracción II de la Ley de Transparencia y Acceso a la Información Pública del Estado de México y Municipios, a través del acuerdo de admisión del </w:t>
      </w:r>
      <w:r w:rsidRPr="00671F1C">
        <w:rPr>
          <w:rFonts w:ascii="Palatino Linotype" w:eastAsia="Palatino Linotype" w:hAnsi="Palatino Linotype" w:cs="Palatino Linotype"/>
          <w:b/>
          <w:color w:val="000000"/>
          <w:sz w:val="22"/>
          <w:szCs w:val="22"/>
        </w:rPr>
        <w:t>veintiséis de febrero de dos mil veinticuatro</w:t>
      </w:r>
      <w:r w:rsidRPr="00671F1C">
        <w:rPr>
          <w:rFonts w:ascii="Palatino Linotype" w:eastAsia="Palatino Linotype" w:hAnsi="Palatino Linotype" w:cs="Palatino Linotype"/>
          <w:color w:val="000000"/>
          <w:sz w:val="22"/>
          <w:szCs w:val="22"/>
        </w:rPr>
        <w:t>, puso a disposición de las partes el expediente electrónico vía Sistema de Acceso a la Información Mexiquense (</w:t>
      </w:r>
      <w:r w:rsidRPr="00671F1C">
        <w:rPr>
          <w:rFonts w:ascii="Palatino Linotype" w:eastAsia="Palatino Linotype" w:hAnsi="Palatino Linotype" w:cs="Palatino Linotype"/>
          <w:b/>
          <w:color w:val="000000"/>
          <w:sz w:val="22"/>
          <w:szCs w:val="22"/>
        </w:rPr>
        <w:t xml:space="preserve">SAIMEX) </w:t>
      </w:r>
      <w:r w:rsidRPr="00671F1C">
        <w:rPr>
          <w:rFonts w:ascii="Palatino Linotype" w:eastAsia="Palatino Linotype" w:hAnsi="Palatino Linotype" w:cs="Palatino Linotype"/>
          <w:color w:val="000000"/>
          <w:sz w:val="22"/>
          <w:szCs w:val="22"/>
        </w:rPr>
        <w:t xml:space="preserve">a efecto de que en un plazo máximo de siete días </w:t>
      </w:r>
      <w:r w:rsidRPr="00671F1C">
        <w:rPr>
          <w:rFonts w:ascii="Palatino Linotype" w:eastAsia="Palatino Linotype" w:hAnsi="Palatino Linotype" w:cs="Palatino Linotype"/>
          <w:sz w:val="22"/>
          <w:szCs w:val="22"/>
        </w:rPr>
        <w:t>manifestara</w:t>
      </w:r>
      <w:r w:rsidRPr="00671F1C">
        <w:rPr>
          <w:rFonts w:ascii="Palatino Linotype" w:eastAsia="Palatino Linotype" w:hAnsi="Palatino Linotype" w:cs="Palatino Linotype"/>
          <w:color w:val="000000"/>
          <w:sz w:val="22"/>
          <w:szCs w:val="22"/>
        </w:rPr>
        <w:t xml:space="preserve"> lo que a su derecho </w:t>
      </w:r>
      <w:r w:rsidRPr="00671F1C">
        <w:rPr>
          <w:rFonts w:ascii="Palatino Linotype" w:eastAsia="Palatino Linotype" w:hAnsi="Palatino Linotype" w:cs="Palatino Linotype"/>
          <w:sz w:val="22"/>
          <w:szCs w:val="22"/>
        </w:rPr>
        <w:t>conviniera</w:t>
      </w:r>
      <w:r w:rsidRPr="00671F1C">
        <w:rPr>
          <w:rFonts w:ascii="Palatino Linotype" w:eastAsia="Palatino Linotype" w:hAnsi="Palatino Linotype" w:cs="Palatino Linotype"/>
          <w:color w:val="000000"/>
          <w:sz w:val="22"/>
          <w:szCs w:val="22"/>
        </w:rPr>
        <w:t xml:space="preserve">, </w:t>
      </w:r>
      <w:r w:rsidRPr="00671F1C">
        <w:rPr>
          <w:rFonts w:ascii="Palatino Linotype" w:eastAsia="Palatino Linotype" w:hAnsi="Palatino Linotype" w:cs="Palatino Linotype"/>
          <w:sz w:val="22"/>
          <w:szCs w:val="22"/>
        </w:rPr>
        <w:t>ofreciera</w:t>
      </w:r>
      <w:r w:rsidRPr="00671F1C">
        <w:rPr>
          <w:rFonts w:ascii="Palatino Linotype" w:eastAsia="Palatino Linotype" w:hAnsi="Palatino Linotype" w:cs="Palatino Linotype"/>
          <w:color w:val="000000"/>
          <w:sz w:val="22"/>
          <w:szCs w:val="22"/>
        </w:rPr>
        <w:t xml:space="preserve"> pruebas y alegatos según corresponda a los casos concretos, de esta forma para que el </w:t>
      </w:r>
      <w:r w:rsidRPr="00671F1C">
        <w:rPr>
          <w:rFonts w:ascii="Palatino Linotype" w:eastAsia="Palatino Linotype" w:hAnsi="Palatino Linotype" w:cs="Palatino Linotype"/>
          <w:b/>
          <w:color w:val="000000"/>
          <w:sz w:val="22"/>
          <w:szCs w:val="22"/>
        </w:rPr>
        <w:t>SUJETO OBLIGADO</w:t>
      </w:r>
      <w:r w:rsidRPr="00671F1C">
        <w:rPr>
          <w:rFonts w:ascii="Palatino Linotype" w:eastAsia="Palatino Linotype" w:hAnsi="Palatino Linotype" w:cs="Palatino Linotype"/>
          <w:color w:val="000000"/>
          <w:sz w:val="22"/>
          <w:szCs w:val="22"/>
        </w:rPr>
        <w:t xml:space="preserve"> </w:t>
      </w:r>
      <w:r w:rsidRPr="00671F1C">
        <w:rPr>
          <w:rFonts w:ascii="Palatino Linotype" w:eastAsia="Palatino Linotype" w:hAnsi="Palatino Linotype" w:cs="Palatino Linotype"/>
          <w:sz w:val="22"/>
          <w:szCs w:val="22"/>
        </w:rPr>
        <w:t>presentará</w:t>
      </w:r>
      <w:r w:rsidRPr="00671F1C">
        <w:rPr>
          <w:rFonts w:ascii="Palatino Linotype" w:eastAsia="Palatino Linotype" w:hAnsi="Palatino Linotype" w:cs="Palatino Linotype"/>
          <w:color w:val="000000"/>
          <w:sz w:val="22"/>
          <w:szCs w:val="22"/>
        </w:rPr>
        <w:t xml:space="preserve"> el informe justificado procedente.</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sz w:val="22"/>
          <w:szCs w:val="22"/>
        </w:rPr>
      </w:pPr>
      <w:r w:rsidRPr="00671F1C">
        <w:rPr>
          <w:rFonts w:ascii="Palatino Linotype" w:eastAsia="Palatino Linotype" w:hAnsi="Palatino Linotype" w:cs="Palatino Linotype"/>
          <w:color w:val="000000"/>
          <w:sz w:val="22"/>
          <w:szCs w:val="22"/>
        </w:rPr>
        <w:t xml:space="preserve">De las actuaciones en el Sistema SAIMEX, se advierte que el Recurrente fue omiso en realizar manifestaciones; por su parte, el Sujeto Obligado entregó informe justificado el </w:t>
      </w:r>
      <w:r w:rsidRPr="00671F1C">
        <w:rPr>
          <w:rFonts w:ascii="Palatino Linotype" w:eastAsia="Palatino Linotype" w:hAnsi="Palatino Linotype" w:cs="Palatino Linotype"/>
          <w:b/>
          <w:color w:val="000000"/>
          <w:sz w:val="22"/>
          <w:szCs w:val="22"/>
        </w:rPr>
        <w:t>siete de marzo de dos mil veinticuatro</w:t>
      </w:r>
      <w:r w:rsidRPr="00671F1C">
        <w:rPr>
          <w:rFonts w:ascii="Palatino Linotype" w:eastAsia="Palatino Linotype" w:hAnsi="Palatino Linotype" w:cs="Palatino Linotype"/>
          <w:color w:val="000000"/>
          <w:sz w:val="22"/>
          <w:szCs w:val="22"/>
        </w:rPr>
        <w:t xml:space="preserve"> y se puso a la vista del particular el </w:t>
      </w:r>
      <w:r w:rsidRPr="00671F1C">
        <w:rPr>
          <w:rFonts w:ascii="Palatino Linotype" w:eastAsia="Palatino Linotype" w:hAnsi="Palatino Linotype" w:cs="Palatino Linotype"/>
          <w:b/>
          <w:color w:val="000000"/>
          <w:sz w:val="22"/>
          <w:szCs w:val="22"/>
        </w:rPr>
        <w:t>once de diciembre del mismo año</w:t>
      </w:r>
      <w:r w:rsidRPr="00671F1C">
        <w:rPr>
          <w:rFonts w:ascii="Palatino Linotype" w:eastAsia="Palatino Linotype" w:hAnsi="Palatino Linotype" w:cs="Palatino Linotype"/>
          <w:color w:val="000000"/>
          <w:sz w:val="22"/>
          <w:szCs w:val="22"/>
        </w:rPr>
        <w:t xml:space="preserve">, a través del archivo denominado </w:t>
      </w:r>
      <w:hyperlink r:id="rId12">
        <w:r w:rsidRPr="00671F1C">
          <w:rPr>
            <w:rFonts w:ascii="Palatino Linotype" w:eastAsia="Palatino Linotype" w:hAnsi="Palatino Linotype" w:cs="Palatino Linotype"/>
            <w:b/>
            <w:color w:val="000000"/>
            <w:sz w:val="22"/>
            <w:szCs w:val="22"/>
            <w:u w:val="single"/>
          </w:rPr>
          <w:t xml:space="preserve">IGECEM Informe </w:t>
        </w:r>
      </w:hyperlink>
      <w:hyperlink r:id="rId13">
        <w:r w:rsidRPr="00671F1C">
          <w:rPr>
            <w:rFonts w:ascii="Palatino Linotype" w:eastAsia="Palatino Linotype" w:hAnsi="Palatino Linotype" w:cs="Palatino Linotype"/>
            <w:b/>
            <w:color w:val="000000"/>
            <w:sz w:val="22"/>
            <w:szCs w:val="22"/>
            <w:u w:val="single"/>
          </w:rPr>
          <w:t>Justificado_0001.pdf</w:t>
        </w:r>
      </w:hyperlink>
      <w:r w:rsidRPr="00671F1C">
        <w:rPr>
          <w:rFonts w:ascii="Palatino Linotype" w:eastAsia="Palatino Linotype" w:hAnsi="Palatino Linotype" w:cs="Palatino Linotype"/>
          <w:sz w:val="22"/>
          <w:szCs w:val="22"/>
        </w:rPr>
        <w:t xml:space="preserve">, en el que, de forma medular se ratificó la respuesta. </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lastRenderedPageBreak/>
        <w:t xml:space="preserve">El </w:t>
      </w:r>
      <w:r w:rsidRPr="00671F1C">
        <w:rPr>
          <w:rFonts w:ascii="Palatino Linotype" w:eastAsia="Palatino Linotype" w:hAnsi="Palatino Linotype" w:cs="Palatino Linotype"/>
          <w:b/>
          <w:color w:val="000000"/>
          <w:sz w:val="22"/>
          <w:szCs w:val="22"/>
        </w:rPr>
        <w:t>siete de junio de dos mil veinticuatro</w:t>
      </w:r>
      <w:r w:rsidRPr="00671F1C">
        <w:rPr>
          <w:rFonts w:ascii="Palatino Linotype" w:eastAsia="Palatino Linotype" w:hAnsi="Palatino Linotype" w:cs="Palatino Linotype"/>
          <w:color w:val="000000"/>
          <w:sz w:val="22"/>
          <w:szCs w:val="22"/>
        </w:rPr>
        <w:t xml:space="preserve">, se notificó el acuerdo a través del cual se aprobó la ampliación de plazo para emitir resolución. </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lastRenderedPageBreak/>
        <w:t xml:space="preserve">Por ello, excepcionalmente, si un asunto es resuelto con posterioridad a los plazos señalados por la norma debe analizarse la razonabilidad de dicha dilación atendiendo a los siguientes criterios:   </w:t>
      </w:r>
    </w:p>
    <w:p w:rsidR="00FA7BDE" w:rsidRPr="00671F1C" w:rsidRDefault="00E122BC" w:rsidP="007407C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Complejidad del </w:t>
      </w:r>
      <w:r w:rsidRPr="00671F1C">
        <w:rPr>
          <w:rFonts w:ascii="Palatino Linotype" w:eastAsia="Palatino Linotype" w:hAnsi="Palatino Linotype" w:cs="Palatino Linotype"/>
          <w:sz w:val="22"/>
          <w:szCs w:val="22"/>
        </w:rPr>
        <w:t>asunto</w:t>
      </w:r>
      <w:r w:rsidRPr="00671F1C">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FA7BDE" w:rsidRPr="00671F1C" w:rsidRDefault="00E122BC" w:rsidP="007407C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Actividad Procesal del interesado. Acciones u omisiones del interesado.</w:t>
      </w:r>
    </w:p>
    <w:p w:rsidR="00FA7BDE" w:rsidRPr="00671F1C" w:rsidRDefault="00E122BC" w:rsidP="007407C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FA7BDE" w:rsidRPr="00671F1C" w:rsidRDefault="00E122BC" w:rsidP="007407C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FA7BDE" w:rsidRPr="00671F1C" w:rsidRDefault="00FA7BDE" w:rsidP="007407C8">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Argumento que encuentra sustento en la jurisprudencia P</w:t>
      </w:r>
      <w:proofErr w:type="gramStart"/>
      <w:r w:rsidRPr="00671F1C">
        <w:rPr>
          <w:rFonts w:ascii="Palatino Linotype" w:eastAsia="Palatino Linotype" w:hAnsi="Palatino Linotype" w:cs="Palatino Linotype"/>
          <w:color w:val="000000"/>
          <w:sz w:val="22"/>
          <w:szCs w:val="22"/>
        </w:rPr>
        <w:t>./</w:t>
      </w:r>
      <w:proofErr w:type="gramEnd"/>
      <w:r w:rsidRPr="00671F1C">
        <w:rPr>
          <w:rFonts w:ascii="Palatino Linotype" w:eastAsia="Palatino Linotype" w:hAnsi="Palatino Linotype" w:cs="Palatino Linotype"/>
          <w:color w:val="000000"/>
          <w:sz w:val="22"/>
          <w:szCs w:val="22"/>
        </w:rPr>
        <w:t xml:space="preserve">J. 32/92 emitida por el Pleno de la Suprema Corte de Justicia de la Nación </w:t>
      </w:r>
      <w:r w:rsidRPr="00671F1C">
        <w:rPr>
          <w:rFonts w:ascii="Palatino Linotype" w:eastAsia="Palatino Linotype" w:hAnsi="Palatino Linotype" w:cs="Palatino Linotype"/>
          <w:sz w:val="22"/>
          <w:szCs w:val="22"/>
        </w:rPr>
        <w:t>del rubro</w:t>
      </w:r>
      <w:r w:rsidRPr="00671F1C">
        <w:rPr>
          <w:rFonts w:ascii="Palatino Linotype" w:eastAsia="Palatino Linotype" w:hAnsi="Palatino Linotype" w:cs="Palatino Linotype"/>
          <w:color w:val="000000"/>
          <w:sz w:val="22"/>
          <w:szCs w:val="22"/>
        </w:rPr>
        <w:t xml:space="preserve"> </w:t>
      </w:r>
      <w:r w:rsidRPr="00671F1C">
        <w:rPr>
          <w:rFonts w:ascii="Palatino Linotype" w:eastAsia="Palatino Linotype" w:hAnsi="Palatino Linotype" w:cs="Palatino Linotype"/>
          <w:i/>
          <w:color w:val="000000"/>
          <w:sz w:val="22"/>
          <w:szCs w:val="22"/>
        </w:rPr>
        <w:t>“TÉRMINOS PROCESALES. PARA DETERMINAR SI UN FUNCIONARIO JUDICIAL ACTUÓ INDEBIDAMENTE POR NO RESPETARLOS SE DEBE ATENDER AL PRESUPUESTO QUE CONSIDERÓ EL LEGISLADOR AL FIJARLOS Y LAS CARACTERÍSTICAS DEL CASO.”</w:t>
      </w:r>
      <w:r w:rsidRPr="00671F1C">
        <w:rPr>
          <w:rFonts w:ascii="Palatino Linotype" w:eastAsia="Palatino Linotype" w:hAnsi="Palatino Linotype" w:cs="Palatino Linotype"/>
          <w:color w:val="000000"/>
          <w:sz w:val="22"/>
          <w:szCs w:val="22"/>
        </w:rPr>
        <w:t xml:space="preserve">, visible en la Gaceta del </w:t>
      </w:r>
      <w:r w:rsidRPr="00671F1C">
        <w:rPr>
          <w:rFonts w:ascii="Palatino Linotype" w:eastAsia="Palatino Linotype" w:hAnsi="Palatino Linotype" w:cs="Palatino Linotype"/>
          <w:sz w:val="22"/>
          <w:szCs w:val="22"/>
        </w:rPr>
        <w:t>Semanario</w:t>
      </w:r>
      <w:r w:rsidRPr="00671F1C">
        <w:rPr>
          <w:rFonts w:ascii="Palatino Linotype" w:eastAsia="Palatino Linotype" w:hAnsi="Palatino Linotype" w:cs="Palatino Linotype"/>
          <w:color w:val="000000"/>
          <w:sz w:val="22"/>
          <w:szCs w:val="22"/>
        </w:rPr>
        <w:t xml:space="preserve"> Judicial de la Federación con el registro digital 205635.</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w:t>
      </w:r>
      <w:r w:rsidRPr="00671F1C">
        <w:rPr>
          <w:rFonts w:ascii="Palatino Linotype" w:eastAsia="Palatino Linotype" w:hAnsi="Palatino Linotype" w:cs="Palatino Linotype"/>
          <w:color w:val="000000"/>
          <w:sz w:val="22"/>
          <w:szCs w:val="22"/>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sidRPr="00671F1C">
        <w:rPr>
          <w:rFonts w:ascii="Palatino Linotype" w:eastAsia="Palatino Linotype" w:hAnsi="Palatino Linotype" w:cs="Palatino Linotype"/>
          <w:color w:val="000000"/>
          <w:sz w:val="22"/>
          <w:szCs w:val="22"/>
        </w:rPr>
        <w:t xml:space="preserve"> consultable en el Sem</w:t>
      </w:r>
      <w:r w:rsidRPr="00671F1C">
        <w:rPr>
          <w:rFonts w:ascii="Palatino Linotype" w:eastAsia="Palatino Linotype" w:hAnsi="Palatino Linotype" w:cs="Palatino Linotype"/>
          <w:sz w:val="22"/>
          <w:szCs w:val="22"/>
        </w:rPr>
        <w:t>a</w:t>
      </w:r>
      <w:r w:rsidRPr="00671F1C">
        <w:rPr>
          <w:rFonts w:ascii="Palatino Linotype" w:eastAsia="Palatino Linotype" w:hAnsi="Palatino Linotype" w:cs="Palatino Linotype"/>
          <w:color w:val="000000"/>
          <w:sz w:val="22"/>
          <w:szCs w:val="22"/>
        </w:rPr>
        <w:t>nario Judicial de la Federación y su gaceta, con el registro digital 2002351.</w:t>
      </w:r>
    </w:p>
    <w:p w:rsidR="00FA7BDE" w:rsidRPr="00671F1C" w:rsidRDefault="00FA7BDE" w:rsidP="007407C8">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p>
    <w:p w:rsidR="00FA7BDE" w:rsidRPr="00671F1C" w:rsidRDefault="00E122BC" w:rsidP="007407C8">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sidRPr="00671F1C">
        <w:rPr>
          <w:rFonts w:ascii="Palatino Linotype" w:eastAsia="Palatino Linotype" w:hAnsi="Palatino Linotype" w:cs="Palatino Linotype"/>
          <w:color w:val="000000"/>
          <w:sz w:val="22"/>
          <w:szCs w:val="22"/>
        </w:rPr>
        <w:t>, visible en el Sem</w:t>
      </w:r>
      <w:r w:rsidRPr="00671F1C">
        <w:rPr>
          <w:rFonts w:ascii="Palatino Linotype" w:eastAsia="Palatino Linotype" w:hAnsi="Palatino Linotype" w:cs="Palatino Linotype"/>
          <w:sz w:val="22"/>
          <w:szCs w:val="22"/>
        </w:rPr>
        <w:t>a</w:t>
      </w:r>
      <w:r w:rsidRPr="00671F1C">
        <w:rPr>
          <w:rFonts w:ascii="Palatino Linotype" w:eastAsia="Palatino Linotype" w:hAnsi="Palatino Linotype" w:cs="Palatino Linotype"/>
          <w:color w:val="000000"/>
          <w:sz w:val="22"/>
          <w:szCs w:val="22"/>
        </w:rPr>
        <w:t>nario Judicial de la Federación y su gaceta, con el registro digital 2002350.</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lastRenderedPageBreak/>
        <w:t>Por ello, este Organismo Garante comprometido con la tutela de los derechos humanos confiados, señala que este exceso de plazo legal para resolver el presente asunto, resulta de carácter excepcional.</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El </w:t>
      </w:r>
      <w:r w:rsidRPr="00671F1C">
        <w:rPr>
          <w:rFonts w:ascii="Palatino Linotype" w:eastAsia="Palatino Linotype" w:hAnsi="Palatino Linotype" w:cs="Palatino Linotype"/>
          <w:b/>
          <w:color w:val="000000"/>
          <w:sz w:val="22"/>
          <w:szCs w:val="22"/>
        </w:rPr>
        <w:t>veinte de enero de dos mil veinticinco</w:t>
      </w:r>
      <w:r w:rsidRPr="00671F1C">
        <w:rPr>
          <w:rFonts w:ascii="Palatino Linotype" w:eastAsia="Palatino Linotype" w:hAnsi="Palatino Linotype" w:cs="Palatino Linotype"/>
          <w:color w:val="000000"/>
          <w:sz w:val="22"/>
          <w:szCs w:val="22"/>
        </w:rPr>
        <w:t>, la Comisionada Ponente decretó el cierre de instrucción, por lo que ordenó turnar el expediente para su resolución, misma que ahora se pronuncia.</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pStyle w:val="Ttulo1"/>
        <w:spacing w:before="0"/>
        <w:jc w:val="center"/>
        <w:rPr>
          <w:b/>
          <w:color w:val="000000"/>
          <w:sz w:val="22"/>
          <w:szCs w:val="22"/>
        </w:rPr>
      </w:pPr>
      <w:r w:rsidRPr="00671F1C">
        <w:rPr>
          <w:b/>
          <w:color w:val="000000"/>
          <w:sz w:val="22"/>
          <w:szCs w:val="22"/>
        </w:rPr>
        <w:t>C O N S I D E R A N D O</w:t>
      </w:r>
    </w:p>
    <w:p w:rsidR="00FA7BDE" w:rsidRPr="00671F1C" w:rsidRDefault="00FA7BDE" w:rsidP="007407C8">
      <w:pPr>
        <w:rPr>
          <w:rFonts w:ascii="Palatino Linotype" w:eastAsia="Palatino Linotype" w:hAnsi="Palatino Linotype" w:cs="Palatino Linotype"/>
          <w:color w:val="000000"/>
          <w:sz w:val="22"/>
          <w:szCs w:val="22"/>
        </w:rPr>
      </w:pPr>
    </w:p>
    <w:p w:rsidR="00FA7BDE" w:rsidRPr="00671F1C" w:rsidRDefault="00E122BC" w:rsidP="007407C8">
      <w:pPr>
        <w:pStyle w:val="Ttulo2"/>
        <w:spacing w:before="0"/>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b/>
          <w:color w:val="000000"/>
          <w:sz w:val="22"/>
          <w:szCs w:val="22"/>
        </w:rPr>
        <w:t>PRIMERO. De la competencia</w:t>
      </w: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71F1C">
        <w:rPr>
          <w:rFonts w:ascii="Palatino Linotype" w:eastAsia="Palatino Linotype" w:hAnsi="Palatino Linotype" w:cs="Palatino Linotype"/>
          <w:b/>
          <w:color w:val="000000"/>
          <w:sz w:val="22"/>
          <w:szCs w:val="22"/>
        </w:rPr>
        <w:t>Constitución Política de los Estados Unidos Mexicanos</w:t>
      </w:r>
      <w:r w:rsidRPr="00671F1C">
        <w:rPr>
          <w:rFonts w:ascii="Palatino Linotype" w:eastAsia="Palatino Linotype" w:hAnsi="Palatino Linotype" w:cs="Palatino Linotype"/>
          <w:color w:val="000000"/>
          <w:sz w:val="22"/>
          <w:szCs w:val="22"/>
        </w:rPr>
        <w:t xml:space="preserve">; 5, párrafos </w:t>
      </w:r>
      <w:r w:rsidRPr="00671F1C">
        <w:rPr>
          <w:rFonts w:ascii="Palatino Linotype" w:eastAsia="Palatino Linotype" w:hAnsi="Palatino Linotype" w:cs="Palatino Linotype"/>
          <w:color w:val="222222"/>
          <w:sz w:val="22"/>
          <w:szCs w:val="22"/>
        </w:rPr>
        <w:t>trigésimo segundo, trigésimo tercero y trigésimo cuarto fracciones</w:t>
      </w:r>
      <w:r w:rsidRPr="00671F1C">
        <w:rPr>
          <w:rFonts w:ascii="Palatino Linotype" w:eastAsia="Palatino Linotype" w:hAnsi="Palatino Linotype" w:cs="Palatino Linotype"/>
          <w:color w:val="000000"/>
          <w:sz w:val="22"/>
          <w:szCs w:val="22"/>
        </w:rPr>
        <w:t xml:space="preserve"> IV y V de la </w:t>
      </w:r>
      <w:r w:rsidRPr="00671F1C">
        <w:rPr>
          <w:rFonts w:ascii="Palatino Linotype" w:eastAsia="Palatino Linotype" w:hAnsi="Palatino Linotype" w:cs="Palatino Linotype"/>
          <w:b/>
          <w:color w:val="000000"/>
          <w:sz w:val="22"/>
          <w:szCs w:val="22"/>
        </w:rPr>
        <w:t>Constitución Política del Estado Libre y Soberano de México</w:t>
      </w:r>
      <w:r w:rsidRPr="00671F1C">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671F1C">
        <w:rPr>
          <w:rFonts w:ascii="Palatino Linotype" w:eastAsia="Palatino Linotype" w:hAnsi="Palatino Linotype" w:cs="Palatino Linotype"/>
          <w:b/>
          <w:color w:val="000000"/>
          <w:sz w:val="22"/>
          <w:szCs w:val="22"/>
        </w:rPr>
        <w:t>Ley de Transparencia y Acceso a la Información Pública del Estado de México y Municipios</w:t>
      </w:r>
      <w:r w:rsidRPr="00671F1C">
        <w:rPr>
          <w:rFonts w:ascii="Palatino Linotype" w:eastAsia="Palatino Linotype" w:hAnsi="Palatino Linotype" w:cs="Palatino Linotype"/>
          <w:color w:val="000000"/>
          <w:sz w:val="22"/>
          <w:szCs w:val="22"/>
        </w:rPr>
        <w:t xml:space="preserve">; y 7, 9 fracciones I y XXIII, y 11 del </w:t>
      </w:r>
      <w:r w:rsidRPr="00671F1C">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r w:rsidRPr="00671F1C">
        <w:rPr>
          <w:rFonts w:ascii="Palatino Linotype" w:eastAsia="Palatino Linotype" w:hAnsi="Palatino Linotype" w:cs="Palatino Linotype"/>
          <w:color w:val="000000"/>
          <w:sz w:val="22"/>
          <w:szCs w:val="22"/>
        </w:rPr>
        <w:t>.</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p>
    <w:p w:rsidR="00FA7BDE" w:rsidRPr="00671F1C" w:rsidRDefault="00E122BC" w:rsidP="007407C8">
      <w:pPr>
        <w:pStyle w:val="Ttulo2"/>
        <w:tabs>
          <w:tab w:val="left" w:pos="426"/>
        </w:tabs>
        <w:spacing w:before="0"/>
        <w:rPr>
          <w:rFonts w:ascii="Palatino Linotype" w:eastAsia="Palatino Linotype" w:hAnsi="Palatino Linotype" w:cs="Palatino Linotype"/>
          <w:b/>
          <w:color w:val="000000"/>
          <w:sz w:val="22"/>
          <w:szCs w:val="22"/>
        </w:rPr>
      </w:pPr>
      <w:bookmarkStart w:id="0" w:name="_heading=h.2et92p0" w:colFirst="0" w:colLast="0"/>
      <w:bookmarkEnd w:id="0"/>
      <w:r w:rsidRPr="00671F1C">
        <w:rPr>
          <w:rFonts w:ascii="Palatino Linotype" w:eastAsia="Palatino Linotype" w:hAnsi="Palatino Linotype" w:cs="Palatino Linotype"/>
          <w:b/>
          <w:color w:val="000000"/>
          <w:sz w:val="22"/>
          <w:szCs w:val="22"/>
        </w:rPr>
        <w:t>SEGUNDO. De la oportunidad y procedencia.</w:t>
      </w: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El medio de impugnación fue presentado a través del SAIMEX en el formato previamente aprobado para tal efecto y dentro del plazo legal de quince días hábiles otorgados; siendo así que el </w:t>
      </w:r>
      <w:r w:rsidRPr="00671F1C">
        <w:rPr>
          <w:rFonts w:ascii="Palatino Linotype" w:eastAsia="Palatino Linotype" w:hAnsi="Palatino Linotype" w:cs="Palatino Linotype"/>
          <w:b/>
          <w:color w:val="000000"/>
          <w:sz w:val="22"/>
          <w:szCs w:val="22"/>
        </w:rPr>
        <w:t>SUJETO OBLIGADO</w:t>
      </w:r>
      <w:r w:rsidRPr="00671F1C">
        <w:rPr>
          <w:rFonts w:ascii="Palatino Linotype" w:eastAsia="Palatino Linotype" w:hAnsi="Palatino Linotype" w:cs="Palatino Linotype"/>
          <w:color w:val="000000"/>
          <w:sz w:val="22"/>
          <w:szCs w:val="22"/>
        </w:rPr>
        <w:t xml:space="preserve"> entregó respuesta el </w:t>
      </w:r>
      <w:r w:rsidRPr="00671F1C">
        <w:rPr>
          <w:rFonts w:ascii="Palatino Linotype" w:eastAsia="Palatino Linotype" w:hAnsi="Palatino Linotype" w:cs="Palatino Linotype"/>
          <w:b/>
          <w:color w:val="000000"/>
          <w:sz w:val="22"/>
          <w:szCs w:val="22"/>
        </w:rPr>
        <w:t>treinta y uno de enero de dos mil veinticuatro,</w:t>
      </w:r>
      <w:r w:rsidRPr="00671F1C">
        <w:rPr>
          <w:rFonts w:ascii="Palatino Linotype" w:eastAsia="Palatino Linotype" w:hAnsi="Palatino Linotype" w:cs="Palatino Linotype"/>
          <w:color w:val="000000"/>
          <w:sz w:val="22"/>
          <w:szCs w:val="22"/>
        </w:rPr>
        <w:t xml:space="preserve"> de tal forma que el plazo para interponer el recurso de </w:t>
      </w:r>
      <w:r w:rsidRPr="00671F1C">
        <w:rPr>
          <w:rFonts w:ascii="Palatino Linotype" w:eastAsia="Palatino Linotype" w:hAnsi="Palatino Linotype" w:cs="Palatino Linotype"/>
          <w:color w:val="000000"/>
          <w:sz w:val="22"/>
          <w:szCs w:val="22"/>
        </w:rPr>
        <w:lastRenderedPageBreak/>
        <w:t xml:space="preserve">revisión transcurrió del </w:t>
      </w:r>
      <w:r w:rsidRPr="00671F1C">
        <w:rPr>
          <w:rFonts w:ascii="Palatino Linotype" w:eastAsia="Palatino Linotype" w:hAnsi="Palatino Linotype" w:cs="Palatino Linotype"/>
          <w:b/>
          <w:color w:val="000000"/>
          <w:sz w:val="22"/>
          <w:szCs w:val="22"/>
        </w:rPr>
        <w:t>primero al veintidós de febrero de dos mil veinticuatro</w:t>
      </w:r>
      <w:r w:rsidRPr="00671F1C">
        <w:rPr>
          <w:rFonts w:ascii="Palatino Linotype" w:eastAsia="Palatino Linotype" w:hAnsi="Palatino Linotype" w:cs="Palatino Linotype"/>
          <w:color w:val="000000"/>
          <w:sz w:val="22"/>
          <w:szCs w:val="22"/>
        </w:rPr>
        <w:t xml:space="preserve">; el recurso de revisión fue interpuesto el </w:t>
      </w:r>
      <w:r w:rsidRPr="00671F1C">
        <w:rPr>
          <w:rFonts w:ascii="Palatino Linotype" w:eastAsia="Palatino Linotype" w:hAnsi="Palatino Linotype" w:cs="Palatino Linotype"/>
          <w:b/>
          <w:color w:val="000000"/>
          <w:sz w:val="22"/>
          <w:szCs w:val="22"/>
        </w:rPr>
        <w:t>veintiuno de febrero de dos mil veinticuatro</w:t>
      </w:r>
      <w:r w:rsidRPr="00671F1C">
        <w:rPr>
          <w:rFonts w:ascii="Palatino Linotype" w:eastAsia="Palatino Linotype" w:hAnsi="Palatino Linotype" w:cs="Palatino Linotype"/>
          <w:color w:val="000000"/>
          <w:sz w:val="22"/>
          <w:szCs w:val="22"/>
        </w:rPr>
        <w:t>, éste se encuentra dentro de los márgenes temporales previstos en el artículo 178 de la Ley de Transparencia y Acceso a la Información Pública del Estado de México y Municipios</w:t>
      </w:r>
      <w:r w:rsidRPr="00671F1C">
        <w:rPr>
          <w:rFonts w:ascii="Palatino Linotype" w:eastAsia="Palatino Linotype" w:hAnsi="Palatino Linotype" w:cs="Palatino Linotype"/>
          <w:b/>
          <w:color w:val="000000"/>
          <w:sz w:val="22"/>
          <w:szCs w:val="22"/>
        </w:rPr>
        <w:t xml:space="preserve"> </w:t>
      </w:r>
      <w:r w:rsidRPr="00671F1C">
        <w:rPr>
          <w:rFonts w:ascii="Palatino Linotype" w:eastAsia="Palatino Linotype" w:hAnsi="Palatino Linotype" w:cs="Palatino Linotype"/>
          <w:color w:val="000000"/>
          <w:sz w:val="22"/>
          <w:szCs w:val="22"/>
        </w:rPr>
        <w:t>vigente.</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FA7BDE" w:rsidRPr="00671F1C" w:rsidRDefault="00FA7BDE" w:rsidP="007407C8">
      <w:pPr>
        <w:pBdr>
          <w:top w:val="nil"/>
          <w:left w:val="nil"/>
          <w:bottom w:val="nil"/>
          <w:right w:val="nil"/>
          <w:between w:val="nil"/>
        </w:pBdr>
        <w:rPr>
          <w:rFonts w:ascii="Palatino Linotype" w:eastAsia="Palatino Linotype" w:hAnsi="Palatino Linotype" w:cs="Palatino Linotype"/>
          <w:color w:val="000000"/>
          <w:sz w:val="22"/>
          <w:szCs w:val="22"/>
        </w:rPr>
      </w:pPr>
    </w:p>
    <w:p w:rsidR="00FA7BDE" w:rsidRPr="00671F1C" w:rsidRDefault="00E122BC" w:rsidP="007407C8">
      <w:pPr>
        <w:pStyle w:val="Ttulo2"/>
        <w:spacing w:before="0"/>
        <w:rPr>
          <w:rFonts w:ascii="Palatino Linotype" w:eastAsia="Palatino Linotype" w:hAnsi="Palatino Linotype" w:cs="Palatino Linotype"/>
          <w:b/>
          <w:color w:val="000000"/>
          <w:sz w:val="22"/>
          <w:szCs w:val="22"/>
        </w:rPr>
      </w:pPr>
      <w:bookmarkStart w:id="1" w:name="_heading=h.tyjcwt" w:colFirst="0" w:colLast="0"/>
      <w:bookmarkEnd w:id="1"/>
      <w:r w:rsidRPr="00671F1C">
        <w:rPr>
          <w:rFonts w:ascii="Palatino Linotype" w:eastAsia="Palatino Linotype" w:hAnsi="Palatino Linotype" w:cs="Palatino Linotype"/>
          <w:b/>
          <w:color w:val="000000"/>
          <w:sz w:val="22"/>
          <w:szCs w:val="22"/>
        </w:rPr>
        <w:t xml:space="preserve">TERCERO. Del planteamiento de la </w:t>
      </w:r>
      <w:r w:rsidRPr="00671F1C">
        <w:rPr>
          <w:rFonts w:ascii="Palatino Linotype" w:eastAsia="Palatino Linotype" w:hAnsi="Palatino Linotype" w:cs="Palatino Linotype"/>
          <w:b/>
          <w:i/>
          <w:color w:val="000000"/>
          <w:sz w:val="22"/>
          <w:szCs w:val="22"/>
        </w:rPr>
        <w:t>Litis</w:t>
      </w:r>
      <w:r w:rsidRPr="00671F1C">
        <w:rPr>
          <w:rFonts w:ascii="Palatino Linotype" w:eastAsia="Palatino Linotype" w:hAnsi="Palatino Linotype" w:cs="Palatino Linotype"/>
          <w:b/>
          <w:color w:val="000000"/>
          <w:sz w:val="22"/>
          <w:szCs w:val="22"/>
        </w:rPr>
        <w:t>.</w:t>
      </w: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El Recurrente, solicitó:</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 Catálogo de manzanas catastrales pertenecientes a la zona catastral 09 de Tlalnepantla de Baz.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2. Catálogo de predios pertenecientes a la manzana catastral 142 de la zona catastral 09 de Tlalnepantla de Baz.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3. Catálogo de calles contenidos en el sistema de información catastral respecto de la colonia SANTA MARÍA TLAYACAMPA, EN EL MUNICIPIO DE TLALNEPANTLA DE BAZ, de conformidad con la política general ARA006 del Manual Catastral del Estado de México </w:t>
      </w:r>
    </w:p>
    <w:p w:rsidR="00FA7BDE" w:rsidRPr="00671F1C" w:rsidRDefault="00E122BC" w:rsidP="007407C8">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4. Catálogo de manzanas catastrales pertenecientes a la colonia COOPERATIVA LA ROMANA de Tlalnepantla de Baz.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lastRenderedPageBreak/>
        <w:t xml:space="preserve">5. Catálogo de predios pertenecientes a la colonia COOPERATIVA LA ROMANA de Tlalnepantla de Baz.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6. Catálogo de calles contenidos en el sistema de información catastral respecto de la colonia COOPERATIVA LA ROMANA, EN EL MUNICIPIO DE TLALNEPANTLA DE BAZ, de conformidad con la política general ARA006 del Manual Catastral del Estado de México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7. Cartografía vectorial catastral de la colonia SANTA MARIA TLAYACAMPA de Tlalnepantla de Baz, de conformidad con la política general ACC004 del Manual Catastral del Estado de México.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8. Cartografía vectorial catastral perteneciente a la manzana catastral 142 de la zona catastral 09 de Tlalnepantla de Baz, de conformidad con la política general ACC004 del Manual Catastral del Estado de México.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9. Cartografía vectorial catastral de la colonia COOPERATIVA LA ROMANA de Tlalnepantla de Baz, de conformidad con la política general ACC004 del Manual Catastral del Estado de México.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10. </w:t>
      </w:r>
      <w:proofErr w:type="spellStart"/>
      <w:r w:rsidRPr="00671F1C">
        <w:rPr>
          <w:rFonts w:ascii="Palatino Linotype" w:eastAsia="Palatino Linotype" w:hAnsi="Palatino Linotype" w:cs="Palatino Linotype"/>
          <w:color w:val="000000"/>
          <w:sz w:val="22"/>
          <w:szCs w:val="22"/>
        </w:rPr>
        <w:t>Ortofoto</w:t>
      </w:r>
      <w:proofErr w:type="spellEnd"/>
      <w:r w:rsidRPr="00671F1C">
        <w:rPr>
          <w:rFonts w:ascii="Palatino Linotype" w:eastAsia="Palatino Linotype" w:hAnsi="Palatino Linotype" w:cs="Palatino Linotype"/>
          <w:color w:val="000000"/>
          <w:sz w:val="22"/>
          <w:szCs w:val="22"/>
        </w:rPr>
        <w:t xml:space="preserve"> de la colonia SANTA MARÍA TLAYACAMPA, de conformidad con la política general ACC004 del Manual Catastral del Estado de México.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11. </w:t>
      </w:r>
      <w:proofErr w:type="spellStart"/>
      <w:r w:rsidRPr="00671F1C">
        <w:rPr>
          <w:rFonts w:ascii="Palatino Linotype" w:eastAsia="Palatino Linotype" w:hAnsi="Palatino Linotype" w:cs="Palatino Linotype"/>
          <w:color w:val="000000"/>
          <w:sz w:val="22"/>
          <w:szCs w:val="22"/>
        </w:rPr>
        <w:t>Ortofoto</w:t>
      </w:r>
      <w:proofErr w:type="spellEnd"/>
      <w:r w:rsidRPr="00671F1C">
        <w:rPr>
          <w:rFonts w:ascii="Palatino Linotype" w:eastAsia="Palatino Linotype" w:hAnsi="Palatino Linotype" w:cs="Palatino Linotype"/>
          <w:color w:val="000000"/>
          <w:sz w:val="22"/>
          <w:szCs w:val="22"/>
        </w:rPr>
        <w:t xml:space="preserve"> de la colonia COOPERATIVA LA ROMANA, de conformidad con la política general ACC004 del Manual Catastral del Estado de México.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12. Cartografía vectorial catastral a nivel manzana de la colonia SANTA MARÍA TLAYACAMPA de donde se advierta los límites de la zona catastral, manzana catastral y calles conforme al numeral VI.4.I del Manual Catastral del Estado de México denominado “criterios y especificaciones técnicas para la elaboración de la cartografía vectorial catastral.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lastRenderedPageBreak/>
        <w:t xml:space="preserve">13. Cartografía vectorial catastral a nivel manzana de la colonia COOPERATIVA LA ROMANA de donde se advierta los límites de la zona catastral, manzana catastral y calles conforme al numeral VI.4.I del Manual Catastral del Estado de México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14. Registro Alfanumérico del Sistema de Información Catastral de la COLONIA SANTA MARIA TLAYACAMPA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15. Registro Alfanumérico del Sistema de Información Catastral de la COLONIA COOPERATIVA LA ROMANA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16. Catálogo de manzanas del sistema de información catastral de la colonia SANTA MARÍA TLAYACAMPA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17. Catálogo de manzanas del sistema de información catastral de la colonia COOPERATIVA LA ROMANA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18. Registro gráfico del sistema de información Catastral de la colonia SANTA MARIA TLAYACAMPA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19. Registro gráfico del sistema de información Catastral de la colonia COOPERATIVA LA ROMANA </w:t>
      </w: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color w:val="000000"/>
          <w:sz w:val="22"/>
          <w:szCs w:val="22"/>
        </w:rPr>
        <w:t xml:space="preserve">20. </w:t>
      </w:r>
      <w:proofErr w:type="spellStart"/>
      <w:r w:rsidRPr="00671F1C">
        <w:rPr>
          <w:rFonts w:ascii="Palatino Linotype" w:eastAsia="Palatino Linotype" w:hAnsi="Palatino Linotype" w:cs="Palatino Linotype"/>
          <w:color w:val="000000"/>
          <w:sz w:val="22"/>
          <w:szCs w:val="22"/>
        </w:rPr>
        <w:t>Ortofoto</w:t>
      </w:r>
      <w:proofErr w:type="spellEnd"/>
      <w:r w:rsidRPr="00671F1C">
        <w:rPr>
          <w:rFonts w:ascii="Palatino Linotype" w:eastAsia="Palatino Linotype" w:hAnsi="Palatino Linotype" w:cs="Palatino Linotype"/>
          <w:color w:val="000000"/>
          <w:sz w:val="22"/>
          <w:szCs w:val="22"/>
        </w:rPr>
        <w:t xml:space="preserve"> y cartografía catastral a nivel predio respecto del condominio horizontal ubicado en calle Independencia #37, colonia Santa María </w:t>
      </w:r>
      <w:proofErr w:type="spellStart"/>
      <w:r w:rsidRPr="00671F1C">
        <w:rPr>
          <w:rFonts w:ascii="Palatino Linotype" w:eastAsia="Palatino Linotype" w:hAnsi="Palatino Linotype" w:cs="Palatino Linotype"/>
          <w:color w:val="000000"/>
          <w:sz w:val="22"/>
          <w:szCs w:val="22"/>
        </w:rPr>
        <w:t>Tlayacampa</w:t>
      </w:r>
      <w:proofErr w:type="spellEnd"/>
      <w:r w:rsidRPr="00671F1C">
        <w:rPr>
          <w:rFonts w:ascii="Palatino Linotype" w:eastAsia="Palatino Linotype" w:hAnsi="Palatino Linotype" w:cs="Palatino Linotype"/>
          <w:color w:val="000000"/>
          <w:sz w:val="22"/>
          <w:szCs w:val="22"/>
        </w:rPr>
        <w:t>, Tlalnepantla de Baz, Estado de México, de conformidad con políticas generales ARG001 y ARG003 del Manual Catastral del Estado de México de donde se advierta los límites de la zona catastral, manzana catastral y calles conforme al numeral VI.4.I del Manual Catastral del Estado de México denominado “criterios y especificaciones técnicas para la elaboración de la cartografía vectorial catastral.</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En respuesta, el Sujeto Obligado adjuntó diversos documentos en respuesta a</w:t>
      </w:r>
      <w:r w:rsidRPr="00671F1C">
        <w:rPr>
          <w:rFonts w:ascii="Palatino Linotype" w:eastAsia="Palatino Linotype" w:hAnsi="Palatino Linotype" w:cs="Palatino Linotype"/>
          <w:sz w:val="22"/>
          <w:szCs w:val="22"/>
        </w:rPr>
        <w:t xml:space="preserve">l punto 1, 3, 4, 6, 12, 13, 16 y 17 de la solicitud, por lo que se refiere a los puntos 2, 5, 7, 8, 9, 14, 15 y 19, clasificó la información y respecto a los puntos 10, 11 y 18, señaló que su generación y/o </w:t>
      </w:r>
      <w:r w:rsidRPr="00671F1C">
        <w:rPr>
          <w:rFonts w:ascii="Palatino Linotype" w:eastAsia="Palatino Linotype" w:hAnsi="Palatino Linotype" w:cs="Palatino Linotype"/>
          <w:sz w:val="22"/>
          <w:szCs w:val="22"/>
        </w:rPr>
        <w:lastRenderedPageBreak/>
        <w:t xml:space="preserve">producción se trata de productos y servicios establecidos con una tarifa, los cuales requieren un trámite especial. </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sz w:val="22"/>
          <w:szCs w:val="22"/>
        </w:rPr>
        <w:t>Inconforme con la respuesta, el particular interpuso recurso de revisión en el que señaló su inconformidad, de forma medular, por la entrega de información que no corresponde con los solicitado, la clasificación de la información y la entrega de la información en un formato distinto.</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Por lo anterior, la </w:t>
      </w:r>
      <w:r w:rsidRPr="00671F1C">
        <w:rPr>
          <w:rFonts w:ascii="Palatino Linotype" w:eastAsia="Palatino Linotype" w:hAnsi="Palatino Linotype" w:cs="Palatino Linotype"/>
          <w:i/>
          <w:color w:val="000000"/>
          <w:sz w:val="22"/>
          <w:szCs w:val="22"/>
        </w:rPr>
        <w:t>Litis</w:t>
      </w:r>
      <w:r w:rsidRPr="00671F1C">
        <w:rPr>
          <w:rFonts w:ascii="Palatino Linotype" w:eastAsia="Palatino Linotype" w:hAnsi="Palatino Linotype" w:cs="Palatino Linotype"/>
          <w:color w:val="000000"/>
          <w:sz w:val="22"/>
          <w:szCs w:val="22"/>
        </w:rPr>
        <w:t xml:space="preserve"> a resolver en el presente recurso se circunscribe en determinar si la respuesta del </w:t>
      </w:r>
      <w:r w:rsidRPr="00671F1C">
        <w:rPr>
          <w:rFonts w:ascii="Palatino Linotype" w:eastAsia="Palatino Linotype" w:hAnsi="Palatino Linotype" w:cs="Palatino Linotype"/>
          <w:b/>
          <w:color w:val="000000"/>
          <w:sz w:val="22"/>
          <w:szCs w:val="22"/>
        </w:rPr>
        <w:t>SUJETO OBLIGADO</w:t>
      </w:r>
      <w:r w:rsidRPr="00671F1C">
        <w:rPr>
          <w:rFonts w:ascii="Palatino Linotype" w:eastAsia="Palatino Linotype" w:hAnsi="Palatino Linotype" w:cs="Palatino Linotype"/>
          <w:color w:val="000000"/>
          <w:sz w:val="22"/>
          <w:szCs w:val="22"/>
        </w:rPr>
        <w:t xml:space="preserve"> colma el derecho de acceso a la información ejercido por el </w:t>
      </w:r>
      <w:r w:rsidRPr="00671F1C">
        <w:rPr>
          <w:rFonts w:ascii="Palatino Linotype" w:eastAsia="Palatino Linotype" w:hAnsi="Palatino Linotype" w:cs="Palatino Linotype"/>
          <w:b/>
          <w:color w:val="000000"/>
          <w:sz w:val="22"/>
          <w:szCs w:val="22"/>
        </w:rPr>
        <w:t>RECURRENTE</w:t>
      </w:r>
      <w:r w:rsidRPr="00671F1C">
        <w:rPr>
          <w:rFonts w:ascii="Palatino Linotype" w:eastAsia="Palatino Linotype" w:hAnsi="Palatino Linotype" w:cs="Palatino Linotype"/>
          <w:color w:val="000000"/>
          <w:sz w:val="22"/>
          <w:szCs w:val="22"/>
        </w:rPr>
        <w:t>; o si, por el contrario, se actualiza la causal de procedencia del recurso de revisión establecida en la fracción II, VI , IX del artículo 179 de la Ley de Transparencia y Acceso a la Información Pública del Estado de México y Municipios, misma que se transcribe a continuación:</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tabs>
          <w:tab w:val="left" w:pos="426"/>
        </w:tabs>
        <w:spacing w:line="360" w:lineRule="auto"/>
        <w:ind w:left="567"/>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 xml:space="preserve">“Artículo 179. El recurso de revisión es un medio de protección que la Ley otorga a los particulares, para hacer valer su derecho de acceso a la información pública, y procederá en contra de las siguientes causas: </w:t>
      </w:r>
    </w:p>
    <w:p w:rsidR="00FA7BDE" w:rsidRPr="00671F1C" w:rsidRDefault="00E122BC" w:rsidP="007407C8">
      <w:pPr>
        <w:tabs>
          <w:tab w:val="left" w:pos="426"/>
        </w:tabs>
        <w:spacing w:line="360" w:lineRule="auto"/>
        <w:ind w:left="567"/>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w:t>
      </w:r>
    </w:p>
    <w:p w:rsidR="00FA7BDE" w:rsidRPr="00671F1C" w:rsidRDefault="00E122BC" w:rsidP="007407C8">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La clasificación de la información;</w:t>
      </w:r>
    </w:p>
    <w:p w:rsidR="00FA7BDE" w:rsidRPr="00671F1C" w:rsidRDefault="00E122BC" w:rsidP="007407C8">
      <w:pPr>
        <w:tabs>
          <w:tab w:val="left" w:pos="426"/>
        </w:tabs>
        <w:spacing w:line="360" w:lineRule="auto"/>
        <w:ind w:left="567"/>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w:t>
      </w:r>
    </w:p>
    <w:p w:rsidR="00FA7BDE" w:rsidRPr="00671F1C" w:rsidRDefault="00E122BC" w:rsidP="007407C8">
      <w:pPr>
        <w:tabs>
          <w:tab w:val="left" w:pos="426"/>
        </w:tabs>
        <w:spacing w:line="360" w:lineRule="auto"/>
        <w:ind w:left="567"/>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VI. La entrega de información que no corresponda con lo solicitado;</w:t>
      </w:r>
    </w:p>
    <w:p w:rsidR="00FA7BDE" w:rsidRPr="00671F1C" w:rsidRDefault="00E122BC" w:rsidP="007407C8">
      <w:pPr>
        <w:tabs>
          <w:tab w:val="left" w:pos="426"/>
        </w:tabs>
        <w:spacing w:line="360" w:lineRule="auto"/>
        <w:ind w:left="567"/>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w:t>
      </w:r>
    </w:p>
    <w:p w:rsidR="00FA7BDE" w:rsidRPr="00671F1C" w:rsidRDefault="00E122BC" w:rsidP="007407C8">
      <w:pPr>
        <w:tabs>
          <w:tab w:val="left" w:pos="426"/>
        </w:tabs>
        <w:spacing w:line="360" w:lineRule="auto"/>
        <w:ind w:left="567"/>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IX. La entrega o puesta a disposición de información en un formato incomprensible y/o no accesible para el solicitante;</w:t>
      </w:r>
    </w:p>
    <w:p w:rsidR="00FA7BDE" w:rsidRPr="00671F1C" w:rsidRDefault="00E122BC" w:rsidP="007407C8">
      <w:pPr>
        <w:tabs>
          <w:tab w:val="left" w:pos="426"/>
        </w:tabs>
        <w:spacing w:line="360" w:lineRule="auto"/>
        <w:ind w:left="567"/>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pStyle w:val="Ttulo2"/>
        <w:tabs>
          <w:tab w:val="left" w:pos="426"/>
        </w:tabs>
        <w:rPr>
          <w:rFonts w:ascii="Palatino Linotype" w:eastAsia="Palatino Linotype" w:hAnsi="Palatino Linotype" w:cs="Palatino Linotype"/>
          <w:b/>
          <w:color w:val="000000"/>
          <w:sz w:val="22"/>
          <w:szCs w:val="22"/>
        </w:rPr>
      </w:pPr>
      <w:bookmarkStart w:id="2" w:name="_heading=h.lnxbz9" w:colFirst="0" w:colLast="0"/>
      <w:bookmarkEnd w:id="2"/>
      <w:r w:rsidRPr="00671F1C">
        <w:rPr>
          <w:rFonts w:ascii="Palatino Linotype" w:eastAsia="Palatino Linotype" w:hAnsi="Palatino Linotype" w:cs="Palatino Linotype"/>
          <w:b/>
          <w:color w:val="000000"/>
          <w:sz w:val="22"/>
          <w:szCs w:val="22"/>
        </w:rPr>
        <w:lastRenderedPageBreak/>
        <w:t>CUARTO. Estudio y Resolución del asunto.</w:t>
      </w:r>
    </w:p>
    <w:p w:rsidR="000A1BCF" w:rsidRPr="00671F1C" w:rsidRDefault="000A1BCF" w:rsidP="000A1BCF">
      <w:pPr>
        <w:rPr>
          <w:rFonts w:eastAsia="Palatino Linotype"/>
          <w:lang w:eastAsia="en-US"/>
        </w:rPr>
      </w:pPr>
    </w:p>
    <w:p w:rsidR="00FA7BDE" w:rsidRPr="00671F1C" w:rsidRDefault="00E122BC" w:rsidP="007407C8">
      <w:pPr>
        <w:numPr>
          <w:ilvl w:val="0"/>
          <w:numId w:val="2"/>
        </w:numPr>
        <w:spacing w:line="360" w:lineRule="auto"/>
        <w:jc w:val="both"/>
        <w:rPr>
          <w:sz w:val="22"/>
          <w:szCs w:val="22"/>
        </w:rPr>
      </w:pPr>
      <w:r w:rsidRPr="00671F1C">
        <w:rPr>
          <w:rFonts w:ascii="Palatino Linotype" w:eastAsia="Palatino Linotype" w:hAnsi="Palatino Linotype" w:cs="Palatino Linotype"/>
          <w:sz w:val="22"/>
          <w:szCs w:val="22"/>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FA7BDE" w:rsidRPr="00671F1C" w:rsidRDefault="00E122BC" w:rsidP="000A1BCF">
      <w:pPr>
        <w:numPr>
          <w:ilvl w:val="0"/>
          <w:numId w:val="2"/>
        </w:numPr>
        <w:pBdr>
          <w:top w:val="nil"/>
          <w:left w:val="nil"/>
          <w:bottom w:val="nil"/>
          <w:right w:val="nil"/>
          <w:between w:val="nil"/>
        </w:pBdr>
        <w:spacing w:before="240" w:line="360" w:lineRule="auto"/>
        <w:jc w:val="both"/>
        <w:rPr>
          <w:color w:val="000000"/>
          <w:sz w:val="22"/>
          <w:szCs w:val="22"/>
        </w:rPr>
      </w:pPr>
      <w:r w:rsidRPr="00671F1C">
        <w:rPr>
          <w:rFonts w:ascii="Palatino Linotype" w:eastAsia="Palatino Linotype" w:hAnsi="Palatino Linotype" w:cs="Palatino Linotype"/>
          <w:color w:val="000000"/>
          <w:sz w:val="22"/>
          <w:szCs w:val="22"/>
        </w:rPr>
        <w:t>Ahora bien, para efectos de estudio se inserta la siguiente tabla con la solicitud del Recurrente, la respuesta e informe justificado del Sujeto Obligado y las observaciones:</w:t>
      </w:r>
    </w:p>
    <w:p w:rsidR="000A1BCF" w:rsidRPr="00671F1C" w:rsidRDefault="000A1BCF" w:rsidP="000A1BCF">
      <w:pPr>
        <w:pBdr>
          <w:top w:val="nil"/>
          <w:left w:val="nil"/>
          <w:bottom w:val="nil"/>
          <w:right w:val="nil"/>
          <w:between w:val="nil"/>
        </w:pBdr>
        <w:spacing w:before="240" w:line="360" w:lineRule="auto"/>
        <w:jc w:val="both"/>
        <w:rPr>
          <w:color w:val="000000"/>
          <w:sz w:val="22"/>
          <w:szCs w:val="22"/>
        </w:rPr>
      </w:pPr>
    </w:p>
    <w:tbl>
      <w:tblPr>
        <w:tblStyle w:val="a0"/>
        <w:tblW w:w="8634"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05"/>
        <w:gridCol w:w="3114"/>
        <w:gridCol w:w="2315"/>
      </w:tblGrid>
      <w:tr w:rsidR="00FA7BDE" w:rsidRPr="00671F1C" w:rsidTr="00FA7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SOLICITUD</w:t>
            </w:r>
          </w:p>
        </w:tc>
        <w:tc>
          <w:tcPr>
            <w:tcW w:w="3114" w:type="dxa"/>
          </w:tcPr>
          <w:p w:rsidR="00FA7BDE" w:rsidRPr="00671F1C" w:rsidRDefault="00E122BC" w:rsidP="007407C8">
            <w:pPr>
              <w:pBdr>
                <w:top w:val="nil"/>
                <w:left w:val="nil"/>
                <w:bottom w:val="nil"/>
                <w:right w:val="nil"/>
                <w:between w:val="nil"/>
              </w:pBdr>
              <w:spacing w:before="240" w:after="240"/>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RESPUESTA E INFORME JUSTIFICADO</w:t>
            </w:r>
          </w:p>
        </w:tc>
        <w:tc>
          <w:tcPr>
            <w:tcW w:w="2315" w:type="dxa"/>
          </w:tcPr>
          <w:p w:rsidR="00FA7BDE" w:rsidRPr="00671F1C" w:rsidRDefault="00E122BC" w:rsidP="007407C8">
            <w:pPr>
              <w:pBdr>
                <w:top w:val="nil"/>
                <w:left w:val="nil"/>
                <w:bottom w:val="nil"/>
                <w:right w:val="nil"/>
                <w:between w:val="nil"/>
              </w:pBdr>
              <w:spacing w:before="240" w:after="240"/>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OBSERVACIONES</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 Catálogo de manzanas catastrales pertenecientes a la zona catastral 09 de Tlalnepantla de Baz. </w:t>
            </w:r>
          </w:p>
          <w:p w:rsidR="00FA7BDE" w:rsidRPr="00671F1C" w:rsidRDefault="00FA7BDE" w:rsidP="007407C8">
            <w:pPr>
              <w:pBdr>
                <w:top w:val="nil"/>
                <w:left w:val="nil"/>
                <w:bottom w:val="nil"/>
                <w:right w:val="nil"/>
                <w:between w:val="nil"/>
              </w:pBdr>
              <w:tabs>
                <w:tab w:val="left" w:pos="426"/>
              </w:tabs>
              <w:jc w:val="both"/>
              <w:rPr>
                <w:rFonts w:ascii="Palatino Linotype" w:eastAsia="Palatino Linotype" w:hAnsi="Palatino Linotype" w:cs="Palatino Linotype"/>
                <w:i/>
                <w:color w:val="000000"/>
                <w:sz w:val="22"/>
                <w:szCs w:val="22"/>
              </w:rPr>
            </w:pPr>
          </w:p>
          <w:p w:rsidR="00FA7BDE" w:rsidRPr="00671F1C" w:rsidRDefault="00FA7BDE" w:rsidP="007407C8">
            <w:pPr>
              <w:pBdr>
                <w:top w:val="nil"/>
                <w:left w:val="nil"/>
                <w:bottom w:val="nil"/>
                <w:right w:val="nil"/>
                <w:between w:val="nil"/>
              </w:pBdr>
              <w:tabs>
                <w:tab w:val="left" w:pos="426"/>
              </w:tabs>
              <w:jc w:val="both"/>
              <w:rPr>
                <w:rFonts w:ascii="Palatino Linotype" w:eastAsia="Palatino Linotype" w:hAnsi="Palatino Linotype" w:cs="Palatino Linotype"/>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En respuesta entregó un </w:t>
            </w:r>
            <w:r w:rsidRPr="00671F1C">
              <w:rPr>
                <w:rFonts w:ascii="Palatino Linotype" w:eastAsia="Palatino Linotype" w:hAnsi="Palatino Linotype" w:cs="Palatino Linotype"/>
                <w:sz w:val="22"/>
                <w:szCs w:val="22"/>
              </w:rPr>
              <w:t>catálogo</w:t>
            </w:r>
            <w:r w:rsidRPr="00671F1C">
              <w:rPr>
                <w:rFonts w:ascii="Palatino Linotype" w:eastAsia="Palatino Linotype" w:hAnsi="Palatino Linotype" w:cs="Palatino Linotype"/>
                <w:color w:val="000000"/>
                <w:sz w:val="22"/>
                <w:szCs w:val="22"/>
              </w:rPr>
              <w:t xml:space="preserve"> de manzanas y calles.</w:t>
            </w:r>
          </w:p>
          <w:p w:rsidR="00FA7BDE" w:rsidRPr="00671F1C" w:rsidRDefault="00FA7BDE" w:rsidP="007407C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 xml:space="preserve">Colma </w:t>
            </w:r>
            <w:r w:rsidRPr="00671F1C">
              <w:rPr>
                <w:rFonts w:ascii="Palatino Linotype" w:eastAsia="Palatino Linotype" w:hAnsi="Palatino Linotype" w:cs="Palatino Linotype"/>
                <w:color w:val="000000"/>
                <w:sz w:val="22"/>
                <w:szCs w:val="22"/>
              </w:rPr>
              <w:t xml:space="preserve">con la entrega de los catálogos de manzanas. </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2. Catálogo de predios pertenecientes a la manzana catastral 142 de la zona catastral 09 de Tlalnepantla de Baz. </w:t>
            </w:r>
          </w:p>
          <w:p w:rsidR="00FA7BDE" w:rsidRPr="00671F1C" w:rsidRDefault="00FA7BDE"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clasificó la información como confidencial por contener datos personales.</w:t>
            </w:r>
          </w:p>
          <w:p w:rsidR="00FA7BDE" w:rsidRPr="00671F1C" w:rsidRDefault="00E122BC" w:rsidP="007407C8">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En informe justificado se ratificó la respuesta. </w:t>
            </w: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xml:space="preserve">, no se acreditó la clasificación. </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3. Catálogo de calles contenidos en el sistema de información catastral respecto de la colonia SANTA MARÍA TLAYACAMPA, EN EL </w:t>
            </w:r>
            <w:r w:rsidRPr="00671F1C">
              <w:rPr>
                <w:rFonts w:ascii="Palatino Linotype" w:eastAsia="Palatino Linotype" w:hAnsi="Palatino Linotype" w:cs="Palatino Linotype"/>
                <w:b w:val="0"/>
                <w:color w:val="000000"/>
                <w:sz w:val="22"/>
                <w:szCs w:val="22"/>
              </w:rPr>
              <w:lastRenderedPageBreak/>
              <w:t xml:space="preserve">MUNICIPIO DE TLALNEPANTLA DE BAZ, de conformidad con la política general ARA006 del Manual Catastral del Estado de México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lastRenderedPageBreak/>
              <w:t xml:space="preserve">En respuesta, entregó un </w:t>
            </w:r>
            <w:r w:rsidRPr="00671F1C">
              <w:rPr>
                <w:rFonts w:ascii="Palatino Linotype" w:eastAsia="Palatino Linotype" w:hAnsi="Palatino Linotype" w:cs="Palatino Linotype"/>
                <w:sz w:val="22"/>
                <w:szCs w:val="22"/>
              </w:rPr>
              <w:t>catálogo</w:t>
            </w:r>
            <w:r w:rsidRPr="00671F1C">
              <w:rPr>
                <w:rFonts w:ascii="Palatino Linotype" w:eastAsia="Palatino Linotype" w:hAnsi="Palatino Linotype" w:cs="Palatino Linotype"/>
                <w:color w:val="000000"/>
                <w:sz w:val="22"/>
                <w:szCs w:val="22"/>
              </w:rPr>
              <w:t xml:space="preserve"> de manzanas y calles.</w:t>
            </w:r>
          </w:p>
          <w:p w:rsidR="00FA7BDE" w:rsidRPr="00671F1C" w:rsidRDefault="00E122BC"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lastRenderedPageBreak/>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lastRenderedPageBreak/>
              <w:t xml:space="preserve">Colma </w:t>
            </w:r>
            <w:r w:rsidRPr="00671F1C">
              <w:rPr>
                <w:rFonts w:ascii="Palatino Linotype" w:eastAsia="Palatino Linotype" w:hAnsi="Palatino Linotype" w:cs="Palatino Linotype"/>
                <w:color w:val="000000"/>
                <w:sz w:val="22"/>
                <w:szCs w:val="22"/>
              </w:rPr>
              <w:t>con la entrega de los catálogos de calles.</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567"/>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4. Catálogo de manzanas catastrales pertenecientes a la colonia COOPERATIVA LA ROMANA de Tlalnepantla de Baz.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En respuesta, entregó un </w:t>
            </w:r>
            <w:r w:rsidRPr="00671F1C">
              <w:rPr>
                <w:rFonts w:ascii="Palatino Linotype" w:eastAsia="Palatino Linotype" w:hAnsi="Palatino Linotype" w:cs="Palatino Linotype"/>
                <w:sz w:val="22"/>
                <w:szCs w:val="22"/>
              </w:rPr>
              <w:t>catálogo</w:t>
            </w:r>
            <w:r w:rsidRPr="00671F1C">
              <w:rPr>
                <w:rFonts w:ascii="Palatino Linotype" w:eastAsia="Palatino Linotype" w:hAnsi="Palatino Linotype" w:cs="Palatino Linotype"/>
                <w:color w:val="000000"/>
                <w:sz w:val="22"/>
                <w:szCs w:val="22"/>
              </w:rPr>
              <w:t xml:space="preserve"> de manzanas y calles.</w:t>
            </w:r>
          </w:p>
          <w:p w:rsidR="00FA7BDE" w:rsidRPr="00671F1C" w:rsidRDefault="00E122BC" w:rsidP="007407C8">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 xml:space="preserve">Colma </w:t>
            </w:r>
            <w:r w:rsidRPr="00671F1C">
              <w:rPr>
                <w:rFonts w:ascii="Palatino Linotype" w:eastAsia="Palatino Linotype" w:hAnsi="Palatino Linotype" w:cs="Palatino Linotype"/>
                <w:color w:val="000000"/>
                <w:sz w:val="22"/>
                <w:szCs w:val="22"/>
              </w:rPr>
              <w:t>con la entrega de los catálogos de manzanas.</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5. Catálogo de predios pertenecientes a la colonia COOPERATIVA LA ROMANA de Tlalnepantla de Baz.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clasificó la información como confidencial por contener datos personales.</w:t>
            </w:r>
          </w:p>
          <w:p w:rsidR="00FA7BDE" w:rsidRPr="00671F1C" w:rsidRDefault="00E122BC"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no se acreditó la clasificación.</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6. Catálogo de calles contenidos en el sistema de información catastral respecto de la colonia COOPERATIVA LA ROMANA, EN EL MUNICIPIO DE TLALNEPANTLA DE BAZ, de conformidad con la política general ARA006 del Manual Catastral del Estado de México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entregó un catalogó de manzanas y calles.</w:t>
            </w:r>
          </w:p>
          <w:p w:rsidR="00FA7BDE" w:rsidRPr="00671F1C" w:rsidRDefault="00E122BC" w:rsidP="007407C8">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 xml:space="preserve">Colma </w:t>
            </w:r>
            <w:r w:rsidRPr="00671F1C">
              <w:rPr>
                <w:rFonts w:ascii="Palatino Linotype" w:eastAsia="Palatino Linotype" w:hAnsi="Palatino Linotype" w:cs="Palatino Linotype"/>
                <w:color w:val="000000"/>
                <w:sz w:val="22"/>
                <w:szCs w:val="22"/>
              </w:rPr>
              <w:t>con la entrega de los catálogos de calles.</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lastRenderedPageBreak/>
              <w:t xml:space="preserve">7. Cartografía vectorial catastral de la colonia SANTA MARIA TLAYACAMPA de Tlalnepantla de Baz, de conformidad con la política general ACC004 del Manual Catastral del Estado de México.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clasificó la información como confidencial por contener datos personales.</w:t>
            </w:r>
          </w:p>
          <w:p w:rsidR="00FA7BDE" w:rsidRPr="00671F1C" w:rsidRDefault="00E122BC"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no se acreditó la clasificación.</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8. Cartografía vectorial catastral perteneciente a la manzana catastral 142 de la zona catastral 09 de Tlalnepantla de Baz, de conformidad con la política general ACC004 del Manual Catastral del Estado de México.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clasificó la información como confidencial por contener datos personales.</w:t>
            </w:r>
          </w:p>
          <w:p w:rsidR="00FA7BDE" w:rsidRPr="00671F1C" w:rsidRDefault="00E122BC" w:rsidP="007407C8">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no se acreditó la clasificación.</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9. Cartografía vectorial catastral de la colonia COOPERATIVA LA ROMANA de Tlalnepantla de Baz, de conformidad con la política general ACC004 del Manual Catastral del Estado de México.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clasificó la información como confidencial por contener datos personales.</w:t>
            </w: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no se acreditó la clasificación.</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10. </w:t>
            </w:r>
            <w:proofErr w:type="spellStart"/>
            <w:r w:rsidRPr="00671F1C">
              <w:rPr>
                <w:rFonts w:ascii="Palatino Linotype" w:eastAsia="Palatino Linotype" w:hAnsi="Palatino Linotype" w:cs="Palatino Linotype"/>
                <w:b w:val="0"/>
                <w:color w:val="000000"/>
                <w:sz w:val="22"/>
                <w:szCs w:val="22"/>
              </w:rPr>
              <w:t>Ortofoto</w:t>
            </w:r>
            <w:proofErr w:type="spellEnd"/>
            <w:r w:rsidRPr="00671F1C">
              <w:rPr>
                <w:rFonts w:ascii="Palatino Linotype" w:eastAsia="Palatino Linotype" w:hAnsi="Palatino Linotype" w:cs="Palatino Linotype"/>
                <w:b w:val="0"/>
                <w:color w:val="000000"/>
                <w:sz w:val="22"/>
                <w:szCs w:val="22"/>
              </w:rPr>
              <w:t xml:space="preserve"> de la colonia SANTA MARÍA TLAYACAMPA, de conformidad con la política general ACC004 del Manual </w:t>
            </w:r>
            <w:r w:rsidRPr="00671F1C">
              <w:rPr>
                <w:rFonts w:ascii="Palatino Linotype" w:eastAsia="Palatino Linotype" w:hAnsi="Palatino Linotype" w:cs="Palatino Linotype"/>
                <w:b w:val="0"/>
                <w:color w:val="000000"/>
                <w:sz w:val="22"/>
                <w:szCs w:val="22"/>
              </w:rPr>
              <w:lastRenderedPageBreak/>
              <w:t xml:space="preserve">Catastral del Estado de México. </w:t>
            </w:r>
          </w:p>
          <w:p w:rsidR="00FA7BDE" w:rsidRPr="00671F1C" w:rsidRDefault="00FA7BDE" w:rsidP="007407C8">
            <w:pPr>
              <w:pBdr>
                <w:top w:val="nil"/>
                <w:left w:val="nil"/>
                <w:bottom w:val="nil"/>
                <w:right w:val="nil"/>
                <w:between w:val="nil"/>
              </w:pBdr>
              <w:tabs>
                <w:tab w:val="left" w:pos="426"/>
              </w:tabs>
              <w:jc w:val="both"/>
              <w:rPr>
                <w:rFonts w:ascii="Palatino Linotype" w:eastAsia="Palatino Linotype" w:hAnsi="Palatino Linotype" w:cs="Palatino Linotype"/>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lastRenderedPageBreak/>
              <w:t>En respuesta, se señaló que se refiere a un producto cartográfico (</w:t>
            </w:r>
            <w:proofErr w:type="spellStart"/>
            <w:r w:rsidRPr="00671F1C">
              <w:rPr>
                <w:rFonts w:ascii="Palatino Linotype" w:eastAsia="Palatino Linotype" w:hAnsi="Palatino Linotype" w:cs="Palatino Linotype"/>
                <w:color w:val="000000"/>
                <w:sz w:val="22"/>
                <w:szCs w:val="22"/>
              </w:rPr>
              <w:t>ortofoto</w:t>
            </w:r>
            <w:proofErr w:type="spellEnd"/>
            <w:r w:rsidRPr="00671F1C">
              <w:rPr>
                <w:rFonts w:ascii="Palatino Linotype" w:eastAsia="Palatino Linotype" w:hAnsi="Palatino Linotype" w:cs="Palatino Linotype"/>
                <w:color w:val="000000"/>
                <w:sz w:val="22"/>
                <w:szCs w:val="22"/>
              </w:rPr>
              <w:t xml:space="preserve">) que se encuentra incluido en la Tarifa de Productos y </w:t>
            </w:r>
            <w:r w:rsidRPr="00671F1C">
              <w:rPr>
                <w:rFonts w:ascii="Palatino Linotype" w:eastAsia="Palatino Linotype" w:hAnsi="Palatino Linotype" w:cs="Palatino Linotype"/>
                <w:color w:val="000000"/>
                <w:sz w:val="22"/>
                <w:szCs w:val="22"/>
              </w:rPr>
              <w:lastRenderedPageBreak/>
              <w:t>Servicios del IGECEM vigente, por lo que le solicito respetuosamente acudir al Centro de Consulta de la Delegación del IGECEM en Naucalpan., con el propósito de que se le informe acerca de los requisitos y costos de dicho producto.</w:t>
            </w:r>
          </w:p>
          <w:p w:rsidR="00FA7BDE" w:rsidRPr="00671F1C" w:rsidRDefault="00FA7BDE" w:rsidP="007407C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lastRenderedPageBreak/>
              <w:t>Colma,</w:t>
            </w:r>
            <w:r w:rsidRPr="00671F1C">
              <w:rPr>
                <w:rFonts w:ascii="Palatino Linotype" w:eastAsia="Palatino Linotype" w:hAnsi="Palatino Linotype" w:cs="Palatino Linotype"/>
                <w:color w:val="000000"/>
                <w:sz w:val="22"/>
                <w:szCs w:val="22"/>
              </w:rPr>
              <w:t xml:space="preserve"> la información solicitada pertenece a un trámite específico con un costo. </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11. </w:t>
            </w:r>
            <w:proofErr w:type="spellStart"/>
            <w:r w:rsidRPr="00671F1C">
              <w:rPr>
                <w:rFonts w:ascii="Palatino Linotype" w:eastAsia="Palatino Linotype" w:hAnsi="Palatino Linotype" w:cs="Palatino Linotype"/>
                <w:b w:val="0"/>
                <w:color w:val="000000"/>
                <w:sz w:val="22"/>
                <w:szCs w:val="22"/>
              </w:rPr>
              <w:t>Ortofoto</w:t>
            </w:r>
            <w:proofErr w:type="spellEnd"/>
            <w:r w:rsidRPr="00671F1C">
              <w:rPr>
                <w:rFonts w:ascii="Palatino Linotype" w:eastAsia="Palatino Linotype" w:hAnsi="Palatino Linotype" w:cs="Palatino Linotype"/>
                <w:b w:val="0"/>
                <w:color w:val="000000"/>
                <w:sz w:val="22"/>
                <w:szCs w:val="22"/>
              </w:rPr>
              <w:t xml:space="preserve"> de la colonia COOPERATIVA LA ROMANA, de conformidad con la política general ACC004 del Manual Catastral del Estado de México. </w:t>
            </w:r>
          </w:p>
          <w:p w:rsidR="00FA7BDE" w:rsidRPr="00671F1C" w:rsidRDefault="00FA7BDE"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en respuesta señaló que se refiere a un producto cartográfico (</w:t>
            </w:r>
            <w:proofErr w:type="spellStart"/>
            <w:r w:rsidRPr="00671F1C">
              <w:rPr>
                <w:rFonts w:ascii="Palatino Linotype" w:eastAsia="Palatino Linotype" w:hAnsi="Palatino Linotype" w:cs="Palatino Linotype"/>
                <w:color w:val="000000"/>
                <w:sz w:val="22"/>
                <w:szCs w:val="22"/>
              </w:rPr>
              <w:t>ortofoto</w:t>
            </w:r>
            <w:proofErr w:type="spellEnd"/>
            <w:r w:rsidRPr="00671F1C">
              <w:rPr>
                <w:rFonts w:ascii="Palatino Linotype" w:eastAsia="Palatino Linotype" w:hAnsi="Palatino Linotype" w:cs="Palatino Linotype"/>
                <w:color w:val="000000"/>
                <w:sz w:val="22"/>
                <w:szCs w:val="22"/>
              </w:rPr>
              <w:t>) que se encuentra incluido en la Tarifa de Productos y Servicios del IGECEM vigente, por lo que le solicito respetuosamente acudir al Centro de Consulta de la Delegación del IGECEM en Naucalpan., con el propósito de que se le informe acerca de los requisitos y costos de dicho producto.</w:t>
            </w:r>
          </w:p>
          <w:p w:rsidR="00FA7BDE" w:rsidRPr="00671F1C" w:rsidRDefault="00FA7BDE" w:rsidP="007407C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Colma,</w:t>
            </w:r>
            <w:r w:rsidRPr="00671F1C">
              <w:rPr>
                <w:rFonts w:ascii="Palatino Linotype" w:eastAsia="Palatino Linotype" w:hAnsi="Palatino Linotype" w:cs="Palatino Linotype"/>
                <w:color w:val="000000"/>
                <w:sz w:val="22"/>
                <w:szCs w:val="22"/>
              </w:rPr>
              <w:t xml:space="preserve"> la información solicitada pertenece a un trámite específico con un costo.</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12. Cartografía vectorial catastral a nivel manzana de la colonia SANTA MARÍA TLAYACAMPA de donde se advierta los límites de la zona catastral, manzana catastral y calles conforme al numeral VI.4.I del Manual Catastral del </w:t>
            </w:r>
            <w:r w:rsidRPr="00671F1C">
              <w:rPr>
                <w:rFonts w:ascii="Palatino Linotype" w:eastAsia="Palatino Linotype" w:hAnsi="Palatino Linotype" w:cs="Palatino Linotype"/>
                <w:b w:val="0"/>
                <w:color w:val="000000"/>
                <w:sz w:val="22"/>
                <w:szCs w:val="22"/>
              </w:rPr>
              <w:lastRenderedPageBreak/>
              <w:t xml:space="preserve">Estado de México denominado “criterios y especificaciones técnicas para la elaboración de la cartografía vectorial catastral.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lastRenderedPageBreak/>
              <w:t>En respuesta, entregó cartografía catastral a nivel manzana en formato .</w:t>
            </w:r>
            <w:proofErr w:type="spellStart"/>
            <w:r w:rsidRPr="00671F1C">
              <w:rPr>
                <w:rFonts w:ascii="Palatino Linotype" w:eastAsia="Palatino Linotype" w:hAnsi="Palatino Linotype" w:cs="Palatino Linotype"/>
                <w:color w:val="000000"/>
                <w:sz w:val="22"/>
                <w:szCs w:val="22"/>
              </w:rPr>
              <w:t>dwg</w:t>
            </w:r>
            <w:proofErr w:type="spellEnd"/>
          </w:p>
          <w:p w:rsidR="00FA7BDE" w:rsidRPr="00671F1C" w:rsidRDefault="00FA7BDE" w:rsidP="007407C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En informe justificado ratificó respuesta y señaló “resulta imperante hacer valer que, la </w:t>
            </w:r>
            <w:r w:rsidRPr="00671F1C">
              <w:rPr>
                <w:rFonts w:ascii="Palatino Linotype" w:eastAsia="Palatino Linotype" w:hAnsi="Palatino Linotype" w:cs="Palatino Linotype"/>
                <w:color w:val="000000"/>
                <w:sz w:val="22"/>
                <w:szCs w:val="22"/>
              </w:rPr>
              <w:lastRenderedPageBreak/>
              <w:t>información requerida por el solicitante es de carácter meramente técnico y que los formatos en los que se encuentra dentro de los archivos de este Instituto, son especializados para su manejo, recopilación y/o generación, pues son archivos geográficos y catastrales que por su naturaleza y tecnicismo no pueden ser procesados en formatos diferentes Al estado en que se encuentran…”</w:t>
            </w:r>
          </w:p>
          <w:p w:rsidR="00FA7BDE" w:rsidRPr="00671F1C" w:rsidRDefault="00E122BC" w:rsidP="007407C8">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“…es imperante hacer del conocimiento de esta autoridad garante, que la información que se recopila y maneja dentro del IGECEM, es de naturaleza técnica, y que debido a esto son necesarios instrumentos, programas y formatos específicos para poder procesar y generar dicha información”. </w:t>
            </w: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color w:val="000000"/>
                <w:sz w:val="22"/>
                <w:szCs w:val="22"/>
              </w:rPr>
            </w:pPr>
            <w:bookmarkStart w:id="3" w:name="_heading=h.gjdgxs" w:colFirst="0" w:colLast="0"/>
            <w:bookmarkEnd w:id="3"/>
            <w:r w:rsidRPr="00671F1C">
              <w:rPr>
                <w:rFonts w:ascii="Palatino Linotype" w:eastAsia="Palatino Linotype" w:hAnsi="Palatino Linotype" w:cs="Palatino Linotype"/>
                <w:b/>
                <w:color w:val="000000"/>
                <w:sz w:val="22"/>
                <w:szCs w:val="22"/>
              </w:rPr>
              <w:lastRenderedPageBreak/>
              <w:t xml:space="preserve">Colma </w:t>
            </w:r>
            <w:r w:rsidRPr="00671F1C">
              <w:rPr>
                <w:rFonts w:ascii="Palatino Linotype" w:eastAsia="Palatino Linotype" w:hAnsi="Palatino Linotype" w:cs="Palatino Linotype"/>
                <w:color w:val="000000"/>
                <w:sz w:val="22"/>
                <w:szCs w:val="22"/>
              </w:rPr>
              <w:t xml:space="preserve">toda vez que la información se entregó en términos del artículo 12 de la Ley de Transparencia Local. </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13. Cartografía vectorial catastral a nivel manzana de la colonia COOPERATIVA LA ROMANA de donde se advierta los límites de la zona catastral, manzana catastral y calles conforme al numeral VI.4.I del Manual Catastral del Estado de México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entregó cartografía catastral a nivel manzana en formato .</w:t>
            </w:r>
            <w:proofErr w:type="spellStart"/>
            <w:r w:rsidRPr="00671F1C">
              <w:rPr>
                <w:rFonts w:ascii="Palatino Linotype" w:eastAsia="Palatino Linotype" w:hAnsi="Palatino Linotype" w:cs="Palatino Linotype"/>
                <w:color w:val="000000"/>
                <w:sz w:val="22"/>
                <w:szCs w:val="22"/>
              </w:rPr>
              <w:t>dwg</w:t>
            </w:r>
            <w:proofErr w:type="spellEnd"/>
          </w:p>
          <w:p w:rsidR="00FA7BDE" w:rsidRPr="00671F1C" w:rsidRDefault="00FA7BDE" w:rsidP="007407C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En informe justificado ratificó respuesta y señaló “resulta imperante hacer valer que, la información requerida por el solicitante es de carácter meramente técnico y que los formatos en los que se </w:t>
            </w:r>
            <w:r w:rsidRPr="00671F1C">
              <w:rPr>
                <w:rFonts w:ascii="Palatino Linotype" w:eastAsia="Palatino Linotype" w:hAnsi="Palatino Linotype" w:cs="Palatino Linotype"/>
                <w:color w:val="000000"/>
                <w:sz w:val="22"/>
                <w:szCs w:val="22"/>
              </w:rPr>
              <w:lastRenderedPageBreak/>
              <w:t>encuentra dentro de los archivos de este Instituto, son especializados para su manejo, recopilación y/o generación, pues son archivos geográficos y catastrales que por su naturaleza y tecnicismo no pueden ser procesados en formatos diferentes Al estado en que se encuentran…”</w:t>
            </w:r>
          </w:p>
          <w:p w:rsidR="00FA7BDE" w:rsidRPr="00671F1C" w:rsidRDefault="00E122BC" w:rsidP="007407C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“…es imperante hacer del conocimiento de esta autoridad garante, que la información que se recopila y maneja dentro del IGECEM, es de naturaleza técnica, y que debido a esto son necesarios instrumentos, programas y formatos específicos para poder procesar y generar dicha información”.</w:t>
            </w:r>
          </w:p>
          <w:p w:rsidR="00FA7BDE" w:rsidRPr="00671F1C" w:rsidRDefault="00FA7BDE"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lastRenderedPageBreak/>
              <w:t xml:space="preserve">Colma </w:t>
            </w:r>
            <w:r w:rsidRPr="00671F1C">
              <w:rPr>
                <w:rFonts w:ascii="Palatino Linotype" w:eastAsia="Palatino Linotype" w:hAnsi="Palatino Linotype" w:cs="Palatino Linotype"/>
                <w:color w:val="000000"/>
                <w:sz w:val="22"/>
                <w:szCs w:val="22"/>
              </w:rPr>
              <w:t>toda vez que la información se entregó en términos del artículo 12 de la Ley de Transparencia Local.</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14. Registro Alfanumérico del Sistema de Información Catastral de la COLONIA SANTA MARIA TLAYACAMPA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clasificó la información como confidencial por contener datos personales.</w:t>
            </w:r>
          </w:p>
          <w:p w:rsidR="00FA7BDE" w:rsidRPr="00671F1C" w:rsidRDefault="00E122BC" w:rsidP="007407C8">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no se acreditó la clasificación.</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15. Registro Alfanumérico del Sistema de Información Catastral de la COLONIA COOPERATIVA LA ROMANA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clasificó la información como confidencial por contener datos personales.</w:t>
            </w:r>
          </w:p>
          <w:p w:rsidR="00FA7BDE" w:rsidRPr="00671F1C" w:rsidRDefault="00E122BC"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no se acreditó la clasificación.</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lastRenderedPageBreak/>
              <w:t xml:space="preserve">16. Catálogo de manzanas del sistema de información catastral de la colonia SANTA MARÍA TLAYACAMPA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En respuesta, entregó un </w:t>
            </w:r>
            <w:r w:rsidRPr="00671F1C">
              <w:rPr>
                <w:rFonts w:ascii="Palatino Linotype" w:eastAsia="Palatino Linotype" w:hAnsi="Palatino Linotype" w:cs="Palatino Linotype"/>
                <w:sz w:val="22"/>
                <w:szCs w:val="22"/>
              </w:rPr>
              <w:t>catálogo</w:t>
            </w:r>
            <w:r w:rsidRPr="00671F1C">
              <w:rPr>
                <w:rFonts w:ascii="Palatino Linotype" w:eastAsia="Palatino Linotype" w:hAnsi="Palatino Linotype" w:cs="Palatino Linotype"/>
                <w:color w:val="000000"/>
                <w:sz w:val="22"/>
                <w:szCs w:val="22"/>
              </w:rPr>
              <w:t xml:space="preserve"> de manzanas y calles.</w:t>
            </w:r>
          </w:p>
          <w:p w:rsidR="00FA7BDE" w:rsidRPr="00671F1C" w:rsidRDefault="00E122BC" w:rsidP="007407C8">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 xml:space="preserve">Colma </w:t>
            </w:r>
            <w:r w:rsidRPr="00671F1C">
              <w:rPr>
                <w:rFonts w:ascii="Palatino Linotype" w:eastAsia="Palatino Linotype" w:hAnsi="Palatino Linotype" w:cs="Palatino Linotype"/>
                <w:color w:val="000000"/>
                <w:sz w:val="22"/>
                <w:szCs w:val="22"/>
              </w:rPr>
              <w:t>con la entrega de los catálogos de manzanas.</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17. Catálogo de manzanas del sistema de información catastral de la colonia COOPERATIVA LA ROMANA </w:t>
            </w:r>
          </w:p>
          <w:p w:rsidR="00FA7BDE" w:rsidRPr="00671F1C" w:rsidRDefault="00FA7BDE"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En respuesta, entregó un </w:t>
            </w:r>
            <w:r w:rsidRPr="00671F1C">
              <w:rPr>
                <w:rFonts w:ascii="Palatino Linotype" w:eastAsia="Palatino Linotype" w:hAnsi="Palatino Linotype" w:cs="Palatino Linotype"/>
                <w:sz w:val="22"/>
                <w:szCs w:val="22"/>
              </w:rPr>
              <w:t>catálogo</w:t>
            </w:r>
            <w:r w:rsidRPr="00671F1C">
              <w:rPr>
                <w:rFonts w:ascii="Palatino Linotype" w:eastAsia="Palatino Linotype" w:hAnsi="Palatino Linotype" w:cs="Palatino Linotype"/>
                <w:color w:val="000000"/>
                <w:sz w:val="22"/>
                <w:szCs w:val="22"/>
              </w:rPr>
              <w:t xml:space="preserve"> de manzanas y calles.</w:t>
            </w:r>
          </w:p>
          <w:p w:rsidR="00FA7BDE" w:rsidRPr="00671F1C" w:rsidRDefault="00E122BC"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FA7BDE"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FA7BDE" w:rsidRPr="00671F1C" w:rsidRDefault="00FA7BDE" w:rsidP="007407C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 xml:space="preserve">Colma </w:t>
            </w:r>
            <w:r w:rsidRPr="00671F1C">
              <w:rPr>
                <w:rFonts w:ascii="Palatino Linotype" w:eastAsia="Palatino Linotype" w:hAnsi="Palatino Linotype" w:cs="Palatino Linotype"/>
                <w:color w:val="000000"/>
                <w:sz w:val="22"/>
                <w:szCs w:val="22"/>
              </w:rPr>
              <w:t>con la entrega de los catálogos de manzanas.</w:t>
            </w:r>
          </w:p>
          <w:p w:rsidR="00FA7BDE" w:rsidRPr="00671F1C" w:rsidRDefault="00FA7BDE"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18. Registro gráfico del sistema de información Catastral de la colonia SANTA MARIA TLAYACAMPA </w:t>
            </w:r>
          </w:p>
          <w:p w:rsidR="00FA7BDE" w:rsidRPr="00671F1C" w:rsidRDefault="00FA7BDE" w:rsidP="007407C8">
            <w:pPr>
              <w:pBdr>
                <w:top w:val="nil"/>
                <w:left w:val="nil"/>
                <w:bottom w:val="nil"/>
                <w:right w:val="nil"/>
                <w:between w:val="nil"/>
              </w:pBdr>
              <w:tabs>
                <w:tab w:val="left" w:pos="426"/>
              </w:tabs>
              <w:jc w:val="both"/>
              <w:rPr>
                <w:rFonts w:ascii="Palatino Linotype" w:eastAsia="Palatino Linotype" w:hAnsi="Palatino Linotype" w:cs="Palatino Linotype"/>
                <w:sz w:val="22"/>
                <w:szCs w:val="22"/>
              </w:rPr>
            </w:pPr>
          </w:p>
        </w:tc>
        <w:tc>
          <w:tcPr>
            <w:tcW w:w="3114"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No se pronunció en respuesta ni en informe justificado.</w:t>
            </w: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porque no se pronunció.</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19. Registro gráfico del sistema de información Catastral de la colonia COOPERATIVA LA ROMANA </w:t>
            </w:r>
          </w:p>
          <w:p w:rsidR="00FA7BDE" w:rsidRPr="00671F1C" w:rsidRDefault="00FA7BDE" w:rsidP="007407C8">
            <w:pPr>
              <w:pBdr>
                <w:top w:val="nil"/>
                <w:left w:val="nil"/>
                <w:bottom w:val="nil"/>
                <w:right w:val="nil"/>
                <w:between w:val="nil"/>
              </w:pBdr>
              <w:tabs>
                <w:tab w:val="left" w:pos="426"/>
              </w:tabs>
              <w:jc w:val="both"/>
              <w:rPr>
                <w:rFonts w:ascii="Palatino Linotype" w:eastAsia="Palatino Linotype" w:hAnsi="Palatino Linotype" w:cs="Palatino Linotype"/>
                <w:color w:val="000000"/>
                <w:sz w:val="22"/>
                <w:szCs w:val="22"/>
              </w:rPr>
            </w:pPr>
          </w:p>
        </w:tc>
        <w:tc>
          <w:tcPr>
            <w:tcW w:w="3114"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No se pronunció en respuesta ni en informe justificado.</w:t>
            </w: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porque no se pronunció.</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20. </w:t>
            </w:r>
            <w:proofErr w:type="spellStart"/>
            <w:r w:rsidRPr="00671F1C">
              <w:rPr>
                <w:rFonts w:ascii="Palatino Linotype" w:eastAsia="Palatino Linotype" w:hAnsi="Palatino Linotype" w:cs="Palatino Linotype"/>
                <w:b w:val="0"/>
                <w:color w:val="000000"/>
                <w:sz w:val="22"/>
                <w:szCs w:val="22"/>
              </w:rPr>
              <w:t>Ortofoto</w:t>
            </w:r>
            <w:proofErr w:type="spellEnd"/>
            <w:r w:rsidRPr="00671F1C">
              <w:rPr>
                <w:rFonts w:ascii="Palatino Linotype" w:eastAsia="Palatino Linotype" w:hAnsi="Palatino Linotype" w:cs="Palatino Linotype"/>
                <w:b w:val="0"/>
                <w:color w:val="000000"/>
                <w:sz w:val="22"/>
                <w:szCs w:val="22"/>
              </w:rPr>
              <w:t xml:space="preserve"> a nivel predio respecto del condominio horizontal ubicado en calle Independencia #37, colonia Santa María </w:t>
            </w:r>
            <w:proofErr w:type="spellStart"/>
            <w:r w:rsidRPr="00671F1C">
              <w:rPr>
                <w:rFonts w:ascii="Palatino Linotype" w:eastAsia="Palatino Linotype" w:hAnsi="Palatino Linotype" w:cs="Palatino Linotype"/>
                <w:b w:val="0"/>
                <w:color w:val="000000"/>
                <w:sz w:val="22"/>
                <w:szCs w:val="22"/>
              </w:rPr>
              <w:t>Tlayacampa</w:t>
            </w:r>
            <w:proofErr w:type="spellEnd"/>
            <w:r w:rsidRPr="00671F1C">
              <w:rPr>
                <w:rFonts w:ascii="Palatino Linotype" w:eastAsia="Palatino Linotype" w:hAnsi="Palatino Linotype" w:cs="Palatino Linotype"/>
                <w:b w:val="0"/>
                <w:color w:val="000000"/>
                <w:sz w:val="22"/>
                <w:szCs w:val="22"/>
              </w:rPr>
              <w:t xml:space="preserve">, Tlalnepantla de Baz, Estado de México, de conformidad con políticas generales ARG001 y ARG003 del Manual Catastral del Estado de México de donde se advierta los límites de la zona catastral, manzana catastral y calles conforme al numeral VI.4.I del Manual </w:t>
            </w:r>
            <w:r w:rsidRPr="00671F1C">
              <w:rPr>
                <w:rFonts w:ascii="Palatino Linotype" w:eastAsia="Palatino Linotype" w:hAnsi="Palatino Linotype" w:cs="Palatino Linotype"/>
                <w:b w:val="0"/>
                <w:color w:val="000000"/>
                <w:sz w:val="22"/>
                <w:szCs w:val="22"/>
              </w:rPr>
              <w:lastRenderedPageBreak/>
              <w:t>Catastral del Estado de México denominado “criterios y especificaciones técnicas para la elaboración de la cartografía vectorial catastral.</w:t>
            </w:r>
          </w:p>
        </w:tc>
        <w:tc>
          <w:tcPr>
            <w:tcW w:w="3114" w:type="dxa"/>
          </w:tcPr>
          <w:p w:rsidR="00FA7BDE" w:rsidRPr="00671F1C" w:rsidRDefault="00E122BC" w:rsidP="007407C8">
            <w:pPr>
              <w:pBdr>
                <w:top w:val="nil"/>
                <w:left w:val="nil"/>
                <w:bottom w:val="nil"/>
                <w:right w:val="nil"/>
                <w:between w:val="nil"/>
              </w:pBdr>
              <w:spacing w:before="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lastRenderedPageBreak/>
              <w:t>En respuesta, en respuesta señaló que se refiere a un producto cartográfico (</w:t>
            </w:r>
            <w:proofErr w:type="spellStart"/>
            <w:r w:rsidRPr="00671F1C">
              <w:rPr>
                <w:rFonts w:ascii="Palatino Linotype" w:eastAsia="Palatino Linotype" w:hAnsi="Palatino Linotype" w:cs="Palatino Linotype"/>
                <w:color w:val="000000"/>
                <w:sz w:val="22"/>
                <w:szCs w:val="22"/>
              </w:rPr>
              <w:t>ortofoto</w:t>
            </w:r>
            <w:proofErr w:type="spellEnd"/>
            <w:r w:rsidRPr="00671F1C">
              <w:rPr>
                <w:rFonts w:ascii="Palatino Linotype" w:eastAsia="Palatino Linotype" w:hAnsi="Palatino Linotype" w:cs="Palatino Linotype"/>
                <w:color w:val="000000"/>
                <w:sz w:val="22"/>
                <w:szCs w:val="22"/>
              </w:rPr>
              <w:t>) que se encuentra incluido en la Tarifa de Productos y Servicios del IGECEM vigente, por lo que le solicito respetuosamente acudir al Centro de Consulta de la Delegación del IGECEM en Naucalpan., con el propósito de que se le informe acerca de los requisitos y costos de dicho producto.</w:t>
            </w:r>
          </w:p>
          <w:p w:rsidR="00FA7BDE" w:rsidRPr="00671F1C" w:rsidRDefault="00E122BC" w:rsidP="007407C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lastRenderedPageBreak/>
              <w:t>En informe justificado se ratificó la respuesta.</w:t>
            </w:r>
          </w:p>
          <w:p w:rsidR="00FA7BDE" w:rsidRPr="00671F1C" w:rsidRDefault="00FA7BDE" w:rsidP="007407C8">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tc>
        <w:tc>
          <w:tcPr>
            <w:tcW w:w="2315" w:type="dxa"/>
          </w:tcPr>
          <w:p w:rsidR="00FA7BDE" w:rsidRPr="00671F1C" w:rsidRDefault="00E122BC" w:rsidP="007407C8">
            <w:pPr>
              <w:pBdr>
                <w:top w:val="nil"/>
                <w:left w:val="nil"/>
                <w:bottom w:val="nil"/>
                <w:right w:val="nil"/>
                <w:between w:val="nil"/>
              </w:pBdr>
              <w:spacing w:before="240" w:after="24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lastRenderedPageBreak/>
              <w:t>Colma,</w:t>
            </w:r>
            <w:r w:rsidRPr="00671F1C">
              <w:rPr>
                <w:rFonts w:ascii="Palatino Linotype" w:eastAsia="Palatino Linotype" w:hAnsi="Palatino Linotype" w:cs="Palatino Linotype"/>
                <w:color w:val="000000"/>
                <w:sz w:val="22"/>
                <w:szCs w:val="22"/>
              </w:rPr>
              <w:t xml:space="preserve"> la información solicitada pertenece a un trámite específico con un costo.</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FA7BDE" w:rsidRPr="00671F1C" w:rsidRDefault="00E122BC" w:rsidP="007407C8">
            <w:pPr>
              <w:pBdr>
                <w:top w:val="nil"/>
                <w:left w:val="nil"/>
                <w:bottom w:val="nil"/>
                <w:right w:val="nil"/>
                <w:between w:val="nil"/>
              </w:pBdr>
              <w:spacing w:before="240" w:after="240"/>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val="0"/>
                <w:color w:val="000000"/>
                <w:sz w:val="22"/>
                <w:szCs w:val="22"/>
              </w:rPr>
              <w:t xml:space="preserve">21. Cartografía catastral a nivel predio respecto del condominio horizontal ubicado en calle Independencia #37, colonia Santa María </w:t>
            </w:r>
            <w:proofErr w:type="spellStart"/>
            <w:r w:rsidRPr="00671F1C">
              <w:rPr>
                <w:rFonts w:ascii="Palatino Linotype" w:eastAsia="Palatino Linotype" w:hAnsi="Palatino Linotype" w:cs="Palatino Linotype"/>
                <w:b w:val="0"/>
                <w:color w:val="000000"/>
                <w:sz w:val="22"/>
                <w:szCs w:val="22"/>
              </w:rPr>
              <w:t>Tlayacampa</w:t>
            </w:r>
            <w:proofErr w:type="spellEnd"/>
            <w:r w:rsidRPr="00671F1C">
              <w:rPr>
                <w:rFonts w:ascii="Palatino Linotype" w:eastAsia="Palatino Linotype" w:hAnsi="Palatino Linotype" w:cs="Palatino Linotype"/>
                <w:b w:val="0"/>
                <w:color w:val="000000"/>
                <w:sz w:val="22"/>
                <w:szCs w:val="22"/>
              </w:rPr>
              <w:t>, Tlalnepantla de Baz, Estado de México, de conformidad con políticas generales ARG001 y ARG003 del Manual Catastral del Estado de México de donde se advierta los límites de la zona catastral, manzana catastral y calles conforme al numeral VI.4.I del Manual Catastral del Estado de México denominado “criterios y especificaciones técnicas para la elaboración de la cartografía vectorial catastral.</w:t>
            </w:r>
          </w:p>
        </w:tc>
        <w:tc>
          <w:tcPr>
            <w:tcW w:w="3114" w:type="dxa"/>
          </w:tcPr>
          <w:p w:rsidR="00FA7BDE" w:rsidRPr="00671F1C" w:rsidRDefault="00E122BC" w:rsidP="007407C8">
            <w:pPr>
              <w:pBdr>
                <w:top w:val="nil"/>
                <w:left w:val="nil"/>
                <w:bottom w:val="nil"/>
                <w:right w:val="nil"/>
                <w:between w:val="nil"/>
              </w:pBdr>
              <w:spacing w:before="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respuesta, clasificó la información como confidencial por contener datos personales.</w:t>
            </w:r>
          </w:p>
          <w:p w:rsidR="00FA7BDE" w:rsidRPr="00671F1C" w:rsidRDefault="00E122BC" w:rsidP="007407C8">
            <w:pPr>
              <w:pBdr>
                <w:top w:val="nil"/>
                <w:left w:val="nil"/>
                <w:bottom w:val="nil"/>
                <w:right w:val="nil"/>
                <w:between w:val="nil"/>
              </w:pBdr>
              <w:spacing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En informe justificado se ratificó la respuesta.</w:t>
            </w:r>
          </w:p>
        </w:tc>
        <w:tc>
          <w:tcPr>
            <w:tcW w:w="2315" w:type="dxa"/>
          </w:tcPr>
          <w:p w:rsidR="00FA7BDE" w:rsidRPr="00671F1C" w:rsidRDefault="00E122BC" w:rsidP="007407C8">
            <w:pPr>
              <w:pBdr>
                <w:top w:val="nil"/>
                <w:left w:val="nil"/>
                <w:bottom w:val="nil"/>
                <w:right w:val="nil"/>
                <w:between w:val="nil"/>
              </w:pBdr>
              <w:spacing w:before="240" w:after="24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No colma</w:t>
            </w:r>
            <w:r w:rsidRPr="00671F1C">
              <w:rPr>
                <w:rFonts w:ascii="Palatino Linotype" w:eastAsia="Palatino Linotype" w:hAnsi="Palatino Linotype" w:cs="Palatino Linotype"/>
                <w:color w:val="000000"/>
                <w:sz w:val="22"/>
                <w:szCs w:val="22"/>
              </w:rPr>
              <w:t>, no se acreditó la clasificación.</w:t>
            </w:r>
          </w:p>
        </w:tc>
      </w:tr>
    </w:tbl>
    <w:p w:rsidR="00FA7BDE" w:rsidRPr="00671F1C" w:rsidRDefault="00FA7BDE" w:rsidP="007407C8">
      <w:pPr>
        <w:pBdr>
          <w:top w:val="nil"/>
          <w:left w:val="nil"/>
          <w:bottom w:val="nil"/>
          <w:right w:val="nil"/>
          <w:between w:val="nil"/>
        </w:pBdr>
        <w:tabs>
          <w:tab w:val="left" w:pos="851"/>
        </w:tabs>
        <w:spacing w:before="240"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Ahora bien, primeramente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671F1C">
        <w:rPr>
          <w:rFonts w:ascii="Palatino Linotype" w:eastAsia="Palatino Linotype" w:hAnsi="Palatino Linotype" w:cs="Palatino Linotype"/>
          <w:i/>
          <w:color w:val="000000"/>
          <w:sz w:val="22"/>
          <w:szCs w:val="22"/>
        </w:rPr>
        <w:t xml:space="preserve">en el ámbito de sus atribuciones, de promover, respetar, proteger y </w:t>
      </w:r>
      <w:r w:rsidRPr="00671F1C">
        <w:rPr>
          <w:rFonts w:ascii="Palatino Linotype" w:eastAsia="Palatino Linotype" w:hAnsi="Palatino Linotype" w:cs="Palatino Linotype"/>
          <w:b/>
          <w:i/>
          <w:color w:val="000000"/>
          <w:sz w:val="22"/>
          <w:szCs w:val="22"/>
        </w:rPr>
        <w:t>garantizar</w:t>
      </w:r>
      <w:r w:rsidRPr="00671F1C">
        <w:rPr>
          <w:rFonts w:ascii="Palatino Linotype" w:eastAsia="Palatino Linotype" w:hAnsi="Palatino Linotype" w:cs="Palatino Linotype"/>
          <w:i/>
          <w:color w:val="000000"/>
          <w:sz w:val="22"/>
          <w:szCs w:val="22"/>
        </w:rPr>
        <w:t xml:space="preserve"> los derechos humanos. </w:t>
      </w:r>
      <w:r w:rsidRPr="00671F1C">
        <w:rPr>
          <w:rFonts w:ascii="Palatino Linotype" w:eastAsia="Palatino Linotype" w:hAnsi="Palatino Linotype" w:cs="Palatino Linotype"/>
          <w:b/>
          <w:i/>
          <w:color w:val="000000"/>
          <w:sz w:val="22"/>
          <w:szCs w:val="22"/>
        </w:rPr>
        <w:t xml:space="preserve">En cuanto al derecho de acceso a la información, la Ley de Transparencia y Acceso a la Información Pública del Estado de </w:t>
      </w:r>
      <w:r w:rsidRPr="00671F1C">
        <w:rPr>
          <w:rFonts w:ascii="Palatino Linotype" w:eastAsia="Palatino Linotype" w:hAnsi="Palatino Linotype" w:cs="Palatino Linotype"/>
          <w:b/>
          <w:i/>
          <w:color w:val="000000"/>
          <w:sz w:val="22"/>
          <w:szCs w:val="22"/>
        </w:rPr>
        <w:lastRenderedPageBreak/>
        <w:t>México y Municipios prevé establece que e</w:t>
      </w:r>
      <w:r w:rsidRPr="00671F1C">
        <w:rPr>
          <w:rFonts w:ascii="Palatino Linotype" w:eastAsia="Palatino Linotype" w:hAnsi="Palatino Linotype" w:cs="Palatino Linotype"/>
          <w:i/>
          <w:color w:val="000000"/>
          <w:sz w:val="22"/>
          <w:szCs w:val="22"/>
        </w:rPr>
        <w:t>l procedimiento de acceso a la información es la garantía primaria del derecho en cuestión y se rige por los principios de simplicidad, rapidez y gratuidad del procedimiento, auxilio y orientación a los particulares</w:t>
      </w:r>
      <w:r w:rsidRPr="00671F1C">
        <w:rPr>
          <w:rFonts w:ascii="Palatino Linotype" w:eastAsia="Palatino Linotype" w:hAnsi="Palatino Linotype" w:cs="Palatino Linotype"/>
          <w:i/>
          <w:color w:val="000000"/>
          <w:sz w:val="22"/>
          <w:szCs w:val="22"/>
          <w:vertAlign w:val="superscript"/>
        </w:rPr>
        <w:footnoteReference w:id="1"/>
      </w:r>
      <w:r w:rsidRPr="00671F1C">
        <w:rPr>
          <w:rFonts w:ascii="Palatino Linotype" w:eastAsia="Palatino Linotype" w:hAnsi="Palatino Linotype" w:cs="Palatino Linotype"/>
          <w:i/>
          <w:color w:val="000000"/>
          <w:sz w:val="22"/>
          <w:szCs w:val="22"/>
        </w:rPr>
        <w:t xml:space="preserve">, </w:t>
      </w:r>
      <w:r w:rsidRPr="00671F1C">
        <w:rPr>
          <w:rFonts w:ascii="Palatino Linotype" w:eastAsia="Palatino Linotype" w:hAnsi="Palatino Linotype" w:cs="Palatino Linotype"/>
          <w:color w:val="000000"/>
          <w:sz w:val="22"/>
          <w:szCs w:val="22"/>
        </w:rPr>
        <w:t>asimismo establece</w:t>
      </w:r>
      <w:r w:rsidRPr="00671F1C">
        <w:rPr>
          <w:rFonts w:ascii="Palatino Linotype" w:eastAsia="Palatino Linotype" w:hAnsi="Palatino Linotype" w:cs="Palatino Linotype"/>
          <w:i/>
          <w:color w:val="000000"/>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sidRPr="00671F1C">
        <w:rPr>
          <w:rFonts w:ascii="Palatino Linotype" w:eastAsia="Palatino Linotype" w:hAnsi="Palatino Linotype" w:cs="Palatino Linotype"/>
          <w:sz w:val="22"/>
          <w:szCs w:val="22"/>
        </w:rPr>
        <w:t>administran</w:t>
      </w:r>
      <w:r w:rsidRPr="00671F1C">
        <w:rPr>
          <w:rFonts w:ascii="Palatino Linotype" w:eastAsia="Palatino Linotype" w:hAnsi="Palatino Linotype" w:cs="Palatino Linotype"/>
          <w:color w:val="000000"/>
          <w:sz w:val="22"/>
          <w:szCs w:val="22"/>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Es así que, su obligación es </w:t>
      </w:r>
      <w:r w:rsidRPr="00671F1C">
        <w:rPr>
          <w:rFonts w:ascii="Palatino Linotype" w:eastAsia="Palatino Linotype" w:hAnsi="Palatino Linotype" w:cs="Palatino Linotype"/>
          <w:i/>
          <w:color w:val="000000"/>
          <w:sz w:val="22"/>
          <w:szCs w:val="22"/>
        </w:rPr>
        <w:t>realizar, con efectividad, los trámites internos necesarios para la atención de las solicitudes de información</w:t>
      </w:r>
      <w:r w:rsidRPr="00671F1C">
        <w:rPr>
          <w:rFonts w:ascii="Palatino Linotype" w:eastAsia="Palatino Linotype" w:hAnsi="Palatino Linotype" w:cs="Palatino Linotype"/>
          <w:color w:val="000000"/>
          <w:sz w:val="22"/>
          <w:szCs w:val="22"/>
          <w:vertAlign w:val="superscript"/>
        </w:rPr>
        <w:footnoteReference w:id="2"/>
      </w:r>
      <w:r w:rsidRPr="00671F1C">
        <w:rPr>
          <w:rFonts w:ascii="Palatino Linotype" w:eastAsia="Palatino Linotype" w:hAnsi="Palatino Linotype" w:cs="Palatino Linotype"/>
          <w:color w:val="000000"/>
          <w:sz w:val="22"/>
          <w:szCs w:val="22"/>
        </w:rPr>
        <w:t>, es decir, deben otorgar respuestas concisas, contundentes y sobre todo que den la certeza de los actos que realizan.</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 xml:space="preserve">Artículo 50. </w:t>
      </w:r>
      <w:r w:rsidRPr="00671F1C">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FA7BDE" w:rsidRPr="00671F1C" w:rsidRDefault="00FA7BDE" w:rsidP="007407C8">
      <w:pPr>
        <w:ind w:left="851"/>
        <w:jc w:val="both"/>
        <w:rPr>
          <w:rFonts w:ascii="Palatino Linotype" w:eastAsia="Palatino Linotype" w:hAnsi="Palatino Linotype" w:cs="Palatino Linotype"/>
          <w:i/>
          <w:sz w:val="22"/>
          <w:szCs w:val="22"/>
        </w:rPr>
      </w:pP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 xml:space="preserve">Artículo 53. </w:t>
      </w:r>
      <w:r w:rsidRPr="00671F1C">
        <w:rPr>
          <w:rFonts w:ascii="Palatino Linotype" w:eastAsia="Palatino Linotype" w:hAnsi="Palatino Linotype" w:cs="Palatino Linotype"/>
          <w:i/>
          <w:sz w:val="22"/>
          <w:szCs w:val="22"/>
        </w:rPr>
        <w:t>Las Unidades de Transparencia tendrán las siguientes funciones:</w:t>
      </w: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w:t>
      </w: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II.</w:t>
      </w:r>
      <w:r w:rsidRPr="00671F1C">
        <w:rPr>
          <w:rFonts w:ascii="Palatino Linotype" w:eastAsia="Palatino Linotype" w:hAnsi="Palatino Linotype" w:cs="Palatino Linotype"/>
          <w:i/>
          <w:sz w:val="22"/>
          <w:szCs w:val="22"/>
        </w:rPr>
        <w:t xml:space="preserve"> Recibir, tramitar y dar respuesta a las solicitudes de acceso a la información;</w:t>
      </w: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w:t>
      </w: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IV.</w:t>
      </w:r>
      <w:r w:rsidRPr="00671F1C">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V.</w:t>
      </w:r>
      <w:r w:rsidRPr="00671F1C">
        <w:rPr>
          <w:rFonts w:ascii="Palatino Linotype" w:eastAsia="Palatino Linotype" w:hAnsi="Palatino Linotype" w:cs="Palatino Linotype"/>
          <w:i/>
          <w:sz w:val="22"/>
          <w:szCs w:val="22"/>
        </w:rPr>
        <w:t xml:space="preserve"> Entregar, en su caso, a los particulares la información solicitada;</w:t>
      </w: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w:t>
      </w:r>
    </w:p>
    <w:p w:rsidR="00FA7BDE" w:rsidRPr="00671F1C" w:rsidRDefault="00FA7BDE" w:rsidP="007407C8">
      <w:pPr>
        <w:ind w:left="851"/>
        <w:jc w:val="both"/>
        <w:rPr>
          <w:rFonts w:ascii="Palatino Linotype" w:eastAsia="Palatino Linotype" w:hAnsi="Palatino Linotype" w:cs="Palatino Linotype"/>
          <w:i/>
          <w:sz w:val="22"/>
          <w:szCs w:val="22"/>
        </w:rPr>
      </w:pP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 xml:space="preserve">Artículo 58. </w:t>
      </w:r>
      <w:r w:rsidRPr="00671F1C">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FA7BDE" w:rsidRPr="00671F1C" w:rsidRDefault="00FA7BDE" w:rsidP="007407C8">
      <w:pPr>
        <w:ind w:left="851"/>
        <w:jc w:val="both"/>
        <w:rPr>
          <w:rFonts w:ascii="Palatino Linotype" w:eastAsia="Palatino Linotype" w:hAnsi="Palatino Linotype" w:cs="Palatino Linotype"/>
          <w:i/>
          <w:sz w:val="22"/>
          <w:szCs w:val="22"/>
        </w:rPr>
      </w:pP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 xml:space="preserve">Artículo 59. </w:t>
      </w:r>
      <w:r w:rsidRPr="00671F1C">
        <w:rPr>
          <w:rFonts w:ascii="Palatino Linotype" w:eastAsia="Palatino Linotype" w:hAnsi="Palatino Linotype" w:cs="Palatino Linotype"/>
          <w:i/>
          <w:sz w:val="22"/>
          <w:szCs w:val="22"/>
        </w:rPr>
        <w:t>Los servidores públicos habilitados tendrán las funciones siguientes:</w:t>
      </w:r>
    </w:p>
    <w:p w:rsidR="00FA7BDE" w:rsidRPr="00671F1C" w:rsidRDefault="00FA7BDE" w:rsidP="007407C8">
      <w:pPr>
        <w:ind w:left="851"/>
        <w:jc w:val="both"/>
        <w:rPr>
          <w:rFonts w:ascii="Palatino Linotype" w:eastAsia="Palatino Linotype" w:hAnsi="Palatino Linotype" w:cs="Palatino Linotype"/>
          <w:i/>
          <w:sz w:val="22"/>
          <w:szCs w:val="22"/>
        </w:rPr>
      </w:pP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I.</w:t>
      </w:r>
      <w:r w:rsidRPr="00671F1C">
        <w:rPr>
          <w:rFonts w:ascii="Palatino Linotype" w:eastAsia="Palatino Linotype" w:hAnsi="Palatino Linotype" w:cs="Palatino Linotype"/>
          <w:i/>
          <w:sz w:val="22"/>
          <w:szCs w:val="22"/>
        </w:rPr>
        <w:t xml:space="preserve"> Localizar la información que le solicite la Unidad de Transparencia;</w:t>
      </w: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II.</w:t>
      </w:r>
      <w:r w:rsidRPr="00671F1C">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w:t>
      </w:r>
    </w:p>
    <w:p w:rsidR="00FA7BDE" w:rsidRPr="00671F1C" w:rsidRDefault="00FA7BDE" w:rsidP="007407C8">
      <w:pPr>
        <w:ind w:left="851"/>
        <w:jc w:val="both"/>
        <w:rPr>
          <w:rFonts w:ascii="Palatino Linotype" w:eastAsia="Palatino Linotype" w:hAnsi="Palatino Linotype" w:cs="Palatino Linotype"/>
          <w:i/>
          <w:sz w:val="22"/>
          <w:szCs w:val="22"/>
        </w:rPr>
      </w:pPr>
    </w:p>
    <w:p w:rsidR="00FA7BDE" w:rsidRPr="00671F1C" w:rsidRDefault="00E122BC" w:rsidP="007407C8">
      <w:pPr>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b/>
          <w:i/>
          <w:sz w:val="22"/>
          <w:szCs w:val="22"/>
        </w:rPr>
        <w:t xml:space="preserve">Artículo 162. </w:t>
      </w:r>
      <w:r w:rsidRPr="00671F1C">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FA7BDE" w:rsidRPr="00671F1C" w:rsidRDefault="00FA7BDE" w:rsidP="007407C8">
      <w:pPr>
        <w:spacing w:line="360" w:lineRule="auto"/>
        <w:jc w:val="both"/>
        <w:rPr>
          <w:rFonts w:ascii="Palatino Linotype" w:eastAsia="Palatino Linotype" w:hAnsi="Palatino Linotype" w:cs="Palatino Linotype"/>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w:t>
      </w:r>
      <w:r w:rsidRPr="00671F1C">
        <w:rPr>
          <w:rFonts w:ascii="Palatino Linotype" w:eastAsia="Palatino Linotype" w:hAnsi="Palatino Linotype" w:cs="Palatino Linotype"/>
          <w:sz w:val="22"/>
          <w:szCs w:val="22"/>
        </w:rPr>
        <w:t>auxiliarán</w:t>
      </w:r>
      <w:r w:rsidRPr="00671F1C">
        <w:rPr>
          <w:rFonts w:ascii="Palatino Linotype" w:eastAsia="Palatino Linotype" w:hAnsi="Palatino Linotype" w:cs="Palatino Linotype"/>
          <w:color w:val="000000"/>
          <w:sz w:val="22"/>
          <w:szCs w:val="22"/>
        </w:rPr>
        <w:t xml:space="preserve"> a las Unidades de Transparencia localizando la información solicitada y proporcionando la misma que obre en sus archivos. Asimismo, es una obligación de las Unidades de Transparencia turnar a todas las áreas que se consideren competentes para que </w:t>
      </w:r>
      <w:r w:rsidRPr="00671F1C">
        <w:rPr>
          <w:rFonts w:ascii="Palatino Linotype" w:eastAsia="Palatino Linotype" w:hAnsi="Palatino Linotype" w:cs="Palatino Linotype"/>
          <w:color w:val="000000"/>
          <w:sz w:val="22"/>
          <w:szCs w:val="22"/>
        </w:rPr>
        <w:lastRenderedPageBreak/>
        <w:t>realicen una búsqueda exhaustiva y razonable de la información solicitada a fin de que ésta sea entregada a los solicitantes.</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hd w:val="clear" w:color="auto" w:fill="FFFFFF"/>
        <w:spacing w:line="360" w:lineRule="auto"/>
        <w:jc w:val="both"/>
        <w:rPr>
          <w:color w:val="222222"/>
          <w:sz w:val="22"/>
          <w:szCs w:val="22"/>
        </w:rPr>
      </w:pPr>
      <w:r w:rsidRPr="00671F1C">
        <w:rPr>
          <w:rFonts w:ascii="Palatino Linotype" w:eastAsia="Palatino Linotype" w:hAnsi="Palatino Linotype" w:cs="Palatino Linotype"/>
          <w:color w:val="000000"/>
          <w:sz w:val="22"/>
          <w:szCs w:val="22"/>
        </w:rPr>
        <w:t>En el caso que se resuelve, la respuesta fue emitida por la Dirección de Catastro, quien de acuerdo al Manual General de Organización del IGECEM</w:t>
      </w:r>
      <w:r w:rsidRPr="00671F1C">
        <w:rPr>
          <w:rFonts w:ascii="Palatino Linotype" w:eastAsia="Palatino Linotype" w:hAnsi="Palatino Linotype" w:cs="Palatino Linotype"/>
          <w:color w:val="000000"/>
          <w:sz w:val="22"/>
          <w:szCs w:val="22"/>
          <w:vertAlign w:val="superscript"/>
        </w:rPr>
        <w:footnoteReference w:id="3"/>
      </w:r>
      <w:r w:rsidRPr="00671F1C">
        <w:rPr>
          <w:rFonts w:ascii="Palatino Linotype" w:eastAsia="Palatino Linotype" w:hAnsi="Palatino Linotype" w:cs="Palatino Linotype"/>
          <w:color w:val="000000"/>
          <w:sz w:val="22"/>
          <w:szCs w:val="22"/>
          <w:vertAlign w:val="superscript"/>
        </w:rPr>
        <w:t xml:space="preserve"> </w:t>
      </w:r>
      <w:r w:rsidRPr="00671F1C">
        <w:rPr>
          <w:rFonts w:ascii="Palatino Linotype" w:eastAsia="Palatino Linotype" w:hAnsi="Palatino Linotype" w:cs="Palatino Linotype"/>
          <w:sz w:val="22"/>
          <w:szCs w:val="22"/>
        </w:rPr>
        <w:t>tiene</w:t>
      </w:r>
      <w:r w:rsidRPr="00671F1C">
        <w:rPr>
          <w:rFonts w:ascii="Palatino Linotype" w:eastAsia="Palatino Linotype" w:hAnsi="Palatino Linotype" w:cs="Palatino Linotype"/>
          <w:color w:val="000000"/>
          <w:sz w:val="22"/>
          <w:szCs w:val="22"/>
        </w:rPr>
        <w:t xml:space="preserve"> como objetivo planear, diseñar y coordinar las actividades relacionadas con la captación, el procesamiento y la producción de la información e investigación catastral, así como orientar políticas, estrategias y líneas de acción encaminadas a la integración y actualización del inventario inmobiliario de los municipios del Estado.</w:t>
      </w:r>
      <w:r w:rsidRPr="00671F1C">
        <w:rPr>
          <w:rFonts w:ascii="Palatino Linotype" w:eastAsia="Palatino Linotype" w:hAnsi="Palatino Linotype" w:cs="Palatino Linotype"/>
          <w:color w:val="222222"/>
          <w:sz w:val="22"/>
          <w:szCs w:val="22"/>
        </w:rPr>
        <w:t xml:space="preserve"> </w:t>
      </w:r>
      <w:r w:rsidRPr="00671F1C">
        <w:rPr>
          <w:rFonts w:ascii="Palatino Linotype" w:eastAsia="Palatino Linotype" w:hAnsi="Palatino Linotype" w:cs="Palatino Linotype"/>
          <w:color w:val="000000"/>
          <w:sz w:val="22"/>
          <w:szCs w:val="22"/>
        </w:rPr>
        <w:t xml:space="preserve">Tal y como se advierte, el área a la cual se </w:t>
      </w:r>
      <w:r w:rsidRPr="00671F1C">
        <w:rPr>
          <w:rFonts w:ascii="Palatino Linotype" w:eastAsia="Palatino Linotype" w:hAnsi="Palatino Linotype" w:cs="Palatino Linotype"/>
          <w:sz w:val="22"/>
          <w:szCs w:val="22"/>
        </w:rPr>
        <w:t>turna</w:t>
      </w:r>
      <w:r w:rsidRPr="00671F1C">
        <w:rPr>
          <w:rFonts w:ascii="Palatino Linotype" w:eastAsia="Palatino Linotype" w:hAnsi="Palatino Linotype" w:cs="Palatino Linotype"/>
          <w:color w:val="000000"/>
          <w:sz w:val="22"/>
          <w:szCs w:val="22"/>
        </w:rPr>
        <w:t xml:space="preserve"> la solicitud, es la que de acuerdo  a sus facultades, genera, posee y administra la información solicitada. </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222222"/>
          <w:sz w:val="22"/>
          <w:szCs w:val="22"/>
        </w:rPr>
      </w:pPr>
    </w:p>
    <w:p w:rsidR="00FA7BDE" w:rsidRPr="00671F1C" w:rsidRDefault="00E122BC" w:rsidP="007407C8">
      <w:pPr>
        <w:numPr>
          <w:ilvl w:val="0"/>
          <w:numId w:val="2"/>
        </w:numPr>
        <w:shd w:val="clear" w:color="auto" w:fill="FFFFFF"/>
        <w:spacing w:before="240" w:after="240" w:line="360" w:lineRule="auto"/>
        <w:jc w:val="both"/>
        <w:rPr>
          <w:color w:val="222222"/>
          <w:sz w:val="22"/>
          <w:szCs w:val="22"/>
        </w:rPr>
      </w:pPr>
      <w:r w:rsidRPr="00671F1C">
        <w:rPr>
          <w:rFonts w:ascii="Palatino Linotype" w:eastAsia="Palatino Linotype" w:hAnsi="Palatino Linotype" w:cs="Palatino Linotype"/>
          <w:color w:val="222222"/>
          <w:sz w:val="22"/>
          <w:szCs w:val="22"/>
        </w:rPr>
        <w:t xml:space="preserve">En ese sentido, recordemos que el Sujeto Obligado clasificó en respuesta la información concerniente a los números </w:t>
      </w:r>
      <w:r w:rsidRPr="00671F1C">
        <w:rPr>
          <w:rFonts w:ascii="Palatino Linotype" w:eastAsia="Palatino Linotype" w:hAnsi="Palatino Linotype" w:cs="Palatino Linotype"/>
          <w:b/>
          <w:color w:val="222222"/>
          <w:sz w:val="22"/>
          <w:szCs w:val="22"/>
        </w:rPr>
        <w:t>2,  5, 7, 8, 9, 14, 15, 21,</w:t>
      </w:r>
      <w:r w:rsidRPr="00671F1C">
        <w:rPr>
          <w:rFonts w:ascii="Palatino Linotype" w:eastAsia="Palatino Linotype" w:hAnsi="Palatino Linotype" w:cs="Palatino Linotype"/>
          <w:color w:val="222222"/>
          <w:sz w:val="22"/>
          <w:szCs w:val="22"/>
        </w:rPr>
        <w:t xml:space="preserve"> del cuadro que se insertó en el párrafo 30 señalado anteriormente. </w:t>
      </w:r>
    </w:p>
    <w:p w:rsidR="00FA7BDE" w:rsidRPr="00671F1C" w:rsidRDefault="00E122BC" w:rsidP="007407C8">
      <w:pPr>
        <w:numPr>
          <w:ilvl w:val="0"/>
          <w:numId w:val="2"/>
        </w:numPr>
        <w:shd w:val="clear" w:color="auto" w:fill="FFFFFF"/>
        <w:spacing w:before="240" w:after="240" w:line="360" w:lineRule="auto"/>
        <w:jc w:val="both"/>
        <w:rPr>
          <w:color w:val="222222"/>
          <w:sz w:val="22"/>
          <w:szCs w:val="22"/>
        </w:rPr>
      </w:pPr>
      <w:r w:rsidRPr="00671F1C">
        <w:rPr>
          <w:rFonts w:ascii="Palatino Linotype" w:eastAsia="Palatino Linotype" w:hAnsi="Palatino Linotype" w:cs="Palatino Linotype"/>
          <w:color w:val="222222"/>
          <w:sz w:val="22"/>
          <w:szCs w:val="22"/>
        </w:rPr>
        <w:lastRenderedPageBreak/>
        <w:t xml:space="preserve">Ahora bien, el Sujeto Obligado manifestó que  la información solicitada no podía ser entregada por contener información personal, que puede afectar a terceros en relación a su patrimonio. </w:t>
      </w:r>
    </w:p>
    <w:p w:rsidR="00FA7BDE" w:rsidRPr="00671F1C" w:rsidRDefault="00E122BC" w:rsidP="007407C8">
      <w:pPr>
        <w:numPr>
          <w:ilvl w:val="0"/>
          <w:numId w:val="2"/>
        </w:numPr>
        <w:pBdr>
          <w:top w:val="nil"/>
          <w:left w:val="nil"/>
          <w:bottom w:val="nil"/>
          <w:right w:val="nil"/>
          <w:between w:val="nil"/>
        </w:pBdr>
        <w:tabs>
          <w:tab w:val="left" w:pos="426"/>
        </w:tabs>
        <w:spacing w:before="240"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En ese sentido, se precisa que se obvia el análisis de la competencia por parte del </w:t>
      </w:r>
      <w:r w:rsidRPr="00671F1C">
        <w:rPr>
          <w:rFonts w:ascii="Palatino Linotype" w:eastAsia="Palatino Linotype" w:hAnsi="Palatino Linotype" w:cs="Palatino Linotype"/>
          <w:b/>
          <w:color w:val="000000"/>
          <w:sz w:val="22"/>
          <w:szCs w:val="22"/>
        </w:rPr>
        <w:t>SUJETO OBLIGADO</w:t>
      </w:r>
      <w:r w:rsidRPr="00671F1C">
        <w:rPr>
          <w:rFonts w:ascii="Palatino Linotype" w:eastAsia="Palatino Linotype" w:hAnsi="Palatino Linotype" w:cs="Palatino Linotype"/>
          <w:color w:val="000000"/>
          <w:sz w:val="22"/>
          <w:szCs w:val="22"/>
        </w:rPr>
        <w:t>, para generar, administrar o poseer la información solicitada, dado que éste ha asumido la misma, en razón de que en su respuesta admitió contar con dicha información.</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bookmarkStart w:id="4" w:name="_heading=h.30j0zll" w:colFirst="0" w:colLast="0"/>
      <w:bookmarkEnd w:id="4"/>
      <w:r w:rsidRPr="00671F1C">
        <w:rPr>
          <w:rFonts w:ascii="Palatino Linotype" w:eastAsia="Palatino Linotype" w:hAnsi="Palatino Linotype" w:cs="Palatino Linotype"/>
          <w:color w:val="000000"/>
          <w:sz w:val="22"/>
          <w:szCs w:val="22"/>
        </w:rPr>
        <w:t xml:space="preserve">En efecto, el hecho de que </w:t>
      </w:r>
      <w:r w:rsidRPr="00671F1C">
        <w:rPr>
          <w:rFonts w:ascii="Palatino Linotype" w:eastAsia="Palatino Linotype" w:hAnsi="Palatino Linotype" w:cs="Palatino Linotype"/>
          <w:b/>
          <w:color w:val="000000"/>
          <w:sz w:val="22"/>
          <w:szCs w:val="22"/>
        </w:rPr>
        <w:t>EL SUJETO OBLIGADO</w:t>
      </w:r>
      <w:r w:rsidRPr="00671F1C">
        <w:rPr>
          <w:rFonts w:ascii="Palatino Linotype" w:eastAsia="Palatino Linotype" w:hAnsi="Palatino Linotype" w:cs="Palatino Linotype"/>
          <w:color w:val="000000"/>
          <w:sz w:val="22"/>
          <w:szCs w:val="22"/>
        </w:rPr>
        <w:t xml:space="preserve">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FA7BDE" w:rsidRPr="00671F1C" w:rsidRDefault="00E122BC" w:rsidP="007407C8">
      <w:pPr>
        <w:pBdr>
          <w:top w:val="nil"/>
          <w:left w:val="nil"/>
          <w:bottom w:val="nil"/>
          <w:right w:val="nil"/>
          <w:between w:val="nil"/>
        </w:pBdr>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w:t>
      </w:r>
      <w:r w:rsidRPr="00671F1C">
        <w:rPr>
          <w:rFonts w:ascii="Palatino Linotype" w:eastAsia="Palatino Linotype" w:hAnsi="Palatino Linotype" w:cs="Palatino Linotype"/>
          <w:b/>
          <w:i/>
          <w:color w:val="000000"/>
          <w:sz w:val="22"/>
          <w:szCs w:val="22"/>
        </w:rPr>
        <w:t>Artículo 12.</w:t>
      </w:r>
      <w:r w:rsidRPr="00671F1C">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w:t>
      </w:r>
    </w:p>
    <w:p w:rsidR="00FA7BDE" w:rsidRPr="00671F1C" w:rsidRDefault="00FA7BDE" w:rsidP="007407C8">
      <w:pPr>
        <w:pBdr>
          <w:top w:val="nil"/>
          <w:left w:val="nil"/>
          <w:bottom w:val="nil"/>
          <w:right w:val="nil"/>
          <w:between w:val="nil"/>
        </w:pBdr>
        <w:spacing w:line="360" w:lineRule="auto"/>
        <w:ind w:left="851"/>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FA7BDE" w:rsidRPr="00671F1C" w:rsidRDefault="00FA7BDE" w:rsidP="007407C8">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Así, el estudio de la naturaleza jurídica de la información pública solicitada, tiene por objeto determinar si ésta la genera, posee o administra </w:t>
      </w:r>
      <w:r w:rsidRPr="00671F1C">
        <w:rPr>
          <w:rFonts w:ascii="Palatino Linotype" w:eastAsia="Palatino Linotype" w:hAnsi="Palatino Linotype" w:cs="Palatino Linotype"/>
          <w:b/>
          <w:color w:val="000000"/>
          <w:sz w:val="22"/>
          <w:szCs w:val="22"/>
        </w:rPr>
        <w:t>EL SUJETO OBLIGADO</w:t>
      </w:r>
      <w:r w:rsidRPr="00671F1C">
        <w:rPr>
          <w:rFonts w:ascii="Palatino Linotype" w:eastAsia="Palatino Linotype" w:hAnsi="Palatino Linotype" w:cs="Palatino Linotype"/>
          <w:color w:val="000000"/>
          <w:sz w:val="22"/>
          <w:szCs w:val="22"/>
        </w:rPr>
        <w:t xml:space="preserve">; sin embargo, en aquellos casos en que éste la asume, a nada práctico nos conduciría su estudio, </w:t>
      </w:r>
      <w:r w:rsidRPr="00671F1C">
        <w:rPr>
          <w:rFonts w:ascii="Palatino Linotype" w:eastAsia="Palatino Linotype" w:hAnsi="Palatino Linotype" w:cs="Palatino Linotype"/>
          <w:color w:val="000000"/>
          <w:sz w:val="22"/>
          <w:szCs w:val="22"/>
        </w:rPr>
        <w:lastRenderedPageBreak/>
        <w:t>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spacing w:line="360" w:lineRule="auto"/>
        <w:jc w:val="both"/>
        <w:rPr>
          <w:sz w:val="22"/>
          <w:szCs w:val="22"/>
        </w:rPr>
      </w:pPr>
      <w:r w:rsidRPr="00671F1C">
        <w:rPr>
          <w:rFonts w:ascii="Palatino Linotype" w:eastAsia="Palatino Linotype" w:hAnsi="Palatino Linotype" w:cs="Palatino Linotype"/>
          <w:sz w:val="22"/>
          <w:szCs w:val="22"/>
        </w:rPr>
        <w:t xml:space="preserve">En ese sentido, es de resaltar que el Sujeto Obligado no niega contar con la información señalada, por el contrario, se presume que dicha información la posee, genera o administra, pues asumió contar con ella, tan es así que hizo del conocimiento del particular, que no se puede hacer llegar la información solicitada </w:t>
      </w:r>
      <w:r w:rsidRPr="00671F1C">
        <w:rPr>
          <w:rFonts w:ascii="Palatino Linotype" w:eastAsia="Palatino Linotype" w:hAnsi="Palatino Linotype" w:cs="Palatino Linotype"/>
          <w:color w:val="000000"/>
          <w:sz w:val="22"/>
          <w:szCs w:val="22"/>
        </w:rPr>
        <w:t>por contener datos personales</w:t>
      </w:r>
      <w:r w:rsidRPr="00671F1C">
        <w:rPr>
          <w:rFonts w:ascii="Palatino Linotype" w:eastAsia="Palatino Linotype" w:hAnsi="Palatino Linotype" w:cs="Palatino Linotype"/>
          <w:sz w:val="22"/>
          <w:szCs w:val="22"/>
        </w:rPr>
        <w:t>. Ante tal circunstancia se advierte que el Sujeto Obligado pretendió clasificar la información.</w:t>
      </w:r>
    </w:p>
    <w:p w:rsidR="00FA7BDE" w:rsidRPr="00671F1C" w:rsidRDefault="00FA7BDE" w:rsidP="007407C8">
      <w:pPr>
        <w:spacing w:line="360" w:lineRule="auto"/>
        <w:jc w:val="both"/>
        <w:rPr>
          <w:rFonts w:ascii="Palatino Linotype" w:eastAsia="Palatino Linotype" w:hAnsi="Palatino Linotype" w:cs="Palatino Linotype"/>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Lo anterior se afirma así, ya que ante una clasificación de la información, no puede coexistir a su vez una inexistencia de la misma, en virtud de que la inexistencia significa necesariamente que la información solicitada no se encuentra en los archivos del Sujeto Obligado, en atención a que no la genera, administra y/o posee como consecuencia del ejercicio de sus atribuciones, que habiendo tenidos que generarla no lo hizo o que no tuvo una existencia previa pero por razones diversas actualmente ya no existe en sus archivos, y la clasificación de manera contraria implica que la información se ubica en los archivos del Sujeto Obligado, tan es así que le otorga el carácter de confidencial o reservada.</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En otras palabras, la clasificación y la inexistencia se excluyen entre sí, por tanto, si en el presente caso, el Sujeto Obligado negó la entrega de la información, está reconociendo implícitamente que los mismos obran en sus archivos. Tiene aplicación al respecto, el criterio 29/10 sostenido por el Instituto Nacional de Transparencia, Acceso a la Información y Protección de Datos Personales, mismo que se señala lo siguiente:</w:t>
      </w:r>
    </w:p>
    <w:p w:rsidR="00FA7BDE" w:rsidRPr="00671F1C" w:rsidRDefault="00E122BC" w:rsidP="007407C8">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b/>
          <w:i/>
          <w:color w:val="000000"/>
          <w:sz w:val="22"/>
          <w:szCs w:val="22"/>
        </w:rPr>
        <w:lastRenderedPageBreak/>
        <w:t xml:space="preserve">La clasificación y la inexistencia de información son conceptos que no pueden coexistir. </w:t>
      </w:r>
      <w:r w:rsidRPr="00671F1C">
        <w:rPr>
          <w:rFonts w:ascii="Palatino Linotype" w:eastAsia="Palatino Linotype" w:hAnsi="Palatino Linotype" w:cs="Palatino Linotype"/>
          <w:i/>
          <w:color w:val="000000"/>
          <w:sz w:val="22"/>
          <w:szCs w:val="22"/>
        </w:rPr>
        <w:t>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spacing w:line="360" w:lineRule="auto"/>
        <w:jc w:val="both"/>
        <w:rPr>
          <w:sz w:val="22"/>
          <w:szCs w:val="22"/>
        </w:rPr>
      </w:pPr>
      <w:r w:rsidRPr="00671F1C">
        <w:rPr>
          <w:rFonts w:ascii="Palatino Linotype" w:eastAsia="Palatino Linotype" w:hAnsi="Palatino Linotype" w:cs="Palatino Linotype"/>
          <w:sz w:val="22"/>
          <w:szCs w:val="22"/>
        </w:rPr>
        <w:t xml:space="preserve">Ahora bien, en razón de la pretendida clasificación de la información por parte del Sujeto Obligado, es importante señalar que la clasificación total o parcial de la información requerida mediante solicitud de acceso a la información pública, constituye una restricción al derecho humano de acceso a la información. </w:t>
      </w:r>
    </w:p>
    <w:p w:rsidR="00FA7BDE" w:rsidRPr="00671F1C" w:rsidRDefault="00FA7BDE" w:rsidP="007407C8">
      <w:pPr>
        <w:spacing w:line="360" w:lineRule="auto"/>
        <w:jc w:val="both"/>
        <w:rPr>
          <w:rFonts w:ascii="Palatino Linotype" w:eastAsia="Palatino Linotype" w:hAnsi="Palatino Linotype" w:cs="Palatino Linotype"/>
          <w:sz w:val="22"/>
          <w:szCs w:val="22"/>
        </w:rPr>
      </w:pPr>
    </w:p>
    <w:p w:rsidR="00FA7BDE" w:rsidRPr="00671F1C" w:rsidRDefault="00E122BC" w:rsidP="007407C8">
      <w:pPr>
        <w:numPr>
          <w:ilvl w:val="0"/>
          <w:numId w:val="2"/>
        </w:numPr>
        <w:spacing w:line="360" w:lineRule="auto"/>
        <w:jc w:val="both"/>
        <w:rPr>
          <w:sz w:val="22"/>
          <w:szCs w:val="22"/>
        </w:rPr>
      </w:pPr>
      <w:r w:rsidRPr="00671F1C">
        <w:rPr>
          <w:rFonts w:ascii="Palatino Linotype" w:eastAsia="Palatino Linotype" w:hAnsi="Palatino Linotype" w:cs="Palatino Linotype"/>
          <w:sz w:val="22"/>
          <w:szCs w:val="22"/>
        </w:rPr>
        <w:t>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rsidR="00FA7BDE" w:rsidRPr="00671F1C" w:rsidRDefault="00FA7BDE" w:rsidP="007407C8">
      <w:pPr>
        <w:spacing w:line="360" w:lineRule="auto"/>
        <w:jc w:val="both"/>
        <w:rPr>
          <w:rFonts w:ascii="Palatino Linotype" w:eastAsia="Palatino Linotype" w:hAnsi="Palatino Linotype" w:cs="Palatino Linotype"/>
          <w:sz w:val="22"/>
          <w:szCs w:val="22"/>
        </w:rPr>
      </w:pPr>
    </w:p>
    <w:p w:rsidR="00FA7BDE" w:rsidRPr="00671F1C" w:rsidRDefault="00E122BC" w:rsidP="007407C8">
      <w:pPr>
        <w:numPr>
          <w:ilvl w:val="0"/>
          <w:numId w:val="2"/>
        </w:numPr>
        <w:spacing w:line="360" w:lineRule="auto"/>
        <w:jc w:val="both"/>
        <w:rPr>
          <w:sz w:val="22"/>
          <w:szCs w:val="22"/>
        </w:rPr>
      </w:pPr>
      <w:r w:rsidRPr="00671F1C">
        <w:rPr>
          <w:rFonts w:ascii="Palatino Linotype" w:eastAsia="Palatino Linotype" w:hAnsi="Palatino Linotype" w:cs="Palatino Linotype"/>
          <w:color w:val="000000"/>
          <w:sz w:val="22"/>
          <w:szCs w:val="22"/>
        </w:rPr>
        <w:t>En este caso, es importante señalar que para la clasificación de la información se debe atender a cierta formalidades establecidas en la Ley</w:t>
      </w:r>
      <w:r w:rsidRPr="00671F1C">
        <w:rPr>
          <w:rFonts w:ascii="Palatino Linotype" w:eastAsia="Palatino Linotype" w:hAnsi="Palatino Linotype" w:cs="Palatino Linotype"/>
          <w:sz w:val="22"/>
          <w:szCs w:val="22"/>
        </w:rPr>
        <w:t xml:space="preserve">, al respecto, los Lineamientos Generales en Materia de Clasificación y Desclasificación de la Información, así Como para la </w:t>
      </w:r>
      <w:r w:rsidRPr="00671F1C">
        <w:rPr>
          <w:rFonts w:ascii="Palatino Linotype" w:eastAsia="Palatino Linotype" w:hAnsi="Palatino Linotype" w:cs="Palatino Linotype"/>
          <w:sz w:val="22"/>
          <w:szCs w:val="22"/>
        </w:rPr>
        <w:lastRenderedPageBreak/>
        <w:t>Elaboración de Versiones Públicas, por cuanto hace a la clasificación de la información, señalan lo siguiente:</w:t>
      </w:r>
    </w:p>
    <w:p w:rsidR="00FA7BDE" w:rsidRPr="00671F1C" w:rsidRDefault="00E122BC"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w:t>
      </w:r>
      <w:r w:rsidRPr="00671F1C">
        <w:rPr>
          <w:rFonts w:ascii="Palatino Linotype" w:eastAsia="Palatino Linotype" w:hAnsi="Palatino Linotype" w:cs="Palatino Linotype"/>
          <w:b/>
          <w:i/>
          <w:color w:val="000000"/>
          <w:sz w:val="22"/>
          <w:szCs w:val="22"/>
        </w:rPr>
        <w:t>Quincuagésimo.</w:t>
      </w:r>
      <w:r w:rsidRPr="00671F1C">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FA7BDE" w:rsidRPr="00671F1C" w:rsidRDefault="00FA7BDE"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b/>
          <w:i/>
          <w:color w:val="000000"/>
          <w:sz w:val="22"/>
          <w:szCs w:val="22"/>
        </w:rPr>
        <w:t>Quincuagésimo primero.</w:t>
      </w:r>
      <w:r w:rsidRPr="00671F1C">
        <w:rPr>
          <w:rFonts w:ascii="Palatino Linotype" w:eastAsia="Palatino Linotype" w:hAnsi="Palatino Linotype" w:cs="Palatino Linotype"/>
          <w:i/>
          <w:color w:val="000000"/>
          <w:sz w:val="22"/>
          <w:szCs w:val="22"/>
        </w:rPr>
        <w:t xml:space="preserve"> La leyenda en los documentos clasificados indicará:</w:t>
      </w:r>
    </w:p>
    <w:p w:rsidR="00FA7BDE" w:rsidRPr="00671F1C" w:rsidRDefault="00E122BC"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I. La fecha de sesión del Comité de Transparencia en donde se confirmó la clasificación, en su caso;</w:t>
      </w:r>
    </w:p>
    <w:p w:rsidR="00FA7BDE" w:rsidRPr="00671F1C" w:rsidRDefault="00E122BC"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II. El nombre del área;</w:t>
      </w:r>
    </w:p>
    <w:p w:rsidR="00FA7BDE" w:rsidRPr="00671F1C" w:rsidRDefault="00E122BC"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III. La palabra reservado o confidencial;</w:t>
      </w:r>
    </w:p>
    <w:p w:rsidR="00FA7BDE" w:rsidRPr="00671F1C" w:rsidRDefault="00E122BC"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IV. Las partes o secciones reservadas o confidenciales, en su caso;</w:t>
      </w:r>
    </w:p>
    <w:p w:rsidR="00FA7BDE" w:rsidRPr="00671F1C" w:rsidRDefault="00E122BC"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V. El fundamento legal;</w:t>
      </w:r>
    </w:p>
    <w:p w:rsidR="00FA7BDE" w:rsidRPr="00671F1C" w:rsidRDefault="00E122BC"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VI. El periodo de reserva, y</w:t>
      </w:r>
    </w:p>
    <w:p w:rsidR="00FA7BDE" w:rsidRPr="00671F1C" w:rsidRDefault="00E122BC" w:rsidP="007407C8">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VII. La rúbrica del titular del área.</w:t>
      </w: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Una vez hecho lo anterior, se remite la información al Titular de la Unidad de Transparencia, con el acuerdo de clasificación correspondiente, para que sea </w:t>
      </w:r>
      <w:r w:rsidRPr="00671F1C">
        <w:rPr>
          <w:rFonts w:ascii="Palatino Linotype" w:eastAsia="Palatino Linotype" w:hAnsi="Palatino Linotype" w:cs="Palatino Linotype"/>
          <w:sz w:val="22"/>
          <w:szCs w:val="22"/>
        </w:rPr>
        <w:t>sometida</w:t>
      </w:r>
      <w:r w:rsidRPr="00671F1C">
        <w:rPr>
          <w:rFonts w:ascii="Palatino Linotype" w:eastAsia="Palatino Linotype" w:hAnsi="Palatino Linotype" w:cs="Palatino Linotype"/>
          <w:color w:val="000000"/>
          <w:sz w:val="22"/>
          <w:szCs w:val="22"/>
        </w:rPr>
        <w:t xml:space="preserve"> al conocimiento del Comité de Transparencia.</w:t>
      </w:r>
    </w:p>
    <w:p w:rsidR="00FA7BDE" w:rsidRPr="00671F1C" w:rsidRDefault="00FA7BDE" w:rsidP="007407C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 w:val="22"/>
          <w:szCs w:val="22"/>
        </w:rPr>
      </w:pPr>
      <w:bookmarkStart w:id="5" w:name="_heading=h.1fob9te" w:colFirst="0" w:colLast="0"/>
      <w:bookmarkEnd w:id="5"/>
      <w:r w:rsidRPr="00671F1C">
        <w:rPr>
          <w:rFonts w:ascii="Palatino Linotype" w:eastAsia="Palatino Linotype" w:hAnsi="Palatino Linotype" w:cs="Palatino Linotype"/>
          <w:b/>
          <w:color w:val="000000"/>
          <w:sz w:val="22"/>
          <w:szCs w:val="22"/>
        </w:rPr>
        <w:t>La intervención del Comité de Transparencia.</w:t>
      </w:r>
    </w:p>
    <w:p w:rsidR="00FA7BDE" w:rsidRPr="00671F1C" w:rsidRDefault="00E122BC" w:rsidP="007407C8">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b/>
          <w:color w:val="000000"/>
          <w:sz w:val="22"/>
          <w:szCs w:val="22"/>
        </w:rPr>
        <w:t>a) Formalidades para emitir el Acuerdo de Clasificación.</w:t>
      </w: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671F1C">
        <w:rPr>
          <w:rFonts w:ascii="Palatino Linotype" w:eastAsia="Palatino Linotype" w:hAnsi="Palatino Linotype" w:cs="Palatino Linotype"/>
          <w:b/>
          <w:color w:val="000000"/>
          <w:sz w:val="22"/>
          <w:szCs w:val="22"/>
          <w:u w:val="single"/>
        </w:rPr>
        <w:t>confirmar, modificar o revocar</w:t>
      </w:r>
      <w:r w:rsidRPr="00671F1C">
        <w:rPr>
          <w:rFonts w:ascii="Palatino Linotype" w:eastAsia="Palatino Linotype" w:hAnsi="Palatino Linotype" w:cs="Palatino Linotype"/>
          <w:color w:val="000000"/>
          <w:sz w:val="22"/>
          <w:szCs w:val="22"/>
        </w:rPr>
        <w:t xml:space="preserve"> la clasificación de la </w:t>
      </w:r>
      <w:r w:rsidRPr="00671F1C">
        <w:rPr>
          <w:rFonts w:ascii="Palatino Linotype" w:eastAsia="Palatino Linotype" w:hAnsi="Palatino Linotype" w:cs="Palatino Linotype"/>
          <w:color w:val="000000"/>
          <w:sz w:val="22"/>
          <w:szCs w:val="22"/>
        </w:rPr>
        <w:lastRenderedPageBreak/>
        <w:t xml:space="preserve">información que ha hecho el titular del área que administra la información. Por lo tanto, el Comité </w:t>
      </w:r>
      <w:r w:rsidRPr="00671F1C">
        <w:rPr>
          <w:rFonts w:ascii="Palatino Linotype" w:eastAsia="Palatino Linotype" w:hAnsi="Palatino Linotype" w:cs="Palatino Linotype"/>
          <w:b/>
          <w:color w:val="000000"/>
          <w:sz w:val="22"/>
          <w:szCs w:val="22"/>
          <w:u w:val="single"/>
        </w:rPr>
        <w:t>no aprueba</w:t>
      </w:r>
      <w:r w:rsidRPr="00671F1C">
        <w:rPr>
          <w:rFonts w:ascii="Palatino Linotype" w:eastAsia="Palatino Linotype" w:hAnsi="Palatino Linotype" w:cs="Palatino Linotype"/>
          <w:color w:val="000000"/>
          <w:sz w:val="22"/>
          <w:szCs w:val="22"/>
        </w:rPr>
        <w:t xml:space="preserve"> la clasificación, sino que revisa lo que ha hecho el titular del área y confirma, modifica o revoca la decisión a través de un acuerdo.</w:t>
      </w:r>
    </w:p>
    <w:p w:rsidR="00FA7BDE" w:rsidRPr="00671F1C" w:rsidRDefault="00FA7BDE" w:rsidP="007407C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Evidentemente, esta decisión implica una restricción a un derecho humano, por lo tanto, puede generar un agravio al particular y, en consecuencia, es necesario que </w:t>
      </w:r>
      <w:r w:rsidRPr="00671F1C">
        <w:rPr>
          <w:rFonts w:ascii="Palatino Linotype" w:eastAsia="Palatino Linotype" w:hAnsi="Palatino Linotype" w:cs="Palatino Linotype"/>
          <w:b/>
          <w:color w:val="000000"/>
          <w:sz w:val="22"/>
          <w:szCs w:val="22"/>
          <w:u w:val="single"/>
        </w:rPr>
        <w:t>el acto reúna con los requisitos elementales</w:t>
      </w:r>
      <w:r w:rsidRPr="00671F1C">
        <w:rPr>
          <w:rFonts w:ascii="Palatino Linotype" w:eastAsia="Palatino Linotype" w:hAnsi="Palatino Linotype" w:cs="Palatino Linotype"/>
          <w:color w:val="000000"/>
          <w:sz w:val="22"/>
          <w:szCs w:val="22"/>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FA7BDE" w:rsidRPr="00671F1C" w:rsidRDefault="00FA7BDE" w:rsidP="007407C8">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FA7BDE" w:rsidRPr="00671F1C" w:rsidRDefault="00FA7BDE" w:rsidP="007407C8">
      <w:pP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b/>
          <w:color w:val="000000"/>
          <w:sz w:val="22"/>
          <w:szCs w:val="22"/>
        </w:rPr>
        <w:t>b) Requisitos de fondo del Acuerdo de Clasificación.</w:t>
      </w: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w:t>
      </w:r>
      <w:r w:rsidRPr="00671F1C">
        <w:rPr>
          <w:rFonts w:ascii="Palatino Linotype" w:eastAsia="Palatino Linotype" w:hAnsi="Palatino Linotype" w:cs="Palatino Linotype"/>
          <w:color w:val="000000"/>
          <w:sz w:val="22"/>
          <w:szCs w:val="22"/>
        </w:rPr>
        <w:lastRenderedPageBreak/>
        <w:t>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FA7BDE" w:rsidRPr="00671F1C" w:rsidRDefault="00FA7BDE" w:rsidP="007407C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FA7BDE" w:rsidRPr="00671F1C" w:rsidRDefault="00FA7BDE" w:rsidP="007407C8">
      <w:pPr>
        <w:pBdr>
          <w:top w:val="nil"/>
          <w:left w:val="nil"/>
          <w:bottom w:val="nil"/>
          <w:right w:val="nil"/>
          <w:between w:val="nil"/>
        </w:pBdr>
        <w:rPr>
          <w:rFonts w:ascii="Palatino Linotype" w:eastAsia="Palatino Linotype" w:hAnsi="Palatino Linotype" w:cs="Palatino Linotype"/>
          <w:color w:val="000000"/>
          <w:sz w:val="22"/>
          <w:szCs w:val="22"/>
        </w:rPr>
      </w:pPr>
    </w:p>
    <w:p w:rsidR="00FA7BDE" w:rsidRPr="00671F1C" w:rsidRDefault="00FA7BDE" w:rsidP="007407C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Por su parte, el intérprete judicial del país ha establecido una jurisprudencia respecto a qué debe entenderse por fundamentación y motivación, en los siguientes términos:</w:t>
      </w:r>
    </w:p>
    <w:p w:rsidR="00FA7BDE" w:rsidRPr="00671F1C" w:rsidRDefault="00E122BC" w:rsidP="007407C8">
      <w:pPr>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b/>
          <w:i/>
          <w:color w:val="000000"/>
          <w:sz w:val="22"/>
          <w:szCs w:val="22"/>
        </w:rPr>
        <w:t>FUNDAMENTACIÓN Y MOTIVACIÓN.</w:t>
      </w:r>
      <w:r w:rsidRPr="00671F1C">
        <w:rPr>
          <w:rFonts w:ascii="Palatino Linotype" w:eastAsia="Palatino Linotype" w:hAnsi="Palatino Linotype" w:cs="Palatino Linotype"/>
          <w:i/>
          <w:color w:val="000000"/>
          <w:sz w:val="22"/>
          <w:szCs w:val="22"/>
        </w:rPr>
        <w:t xml:space="preserve"> “La </w:t>
      </w:r>
      <w:r w:rsidRPr="00671F1C">
        <w:rPr>
          <w:rFonts w:ascii="Palatino Linotype" w:eastAsia="Palatino Linotype" w:hAnsi="Palatino Linotype" w:cs="Palatino Linotype"/>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671F1C">
        <w:rPr>
          <w:rFonts w:ascii="Palatino Linotype" w:eastAsia="Palatino Linotype" w:hAnsi="Palatino Linotype" w:cs="Palatino Linotype"/>
          <w:i/>
          <w:color w:val="000000"/>
          <w:sz w:val="22"/>
          <w:szCs w:val="22"/>
        </w:rPr>
        <w:t>.”</w:t>
      </w:r>
    </w:p>
    <w:p w:rsidR="00FA7BDE" w:rsidRPr="00671F1C" w:rsidRDefault="00E122BC" w:rsidP="007407C8">
      <w:pPr>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SEGUNDO TRIBUNAL COLEGIADO DEL SEXTO CIRCUITO.</w:t>
      </w:r>
    </w:p>
    <w:p w:rsidR="00FA7BDE" w:rsidRPr="00671F1C" w:rsidRDefault="00E122BC" w:rsidP="007407C8">
      <w:pPr>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rsidR="00FA7BDE" w:rsidRPr="00671F1C" w:rsidRDefault="00E122BC" w:rsidP="007407C8">
      <w:pPr>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lastRenderedPageBreak/>
        <w:t xml:space="preserve">Revisión fiscal 103/88. Instituto Mexicano del Seguro Social. 18 de octubre de 1988. Unanimidad de votos. Ponente: Arnoldo Nájera Virgen. Secretario: Alejandro </w:t>
      </w:r>
      <w:proofErr w:type="spellStart"/>
      <w:r w:rsidRPr="00671F1C">
        <w:rPr>
          <w:rFonts w:ascii="Palatino Linotype" w:eastAsia="Palatino Linotype" w:hAnsi="Palatino Linotype" w:cs="Palatino Linotype"/>
          <w:i/>
          <w:color w:val="000000"/>
          <w:sz w:val="22"/>
          <w:szCs w:val="22"/>
        </w:rPr>
        <w:t>Esponda</w:t>
      </w:r>
      <w:proofErr w:type="spellEnd"/>
      <w:r w:rsidRPr="00671F1C">
        <w:rPr>
          <w:rFonts w:ascii="Palatino Linotype" w:eastAsia="Palatino Linotype" w:hAnsi="Palatino Linotype" w:cs="Palatino Linotype"/>
          <w:i/>
          <w:color w:val="000000"/>
          <w:sz w:val="22"/>
          <w:szCs w:val="22"/>
        </w:rPr>
        <w:t xml:space="preserve"> Rincón.</w:t>
      </w:r>
    </w:p>
    <w:p w:rsidR="00FA7BDE" w:rsidRPr="00671F1C" w:rsidRDefault="00E122BC" w:rsidP="007407C8">
      <w:pPr>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Amparo en revisión 333/88. </w:t>
      </w:r>
      <w:proofErr w:type="spellStart"/>
      <w:r w:rsidRPr="00671F1C">
        <w:rPr>
          <w:rFonts w:ascii="Palatino Linotype" w:eastAsia="Palatino Linotype" w:hAnsi="Palatino Linotype" w:cs="Palatino Linotype"/>
          <w:i/>
          <w:color w:val="000000"/>
          <w:sz w:val="22"/>
          <w:szCs w:val="22"/>
        </w:rPr>
        <w:t>Adilia</w:t>
      </w:r>
      <w:proofErr w:type="spellEnd"/>
      <w:r w:rsidRPr="00671F1C">
        <w:rPr>
          <w:rFonts w:ascii="Palatino Linotype" w:eastAsia="Palatino Linotype" w:hAnsi="Palatino Linotype" w:cs="Palatino Linotype"/>
          <w:i/>
          <w:color w:val="000000"/>
          <w:sz w:val="22"/>
          <w:szCs w:val="22"/>
        </w:rPr>
        <w:t xml:space="preserve"> Romero. 26 de octubre de 1988. Unanimidad de votos. Ponente: Arnoldo Nájera Virgen. Secretario: Enrique Crispín Campos Ramírez.</w:t>
      </w:r>
    </w:p>
    <w:p w:rsidR="00FA7BDE" w:rsidRPr="00671F1C" w:rsidRDefault="00E122BC" w:rsidP="007407C8">
      <w:pPr>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Amparo en revisión 597/95. Emilio Maurer Bretón. 15 de noviembre de 1995. Unanimidad de votos. Ponente: Clementina Ramírez Moguel </w:t>
      </w:r>
      <w:proofErr w:type="spellStart"/>
      <w:r w:rsidRPr="00671F1C">
        <w:rPr>
          <w:rFonts w:ascii="Palatino Linotype" w:eastAsia="Palatino Linotype" w:hAnsi="Palatino Linotype" w:cs="Palatino Linotype"/>
          <w:i/>
          <w:color w:val="000000"/>
          <w:sz w:val="22"/>
          <w:szCs w:val="22"/>
        </w:rPr>
        <w:t>Goyzueta</w:t>
      </w:r>
      <w:proofErr w:type="spellEnd"/>
      <w:r w:rsidRPr="00671F1C">
        <w:rPr>
          <w:rFonts w:ascii="Palatino Linotype" w:eastAsia="Palatino Linotype" w:hAnsi="Palatino Linotype" w:cs="Palatino Linotype"/>
          <w:i/>
          <w:color w:val="000000"/>
          <w:sz w:val="22"/>
          <w:szCs w:val="22"/>
        </w:rPr>
        <w:t>. Secretario: Gonzalo Carrera Molina.</w:t>
      </w:r>
    </w:p>
    <w:p w:rsidR="00FA7BDE" w:rsidRPr="00671F1C" w:rsidRDefault="00E122BC" w:rsidP="007407C8">
      <w:pPr>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Amparo directo 7/96. Pedro Vicente López Miro. 21 de febrero de 1996. Unanimidad de votos. Ponente: María Eugenia Estela Martínez Cardiel. Secretario: Enrique </w:t>
      </w:r>
      <w:proofErr w:type="spellStart"/>
      <w:r w:rsidRPr="00671F1C">
        <w:rPr>
          <w:rFonts w:ascii="Palatino Linotype" w:eastAsia="Palatino Linotype" w:hAnsi="Palatino Linotype" w:cs="Palatino Linotype"/>
          <w:i/>
          <w:color w:val="000000"/>
          <w:sz w:val="22"/>
          <w:szCs w:val="22"/>
        </w:rPr>
        <w:t>Baigts</w:t>
      </w:r>
      <w:proofErr w:type="spellEnd"/>
      <w:r w:rsidRPr="00671F1C">
        <w:rPr>
          <w:rFonts w:ascii="Palatino Linotype" w:eastAsia="Palatino Linotype" w:hAnsi="Palatino Linotype" w:cs="Palatino Linotype"/>
          <w:i/>
          <w:color w:val="000000"/>
          <w:sz w:val="22"/>
          <w:szCs w:val="22"/>
        </w:rPr>
        <w:t xml:space="preserve"> Muñoz.</w:t>
      </w:r>
    </w:p>
    <w:p w:rsidR="00FA7BDE" w:rsidRPr="00671F1C" w:rsidRDefault="00FA7BDE" w:rsidP="007407C8">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FA7BDE" w:rsidRPr="00671F1C" w:rsidRDefault="00FA7BDE" w:rsidP="007407C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 En ese mismo sentido, el numeral trigésimo tercero fracción V de los Lineamientos Generales, precisa que para motivar la clasificación se deben acreditar las circunstancias de tiempo, modo y lugar.</w:t>
      </w:r>
    </w:p>
    <w:p w:rsidR="00FA7BDE" w:rsidRPr="00671F1C" w:rsidRDefault="00FA7BDE" w:rsidP="007407C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 xml:space="preserve">En este contexto, si bien el Sujeto Obligado manifestó que la información solicitada se encuentra en el supuesto de información susceptible de clasificarse por contener datos </w:t>
      </w:r>
      <w:r w:rsidRPr="00671F1C">
        <w:rPr>
          <w:rFonts w:ascii="Palatino Linotype" w:eastAsia="Palatino Linotype" w:hAnsi="Palatino Linotype" w:cs="Palatino Linotype"/>
          <w:color w:val="000000"/>
          <w:sz w:val="22"/>
          <w:szCs w:val="22"/>
        </w:rPr>
        <w:lastRenderedPageBreak/>
        <w:t xml:space="preserve">personales, debió atender a las formalidades establecidas en la Ley, situación que no aconteció. </w:t>
      </w:r>
    </w:p>
    <w:p w:rsidR="004205BF" w:rsidRPr="00671F1C" w:rsidRDefault="00E122BC" w:rsidP="004205BF">
      <w:pPr>
        <w:numPr>
          <w:ilvl w:val="0"/>
          <w:numId w:val="2"/>
        </w:numPr>
        <w:pBdr>
          <w:top w:val="nil"/>
          <w:left w:val="nil"/>
          <w:bottom w:val="nil"/>
          <w:right w:val="nil"/>
          <w:between w:val="nil"/>
        </w:pBdr>
        <w:tabs>
          <w:tab w:val="left" w:pos="426"/>
        </w:tabs>
        <w:spacing w:before="240"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Asimismo, conviene traer a contexto lo establecido en el Reglamento del Título Quinto del Código Financiero del Estado de México y Municipios, Denominado “Del Catastro”, que establece en su artículo 5, fracción III y V, que las acciones que conforman la actividad catastral municipal son, entre otras, la topografía, levantamientos topográficos catastrales, dibujo y la </w:t>
      </w:r>
      <w:r w:rsidRPr="00671F1C">
        <w:rPr>
          <w:rFonts w:ascii="Palatino Linotype" w:eastAsia="Palatino Linotype" w:hAnsi="Palatino Linotype" w:cs="Palatino Linotype"/>
          <w:b/>
          <w:color w:val="000000"/>
          <w:sz w:val="22"/>
          <w:szCs w:val="22"/>
        </w:rPr>
        <w:t>cartografía digital así como la actualización del registro gráfico.</w:t>
      </w:r>
      <w:r w:rsidRPr="00671F1C">
        <w:rPr>
          <w:rFonts w:ascii="Palatino Linotype" w:eastAsia="Palatino Linotype" w:hAnsi="Palatino Linotype" w:cs="Palatino Linotype"/>
          <w:color w:val="000000"/>
          <w:sz w:val="22"/>
          <w:szCs w:val="22"/>
        </w:rPr>
        <w:t xml:space="preserve"> El mismo ordenamiento establece en su artículo 29 que, los datos, catálogos y especificaciones a que se refiere el artículo 180 del Código Financiero, es decir, los datos que debe contener el </w:t>
      </w:r>
      <w:r w:rsidRPr="00671F1C">
        <w:rPr>
          <w:rFonts w:ascii="Palatino Linotype" w:eastAsia="Palatino Linotype" w:hAnsi="Palatino Linotype" w:cs="Palatino Linotype"/>
          <w:b/>
          <w:color w:val="000000"/>
          <w:sz w:val="22"/>
          <w:szCs w:val="22"/>
        </w:rPr>
        <w:t>padrón catastral</w:t>
      </w:r>
      <w:r w:rsidRPr="00671F1C">
        <w:rPr>
          <w:rFonts w:ascii="Palatino Linotype" w:eastAsia="Palatino Linotype" w:hAnsi="Palatino Linotype" w:cs="Palatino Linotype"/>
          <w:color w:val="000000"/>
          <w:sz w:val="22"/>
          <w:szCs w:val="22"/>
        </w:rPr>
        <w:t>, son los siguientes:</w:t>
      </w:r>
    </w:p>
    <w:p w:rsidR="004205BF" w:rsidRPr="00671F1C" w:rsidRDefault="004205BF" w:rsidP="004205BF">
      <w:pPr>
        <w:pBdr>
          <w:top w:val="nil"/>
          <w:left w:val="nil"/>
          <w:bottom w:val="nil"/>
          <w:right w:val="nil"/>
          <w:between w:val="nil"/>
        </w:pBdr>
        <w:tabs>
          <w:tab w:val="left" w:pos="426"/>
        </w:tabs>
        <w:spacing w:before="240" w:line="360" w:lineRule="auto"/>
        <w:jc w:val="both"/>
        <w:rPr>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I. El registro alfanumérico deberá contener: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A. Datos del inmueble: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 Clave catastral.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2. Nombre del propietario o poseedor.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3. Clave Única de Registro de Población (CURP).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4. Ubicación del predio.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5. Domicilio para recibir notificaciones.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6. Superficie total del terreno.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7. Superficie privativa del terreno en condominio.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8. Superficie común del terreno en condominio.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9. Características del terreno.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10. Superficie total de construcción.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11. Superficie privativa de la construcción en condominio.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12. Superficie común de la construcción en condominio.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lastRenderedPageBreak/>
        <w:t xml:space="preserve">13. Características de la construcción.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14. Uso del Suelo.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15. Uso específico del predio.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16. Régimen jurídico de la propiedad.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17. Valor catastral total.</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18. Valor catastral del terreno. </w:t>
      </w:r>
    </w:p>
    <w:p w:rsidR="00FA7BDE" w:rsidRPr="00671F1C" w:rsidRDefault="00E122BC" w:rsidP="007407C8">
      <w:pPr>
        <w:pBdr>
          <w:top w:val="nil"/>
          <w:left w:val="nil"/>
          <w:bottom w:val="nil"/>
          <w:right w:val="nil"/>
          <w:between w:val="nil"/>
        </w:pBdr>
        <w:tabs>
          <w:tab w:val="left" w:pos="993"/>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19. Valor catastral de la construcción. </w:t>
      </w:r>
    </w:p>
    <w:p w:rsidR="00FA7BDE" w:rsidRPr="00671F1C" w:rsidRDefault="00FA7BDE"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B. Catálogos operativos: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 Localidades.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2. Colonias.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3. Áreas Homogéneas.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4. Tipologías de construcción.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5. Bandas de valor.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6. Manzanas.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7. Calles. </w:t>
      </w:r>
    </w:p>
    <w:p w:rsidR="00FA7BDE" w:rsidRPr="00671F1C" w:rsidRDefault="00FA7BDE"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C. Catálogos normativos: </w:t>
      </w:r>
    </w:p>
    <w:p w:rsidR="00FA7BDE" w:rsidRPr="00671F1C" w:rsidRDefault="00E122BC" w:rsidP="007407C8">
      <w:p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 Delegaciones regionales. </w:t>
      </w:r>
    </w:p>
    <w:p w:rsidR="00FA7BDE" w:rsidRPr="00671F1C" w:rsidRDefault="00E122BC" w:rsidP="007407C8">
      <w:p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2. Municipios. </w:t>
      </w:r>
    </w:p>
    <w:p w:rsidR="00FA7BDE" w:rsidRPr="00671F1C" w:rsidRDefault="00E122BC" w:rsidP="007407C8">
      <w:p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3. Tipos de vialidad </w:t>
      </w:r>
    </w:p>
    <w:p w:rsidR="00FA7BDE" w:rsidRPr="00671F1C" w:rsidRDefault="00E122BC" w:rsidP="007407C8">
      <w:p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4. Régimen de propiedad. </w:t>
      </w:r>
    </w:p>
    <w:p w:rsidR="00FA7BDE" w:rsidRPr="00671F1C" w:rsidRDefault="00E122BC" w:rsidP="007407C8">
      <w:p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5. Uso del suelo. </w:t>
      </w:r>
    </w:p>
    <w:p w:rsidR="00FA7BDE" w:rsidRPr="00671F1C" w:rsidRDefault="00E122BC" w:rsidP="007407C8">
      <w:p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6. Usos específicos de los predios. </w:t>
      </w:r>
    </w:p>
    <w:p w:rsidR="00FA7BDE" w:rsidRPr="00671F1C" w:rsidRDefault="00E122BC" w:rsidP="007407C8">
      <w:p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7. Tipos de mérito / demérito. </w:t>
      </w:r>
    </w:p>
    <w:p w:rsidR="00FA7BDE" w:rsidRPr="00671F1C" w:rsidRDefault="00E122BC" w:rsidP="007407C8">
      <w:p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8. Factores de mérito / demérito. </w:t>
      </w:r>
    </w:p>
    <w:p w:rsidR="00FA7BDE" w:rsidRPr="00671F1C" w:rsidRDefault="00FA7BDE"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II. El registro gráfico deberá contener: </w:t>
      </w:r>
    </w:p>
    <w:p w:rsidR="00FA7BDE" w:rsidRPr="00671F1C" w:rsidRDefault="00E122BC" w:rsidP="007407C8">
      <w:pPr>
        <w:pBdr>
          <w:top w:val="nil"/>
          <w:left w:val="nil"/>
          <w:bottom w:val="nil"/>
          <w:right w:val="nil"/>
          <w:between w:val="nil"/>
        </w:pBdr>
        <w:tabs>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A. Tratándose de la cartografía vectorial catastral a nivel de manzana: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 Delimitación municipal.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2. Delimitación de zonas catastrales.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3. Delimitación de áreas homogéneas.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4. Delimitación de bandas de valor.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5. Delimitación y código de manzanas.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6. Código de clave de calle.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7. Nombre de la calle. </w:t>
      </w:r>
    </w:p>
    <w:p w:rsidR="00FA7BDE" w:rsidRPr="00671F1C" w:rsidRDefault="00FA7BDE"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b/>
          <w:i/>
          <w:color w:val="000000"/>
          <w:sz w:val="22"/>
          <w:szCs w:val="22"/>
        </w:rPr>
      </w:pPr>
    </w:p>
    <w:p w:rsidR="00FA7BDE" w:rsidRPr="00671F1C" w:rsidRDefault="00E122BC" w:rsidP="007407C8">
      <w:pPr>
        <w:pBdr>
          <w:top w:val="nil"/>
          <w:left w:val="nil"/>
          <w:bottom w:val="nil"/>
          <w:right w:val="nil"/>
          <w:between w:val="nil"/>
        </w:pBdr>
        <w:tabs>
          <w:tab w:val="left" w:pos="851"/>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B. En el caso de la cartografía vectorial catastral a nivel de predio, además de lo anterior: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1. Clave catastral.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2. Delimitación del predio.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3. Superficie total de terreno.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4. Perímetro y superficie de las construcciones.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5. Representación del número de niveles de las construcciones. </w:t>
      </w:r>
    </w:p>
    <w:p w:rsidR="00FA7BDE" w:rsidRPr="00671F1C" w:rsidRDefault="00E122BC" w:rsidP="007407C8">
      <w:pPr>
        <w:pBdr>
          <w:top w:val="nil"/>
          <w:left w:val="nil"/>
          <w:bottom w:val="nil"/>
          <w:right w:val="nil"/>
          <w:between w:val="nil"/>
        </w:pBdr>
        <w:tabs>
          <w:tab w:val="left" w:pos="1134"/>
        </w:tabs>
        <w:spacing w:line="360" w:lineRule="auto"/>
        <w:ind w:left="1134"/>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6. Número oficial.</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Ahora bien, del registro gráfico, el Manual Catastral del Estado de México establece que el objetivo de la actualización del registro gráfico es dar a conocer las políticas, lineamientos y procedimientos para la representación y actualización del registro gráfico del padrón catastral, al personal responsable de llevar a cabo la actualización de la cartografía vectorial catastral respecto de los inmuebles y las manzanas ubicadas en los territorios municipales correspondientes.</w:t>
      </w:r>
    </w:p>
    <w:p w:rsidR="00FA7BDE" w:rsidRPr="00671F1C" w:rsidRDefault="00FA7BDE" w:rsidP="007407C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lastRenderedPageBreak/>
        <w:t xml:space="preserve">Respecto a la cartografía vectorial catastral a nivel manzana, como ya fue referido, de acuerdo al Manual Catastral Municipal, este contiene los siguientes datos: </w:t>
      </w:r>
    </w:p>
    <w:p w:rsidR="00FA7BDE" w:rsidRPr="00671F1C" w:rsidRDefault="00E122BC" w:rsidP="007407C8">
      <w:pPr>
        <w:numPr>
          <w:ilvl w:val="0"/>
          <w:numId w:val="7"/>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Delimitación municipal; </w:t>
      </w:r>
    </w:p>
    <w:p w:rsidR="00FA7BDE" w:rsidRPr="00671F1C" w:rsidRDefault="00E122BC" w:rsidP="007407C8">
      <w:pPr>
        <w:numPr>
          <w:ilvl w:val="0"/>
          <w:numId w:val="7"/>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Delimitación de zonas catastrales; </w:t>
      </w:r>
    </w:p>
    <w:p w:rsidR="00FA7BDE" w:rsidRPr="00671F1C" w:rsidRDefault="00E122BC" w:rsidP="007407C8">
      <w:pPr>
        <w:numPr>
          <w:ilvl w:val="0"/>
          <w:numId w:val="7"/>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Delimitación de áreas homogéneas; </w:t>
      </w:r>
    </w:p>
    <w:p w:rsidR="00FA7BDE" w:rsidRPr="00671F1C" w:rsidRDefault="00E122BC" w:rsidP="007407C8">
      <w:pPr>
        <w:numPr>
          <w:ilvl w:val="0"/>
          <w:numId w:val="7"/>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Delimitación de bandas de valor;</w:t>
      </w:r>
    </w:p>
    <w:p w:rsidR="00FA7BDE" w:rsidRPr="00671F1C" w:rsidRDefault="00E122BC" w:rsidP="007407C8">
      <w:pPr>
        <w:numPr>
          <w:ilvl w:val="0"/>
          <w:numId w:val="7"/>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Delimitación y código de manzanas;</w:t>
      </w:r>
    </w:p>
    <w:p w:rsidR="00FA7BDE" w:rsidRPr="00671F1C" w:rsidRDefault="00E122BC" w:rsidP="007407C8">
      <w:pPr>
        <w:numPr>
          <w:ilvl w:val="0"/>
          <w:numId w:val="7"/>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Código de clave de calle; y </w:t>
      </w:r>
    </w:p>
    <w:p w:rsidR="00FA7BDE" w:rsidRPr="00671F1C" w:rsidRDefault="00E122BC" w:rsidP="007407C8">
      <w:pPr>
        <w:numPr>
          <w:ilvl w:val="0"/>
          <w:numId w:val="7"/>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Nombre de la calle.</w:t>
      </w:r>
    </w:p>
    <w:p w:rsidR="00FA7BDE" w:rsidRPr="00671F1C" w:rsidRDefault="00FA7BDE" w:rsidP="007407C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color w:val="000000"/>
          <w:sz w:val="22"/>
          <w:szCs w:val="22"/>
        </w:rPr>
        <w:t xml:space="preserve">Es de señalar que de estos elementos se advierte que la cartografía hace referencia son considerados generales, es decir, solo señala a las manzanas dentro de los territorios municipales, no así a predios en específico, por lo tanto, con su entrega, no se estarían identificando inmuebles o información de carácter patrimonial concerniente a particulares, tal como se desprende de la siguiente imagen: </w:t>
      </w:r>
    </w:p>
    <w:p w:rsidR="00FA7BDE" w:rsidRPr="00671F1C" w:rsidRDefault="00FA7BDE" w:rsidP="007407C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color w:val="000000"/>
          <w:sz w:val="22"/>
          <w:szCs w:val="22"/>
        </w:rPr>
      </w:pPr>
    </w:p>
    <w:p w:rsidR="00FA7BDE" w:rsidRPr="00671F1C" w:rsidRDefault="00E122BC" w:rsidP="007407C8">
      <w:pPr>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671F1C">
        <w:rPr>
          <w:rFonts w:ascii="Cambria" w:eastAsia="Cambria" w:hAnsi="Cambria" w:cs="Cambria"/>
          <w:noProof/>
          <w:color w:val="000000"/>
          <w:sz w:val="22"/>
          <w:szCs w:val="22"/>
        </w:rPr>
        <w:drawing>
          <wp:inline distT="0" distB="0" distL="0" distR="0">
            <wp:extent cx="5581015" cy="2352675"/>
            <wp:effectExtent l="9525" t="9525" r="9525" b="9525"/>
            <wp:docPr id="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b="29023"/>
                    <a:stretch>
                      <a:fillRect/>
                    </a:stretch>
                  </pic:blipFill>
                  <pic:spPr>
                    <a:xfrm>
                      <a:off x="0" y="0"/>
                      <a:ext cx="5581015" cy="2352675"/>
                    </a:xfrm>
                    <a:prstGeom prst="rect">
                      <a:avLst/>
                    </a:prstGeom>
                    <a:ln w="9525">
                      <a:solidFill>
                        <a:srgbClr val="000000"/>
                      </a:solidFill>
                      <a:prstDash val="solid"/>
                    </a:ln>
                  </pic:spPr>
                </pic:pic>
              </a:graphicData>
            </a:graphic>
          </wp:inline>
        </w:drawing>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Por otro lado,  la cartografía vectorial ca</w:t>
      </w:r>
      <w:r w:rsidR="004205BF" w:rsidRPr="00671F1C">
        <w:rPr>
          <w:rFonts w:ascii="Palatino Linotype" w:eastAsia="Palatino Linotype" w:hAnsi="Palatino Linotype" w:cs="Palatino Linotype"/>
          <w:color w:val="000000"/>
          <w:sz w:val="22"/>
          <w:szCs w:val="22"/>
        </w:rPr>
        <w:t xml:space="preserve">tastral a nivel de predio, </w:t>
      </w:r>
      <w:r w:rsidRPr="00671F1C">
        <w:rPr>
          <w:rFonts w:ascii="Palatino Linotype" w:eastAsia="Palatino Linotype" w:hAnsi="Palatino Linotype" w:cs="Palatino Linotype"/>
          <w:color w:val="000000"/>
          <w:sz w:val="22"/>
          <w:szCs w:val="22"/>
        </w:rPr>
        <w:t>contiene los siguientes datos:</w:t>
      </w:r>
    </w:p>
    <w:p w:rsidR="00FA7BDE" w:rsidRPr="00671F1C" w:rsidRDefault="00E122BC" w:rsidP="007407C8">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b/>
          <w:color w:val="000000"/>
          <w:sz w:val="22"/>
          <w:szCs w:val="22"/>
        </w:rPr>
        <w:t xml:space="preserve">Clave catastral. </w:t>
      </w:r>
    </w:p>
    <w:p w:rsidR="00FA7BDE" w:rsidRPr="00671F1C" w:rsidRDefault="00E122BC" w:rsidP="007407C8">
      <w:pPr>
        <w:numPr>
          <w:ilvl w:val="0"/>
          <w:numId w:val="8"/>
        </w:numPr>
        <w:pBdr>
          <w:top w:val="nil"/>
          <w:left w:val="nil"/>
          <w:bottom w:val="nil"/>
          <w:right w:val="nil"/>
          <w:between w:val="nil"/>
        </w:pBdr>
        <w:tabs>
          <w:tab w:val="left" w:pos="1134"/>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b/>
          <w:color w:val="000000"/>
          <w:sz w:val="22"/>
          <w:szCs w:val="22"/>
        </w:rPr>
        <w:t xml:space="preserve">Delimitación del predio. </w:t>
      </w:r>
    </w:p>
    <w:p w:rsidR="00FA7BDE" w:rsidRPr="00671F1C" w:rsidRDefault="00E122BC" w:rsidP="007407C8">
      <w:pPr>
        <w:numPr>
          <w:ilvl w:val="0"/>
          <w:numId w:val="8"/>
        </w:numPr>
        <w:pBdr>
          <w:top w:val="nil"/>
          <w:left w:val="nil"/>
          <w:bottom w:val="nil"/>
          <w:right w:val="nil"/>
          <w:between w:val="nil"/>
        </w:pBdr>
        <w:tabs>
          <w:tab w:val="left" w:pos="1134"/>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b/>
          <w:color w:val="000000"/>
          <w:sz w:val="22"/>
          <w:szCs w:val="22"/>
        </w:rPr>
        <w:t xml:space="preserve">Superficie total de terreno. </w:t>
      </w:r>
    </w:p>
    <w:p w:rsidR="00FA7BDE" w:rsidRPr="00671F1C" w:rsidRDefault="00E122BC" w:rsidP="007407C8">
      <w:pPr>
        <w:numPr>
          <w:ilvl w:val="0"/>
          <w:numId w:val="8"/>
        </w:numPr>
        <w:pBdr>
          <w:top w:val="nil"/>
          <w:left w:val="nil"/>
          <w:bottom w:val="nil"/>
          <w:right w:val="nil"/>
          <w:between w:val="nil"/>
        </w:pBdr>
        <w:tabs>
          <w:tab w:val="left" w:pos="1134"/>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b/>
          <w:color w:val="000000"/>
          <w:sz w:val="22"/>
          <w:szCs w:val="22"/>
        </w:rPr>
        <w:t xml:space="preserve">Perímetro y superficie de las construcciones. </w:t>
      </w:r>
    </w:p>
    <w:p w:rsidR="00FA7BDE" w:rsidRPr="00671F1C" w:rsidRDefault="00E122BC" w:rsidP="007407C8">
      <w:pPr>
        <w:numPr>
          <w:ilvl w:val="0"/>
          <w:numId w:val="8"/>
        </w:numPr>
        <w:pBdr>
          <w:top w:val="nil"/>
          <w:left w:val="nil"/>
          <w:bottom w:val="nil"/>
          <w:right w:val="nil"/>
          <w:between w:val="nil"/>
        </w:pBdr>
        <w:tabs>
          <w:tab w:val="left" w:pos="1134"/>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b/>
          <w:color w:val="000000"/>
          <w:sz w:val="22"/>
          <w:szCs w:val="22"/>
        </w:rPr>
        <w:t xml:space="preserve">Representación del número de niveles de las construcciones. </w:t>
      </w:r>
    </w:p>
    <w:p w:rsidR="00FA7BDE" w:rsidRPr="00671F1C" w:rsidRDefault="00E122BC" w:rsidP="007407C8">
      <w:pPr>
        <w:numPr>
          <w:ilvl w:val="0"/>
          <w:numId w:val="8"/>
        </w:numPr>
        <w:pBdr>
          <w:top w:val="nil"/>
          <w:left w:val="nil"/>
          <w:bottom w:val="nil"/>
          <w:right w:val="nil"/>
          <w:between w:val="nil"/>
        </w:pBdr>
        <w:tabs>
          <w:tab w:val="left" w:pos="1134"/>
        </w:tabs>
        <w:spacing w:line="360" w:lineRule="auto"/>
        <w:jc w:val="both"/>
        <w:rPr>
          <w:rFonts w:ascii="Palatino Linotype" w:eastAsia="Palatino Linotype" w:hAnsi="Palatino Linotype" w:cs="Palatino Linotype"/>
          <w:b/>
          <w:color w:val="000000"/>
          <w:sz w:val="22"/>
          <w:szCs w:val="22"/>
        </w:rPr>
      </w:pPr>
      <w:r w:rsidRPr="00671F1C">
        <w:rPr>
          <w:rFonts w:ascii="Palatino Linotype" w:eastAsia="Palatino Linotype" w:hAnsi="Palatino Linotype" w:cs="Palatino Linotype"/>
          <w:b/>
          <w:color w:val="000000"/>
          <w:sz w:val="22"/>
          <w:szCs w:val="22"/>
        </w:rPr>
        <w:t>Número oficial.</w:t>
      </w:r>
    </w:p>
    <w:p w:rsidR="00FA7BDE" w:rsidRPr="00671F1C" w:rsidRDefault="00FA7BDE" w:rsidP="007407C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Como se advierte, con la divulgación de esos datos se puede conducir a una vulneración a la esfera privada de los particulares propietarios o poseedores de los inmuebles, por lo tanto deberá ser proceder su clasificación como confidencial, de conformidad con lo dispuesto en los artículos 3, fracciones IX, XX y XXI, 143 fracción I y 91 de la Ley de Transparencia y Acceso a la Información Pública del Estado de México y Municipios porque se trata de información de carácter patrimonial que puede vincularse a particulares.</w:t>
      </w:r>
      <w:r w:rsidR="004205BF" w:rsidRPr="00671F1C">
        <w:rPr>
          <w:rFonts w:ascii="Palatino Linotype" w:eastAsia="Palatino Linotype" w:hAnsi="Palatino Linotype" w:cs="Palatino Linotype"/>
          <w:color w:val="000000"/>
          <w:sz w:val="22"/>
          <w:szCs w:val="22"/>
        </w:rPr>
        <w:t xml:space="preserve"> </w:t>
      </w:r>
    </w:p>
    <w:p w:rsidR="00FA7BDE" w:rsidRPr="00671F1C" w:rsidRDefault="00FA7BDE" w:rsidP="007407C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Como se advierte de lo analizado hasta este momento, la información solicitada por el particular, puede obrar de manera enunciativa más no limitativa, dentro del padrón catastral, el cual, puede contener información pública como confidencial, por lo que puede hacerse del conocimiento del particular en versión pública.  Robustece lo anterior, lo dispuesto por el Instituto de Información e Investigación Geográfica, Estadística y Catastral del Estado de México (IGECEM) en su portal electrónico: </w:t>
      </w:r>
      <w:hyperlink r:id="rId15">
        <w:r w:rsidRPr="00671F1C">
          <w:rPr>
            <w:rFonts w:ascii="Palatino Linotype" w:eastAsia="Palatino Linotype" w:hAnsi="Palatino Linotype" w:cs="Palatino Linotype"/>
            <w:color w:val="000000"/>
            <w:sz w:val="22"/>
            <w:szCs w:val="22"/>
            <w:u w:val="single"/>
          </w:rPr>
          <w:t>https://igecem.edomex.gob.mx/padron-catastral</w:t>
        </w:r>
      </w:hyperlink>
      <w:r w:rsidRPr="00671F1C">
        <w:rPr>
          <w:rFonts w:ascii="Palatino Linotype" w:eastAsia="Palatino Linotype" w:hAnsi="Palatino Linotype" w:cs="Palatino Linotype"/>
          <w:color w:val="000000"/>
          <w:sz w:val="22"/>
          <w:szCs w:val="22"/>
          <w:u w:val="single"/>
        </w:rPr>
        <w:t xml:space="preserve"> </w:t>
      </w:r>
    </w:p>
    <w:p w:rsidR="00FA7BDE" w:rsidRPr="00671F1C" w:rsidRDefault="00E122BC" w:rsidP="007407C8">
      <w:pPr>
        <w:pBdr>
          <w:top w:val="nil"/>
          <w:left w:val="nil"/>
          <w:bottom w:val="nil"/>
          <w:right w:val="nil"/>
          <w:between w:val="nil"/>
        </w:pBdr>
        <w:spacing w:line="360" w:lineRule="auto"/>
        <w:ind w:left="566"/>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lastRenderedPageBreak/>
        <w:t xml:space="preserve">“El Padrón Catastral es el conjunto de datos integrados por un registro alfanumérico y un registro gráfico que contienen los catálogos operativos, tales como zonas, manzanas, calles, áreas homogéneas, bandas de valor, además de la descripción técnica y administrativa de los predios, propiedades y construcciones de los inmuebles localizados en territorio Estatal. </w:t>
      </w:r>
    </w:p>
    <w:p w:rsidR="00FA7BDE" w:rsidRPr="00671F1C" w:rsidRDefault="00FA7BDE" w:rsidP="007407C8">
      <w:pPr>
        <w:pBdr>
          <w:top w:val="nil"/>
          <w:left w:val="nil"/>
          <w:bottom w:val="nil"/>
          <w:right w:val="nil"/>
          <w:between w:val="nil"/>
        </w:pBdr>
        <w:spacing w:line="360" w:lineRule="auto"/>
        <w:ind w:left="566"/>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spacing w:line="360" w:lineRule="auto"/>
        <w:ind w:left="566"/>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Los dos objetivos primordiales de las Unidades Administrativas de Catastro Municipal son: </w:t>
      </w:r>
    </w:p>
    <w:p w:rsidR="00FA7BDE" w:rsidRPr="00671F1C" w:rsidRDefault="00E122BC" w:rsidP="007407C8">
      <w:pPr>
        <w:pBdr>
          <w:top w:val="nil"/>
          <w:left w:val="nil"/>
          <w:bottom w:val="nil"/>
          <w:right w:val="nil"/>
          <w:between w:val="nil"/>
        </w:pBdr>
        <w:spacing w:line="360" w:lineRule="auto"/>
        <w:ind w:left="566"/>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La asignación de la clave catastral (ubicación geográfica de los inmuebles)</w:t>
      </w:r>
    </w:p>
    <w:p w:rsidR="00FA7BDE" w:rsidRPr="00671F1C" w:rsidRDefault="00E122BC" w:rsidP="007407C8">
      <w:pPr>
        <w:pBdr>
          <w:top w:val="nil"/>
          <w:left w:val="nil"/>
          <w:bottom w:val="nil"/>
          <w:right w:val="nil"/>
          <w:between w:val="nil"/>
        </w:pBdr>
        <w:spacing w:line="360" w:lineRule="auto"/>
        <w:ind w:left="566"/>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La obtención del valor catastral (base gravable del cálculo del monto del impuesto predial)</w:t>
      </w:r>
    </w:p>
    <w:p w:rsidR="00FA7BDE" w:rsidRPr="00671F1C" w:rsidRDefault="00FA7BDE" w:rsidP="007407C8">
      <w:pPr>
        <w:pBdr>
          <w:top w:val="nil"/>
          <w:left w:val="nil"/>
          <w:bottom w:val="nil"/>
          <w:right w:val="nil"/>
          <w:between w:val="nil"/>
        </w:pBdr>
        <w:spacing w:line="360" w:lineRule="auto"/>
        <w:ind w:left="566"/>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spacing w:line="360" w:lineRule="auto"/>
        <w:ind w:left="566"/>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El Padrón Catastral se considera, en parte, información clasificada como reservada debido al contenido de datos personales de los propietarios o poseedores de los inmuebles, y para acceder a dicha información es necesario acreditar la personalidad jurídica y legítima; sin embargo, existe información dentro del padrón catastral que no está clasificada como reservada, sino que es de índole pública, tal es el caso de los catálogos operativos arriba descritos, y el público en general (entidades públicas incluidas), puede acceder a ellos, a través de la página de internet del IGECEM o de la publicación en Gaceta del Gobierno, de las Tablas de Valores Unitarios de Suelo y Construcciones.”</w:t>
      </w:r>
    </w:p>
    <w:p w:rsidR="00FA7BDE" w:rsidRPr="00671F1C" w:rsidRDefault="00FA7BDE" w:rsidP="007407C8">
      <w:pPr>
        <w:pBdr>
          <w:top w:val="nil"/>
          <w:left w:val="nil"/>
          <w:bottom w:val="nil"/>
          <w:right w:val="nil"/>
          <w:between w:val="nil"/>
        </w:pBdr>
        <w:spacing w:line="276" w:lineRule="auto"/>
        <w:jc w:val="both"/>
        <w:rPr>
          <w:rFonts w:ascii="Palatino Linotype" w:eastAsia="Palatino Linotype" w:hAnsi="Palatino Linotype" w:cs="Palatino Linotype"/>
          <w:b/>
          <w:i/>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Como puede observarse, el Instituto de Información e Investigación Geográfica, Estadística y Catastral del Estado de México (IGECEM) reconoce que </w:t>
      </w:r>
      <w:r w:rsidRPr="00671F1C">
        <w:rPr>
          <w:rFonts w:ascii="Palatino Linotype" w:eastAsia="Palatino Linotype" w:hAnsi="Palatino Linotype" w:cs="Palatino Linotype"/>
          <w:b/>
          <w:color w:val="000000"/>
          <w:sz w:val="22"/>
          <w:szCs w:val="22"/>
        </w:rPr>
        <w:t>la clasificación al padrón catastral no debe ser absoluta</w:t>
      </w:r>
      <w:r w:rsidRPr="00671F1C">
        <w:rPr>
          <w:rFonts w:ascii="Palatino Linotype" w:eastAsia="Palatino Linotype" w:hAnsi="Palatino Linotype" w:cs="Palatino Linotype"/>
          <w:color w:val="000000"/>
          <w:sz w:val="22"/>
          <w:szCs w:val="22"/>
        </w:rPr>
        <w:t xml:space="preserve">, pues contiene información susceptible de darse a conocer al público, como son los catálogos operativos y los registros gráficos que dan cuenta de las localidades, colonias, áreas homogéneas, tipologías de construcción, bandas de valor, manzanas y calles, mismas a las que le reviste interés público por formar parte de los elementos que permiten la implementación de la valuación catastral que a su vez sirve para el cálculo de impuestos o derechos, por lo que, se insiste que dentro del padrón catastral, </w:t>
      </w:r>
      <w:r w:rsidRPr="00671F1C">
        <w:rPr>
          <w:rFonts w:ascii="Palatino Linotype" w:eastAsia="Palatino Linotype" w:hAnsi="Palatino Linotype" w:cs="Palatino Linotype"/>
          <w:color w:val="000000"/>
          <w:sz w:val="22"/>
          <w:szCs w:val="22"/>
        </w:rPr>
        <w:lastRenderedPageBreak/>
        <w:t>existen elementos que efectivamente pudieran hacerse del conocimiento del público en general, por lo tanto, no se puede hablar de una clasificación absoluta de la información y, por el contrario, se estima pertinente su entrega, ello en versión pública.</w:t>
      </w:r>
    </w:p>
    <w:p w:rsidR="004205BF" w:rsidRPr="00671F1C" w:rsidRDefault="004205BF" w:rsidP="004205BF">
      <w:pPr>
        <w:pBdr>
          <w:top w:val="nil"/>
          <w:left w:val="nil"/>
          <w:bottom w:val="nil"/>
          <w:right w:val="nil"/>
          <w:between w:val="nil"/>
        </w:pBdr>
        <w:spacing w:line="360" w:lineRule="auto"/>
        <w:jc w:val="both"/>
        <w:rPr>
          <w:color w:val="000000"/>
          <w:sz w:val="22"/>
          <w:szCs w:val="22"/>
        </w:rPr>
      </w:pPr>
    </w:p>
    <w:p w:rsidR="004205BF" w:rsidRPr="00671F1C" w:rsidRDefault="001F1BA8" w:rsidP="001F1BA8">
      <w:pPr>
        <w:numPr>
          <w:ilvl w:val="0"/>
          <w:numId w:val="2"/>
        </w:numPr>
        <w:pBdr>
          <w:top w:val="nil"/>
          <w:left w:val="nil"/>
          <w:bottom w:val="nil"/>
          <w:right w:val="nil"/>
          <w:between w:val="nil"/>
        </w:pBdr>
        <w:spacing w:line="360" w:lineRule="auto"/>
        <w:jc w:val="both"/>
        <w:rPr>
          <w:rFonts w:ascii="Palatino Linotype" w:hAnsi="Palatino Linotype"/>
          <w:color w:val="000000"/>
          <w:sz w:val="22"/>
          <w:szCs w:val="22"/>
        </w:rPr>
      </w:pPr>
      <w:r w:rsidRPr="00671F1C">
        <w:rPr>
          <w:rFonts w:ascii="Palatino Linotype" w:hAnsi="Palatino Linotype"/>
          <w:color w:val="000000"/>
          <w:sz w:val="22"/>
          <w:szCs w:val="22"/>
        </w:rPr>
        <w:t xml:space="preserve">Asimismo, es importante señalar que respecto al punto de la solicitud </w:t>
      </w:r>
      <w:r w:rsidR="004205BF" w:rsidRPr="00671F1C">
        <w:rPr>
          <w:rFonts w:ascii="Palatino Linotype" w:hAnsi="Palatino Linotype"/>
          <w:color w:val="000000"/>
          <w:sz w:val="22"/>
          <w:szCs w:val="22"/>
        </w:rPr>
        <w:t xml:space="preserve"> </w:t>
      </w:r>
      <w:r w:rsidRPr="00671F1C">
        <w:rPr>
          <w:rFonts w:ascii="Palatino Linotype" w:hAnsi="Palatino Linotype"/>
          <w:color w:val="000000"/>
          <w:sz w:val="22"/>
          <w:szCs w:val="22"/>
        </w:rPr>
        <w:t xml:space="preserve">en el que se requirió la </w:t>
      </w:r>
      <w:r w:rsidRPr="00671F1C">
        <w:rPr>
          <w:rFonts w:ascii="Palatino Linotype" w:hAnsi="Palatino Linotype"/>
          <w:b/>
          <w:color w:val="000000"/>
          <w:sz w:val="22"/>
          <w:szCs w:val="22"/>
        </w:rPr>
        <w:t xml:space="preserve">Cartografía catastral a nivel predio respecto del condominio horizontal ubicado en calle Independencia #37, colonia Santa María </w:t>
      </w:r>
      <w:proofErr w:type="spellStart"/>
      <w:r w:rsidRPr="00671F1C">
        <w:rPr>
          <w:rFonts w:ascii="Palatino Linotype" w:hAnsi="Palatino Linotype"/>
          <w:b/>
          <w:color w:val="000000"/>
          <w:sz w:val="22"/>
          <w:szCs w:val="22"/>
        </w:rPr>
        <w:t>Tlayacampa</w:t>
      </w:r>
      <w:proofErr w:type="spellEnd"/>
      <w:r w:rsidRPr="00671F1C">
        <w:rPr>
          <w:rFonts w:ascii="Palatino Linotype" w:hAnsi="Palatino Linotype"/>
          <w:b/>
          <w:color w:val="000000"/>
          <w:sz w:val="22"/>
          <w:szCs w:val="22"/>
        </w:rPr>
        <w:t>, Tlalnepantla de Baz, Estado de México</w:t>
      </w:r>
      <w:r w:rsidRPr="00671F1C">
        <w:rPr>
          <w:rFonts w:ascii="Palatino Linotype" w:hAnsi="Palatino Linotype"/>
          <w:color w:val="000000"/>
          <w:sz w:val="22"/>
          <w:szCs w:val="22"/>
        </w:rPr>
        <w:t xml:space="preserve">, no procede su entrega pues como ya </w:t>
      </w:r>
      <w:r w:rsidR="004205BF" w:rsidRPr="00671F1C">
        <w:rPr>
          <w:rFonts w:ascii="Palatino Linotype" w:hAnsi="Palatino Linotype"/>
          <w:color w:val="000000"/>
          <w:sz w:val="22"/>
          <w:szCs w:val="22"/>
        </w:rPr>
        <w:t>fue referido en párrafos anteriores, la información referente a la cartografía vectorial a nivel predio, arroja datos muy específicos</w:t>
      </w:r>
      <w:r w:rsidRPr="00671F1C">
        <w:rPr>
          <w:rFonts w:ascii="Palatino Linotype" w:hAnsi="Palatino Linotype"/>
          <w:color w:val="000000"/>
          <w:sz w:val="22"/>
          <w:szCs w:val="22"/>
        </w:rPr>
        <w:t xml:space="preserve"> (Clave catastral, Delimitación del predio, Superficie total de terreno, Perímetro y superficie de las construcciones, Representación del número de niveles de las construcciones, Número oficial)</w:t>
      </w:r>
      <w:r w:rsidR="004205BF" w:rsidRPr="00671F1C">
        <w:rPr>
          <w:rFonts w:ascii="Palatino Linotype" w:hAnsi="Palatino Linotype"/>
          <w:color w:val="000000"/>
          <w:sz w:val="22"/>
          <w:szCs w:val="22"/>
        </w:rPr>
        <w:t xml:space="preserve">, </w:t>
      </w:r>
      <w:r w:rsidRPr="00671F1C">
        <w:rPr>
          <w:rFonts w:ascii="Palatino Linotype" w:hAnsi="Palatino Linotype"/>
          <w:color w:val="000000"/>
          <w:sz w:val="22"/>
          <w:szCs w:val="22"/>
        </w:rPr>
        <w:t>los que puede conducir a una vulneración a la esfera privada de los particulares propietarios o poseedores de los inmuebles, por lo tanto, lo procedente es ordenar el Acuerdo emitido por el Comité de Transparencia en el que se clasifique como confide</w:t>
      </w:r>
      <w:r w:rsidR="007530D9" w:rsidRPr="00671F1C">
        <w:rPr>
          <w:rFonts w:ascii="Palatino Linotype" w:hAnsi="Palatino Linotype"/>
          <w:color w:val="000000"/>
          <w:sz w:val="22"/>
          <w:szCs w:val="22"/>
        </w:rPr>
        <w:t xml:space="preserve">ncial la información requerida, atendiendo a la normatividad establecida en la Ley de Transparencia Local ya referida anteriormente. </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sz w:val="22"/>
          <w:szCs w:val="22"/>
        </w:rPr>
        <w:t>Por otro</w:t>
      </w:r>
      <w:r w:rsidRPr="00671F1C">
        <w:rPr>
          <w:rFonts w:ascii="Palatino Linotype" w:eastAsia="Palatino Linotype" w:hAnsi="Palatino Linotype" w:cs="Palatino Linotype"/>
          <w:color w:val="000000"/>
          <w:sz w:val="22"/>
          <w:szCs w:val="22"/>
        </w:rPr>
        <w:t xml:space="preserve"> lado, respecto a los puntos </w:t>
      </w:r>
      <w:r w:rsidRPr="00671F1C">
        <w:rPr>
          <w:rFonts w:ascii="Palatino Linotype" w:eastAsia="Palatino Linotype" w:hAnsi="Palatino Linotype" w:cs="Palatino Linotype"/>
          <w:b/>
          <w:color w:val="000000"/>
          <w:sz w:val="22"/>
          <w:szCs w:val="22"/>
        </w:rPr>
        <w:t>1, 4, 6, 16 y 17</w:t>
      </w:r>
      <w:r w:rsidRPr="00671F1C">
        <w:rPr>
          <w:rFonts w:ascii="Palatino Linotype" w:eastAsia="Palatino Linotype" w:hAnsi="Palatino Linotype" w:cs="Palatino Linotype"/>
          <w:color w:val="000000"/>
          <w:sz w:val="22"/>
          <w:szCs w:val="22"/>
        </w:rPr>
        <w:t>, el Sujeto Obligado entregó el catálogo calles y manzanas, como se advierte en las imágenes que se insertan a modo de ejemplo:</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noProof/>
          <w:color w:val="000000"/>
          <w:sz w:val="22"/>
          <w:szCs w:val="22"/>
        </w:rPr>
        <w:drawing>
          <wp:inline distT="0" distB="0" distL="0" distR="0">
            <wp:extent cx="5612130" cy="1574800"/>
            <wp:effectExtent l="0" t="0" r="0" b="0"/>
            <wp:docPr id="7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612130" cy="1574800"/>
                    </a:xfrm>
                    <a:prstGeom prst="rect">
                      <a:avLst/>
                    </a:prstGeom>
                    <a:ln/>
                  </pic:spPr>
                </pic:pic>
              </a:graphicData>
            </a:graphic>
          </wp:inline>
        </w:drawing>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noProof/>
          <w:color w:val="000000"/>
          <w:sz w:val="22"/>
          <w:szCs w:val="22"/>
        </w:rPr>
        <w:lastRenderedPageBreak/>
        <w:drawing>
          <wp:inline distT="0" distB="0" distL="0" distR="0">
            <wp:extent cx="5103924" cy="1800369"/>
            <wp:effectExtent l="0" t="0" r="0" b="0"/>
            <wp:docPr id="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103924" cy="1800369"/>
                    </a:xfrm>
                    <a:prstGeom prst="rect">
                      <a:avLst/>
                    </a:prstGeom>
                    <a:ln/>
                  </pic:spPr>
                </pic:pic>
              </a:graphicData>
            </a:graphic>
          </wp:inline>
        </w:drawing>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color w:val="000000"/>
          <w:sz w:val="22"/>
          <w:szCs w:val="22"/>
        </w:rPr>
        <w:t xml:space="preserve"> </w:t>
      </w: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En ese sentido, conviene referir (como ya fue establecido en párrafos anteriores) que la respuesta fue emitida por el servidor público habilitado y atendiendo al artículo 12 de la Ley de Transparencia Local, los Sujetos Obligados sólo </w:t>
      </w:r>
      <w:r w:rsidRPr="00671F1C">
        <w:rPr>
          <w:rFonts w:ascii="Palatino Linotype" w:eastAsia="Palatino Linotype" w:hAnsi="Palatino Linotype" w:cs="Palatino Linotype"/>
          <w:sz w:val="22"/>
          <w:szCs w:val="22"/>
        </w:rPr>
        <w:t>proporcionarán</w:t>
      </w:r>
      <w:r w:rsidRPr="00671F1C">
        <w:rPr>
          <w:rFonts w:ascii="Palatino Linotype" w:eastAsia="Palatino Linotype" w:hAnsi="Palatino Linotype" w:cs="Palatino Linotype"/>
          <w:color w:val="000000"/>
          <w:sz w:val="22"/>
          <w:szCs w:val="22"/>
        </w:rPr>
        <w:t xml:space="preserve"> la información que se les requiera y que obre en sus archivos, en el estado en que se encuentren, en ese sentido, se advierte que con la información remitida en respuesta se pueden tener por colmados los puntos </w:t>
      </w:r>
      <w:r w:rsidRPr="00671F1C">
        <w:rPr>
          <w:rFonts w:ascii="Palatino Linotype" w:eastAsia="Palatino Linotype" w:hAnsi="Palatino Linotype" w:cs="Palatino Linotype"/>
          <w:b/>
          <w:color w:val="000000"/>
          <w:sz w:val="22"/>
          <w:szCs w:val="22"/>
        </w:rPr>
        <w:t xml:space="preserve">1, 4, 6, 16 y 17, </w:t>
      </w:r>
      <w:r w:rsidRPr="00671F1C">
        <w:rPr>
          <w:rFonts w:ascii="Palatino Linotype" w:eastAsia="Palatino Linotype" w:hAnsi="Palatino Linotype" w:cs="Palatino Linotype"/>
          <w:color w:val="000000"/>
          <w:sz w:val="22"/>
          <w:szCs w:val="22"/>
        </w:rPr>
        <w:t xml:space="preserve">referido en el párrafo 30 de la presente resolución. Así mismo, la </w:t>
      </w:r>
      <w:r w:rsidRPr="00671F1C">
        <w:rPr>
          <w:rFonts w:ascii="Palatino Linotype" w:eastAsia="Palatino Linotype" w:hAnsi="Palatino Linotype" w:cs="Palatino Linotype"/>
          <w:b/>
          <w:color w:val="000000"/>
          <w:sz w:val="22"/>
          <w:szCs w:val="22"/>
        </w:rPr>
        <w:t>Ley de Transparencia y Acceso a la Información Pública del Estado de México y Municipios</w:t>
      </w:r>
      <w:r w:rsidRPr="00671F1C">
        <w:rPr>
          <w:rFonts w:ascii="Palatino Linotype" w:eastAsia="Palatino Linotype" w:hAnsi="Palatino Linotype" w:cs="Palatino Linotype"/>
          <w:color w:val="000000"/>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FA7BDE" w:rsidRPr="00671F1C" w:rsidRDefault="00E122BC" w:rsidP="007407C8">
      <w:pPr>
        <w:pBdr>
          <w:top w:val="nil"/>
          <w:left w:val="nil"/>
          <w:bottom w:val="nil"/>
          <w:right w:val="nil"/>
          <w:between w:val="nil"/>
        </w:pBdr>
        <w:tabs>
          <w:tab w:val="left" w:pos="426"/>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“Artículo 4.- </w:t>
      </w:r>
    </w:p>
    <w:p w:rsidR="00FA7BDE" w:rsidRPr="00671F1C" w:rsidRDefault="00E122BC" w:rsidP="007407C8">
      <w:pPr>
        <w:pBdr>
          <w:top w:val="nil"/>
          <w:left w:val="nil"/>
          <w:bottom w:val="nil"/>
          <w:right w:val="nil"/>
          <w:between w:val="nil"/>
        </w:pBdr>
        <w:tabs>
          <w:tab w:val="left" w:pos="426"/>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w:t>
      </w:r>
    </w:p>
    <w:p w:rsidR="00FA7BDE" w:rsidRPr="00671F1C" w:rsidRDefault="00E122BC" w:rsidP="007407C8">
      <w:pPr>
        <w:pBdr>
          <w:top w:val="nil"/>
          <w:left w:val="nil"/>
          <w:bottom w:val="nil"/>
          <w:right w:val="nil"/>
          <w:between w:val="nil"/>
        </w:pBdr>
        <w:tabs>
          <w:tab w:val="left" w:pos="426"/>
        </w:tabs>
        <w:spacing w:line="360"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FA7BDE" w:rsidRPr="00671F1C" w:rsidRDefault="00FA7BDE" w:rsidP="007407C8">
      <w:pPr>
        <w:pBdr>
          <w:top w:val="nil"/>
          <w:left w:val="nil"/>
          <w:bottom w:val="nil"/>
          <w:right w:val="nil"/>
          <w:between w:val="nil"/>
        </w:pBdr>
        <w:tabs>
          <w:tab w:val="left" w:pos="426"/>
        </w:tabs>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rPr>
          <w:color w:val="000000"/>
          <w:sz w:val="22"/>
          <w:szCs w:val="22"/>
        </w:rPr>
      </w:pPr>
      <w:r w:rsidRPr="00671F1C">
        <w:rPr>
          <w:rFonts w:ascii="Palatino Linotype" w:eastAsia="Palatino Linotype" w:hAnsi="Palatino Linotype" w:cs="Palatino Linotype"/>
          <w:color w:val="000000"/>
          <w:sz w:val="22"/>
          <w:szCs w:val="22"/>
        </w:rPr>
        <w:lastRenderedPageBreak/>
        <w:t xml:space="preserve">Numerales que compelen al </w:t>
      </w:r>
      <w:r w:rsidRPr="00671F1C">
        <w:rPr>
          <w:rFonts w:ascii="Palatino Linotype" w:eastAsia="Palatino Linotype" w:hAnsi="Palatino Linotype" w:cs="Palatino Linotype"/>
          <w:b/>
          <w:color w:val="000000"/>
          <w:sz w:val="22"/>
          <w:szCs w:val="22"/>
        </w:rPr>
        <w:t>SUJETO OBLIGADO</w:t>
      </w:r>
      <w:r w:rsidRPr="00671F1C">
        <w:rPr>
          <w:rFonts w:ascii="Palatino Linotype" w:eastAsia="Palatino Linotype" w:hAnsi="Palatino Linotype" w:cs="Palatino Linotype"/>
          <w:color w:val="000000"/>
          <w:sz w:val="22"/>
          <w:szCs w:val="22"/>
        </w:rPr>
        <w:t xml:space="preserve"> a apegarse en todo momento a los criterios ya expuestos, impidiendo a este Órgano Colegiado cuestionar la veracidad de la información.</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Por otro parte, respecto a los puntos 12 y 13 referidos en el cuadro del párrafo 30, recordemos que el Sujeto Obligado entregó la información en formato .</w:t>
      </w:r>
      <w:proofErr w:type="spellStart"/>
      <w:r w:rsidRPr="00671F1C">
        <w:rPr>
          <w:rFonts w:ascii="Palatino Linotype" w:eastAsia="Palatino Linotype" w:hAnsi="Palatino Linotype" w:cs="Palatino Linotype"/>
          <w:color w:val="000000"/>
          <w:sz w:val="22"/>
          <w:szCs w:val="22"/>
        </w:rPr>
        <w:t>dwg</w:t>
      </w:r>
      <w:proofErr w:type="spellEnd"/>
      <w:r w:rsidRPr="00671F1C">
        <w:rPr>
          <w:rFonts w:ascii="Palatino Linotype" w:eastAsia="Palatino Linotype" w:hAnsi="Palatino Linotype" w:cs="Palatino Linotype"/>
          <w:color w:val="000000"/>
          <w:sz w:val="22"/>
          <w:szCs w:val="22"/>
        </w:rPr>
        <w:t xml:space="preserve">, el cual </w:t>
      </w:r>
      <w:r w:rsidRPr="00671F1C">
        <w:rPr>
          <w:rFonts w:ascii="Palatino Linotype" w:eastAsia="Palatino Linotype" w:hAnsi="Palatino Linotype" w:cs="Palatino Linotype"/>
          <w:sz w:val="22"/>
          <w:szCs w:val="22"/>
        </w:rPr>
        <w:t>resultó</w:t>
      </w:r>
      <w:r w:rsidRPr="00671F1C">
        <w:rPr>
          <w:rFonts w:ascii="Palatino Linotype" w:eastAsia="Palatino Linotype" w:hAnsi="Palatino Linotype" w:cs="Palatino Linotype"/>
          <w:color w:val="000000"/>
          <w:sz w:val="22"/>
          <w:szCs w:val="22"/>
        </w:rPr>
        <w:t xml:space="preserve"> motivo de inconformidad del Recurrente, posteriormente, a través de informe justificado, el Sujeto Obligado ratificó su respuesta y señaló “resulta imperante hacer valer que, la información requerida por el solicitante es de carácter meramente técnico y que los formatos en los que se encuentra dentro de los archivos de este Instituto, son especializados para su manejo, recopilación y/o generación, pues son archivos geográficos y catastrales que por su naturaleza y tecnicismo no pueden ser procesados en formatos diferentes Al estado en que se encuentran…” y “…es imperante hacer del conocimiento de esta autoridad garante, que la información que se recopila y maneja dentro del IGECEM, es de naturaleza técnica, y que debido a esto son necesarios instrumentos, programas y formatos específicos para poder procesar y generar dicha información”.</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En ese contexto, es necesario precisar lo que establece el artículo 12 de la Ley de Transparencia que a la letra dice:</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b/>
          <w:i/>
          <w:color w:val="000000"/>
          <w:sz w:val="22"/>
          <w:szCs w:val="22"/>
        </w:rPr>
        <w:t xml:space="preserve">Artículo 12. </w:t>
      </w:r>
      <w:r w:rsidRPr="00671F1C">
        <w:rPr>
          <w:rFonts w:ascii="Palatino Linotype" w:eastAsia="Palatino Linotype" w:hAnsi="Palatino Linotype" w:cs="Palatino Linotype"/>
          <w:i/>
          <w:color w:val="000000"/>
          <w:sz w:val="22"/>
          <w:szCs w:val="22"/>
        </w:rPr>
        <w:t>Quienes generen, recopilen, administren, manejen, procesen, archiven o conserven información pública serán responsables de la misma en los términos de las disposiciones jurídicas aplicables.</w:t>
      </w:r>
    </w:p>
    <w:p w:rsidR="00FA7BDE" w:rsidRPr="00671F1C" w:rsidRDefault="00FA7BDE" w:rsidP="007407C8">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Los sujetos obligados </w:t>
      </w:r>
      <w:r w:rsidRPr="00671F1C">
        <w:rPr>
          <w:rFonts w:ascii="Palatino Linotype" w:eastAsia="Palatino Linotype" w:hAnsi="Palatino Linotype" w:cs="Palatino Linotype"/>
          <w:b/>
          <w:i/>
          <w:color w:val="000000"/>
          <w:sz w:val="22"/>
          <w:szCs w:val="22"/>
        </w:rPr>
        <w:t>sólo proporcionarán la información pública que se les requiera y que obre en sus archivos</w:t>
      </w:r>
      <w:r w:rsidRPr="00671F1C">
        <w:rPr>
          <w:rFonts w:ascii="Palatino Linotype" w:eastAsia="Palatino Linotype" w:hAnsi="Palatino Linotype" w:cs="Palatino Linotype"/>
          <w:i/>
          <w:color w:val="000000"/>
          <w:sz w:val="22"/>
          <w:szCs w:val="22"/>
        </w:rPr>
        <w:t xml:space="preserve"> </w:t>
      </w:r>
      <w:r w:rsidRPr="00671F1C">
        <w:rPr>
          <w:rFonts w:ascii="Palatino Linotype" w:eastAsia="Palatino Linotype" w:hAnsi="Palatino Linotype" w:cs="Palatino Linotype"/>
          <w:b/>
          <w:i/>
          <w:color w:val="000000"/>
          <w:sz w:val="22"/>
          <w:szCs w:val="22"/>
        </w:rPr>
        <w:t xml:space="preserve">y en el </w:t>
      </w:r>
      <w:r w:rsidRPr="00671F1C">
        <w:rPr>
          <w:rFonts w:ascii="Palatino Linotype" w:eastAsia="Palatino Linotype" w:hAnsi="Palatino Linotype" w:cs="Palatino Linotype"/>
          <w:b/>
          <w:i/>
          <w:color w:val="000000"/>
          <w:sz w:val="22"/>
          <w:szCs w:val="22"/>
          <w:u w:val="single"/>
        </w:rPr>
        <w:t>estado en que ésta se encuentre.</w:t>
      </w:r>
      <w:r w:rsidRPr="00671F1C">
        <w:rPr>
          <w:rFonts w:ascii="Palatino Linotype" w:eastAsia="Palatino Linotype" w:hAnsi="Palatino Linotype" w:cs="Palatino Linotype"/>
          <w:i/>
          <w:color w:val="000000"/>
          <w:sz w:val="22"/>
          <w:szCs w:val="22"/>
        </w:rPr>
        <w:t xml:space="preserve"> La obligación de proporcionar información </w:t>
      </w:r>
      <w:r w:rsidRPr="00671F1C">
        <w:rPr>
          <w:rFonts w:ascii="Palatino Linotype" w:eastAsia="Palatino Linotype" w:hAnsi="Palatino Linotype" w:cs="Palatino Linotype"/>
          <w:b/>
          <w:i/>
          <w:color w:val="000000"/>
          <w:sz w:val="22"/>
          <w:szCs w:val="22"/>
        </w:rPr>
        <w:t>no comprende</w:t>
      </w:r>
      <w:r w:rsidRPr="00671F1C">
        <w:rPr>
          <w:rFonts w:ascii="Palatino Linotype" w:eastAsia="Palatino Linotype" w:hAnsi="Palatino Linotype" w:cs="Palatino Linotype"/>
          <w:i/>
          <w:color w:val="000000"/>
          <w:sz w:val="22"/>
          <w:szCs w:val="22"/>
        </w:rPr>
        <w:t xml:space="preserve"> el procesamiento de la misma, ni el presentarla </w:t>
      </w:r>
      <w:r w:rsidRPr="00671F1C">
        <w:rPr>
          <w:rFonts w:ascii="Palatino Linotype" w:eastAsia="Palatino Linotype" w:hAnsi="Palatino Linotype" w:cs="Palatino Linotype"/>
          <w:i/>
          <w:color w:val="000000"/>
          <w:sz w:val="22"/>
          <w:szCs w:val="22"/>
        </w:rPr>
        <w:lastRenderedPageBreak/>
        <w:t>conforme al interés del solicitante; no estarán obligados a generarla, resumirla, efectuar cálculos o práctica investigaciones.</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after="360"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Como se advierte del precepto legal señalado, los Sujeto Obligados </w:t>
      </w:r>
      <w:r w:rsidRPr="00671F1C">
        <w:rPr>
          <w:rFonts w:ascii="Palatino Linotype" w:eastAsia="Palatino Linotype" w:hAnsi="Palatino Linotype" w:cs="Palatino Linotype"/>
          <w:sz w:val="22"/>
          <w:szCs w:val="22"/>
        </w:rPr>
        <w:t>sólo</w:t>
      </w:r>
      <w:r w:rsidRPr="00671F1C">
        <w:rPr>
          <w:rFonts w:ascii="Palatino Linotype" w:eastAsia="Palatino Linotype" w:hAnsi="Palatino Linotype" w:cs="Palatino Linotype"/>
          <w:color w:val="000000"/>
          <w:sz w:val="22"/>
          <w:szCs w:val="22"/>
        </w:rPr>
        <w:t xml:space="preserve"> </w:t>
      </w:r>
      <w:r w:rsidRPr="00671F1C">
        <w:rPr>
          <w:rFonts w:ascii="Palatino Linotype" w:eastAsia="Palatino Linotype" w:hAnsi="Palatino Linotype" w:cs="Palatino Linotype"/>
          <w:sz w:val="22"/>
          <w:szCs w:val="22"/>
        </w:rPr>
        <w:t>proporcionarán</w:t>
      </w:r>
      <w:r w:rsidRPr="00671F1C">
        <w:rPr>
          <w:rFonts w:ascii="Palatino Linotype" w:eastAsia="Palatino Linotype" w:hAnsi="Palatino Linotype" w:cs="Palatino Linotype"/>
          <w:color w:val="000000"/>
          <w:sz w:val="22"/>
          <w:szCs w:val="22"/>
        </w:rPr>
        <w:t xml:space="preserve"> las información pública que obre en sus archivos y en el estado en que se encuentra, sin obligación de procesar información conforme al interés del solicitante, tal y como también lo señala el Criterio 09-10, emitido por el Pleno del entonces Instituto Federal de Acceso a la Información y Protección de Datos, ahora Instituto Nacional de Transparencia, Acceso a la Información y Protección de Datos Personales, que dice:</w:t>
      </w:r>
      <w:r w:rsidRPr="00671F1C">
        <w:rPr>
          <w:rFonts w:ascii="Palatino Linotype" w:eastAsia="Palatino Linotype" w:hAnsi="Palatino Linotype" w:cs="Palatino Linotype"/>
          <w:b/>
          <w:color w:val="000000"/>
          <w:sz w:val="22"/>
          <w:szCs w:val="22"/>
        </w:rPr>
        <w:t xml:space="preserve"> </w:t>
      </w:r>
    </w:p>
    <w:p w:rsidR="00FA7BDE" w:rsidRPr="00671F1C" w:rsidRDefault="00E122BC" w:rsidP="007407C8">
      <w:pPr>
        <w:spacing w:line="360" w:lineRule="auto"/>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rsidR="00FA7BDE" w:rsidRPr="00671F1C" w:rsidRDefault="00E122BC" w:rsidP="007407C8">
      <w:pPr>
        <w:spacing w:line="360" w:lineRule="auto"/>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Expedientes:</w:t>
      </w:r>
    </w:p>
    <w:p w:rsidR="00FA7BDE" w:rsidRPr="00671F1C" w:rsidRDefault="00E122BC" w:rsidP="007407C8">
      <w:pPr>
        <w:spacing w:line="360" w:lineRule="auto"/>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0438/08 Pemex Exploración y Producción – Alonso Lujambio Irazábal</w:t>
      </w:r>
    </w:p>
    <w:p w:rsidR="00FA7BDE" w:rsidRPr="00671F1C" w:rsidRDefault="00E122BC" w:rsidP="007407C8">
      <w:pPr>
        <w:spacing w:line="360" w:lineRule="auto"/>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1751/09 Laboratorios de Biológicos y Reactivos de México S.A. de C.V. –</w:t>
      </w:r>
    </w:p>
    <w:p w:rsidR="00FA7BDE" w:rsidRPr="00671F1C" w:rsidRDefault="00E122BC" w:rsidP="007407C8">
      <w:pPr>
        <w:spacing w:line="360" w:lineRule="auto"/>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 xml:space="preserve">María </w:t>
      </w:r>
      <w:proofErr w:type="spellStart"/>
      <w:r w:rsidRPr="00671F1C">
        <w:rPr>
          <w:rFonts w:ascii="Palatino Linotype" w:eastAsia="Palatino Linotype" w:hAnsi="Palatino Linotype" w:cs="Palatino Linotype"/>
          <w:i/>
          <w:sz w:val="22"/>
          <w:szCs w:val="22"/>
        </w:rPr>
        <w:t>Marván</w:t>
      </w:r>
      <w:proofErr w:type="spellEnd"/>
      <w:r w:rsidRPr="00671F1C">
        <w:rPr>
          <w:rFonts w:ascii="Palatino Linotype" w:eastAsia="Palatino Linotype" w:hAnsi="Palatino Linotype" w:cs="Palatino Linotype"/>
          <w:i/>
          <w:sz w:val="22"/>
          <w:szCs w:val="22"/>
        </w:rPr>
        <w:t xml:space="preserve"> Laborde</w:t>
      </w:r>
    </w:p>
    <w:p w:rsidR="00FA7BDE" w:rsidRPr="00671F1C" w:rsidRDefault="00E122BC" w:rsidP="007407C8">
      <w:pPr>
        <w:spacing w:line="360" w:lineRule="auto"/>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 xml:space="preserve">2868/09 Consejo Nacional de Ciencia y Tecnología – Jacqueline </w:t>
      </w:r>
      <w:proofErr w:type="spellStart"/>
      <w:r w:rsidRPr="00671F1C">
        <w:rPr>
          <w:rFonts w:ascii="Palatino Linotype" w:eastAsia="Palatino Linotype" w:hAnsi="Palatino Linotype" w:cs="Palatino Linotype"/>
          <w:i/>
          <w:sz w:val="22"/>
          <w:szCs w:val="22"/>
        </w:rPr>
        <w:t>Peschard</w:t>
      </w:r>
      <w:proofErr w:type="spellEnd"/>
    </w:p>
    <w:p w:rsidR="00FA7BDE" w:rsidRPr="00671F1C" w:rsidRDefault="00E122BC" w:rsidP="007407C8">
      <w:pPr>
        <w:spacing w:line="360" w:lineRule="auto"/>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Mariscal</w:t>
      </w:r>
    </w:p>
    <w:p w:rsidR="00FA7BDE" w:rsidRPr="00671F1C" w:rsidRDefault="00E122BC" w:rsidP="007407C8">
      <w:pPr>
        <w:spacing w:line="360" w:lineRule="auto"/>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5160/09 Secretaría de Hacienda y Crédito Público – Ángel Trinidad Zaldívar</w:t>
      </w:r>
    </w:p>
    <w:p w:rsidR="00FA7BDE" w:rsidRPr="00671F1C" w:rsidRDefault="00E122BC" w:rsidP="007407C8">
      <w:pPr>
        <w:spacing w:line="360" w:lineRule="auto"/>
        <w:ind w:left="851"/>
        <w:jc w:val="both"/>
        <w:rPr>
          <w:rFonts w:ascii="Palatino Linotype" w:eastAsia="Palatino Linotype" w:hAnsi="Palatino Linotype" w:cs="Palatino Linotype"/>
          <w:i/>
          <w:sz w:val="22"/>
          <w:szCs w:val="22"/>
        </w:rPr>
      </w:pPr>
      <w:r w:rsidRPr="00671F1C">
        <w:rPr>
          <w:rFonts w:ascii="Palatino Linotype" w:eastAsia="Palatino Linotype" w:hAnsi="Palatino Linotype" w:cs="Palatino Linotype"/>
          <w:i/>
          <w:sz w:val="22"/>
          <w:szCs w:val="22"/>
        </w:rPr>
        <w:t xml:space="preserve">0304/10 Instituto Nacional de Cancerología – Jacqueline </w:t>
      </w:r>
      <w:proofErr w:type="spellStart"/>
      <w:r w:rsidRPr="00671F1C">
        <w:rPr>
          <w:rFonts w:ascii="Palatino Linotype" w:eastAsia="Palatino Linotype" w:hAnsi="Palatino Linotype" w:cs="Palatino Linotype"/>
          <w:i/>
          <w:sz w:val="22"/>
          <w:szCs w:val="22"/>
        </w:rPr>
        <w:t>Peschard</w:t>
      </w:r>
      <w:proofErr w:type="spellEnd"/>
      <w:r w:rsidRPr="00671F1C">
        <w:rPr>
          <w:rFonts w:ascii="Palatino Linotype" w:eastAsia="Palatino Linotype" w:hAnsi="Palatino Linotype" w:cs="Palatino Linotype"/>
          <w:i/>
          <w:sz w:val="22"/>
          <w:szCs w:val="22"/>
        </w:rPr>
        <w:t xml:space="preserve"> Mariscal</w:t>
      </w:r>
    </w:p>
    <w:p w:rsidR="00FA7BDE" w:rsidRPr="00671F1C" w:rsidRDefault="00E122BC" w:rsidP="007407C8">
      <w:pPr>
        <w:numPr>
          <w:ilvl w:val="0"/>
          <w:numId w:val="2"/>
        </w:numPr>
        <w:pBdr>
          <w:top w:val="nil"/>
          <w:left w:val="nil"/>
          <w:bottom w:val="nil"/>
          <w:right w:val="nil"/>
          <w:between w:val="nil"/>
        </w:pBdr>
        <w:tabs>
          <w:tab w:val="left" w:pos="426"/>
        </w:tabs>
        <w:spacing w:before="240" w:line="360" w:lineRule="auto"/>
        <w:jc w:val="both"/>
        <w:rPr>
          <w:color w:val="000000"/>
          <w:sz w:val="22"/>
          <w:szCs w:val="22"/>
        </w:rPr>
      </w:pPr>
      <w:r w:rsidRPr="00671F1C">
        <w:rPr>
          <w:rFonts w:ascii="Palatino Linotype" w:eastAsia="Palatino Linotype" w:hAnsi="Palatino Linotype" w:cs="Palatino Linotype"/>
          <w:color w:val="000000"/>
          <w:sz w:val="22"/>
          <w:szCs w:val="22"/>
        </w:rPr>
        <w:lastRenderedPageBreak/>
        <w:t xml:space="preserve">Entonces, dado a que el criterio en mención establece que las autoridades </w:t>
      </w:r>
      <w:r w:rsidRPr="00671F1C">
        <w:rPr>
          <w:rFonts w:ascii="Palatino Linotype" w:eastAsia="Palatino Linotype" w:hAnsi="Palatino Linotype" w:cs="Palatino Linotype"/>
          <w:b/>
          <w:color w:val="000000"/>
          <w:sz w:val="22"/>
          <w:szCs w:val="22"/>
        </w:rPr>
        <w:t xml:space="preserve">no están obligadas a generar documentos “ad hoc”, </w:t>
      </w:r>
      <w:r w:rsidRPr="00671F1C">
        <w:rPr>
          <w:rFonts w:ascii="Palatino Linotype" w:eastAsia="Palatino Linotype" w:hAnsi="Palatino Linotype" w:cs="Palatino Linotype"/>
          <w:color w:val="000000"/>
          <w:sz w:val="22"/>
          <w:szCs w:val="22"/>
        </w:rPr>
        <w:t>y atendiendo a que el Sujeto Obligado ya manifestó que se entregó la información tal cual obra en sus archivos, se puede tener por atendido el requerimiento del particular. Aunado a ello, podemos traer a contexto la cartografía a nivel manzana publicada en la página del IGECEM, en el que se advierte que la información también se encuentra publicada el formato .</w:t>
      </w:r>
      <w:proofErr w:type="spellStart"/>
      <w:r w:rsidRPr="00671F1C">
        <w:rPr>
          <w:rFonts w:ascii="Palatino Linotype" w:eastAsia="Palatino Linotype" w:hAnsi="Palatino Linotype" w:cs="Palatino Linotype"/>
          <w:color w:val="000000"/>
          <w:sz w:val="22"/>
          <w:szCs w:val="22"/>
        </w:rPr>
        <w:t>dwg</w:t>
      </w:r>
      <w:proofErr w:type="spellEnd"/>
      <w:r w:rsidRPr="00671F1C">
        <w:rPr>
          <w:rFonts w:ascii="Palatino Linotype" w:eastAsia="Palatino Linotype" w:hAnsi="Palatino Linotype" w:cs="Palatino Linotype"/>
          <w:color w:val="000000"/>
          <w:sz w:val="22"/>
          <w:szCs w:val="22"/>
        </w:rPr>
        <w:t>, como se observa enseguida:</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noProof/>
          <w:color w:val="000000"/>
          <w:sz w:val="22"/>
          <w:szCs w:val="22"/>
        </w:rPr>
        <w:drawing>
          <wp:inline distT="0" distB="0" distL="0" distR="0">
            <wp:extent cx="4910908" cy="2244304"/>
            <wp:effectExtent l="0" t="0" r="0" b="0"/>
            <wp:docPr id="8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4910908" cy="2244304"/>
                    </a:xfrm>
                    <a:prstGeom prst="rect">
                      <a:avLst/>
                    </a:prstGeom>
                    <a:ln/>
                  </pic:spPr>
                </pic:pic>
              </a:graphicData>
            </a:graphic>
          </wp:inline>
        </w:drawing>
      </w:r>
    </w:p>
    <w:p w:rsidR="00FA7BDE" w:rsidRPr="00671F1C" w:rsidRDefault="00FA7BDE" w:rsidP="007407C8">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noProof/>
          <w:color w:val="000000"/>
          <w:sz w:val="22"/>
          <w:szCs w:val="22"/>
        </w:rPr>
        <w:drawing>
          <wp:inline distT="0" distB="0" distL="0" distR="0">
            <wp:extent cx="2362530" cy="2152950"/>
            <wp:effectExtent l="0" t="0" r="0" b="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362530" cy="2152950"/>
                    </a:xfrm>
                    <a:prstGeom prst="rect">
                      <a:avLst/>
                    </a:prstGeom>
                    <a:ln/>
                  </pic:spPr>
                </pic:pic>
              </a:graphicData>
            </a:graphic>
          </wp:inline>
        </w:drawing>
      </w:r>
    </w:p>
    <w:p w:rsidR="00FA7BDE" w:rsidRPr="00671F1C" w:rsidRDefault="00FA7BDE" w:rsidP="007407C8">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lastRenderedPageBreak/>
        <w:t xml:space="preserve">En atención a lo anteriormente referido, este Órgano Garante determina que con la información entregada en respuesta a la solicitud de información de los </w:t>
      </w:r>
      <w:r w:rsidRPr="00671F1C">
        <w:rPr>
          <w:rFonts w:ascii="Palatino Linotype" w:eastAsia="Palatino Linotype" w:hAnsi="Palatino Linotype" w:cs="Palatino Linotype"/>
          <w:b/>
          <w:color w:val="000000"/>
          <w:sz w:val="22"/>
          <w:szCs w:val="22"/>
        </w:rPr>
        <w:t>puntos 12 y 13</w:t>
      </w:r>
      <w:r w:rsidRPr="00671F1C">
        <w:rPr>
          <w:rFonts w:ascii="Palatino Linotype" w:eastAsia="Palatino Linotype" w:hAnsi="Palatino Linotype" w:cs="Palatino Linotype"/>
          <w:color w:val="000000"/>
          <w:sz w:val="22"/>
          <w:szCs w:val="22"/>
        </w:rPr>
        <w:t xml:space="preserve"> señalados en el cuadro del párrafo 30, se tiene por colmado el derecho de acceso a la información del particular. </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Por otro lado, respecto a los puntos señalados con número </w:t>
      </w:r>
      <w:r w:rsidRPr="00671F1C">
        <w:rPr>
          <w:rFonts w:ascii="Palatino Linotype" w:eastAsia="Palatino Linotype" w:hAnsi="Palatino Linotype" w:cs="Palatino Linotype"/>
          <w:b/>
          <w:color w:val="000000"/>
          <w:sz w:val="22"/>
          <w:szCs w:val="22"/>
        </w:rPr>
        <w:t>10, 11 y 20</w:t>
      </w:r>
      <w:r w:rsidRPr="00671F1C">
        <w:rPr>
          <w:rFonts w:ascii="Palatino Linotype" w:eastAsia="Palatino Linotype" w:hAnsi="Palatino Linotype" w:cs="Palatino Linotype"/>
          <w:color w:val="000000"/>
          <w:sz w:val="22"/>
          <w:szCs w:val="22"/>
        </w:rPr>
        <w:t xml:space="preserve"> del cuadro señalado en el párrafo 30 de la presente resolución, el Sujeto Obligado señaló que se trata de un producto cartográfico que se encuentra incluido en la Tarifa de Productos y Servicios del IGECEM, el cual requiere una tramitación especial para su entrega. </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i/>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Al </w:t>
      </w:r>
      <w:r w:rsidRPr="00671F1C">
        <w:rPr>
          <w:rFonts w:ascii="Palatino Linotype" w:eastAsia="Palatino Linotype" w:hAnsi="Palatino Linotype" w:cs="Palatino Linotype"/>
          <w:sz w:val="22"/>
          <w:szCs w:val="22"/>
        </w:rPr>
        <w:t>respecto</w:t>
      </w:r>
      <w:r w:rsidRPr="00671F1C">
        <w:rPr>
          <w:rFonts w:ascii="Palatino Linotype" w:eastAsia="Palatino Linotype" w:hAnsi="Palatino Linotype" w:cs="Palatino Linotype"/>
          <w:color w:val="000000"/>
          <w:sz w:val="22"/>
          <w:szCs w:val="22"/>
        </w:rPr>
        <w:t xml:space="preserve">, conviene referir que tal y como lo señaló el Sujeto Obligado,  dentro de los Productos y Servicios establecidos en la página del IGECEM, se advierte la </w:t>
      </w:r>
      <w:proofErr w:type="spellStart"/>
      <w:r w:rsidRPr="00671F1C">
        <w:rPr>
          <w:rFonts w:ascii="Palatino Linotype" w:eastAsia="Palatino Linotype" w:hAnsi="Palatino Linotype" w:cs="Palatino Linotype"/>
          <w:color w:val="000000"/>
          <w:sz w:val="22"/>
          <w:szCs w:val="22"/>
        </w:rPr>
        <w:t>OrtoFoto</w:t>
      </w:r>
      <w:proofErr w:type="spellEnd"/>
      <w:r w:rsidRPr="00671F1C">
        <w:rPr>
          <w:rFonts w:ascii="Palatino Linotype" w:eastAsia="Palatino Linotype" w:hAnsi="Palatino Linotype" w:cs="Palatino Linotype"/>
          <w:color w:val="000000"/>
          <w:sz w:val="22"/>
          <w:szCs w:val="22"/>
        </w:rPr>
        <w:t xml:space="preserve">: </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noProof/>
          <w:color w:val="000000"/>
          <w:sz w:val="22"/>
          <w:szCs w:val="22"/>
        </w:rPr>
        <w:drawing>
          <wp:inline distT="0" distB="0" distL="0" distR="0">
            <wp:extent cx="2152950" cy="1638529"/>
            <wp:effectExtent l="0" t="0" r="0" b="0"/>
            <wp:docPr id="8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2152950" cy="1638529"/>
                    </a:xfrm>
                    <a:prstGeom prst="rect">
                      <a:avLst/>
                    </a:prstGeom>
                    <a:ln/>
                  </pic:spPr>
                </pic:pic>
              </a:graphicData>
            </a:graphic>
          </wp:inline>
        </w:drawing>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7BDE" w:rsidRPr="00671F1C" w:rsidRDefault="00E122BC" w:rsidP="007407C8">
      <w:pPr>
        <w:tabs>
          <w:tab w:val="left" w:pos="426"/>
        </w:tabs>
        <w:spacing w:before="240" w:after="360"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noProof/>
          <w:color w:val="000000"/>
          <w:sz w:val="22"/>
          <w:szCs w:val="22"/>
        </w:rPr>
        <w:lastRenderedPageBreak/>
        <w:drawing>
          <wp:inline distT="0" distB="0" distL="0" distR="0">
            <wp:extent cx="5612130" cy="2496820"/>
            <wp:effectExtent l="0" t="0" r="0" b="0"/>
            <wp:docPr id="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612130" cy="2496820"/>
                    </a:xfrm>
                    <a:prstGeom prst="rect">
                      <a:avLst/>
                    </a:prstGeom>
                    <a:ln/>
                  </pic:spPr>
                </pic:pic>
              </a:graphicData>
            </a:graphic>
          </wp:inline>
        </w:drawing>
      </w:r>
    </w:p>
    <w:p w:rsidR="00FA7BDE" w:rsidRPr="00671F1C" w:rsidRDefault="00E122BC" w:rsidP="007407C8">
      <w:pPr>
        <w:tabs>
          <w:tab w:val="left" w:pos="426"/>
        </w:tabs>
        <w:spacing w:before="240" w:after="360"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noProof/>
          <w:color w:val="000000"/>
          <w:sz w:val="22"/>
          <w:szCs w:val="22"/>
        </w:rPr>
        <w:drawing>
          <wp:inline distT="0" distB="0" distL="0" distR="0">
            <wp:extent cx="5612130" cy="1487170"/>
            <wp:effectExtent l="0" t="0" r="0" b="0"/>
            <wp:docPr id="8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5612130" cy="1487170"/>
                    </a:xfrm>
                    <a:prstGeom prst="rect">
                      <a:avLst/>
                    </a:prstGeom>
                    <a:ln/>
                  </pic:spPr>
                </pic:pic>
              </a:graphicData>
            </a:graphic>
          </wp:inline>
        </w:drawing>
      </w:r>
    </w:p>
    <w:p w:rsidR="00FA7BDE" w:rsidRPr="00671F1C" w:rsidRDefault="00E122BC" w:rsidP="007407C8">
      <w:pPr>
        <w:tabs>
          <w:tab w:val="left" w:pos="426"/>
        </w:tabs>
        <w:spacing w:before="240" w:after="360" w:line="360" w:lineRule="auto"/>
        <w:jc w:val="both"/>
        <w:rPr>
          <w:rFonts w:ascii="Palatino Linotype" w:eastAsia="Palatino Linotype" w:hAnsi="Palatino Linotype" w:cs="Palatino Linotype"/>
          <w:color w:val="000000"/>
          <w:sz w:val="22"/>
          <w:szCs w:val="22"/>
        </w:rPr>
      </w:pPr>
      <w:r w:rsidRPr="00671F1C">
        <w:rPr>
          <w:rFonts w:ascii="Palatino Linotype" w:eastAsia="Palatino Linotype" w:hAnsi="Palatino Linotype" w:cs="Palatino Linotype"/>
          <w:noProof/>
          <w:color w:val="000000"/>
          <w:sz w:val="22"/>
          <w:szCs w:val="22"/>
        </w:rPr>
        <w:drawing>
          <wp:inline distT="0" distB="0" distL="0" distR="0">
            <wp:extent cx="5612130" cy="756920"/>
            <wp:effectExtent l="0" t="0" r="0" b="0"/>
            <wp:docPr id="8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a:stretch>
                      <a:fillRect/>
                    </a:stretch>
                  </pic:blipFill>
                  <pic:spPr>
                    <a:xfrm>
                      <a:off x="0" y="0"/>
                      <a:ext cx="5612130" cy="756920"/>
                    </a:xfrm>
                    <a:prstGeom prst="rect">
                      <a:avLst/>
                    </a:prstGeom>
                    <a:ln/>
                  </pic:spPr>
                </pic:pic>
              </a:graphicData>
            </a:graphic>
          </wp:inline>
        </w:drawing>
      </w: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Como se observa, la </w:t>
      </w:r>
      <w:proofErr w:type="spellStart"/>
      <w:r w:rsidRPr="00671F1C">
        <w:rPr>
          <w:rFonts w:ascii="Palatino Linotype" w:eastAsia="Palatino Linotype" w:hAnsi="Palatino Linotype" w:cs="Palatino Linotype"/>
          <w:color w:val="000000"/>
          <w:sz w:val="22"/>
          <w:szCs w:val="22"/>
        </w:rPr>
        <w:t>OrtoFoto</w:t>
      </w:r>
      <w:proofErr w:type="spellEnd"/>
      <w:r w:rsidRPr="00671F1C">
        <w:rPr>
          <w:rFonts w:ascii="Palatino Linotype" w:eastAsia="Palatino Linotype" w:hAnsi="Palatino Linotype" w:cs="Palatino Linotype"/>
          <w:color w:val="000000"/>
          <w:sz w:val="22"/>
          <w:szCs w:val="22"/>
        </w:rPr>
        <w:t xml:space="preserve"> se obtiene a través de un trámite, al tratarse de un trámite específico estamos en presencia de una petición que amerita poner en funcionamiento al Sujeto Obligado para ejercer atribuciones que no le corresponden para atender la solicitud. Dicho acto corresponde </w:t>
      </w:r>
      <w:proofErr w:type="spellStart"/>
      <w:r w:rsidRPr="00671F1C">
        <w:rPr>
          <w:rFonts w:ascii="Palatino Linotype" w:eastAsia="Palatino Linotype" w:hAnsi="Palatino Linotype" w:cs="Palatino Linotype"/>
          <w:color w:val="000000"/>
          <w:sz w:val="22"/>
          <w:szCs w:val="22"/>
        </w:rPr>
        <w:t>aun</w:t>
      </w:r>
      <w:proofErr w:type="spellEnd"/>
      <w:r w:rsidRPr="00671F1C">
        <w:rPr>
          <w:rFonts w:ascii="Palatino Linotype" w:eastAsia="Palatino Linotype" w:hAnsi="Palatino Linotype" w:cs="Palatino Linotype"/>
          <w:color w:val="000000"/>
          <w:sz w:val="22"/>
          <w:szCs w:val="22"/>
        </w:rPr>
        <w:t xml:space="preserve"> trámite, actualizando lo dispuesto en el artículo 191 fracción VI de la Ley de Transparencia y Acceso a la Información Pública del Estado de México y Municipios, el cual dispone lo siguiente:</w:t>
      </w:r>
    </w:p>
    <w:p w:rsidR="00E122BC" w:rsidRPr="00671F1C" w:rsidRDefault="00E122BC" w:rsidP="007407C8">
      <w:pPr>
        <w:pBdr>
          <w:top w:val="nil"/>
          <w:left w:val="nil"/>
          <w:bottom w:val="nil"/>
          <w:right w:val="nil"/>
          <w:between w:val="nil"/>
        </w:pBdr>
        <w:spacing w:line="360" w:lineRule="auto"/>
        <w:jc w:val="both"/>
        <w:rPr>
          <w:color w:val="000000"/>
          <w:sz w:val="22"/>
          <w:szCs w:val="22"/>
        </w:rPr>
      </w:pPr>
    </w:p>
    <w:p w:rsidR="00FA7BDE" w:rsidRPr="00671F1C" w:rsidRDefault="00E122BC" w:rsidP="007407C8">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Artículo 191. El recurso será desechado por improcedente cuando:</w:t>
      </w:r>
    </w:p>
    <w:p w:rsidR="00FA7BDE" w:rsidRPr="00671F1C" w:rsidRDefault="00E122BC" w:rsidP="007407C8">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rsidR="00FA7BDE" w:rsidRPr="00671F1C" w:rsidRDefault="00E122BC" w:rsidP="007407C8">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rsidR="00FA7BDE" w:rsidRPr="00671F1C" w:rsidRDefault="00E122BC" w:rsidP="007407C8">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III. No actualice alguno de los supuestos previstos en la presente Ley; </w:t>
      </w:r>
    </w:p>
    <w:p w:rsidR="00FA7BDE" w:rsidRPr="00671F1C" w:rsidRDefault="00E122BC" w:rsidP="007407C8">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rsidR="00FA7BDE" w:rsidRPr="00671F1C" w:rsidRDefault="00E122BC" w:rsidP="007407C8">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 xml:space="preserve">V. Se impugne la veracidad de la información proporcionada; </w:t>
      </w:r>
    </w:p>
    <w:p w:rsidR="00FA7BDE" w:rsidRPr="00671F1C" w:rsidRDefault="00E122BC" w:rsidP="007407C8">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sz w:val="22"/>
          <w:szCs w:val="22"/>
        </w:rPr>
      </w:pPr>
      <w:r w:rsidRPr="00671F1C">
        <w:rPr>
          <w:rFonts w:ascii="Palatino Linotype" w:eastAsia="Palatino Linotype" w:hAnsi="Palatino Linotype" w:cs="Palatino Linotype"/>
          <w:b/>
          <w:i/>
          <w:color w:val="000000"/>
          <w:sz w:val="22"/>
          <w:szCs w:val="22"/>
        </w:rPr>
        <w:t xml:space="preserve">VI. Se trate de una consulta, o trámite en específico; y </w:t>
      </w:r>
    </w:p>
    <w:p w:rsidR="00FA7BDE" w:rsidRPr="00671F1C" w:rsidRDefault="00E122BC" w:rsidP="007407C8">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FA7BDE" w:rsidRPr="00671F1C" w:rsidRDefault="00FA7BDE" w:rsidP="007407C8">
      <w:pPr>
        <w:pBdr>
          <w:top w:val="nil"/>
          <w:left w:val="nil"/>
          <w:bottom w:val="nil"/>
          <w:right w:val="nil"/>
          <w:between w:val="nil"/>
        </w:pBdr>
        <w:tabs>
          <w:tab w:val="left" w:pos="567"/>
        </w:tabs>
        <w:spacing w:line="360" w:lineRule="auto"/>
        <w:jc w:val="both"/>
        <w:rPr>
          <w:rFonts w:ascii="Cambria" w:eastAsia="Cambria" w:hAnsi="Cambria" w:cs="Cambria"/>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567"/>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La fracción VI del citado precepto legal, contempla la improcedencia del recurso de revisión cuando se trate de un trámite, lo cual se relaciona con la solicitud de acceso a la información pública, por ello, con la respuesta del Sujeto Obligado, se  tiene por atendido el requerimiento del particular sobre los puntos </w:t>
      </w:r>
      <w:r w:rsidRPr="00671F1C">
        <w:rPr>
          <w:rFonts w:ascii="Palatino Linotype" w:eastAsia="Palatino Linotype" w:hAnsi="Palatino Linotype" w:cs="Palatino Linotype"/>
          <w:b/>
          <w:color w:val="000000"/>
          <w:sz w:val="22"/>
          <w:szCs w:val="22"/>
        </w:rPr>
        <w:t>10, 11 y 20,</w:t>
      </w:r>
      <w:r w:rsidRPr="00671F1C">
        <w:rPr>
          <w:rFonts w:ascii="Palatino Linotype" w:eastAsia="Palatino Linotype" w:hAnsi="Palatino Linotype" w:cs="Palatino Linotype"/>
          <w:color w:val="000000"/>
          <w:sz w:val="22"/>
          <w:szCs w:val="22"/>
        </w:rPr>
        <w:t xml:space="preserve"> referi</w:t>
      </w:r>
      <w:r w:rsidR="007407C8" w:rsidRPr="00671F1C">
        <w:rPr>
          <w:rFonts w:ascii="Palatino Linotype" w:eastAsia="Palatino Linotype" w:hAnsi="Palatino Linotype" w:cs="Palatino Linotype"/>
          <w:color w:val="000000"/>
          <w:sz w:val="22"/>
          <w:szCs w:val="22"/>
        </w:rPr>
        <w:t>dos en la tabla del párrafo 30.</w:t>
      </w: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Por último, respecto a los puntos </w:t>
      </w:r>
      <w:r w:rsidRPr="00671F1C">
        <w:rPr>
          <w:rFonts w:ascii="Palatino Linotype" w:eastAsia="Palatino Linotype" w:hAnsi="Palatino Linotype" w:cs="Palatino Linotype"/>
          <w:b/>
          <w:color w:val="000000"/>
          <w:sz w:val="22"/>
          <w:szCs w:val="22"/>
        </w:rPr>
        <w:t>18 y 19</w:t>
      </w:r>
      <w:r w:rsidRPr="00671F1C">
        <w:rPr>
          <w:rFonts w:ascii="Palatino Linotype" w:eastAsia="Palatino Linotype" w:hAnsi="Palatino Linotype" w:cs="Palatino Linotype"/>
          <w:color w:val="000000"/>
          <w:sz w:val="22"/>
          <w:szCs w:val="22"/>
        </w:rPr>
        <w:t xml:space="preserve"> del cuadro del párrafo 30, el Sujeto Obligado no se pronunció; al respecto, es aplicable el Criterio 02/2017 emitido por el Instituto Nacional de Transparencia, Acceso a la Información  y Protección de Datos Personales que establece: </w:t>
      </w:r>
    </w:p>
    <w:p w:rsidR="00E122BC" w:rsidRPr="00671F1C" w:rsidRDefault="00E122BC" w:rsidP="007407C8">
      <w:pPr>
        <w:pBdr>
          <w:top w:val="nil"/>
          <w:left w:val="nil"/>
          <w:bottom w:val="nil"/>
          <w:right w:val="nil"/>
          <w:between w:val="nil"/>
        </w:pBdr>
        <w:tabs>
          <w:tab w:val="left" w:pos="426"/>
        </w:tabs>
        <w:spacing w:line="360" w:lineRule="auto"/>
        <w:jc w:val="both"/>
        <w:rPr>
          <w:color w:val="000000"/>
          <w:sz w:val="22"/>
          <w:szCs w:val="22"/>
        </w:rPr>
      </w:pPr>
    </w:p>
    <w:p w:rsidR="00FA7BDE" w:rsidRPr="00671F1C" w:rsidRDefault="00E122BC" w:rsidP="007407C8">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szCs w:val="22"/>
        </w:rPr>
      </w:pPr>
      <w:r w:rsidRPr="00671F1C">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671F1C">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w:t>
      </w:r>
      <w:r w:rsidRPr="00671F1C">
        <w:rPr>
          <w:rFonts w:ascii="Palatino Linotype" w:eastAsia="Palatino Linotype" w:hAnsi="Palatino Linotype" w:cs="Palatino Linotype"/>
          <w:i/>
          <w:color w:val="000000"/>
          <w:sz w:val="22"/>
          <w:szCs w:val="22"/>
        </w:rPr>
        <w:lastRenderedPageBreak/>
        <w:t>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FA7BDE" w:rsidRPr="00671F1C" w:rsidRDefault="00FA7BDE" w:rsidP="007407C8">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sidRPr="00671F1C">
        <w:rPr>
          <w:rFonts w:ascii="Palatino Linotype" w:eastAsia="Palatino Linotype" w:hAnsi="Palatino Linotype" w:cs="Palatino Linotype"/>
          <w:b/>
          <w:color w:val="000000"/>
          <w:sz w:val="22"/>
          <w:szCs w:val="22"/>
        </w:rPr>
        <w:t>la exhaustividad</w:t>
      </w:r>
      <w:r w:rsidRPr="00671F1C">
        <w:rPr>
          <w:rFonts w:ascii="Palatino Linotype" w:eastAsia="Palatino Linotype" w:hAnsi="Palatino Linotype" w:cs="Palatino Linotype"/>
          <w:color w:val="000000"/>
          <w:sz w:val="22"/>
          <w:szCs w:val="22"/>
        </w:rPr>
        <w:t xml:space="preserve"> establece que </w:t>
      </w:r>
      <w:r w:rsidRPr="00671F1C">
        <w:rPr>
          <w:rFonts w:ascii="Palatino Linotype" w:eastAsia="Palatino Linotype" w:hAnsi="Palatino Linotype" w:cs="Palatino Linotype"/>
          <w:b/>
          <w:color w:val="000000"/>
          <w:sz w:val="22"/>
          <w:szCs w:val="22"/>
        </w:rPr>
        <w:t>el sujeto obligado deberá atender de manera expresa cada uno de los puntos solicitados, situación que en el presente caso no aconteció</w:t>
      </w:r>
      <w:r w:rsidRPr="00671F1C">
        <w:rPr>
          <w:rFonts w:ascii="Palatino Linotype" w:eastAsia="Palatino Linotype" w:hAnsi="Palatino Linotype" w:cs="Palatino Linotype"/>
          <w:color w:val="000000"/>
          <w:sz w:val="22"/>
          <w:szCs w:val="22"/>
        </w:rPr>
        <w:t xml:space="preserve">. Por ello, resulta procedente ordenar al Sujeto Obligado la entrega de la información referida en </w:t>
      </w:r>
      <w:r w:rsidRPr="00671F1C">
        <w:rPr>
          <w:rFonts w:ascii="Palatino Linotype" w:eastAsia="Palatino Linotype" w:hAnsi="Palatino Linotype" w:cs="Palatino Linotype"/>
          <w:sz w:val="22"/>
          <w:szCs w:val="22"/>
        </w:rPr>
        <w:t>los artículos 18 y</w:t>
      </w:r>
      <w:r w:rsidRPr="00671F1C">
        <w:rPr>
          <w:rFonts w:ascii="Palatino Linotype" w:eastAsia="Palatino Linotype" w:hAnsi="Palatino Linotype" w:cs="Palatino Linotype"/>
          <w:color w:val="000000"/>
          <w:sz w:val="22"/>
          <w:szCs w:val="22"/>
        </w:rPr>
        <w:t xml:space="preserve"> 19 del párrafo 30 de la presente resolución. </w:t>
      </w:r>
    </w:p>
    <w:p w:rsidR="00C13614" w:rsidRPr="00671F1C" w:rsidRDefault="00C13614" w:rsidP="00C13614">
      <w:pPr>
        <w:pBdr>
          <w:top w:val="nil"/>
          <w:left w:val="nil"/>
          <w:bottom w:val="nil"/>
          <w:right w:val="nil"/>
          <w:between w:val="nil"/>
        </w:pBdr>
        <w:spacing w:line="360" w:lineRule="auto"/>
        <w:jc w:val="both"/>
        <w:rPr>
          <w:color w:val="000000"/>
          <w:sz w:val="22"/>
          <w:szCs w:val="22"/>
        </w:rPr>
      </w:pPr>
    </w:p>
    <w:p w:rsidR="00C13614" w:rsidRPr="00671F1C" w:rsidRDefault="00C13614"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Asimismo, es importante referir que </w:t>
      </w:r>
      <w:r w:rsidR="00B44E5F" w:rsidRPr="00671F1C">
        <w:rPr>
          <w:rFonts w:ascii="Palatino Linotype" w:eastAsia="Palatino Linotype" w:hAnsi="Palatino Linotype" w:cs="Palatino Linotype"/>
          <w:color w:val="000000"/>
          <w:sz w:val="22"/>
          <w:szCs w:val="22"/>
        </w:rPr>
        <w:t xml:space="preserve">el </w:t>
      </w:r>
      <w:r w:rsidR="00E1573B" w:rsidRPr="00671F1C">
        <w:rPr>
          <w:rFonts w:ascii="Palatino Linotype" w:eastAsia="Palatino Linotype" w:hAnsi="Palatino Linotype" w:cs="Palatino Linotype"/>
          <w:color w:val="000000"/>
          <w:sz w:val="22"/>
          <w:szCs w:val="22"/>
        </w:rPr>
        <w:t xml:space="preserve">artículo 174 del </w:t>
      </w:r>
      <w:r w:rsidR="00B44E5F" w:rsidRPr="00671F1C">
        <w:rPr>
          <w:rFonts w:ascii="Palatino Linotype" w:eastAsia="Palatino Linotype" w:hAnsi="Palatino Linotype" w:cs="Palatino Linotype"/>
          <w:color w:val="000000"/>
          <w:sz w:val="22"/>
          <w:szCs w:val="22"/>
        </w:rPr>
        <w:t>Código Financiero del Estado de México y Municipios</w:t>
      </w:r>
      <w:r w:rsidR="00E1573B" w:rsidRPr="00671F1C">
        <w:rPr>
          <w:rFonts w:ascii="Palatino Linotype" w:eastAsia="Palatino Linotype" w:hAnsi="Palatino Linotype" w:cs="Palatino Linotype"/>
          <w:color w:val="000000"/>
          <w:sz w:val="22"/>
          <w:szCs w:val="22"/>
        </w:rPr>
        <w:t>,</w:t>
      </w:r>
      <w:r w:rsidR="00B44E5F" w:rsidRPr="00671F1C">
        <w:rPr>
          <w:rFonts w:ascii="Palatino Linotype" w:eastAsia="Palatino Linotype" w:hAnsi="Palatino Linotype" w:cs="Palatino Linotype"/>
          <w:color w:val="000000"/>
          <w:sz w:val="22"/>
          <w:szCs w:val="22"/>
        </w:rPr>
        <w:t xml:space="preserve"> establece </w:t>
      </w:r>
      <w:r w:rsidR="00E1573B" w:rsidRPr="00671F1C">
        <w:rPr>
          <w:rFonts w:ascii="Palatino Linotype" w:eastAsia="Palatino Linotype" w:hAnsi="Palatino Linotype" w:cs="Palatino Linotype"/>
          <w:color w:val="000000"/>
          <w:sz w:val="22"/>
          <w:szCs w:val="22"/>
        </w:rPr>
        <w:t>que el IGECEM emitirá la normatividad para la elaboración de la representación gráfica, que permita la localización geográfica e identificación de los inmuebles. Por su parte, el Reglamento del Título Quinto del Código Financiero del Estado de México y Municipios, Denominado “Catastro”, establece en su artículo 29, fracción II los datos contenidos dentro del registro gráfico:</w:t>
      </w:r>
    </w:p>
    <w:p w:rsidR="00E1573B" w:rsidRPr="00671F1C" w:rsidRDefault="00E1573B" w:rsidP="00E1573B">
      <w:pPr>
        <w:pStyle w:val="Prrafodelista"/>
        <w:rPr>
          <w:color w:val="000000"/>
          <w:sz w:val="22"/>
          <w:szCs w:val="22"/>
        </w:rPr>
      </w:pP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b/>
          <w:i/>
          <w:color w:val="000000"/>
          <w:sz w:val="22"/>
          <w:szCs w:val="22"/>
        </w:rPr>
      </w:pPr>
      <w:r w:rsidRPr="00671F1C">
        <w:rPr>
          <w:rFonts w:ascii="Palatino Linotype" w:hAnsi="Palatino Linotype"/>
          <w:b/>
          <w:i/>
          <w:color w:val="000000"/>
          <w:sz w:val="22"/>
          <w:szCs w:val="22"/>
        </w:rPr>
        <w:t xml:space="preserve">II. El registro gráfico deberá contener: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A. Tratándose de la cartografía vectorial catastral a nivel de manzana: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1. Delimitación municipal.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2. Delimitación de zonas catastrales.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3. Delimitación de áreas homogéneas.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lastRenderedPageBreak/>
        <w:t xml:space="preserve">4. Delimitación de bandas de valor.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5. Delimitación y código de manzanas.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6. Código de clave de calle.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7. Nombre de la calle.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B. En el caso de la cartografía vectorial catastral a nivel de predio, además de lo anterior: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1. Clave catastral.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2. Delimitación del predio. </w:t>
      </w:r>
    </w:p>
    <w:p w:rsidR="00E1573B"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3. Superficie total de terreno. </w:t>
      </w:r>
    </w:p>
    <w:p w:rsidR="00523B9A"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4. Perímetro y superficie de las construcciones. </w:t>
      </w:r>
    </w:p>
    <w:p w:rsidR="00523B9A"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 xml:space="preserve">5. Representación del número de niveles de las construcciones. </w:t>
      </w:r>
    </w:p>
    <w:p w:rsidR="00523B9A" w:rsidRPr="00671F1C" w:rsidRDefault="00E1573B"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r w:rsidRPr="00671F1C">
        <w:rPr>
          <w:rFonts w:ascii="Palatino Linotype" w:hAnsi="Palatino Linotype"/>
          <w:i/>
          <w:color w:val="000000"/>
          <w:sz w:val="22"/>
          <w:szCs w:val="22"/>
        </w:rPr>
        <w:t>6. Número oficial</w:t>
      </w:r>
      <w:bookmarkStart w:id="6" w:name="_heading=h.2s8eyo1" w:colFirst="0" w:colLast="0"/>
      <w:bookmarkEnd w:id="6"/>
    </w:p>
    <w:p w:rsidR="00523B9A" w:rsidRPr="00671F1C" w:rsidRDefault="00523B9A" w:rsidP="00523B9A">
      <w:pPr>
        <w:pBdr>
          <w:top w:val="nil"/>
          <w:left w:val="nil"/>
          <w:bottom w:val="nil"/>
          <w:right w:val="nil"/>
          <w:between w:val="nil"/>
        </w:pBdr>
        <w:spacing w:line="360" w:lineRule="auto"/>
        <w:ind w:left="851" w:right="616"/>
        <w:jc w:val="both"/>
        <w:rPr>
          <w:rFonts w:ascii="Palatino Linotype" w:hAnsi="Palatino Linotype"/>
          <w:i/>
          <w:color w:val="000000"/>
          <w:sz w:val="22"/>
          <w:szCs w:val="22"/>
        </w:rPr>
      </w:pPr>
    </w:p>
    <w:p w:rsidR="004205BF" w:rsidRPr="00671F1C" w:rsidRDefault="00523B9A" w:rsidP="004205BF">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Como se advierte, el Sujeto Obligado cuenta con atribuciones para generar, poseer o administrar la información solicitada como lo requiere el particular, por ello, resulta procedente ordenar la entrega del </w:t>
      </w:r>
      <w:r w:rsidRPr="00671F1C">
        <w:rPr>
          <w:rFonts w:ascii="Palatino Linotype" w:eastAsia="Palatino Linotype" w:hAnsi="Palatino Linotype" w:cs="Palatino Linotype"/>
          <w:b/>
          <w:sz w:val="22"/>
          <w:szCs w:val="22"/>
        </w:rPr>
        <w:t xml:space="preserve">Registro gráfico del sistema de información Catastral de la colonia Santa María </w:t>
      </w:r>
      <w:proofErr w:type="spellStart"/>
      <w:r w:rsidRPr="00671F1C">
        <w:rPr>
          <w:rFonts w:ascii="Palatino Linotype" w:eastAsia="Palatino Linotype" w:hAnsi="Palatino Linotype" w:cs="Palatino Linotype"/>
          <w:b/>
          <w:sz w:val="22"/>
          <w:szCs w:val="22"/>
        </w:rPr>
        <w:t>Tlayacampa</w:t>
      </w:r>
      <w:proofErr w:type="spellEnd"/>
      <w:r w:rsidRPr="00671F1C">
        <w:rPr>
          <w:rFonts w:ascii="Palatino Linotype" w:eastAsia="Palatino Linotype" w:hAnsi="Palatino Linotype" w:cs="Palatino Linotype"/>
          <w:b/>
          <w:sz w:val="22"/>
          <w:szCs w:val="22"/>
        </w:rPr>
        <w:t xml:space="preserve"> y de la colonia Cooperativa La Romana.</w:t>
      </w:r>
    </w:p>
    <w:p w:rsidR="00523B9A" w:rsidRPr="00671F1C" w:rsidRDefault="00523B9A" w:rsidP="00523B9A">
      <w:pPr>
        <w:pBdr>
          <w:top w:val="nil"/>
          <w:left w:val="nil"/>
          <w:bottom w:val="nil"/>
          <w:right w:val="nil"/>
          <w:between w:val="nil"/>
        </w:pBdr>
        <w:tabs>
          <w:tab w:val="left" w:pos="426"/>
        </w:tabs>
        <w:spacing w:line="360" w:lineRule="auto"/>
        <w:jc w:val="both"/>
        <w:rPr>
          <w:color w:val="000000"/>
          <w:sz w:val="22"/>
          <w:szCs w:val="22"/>
        </w:rPr>
      </w:pPr>
    </w:p>
    <w:p w:rsidR="00FA7BDE" w:rsidRPr="00671F1C" w:rsidRDefault="00E122BC" w:rsidP="007407C8">
      <w:pPr>
        <w:numPr>
          <w:ilvl w:val="0"/>
          <w:numId w:val="2"/>
        </w:numPr>
        <w:pBdr>
          <w:top w:val="nil"/>
          <w:left w:val="nil"/>
          <w:bottom w:val="nil"/>
          <w:right w:val="nil"/>
          <w:between w:val="nil"/>
        </w:pBdr>
        <w:tabs>
          <w:tab w:val="left" w:pos="426"/>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 xml:space="preserve">Por lo tanto, en consecuencia y en mérito de lo expuesto en líneas anteriores, resultan fundadas las razones o motivos de inconformidad hechos valer por el </w:t>
      </w:r>
      <w:r w:rsidRPr="00671F1C">
        <w:rPr>
          <w:rFonts w:ascii="Palatino Linotype" w:eastAsia="Palatino Linotype" w:hAnsi="Palatino Linotype" w:cs="Palatino Linotype"/>
          <w:b/>
          <w:color w:val="000000"/>
          <w:sz w:val="22"/>
          <w:szCs w:val="22"/>
        </w:rPr>
        <w:t>RECURRENTE</w:t>
      </w:r>
      <w:r w:rsidRPr="00671F1C">
        <w:rPr>
          <w:rFonts w:ascii="Palatino Linotype" w:eastAsia="Palatino Linotype" w:hAnsi="Palatino Linotype" w:cs="Palatino Linotype"/>
          <w:color w:val="000000"/>
          <w:sz w:val="22"/>
          <w:szCs w:val="22"/>
        </w:rPr>
        <w:t xml:space="preserve"> dentro del recurso de revisión </w:t>
      </w:r>
      <w:r w:rsidRPr="00671F1C">
        <w:rPr>
          <w:rFonts w:ascii="Palatino Linotype" w:eastAsia="Palatino Linotype" w:hAnsi="Palatino Linotype" w:cs="Palatino Linotype"/>
          <w:b/>
          <w:color w:val="000000"/>
          <w:sz w:val="22"/>
          <w:szCs w:val="22"/>
        </w:rPr>
        <w:t>00983/INFOEM/IP/RR/2024</w:t>
      </w:r>
      <w:r w:rsidRPr="00671F1C">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Municipios, se </w:t>
      </w:r>
      <w:r w:rsidRPr="00671F1C">
        <w:rPr>
          <w:rFonts w:ascii="Palatino Linotype" w:eastAsia="Palatino Linotype" w:hAnsi="Palatino Linotype" w:cs="Palatino Linotype"/>
          <w:b/>
          <w:color w:val="000000"/>
          <w:sz w:val="22"/>
          <w:szCs w:val="22"/>
        </w:rPr>
        <w:t>MODIFICA</w:t>
      </w:r>
      <w:r w:rsidRPr="00671F1C">
        <w:rPr>
          <w:rFonts w:ascii="Palatino Linotype" w:eastAsia="Palatino Linotype" w:hAnsi="Palatino Linotype" w:cs="Palatino Linotype"/>
          <w:color w:val="000000"/>
          <w:sz w:val="22"/>
          <w:szCs w:val="22"/>
        </w:rPr>
        <w:t xml:space="preserve"> la respuesta a la solicitud de información número </w:t>
      </w:r>
      <w:r w:rsidRPr="00671F1C">
        <w:rPr>
          <w:rFonts w:ascii="Palatino Linotype" w:eastAsia="Palatino Linotype" w:hAnsi="Palatino Linotype" w:cs="Palatino Linotype"/>
          <w:b/>
          <w:color w:val="000000"/>
          <w:sz w:val="22"/>
          <w:szCs w:val="22"/>
        </w:rPr>
        <w:t>00004/IGECEM/IP/2024</w:t>
      </w:r>
      <w:r w:rsidRPr="00671F1C">
        <w:rPr>
          <w:rFonts w:ascii="Palatino Linotype" w:eastAsia="Palatino Linotype" w:hAnsi="Palatino Linotype" w:cs="Palatino Linotype"/>
          <w:color w:val="000000"/>
          <w:sz w:val="22"/>
          <w:szCs w:val="22"/>
        </w:rPr>
        <w:t>.</w:t>
      </w:r>
    </w:p>
    <w:p w:rsidR="00FA7BDE" w:rsidRPr="00671F1C" w:rsidRDefault="00FA7BDE" w:rsidP="007407C8">
      <w:pPr>
        <w:pBdr>
          <w:top w:val="nil"/>
          <w:left w:val="nil"/>
          <w:bottom w:val="nil"/>
          <w:right w:val="nil"/>
          <w:between w:val="nil"/>
        </w:pBdr>
        <w:ind w:left="720"/>
        <w:rPr>
          <w:rFonts w:ascii="Palatino Linotype" w:eastAsia="Palatino Linotype" w:hAnsi="Palatino Linotype" w:cs="Palatino Linotype"/>
          <w:i/>
          <w:color w:val="000000"/>
          <w:sz w:val="22"/>
          <w:szCs w:val="22"/>
        </w:rPr>
      </w:pP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sz w:val="22"/>
          <w:szCs w:val="22"/>
        </w:rPr>
      </w:pPr>
    </w:p>
    <w:p w:rsidR="00FA7BDE" w:rsidRPr="00671F1C" w:rsidRDefault="00E122BC"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bookmarkStart w:id="7" w:name="_heading=h.3znysh7" w:colFirst="0" w:colLast="0"/>
      <w:bookmarkEnd w:id="7"/>
      <w:r w:rsidRPr="00671F1C">
        <w:rPr>
          <w:rFonts w:ascii="Palatino Linotype" w:eastAsia="Palatino Linotype" w:hAnsi="Palatino Linotype" w:cs="Palatino Linotype"/>
          <w:b/>
          <w:color w:val="000000"/>
          <w:sz w:val="22"/>
          <w:szCs w:val="22"/>
        </w:rPr>
        <w:t>QUINTO. De la versión pública.</w:t>
      </w:r>
    </w:p>
    <w:p w:rsidR="00FA7BDE" w:rsidRPr="00671F1C" w:rsidRDefault="00E122BC" w:rsidP="007407C8">
      <w:pPr>
        <w:numPr>
          <w:ilvl w:val="0"/>
          <w:numId w:val="2"/>
        </w:numPr>
        <w:pBdr>
          <w:top w:val="nil"/>
          <w:left w:val="nil"/>
          <w:bottom w:val="nil"/>
          <w:right w:val="nil"/>
          <w:between w:val="nil"/>
        </w:pBdr>
        <w:tabs>
          <w:tab w:val="left" w:pos="0"/>
        </w:tabs>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lastRenderedPageBreak/>
        <w:t>Debe destacarse que, debido a la naturaleza de la información solicitada</w:t>
      </w:r>
      <w:r w:rsidRPr="00671F1C">
        <w:rPr>
          <w:rFonts w:ascii="Palatino Linotype" w:eastAsia="Palatino Linotype" w:hAnsi="Palatino Linotype" w:cs="Palatino Linotype"/>
          <w:b/>
          <w:color w:val="000000"/>
          <w:sz w:val="22"/>
          <w:szCs w:val="22"/>
        </w:rPr>
        <w:t xml:space="preserve"> </w:t>
      </w:r>
      <w:r w:rsidRPr="00671F1C">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FA7BDE" w:rsidRPr="00671F1C" w:rsidRDefault="00E122BC" w:rsidP="007407C8">
      <w:pPr>
        <w:numPr>
          <w:ilvl w:val="0"/>
          <w:numId w:val="2"/>
        </w:numPr>
        <w:pBdr>
          <w:top w:val="nil"/>
          <w:left w:val="nil"/>
          <w:bottom w:val="nil"/>
          <w:right w:val="nil"/>
          <w:between w:val="nil"/>
        </w:pBdr>
        <w:spacing w:line="360" w:lineRule="auto"/>
        <w:jc w:val="both"/>
        <w:rPr>
          <w:color w:val="000000"/>
          <w:sz w:val="22"/>
          <w:szCs w:val="22"/>
        </w:rPr>
      </w:pPr>
      <w:r w:rsidRPr="00671F1C">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rsidR="00FA7BDE" w:rsidRPr="00671F1C" w:rsidRDefault="00FA7BDE" w:rsidP="007407C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tbl>
      <w:tblPr>
        <w:tblStyle w:val="a1"/>
        <w:tblW w:w="954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65"/>
        <w:gridCol w:w="6975"/>
      </w:tblGrid>
      <w:tr w:rsidR="00FA7BDE" w:rsidRPr="00671F1C" w:rsidTr="00FA7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Pr>
          <w:p w:rsidR="00FA7BDE" w:rsidRPr="00671F1C" w:rsidRDefault="00E122BC" w:rsidP="007407C8">
            <w:pPr>
              <w:spacing w:line="360" w:lineRule="auto"/>
              <w:rPr>
                <w:rFonts w:ascii="Palatino Linotype" w:eastAsia="Palatino Linotype" w:hAnsi="Palatino Linotype" w:cs="Palatino Linotype"/>
                <w:sz w:val="22"/>
                <w:szCs w:val="22"/>
              </w:rPr>
            </w:pPr>
            <w:r w:rsidRPr="00671F1C">
              <w:rPr>
                <w:rFonts w:ascii="Palatino Linotype" w:eastAsia="Palatino Linotype" w:hAnsi="Palatino Linotype" w:cs="Palatino Linotype"/>
                <w:b w:val="0"/>
                <w:sz w:val="22"/>
                <w:szCs w:val="22"/>
              </w:rPr>
              <w:t>a) Requisitos previos.</w:t>
            </w:r>
          </w:p>
        </w:tc>
        <w:tc>
          <w:tcPr>
            <w:tcW w:w="6975" w:type="dxa"/>
          </w:tcPr>
          <w:p w:rsidR="00FA7BDE" w:rsidRPr="00671F1C" w:rsidRDefault="00E122BC" w:rsidP="007407C8">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b w:val="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FA7BDE" w:rsidRPr="00671F1C" w:rsidRDefault="00E122BC" w:rsidP="007407C8">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b w:val="0"/>
                <w:sz w:val="22"/>
                <w:szCs w:val="22"/>
              </w:rPr>
              <w:t>Al hacerlo tienen que precisar de qué información se trata, señalando el supuesto de clasificación (confidencialidad o reserva).</w:t>
            </w:r>
          </w:p>
          <w:p w:rsidR="00FA7BDE" w:rsidRPr="00671F1C" w:rsidRDefault="00E122BC" w:rsidP="007407C8">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b w:val="0"/>
                <w:sz w:val="22"/>
                <w:szCs w:val="22"/>
              </w:rPr>
              <w:t>Además, se debe señalar el procedimiento, de los tres que establecen los artículos 132 y 106 de la Ley Estatal y General, respectivamente.</w:t>
            </w:r>
          </w:p>
          <w:p w:rsidR="00FA7BDE" w:rsidRPr="00671F1C" w:rsidRDefault="00E122BC" w:rsidP="007407C8">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b w:val="0"/>
                <w:sz w:val="22"/>
                <w:szCs w:val="22"/>
              </w:rPr>
              <w:t xml:space="preserve">El último de estos requisitos previos consiste en que no se pueden emitir acuerdos de carácter general ni particular, esto es, </w:t>
            </w:r>
            <w:r w:rsidRPr="00671F1C">
              <w:rPr>
                <w:rFonts w:ascii="Palatino Linotype" w:eastAsia="Palatino Linotype" w:hAnsi="Palatino Linotype" w:cs="Palatino Linotype"/>
                <w:b w:val="0"/>
                <w:sz w:val="22"/>
                <w:szCs w:val="22"/>
                <w:u w:val="single"/>
              </w:rPr>
              <w:t xml:space="preserve">no se puede hacer un acuerdo para clasificar de manera general todos los documentos de un expediente o área,  </w:t>
            </w:r>
            <w:r w:rsidRPr="00671F1C">
              <w:rPr>
                <w:rFonts w:ascii="Palatino Linotype" w:eastAsia="Palatino Linotype" w:hAnsi="Palatino Linotype" w:cs="Palatino Linotype"/>
                <w:b w:val="0"/>
                <w:sz w:val="22"/>
                <w:szCs w:val="22"/>
              </w:rPr>
              <w:t xml:space="preserve">sin individualizar su análisis y tampoco se puede hacer un acuerdo por cada dato que se vaya a </w:t>
            </w:r>
            <w:r w:rsidRPr="00671F1C">
              <w:rPr>
                <w:rFonts w:ascii="Palatino Linotype" w:eastAsia="Palatino Linotype" w:hAnsi="Palatino Linotype" w:cs="Palatino Linotype"/>
                <w:b w:val="0"/>
                <w:sz w:val="22"/>
                <w:szCs w:val="22"/>
              </w:rPr>
              <w:lastRenderedPageBreak/>
              <w:t>clasificar dentro de un documento con diez datos, por ejemplo, susceptibles de ser clasificados.</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Pr>
          <w:p w:rsidR="00FA7BDE" w:rsidRPr="00671F1C" w:rsidRDefault="00E122BC" w:rsidP="007407C8">
            <w:pPr>
              <w:spacing w:line="360" w:lineRule="auto"/>
              <w:rPr>
                <w:rFonts w:ascii="Palatino Linotype" w:eastAsia="Palatino Linotype" w:hAnsi="Palatino Linotype" w:cs="Palatino Linotype"/>
                <w:sz w:val="22"/>
                <w:szCs w:val="22"/>
              </w:rPr>
            </w:pPr>
            <w:r w:rsidRPr="00671F1C">
              <w:rPr>
                <w:rFonts w:ascii="Palatino Linotype" w:eastAsia="Palatino Linotype" w:hAnsi="Palatino Linotype" w:cs="Palatino Linotype"/>
                <w:b w:val="0"/>
                <w:sz w:val="22"/>
                <w:szCs w:val="22"/>
              </w:rPr>
              <w:lastRenderedPageBreak/>
              <w:t>b) Supuestos de clasificación.</w:t>
            </w:r>
          </w:p>
        </w:tc>
        <w:tc>
          <w:tcPr>
            <w:tcW w:w="6975" w:type="dxa"/>
          </w:tcPr>
          <w:p w:rsidR="00FA7BDE" w:rsidRPr="00671F1C" w:rsidRDefault="00E122BC" w:rsidP="007407C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FA7BDE" w:rsidRPr="00671F1C" w:rsidRDefault="00E122BC" w:rsidP="007407C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FA7BDE" w:rsidRPr="00671F1C" w:rsidRDefault="00E122BC" w:rsidP="007407C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2565" w:type="dxa"/>
          </w:tcPr>
          <w:p w:rsidR="00FA7BDE" w:rsidRPr="00671F1C" w:rsidRDefault="00E122BC" w:rsidP="007407C8">
            <w:pPr>
              <w:spacing w:line="360" w:lineRule="auto"/>
              <w:rPr>
                <w:rFonts w:ascii="Palatino Linotype" w:eastAsia="Palatino Linotype" w:hAnsi="Palatino Linotype" w:cs="Palatino Linotype"/>
                <w:sz w:val="22"/>
                <w:szCs w:val="22"/>
              </w:rPr>
            </w:pPr>
            <w:r w:rsidRPr="00671F1C">
              <w:rPr>
                <w:rFonts w:ascii="Palatino Linotype" w:eastAsia="Palatino Linotype" w:hAnsi="Palatino Linotype" w:cs="Palatino Linotype"/>
                <w:b w:val="0"/>
                <w:sz w:val="22"/>
                <w:szCs w:val="22"/>
              </w:rPr>
              <w:t>c) Formalidades para emitir el acuerdo de clasificación.</w:t>
            </w:r>
          </w:p>
        </w:tc>
        <w:tc>
          <w:tcPr>
            <w:tcW w:w="6975" w:type="dxa"/>
          </w:tcPr>
          <w:p w:rsidR="00FA7BDE" w:rsidRPr="00671F1C" w:rsidRDefault="00E122BC" w:rsidP="007407C8">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FA7BDE" w:rsidRPr="00671F1C" w:rsidRDefault="00E122BC" w:rsidP="007407C8">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 xml:space="preserve">Es necesario que </w:t>
            </w:r>
            <w:r w:rsidRPr="00671F1C">
              <w:rPr>
                <w:rFonts w:ascii="Palatino Linotype" w:eastAsia="Palatino Linotype" w:hAnsi="Palatino Linotype" w:cs="Palatino Linotype"/>
                <w:sz w:val="22"/>
                <w:szCs w:val="22"/>
                <w:u w:val="single"/>
              </w:rPr>
              <w:t>el acto reúna con los requisitos elementales</w:t>
            </w:r>
            <w:r w:rsidRPr="00671F1C">
              <w:rPr>
                <w:rFonts w:ascii="Palatino Linotype" w:eastAsia="Palatino Linotype" w:hAnsi="Palatino Linotype" w:cs="Palatino Linotype"/>
                <w:sz w:val="22"/>
                <w:szCs w:val="22"/>
              </w:rPr>
              <w:t>, entre ellos, que la autoridad que va a emitir el acto de autoridad sea la legalmente facultada para ello.</w:t>
            </w:r>
          </w:p>
          <w:p w:rsidR="00FA7BDE" w:rsidRPr="00671F1C" w:rsidRDefault="00E122BC" w:rsidP="007407C8">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se </w:t>
            </w:r>
            <w:r w:rsidRPr="00671F1C">
              <w:rPr>
                <w:rFonts w:ascii="Palatino Linotype" w:eastAsia="Palatino Linotype" w:hAnsi="Palatino Linotype" w:cs="Palatino Linotype"/>
                <w:sz w:val="22"/>
                <w:szCs w:val="22"/>
              </w:rPr>
              <w:lastRenderedPageBreak/>
              <w:t>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A7BDE" w:rsidRPr="00671F1C" w:rsidTr="00FA7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Pr>
          <w:p w:rsidR="00FA7BDE" w:rsidRPr="00671F1C" w:rsidRDefault="00FA7BDE" w:rsidP="007407C8">
            <w:pPr>
              <w:spacing w:line="360" w:lineRule="auto"/>
              <w:rPr>
                <w:rFonts w:ascii="Palatino Linotype" w:eastAsia="Palatino Linotype" w:hAnsi="Palatino Linotype" w:cs="Palatino Linotype"/>
                <w:sz w:val="22"/>
                <w:szCs w:val="22"/>
              </w:rPr>
            </w:pPr>
          </w:p>
          <w:p w:rsidR="00FA7BDE" w:rsidRPr="00671F1C" w:rsidRDefault="00E122BC" w:rsidP="007407C8">
            <w:pPr>
              <w:spacing w:line="360" w:lineRule="auto"/>
              <w:jc w:val="both"/>
              <w:rPr>
                <w:rFonts w:ascii="Palatino Linotype" w:eastAsia="Palatino Linotype" w:hAnsi="Palatino Linotype" w:cs="Palatino Linotype"/>
                <w:sz w:val="22"/>
                <w:szCs w:val="22"/>
              </w:rPr>
            </w:pPr>
            <w:r w:rsidRPr="00671F1C">
              <w:rPr>
                <w:rFonts w:ascii="Palatino Linotype" w:eastAsia="Palatino Linotype" w:hAnsi="Palatino Linotype" w:cs="Palatino Linotype"/>
                <w:b w:val="0"/>
                <w:sz w:val="22"/>
                <w:szCs w:val="22"/>
              </w:rPr>
              <w:t xml:space="preserve">d) Requisitos de fondo del acuerdo de clasificación. </w:t>
            </w:r>
          </w:p>
        </w:tc>
        <w:tc>
          <w:tcPr>
            <w:tcW w:w="6975" w:type="dxa"/>
          </w:tcPr>
          <w:p w:rsidR="00FA7BDE" w:rsidRPr="00671F1C" w:rsidRDefault="00E122BC" w:rsidP="007407C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rsidR="00FA7BDE" w:rsidRPr="00671F1C" w:rsidRDefault="00E122BC" w:rsidP="007407C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FA7BDE" w:rsidRPr="00671F1C" w:rsidRDefault="00E122BC" w:rsidP="007407C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w:t>
            </w:r>
            <w:r w:rsidRPr="00671F1C">
              <w:rPr>
                <w:rFonts w:ascii="Palatino Linotype" w:eastAsia="Palatino Linotype" w:hAnsi="Palatino Linotype" w:cs="Palatino Linotype"/>
                <w:sz w:val="22"/>
                <w:szCs w:val="22"/>
              </w:rPr>
              <w:lastRenderedPageBreak/>
              <w:t>afectada pueda impugnar la decisión, permitiéndole una real y auténtica defensa.</w:t>
            </w:r>
          </w:p>
          <w:p w:rsidR="00FA7BDE" w:rsidRPr="00671F1C" w:rsidRDefault="00E122BC" w:rsidP="007407C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FA7BDE" w:rsidRPr="00671F1C" w:rsidRDefault="00E122BC" w:rsidP="007407C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 xml:space="preserve">Ahora bien, </w:t>
            </w:r>
            <w:r w:rsidRPr="00671F1C">
              <w:rPr>
                <w:rFonts w:ascii="Palatino Linotype" w:eastAsia="Palatino Linotype" w:hAnsi="Palatino Linotype" w:cs="Palatino Linotype"/>
                <w:sz w:val="22"/>
                <w:szCs w:val="22"/>
                <w:u w:val="single"/>
              </w:rPr>
              <w:t>para cada caso además de fundar y motivar</w:t>
            </w:r>
            <w:r w:rsidRPr="00671F1C">
              <w:rPr>
                <w:rFonts w:ascii="Palatino Linotype" w:eastAsia="Palatino Linotype" w:hAnsi="Palatino Linotype" w:cs="Palatino Linotype"/>
                <w:sz w:val="22"/>
                <w:szCs w:val="22"/>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A7BDE" w:rsidRPr="00671F1C" w:rsidTr="00FA7BDE">
        <w:tc>
          <w:tcPr>
            <w:cnfStyle w:val="001000000000" w:firstRow="0" w:lastRow="0" w:firstColumn="1" w:lastColumn="0" w:oddVBand="0" w:evenVBand="0" w:oddHBand="0" w:evenHBand="0" w:firstRowFirstColumn="0" w:firstRowLastColumn="0" w:lastRowFirstColumn="0" w:lastRowLastColumn="0"/>
            <w:tcW w:w="2565" w:type="dxa"/>
          </w:tcPr>
          <w:p w:rsidR="00FA7BDE" w:rsidRPr="00671F1C" w:rsidRDefault="00E122BC" w:rsidP="007407C8">
            <w:pPr>
              <w:spacing w:line="360" w:lineRule="auto"/>
              <w:jc w:val="both"/>
              <w:rPr>
                <w:rFonts w:ascii="Palatino Linotype" w:eastAsia="Palatino Linotype" w:hAnsi="Palatino Linotype" w:cs="Palatino Linotype"/>
                <w:sz w:val="22"/>
                <w:szCs w:val="22"/>
              </w:rPr>
            </w:pPr>
            <w:r w:rsidRPr="00671F1C">
              <w:rPr>
                <w:rFonts w:ascii="Palatino Linotype" w:eastAsia="Palatino Linotype" w:hAnsi="Palatino Linotype" w:cs="Palatino Linotype"/>
                <w:b w:val="0"/>
                <w:sz w:val="22"/>
                <w:szCs w:val="22"/>
              </w:rPr>
              <w:lastRenderedPageBreak/>
              <w:t xml:space="preserve">e) Condiciones especiales de la clasificación de la información como confidencial. </w:t>
            </w:r>
          </w:p>
          <w:p w:rsidR="00FA7BDE" w:rsidRPr="00671F1C" w:rsidRDefault="00FA7BDE" w:rsidP="007407C8">
            <w:pPr>
              <w:spacing w:line="360" w:lineRule="auto"/>
              <w:rPr>
                <w:rFonts w:ascii="Palatino Linotype" w:eastAsia="Palatino Linotype" w:hAnsi="Palatino Linotype" w:cs="Palatino Linotype"/>
                <w:sz w:val="22"/>
                <w:szCs w:val="22"/>
              </w:rPr>
            </w:pPr>
          </w:p>
        </w:tc>
        <w:tc>
          <w:tcPr>
            <w:tcW w:w="6975" w:type="dxa"/>
          </w:tcPr>
          <w:p w:rsidR="00FA7BDE" w:rsidRPr="00671F1C" w:rsidRDefault="00E122BC" w:rsidP="007407C8">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FA7BDE" w:rsidRPr="00671F1C" w:rsidRDefault="00E122BC" w:rsidP="007407C8">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FA7BDE" w:rsidRPr="00671F1C" w:rsidRDefault="00E122BC" w:rsidP="007407C8">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FA7BDE" w:rsidRPr="00671F1C" w:rsidRDefault="00FA7BDE" w:rsidP="007407C8">
      <w:pPr>
        <w:shd w:val="clear" w:color="auto" w:fill="FFFFFF"/>
        <w:spacing w:before="240" w:after="240" w:line="360" w:lineRule="auto"/>
        <w:jc w:val="both"/>
        <w:rPr>
          <w:rFonts w:ascii="Palatino Linotype" w:eastAsia="Palatino Linotype" w:hAnsi="Palatino Linotype" w:cs="Palatino Linotype"/>
          <w:color w:val="222222"/>
          <w:sz w:val="22"/>
          <w:szCs w:val="22"/>
        </w:rPr>
      </w:pPr>
    </w:p>
    <w:p w:rsidR="00FA7BDE" w:rsidRPr="00671F1C" w:rsidRDefault="00E122BC" w:rsidP="007407C8">
      <w:pPr>
        <w:numPr>
          <w:ilvl w:val="0"/>
          <w:numId w:val="2"/>
        </w:numPr>
        <w:shd w:val="clear" w:color="auto" w:fill="FFFFFF"/>
        <w:spacing w:before="240" w:after="240" w:line="360" w:lineRule="auto"/>
        <w:jc w:val="both"/>
        <w:rPr>
          <w:color w:val="222222"/>
          <w:sz w:val="22"/>
          <w:szCs w:val="22"/>
        </w:rPr>
      </w:pPr>
      <w:r w:rsidRPr="00671F1C">
        <w:rPr>
          <w:rFonts w:ascii="Palatino Linotype" w:eastAsia="Palatino Linotype" w:hAnsi="Palatino Linotype" w:cs="Palatino Linotype"/>
          <w:sz w:val="22"/>
          <w:szCs w:val="22"/>
        </w:rPr>
        <w:t xml:space="preserve">Por lo anteriormente expuesto y fundado, este </w:t>
      </w:r>
      <w:r w:rsidRPr="00671F1C">
        <w:rPr>
          <w:rFonts w:ascii="Palatino Linotype" w:eastAsia="Palatino Linotype" w:hAnsi="Palatino Linotype" w:cs="Palatino Linotype"/>
          <w:b/>
          <w:sz w:val="22"/>
          <w:szCs w:val="22"/>
        </w:rPr>
        <w:t>ÓRGANO GARANTE</w:t>
      </w:r>
      <w:r w:rsidRPr="00671F1C">
        <w:rPr>
          <w:rFonts w:ascii="Palatino Linotype" w:eastAsia="Palatino Linotype" w:hAnsi="Palatino Linotype" w:cs="Palatino Linotype"/>
          <w:sz w:val="22"/>
          <w:szCs w:val="22"/>
        </w:rPr>
        <w:t xml:space="preserve"> emite los siguientes:</w:t>
      </w:r>
    </w:p>
    <w:p w:rsidR="00FA7BDE" w:rsidRPr="00671F1C" w:rsidRDefault="00E122BC" w:rsidP="007407C8">
      <w:pPr>
        <w:keepNext/>
        <w:keepLines/>
        <w:spacing w:line="360" w:lineRule="auto"/>
        <w:jc w:val="center"/>
        <w:rPr>
          <w:rFonts w:ascii="Palatino Linotype" w:eastAsia="Palatino Linotype" w:hAnsi="Palatino Linotype" w:cs="Palatino Linotype"/>
          <w:b/>
          <w:color w:val="000000"/>
          <w:sz w:val="22"/>
          <w:szCs w:val="22"/>
        </w:rPr>
      </w:pPr>
      <w:bookmarkStart w:id="8" w:name="_heading=h.17dp8vu" w:colFirst="0" w:colLast="0"/>
      <w:bookmarkEnd w:id="8"/>
      <w:r w:rsidRPr="00671F1C">
        <w:rPr>
          <w:rFonts w:ascii="Palatino Linotype" w:eastAsia="Palatino Linotype" w:hAnsi="Palatino Linotype" w:cs="Palatino Linotype"/>
          <w:b/>
          <w:color w:val="000000"/>
          <w:sz w:val="22"/>
          <w:szCs w:val="22"/>
        </w:rPr>
        <w:t>R E S O L U T I V O S</w:t>
      </w:r>
    </w:p>
    <w:p w:rsidR="00FA7BDE" w:rsidRPr="00671F1C" w:rsidRDefault="00FA7BDE" w:rsidP="007407C8">
      <w:pPr>
        <w:keepNext/>
        <w:keepLines/>
        <w:spacing w:line="360" w:lineRule="auto"/>
        <w:jc w:val="center"/>
        <w:rPr>
          <w:rFonts w:ascii="Palatino Linotype" w:eastAsia="Palatino Linotype" w:hAnsi="Palatino Linotype" w:cs="Palatino Linotype"/>
          <w:b/>
          <w:color w:val="000000"/>
          <w:sz w:val="22"/>
          <w:szCs w:val="22"/>
        </w:rPr>
      </w:pPr>
    </w:p>
    <w:p w:rsidR="00FA7BDE" w:rsidRPr="00671F1C" w:rsidRDefault="00E122BC" w:rsidP="007407C8">
      <w:pPr>
        <w:spacing w:line="360" w:lineRule="auto"/>
        <w:jc w:val="both"/>
        <w:rPr>
          <w:rFonts w:ascii="Palatino Linotype" w:eastAsia="Palatino Linotype" w:hAnsi="Palatino Linotype" w:cs="Palatino Linotype"/>
          <w:sz w:val="22"/>
          <w:szCs w:val="22"/>
        </w:rPr>
      </w:pPr>
      <w:r w:rsidRPr="00671F1C">
        <w:rPr>
          <w:rFonts w:ascii="Palatino Linotype" w:eastAsia="Palatino Linotype" w:hAnsi="Palatino Linotype" w:cs="Palatino Linotype"/>
          <w:b/>
          <w:sz w:val="22"/>
          <w:szCs w:val="22"/>
        </w:rPr>
        <w:t>PRIMERO</w:t>
      </w:r>
      <w:r w:rsidRPr="00671F1C">
        <w:rPr>
          <w:rFonts w:ascii="Palatino Linotype" w:eastAsia="Palatino Linotype" w:hAnsi="Palatino Linotype" w:cs="Palatino Linotype"/>
          <w:sz w:val="22"/>
          <w:szCs w:val="22"/>
        </w:rPr>
        <w:t xml:space="preserve">. Resultan fundadas las razones o motivos de inconformidad hechos valer en el Recurso de Revisión </w:t>
      </w:r>
      <w:r w:rsidRPr="00671F1C">
        <w:rPr>
          <w:rFonts w:ascii="Palatino Linotype" w:eastAsia="Palatino Linotype" w:hAnsi="Palatino Linotype" w:cs="Palatino Linotype"/>
          <w:b/>
          <w:sz w:val="22"/>
          <w:szCs w:val="22"/>
        </w:rPr>
        <w:t>00983/INFOEM/IP/RR/2024</w:t>
      </w:r>
      <w:r w:rsidRPr="00671F1C">
        <w:rPr>
          <w:rFonts w:ascii="Palatino Linotype" w:eastAsia="Palatino Linotype" w:hAnsi="Palatino Linotype" w:cs="Palatino Linotype"/>
          <w:sz w:val="22"/>
          <w:szCs w:val="22"/>
        </w:rPr>
        <w:t>,</w:t>
      </w:r>
      <w:r w:rsidRPr="00671F1C">
        <w:rPr>
          <w:rFonts w:ascii="Palatino Linotype" w:eastAsia="Palatino Linotype" w:hAnsi="Palatino Linotype" w:cs="Palatino Linotype"/>
          <w:b/>
          <w:sz w:val="22"/>
          <w:szCs w:val="22"/>
        </w:rPr>
        <w:t xml:space="preserve"> </w:t>
      </w:r>
      <w:r w:rsidRPr="00671F1C">
        <w:rPr>
          <w:rFonts w:ascii="Palatino Linotype" w:eastAsia="Palatino Linotype" w:hAnsi="Palatino Linotype" w:cs="Palatino Linotype"/>
          <w:sz w:val="22"/>
          <w:szCs w:val="22"/>
        </w:rPr>
        <w:t>en términos de los Considerandos</w:t>
      </w:r>
      <w:r w:rsidRPr="00671F1C">
        <w:rPr>
          <w:rFonts w:ascii="Palatino Linotype" w:eastAsia="Palatino Linotype" w:hAnsi="Palatino Linotype" w:cs="Palatino Linotype"/>
          <w:b/>
          <w:sz w:val="22"/>
          <w:szCs w:val="22"/>
        </w:rPr>
        <w:t xml:space="preserve"> Cuarto y Quinto </w:t>
      </w:r>
      <w:r w:rsidRPr="00671F1C">
        <w:rPr>
          <w:rFonts w:ascii="Palatino Linotype" w:eastAsia="Palatino Linotype" w:hAnsi="Palatino Linotype" w:cs="Palatino Linotype"/>
          <w:sz w:val="22"/>
          <w:szCs w:val="22"/>
        </w:rPr>
        <w:t xml:space="preserve">de la presente resolución. </w:t>
      </w:r>
    </w:p>
    <w:p w:rsidR="00FA7BDE" w:rsidRPr="00671F1C" w:rsidRDefault="00FA7BDE" w:rsidP="007407C8">
      <w:pPr>
        <w:spacing w:line="360" w:lineRule="auto"/>
        <w:jc w:val="both"/>
        <w:rPr>
          <w:rFonts w:ascii="Palatino Linotype" w:eastAsia="Palatino Linotype" w:hAnsi="Palatino Linotype" w:cs="Palatino Linotype"/>
          <w:sz w:val="22"/>
          <w:szCs w:val="22"/>
        </w:rPr>
      </w:pPr>
    </w:p>
    <w:p w:rsidR="00FA7BDE" w:rsidRPr="00671F1C" w:rsidRDefault="00E122BC" w:rsidP="007407C8">
      <w:pPr>
        <w:spacing w:line="360" w:lineRule="auto"/>
        <w:jc w:val="both"/>
        <w:rPr>
          <w:rFonts w:ascii="Palatino Linotype" w:eastAsia="Palatino Linotype" w:hAnsi="Palatino Linotype" w:cs="Palatino Linotype"/>
          <w:sz w:val="22"/>
          <w:szCs w:val="22"/>
        </w:rPr>
      </w:pPr>
      <w:bookmarkStart w:id="9" w:name="_heading=h.3rdcrjn" w:colFirst="0" w:colLast="0"/>
      <w:bookmarkEnd w:id="9"/>
      <w:r w:rsidRPr="00671F1C">
        <w:rPr>
          <w:rFonts w:ascii="Palatino Linotype" w:eastAsia="Palatino Linotype" w:hAnsi="Palatino Linotype" w:cs="Palatino Linotype"/>
          <w:b/>
          <w:sz w:val="22"/>
          <w:szCs w:val="22"/>
        </w:rPr>
        <w:t xml:space="preserve">SEGUNDO. </w:t>
      </w:r>
      <w:r w:rsidRPr="00671F1C">
        <w:rPr>
          <w:rFonts w:ascii="Palatino Linotype" w:eastAsia="Palatino Linotype" w:hAnsi="Palatino Linotype" w:cs="Palatino Linotype"/>
          <w:color w:val="000000"/>
          <w:sz w:val="22"/>
          <w:szCs w:val="22"/>
        </w:rPr>
        <w:t xml:space="preserve">Se </w:t>
      </w:r>
      <w:r w:rsidRPr="00671F1C">
        <w:rPr>
          <w:rFonts w:ascii="Palatino Linotype" w:eastAsia="Palatino Linotype" w:hAnsi="Palatino Linotype" w:cs="Palatino Linotype"/>
          <w:b/>
          <w:color w:val="000000"/>
          <w:sz w:val="22"/>
          <w:szCs w:val="22"/>
        </w:rPr>
        <w:t xml:space="preserve">MODIFICA </w:t>
      </w:r>
      <w:r w:rsidRPr="00671F1C">
        <w:rPr>
          <w:rFonts w:ascii="Palatino Linotype" w:eastAsia="Palatino Linotype" w:hAnsi="Palatino Linotype" w:cs="Palatino Linotype"/>
          <w:color w:val="000000"/>
          <w:sz w:val="22"/>
          <w:szCs w:val="22"/>
        </w:rPr>
        <w:t xml:space="preserve">la respuesta emitida por el </w:t>
      </w:r>
      <w:r w:rsidRPr="00671F1C">
        <w:rPr>
          <w:rFonts w:ascii="Palatino Linotype" w:eastAsia="Palatino Linotype" w:hAnsi="Palatino Linotype" w:cs="Palatino Linotype"/>
          <w:b/>
          <w:color w:val="000000"/>
          <w:sz w:val="22"/>
          <w:szCs w:val="22"/>
        </w:rPr>
        <w:t xml:space="preserve">Instituto de Información e Investigación Geográfica, Estadística y Catastral del Estado de México </w:t>
      </w:r>
      <w:r w:rsidRPr="00671F1C">
        <w:rPr>
          <w:rFonts w:ascii="Palatino Linotype" w:eastAsia="Palatino Linotype" w:hAnsi="Palatino Linotype" w:cs="Palatino Linotype"/>
          <w:color w:val="000000"/>
          <w:sz w:val="22"/>
          <w:szCs w:val="22"/>
        </w:rPr>
        <w:t xml:space="preserve">y se </w:t>
      </w:r>
      <w:r w:rsidRPr="00671F1C">
        <w:rPr>
          <w:rFonts w:ascii="Palatino Linotype" w:eastAsia="Palatino Linotype" w:hAnsi="Palatino Linotype" w:cs="Palatino Linotype"/>
          <w:b/>
          <w:color w:val="000000"/>
          <w:sz w:val="22"/>
          <w:szCs w:val="22"/>
        </w:rPr>
        <w:t>ORDENA</w:t>
      </w:r>
      <w:r w:rsidRPr="00671F1C">
        <w:rPr>
          <w:rFonts w:ascii="Palatino Linotype" w:eastAsia="Palatino Linotype" w:hAnsi="Palatino Linotype" w:cs="Palatino Linotype"/>
          <w:color w:val="000000"/>
          <w:sz w:val="22"/>
          <w:szCs w:val="22"/>
        </w:rPr>
        <w:t xml:space="preserve"> entregar vía Sistema de Acceso a la Información Mexiquense </w:t>
      </w:r>
      <w:r w:rsidRPr="00671F1C">
        <w:rPr>
          <w:rFonts w:ascii="Palatino Linotype" w:eastAsia="Palatino Linotype" w:hAnsi="Palatino Linotype" w:cs="Palatino Linotype"/>
          <w:b/>
          <w:color w:val="000000"/>
          <w:sz w:val="22"/>
          <w:szCs w:val="22"/>
        </w:rPr>
        <w:t xml:space="preserve">(SAIMEX), copias certificadas con costo y correo electrónico, </w:t>
      </w:r>
      <w:r w:rsidRPr="00671F1C">
        <w:rPr>
          <w:rFonts w:ascii="Palatino Linotype" w:eastAsia="Palatino Linotype" w:hAnsi="Palatino Linotype" w:cs="Palatino Linotype"/>
          <w:color w:val="000000"/>
          <w:sz w:val="22"/>
          <w:szCs w:val="22"/>
        </w:rPr>
        <w:t>de ser procedente en versión pública</w:t>
      </w:r>
      <w:r w:rsidRPr="00671F1C">
        <w:rPr>
          <w:rFonts w:ascii="Palatino Linotype" w:eastAsia="Palatino Linotype" w:hAnsi="Palatino Linotype" w:cs="Palatino Linotype"/>
          <w:i/>
          <w:color w:val="000000"/>
          <w:sz w:val="22"/>
          <w:szCs w:val="22"/>
        </w:rPr>
        <w:t xml:space="preserve">, </w:t>
      </w:r>
      <w:r w:rsidRPr="00671F1C">
        <w:rPr>
          <w:rFonts w:ascii="Palatino Linotype" w:eastAsia="Palatino Linotype" w:hAnsi="Palatino Linotype" w:cs="Palatino Linotype"/>
          <w:color w:val="000000"/>
          <w:sz w:val="22"/>
          <w:szCs w:val="22"/>
        </w:rPr>
        <w:t>la siguiente información:</w:t>
      </w:r>
    </w:p>
    <w:p w:rsidR="00FA7BDE" w:rsidRPr="00671F1C" w:rsidRDefault="00FA7BDE" w:rsidP="007407C8">
      <w:pPr>
        <w:tabs>
          <w:tab w:val="left" w:pos="8080"/>
        </w:tabs>
        <w:spacing w:line="360" w:lineRule="auto"/>
        <w:jc w:val="both"/>
        <w:rPr>
          <w:rFonts w:ascii="Palatino Linotype" w:eastAsia="Palatino Linotype" w:hAnsi="Palatino Linotype" w:cs="Palatino Linotype"/>
          <w:sz w:val="22"/>
          <w:szCs w:val="22"/>
        </w:rPr>
      </w:pPr>
    </w:p>
    <w:p w:rsidR="00FA7BDE" w:rsidRPr="00671F1C" w:rsidRDefault="00E122BC" w:rsidP="007407C8">
      <w:pPr>
        <w:numPr>
          <w:ilvl w:val="0"/>
          <w:numId w:val="5"/>
        </w:numPr>
        <w:pBdr>
          <w:top w:val="nil"/>
          <w:left w:val="nil"/>
          <w:bottom w:val="nil"/>
          <w:right w:val="nil"/>
          <w:between w:val="nil"/>
        </w:pBdr>
        <w:tabs>
          <w:tab w:val="left" w:pos="993"/>
        </w:tabs>
        <w:spacing w:line="360" w:lineRule="auto"/>
        <w:ind w:hanging="152"/>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color w:val="000000"/>
          <w:sz w:val="22"/>
          <w:szCs w:val="22"/>
        </w:rPr>
        <w:t>Catálogo de predios pertenecientes a la manzana catastral 142 de la zona catastral 09 de Tlalnepantla de Baz;</w:t>
      </w:r>
    </w:p>
    <w:p w:rsidR="00FA7BDE" w:rsidRPr="00671F1C" w:rsidRDefault="00E122BC" w:rsidP="007407C8">
      <w:pPr>
        <w:numPr>
          <w:ilvl w:val="0"/>
          <w:numId w:val="5"/>
        </w:numPr>
        <w:pBdr>
          <w:top w:val="nil"/>
          <w:left w:val="nil"/>
          <w:bottom w:val="nil"/>
          <w:right w:val="nil"/>
          <w:between w:val="nil"/>
        </w:pBdr>
        <w:tabs>
          <w:tab w:val="left" w:pos="993"/>
        </w:tabs>
        <w:spacing w:line="360" w:lineRule="auto"/>
        <w:ind w:hanging="152"/>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sz w:val="22"/>
          <w:szCs w:val="22"/>
        </w:rPr>
        <w:t>Catálogo de predios pertenecientes a la colonia Cooperativa La Romana de Tlalnepantla de Baz;</w:t>
      </w:r>
    </w:p>
    <w:p w:rsidR="00FA7BDE" w:rsidRPr="00671F1C" w:rsidRDefault="00E122BC" w:rsidP="007407C8">
      <w:pPr>
        <w:numPr>
          <w:ilvl w:val="0"/>
          <w:numId w:val="5"/>
        </w:numPr>
        <w:pBdr>
          <w:top w:val="nil"/>
          <w:left w:val="nil"/>
          <w:bottom w:val="nil"/>
          <w:right w:val="nil"/>
          <w:between w:val="nil"/>
        </w:pBdr>
        <w:tabs>
          <w:tab w:val="left" w:pos="993"/>
        </w:tabs>
        <w:spacing w:line="360" w:lineRule="auto"/>
        <w:ind w:hanging="152"/>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sz w:val="22"/>
          <w:szCs w:val="22"/>
        </w:rPr>
        <w:t xml:space="preserve">Cartografía vectorial catastral de la colonia Santa María </w:t>
      </w:r>
      <w:proofErr w:type="spellStart"/>
      <w:r w:rsidRPr="00671F1C">
        <w:rPr>
          <w:rFonts w:ascii="Palatino Linotype" w:eastAsia="Palatino Linotype" w:hAnsi="Palatino Linotype" w:cs="Palatino Linotype"/>
          <w:b/>
          <w:sz w:val="22"/>
          <w:szCs w:val="22"/>
        </w:rPr>
        <w:t>Tlayacampa</w:t>
      </w:r>
      <w:proofErr w:type="spellEnd"/>
      <w:r w:rsidRPr="00671F1C">
        <w:rPr>
          <w:rFonts w:ascii="Palatino Linotype" w:eastAsia="Palatino Linotype" w:hAnsi="Palatino Linotype" w:cs="Palatino Linotype"/>
          <w:b/>
          <w:sz w:val="22"/>
          <w:szCs w:val="22"/>
        </w:rPr>
        <w:t xml:space="preserve"> de Tlalnepantla de Baz;</w:t>
      </w:r>
    </w:p>
    <w:p w:rsidR="00FA7BDE" w:rsidRPr="00671F1C" w:rsidRDefault="00E122BC" w:rsidP="007407C8">
      <w:pPr>
        <w:numPr>
          <w:ilvl w:val="0"/>
          <w:numId w:val="5"/>
        </w:numPr>
        <w:pBdr>
          <w:top w:val="nil"/>
          <w:left w:val="nil"/>
          <w:bottom w:val="nil"/>
          <w:right w:val="nil"/>
          <w:between w:val="nil"/>
        </w:pBdr>
        <w:tabs>
          <w:tab w:val="left" w:pos="993"/>
        </w:tabs>
        <w:spacing w:line="360" w:lineRule="auto"/>
        <w:ind w:hanging="152"/>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sz w:val="22"/>
          <w:szCs w:val="22"/>
        </w:rPr>
        <w:t>Cartografía vectorial catastral perteneciente a la manzana catastral 142 de la zona catastral 09 de Tlalnepantla de Baz;</w:t>
      </w:r>
    </w:p>
    <w:p w:rsidR="00FA7BDE" w:rsidRPr="00671F1C" w:rsidRDefault="00E122BC" w:rsidP="007407C8">
      <w:pPr>
        <w:numPr>
          <w:ilvl w:val="0"/>
          <w:numId w:val="5"/>
        </w:numPr>
        <w:pBdr>
          <w:top w:val="nil"/>
          <w:left w:val="nil"/>
          <w:bottom w:val="nil"/>
          <w:right w:val="nil"/>
          <w:between w:val="nil"/>
        </w:pBdr>
        <w:tabs>
          <w:tab w:val="left" w:pos="993"/>
        </w:tabs>
        <w:spacing w:line="360" w:lineRule="auto"/>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sz w:val="22"/>
          <w:szCs w:val="22"/>
        </w:rPr>
        <w:t>Cartografía vectorial catastral de la colonia Cooperativa La Romana de Tlalnepantla de Baz;</w:t>
      </w:r>
    </w:p>
    <w:p w:rsidR="00FA7BDE" w:rsidRPr="00671F1C" w:rsidRDefault="00E122BC" w:rsidP="007407C8">
      <w:pPr>
        <w:numPr>
          <w:ilvl w:val="0"/>
          <w:numId w:val="5"/>
        </w:numPr>
        <w:pBdr>
          <w:top w:val="nil"/>
          <w:left w:val="nil"/>
          <w:bottom w:val="nil"/>
          <w:right w:val="nil"/>
          <w:between w:val="nil"/>
        </w:pBdr>
        <w:tabs>
          <w:tab w:val="left" w:pos="993"/>
        </w:tabs>
        <w:spacing w:line="360" w:lineRule="auto"/>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sz w:val="22"/>
          <w:szCs w:val="22"/>
        </w:rPr>
        <w:lastRenderedPageBreak/>
        <w:t xml:space="preserve">Registro Alfanumérico del Sistema de Información Catastral de la Colonia Santa María </w:t>
      </w:r>
      <w:proofErr w:type="spellStart"/>
      <w:r w:rsidRPr="00671F1C">
        <w:rPr>
          <w:rFonts w:ascii="Palatino Linotype" w:eastAsia="Palatino Linotype" w:hAnsi="Palatino Linotype" w:cs="Palatino Linotype"/>
          <w:b/>
          <w:sz w:val="22"/>
          <w:szCs w:val="22"/>
        </w:rPr>
        <w:t>Tlayacampa</w:t>
      </w:r>
      <w:proofErr w:type="spellEnd"/>
      <w:r w:rsidRPr="00671F1C">
        <w:rPr>
          <w:rFonts w:ascii="Palatino Linotype" w:eastAsia="Palatino Linotype" w:hAnsi="Palatino Linotype" w:cs="Palatino Linotype"/>
          <w:b/>
          <w:sz w:val="22"/>
          <w:szCs w:val="22"/>
        </w:rPr>
        <w:t>;</w:t>
      </w:r>
    </w:p>
    <w:p w:rsidR="00FA7BDE" w:rsidRPr="00671F1C" w:rsidRDefault="00E122BC" w:rsidP="007407C8">
      <w:pPr>
        <w:numPr>
          <w:ilvl w:val="0"/>
          <w:numId w:val="5"/>
        </w:numPr>
        <w:pBdr>
          <w:top w:val="nil"/>
          <w:left w:val="nil"/>
          <w:bottom w:val="nil"/>
          <w:right w:val="nil"/>
          <w:between w:val="nil"/>
        </w:pBdr>
        <w:tabs>
          <w:tab w:val="left" w:pos="993"/>
        </w:tabs>
        <w:spacing w:line="360" w:lineRule="auto"/>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sz w:val="22"/>
          <w:szCs w:val="22"/>
        </w:rPr>
        <w:t>Registro Alfanumérico del Sistema de Información Catastral de la Colonia Cooperativa La Romana;</w:t>
      </w:r>
    </w:p>
    <w:p w:rsidR="00FA7BDE" w:rsidRPr="00671F1C" w:rsidRDefault="00E122BC" w:rsidP="007407C8">
      <w:pPr>
        <w:numPr>
          <w:ilvl w:val="0"/>
          <w:numId w:val="5"/>
        </w:numPr>
        <w:pBdr>
          <w:top w:val="nil"/>
          <w:left w:val="nil"/>
          <w:bottom w:val="nil"/>
          <w:right w:val="nil"/>
          <w:between w:val="nil"/>
        </w:pBdr>
        <w:tabs>
          <w:tab w:val="left" w:pos="993"/>
        </w:tabs>
        <w:spacing w:line="360" w:lineRule="auto"/>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sz w:val="22"/>
          <w:szCs w:val="22"/>
        </w:rPr>
        <w:t xml:space="preserve">Registro gráfico del sistema de información Catastral de la colonia Santa María </w:t>
      </w:r>
      <w:proofErr w:type="spellStart"/>
      <w:r w:rsidRPr="00671F1C">
        <w:rPr>
          <w:rFonts w:ascii="Palatino Linotype" w:eastAsia="Palatino Linotype" w:hAnsi="Palatino Linotype" w:cs="Palatino Linotype"/>
          <w:b/>
          <w:sz w:val="22"/>
          <w:szCs w:val="22"/>
        </w:rPr>
        <w:t>Tlayacampa</w:t>
      </w:r>
      <w:proofErr w:type="spellEnd"/>
      <w:r w:rsidRPr="00671F1C">
        <w:rPr>
          <w:rFonts w:ascii="Palatino Linotype" w:eastAsia="Palatino Linotype" w:hAnsi="Palatino Linotype" w:cs="Palatino Linotype"/>
          <w:b/>
          <w:sz w:val="22"/>
          <w:szCs w:val="22"/>
        </w:rPr>
        <w:t>;</w:t>
      </w:r>
    </w:p>
    <w:p w:rsidR="00FA7BDE" w:rsidRPr="00671F1C" w:rsidRDefault="00E122BC" w:rsidP="007407C8">
      <w:pPr>
        <w:numPr>
          <w:ilvl w:val="0"/>
          <w:numId w:val="5"/>
        </w:numPr>
        <w:pBdr>
          <w:top w:val="nil"/>
          <w:left w:val="nil"/>
          <w:bottom w:val="nil"/>
          <w:right w:val="nil"/>
          <w:between w:val="nil"/>
        </w:pBdr>
        <w:tabs>
          <w:tab w:val="left" w:pos="993"/>
        </w:tabs>
        <w:spacing w:line="360" w:lineRule="auto"/>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sz w:val="22"/>
          <w:szCs w:val="22"/>
        </w:rPr>
        <w:t>Registro gráfico del sistema de información Catastral de la colonia Cooperativa La Romana;</w:t>
      </w:r>
    </w:p>
    <w:p w:rsidR="00FA7BDE" w:rsidRPr="00671F1C" w:rsidRDefault="007530D9" w:rsidP="007407C8">
      <w:pPr>
        <w:numPr>
          <w:ilvl w:val="0"/>
          <w:numId w:val="5"/>
        </w:numPr>
        <w:pBdr>
          <w:top w:val="nil"/>
          <w:left w:val="nil"/>
          <w:bottom w:val="nil"/>
          <w:right w:val="nil"/>
          <w:between w:val="nil"/>
        </w:pBdr>
        <w:tabs>
          <w:tab w:val="left" w:pos="993"/>
        </w:tabs>
        <w:spacing w:line="360" w:lineRule="auto"/>
        <w:jc w:val="both"/>
        <w:rPr>
          <w:rFonts w:ascii="Palatino Linotype" w:eastAsia="Palatino Linotype" w:hAnsi="Palatino Linotype" w:cs="Palatino Linotype"/>
          <w:b/>
          <w:sz w:val="22"/>
          <w:szCs w:val="22"/>
        </w:rPr>
      </w:pPr>
      <w:r w:rsidRPr="00671F1C">
        <w:rPr>
          <w:rFonts w:ascii="Palatino Linotype" w:eastAsia="Palatino Linotype" w:hAnsi="Palatino Linotype" w:cs="Palatino Linotype"/>
          <w:b/>
          <w:sz w:val="22"/>
          <w:szCs w:val="22"/>
        </w:rPr>
        <w:t xml:space="preserve">Acuerdo emitido por el Comité de Transparencia en el que se clasifique como confidencial la información referente a la </w:t>
      </w:r>
      <w:r w:rsidR="00E122BC" w:rsidRPr="00671F1C">
        <w:rPr>
          <w:rFonts w:ascii="Palatino Linotype" w:eastAsia="Palatino Linotype" w:hAnsi="Palatino Linotype" w:cs="Palatino Linotype"/>
          <w:b/>
          <w:sz w:val="22"/>
          <w:szCs w:val="22"/>
        </w:rPr>
        <w:t xml:space="preserve">Cartografía catastral a nivel predio respecto del condominio horizontal ubicado en calle Independencia #37, colonia Santa María </w:t>
      </w:r>
      <w:proofErr w:type="spellStart"/>
      <w:r w:rsidR="00E122BC" w:rsidRPr="00671F1C">
        <w:rPr>
          <w:rFonts w:ascii="Palatino Linotype" w:eastAsia="Palatino Linotype" w:hAnsi="Palatino Linotype" w:cs="Palatino Linotype"/>
          <w:b/>
          <w:sz w:val="22"/>
          <w:szCs w:val="22"/>
        </w:rPr>
        <w:t>Tlayacampa</w:t>
      </w:r>
      <w:proofErr w:type="spellEnd"/>
      <w:r w:rsidR="00E122BC" w:rsidRPr="00671F1C">
        <w:rPr>
          <w:rFonts w:ascii="Palatino Linotype" w:eastAsia="Palatino Linotype" w:hAnsi="Palatino Linotype" w:cs="Palatino Linotype"/>
          <w:b/>
          <w:sz w:val="22"/>
          <w:szCs w:val="22"/>
        </w:rPr>
        <w:t>, Tlalnepantla de Baz, Estado de México.</w:t>
      </w:r>
    </w:p>
    <w:p w:rsidR="00FA7BDE" w:rsidRPr="00671F1C" w:rsidRDefault="00FA7BDE" w:rsidP="007407C8">
      <w:pPr>
        <w:pBdr>
          <w:top w:val="nil"/>
          <w:left w:val="nil"/>
          <w:bottom w:val="nil"/>
          <w:right w:val="nil"/>
          <w:between w:val="nil"/>
        </w:pBdr>
        <w:tabs>
          <w:tab w:val="left" w:pos="993"/>
        </w:tabs>
        <w:spacing w:line="360" w:lineRule="auto"/>
        <w:ind w:left="720"/>
        <w:jc w:val="both"/>
        <w:rPr>
          <w:rFonts w:ascii="Palatino Linotype" w:eastAsia="Palatino Linotype" w:hAnsi="Palatino Linotype" w:cs="Palatino Linotype"/>
          <w:b/>
          <w:sz w:val="22"/>
          <w:szCs w:val="22"/>
        </w:rPr>
      </w:pPr>
    </w:p>
    <w:p w:rsidR="00FA7BDE" w:rsidRPr="00671F1C" w:rsidRDefault="00E122BC" w:rsidP="007407C8">
      <w:pPr>
        <w:spacing w:line="360" w:lineRule="auto"/>
        <w:jc w:val="both"/>
        <w:rPr>
          <w:rFonts w:ascii="Palatino Linotype" w:eastAsia="Palatino Linotype" w:hAnsi="Palatino Linotype" w:cs="Palatino Linotype"/>
          <w:sz w:val="22"/>
          <w:szCs w:val="22"/>
        </w:rPr>
      </w:pPr>
      <w:r w:rsidRPr="00671F1C">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8642AC" w:rsidRPr="00671F1C" w:rsidRDefault="008642AC" w:rsidP="007407C8">
      <w:pPr>
        <w:spacing w:line="360" w:lineRule="auto"/>
        <w:jc w:val="both"/>
        <w:rPr>
          <w:rFonts w:ascii="Palatino Linotype" w:eastAsia="Palatino Linotype" w:hAnsi="Palatino Linotype" w:cs="Palatino Linotype"/>
          <w:sz w:val="22"/>
          <w:szCs w:val="22"/>
        </w:rPr>
      </w:pPr>
    </w:p>
    <w:p w:rsidR="008642AC" w:rsidRPr="00671F1C" w:rsidRDefault="008642AC" w:rsidP="007407C8">
      <w:pPr>
        <w:spacing w:line="360" w:lineRule="auto"/>
        <w:jc w:val="both"/>
        <w:rPr>
          <w:rFonts w:ascii="Palatino Linotype" w:eastAsia="Palatino Linotype" w:hAnsi="Palatino Linotype" w:cs="Palatino Linotype"/>
          <w:color w:val="222222"/>
          <w:sz w:val="22"/>
          <w:szCs w:val="22"/>
        </w:rPr>
      </w:pPr>
      <w:r w:rsidRPr="00671F1C">
        <w:rPr>
          <w:rFonts w:ascii="Palatino Linotype" w:eastAsia="Palatino Linotype" w:hAnsi="Palatino Linotype" w:cs="Palatino Linotype"/>
          <w:color w:val="222222"/>
          <w:sz w:val="22"/>
          <w:szCs w:val="22"/>
        </w:rPr>
        <w:t xml:space="preserve">Asimismo se ordena al Sujeto Obligado que para la entrega de la información a través de copias certificadas, el Sujeto Obligado deberá notificar al Recurrente a través de SAIMEX, el costo total por la reproducción y certificación de la información que se ordena, así como el procedimientos para la entrega de la misma en la que se establezca el procedimientos para realizar el pago correspondiente, lugar, día y horarios en los que podrá presentarse a recoger las copias certificadas y el nombre del o los servidores públicos que le atenderán. </w:t>
      </w:r>
    </w:p>
    <w:p w:rsidR="00FA7BDE" w:rsidRPr="00671F1C" w:rsidRDefault="00FA7BDE" w:rsidP="007407C8">
      <w:pPr>
        <w:spacing w:line="360" w:lineRule="auto"/>
        <w:jc w:val="both"/>
        <w:rPr>
          <w:rFonts w:ascii="Palatino Linotype" w:eastAsia="Palatino Linotype" w:hAnsi="Palatino Linotype" w:cs="Palatino Linotype"/>
          <w:b/>
          <w:sz w:val="22"/>
          <w:szCs w:val="22"/>
        </w:rPr>
      </w:pPr>
    </w:p>
    <w:p w:rsidR="00FA7BDE" w:rsidRPr="00671F1C" w:rsidRDefault="00E122BC" w:rsidP="007407C8">
      <w:pPr>
        <w:tabs>
          <w:tab w:val="left" w:pos="8080"/>
        </w:tabs>
        <w:spacing w:line="360" w:lineRule="auto"/>
        <w:jc w:val="both"/>
        <w:rPr>
          <w:rFonts w:ascii="Palatino Linotype" w:eastAsia="Palatino Linotype" w:hAnsi="Palatino Linotype" w:cs="Palatino Linotype"/>
          <w:color w:val="222222"/>
          <w:sz w:val="22"/>
          <w:szCs w:val="22"/>
        </w:rPr>
      </w:pPr>
      <w:r w:rsidRPr="00671F1C">
        <w:rPr>
          <w:rFonts w:ascii="Palatino Linotype" w:eastAsia="Palatino Linotype" w:hAnsi="Palatino Linotype" w:cs="Palatino Linotype"/>
          <w:b/>
          <w:sz w:val="22"/>
          <w:szCs w:val="22"/>
        </w:rPr>
        <w:t xml:space="preserve">TERCERO. Notifíquese </w:t>
      </w:r>
      <w:r w:rsidRPr="00671F1C">
        <w:rPr>
          <w:rFonts w:ascii="Palatino Linotype" w:eastAsia="Palatino Linotype" w:hAnsi="Palatino Linotype" w:cs="Palatino Linotype"/>
          <w:sz w:val="22"/>
          <w:szCs w:val="22"/>
        </w:rPr>
        <w:t xml:space="preserve">vía </w:t>
      </w:r>
      <w:r w:rsidRPr="00671F1C">
        <w:rPr>
          <w:rFonts w:ascii="Palatino Linotype" w:eastAsia="Palatino Linotype" w:hAnsi="Palatino Linotype" w:cs="Palatino Linotype"/>
          <w:b/>
          <w:sz w:val="22"/>
          <w:szCs w:val="22"/>
        </w:rPr>
        <w:t>SAIMEX</w:t>
      </w:r>
      <w:r w:rsidRPr="00671F1C">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671F1C">
        <w:rPr>
          <w:rFonts w:ascii="Palatino Linotype" w:eastAsia="Palatino Linotype" w:hAnsi="Palatino Linotype" w:cs="Palatino Linotype"/>
          <w:b/>
          <w:sz w:val="22"/>
          <w:szCs w:val="22"/>
        </w:rPr>
        <w:t>dé cumplimiento a lo ordenado dentro del plazo de diez días hábiles</w:t>
      </w:r>
      <w:r w:rsidRPr="00671F1C">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FA7BDE" w:rsidRPr="00671F1C" w:rsidRDefault="00FA7BDE" w:rsidP="007407C8">
      <w:pPr>
        <w:tabs>
          <w:tab w:val="left" w:pos="8080"/>
        </w:tabs>
        <w:spacing w:line="360" w:lineRule="auto"/>
        <w:jc w:val="both"/>
        <w:rPr>
          <w:rFonts w:ascii="Palatino Linotype" w:eastAsia="Palatino Linotype" w:hAnsi="Palatino Linotype" w:cs="Palatino Linotype"/>
          <w:color w:val="222222"/>
          <w:sz w:val="22"/>
          <w:szCs w:val="22"/>
        </w:rPr>
      </w:pPr>
    </w:p>
    <w:p w:rsidR="00FA7BDE" w:rsidRPr="00671F1C" w:rsidRDefault="00E122BC" w:rsidP="007407C8">
      <w:pPr>
        <w:shd w:val="clear" w:color="auto" w:fill="FFFFFF"/>
        <w:spacing w:line="360" w:lineRule="auto"/>
        <w:jc w:val="both"/>
        <w:rPr>
          <w:rFonts w:ascii="Palatino Linotype" w:eastAsia="Palatino Linotype" w:hAnsi="Palatino Linotype" w:cs="Palatino Linotype"/>
          <w:sz w:val="22"/>
          <w:szCs w:val="22"/>
        </w:rPr>
      </w:pPr>
      <w:r w:rsidRPr="00671F1C">
        <w:rPr>
          <w:rFonts w:ascii="Palatino Linotype" w:eastAsia="Palatino Linotype" w:hAnsi="Palatino Linotype" w:cs="Palatino Linotype"/>
          <w:b/>
          <w:sz w:val="22"/>
          <w:szCs w:val="22"/>
        </w:rPr>
        <w:t>CUARTO. Notifíquese al RECURRENTE</w:t>
      </w:r>
      <w:r w:rsidRPr="00671F1C">
        <w:rPr>
          <w:rFonts w:ascii="Palatino Linotype" w:eastAsia="Palatino Linotype" w:hAnsi="Palatino Linotype" w:cs="Palatino Linotype"/>
          <w:sz w:val="22"/>
          <w:szCs w:val="22"/>
        </w:rPr>
        <w:t xml:space="preserve"> la presente resolución vía SAIMEX</w:t>
      </w:r>
      <w:r w:rsidR="007407C8" w:rsidRPr="00671F1C">
        <w:rPr>
          <w:rFonts w:ascii="Palatino Linotype" w:eastAsia="Palatino Linotype" w:hAnsi="Palatino Linotype" w:cs="Palatino Linotype"/>
          <w:sz w:val="22"/>
          <w:szCs w:val="22"/>
        </w:rPr>
        <w:t xml:space="preserve"> y correo electrónico</w:t>
      </w:r>
      <w:r w:rsidRPr="00671F1C">
        <w:rPr>
          <w:rFonts w:ascii="Palatino Linotype" w:eastAsia="Palatino Linotype" w:hAnsi="Palatino Linotype" w:cs="Palatino Linotype"/>
          <w:sz w:val="22"/>
          <w:szCs w:val="22"/>
        </w:rPr>
        <w:t>.</w:t>
      </w:r>
    </w:p>
    <w:p w:rsidR="00FA7BDE" w:rsidRPr="00671F1C" w:rsidRDefault="00FA7BDE" w:rsidP="007407C8">
      <w:pPr>
        <w:shd w:val="clear" w:color="auto" w:fill="FFFFFF"/>
        <w:spacing w:line="360" w:lineRule="auto"/>
        <w:jc w:val="both"/>
        <w:rPr>
          <w:rFonts w:ascii="Palatino Linotype" w:eastAsia="Palatino Linotype" w:hAnsi="Palatino Linotype" w:cs="Palatino Linotype"/>
          <w:b/>
          <w:color w:val="FF0000"/>
          <w:sz w:val="22"/>
          <w:szCs w:val="22"/>
        </w:rPr>
      </w:pPr>
    </w:p>
    <w:p w:rsidR="00FA7BDE" w:rsidRPr="00671F1C" w:rsidRDefault="00E122BC" w:rsidP="007407C8">
      <w:pPr>
        <w:spacing w:line="360" w:lineRule="auto"/>
        <w:jc w:val="both"/>
        <w:rPr>
          <w:rFonts w:ascii="Palatino Linotype" w:eastAsia="Palatino Linotype" w:hAnsi="Palatino Linotype" w:cs="Palatino Linotype"/>
          <w:sz w:val="22"/>
          <w:szCs w:val="22"/>
        </w:rPr>
      </w:pPr>
      <w:r w:rsidRPr="00671F1C">
        <w:rPr>
          <w:rFonts w:ascii="Palatino Linotype" w:eastAsia="Palatino Linotype" w:hAnsi="Palatino Linotype" w:cs="Palatino Linotype"/>
          <w:b/>
          <w:sz w:val="22"/>
          <w:szCs w:val="22"/>
        </w:rPr>
        <w:t>QUINTO.</w:t>
      </w:r>
      <w:r w:rsidRPr="00671F1C">
        <w:rPr>
          <w:rFonts w:ascii="Palatino Linotype" w:eastAsia="Palatino Linotype" w:hAnsi="Palatino Linotype" w:cs="Palatino Linotype"/>
          <w:sz w:val="22"/>
          <w:szCs w:val="22"/>
        </w:rPr>
        <w:t xml:space="preserve"> </w:t>
      </w:r>
      <w:r w:rsidR="007530D9" w:rsidRPr="00671F1C">
        <w:rPr>
          <w:rFonts w:ascii="Palatino Linotype" w:eastAsia="Palatino Linotype" w:hAnsi="Palatino Linotype" w:cs="Palatino Linotype"/>
          <w:sz w:val="22"/>
          <w:szCs w:val="22"/>
        </w:rPr>
        <w:t>Se hace del conocimiento de RECURRENTE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o bien, vía juicio de amparo en los términos de las leyes aplicables.</w:t>
      </w:r>
    </w:p>
    <w:p w:rsidR="00FA7BDE" w:rsidRPr="00671F1C" w:rsidRDefault="00FA7BDE" w:rsidP="007407C8">
      <w:pPr>
        <w:spacing w:line="360" w:lineRule="auto"/>
        <w:jc w:val="both"/>
        <w:rPr>
          <w:rFonts w:ascii="Palatino Linotype" w:eastAsia="Palatino Linotype" w:hAnsi="Palatino Linotype" w:cs="Palatino Linotype"/>
          <w:color w:val="000000"/>
          <w:sz w:val="22"/>
          <w:szCs w:val="22"/>
        </w:rPr>
      </w:pPr>
    </w:p>
    <w:p w:rsidR="000A1BCF" w:rsidRPr="00671F1C" w:rsidRDefault="00E122BC" w:rsidP="000A1BCF">
      <w:pPr>
        <w:spacing w:line="360" w:lineRule="auto"/>
        <w:jc w:val="both"/>
        <w:rPr>
          <w:rFonts w:ascii="Palatino Linotype" w:eastAsia="Palatino Linotype" w:hAnsi="Palatino Linotype" w:cs="Palatino Linotype"/>
          <w:sz w:val="22"/>
          <w:szCs w:val="22"/>
        </w:rPr>
      </w:pPr>
      <w:r w:rsidRPr="00671F1C">
        <w:rPr>
          <w:rFonts w:ascii="Palatino Linotype" w:eastAsia="Palatino Linotype" w:hAnsi="Palatino Linotype" w:cs="Palatino Linotype"/>
          <w:b/>
          <w:color w:val="000000"/>
          <w:sz w:val="22"/>
          <w:szCs w:val="22"/>
        </w:rPr>
        <w:t xml:space="preserve">SEXTO. </w:t>
      </w:r>
      <w:r w:rsidRPr="00671F1C">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0A1BCF" w:rsidRPr="00671F1C" w:rsidRDefault="000A1BCF" w:rsidP="000A1BCF">
      <w:pPr>
        <w:spacing w:line="360" w:lineRule="auto"/>
        <w:jc w:val="both"/>
        <w:rPr>
          <w:rFonts w:ascii="Palatino Linotype" w:eastAsia="Palatino Linotype" w:hAnsi="Palatino Linotype" w:cs="Palatino Linotype"/>
          <w:sz w:val="22"/>
          <w:szCs w:val="22"/>
        </w:rPr>
      </w:pPr>
    </w:p>
    <w:p w:rsidR="0080633B" w:rsidRPr="003C7186" w:rsidRDefault="0080633B" w:rsidP="0080633B">
      <w:pPr>
        <w:spacing w:line="360" w:lineRule="auto"/>
        <w:ind w:left="-142" w:right="-234" w:firstLine="1"/>
        <w:jc w:val="both"/>
        <w:rPr>
          <w:rFonts w:ascii="Palatino Linotype" w:hAnsi="Palatino Linotype"/>
        </w:rPr>
      </w:pPr>
      <w:r w:rsidRPr="00671F1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2B4DF6" w:rsidRPr="00671F1C">
        <w:rPr>
          <w:rFonts w:ascii="Palatino Linotype" w:hAnsi="Palatino Linotype"/>
        </w:rPr>
        <w:t xml:space="preserve"> EMITIENDO VOTO PARTICULAR CONCURRENTE</w:t>
      </w:r>
      <w:r w:rsidRPr="00671F1C">
        <w:rPr>
          <w:rFonts w:ascii="Palatino Linotype" w:hAnsi="Palatino Linotype"/>
        </w:rPr>
        <w:t>; SHARON CRISTINA MORALES MARTÍNEZ; LUIS GUSTAVO PARRA NORIEGA</w:t>
      </w:r>
      <w:r w:rsidR="002B4DF6" w:rsidRPr="00671F1C">
        <w:rPr>
          <w:rFonts w:ascii="Palatino Linotype" w:hAnsi="Palatino Linotype"/>
        </w:rPr>
        <w:t xml:space="preserve"> EMITIENDO VOTO PARTICULAR CONCURRENTE</w:t>
      </w:r>
      <w:r w:rsidRPr="00671F1C">
        <w:rPr>
          <w:rFonts w:ascii="Palatino Linotype" w:hAnsi="Palatino Linotype"/>
        </w:rPr>
        <w:t xml:space="preserve"> Y GUADALUPE RAMÍREZ PEÑA; EN LA TERCERA SESIÓN ORDINARIA CELEBRADA EL VEINTINUEVE (29) DE ENERO DE DOS MIL VEINTICINCO, ANTE EL SECRETARIO TÉCNICO DEL PLENO ALEXIS TAPIA RAMÍREZ.</w:t>
      </w:r>
      <w:bookmarkStart w:id="10" w:name="_GoBack"/>
      <w:bookmarkEnd w:id="10"/>
      <w:r w:rsidRPr="003C7186">
        <w:rPr>
          <w:rFonts w:ascii="Palatino Linotype" w:hAnsi="Palatino Linotype"/>
        </w:rPr>
        <w:t xml:space="preserve"> </w:t>
      </w:r>
    </w:p>
    <w:p w:rsidR="00FA7BDE" w:rsidRPr="00E122BC" w:rsidRDefault="00FA7BDE" w:rsidP="007407C8">
      <w:pPr>
        <w:rPr>
          <w:rFonts w:ascii="Palatino Linotype" w:eastAsia="Palatino Linotype" w:hAnsi="Palatino Linotype" w:cs="Palatino Linotype"/>
          <w:sz w:val="22"/>
          <w:szCs w:val="22"/>
        </w:rPr>
      </w:pPr>
    </w:p>
    <w:p w:rsidR="00FA7BDE" w:rsidRPr="00E122BC" w:rsidRDefault="00FA7BDE" w:rsidP="007407C8">
      <w:pPr>
        <w:rPr>
          <w:rFonts w:ascii="Palatino Linotype" w:eastAsia="Palatino Linotype" w:hAnsi="Palatino Linotype" w:cs="Palatino Linotype"/>
          <w:sz w:val="22"/>
          <w:szCs w:val="22"/>
        </w:rPr>
      </w:pPr>
    </w:p>
    <w:p w:rsidR="00FA7BDE" w:rsidRPr="00E122BC" w:rsidRDefault="00FA7BDE" w:rsidP="007407C8">
      <w:pPr>
        <w:rPr>
          <w:rFonts w:ascii="Palatino Linotype" w:eastAsia="Palatino Linotype" w:hAnsi="Palatino Linotype" w:cs="Palatino Linotype"/>
          <w:sz w:val="22"/>
          <w:szCs w:val="22"/>
        </w:rPr>
      </w:pPr>
    </w:p>
    <w:p w:rsidR="00FA7BDE" w:rsidRPr="00E122BC" w:rsidRDefault="00FA7BDE" w:rsidP="007407C8">
      <w:pPr>
        <w:rPr>
          <w:rFonts w:ascii="Palatino Linotype" w:eastAsia="Palatino Linotype" w:hAnsi="Palatino Linotype" w:cs="Palatino Linotype"/>
          <w:sz w:val="22"/>
          <w:szCs w:val="22"/>
        </w:rPr>
      </w:pPr>
    </w:p>
    <w:p w:rsidR="00FA7BDE" w:rsidRPr="00E122BC" w:rsidRDefault="00FA7BDE" w:rsidP="007407C8">
      <w:pPr>
        <w:rPr>
          <w:rFonts w:ascii="Palatino Linotype" w:eastAsia="Palatino Linotype" w:hAnsi="Palatino Linotype" w:cs="Palatino Linotype"/>
          <w:sz w:val="22"/>
          <w:szCs w:val="22"/>
        </w:rPr>
      </w:pPr>
    </w:p>
    <w:p w:rsidR="00FA7BDE" w:rsidRPr="00E122BC" w:rsidRDefault="00FA7BDE" w:rsidP="007407C8">
      <w:pPr>
        <w:rPr>
          <w:sz w:val="22"/>
          <w:szCs w:val="22"/>
        </w:rPr>
      </w:pPr>
    </w:p>
    <w:sectPr w:rsidR="00FA7BDE" w:rsidRPr="00E122BC">
      <w:headerReference w:type="default" r:id="rId24"/>
      <w:footerReference w:type="default" r:id="rId25"/>
      <w:headerReference w:type="first" r:id="rId26"/>
      <w:footerReference w:type="first" r:id="rId27"/>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94B" w:rsidRDefault="0075394B">
      <w:r>
        <w:separator/>
      </w:r>
    </w:p>
  </w:endnote>
  <w:endnote w:type="continuationSeparator" w:id="0">
    <w:p w:rsidR="0075394B" w:rsidRDefault="0075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A8" w:rsidRDefault="001F1BA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671F1C">
      <w:rPr>
        <w:rFonts w:ascii="Palatino Linotype" w:eastAsia="Palatino Linotype" w:hAnsi="Palatino Linotype" w:cs="Palatino Linotype"/>
        <w:b/>
        <w:noProof/>
        <w:color w:val="000000"/>
        <w:sz w:val="22"/>
        <w:szCs w:val="22"/>
      </w:rPr>
      <w:t>54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671F1C">
      <w:rPr>
        <w:rFonts w:ascii="Palatino Linotype" w:eastAsia="Palatino Linotype" w:hAnsi="Palatino Linotype" w:cs="Palatino Linotype"/>
        <w:b/>
        <w:noProof/>
        <w:color w:val="000000"/>
        <w:sz w:val="22"/>
        <w:szCs w:val="22"/>
      </w:rPr>
      <w:t>56</w:t>
    </w:r>
    <w:r>
      <w:rPr>
        <w:rFonts w:ascii="Palatino Linotype" w:eastAsia="Palatino Linotype" w:hAnsi="Palatino Linotype" w:cs="Palatino Linotype"/>
        <w:b/>
        <w:color w:val="000000"/>
        <w:sz w:val="22"/>
        <w:szCs w:val="22"/>
      </w:rPr>
      <w:fldChar w:fldCharType="end"/>
    </w:r>
  </w:p>
  <w:p w:rsidR="001F1BA8" w:rsidRDefault="001F1BA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A8" w:rsidRDefault="001F1BA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71F1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71F1C">
      <w:rPr>
        <w:rFonts w:ascii="Palatino Linotype" w:eastAsia="Palatino Linotype" w:hAnsi="Palatino Linotype" w:cs="Palatino Linotype"/>
        <w:noProof/>
        <w:color w:val="000000"/>
        <w:sz w:val="22"/>
        <w:szCs w:val="22"/>
      </w:rPr>
      <w:t>56</w:t>
    </w:r>
    <w:r>
      <w:rPr>
        <w:rFonts w:ascii="Palatino Linotype" w:eastAsia="Palatino Linotype" w:hAnsi="Palatino Linotype" w:cs="Palatino Linotype"/>
        <w:color w:val="000000"/>
        <w:sz w:val="22"/>
        <w:szCs w:val="22"/>
      </w:rPr>
      <w:fldChar w:fldCharType="end"/>
    </w:r>
  </w:p>
  <w:p w:rsidR="001F1BA8" w:rsidRDefault="001F1BA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94B" w:rsidRDefault="0075394B">
      <w:r>
        <w:separator/>
      </w:r>
    </w:p>
  </w:footnote>
  <w:footnote w:type="continuationSeparator" w:id="0">
    <w:p w:rsidR="0075394B" w:rsidRDefault="0075394B">
      <w:r>
        <w:continuationSeparator/>
      </w:r>
    </w:p>
  </w:footnote>
  <w:footnote w:id="1">
    <w:p w:rsidR="001F1BA8" w:rsidRDefault="001F1BA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1F1BA8" w:rsidRDefault="001F1B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rsidR="001F1BA8" w:rsidRDefault="001F1BA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 w:id="3">
    <w:p w:rsidR="001F1BA8" w:rsidRDefault="001F1BA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color w:val="0000FF"/>
            <w:sz w:val="20"/>
            <w:szCs w:val="20"/>
            <w:u w:val="single"/>
          </w:rPr>
          <w:t>https://igecem.edomex.gob.mx/sites/igecem.edomex.gob.mx/files/files/ArchivosPDF/MarcoJuridico/ManualGral_abr162024.pdf</w:t>
        </w:r>
      </w:hyperlink>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A8" w:rsidRDefault="001F1BA8">
    <w:pPr>
      <w:widowControl w:val="0"/>
      <w:pBdr>
        <w:top w:val="nil"/>
        <w:left w:val="nil"/>
        <w:bottom w:val="nil"/>
        <w:right w:val="nil"/>
        <w:between w:val="nil"/>
      </w:pBdr>
      <w:spacing w:line="276" w:lineRule="auto"/>
      <w:rPr>
        <w:color w:val="000000"/>
      </w:rPr>
    </w:pPr>
  </w:p>
  <w:tbl>
    <w:tblPr>
      <w:tblStyle w:val="a2"/>
      <w:tblW w:w="8445" w:type="dxa"/>
      <w:tblInd w:w="1890" w:type="dxa"/>
      <w:tblBorders>
        <w:top w:val="nil"/>
        <w:left w:val="nil"/>
        <w:bottom w:val="nil"/>
        <w:right w:val="nil"/>
        <w:insideH w:val="nil"/>
        <w:insideV w:val="nil"/>
      </w:tblBorders>
      <w:tblLayout w:type="fixed"/>
      <w:tblLook w:val="0400" w:firstRow="0" w:lastRow="0" w:firstColumn="0" w:lastColumn="0" w:noHBand="0" w:noVBand="1"/>
    </w:tblPr>
    <w:tblGrid>
      <w:gridCol w:w="3255"/>
      <w:gridCol w:w="5190"/>
    </w:tblGrid>
    <w:tr w:rsidR="001F1BA8">
      <w:trPr>
        <w:trHeight w:val="138"/>
      </w:trPr>
      <w:tc>
        <w:tcPr>
          <w:tcW w:w="3255" w:type="dxa"/>
          <w:vAlign w:val="center"/>
        </w:tcPr>
        <w:p w:rsidR="001F1BA8" w:rsidRDefault="001F1BA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190" w:type="dxa"/>
          <w:vAlign w:val="center"/>
        </w:tcPr>
        <w:p w:rsidR="001F1BA8" w:rsidRDefault="001F1BA8">
          <w:pPr>
            <w:pBdr>
              <w:top w:val="nil"/>
              <w:left w:val="nil"/>
              <w:bottom w:val="nil"/>
              <w:right w:val="nil"/>
              <w:between w:val="nil"/>
            </w:pBdr>
            <w:tabs>
              <w:tab w:val="center" w:pos="4809"/>
              <w:tab w:val="right" w:pos="8504"/>
            </w:tabs>
            <w:ind w:right="-8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00983/INFOEM/IP/RR/2024</w:t>
          </w:r>
        </w:p>
      </w:tc>
    </w:tr>
    <w:tr w:rsidR="001F1BA8">
      <w:trPr>
        <w:trHeight w:val="233"/>
      </w:trPr>
      <w:tc>
        <w:tcPr>
          <w:tcW w:w="3255" w:type="dxa"/>
          <w:vAlign w:val="center"/>
        </w:tcPr>
        <w:p w:rsidR="001F1BA8" w:rsidRDefault="001F1BA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190" w:type="dxa"/>
          <w:vAlign w:val="center"/>
        </w:tcPr>
        <w:p w:rsidR="001F1BA8" w:rsidRDefault="001F1BA8">
          <w:pPr>
            <w:pBdr>
              <w:top w:val="nil"/>
              <w:left w:val="nil"/>
              <w:bottom w:val="nil"/>
              <w:right w:val="nil"/>
              <w:between w:val="nil"/>
            </w:pBdr>
            <w:tabs>
              <w:tab w:val="center" w:pos="4809"/>
              <w:tab w:val="right" w:pos="8504"/>
            </w:tabs>
            <w:ind w:right="-8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de Información e Investigación Geográfica, Estadística y Catastral del Estado de México</w:t>
          </w:r>
        </w:p>
      </w:tc>
    </w:tr>
    <w:tr w:rsidR="001F1BA8">
      <w:trPr>
        <w:trHeight w:val="321"/>
      </w:trPr>
      <w:tc>
        <w:tcPr>
          <w:tcW w:w="3255" w:type="dxa"/>
          <w:vAlign w:val="center"/>
        </w:tcPr>
        <w:p w:rsidR="001F1BA8" w:rsidRDefault="001F1BA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190" w:type="dxa"/>
          <w:vAlign w:val="center"/>
        </w:tcPr>
        <w:p w:rsidR="001F1BA8" w:rsidRDefault="001F1BA8">
          <w:pPr>
            <w:pBdr>
              <w:top w:val="nil"/>
              <w:left w:val="nil"/>
              <w:bottom w:val="nil"/>
              <w:right w:val="nil"/>
              <w:between w:val="nil"/>
            </w:pBdr>
            <w:tabs>
              <w:tab w:val="center" w:pos="4809"/>
              <w:tab w:val="right" w:pos="8504"/>
            </w:tabs>
            <w:ind w:right="-8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1F1BA8" w:rsidRDefault="001F1BA8">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simplePos x="0" y="0"/>
          <wp:positionH relativeFrom="page">
            <wp:posOffset>30785</wp:posOffset>
          </wp:positionH>
          <wp:positionV relativeFrom="page">
            <wp:posOffset>30480</wp:posOffset>
          </wp:positionV>
          <wp:extent cx="7695210" cy="10020839"/>
          <wp:effectExtent l="0" t="0" r="0" b="0"/>
          <wp:wrapNone/>
          <wp:docPr id="7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A8" w:rsidRDefault="0075394B">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4"/>
          <w10:wrap anchorx="margin" anchory="margin"/>
        </v:shape>
      </w:pict>
    </w:r>
    <w:r w:rsidR="001F1BA8">
      <w:rPr>
        <w:color w:val="000000"/>
      </w:rPr>
      <w:tab/>
    </w:r>
  </w:p>
  <w:tbl>
    <w:tblPr>
      <w:tblStyle w:val="a3"/>
      <w:tblW w:w="8400" w:type="dxa"/>
      <w:tblInd w:w="1470" w:type="dxa"/>
      <w:tblBorders>
        <w:top w:val="nil"/>
        <w:left w:val="nil"/>
        <w:bottom w:val="nil"/>
        <w:right w:val="nil"/>
        <w:insideH w:val="nil"/>
        <w:insideV w:val="nil"/>
      </w:tblBorders>
      <w:tblLayout w:type="fixed"/>
      <w:tblLook w:val="0400" w:firstRow="0" w:lastRow="0" w:firstColumn="0" w:lastColumn="0" w:noHBand="0" w:noVBand="1"/>
    </w:tblPr>
    <w:tblGrid>
      <w:gridCol w:w="3255"/>
      <w:gridCol w:w="5145"/>
    </w:tblGrid>
    <w:tr w:rsidR="001F1BA8">
      <w:trPr>
        <w:trHeight w:val="138"/>
      </w:trPr>
      <w:tc>
        <w:tcPr>
          <w:tcW w:w="3255" w:type="dxa"/>
          <w:vAlign w:val="center"/>
        </w:tcPr>
        <w:p w:rsidR="001F1BA8" w:rsidRDefault="001F1BA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145" w:type="dxa"/>
          <w:vAlign w:val="center"/>
        </w:tcPr>
        <w:p w:rsidR="001F1BA8" w:rsidRDefault="001F1BA8">
          <w:pPr>
            <w:pBdr>
              <w:top w:val="nil"/>
              <w:left w:val="nil"/>
              <w:bottom w:val="nil"/>
              <w:right w:val="nil"/>
              <w:between w:val="nil"/>
            </w:pBdr>
            <w:tabs>
              <w:tab w:val="center" w:pos="5094"/>
              <w:tab w:val="right" w:pos="8504"/>
            </w:tabs>
            <w:ind w:right="-10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00983/INFOEM/IP/RR/2024</w:t>
          </w:r>
        </w:p>
      </w:tc>
    </w:tr>
    <w:tr w:rsidR="001F1BA8">
      <w:trPr>
        <w:trHeight w:val="233"/>
      </w:trPr>
      <w:tc>
        <w:tcPr>
          <w:tcW w:w="3255" w:type="dxa"/>
          <w:vAlign w:val="center"/>
        </w:tcPr>
        <w:p w:rsidR="001F1BA8" w:rsidRDefault="001F1BA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145" w:type="dxa"/>
        </w:tcPr>
        <w:p w:rsidR="001F1BA8" w:rsidRDefault="00671F1C">
          <w:pPr>
            <w:pBdr>
              <w:top w:val="nil"/>
              <w:left w:val="nil"/>
              <w:bottom w:val="nil"/>
              <w:right w:val="nil"/>
              <w:between w:val="nil"/>
            </w:pBdr>
            <w:tabs>
              <w:tab w:val="center" w:pos="5094"/>
              <w:tab w:val="right" w:pos="8504"/>
            </w:tabs>
            <w:ind w:right="-10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w:t>
          </w:r>
        </w:p>
      </w:tc>
    </w:tr>
    <w:tr w:rsidR="001F1BA8">
      <w:trPr>
        <w:trHeight w:val="321"/>
      </w:trPr>
      <w:tc>
        <w:tcPr>
          <w:tcW w:w="3255" w:type="dxa"/>
          <w:vAlign w:val="center"/>
        </w:tcPr>
        <w:p w:rsidR="001F1BA8" w:rsidRDefault="001F1BA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145" w:type="dxa"/>
          <w:vAlign w:val="center"/>
        </w:tcPr>
        <w:p w:rsidR="001F1BA8" w:rsidRDefault="001F1BA8">
          <w:pPr>
            <w:pBdr>
              <w:top w:val="nil"/>
              <w:left w:val="nil"/>
              <w:bottom w:val="nil"/>
              <w:right w:val="nil"/>
              <w:between w:val="nil"/>
            </w:pBdr>
            <w:tabs>
              <w:tab w:val="center" w:pos="5094"/>
              <w:tab w:val="right" w:pos="8504"/>
            </w:tabs>
            <w:ind w:right="-33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de Información e Investigación Geográfica, Estadística y Catastral del Estado de México</w:t>
          </w:r>
        </w:p>
      </w:tc>
    </w:tr>
    <w:tr w:rsidR="001F1BA8">
      <w:trPr>
        <w:trHeight w:val="321"/>
      </w:trPr>
      <w:tc>
        <w:tcPr>
          <w:tcW w:w="3255" w:type="dxa"/>
          <w:vAlign w:val="center"/>
        </w:tcPr>
        <w:p w:rsidR="001F1BA8" w:rsidRDefault="001F1BA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145" w:type="dxa"/>
          <w:vAlign w:val="center"/>
        </w:tcPr>
        <w:p w:rsidR="001F1BA8" w:rsidRDefault="001F1BA8">
          <w:pPr>
            <w:pBdr>
              <w:top w:val="nil"/>
              <w:left w:val="nil"/>
              <w:bottom w:val="nil"/>
              <w:right w:val="nil"/>
              <w:between w:val="nil"/>
            </w:pBdr>
            <w:tabs>
              <w:tab w:val="center" w:pos="5094"/>
              <w:tab w:val="right" w:pos="8504"/>
            </w:tabs>
            <w:ind w:left="33" w:right="-10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1F1BA8" w:rsidRDefault="001F1BA8">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77ED"/>
    <w:multiLevelType w:val="multilevel"/>
    <w:tmpl w:val="09D81C5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1751E"/>
    <w:multiLevelType w:val="multilevel"/>
    <w:tmpl w:val="98F67AFC"/>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45D304F"/>
    <w:multiLevelType w:val="multilevel"/>
    <w:tmpl w:val="E8267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A51C5B"/>
    <w:multiLevelType w:val="multilevel"/>
    <w:tmpl w:val="F5A0A9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FA46356"/>
    <w:multiLevelType w:val="multilevel"/>
    <w:tmpl w:val="5F6E6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643E2A"/>
    <w:multiLevelType w:val="multilevel"/>
    <w:tmpl w:val="2B0819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2D73D25"/>
    <w:multiLevelType w:val="multilevel"/>
    <w:tmpl w:val="F9643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517969"/>
    <w:multiLevelType w:val="multilevel"/>
    <w:tmpl w:val="F906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7"/>
  </w:num>
  <w:num w:numId="4">
    <w:abstractNumId w:val="3"/>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DE"/>
    <w:rsid w:val="000A1BCF"/>
    <w:rsid w:val="001F1BA8"/>
    <w:rsid w:val="002B4DF6"/>
    <w:rsid w:val="004205BF"/>
    <w:rsid w:val="00523B9A"/>
    <w:rsid w:val="00671F1C"/>
    <w:rsid w:val="006B4E4C"/>
    <w:rsid w:val="0071780D"/>
    <w:rsid w:val="007407C8"/>
    <w:rsid w:val="007530D9"/>
    <w:rsid w:val="0075394B"/>
    <w:rsid w:val="0080633B"/>
    <w:rsid w:val="008642AC"/>
    <w:rsid w:val="00933FA7"/>
    <w:rsid w:val="0094566A"/>
    <w:rsid w:val="00A018B1"/>
    <w:rsid w:val="00A0655B"/>
    <w:rsid w:val="00B44E5F"/>
    <w:rsid w:val="00C13614"/>
    <w:rsid w:val="00D81B89"/>
    <w:rsid w:val="00E122BC"/>
    <w:rsid w:val="00E1573B"/>
    <w:rsid w:val="00FA7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A3756BA-E77D-456F-A605-BB285E35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5C"/>
  </w:style>
  <w:style w:type="paragraph" w:styleId="Ttulo1">
    <w:name w:val="heading 1"/>
    <w:basedOn w:val="Normal"/>
    <w:next w:val="Normal"/>
    <w:link w:val="Ttulo1Car"/>
    <w:uiPriority w:val="9"/>
    <w:qFormat/>
    <w:rsid w:val="0075425C"/>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75425C"/>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5425C"/>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75425C"/>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5425C"/>
    <w:pPr>
      <w:ind w:left="720"/>
      <w:contextualSpacing/>
    </w:pPr>
    <w:rPr>
      <w:rFonts w:ascii="Cambria" w:eastAsia="Cambria" w:hAnsi="Cambria" w:cs="Cambria"/>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5425C"/>
    <w:rPr>
      <w:rFonts w:ascii="Cambria" w:eastAsia="Cambria" w:hAnsi="Cambria" w:cs="Cambria"/>
      <w:sz w:val="24"/>
      <w:szCs w:val="24"/>
      <w:lang w:eastAsia="es-MX"/>
    </w:rPr>
  </w:style>
  <w:style w:type="character" w:styleId="Hipervnculo">
    <w:name w:val="Hyperlink"/>
    <w:basedOn w:val="Fuentedeprrafopredeter"/>
    <w:uiPriority w:val="99"/>
    <w:unhideWhenUsed/>
    <w:rsid w:val="0075425C"/>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542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5425C"/>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75425C"/>
    <w:rPr>
      <w:vertAlign w:val="superscript"/>
    </w:rPr>
  </w:style>
  <w:style w:type="table" w:styleId="Tabladecuadrcula6concolores">
    <w:name w:val="Grid Table 6 Colorful"/>
    <w:basedOn w:val="Tablanormal"/>
    <w:uiPriority w:val="51"/>
    <w:rsid w:val="007542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75425C"/>
    <w:pPr>
      <w:tabs>
        <w:tab w:val="center" w:pos="4419"/>
        <w:tab w:val="right" w:pos="8838"/>
      </w:tabs>
    </w:pPr>
    <w:rPr>
      <w:rFonts w:ascii="Cambria" w:eastAsia="Cambria" w:hAnsi="Cambria" w:cs="Cambria"/>
    </w:rPr>
  </w:style>
  <w:style w:type="character" w:customStyle="1" w:styleId="EncabezadoCar">
    <w:name w:val="Encabezado Car"/>
    <w:basedOn w:val="Fuentedeprrafopredeter"/>
    <w:link w:val="Encabezado"/>
    <w:uiPriority w:val="99"/>
    <w:rsid w:val="0075425C"/>
    <w:rPr>
      <w:rFonts w:ascii="Cambria" w:eastAsia="Cambria" w:hAnsi="Cambria" w:cs="Cambria"/>
      <w:sz w:val="24"/>
      <w:szCs w:val="24"/>
      <w:lang w:eastAsia="es-MX"/>
    </w:rPr>
  </w:style>
  <w:style w:type="paragraph" w:styleId="Piedepgina">
    <w:name w:val="footer"/>
    <w:basedOn w:val="Normal"/>
    <w:link w:val="PiedepginaCar"/>
    <w:uiPriority w:val="99"/>
    <w:unhideWhenUsed/>
    <w:rsid w:val="0075425C"/>
    <w:pPr>
      <w:tabs>
        <w:tab w:val="center" w:pos="4419"/>
        <w:tab w:val="right" w:pos="8838"/>
      </w:tabs>
    </w:pPr>
    <w:rPr>
      <w:rFonts w:ascii="Cambria" w:eastAsia="Cambria" w:hAnsi="Cambria" w:cs="Cambria"/>
    </w:rPr>
  </w:style>
  <w:style w:type="character" w:customStyle="1" w:styleId="PiedepginaCar">
    <w:name w:val="Pie de página Car"/>
    <w:basedOn w:val="Fuentedeprrafopredeter"/>
    <w:link w:val="Piedepgina"/>
    <w:uiPriority w:val="99"/>
    <w:rsid w:val="0075425C"/>
    <w:rPr>
      <w:rFonts w:ascii="Cambria" w:eastAsia="Cambria" w:hAnsi="Cambria" w:cs="Cambria"/>
      <w:sz w:val="24"/>
      <w:szCs w:val="24"/>
      <w:lang w:eastAsia="es-MX"/>
    </w:rPr>
  </w:style>
  <w:style w:type="table" w:styleId="Tablaconcuadrcula">
    <w:name w:val="Table Grid"/>
    <w:basedOn w:val="Tablanormal"/>
    <w:uiPriority w:val="39"/>
    <w:rsid w:val="00BE4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BE47D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3">
    <w:name w:val="Grid Table 4 Accent 3"/>
    <w:basedOn w:val="Tablanormal"/>
    <w:uiPriority w:val="49"/>
    <w:rsid w:val="00BE47D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6A749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94019.page" TargetMode="External"/><Relationship Id="rId13" Type="http://schemas.openxmlformats.org/officeDocument/2006/relationships/hyperlink" Target="https://saimex.org.mx/saimex/solicitud/downloadAttach/2038220.page"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saimex.org.mx/saimex/solicitud/downloadAttach/2038220.page"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04607.pag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gecem.edomex.gob.mx/padron-catastral"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saimex.org.mx/saimex/solicitud/downloadAttach/1994021.pag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aimex.org.mx/saimex/solicitud/downloadAttach/1994020.page"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gecem.edomex.gob.mx/sites/igecem.edomex.gob.mx/files/files/ArchivosPDF/MarcoJuridico/ManualGral_abr16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ZFSKpFzpVVfNphWR5TDJTY05g==">CgMxLjAyCGguZ2pkZ3hzMgloLjFmb2I5dGUyCWguM3pueXNoNzIJaC4yZXQ5MnAwMghoLnR5amN3dDIIaC5sbnhiejkyCGguZ2pkZ3hzMgloLjMwajB6bGwyCWguMWZvYjl0ZTIJaC4yczhleW8xMgloLjN6bnlzaDcyCWguMTdkcDh2dTIJaC4zcmRjcmpuOAByITFXWjNIVHg4RDdkbldnZ3Ixa2s2VHBpUFJLdTBOSmFrOA==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56</Pages>
  <Words>13331</Words>
  <Characters>73321</Characters>
  <Application>Microsoft Office Word</Application>
  <DocSecurity>0</DocSecurity>
  <Lines>611</Lines>
  <Paragraphs>172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8</cp:revision>
  <dcterms:created xsi:type="dcterms:W3CDTF">2025-01-28T01:02:00Z</dcterms:created>
  <dcterms:modified xsi:type="dcterms:W3CDTF">2025-02-11T00:35:00Z</dcterms:modified>
</cp:coreProperties>
</file>