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veintidós de enero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bookmarkStart w:colFirst="0" w:colLast="0" w:name="_heading=h.2et92p0" w:id="0"/>
      <w:bookmarkEnd w:id="0"/>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07574/INFOEM/IP/RR/2024</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 particular que no proporcionó nombre o seudónimo para ser identificado,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00938/SF/IP/2024</w:t>
      </w:r>
      <w:r w:rsidDel="00000000" w:rsidR="00000000" w:rsidRPr="00000000">
        <w:rPr>
          <w:rFonts w:ascii="Palatino Linotype" w:cs="Palatino Linotype" w:eastAsia="Palatino Linotype" w:hAnsi="Palatino Linotype"/>
          <w:sz w:val="22"/>
          <w:szCs w:val="22"/>
          <w:rtl w:val="0"/>
        </w:rPr>
        <w:t xml:space="preserve">, por parte de la </w:t>
      </w:r>
      <w:r w:rsidDel="00000000" w:rsidR="00000000" w:rsidRPr="00000000">
        <w:rPr>
          <w:rFonts w:ascii="Palatino Linotype" w:cs="Palatino Linotype" w:eastAsia="Palatino Linotype" w:hAnsi="Palatino Linotype"/>
          <w:b w:val="1"/>
          <w:sz w:val="22"/>
          <w:szCs w:val="22"/>
          <w:rtl w:val="0"/>
        </w:rPr>
        <w:t xml:space="preserve">Secretaría de Finanzas,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numPr>
          <w:ilvl w:val="1"/>
          <w:numId w:val="5"/>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quince de noviembre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 COORDINACIÓN ADMINISTRATIVA DE LA SECRETARÍA DE FINANZAS, SOLICITO </w:t>
      </w:r>
      <w:r w:rsidDel="00000000" w:rsidR="00000000" w:rsidRPr="00000000">
        <w:rPr>
          <w:rFonts w:ascii="Palatino Linotype" w:cs="Palatino Linotype" w:eastAsia="Palatino Linotype" w:hAnsi="Palatino Linotype"/>
          <w:b w:val="1"/>
          <w:i w:val="1"/>
          <w:sz w:val="22"/>
          <w:szCs w:val="22"/>
          <w:rtl w:val="0"/>
        </w:rPr>
        <w:t xml:space="preserve">LAS COMISIONES, JUSTIFICACIONES Y LICENCIAS MEDICAS DE ISAAC QUINTANA MARTINEZ</w:t>
      </w:r>
      <w:r w:rsidDel="00000000" w:rsidR="00000000" w:rsidRPr="00000000">
        <w:rPr>
          <w:rFonts w:ascii="Palatino Linotype" w:cs="Palatino Linotype" w:eastAsia="Palatino Linotype" w:hAnsi="Palatino Linotype"/>
          <w:i w:val="1"/>
          <w:sz w:val="22"/>
          <w:szCs w:val="22"/>
          <w:rtl w:val="0"/>
        </w:rPr>
        <w:t xml:space="preserve"> DURANTE ENERO A OCTUBRE DE 2024, YA QUE CON EL ABAL Y COMPLICIDAD DE CLAUDIA NOGUEZ GONZÁLEZ, SE AUSENTA DE SU LUGAR DE TRABAJO Y NO SE PRESENTA A TRABAJAR DE MANERA CONTÍNUA, TODA VEZ QUE REALIZA OTRAS ACTIVIDADES DISTINTAS A SUS FUNCIONES COMO SERVIDOR PÚBLICO Y SOBRE TODO ES EL CHOFER DE CLAUDIA NOGUEZ PARA SUS ASUNTOS PERSONALES, OCASIONANDO UN DAÑO AL ERARIO PÚBLICO.”</w:t>
      </w:r>
    </w:p>
    <w:p w:rsidR="00000000" w:rsidDel="00000000" w:rsidP="00000000" w:rsidRDefault="00000000" w:rsidRPr="00000000" w14:paraId="00000009">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numPr>
          <w:ilvl w:val="0"/>
          <w:numId w:val="5"/>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nueve de diciembre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D">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1"/>
      <w:bookmarkEnd w:id="1"/>
      <w:r w:rsidDel="00000000" w:rsidR="00000000" w:rsidRPr="00000000">
        <w:rPr>
          <w:rtl w:val="0"/>
        </w:rPr>
      </w:r>
    </w:p>
    <w:p w:rsidR="00000000" w:rsidDel="00000000" w:rsidP="00000000" w:rsidRDefault="00000000" w:rsidRPr="00000000" w14:paraId="0000000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Sobre el particular, sírvase encontrar en archivo adjunto copia del oficio de notificación número 20700004S/UT-2569/2024, mediante el cual se detalla lo referente a su solicitud.</w:t>
      </w:r>
    </w:p>
    <w:p w:rsidR="00000000" w:rsidDel="00000000" w:rsidP="00000000" w:rsidRDefault="00000000" w:rsidRPr="00000000" w14:paraId="0000001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 en D. Mario Reyes Santos.” (Sic)</w:t>
      </w:r>
    </w:p>
    <w:p w:rsidR="00000000" w:rsidDel="00000000" w:rsidP="00000000" w:rsidRDefault="00000000" w:rsidRPr="00000000" w14:paraId="00000012">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los siguientes archivos electrónicos, los cuales contienen: </w:t>
      </w:r>
    </w:p>
    <w:p w:rsidR="00000000" w:rsidDel="00000000" w:rsidP="00000000" w:rsidRDefault="00000000" w:rsidRPr="00000000" w14:paraId="0000001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00938 COORD. ADM.pdf, 00938 COORD. ADM.pdf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b w:val="1"/>
          <w:i w:val="1"/>
          <w:sz w:val="22"/>
          <w:szCs w:val="22"/>
          <w:rtl w:val="0"/>
        </w:rPr>
        <w:t xml:space="preserve">00938 SOLICITANTE.pdf:</w:t>
      </w:r>
      <w:r w:rsidDel="00000000" w:rsidR="00000000" w:rsidRPr="00000000">
        <w:rPr>
          <w:rFonts w:ascii="Palatino Linotype" w:cs="Palatino Linotype" w:eastAsia="Palatino Linotype" w:hAnsi="Palatino Linotype"/>
          <w:sz w:val="22"/>
          <w:szCs w:val="22"/>
          <w:rtl w:val="0"/>
        </w:rPr>
        <w:t xml:space="preserve"> Oficio número 20700002000100S/IP/0311/2024 de fecha veintiuno de noviembre de dos mil veinticuatro, signado por la Coordinación Administrativa en el que se informó que no cuenta con la información y/o documentación solicitada.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numPr>
          <w:ilvl w:val="0"/>
          <w:numId w:val="5"/>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diez de diciembre de dos mil veinticuatro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“IMPUGNO LA RESPUESTA QUE SE ME PROPORCIONA </w:t>
      </w:r>
      <w:r w:rsidDel="00000000" w:rsidR="00000000" w:rsidRPr="00000000">
        <w:rPr>
          <w:rFonts w:ascii="Palatino Linotype" w:cs="Palatino Linotype" w:eastAsia="Palatino Linotype" w:hAnsi="Palatino Linotype"/>
          <w:b w:val="1"/>
          <w:i w:val="1"/>
          <w:sz w:val="22"/>
          <w:szCs w:val="22"/>
          <w:u w:val="single"/>
          <w:rtl w:val="0"/>
        </w:rPr>
        <w:t xml:space="preserve">CON RESPESTO A LAS ACTIVIDADES Y FUNCIONES QUE SE LE TIENEN ENCOMENDADAS AL SERVIDOR PUBLICO ADSCRITOP A LA UIPPE </w:t>
      </w:r>
      <w:r w:rsidDel="00000000" w:rsidR="00000000" w:rsidRPr="00000000">
        <w:rPr>
          <w:rFonts w:ascii="Palatino Linotype" w:cs="Palatino Linotype" w:eastAsia="Palatino Linotype" w:hAnsi="Palatino Linotype"/>
          <w:i w:val="1"/>
          <w:sz w:val="22"/>
          <w:szCs w:val="22"/>
          <w:rtl w:val="0"/>
        </w:rPr>
        <w:t xml:space="preserve">ISAAC QUINTANA MARTINEZ, ASI COMO SUS HORARIOS LABORALES.” </w:t>
      </w:r>
    </w:p>
    <w:p w:rsidR="00000000" w:rsidDel="00000000" w:rsidP="00000000" w:rsidRDefault="00000000" w:rsidRPr="00000000" w14:paraId="0000001A">
      <w:pPr>
        <w:spacing w:line="360" w:lineRule="auto"/>
        <w:ind w:left="567"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“NO ENTIENDO COMO ES POSIBLE QUE LA COORDINACIÒN ADMINISTRATIVA RESPONDA DE MANERA TAN ABSURDA, QUEDA MAS QUE CLARO QUE NO TIENEN LA CAPACIDAD PARA DAR RESPUESTAS CLARAS Y PRESISAS. OCULTAN INFORMACIÒN”.</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D">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07574/INFOEM/IP/RR/2024</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2"/>
      <w:bookmarkEnd w:id="2"/>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dieciséis de diciembre de dos mil veinticuatro, </w:t>
      </w:r>
      <w:r w:rsidDel="00000000" w:rsidR="00000000" w:rsidRPr="00000000">
        <w:rPr>
          <w:rFonts w:ascii="Palatino Linotype" w:cs="Palatino Linotype" w:eastAsia="Palatino Linotype" w:hAnsi="Palatino Linotype"/>
          <w:sz w:val="22"/>
          <w:szCs w:val="22"/>
          <w:rtl w:val="0"/>
        </w:rPr>
        <w:t xml:space="preserve">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en fecha diecinueve de diciembre de dos mil veinticuatro,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rindió su informe justificado, adjuntando los archivos electrónicos siguientes: </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RR 7574-2024 UIPPE.pdf:</w:t>
      </w:r>
      <w:r w:rsidDel="00000000" w:rsidR="00000000" w:rsidRPr="00000000">
        <w:rPr>
          <w:rFonts w:ascii="Palatino Linotype" w:cs="Palatino Linotype" w:eastAsia="Palatino Linotype" w:hAnsi="Palatino Linotype"/>
          <w:sz w:val="22"/>
          <w:szCs w:val="22"/>
          <w:rtl w:val="0"/>
        </w:rPr>
        <w:t xml:space="preserve"> Oficio de fecha dieciocho de diciembre de dos mil veinticuatro, signado por la Unidad de Información, Planeación, Programación y Evaluación en el que ratifica en todas y cada una de sus partes el contenido del oficio de fecha cinco de diciembre de dos mil veinticuatro. </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RR 7574-2204 CA.pdf</w:t>
      </w:r>
      <w:r w:rsidDel="00000000" w:rsidR="00000000" w:rsidRPr="00000000">
        <w:rPr>
          <w:rFonts w:ascii="Palatino Linotype" w:cs="Palatino Linotype" w:eastAsia="Palatino Linotype" w:hAnsi="Palatino Linotype"/>
          <w:sz w:val="22"/>
          <w:szCs w:val="22"/>
          <w:rtl w:val="0"/>
        </w:rPr>
        <w:t xml:space="preserve">: Oficio número 20700002000100S/IP/0394/2024 de fecha dieciséis de diciembre de dos mil veinticuatro, signado por la Coordinación Administrativa mediante el cual ratifica la información emitida en el oficio 20700002000100S/IP/0311/2024 de fecha veintiuno de noviembre de dos mil veinticuatro. </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RR 7574-2024 INFORME JUSTIFICADO.pdf</w:t>
      </w:r>
      <w:r w:rsidDel="00000000" w:rsidR="00000000" w:rsidRPr="00000000">
        <w:rPr>
          <w:rFonts w:ascii="Palatino Linotype" w:cs="Palatino Linotype" w:eastAsia="Palatino Linotype" w:hAnsi="Palatino Linotype"/>
          <w:sz w:val="22"/>
          <w:szCs w:val="22"/>
          <w:rtl w:val="0"/>
        </w:rPr>
        <w:t xml:space="preserve">: Oficio de fecha dieciocho de diciembre de dos mil veinticuatro, signado por la Directora de Información en el que ratificó todas y cada una de sus partes las respuesta proporcionadas mediante el oficio de fecha cinco de diciembre de dos mil veinticuatro, a través de la cual la servidora pública de la Unidad de Información, Planeación, Programación y Evaluación informó que tras una búsqueda exhaustiva y razonable en los archivos de esta unidad administrativa advirtió que no se contaba con la información requerida por el solicitante, por no ser parte de las funciones atribuidas a esa unidad administrativa en términos de lo establecido en el Manual General de Organización de la Secretaría de Finanzas, publicado en el Periódico Oficial “Gaceta de Gobierno” del estado de México en fecha trece de septiembre de dos mil veintitrés. </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284"/>
        </w:tabs>
        <w:spacing w:line="360"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los mismos términos, la servidora pública habilitada suplente de la Coordinación Administrativa mediante el oficio número 20700002000100S/IP/0311/2024 de fecha veintiuno de noviembre de dos mil veinticuatro, señalando que no contaba con la documentación solicitada. </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Documentos que fueron puestos a la vista de la parte Recurrente en fecha </w:t>
      </w:r>
      <w:r w:rsidDel="00000000" w:rsidR="00000000" w:rsidRPr="00000000">
        <w:rPr>
          <w:rFonts w:ascii="Palatino Linotype" w:cs="Palatino Linotype" w:eastAsia="Palatino Linotype" w:hAnsi="Palatino Linotype"/>
          <w:b w:val="1"/>
          <w:sz w:val="22"/>
          <w:szCs w:val="22"/>
          <w:rtl w:val="0"/>
        </w:rPr>
        <w:t xml:space="preserve">quince de enero de dos mil veinticinco</w:t>
      </w:r>
      <w:r w:rsidDel="00000000" w:rsidR="00000000" w:rsidRPr="00000000">
        <w:rPr>
          <w:rFonts w:ascii="Palatino Linotype" w:cs="Palatino Linotype" w:eastAsia="Palatino Linotype" w:hAnsi="Palatino Linotype"/>
          <w:sz w:val="22"/>
          <w:szCs w:val="22"/>
          <w:rtl w:val="0"/>
        </w:rPr>
        <w:t xml:space="preserve">, misma que no realizó manifestaciones o alegatos que a su derecho convinieran. </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numPr>
          <w:ilvl w:val="0"/>
          <w:numId w:val="5"/>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veintiuno de enero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nueve de diciembre de dos mil veinticuatro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diez de diciembre de dos mil veinticuatro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primer día hábil en que tuvo conocimiento de la respuesta. </w:t>
      </w:r>
    </w:p>
    <w:p w:rsidR="00000000" w:rsidDel="00000000" w:rsidP="00000000" w:rsidRDefault="00000000" w:rsidRPr="00000000" w14:paraId="00000036">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por cuanto hace a la procedibilidad del recurso de revisión, es de suma importancia señalar que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no señaló un nombre o seudónimo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 </w:t>
      </w:r>
      <w:r w:rsidDel="00000000" w:rsidR="00000000" w:rsidRPr="00000000">
        <w:rPr>
          <w:rFonts w:ascii="Palatino Linotype" w:cs="Palatino Linotype" w:eastAsia="Palatino Linotype" w:hAnsi="Palatino Linotype"/>
          <w:i w:val="1"/>
          <w:sz w:val="22"/>
          <w:szCs w:val="22"/>
          <w:rtl w:val="0"/>
        </w:rPr>
        <w:t xml:space="preserve">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A">
      <w:pPr>
        <w:spacing w:line="36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Finalmente, según lo manifestado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no se advierte que el presente medio de impugnación actualice algún supuesto de procedencia de los establecidos en el artículo 179 de la Ley de Transparencia y Acceso a la Información Pública del Estado de México y Municipios. </w:t>
      </w: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spacing w:line="360" w:lineRule="auto"/>
        <w:jc w:val="both"/>
        <w:rPr>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improcedencia y sobreseimiento del recurso de revisión. </w:t>
      </w:r>
      <w:r w:rsidDel="00000000" w:rsidR="00000000" w:rsidRPr="00000000">
        <w:rPr>
          <w:rFonts w:ascii="Palatino Linotype" w:cs="Palatino Linotype" w:eastAsia="Palatino Linotype" w:hAnsi="Palatino Linotype"/>
          <w:sz w:val="22"/>
          <w:szCs w:val="22"/>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r w:rsidDel="00000000" w:rsidR="00000000" w:rsidRPr="00000000">
        <w:rPr>
          <w:rtl w:val="0"/>
        </w:rPr>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rsidR="00000000" w:rsidDel="00000000" w:rsidP="00000000" w:rsidRDefault="00000000" w:rsidRPr="00000000" w14:paraId="0000003F">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del análisis de la solicitud de información motivo del recurso de revisión que ahora se resuelve, se advierte que la persona solicitante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las comisiones, justificaciones y licencias médicas de Isaac Quintana Martínez, de enero a octubre de dos mil veinticuatro.</w:t>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por conducto de la Coordinación Administrativa informó que no cuenta con la información y/o documentación solicitada. </w:t>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al no estar conforme con los términos de la misma, presentó el recurso de revisión que nos ocupa, inconformándose por la respuesta de la siguiente forma: </w:t>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line="276" w:lineRule="auto"/>
        <w:ind w:left="851" w:right="616"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IMPUGNO LA RESPUESTA QUE SE ME PROPORCIONA CON</w:t>
      </w:r>
      <w:r w:rsidDel="00000000" w:rsidR="00000000" w:rsidRPr="00000000">
        <w:rPr>
          <w:rFonts w:ascii="Palatino Linotype" w:cs="Palatino Linotype" w:eastAsia="Palatino Linotype" w:hAnsi="Palatino Linotype"/>
          <w:b w:val="1"/>
          <w:i w:val="1"/>
          <w:sz w:val="22"/>
          <w:szCs w:val="22"/>
          <w:u w:val="single"/>
          <w:rtl w:val="0"/>
        </w:rPr>
        <w:t xml:space="preserve"> RESPESTO A LAS ACTIVIDADES Y FUNCIONES QUE SE LE TIENEN ENCOMENDADAS AL SERVIDOR PUBLICO</w:t>
      </w:r>
      <w:r w:rsidDel="00000000" w:rsidR="00000000" w:rsidRPr="00000000">
        <w:rPr>
          <w:rFonts w:ascii="Palatino Linotype" w:cs="Palatino Linotype" w:eastAsia="Palatino Linotype" w:hAnsi="Palatino Linotype"/>
          <w:i w:val="1"/>
          <w:sz w:val="22"/>
          <w:szCs w:val="22"/>
          <w:rtl w:val="0"/>
        </w:rPr>
        <w:t xml:space="preserve"> ADSCRITOP A LA UIPPE ISAAC QUINTANA MARTINEZ, </w:t>
      </w:r>
      <w:r w:rsidDel="00000000" w:rsidR="00000000" w:rsidRPr="00000000">
        <w:rPr>
          <w:rFonts w:ascii="Palatino Linotype" w:cs="Palatino Linotype" w:eastAsia="Palatino Linotype" w:hAnsi="Palatino Linotype"/>
          <w:b w:val="1"/>
          <w:i w:val="1"/>
          <w:sz w:val="22"/>
          <w:szCs w:val="22"/>
          <w:u w:val="single"/>
          <w:rtl w:val="0"/>
        </w:rPr>
        <w:t xml:space="preserve">ASI COMO SUS HORARIOS LABORALES</w:t>
      </w:r>
      <w:r w:rsidDel="00000000" w:rsidR="00000000" w:rsidRPr="00000000">
        <w:rPr>
          <w:rFonts w:ascii="Palatino Linotype" w:cs="Palatino Linotype" w:eastAsia="Palatino Linotype" w:hAnsi="Palatino Linotype"/>
          <w:i w:val="1"/>
          <w:sz w:val="22"/>
          <w:szCs w:val="22"/>
          <w:rtl w:val="0"/>
        </w:rPr>
        <w:t xml:space="preserve">.” (Sic)</w:t>
      </w:r>
      <w:r w:rsidDel="00000000" w:rsidR="00000000" w:rsidRPr="00000000">
        <w:rPr>
          <w:rtl w:val="0"/>
        </w:rPr>
      </w:r>
    </w:p>
    <w:p w:rsidR="00000000" w:rsidDel="00000000" w:rsidP="00000000" w:rsidRDefault="00000000" w:rsidRPr="00000000" w14:paraId="00000047">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line="276" w:lineRule="auto"/>
        <w:ind w:left="851" w:right="616"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Razones o Motivos de Inconformidad: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NO ENTIENDO COMO ES POSIBLE QUE LA COORDINACIÒN ADMINISTRATIVA RESPONDA DE MANERA TAN ABSURDA, QUEDA MAS QUE CLARO QUE NO TIENEN LA CAPACIDAD PARA DAR RESPUESTAS CLARAS Y PRESISAS. OCULTAN INFORMACIÒN.” (Sic)</w:t>
      </w: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la inconformidad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se relaciona con la solicitud en comento, ya que se adolece de una respuesta que no guarda relación con la solicitud. </w:t>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4E">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resaltar que durante la etapa de manifestaciones,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 omisa de rendir alegatos, por lo que respecta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este rindió su informe justificado en el que ratificó la respuesta inicial. </w:t>
      </w:r>
    </w:p>
    <w:p w:rsidR="00000000" w:rsidDel="00000000" w:rsidP="00000000" w:rsidRDefault="00000000" w:rsidRPr="00000000" w14:paraId="0000005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Previo al análisis de fondo, cabe recordar que la inconformidad planteada en párrafos anteriores, no versa ni sobre la materia de la solicitud de información inicial, ni sobre el contenido de la respuesta emitida por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en esa virtud, no se actualiza ninguna causal de procedencia, al acreditarse con las constancias que integran el expediente, que las razones o motivos de inconformidad no guardan relación con la solicitud inicial, es por ello que se actualiza la causal de improcedencia prevista en la fracción IV del artículo 192 de la Ley en la materia, en relación con la fracción III del artículo 191 del mismo ordenamiento, disposiciones normativas que señalan: </w:t>
      </w:r>
    </w:p>
    <w:p w:rsidR="00000000" w:rsidDel="00000000" w:rsidP="00000000" w:rsidRDefault="00000000" w:rsidRPr="00000000" w14:paraId="00000051">
      <w:pPr>
        <w:tabs>
          <w:tab w:val="left" w:leader="none" w:pos="7938"/>
        </w:tabs>
        <w:spacing w:line="276" w:lineRule="auto"/>
        <w:ind w:left="851" w:right="6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191. El recurso será desechado por improcedente cuando: </w:t>
      </w:r>
    </w:p>
    <w:p w:rsidR="00000000" w:rsidDel="00000000" w:rsidP="00000000" w:rsidRDefault="00000000" w:rsidRPr="00000000" w14:paraId="00000052">
      <w:pPr>
        <w:tabs>
          <w:tab w:val="left" w:leader="none" w:pos="7938"/>
        </w:tabs>
        <w:spacing w:line="276" w:lineRule="auto"/>
        <w:ind w:left="851" w:right="6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53">
      <w:pPr>
        <w:tabs>
          <w:tab w:val="left" w:leader="none" w:pos="7938"/>
        </w:tabs>
        <w:spacing w:line="276" w:lineRule="auto"/>
        <w:ind w:left="851" w:right="6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No se actualice alguno de los supuestos previstos en la Ley.</w:t>
      </w:r>
    </w:p>
    <w:p w:rsidR="00000000" w:rsidDel="00000000" w:rsidP="00000000" w:rsidRDefault="00000000" w:rsidRPr="00000000" w14:paraId="00000054">
      <w:pPr>
        <w:tabs>
          <w:tab w:val="left" w:leader="none" w:pos="7938"/>
        </w:tabs>
        <w:spacing w:line="276" w:lineRule="auto"/>
        <w:ind w:left="851" w:right="6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55">
      <w:pPr>
        <w:tabs>
          <w:tab w:val="left" w:leader="none" w:pos="7938"/>
        </w:tabs>
        <w:spacing w:line="276" w:lineRule="auto"/>
        <w:ind w:left="851" w:right="6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 El recurso será </w:t>
      </w:r>
      <w:r w:rsidDel="00000000" w:rsidR="00000000" w:rsidRPr="00000000">
        <w:rPr>
          <w:rFonts w:ascii="Palatino Linotype" w:cs="Palatino Linotype" w:eastAsia="Palatino Linotype" w:hAnsi="Palatino Linotype"/>
          <w:b w:val="1"/>
          <w:i w:val="1"/>
          <w:sz w:val="22"/>
          <w:szCs w:val="22"/>
          <w:u w:val="single"/>
          <w:rtl w:val="0"/>
        </w:rPr>
        <w:t xml:space="preserve">sobreseído</w:t>
      </w:r>
      <w:r w:rsidDel="00000000" w:rsidR="00000000" w:rsidRPr="00000000">
        <w:rPr>
          <w:rFonts w:ascii="Palatino Linotype" w:cs="Palatino Linotype" w:eastAsia="Palatino Linotype" w:hAnsi="Palatino Linotype"/>
          <w:b w:val="1"/>
          <w:i w:val="1"/>
          <w:sz w:val="22"/>
          <w:szCs w:val="22"/>
          <w:rtl w:val="0"/>
        </w:rPr>
        <w:t xml:space="preserve">, en todo o en parte, cuando una vez admitido, se actualicen alguno de los siguientes supuestos:</w:t>
      </w:r>
    </w:p>
    <w:p w:rsidR="00000000" w:rsidDel="00000000" w:rsidP="00000000" w:rsidRDefault="00000000" w:rsidRPr="00000000" w14:paraId="00000056">
      <w:pPr>
        <w:tabs>
          <w:tab w:val="left" w:leader="none" w:pos="7938"/>
        </w:tabs>
        <w:spacing w:line="276" w:lineRule="auto"/>
        <w:ind w:left="851" w:right="6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57">
      <w:pPr>
        <w:tabs>
          <w:tab w:val="left" w:leader="none" w:pos="7938"/>
        </w:tabs>
        <w:spacing w:line="276" w:lineRule="auto"/>
        <w:ind w:left="851" w:right="6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Admitido el recurso de revisión aparezca alguna causal de improcedencia en términos de la presente Ley… (Sic)”</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en estricto derecho la alegación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califican de inoperantes; motivo por el cual lo procedente es sobreseer el recurso de revisión; resultando necesario traer a colación la Tesis Aislada con número de registro 2017549 de rubro “INEXISTENCIA DE LOS ACTOS RECLAMADOS EN EL AMPARO. NO ES UN MOTIVO MANIFIESTO E INDUDABLE DE IMPROCEDENCIA QUE DÉ LUGAR AL DESECHAMIENTO DE LA DEMANDA, SINO QUE CONSTITUYE UNA CAUSAL DE SOBRESEIMIENTO EN EL JUICIO.”, la cual constituye un criterio orientador para este Órgano Garante, que pone en aptitudes de poder sobreseer el presente recurso de revisión, lo que en el caso particular, se tiene por acreditada la inexistencia del acto reclamado, quedando sin materia el presente asunto.</w:t>
      </w:r>
    </w:p>
    <w:p w:rsidR="00000000" w:rsidDel="00000000" w:rsidP="00000000" w:rsidRDefault="00000000" w:rsidRPr="00000000" w14:paraId="0000005A">
      <w:pPr>
        <w:spacing w:after="8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after="240" w:before="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expuesto, es necesario hacer del conocimiento de la persona solicitante que, de la simple lectura a su Recurso de Revisión, se desprende que</w:t>
      </w:r>
      <w:r w:rsidDel="00000000" w:rsidR="00000000" w:rsidRPr="00000000">
        <w:rPr>
          <w:rFonts w:ascii="Palatino Linotype" w:cs="Palatino Linotype" w:eastAsia="Palatino Linotype" w:hAnsi="Palatino Linotype"/>
          <w:b w:val="1"/>
          <w:sz w:val="22"/>
          <w:szCs w:val="22"/>
          <w:u w:val="single"/>
          <w:rtl w:val="0"/>
        </w:rPr>
        <w:t xml:space="preserve"> las razones o motivos de inconformidad hechas valer, no corresponden con la respuesta del Sujeto Obligado para atender su requerimiento de información,</w:t>
      </w:r>
      <w:r w:rsidDel="00000000" w:rsidR="00000000" w:rsidRPr="00000000">
        <w:rPr>
          <w:rFonts w:ascii="Palatino Linotype" w:cs="Palatino Linotype" w:eastAsia="Palatino Linotype" w:hAnsi="Palatino Linotype"/>
          <w:sz w:val="22"/>
          <w:szCs w:val="22"/>
          <w:rtl w:val="0"/>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tales circunstancias, este Instituto se encuentra impedido a entrar al estudio de fondo, en virtud que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no manifestó razones o motivos de inconformidad, relacionados con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fin de atender su solicitud de acceso.</w:t>
      </w:r>
    </w:p>
    <w:p w:rsidR="00000000" w:rsidDel="00000000" w:rsidP="00000000" w:rsidRDefault="00000000" w:rsidRPr="00000000" w14:paraId="0000005D">
      <w:pPr>
        <w:spacing w:after="240" w:before="240" w:line="360" w:lineRule="auto"/>
        <w:ind w:right="9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en virtud de los argumentos expuestos con anterioridad así como del análisis realizado a las constancias que obran en el expediente electrónico, toda vez que no se actualizó algún supuesto de procedencia, se determina </w:t>
      </w:r>
      <w:r w:rsidDel="00000000" w:rsidR="00000000" w:rsidRPr="00000000">
        <w:rPr>
          <w:rFonts w:ascii="Palatino Linotype" w:cs="Palatino Linotype" w:eastAsia="Palatino Linotype" w:hAnsi="Palatino Linotype"/>
          <w:i w:val="1"/>
          <w:sz w:val="22"/>
          <w:szCs w:val="22"/>
          <w:rtl w:val="0"/>
        </w:rPr>
        <w:t xml:space="preserve">sobreseer </w:t>
      </w:r>
      <w:r w:rsidDel="00000000" w:rsidR="00000000" w:rsidRPr="00000000">
        <w:rPr>
          <w:rFonts w:ascii="Palatino Linotype" w:cs="Palatino Linotype" w:eastAsia="Palatino Linotype" w:hAnsi="Palatino Linotype"/>
          <w:sz w:val="22"/>
          <w:szCs w:val="22"/>
          <w:rtl w:val="0"/>
        </w:rPr>
        <w:t xml:space="preserve">el presente recurso de revisión. </w:t>
      </w:r>
    </w:p>
    <w:p w:rsidR="00000000" w:rsidDel="00000000" w:rsidP="00000000" w:rsidRDefault="00000000" w:rsidRPr="00000000" w14:paraId="0000005E">
      <w:pPr>
        <w:spacing w:after="240" w:before="240" w:line="360" w:lineRule="auto"/>
        <w:ind w:right="96"/>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Siendo el </w:t>
      </w:r>
      <w:r w:rsidDel="00000000" w:rsidR="00000000" w:rsidRPr="00000000">
        <w:rPr>
          <w:rFonts w:ascii="Palatino Linotype" w:cs="Palatino Linotype" w:eastAsia="Palatino Linotype" w:hAnsi="Palatino Linotype"/>
          <w:i w:val="1"/>
          <w:sz w:val="22"/>
          <w:szCs w:val="22"/>
          <w:rtl w:val="0"/>
        </w:rPr>
        <w:t xml:space="preserve">sobreseimiento</w:t>
      </w:r>
      <w:r w:rsidDel="00000000" w:rsidR="00000000" w:rsidRPr="00000000">
        <w:rPr>
          <w:rFonts w:ascii="Palatino Linotype" w:cs="Palatino Linotype" w:eastAsia="Palatino Linotype" w:hAnsi="Palatino Linotype"/>
          <w:sz w:val="22"/>
          <w:szCs w:val="22"/>
          <w:rtl w:val="0"/>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r w:rsidDel="00000000" w:rsidR="00000000" w:rsidRPr="00000000">
        <w:rPr>
          <w:rtl w:val="0"/>
        </w:rPr>
      </w:r>
    </w:p>
    <w:p w:rsidR="00000000" w:rsidDel="00000000" w:rsidP="00000000" w:rsidRDefault="00000000" w:rsidRPr="00000000" w14:paraId="0000005F">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w:t>
      </w:r>
    </w:p>
    <w:p w:rsidR="00000000" w:rsidDel="00000000" w:rsidP="00000000" w:rsidRDefault="00000000" w:rsidRPr="00000000" w14:paraId="00000060">
      <w:pPr>
        <w:spacing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061">
      <w:pPr>
        <w:spacing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63">
      <w:pPr>
        <w:spacing w:after="120" w:before="120" w:line="259"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“DESECHAMIENTO O SOBRESEIMIENTO EN EL JUICIO DE AMPARO. NO IMPLICA DENEGACIÓN DE JUSTICIA NI GENERA INSEGURIDAD JURÍDICA”</w:t>
      </w:r>
    </w:p>
    <w:p w:rsidR="00000000" w:rsidDel="00000000" w:rsidP="00000000" w:rsidRDefault="00000000" w:rsidRPr="00000000" w14:paraId="00000064">
      <w:pPr>
        <w:spacing w:after="120" w:before="120" w:line="259"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ese tenor con fundamento en la segunda hipótesis de la fracción I del artículo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2"/>
          <w:szCs w:val="22"/>
          <w:rtl w:val="0"/>
        </w:rPr>
        <w:t xml:space="preserve">Sobresee </w:t>
      </w:r>
      <w:r w:rsidDel="00000000" w:rsidR="00000000" w:rsidRPr="00000000">
        <w:rPr>
          <w:rFonts w:ascii="Palatino Linotype" w:cs="Palatino Linotype" w:eastAsia="Palatino Linotype" w:hAnsi="Palatino Linotype"/>
          <w:sz w:val="22"/>
          <w:szCs w:val="22"/>
          <w:rtl w:val="0"/>
        </w:rPr>
        <w:t xml:space="preserve">el recurso de revisión </w:t>
      </w:r>
      <w:r w:rsidDel="00000000" w:rsidR="00000000" w:rsidRPr="00000000">
        <w:rPr>
          <w:rFonts w:ascii="Palatino Linotype" w:cs="Palatino Linotype" w:eastAsia="Palatino Linotype" w:hAnsi="Palatino Linotype"/>
          <w:b w:val="1"/>
          <w:sz w:val="22"/>
          <w:szCs w:val="22"/>
          <w:rtl w:val="0"/>
        </w:rPr>
        <w:t xml:space="preserve">07574/INFOEM/IP/RR/2024</w:t>
      </w:r>
      <w:r w:rsidDel="00000000" w:rsidR="00000000" w:rsidRPr="00000000">
        <w:rPr>
          <w:rFonts w:ascii="Palatino Linotype" w:cs="Palatino Linotype" w:eastAsia="Palatino Linotype" w:hAnsi="Palatino Linotype"/>
          <w:sz w:val="22"/>
          <w:szCs w:val="22"/>
          <w:rtl w:val="0"/>
        </w:rPr>
        <w:t xml:space="preserve">, que ha sido materia del presente fallo.</w:t>
      </w:r>
    </w:p>
    <w:p w:rsidR="00000000" w:rsidDel="00000000" w:rsidP="00000000" w:rsidRDefault="00000000" w:rsidRPr="00000000" w14:paraId="00000066">
      <w:pPr>
        <w:spacing w:line="360" w:lineRule="auto"/>
        <w:ind w:right="-93"/>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067">
      <w:pPr>
        <w:tabs>
          <w:tab w:val="left" w:leader="none" w:pos="7936"/>
        </w:tabs>
        <w:spacing w:after="240" w:before="240" w:line="360" w:lineRule="auto"/>
        <w:jc w:val="both"/>
        <w:rPr>
          <w:rFonts w:ascii="Palatino Linotype" w:cs="Palatino Linotype" w:eastAsia="Palatino Linotype" w:hAnsi="Palatino Linotype"/>
          <w:sz w:val="22"/>
          <w:szCs w:val="22"/>
        </w:rPr>
      </w:pPr>
      <w:bookmarkStart w:colFirst="0" w:colLast="0" w:name="_heading=h.tyjcwt" w:id="4"/>
      <w:bookmarkEnd w:id="4"/>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SOBRESEE</w:t>
      </w:r>
      <w:r w:rsidDel="00000000" w:rsidR="00000000" w:rsidRPr="00000000">
        <w:rPr>
          <w:rFonts w:ascii="Palatino Linotype" w:cs="Palatino Linotype" w:eastAsia="Palatino Linotype" w:hAnsi="Palatino Linotype"/>
          <w:sz w:val="22"/>
          <w:szCs w:val="22"/>
          <w:rtl w:val="0"/>
        </w:rPr>
        <w:t xml:space="preserve"> el Recurso de Revisión </w:t>
      </w:r>
      <w:r w:rsidDel="00000000" w:rsidR="00000000" w:rsidRPr="00000000">
        <w:rPr>
          <w:rFonts w:ascii="Palatino Linotype" w:cs="Palatino Linotype" w:eastAsia="Palatino Linotype" w:hAnsi="Palatino Linotype"/>
          <w:b w:val="1"/>
          <w:sz w:val="22"/>
          <w:szCs w:val="22"/>
          <w:rtl w:val="0"/>
        </w:rPr>
        <w:t xml:space="preserve">07574/INFOEM/IP/RR/2024</w:t>
      </w:r>
      <w:r w:rsidDel="00000000" w:rsidR="00000000" w:rsidRPr="00000000">
        <w:rPr>
          <w:rFonts w:ascii="Palatino Linotype" w:cs="Palatino Linotype" w:eastAsia="Palatino Linotype" w:hAnsi="Palatino Linotype"/>
          <w:sz w:val="22"/>
          <w:szCs w:val="22"/>
          <w:rtl w:val="0"/>
        </w:rPr>
        <w:t xml:space="preserve">, por improcedente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por actualizarse la fracción IV del artículo 192, en relación con la fracción III del artículo 191, ambos, de la Ley de Transparencia y Acceso a la Información Pública del Estado de México y Municipios, en términos del </w:t>
      </w:r>
      <w:r w:rsidDel="00000000" w:rsidR="00000000" w:rsidRPr="00000000">
        <w:rPr>
          <w:rFonts w:ascii="Palatino Linotype" w:cs="Palatino Linotype" w:eastAsia="Palatino Linotype" w:hAnsi="Palatino Linotype"/>
          <w:b w:val="1"/>
          <w:sz w:val="22"/>
          <w:szCs w:val="22"/>
          <w:rtl w:val="0"/>
        </w:rPr>
        <w:t xml:space="preserve">Considerando Tercero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6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 SAIMEX la presente resolución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su conocimiento.</w:t>
      </w:r>
    </w:p>
    <w:p w:rsidR="00000000" w:rsidDel="00000000" w:rsidP="00000000" w:rsidRDefault="00000000" w:rsidRPr="00000000" w14:paraId="00000069">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SAIMEX</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000000" w:rsidDel="00000000" w:rsidP="00000000" w:rsidRDefault="00000000" w:rsidRPr="00000000" w14:paraId="0000006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sectPr>
          <w:headerReference r:id="rId8" w:type="default"/>
          <w:headerReference r:id="rId9" w:type="first"/>
          <w:footerReference r:id="rId10" w:type="default"/>
          <w:footerReference r:id="rId11"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VEINTIDÓS DE ENERO DE DOS MIL VEINTICINCO, ANTE EL SECRETARIO TÉCNICO DEL PLENO ALEXIS TAPIA RAMÍREZ.                              </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2"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E">
      <w:pP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6F">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-638172</wp:posOffset>
          </wp:positionH>
          <wp:positionV relativeFrom="paragraph">
            <wp:posOffset>-450211</wp:posOffset>
          </wp:positionV>
          <wp:extent cx="7809876" cy="10165823"/>
          <wp:effectExtent b="0" l="0" r="0" t="0"/>
          <wp:wrapNone/>
          <wp:docPr id="4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07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7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07574/INFOEM/IP/RR/2024</w:t>
          </w:r>
        </w:p>
      </w:tc>
    </w:tr>
    <w:tr>
      <w:trPr>
        <w:cantSplit w:val="0"/>
        <w:trHeight w:val="228" w:hRule="atLeast"/>
        <w:tblHeader w:val="0"/>
      </w:trPr>
      <w:tc>
        <w:tcPr>
          <w:vAlign w:val="center"/>
        </w:tcPr>
        <w:p w:rsidR="00000000" w:rsidDel="00000000" w:rsidP="00000000" w:rsidRDefault="00000000" w:rsidRPr="00000000" w14:paraId="0000007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7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Finanzas</w:t>
          </w:r>
        </w:p>
      </w:tc>
    </w:tr>
    <w:tr>
      <w:trPr>
        <w:cantSplit w:val="0"/>
        <w:tblHeader w:val="0"/>
      </w:trPr>
      <w:tc>
        <w:tcPr>
          <w:vAlign w:val="center"/>
        </w:tcPr>
        <w:p w:rsidR="00000000" w:rsidDel="00000000" w:rsidP="00000000" w:rsidRDefault="00000000" w:rsidRPr="00000000" w14:paraId="0000007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76">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-798189</wp:posOffset>
          </wp:positionH>
          <wp:positionV relativeFrom="paragraph">
            <wp:posOffset>-399410</wp:posOffset>
          </wp:positionV>
          <wp:extent cx="7809876" cy="10165823"/>
          <wp:effectExtent b="0" l="0" r="0" t="0"/>
          <wp:wrapNone/>
          <wp:docPr id="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7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7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07574/INFOEM/IP/RR/2024 </w:t>
          </w:r>
        </w:p>
      </w:tc>
    </w:tr>
    <w:tr>
      <w:trPr>
        <w:cantSplit w:val="0"/>
        <w:tblHeader w:val="0"/>
      </w:trPr>
      <w:tc>
        <w:tcPr>
          <w:vAlign w:val="center"/>
        </w:tcPr>
        <w:p w:rsidR="00000000" w:rsidDel="00000000" w:rsidP="00000000" w:rsidRDefault="00000000" w:rsidRPr="00000000" w14:paraId="0000007B">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7C">
          <w:pPr>
            <w:ind w:right="-533"/>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7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7E">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Finanzas</w:t>
          </w:r>
        </w:p>
      </w:tc>
    </w:tr>
    <w:tr>
      <w:trPr>
        <w:cantSplit w:val="0"/>
        <w:tblHeader w:val="0"/>
      </w:trPr>
      <w:tc>
        <w:tcPr>
          <w:vAlign w:val="center"/>
        </w:tcPr>
        <w:p w:rsidR="00000000" w:rsidDel="00000000" w:rsidP="00000000" w:rsidRDefault="00000000" w:rsidRPr="00000000" w14:paraId="0000007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80">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5">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631"/>
    <w:rPr>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link w:val="Ttulo3Car"/>
    <w:uiPriority w:val="9"/>
    <w:semiHidden w:val="1"/>
    <w:unhideWhenUsed w:val="1"/>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left w:w="108.0" w:type="dxa"/>
        <w:right w:w="108.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4"/>
    <w:tblPr>
      <w:tblStyleRowBandSize w:val="1"/>
      <w:tblStyleColBandSize w:val="1"/>
      <w:tblCellMar>
        <w:left w:w="108.0" w:type="dxa"/>
        <w:right w:w="108.0" w:type="dxa"/>
      </w:tblCellMar>
    </w:tblPr>
  </w:style>
  <w:style w:type="table" w:styleId="a3" w:customStyle="1">
    <w:basedOn w:val="TableNormal4"/>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left w:w="108.0" w:type="dxa"/>
        <w:right w:w="108.0" w:type="dxa"/>
      </w:tblCellMar>
    </w:tblPr>
  </w:style>
  <w:style w:type="table" w:styleId="a5" w:customStyle="1">
    <w:basedOn w:val="TableNormal4"/>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08.0" w:type="dxa"/>
        <w:right w:w="108.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qFormat w:val="1"/>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6"/>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header" Target="header3.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pS7z0uph7aKxhqHkwRYMB0oLA==">CgMxLjAyCWguMmV0OTJwMDIJaC4zem55c2g3MghoLmdqZGd4czIJaC4zMGowemxsMghoLnR5amN3dDgAciExTWwwZU50aHoyWHgxXzhtdmszV1Q3cEVHbUduY3RzYnI=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2025-02-05T20:30:00Z</dcterms:created>
  <dc:creator>USER</dc:creator>
</cp:coreProperties>
</file>