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D243B" w14:textId="77777777" w:rsidR="00ED346E" w:rsidRPr="00B5538A" w:rsidRDefault="00D72C01">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B5538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diez de diciembre de dos mil veinticinco.  </w:t>
      </w:r>
    </w:p>
    <w:p w14:paraId="0443958C"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2FCCD27C" w14:textId="3C0EDC54"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Visto</w:t>
      </w:r>
      <w:r w:rsidRPr="00B5538A">
        <w:rPr>
          <w:rFonts w:ascii="Palatino Linotype" w:eastAsia="Palatino Linotype" w:hAnsi="Palatino Linotype" w:cs="Palatino Linotype"/>
          <w:sz w:val="22"/>
          <w:szCs w:val="22"/>
        </w:rPr>
        <w:t xml:space="preserve"> el expediente formado con motivo del recurso de revisión </w:t>
      </w:r>
      <w:r w:rsidRPr="00B5538A">
        <w:rPr>
          <w:rFonts w:ascii="Palatino Linotype" w:eastAsia="Palatino Linotype" w:hAnsi="Palatino Linotype" w:cs="Palatino Linotype"/>
          <w:b/>
          <w:bCs/>
          <w:sz w:val="22"/>
          <w:szCs w:val="22"/>
        </w:rPr>
        <w:t>07069/INFOEM/IP/RR/2025</w:t>
      </w:r>
      <w:r w:rsidRPr="00B5538A">
        <w:rPr>
          <w:rFonts w:ascii="Palatino Linotype" w:eastAsia="Palatino Linotype" w:hAnsi="Palatino Linotype" w:cs="Palatino Linotype"/>
          <w:sz w:val="22"/>
          <w:szCs w:val="22"/>
        </w:rPr>
        <w:t>, interpuesto por</w:t>
      </w:r>
      <w:r w:rsidR="005B0C50">
        <w:rPr>
          <w:rFonts w:ascii="Palatino Linotype" w:eastAsia="Palatino Linotype" w:hAnsi="Palatino Linotype" w:cs="Palatino Linotype"/>
          <w:b/>
          <w:bCs/>
          <w:sz w:val="22"/>
          <w:szCs w:val="22"/>
        </w:rPr>
        <w:t xml:space="preserve"> XXXXX</w:t>
      </w:r>
      <w:bookmarkStart w:id="1" w:name="_GoBack"/>
      <w:bookmarkEnd w:id="1"/>
      <w:r w:rsidRPr="00B5538A">
        <w:rPr>
          <w:rFonts w:ascii="Palatino Linotype" w:eastAsia="Palatino Linotype" w:hAnsi="Palatino Linotype" w:cs="Palatino Linotype"/>
          <w:b/>
          <w:bCs/>
          <w:sz w:val="22"/>
          <w:szCs w:val="22"/>
        </w:rPr>
        <w:t>,</w:t>
      </w:r>
      <w:r w:rsidRPr="00B5538A">
        <w:rPr>
          <w:rFonts w:ascii="Palatino Linotype" w:eastAsia="Palatino Linotype" w:hAnsi="Palatino Linotype" w:cs="Palatino Linotype"/>
          <w:sz w:val="22"/>
          <w:szCs w:val="22"/>
        </w:rPr>
        <w:t xml:space="preserve"> en lo sucesivo</w:t>
      </w:r>
      <w:r w:rsidRPr="00B5538A">
        <w:rPr>
          <w:rFonts w:ascii="Palatino Linotype" w:eastAsia="Palatino Linotype" w:hAnsi="Palatino Linotype" w:cs="Palatino Linotype"/>
          <w:b/>
          <w:bCs/>
          <w:sz w:val="22"/>
          <w:szCs w:val="22"/>
        </w:rPr>
        <w:t xml:space="preserve"> la parte</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b/>
          <w:bCs/>
          <w:sz w:val="22"/>
          <w:szCs w:val="22"/>
        </w:rPr>
        <w:t>Recurrente,</w:t>
      </w:r>
      <w:r w:rsidRPr="00B5538A">
        <w:rPr>
          <w:rFonts w:ascii="Palatino Linotype" w:eastAsia="Palatino Linotype" w:hAnsi="Palatino Linotype" w:cs="Palatino Linotype"/>
          <w:sz w:val="22"/>
          <w:szCs w:val="22"/>
        </w:rPr>
        <w:t xml:space="preserve"> en contra de la respuesta a su solicitud por parte del </w:t>
      </w:r>
      <w:r w:rsidRPr="00B5538A">
        <w:rPr>
          <w:rFonts w:ascii="Palatino Linotype" w:eastAsia="Palatino Linotype" w:hAnsi="Palatino Linotype" w:cs="Palatino Linotype"/>
          <w:b/>
          <w:bCs/>
          <w:sz w:val="22"/>
          <w:szCs w:val="22"/>
        </w:rPr>
        <w:t xml:space="preserve">Ayuntamiento de Toluca, </w:t>
      </w:r>
      <w:r w:rsidRPr="00B5538A">
        <w:rPr>
          <w:rFonts w:ascii="Palatino Linotype" w:eastAsia="Palatino Linotype" w:hAnsi="Palatino Linotype" w:cs="Palatino Linotype"/>
          <w:sz w:val="22"/>
          <w:szCs w:val="22"/>
        </w:rPr>
        <w:t xml:space="preserve">en lo sucesivo el </w:t>
      </w:r>
      <w:r w:rsidRPr="00B5538A">
        <w:rPr>
          <w:rFonts w:ascii="Palatino Linotype" w:eastAsia="Palatino Linotype" w:hAnsi="Palatino Linotype" w:cs="Palatino Linotype"/>
          <w:b/>
          <w:bCs/>
          <w:sz w:val="22"/>
          <w:szCs w:val="22"/>
        </w:rPr>
        <w:t xml:space="preserve">Sujeto Obligado, </w:t>
      </w:r>
      <w:r w:rsidRPr="00B5538A">
        <w:rPr>
          <w:rFonts w:ascii="Palatino Linotype" w:eastAsia="Palatino Linotype" w:hAnsi="Palatino Linotype" w:cs="Palatino Linotype"/>
          <w:sz w:val="22"/>
          <w:szCs w:val="22"/>
        </w:rPr>
        <w:t xml:space="preserve">se procede a dictar la presente resolución con base en los siguientes: </w:t>
      </w:r>
    </w:p>
    <w:p w14:paraId="5FB3A27B"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096D34CF" w14:textId="77777777" w:rsidR="00ED346E" w:rsidRPr="00B5538A" w:rsidRDefault="00D72C01">
      <w:pPr>
        <w:spacing w:line="360" w:lineRule="auto"/>
        <w:jc w:val="center"/>
        <w:rPr>
          <w:rFonts w:ascii="Palatino Linotype" w:eastAsia="Palatino Linotype" w:hAnsi="Palatino Linotype" w:cs="Palatino Linotype"/>
          <w:b/>
          <w:bCs/>
          <w:sz w:val="22"/>
          <w:szCs w:val="22"/>
        </w:rPr>
      </w:pPr>
      <w:r w:rsidRPr="00B5538A">
        <w:rPr>
          <w:rFonts w:ascii="Palatino Linotype" w:eastAsia="Palatino Linotype" w:hAnsi="Palatino Linotype" w:cs="Palatino Linotype"/>
          <w:b/>
          <w:bCs/>
          <w:sz w:val="22"/>
          <w:szCs w:val="22"/>
        </w:rPr>
        <w:t>I. A N T E C E D E N T E S</w:t>
      </w:r>
    </w:p>
    <w:p w14:paraId="3D8FA0CC" w14:textId="77777777" w:rsidR="00ED346E" w:rsidRPr="00B5538A" w:rsidRDefault="00ED346E">
      <w:pPr>
        <w:spacing w:line="360" w:lineRule="auto"/>
        <w:jc w:val="center"/>
        <w:rPr>
          <w:rFonts w:ascii="Palatino Linotype" w:eastAsia="Palatino Linotype" w:hAnsi="Palatino Linotype" w:cs="Palatino Linotype"/>
          <w:b/>
          <w:bCs/>
          <w:sz w:val="22"/>
          <w:szCs w:val="22"/>
        </w:rPr>
      </w:pPr>
    </w:p>
    <w:p w14:paraId="4A188368"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1. Solicitud de acceso a la información.</w:t>
      </w:r>
      <w:r w:rsidRPr="00B5538A">
        <w:rPr>
          <w:rFonts w:ascii="Palatino Linotype" w:eastAsia="Palatino Linotype" w:hAnsi="Palatino Linotype" w:cs="Palatino Linotype"/>
          <w:sz w:val="22"/>
          <w:szCs w:val="22"/>
        </w:rPr>
        <w:t xml:space="preserve"> El </w:t>
      </w:r>
      <w:r w:rsidRPr="00B5538A">
        <w:rPr>
          <w:rFonts w:ascii="Palatino Linotype" w:eastAsia="Palatino Linotype" w:hAnsi="Palatino Linotype" w:cs="Palatino Linotype"/>
          <w:b/>
          <w:bCs/>
          <w:sz w:val="22"/>
          <w:szCs w:val="22"/>
        </w:rPr>
        <w:t>dieciséis de mayo de dos mil veinticinco,</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b/>
          <w:bCs/>
          <w:sz w:val="22"/>
          <w:szCs w:val="22"/>
        </w:rPr>
        <w:t>la parte</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b/>
          <w:bCs/>
          <w:sz w:val="22"/>
          <w:szCs w:val="22"/>
        </w:rPr>
        <w:t xml:space="preserve">Recurrente </w:t>
      </w:r>
      <w:r w:rsidRPr="00B5538A">
        <w:rPr>
          <w:rFonts w:ascii="Palatino Linotype" w:eastAsia="Palatino Linotype" w:hAnsi="Palatino Linotype" w:cs="Palatino Linotype"/>
          <w:sz w:val="22"/>
          <w:szCs w:val="22"/>
        </w:rPr>
        <w:t xml:space="preserve">presentó, a través del Sistema de Acceso a la Información Mexiquense, en lo subsecuente el </w:t>
      </w:r>
      <w:r w:rsidRPr="00B5538A">
        <w:rPr>
          <w:rFonts w:ascii="Palatino Linotype" w:eastAsia="Palatino Linotype" w:hAnsi="Palatino Linotype" w:cs="Palatino Linotype"/>
          <w:b/>
          <w:bCs/>
          <w:sz w:val="22"/>
          <w:szCs w:val="22"/>
        </w:rPr>
        <w:t>SAIMEX,</w:t>
      </w:r>
      <w:r w:rsidRPr="00B5538A">
        <w:rPr>
          <w:rFonts w:ascii="Palatino Linotype" w:eastAsia="Palatino Linotype" w:hAnsi="Palatino Linotype" w:cs="Palatino Linotype"/>
          <w:sz w:val="22"/>
          <w:szCs w:val="22"/>
        </w:rPr>
        <w:t xml:space="preserve"> ante el </w:t>
      </w:r>
      <w:r w:rsidRPr="00B5538A">
        <w:rPr>
          <w:rFonts w:ascii="Palatino Linotype" w:eastAsia="Palatino Linotype" w:hAnsi="Palatino Linotype" w:cs="Palatino Linotype"/>
          <w:b/>
          <w:bCs/>
          <w:sz w:val="22"/>
          <w:szCs w:val="22"/>
        </w:rPr>
        <w:t>Sujeto Obligado</w:t>
      </w:r>
      <w:r w:rsidRPr="00B5538A">
        <w:rPr>
          <w:rFonts w:ascii="Palatino Linotype" w:eastAsia="Palatino Linotype" w:hAnsi="Palatino Linotype" w:cs="Palatino Linotype"/>
          <w:sz w:val="22"/>
          <w:szCs w:val="22"/>
        </w:rPr>
        <w:t>, la solicitud de acceso a la información pública, a la que se le asignó el número</w:t>
      </w:r>
      <w:r w:rsidRPr="00B5538A">
        <w:rPr>
          <w:rFonts w:ascii="Palatino Linotype" w:eastAsia="Palatino Linotype" w:hAnsi="Palatino Linotype" w:cs="Palatino Linotype"/>
          <w:b/>
          <w:bCs/>
          <w:sz w:val="22"/>
          <w:szCs w:val="22"/>
        </w:rPr>
        <w:t xml:space="preserve"> 02848/TOLUCA/IP/2025, </w:t>
      </w:r>
      <w:r w:rsidRPr="00B5538A">
        <w:rPr>
          <w:rFonts w:ascii="Palatino Linotype" w:eastAsia="Palatino Linotype" w:hAnsi="Palatino Linotype" w:cs="Palatino Linotype"/>
          <w:sz w:val="22"/>
          <w:szCs w:val="22"/>
        </w:rPr>
        <w:t xml:space="preserve">mediante la cual requirió la información siguiente: </w:t>
      </w:r>
    </w:p>
    <w:p w14:paraId="297609B2"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305EAE22" w14:textId="77777777" w:rsidR="00ED346E" w:rsidRPr="00B5538A" w:rsidRDefault="00D72C01">
      <w:pPr>
        <w:ind w:left="567" w:right="902"/>
        <w:jc w:val="both"/>
        <w:rPr>
          <w:rFonts w:ascii="Palatino Linotype" w:eastAsia="Palatino Linotype" w:hAnsi="Palatino Linotype" w:cs="Palatino Linotype"/>
          <w:i/>
          <w:iCs/>
          <w:sz w:val="22"/>
          <w:szCs w:val="22"/>
        </w:rPr>
      </w:pPr>
      <w:bookmarkStart w:id="2" w:name="_heading=h.gjdgxs" w:colFirst="0" w:colLast="0"/>
      <w:bookmarkEnd w:id="2"/>
      <w:r w:rsidRPr="00B5538A">
        <w:rPr>
          <w:rFonts w:ascii="Palatino Linotype" w:eastAsia="Palatino Linotype" w:hAnsi="Palatino Linotype" w:cs="Palatino Linotype"/>
          <w:i/>
          <w:iCs/>
          <w:sz w:val="22"/>
          <w:szCs w:val="22"/>
        </w:rPr>
        <w:t xml:space="preserve">“Los expedientes completos con su cv carta de postulacion de los participantes de la convocatoria para comite de Participación Ciudadana del año 2018 a la fecha. No solo de los ganadores se solicita todos los que participaron.” </w:t>
      </w:r>
    </w:p>
    <w:p w14:paraId="3B4B183B" w14:textId="77777777" w:rsidR="00ED346E" w:rsidRPr="00B5538A" w:rsidRDefault="00ED346E">
      <w:pPr>
        <w:ind w:left="567" w:right="902"/>
        <w:jc w:val="both"/>
        <w:rPr>
          <w:rFonts w:ascii="Palatino Linotype" w:eastAsia="Palatino Linotype" w:hAnsi="Palatino Linotype" w:cs="Palatino Linotype"/>
          <w:i/>
          <w:iCs/>
          <w:sz w:val="22"/>
          <w:szCs w:val="22"/>
        </w:rPr>
      </w:pPr>
    </w:p>
    <w:p w14:paraId="4AED6D05" w14:textId="77777777" w:rsidR="00ED346E" w:rsidRPr="00B5538A" w:rsidRDefault="00D72C01">
      <w:pPr>
        <w:spacing w:line="360" w:lineRule="auto"/>
        <w:ind w:right="49"/>
        <w:rPr>
          <w:rFonts w:ascii="Palatino Linotype" w:eastAsia="Palatino Linotype" w:hAnsi="Palatino Linotype" w:cs="Palatino Linotype"/>
          <w:b/>
          <w:bCs/>
          <w:sz w:val="22"/>
          <w:szCs w:val="22"/>
        </w:rPr>
      </w:pPr>
      <w:r w:rsidRPr="00B5538A">
        <w:rPr>
          <w:rFonts w:ascii="Palatino Linotype" w:eastAsia="Palatino Linotype" w:hAnsi="Palatino Linotype" w:cs="Palatino Linotype"/>
          <w:b/>
          <w:bCs/>
          <w:sz w:val="22"/>
          <w:szCs w:val="22"/>
        </w:rPr>
        <w:t>Modalidad de Entrega:</w:t>
      </w:r>
      <w:r w:rsidRPr="00B5538A">
        <w:rPr>
          <w:rFonts w:ascii="Palatino Linotype" w:eastAsia="Palatino Linotype" w:hAnsi="Palatino Linotype" w:cs="Palatino Linotype"/>
          <w:sz w:val="22"/>
          <w:szCs w:val="22"/>
        </w:rPr>
        <w:t xml:space="preserve"> A través </w:t>
      </w:r>
      <w:r w:rsidRPr="00B5538A">
        <w:rPr>
          <w:rFonts w:ascii="Palatino Linotype" w:eastAsia="Palatino Linotype" w:hAnsi="Palatino Linotype" w:cs="Palatino Linotype"/>
          <w:b/>
          <w:bCs/>
          <w:sz w:val="22"/>
          <w:szCs w:val="22"/>
        </w:rPr>
        <w:t>del SAIMEX.</w:t>
      </w:r>
    </w:p>
    <w:p w14:paraId="117C2DA3" w14:textId="77777777" w:rsidR="00ED346E" w:rsidRPr="00B5538A" w:rsidRDefault="00ED346E">
      <w:pPr>
        <w:spacing w:line="360" w:lineRule="auto"/>
        <w:ind w:right="49"/>
        <w:rPr>
          <w:rFonts w:ascii="Palatino Linotype" w:eastAsia="Palatino Linotype" w:hAnsi="Palatino Linotype" w:cs="Palatino Linotype"/>
          <w:b/>
          <w:bCs/>
          <w:sz w:val="22"/>
          <w:szCs w:val="22"/>
        </w:rPr>
      </w:pPr>
    </w:p>
    <w:p w14:paraId="63EF915E" w14:textId="77777777" w:rsidR="00ED346E" w:rsidRPr="00B5538A" w:rsidRDefault="00D72C01">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B5538A">
        <w:rPr>
          <w:rFonts w:ascii="Palatino Linotype" w:eastAsia="Palatino Linotype" w:hAnsi="Palatino Linotype" w:cs="Palatino Linotype"/>
          <w:b/>
          <w:bCs/>
          <w:sz w:val="22"/>
          <w:szCs w:val="22"/>
        </w:rPr>
        <w:t xml:space="preserve">2. Respuesta. </w:t>
      </w:r>
      <w:r w:rsidRPr="00B5538A">
        <w:rPr>
          <w:rFonts w:ascii="Palatino Linotype" w:eastAsia="Palatino Linotype" w:hAnsi="Palatino Linotype" w:cs="Palatino Linotype"/>
          <w:sz w:val="22"/>
          <w:szCs w:val="22"/>
        </w:rPr>
        <w:t xml:space="preserve">El </w:t>
      </w:r>
      <w:r w:rsidRPr="00B5538A">
        <w:rPr>
          <w:rFonts w:ascii="Palatino Linotype" w:eastAsia="Palatino Linotype" w:hAnsi="Palatino Linotype" w:cs="Palatino Linotype"/>
          <w:b/>
          <w:bCs/>
          <w:sz w:val="22"/>
          <w:szCs w:val="22"/>
        </w:rPr>
        <w:t>seis de junio de dos mil veinticinco</w:t>
      </w:r>
      <w:r w:rsidRPr="00B5538A">
        <w:rPr>
          <w:rFonts w:ascii="Palatino Linotype" w:eastAsia="Palatino Linotype" w:hAnsi="Palatino Linotype" w:cs="Palatino Linotype"/>
          <w:sz w:val="22"/>
          <w:szCs w:val="22"/>
        </w:rPr>
        <w:t xml:space="preserve">, el </w:t>
      </w:r>
      <w:r w:rsidRPr="00B5538A">
        <w:rPr>
          <w:rFonts w:ascii="Palatino Linotype" w:eastAsia="Palatino Linotype" w:hAnsi="Palatino Linotype" w:cs="Palatino Linotype"/>
          <w:b/>
          <w:bCs/>
          <w:sz w:val="22"/>
          <w:szCs w:val="22"/>
        </w:rPr>
        <w:t xml:space="preserve">Sujeto Obligado </w:t>
      </w:r>
      <w:r w:rsidRPr="00B5538A">
        <w:rPr>
          <w:rFonts w:ascii="Palatino Linotype" w:eastAsia="Palatino Linotype" w:hAnsi="Palatino Linotype" w:cs="Palatino Linotype"/>
          <w:sz w:val="22"/>
          <w:szCs w:val="22"/>
        </w:rPr>
        <w:t xml:space="preserve">envió su respuesta la cual fue del conocimiento de las partes. </w:t>
      </w:r>
    </w:p>
    <w:p w14:paraId="78A8A41A"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78AC7B4B"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lastRenderedPageBreak/>
        <w:t xml:space="preserve">3. Interposición del recurso de revisión. </w:t>
      </w:r>
      <w:r w:rsidRPr="00B5538A">
        <w:rPr>
          <w:rFonts w:ascii="Palatino Linotype" w:eastAsia="Palatino Linotype" w:hAnsi="Palatino Linotype" w:cs="Palatino Linotype"/>
          <w:sz w:val="22"/>
          <w:szCs w:val="22"/>
        </w:rPr>
        <w:t xml:space="preserve">Inconforme con los términos de la respuesta emitida por parte del </w:t>
      </w:r>
      <w:r w:rsidRPr="00B5538A">
        <w:rPr>
          <w:rFonts w:ascii="Palatino Linotype" w:eastAsia="Palatino Linotype" w:hAnsi="Palatino Linotype" w:cs="Palatino Linotype"/>
          <w:b/>
          <w:bCs/>
          <w:sz w:val="22"/>
          <w:szCs w:val="22"/>
        </w:rPr>
        <w:t>Sujeto Obligado</w:t>
      </w:r>
      <w:r w:rsidRPr="00B5538A">
        <w:rPr>
          <w:rFonts w:ascii="Palatino Linotype" w:eastAsia="Palatino Linotype" w:hAnsi="Palatino Linotype" w:cs="Palatino Linotype"/>
          <w:sz w:val="22"/>
          <w:szCs w:val="22"/>
        </w:rPr>
        <w:t xml:space="preserve">, el </w:t>
      </w:r>
      <w:r w:rsidRPr="00B5538A">
        <w:rPr>
          <w:rFonts w:ascii="Palatino Linotype" w:eastAsia="Palatino Linotype" w:hAnsi="Palatino Linotype" w:cs="Palatino Linotype"/>
          <w:b/>
          <w:bCs/>
          <w:sz w:val="22"/>
          <w:szCs w:val="22"/>
        </w:rPr>
        <w:t>doce de junio de dos mil veinticinco,</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b/>
          <w:bCs/>
          <w:sz w:val="22"/>
          <w:szCs w:val="22"/>
        </w:rPr>
        <w:t>la parte</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b/>
          <w:bCs/>
          <w:sz w:val="22"/>
          <w:szCs w:val="22"/>
        </w:rPr>
        <w:t>Recurrente</w:t>
      </w:r>
      <w:r w:rsidRPr="00B5538A">
        <w:rPr>
          <w:rFonts w:ascii="Palatino Linotype" w:eastAsia="Palatino Linotype" w:hAnsi="Palatino Linotype" w:cs="Palatino Linotype"/>
          <w:sz w:val="22"/>
          <w:szCs w:val="22"/>
        </w:rPr>
        <w:t xml:space="preserve"> interpuso el recurso de revisión a través de </w:t>
      </w:r>
      <w:r w:rsidRPr="00B5538A">
        <w:rPr>
          <w:rFonts w:ascii="Palatino Linotype" w:eastAsia="Palatino Linotype" w:hAnsi="Palatino Linotype" w:cs="Palatino Linotype"/>
          <w:b/>
          <w:bCs/>
          <w:sz w:val="22"/>
          <w:szCs w:val="22"/>
        </w:rPr>
        <w:t xml:space="preserve">SAIMEX, </w:t>
      </w:r>
      <w:r w:rsidRPr="00B5538A">
        <w:rPr>
          <w:rFonts w:ascii="Palatino Linotype" w:eastAsia="Palatino Linotype" w:hAnsi="Palatino Linotype" w:cs="Palatino Linotype"/>
          <w:sz w:val="22"/>
          <w:szCs w:val="22"/>
        </w:rPr>
        <w:t>en donde se manifestó de la siguiente manera:</w:t>
      </w:r>
    </w:p>
    <w:p w14:paraId="0C02E436"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65F997BF" w14:textId="77777777" w:rsidR="00ED346E" w:rsidRPr="00B5538A" w:rsidRDefault="00D72C01">
      <w:pPr>
        <w:tabs>
          <w:tab w:val="left" w:pos="2745"/>
        </w:tabs>
        <w:ind w:left="567" w:right="900"/>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sz w:val="22"/>
          <w:szCs w:val="22"/>
        </w:rPr>
        <w:t xml:space="preserve">a) Acto impugnado: </w:t>
      </w:r>
      <w:r w:rsidRPr="00B5538A">
        <w:rPr>
          <w:rFonts w:ascii="Palatino Linotype" w:eastAsia="Palatino Linotype" w:hAnsi="Palatino Linotype" w:cs="Palatino Linotype"/>
          <w:i/>
          <w:iCs/>
          <w:sz w:val="22"/>
          <w:szCs w:val="22"/>
        </w:rPr>
        <w:t xml:space="preserve">“El Sujeto Obligado niega la información que es pública” </w:t>
      </w:r>
    </w:p>
    <w:p w14:paraId="333F7A11" w14:textId="77777777" w:rsidR="00ED346E" w:rsidRPr="00B5538A" w:rsidRDefault="00ED346E">
      <w:pPr>
        <w:tabs>
          <w:tab w:val="left" w:pos="2745"/>
        </w:tabs>
        <w:ind w:left="567" w:right="900"/>
        <w:jc w:val="both"/>
        <w:rPr>
          <w:rFonts w:ascii="Palatino Linotype" w:eastAsia="Palatino Linotype" w:hAnsi="Palatino Linotype" w:cs="Palatino Linotype"/>
          <w:sz w:val="22"/>
          <w:szCs w:val="22"/>
        </w:rPr>
      </w:pPr>
    </w:p>
    <w:p w14:paraId="253AA56F" w14:textId="77777777" w:rsidR="00ED346E" w:rsidRPr="00B5538A" w:rsidRDefault="00D72C01">
      <w:pPr>
        <w:ind w:left="567" w:right="900"/>
        <w:jc w:val="both"/>
        <w:rPr>
          <w:rFonts w:ascii="Palatino Linotype" w:eastAsia="Palatino Linotype" w:hAnsi="Palatino Linotype" w:cs="Palatino Linotype"/>
          <w:i/>
          <w:iCs/>
          <w:sz w:val="22"/>
          <w:szCs w:val="22"/>
        </w:rPr>
      </w:pPr>
      <w:bookmarkStart w:id="4" w:name="_heading=h.30j0zll" w:colFirst="0" w:colLast="0"/>
      <w:bookmarkEnd w:id="4"/>
      <w:r w:rsidRPr="00B5538A">
        <w:rPr>
          <w:rFonts w:ascii="Palatino Linotype" w:eastAsia="Palatino Linotype" w:hAnsi="Palatino Linotype" w:cs="Palatino Linotype"/>
          <w:b/>
          <w:bCs/>
          <w:sz w:val="22"/>
          <w:szCs w:val="22"/>
        </w:rPr>
        <w:t>b) Razones o motivos de inconformidad</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i/>
          <w:iCs/>
          <w:sz w:val="22"/>
          <w:szCs w:val="22"/>
        </w:rPr>
        <w:t>“</w:t>
      </w:r>
      <w:r w:rsidRPr="00B5538A">
        <w:rPr>
          <w:rFonts w:ascii="Palatino Linotype" w:eastAsia="Palatino Linotype" w:hAnsi="Palatino Linotype" w:cs="Palatino Linotype"/>
          <w:b/>
          <w:bCs/>
          <w:i/>
          <w:iCs/>
          <w:sz w:val="22"/>
          <w:szCs w:val="22"/>
          <w:u w:val="single"/>
        </w:rPr>
        <w:t>No entrega la información que debe estar en su poder y debe ser pública</w:t>
      </w:r>
      <w:r w:rsidRPr="00B5538A">
        <w:rPr>
          <w:rFonts w:ascii="Palatino Linotype" w:eastAsia="Palatino Linotype" w:hAnsi="Palatino Linotype" w:cs="Palatino Linotype"/>
          <w:i/>
          <w:iCs/>
          <w:sz w:val="22"/>
          <w:szCs w:val="22"/>
        </w:rPr>
        <w:t xml:space="preserve">” </w:t>
      </w:r>
    </w:p>
    <w:p w14:paraId="55E96332" w14:textId="77777777" w:rsidR="00ED346E" w:rsidRPr="00B5538A" w:rsidRDefault="00ED346E">
      <w:pPr>
        <w:ind w:left="567" w:right="900"/>
        <w:jc w:val="both"/>
        <w:rPr>
          <w:rFonts w:ascii="Palatino Linotype" w:eastAsia="Palatino Linotype" w:hAnsi="Palatino Linotype" w:cs="Palatino Linotype"/>
          <w:sz w:val="22"/>
          <w:szCs w:val="22"/>
        </w:rPr>
      </w:pPr>
    </w:p>
    <w:p w14:paraId="758F6721" w14:textId="77777777" w:rsidR="00ED346E" w:rsidRPr="00B5538A" w:rsidRDefault="00ED346E">
      <w:pPr>
        <w:ind w:left="567" w:right="900"/>
        <w:jc w:val="both"/>
        <w:rPr>
          <w:rFonts w:ascii="Palatino Linotype" w:eastAsia="Palatino Linotype" w:hAnsi="Palatino Linotype" w:cs="Palatino Linotype"/>
          <w:sz w:val="22"/>
          <w:szCs w:val="22"/>
        </w:rPr>
      </w:pPr>
    </w:p>
    <w:p w14:paraId="19744165" w14:textId="77777777" w:rsidR="00ED346E" w:rsidRPr="00B5538A" w:rsidRDefault="00D72C01">
      <w:pPr>
        <w:spacing w:line="360" w:lineRule="auto"/>
        <w:ind w:right="51"/>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 xml:space="preserve">4. Turno. </w:t>
      </w:r>
      <w:r w:rsidRPr="00B5538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5538A">
        <w:rPr>
          <w:rFonts w:ascii="Palatino Linotype" w:eastAsia="Palatino Linotype" w:hAnsi="Palatino Linotype" w:cs="Palatino Linotype"/>
          <w:b/>
          <w:bCs/>
          <w:sz w:val="22"/>
          <w:szCs w:val="22"/>
        </w:rPr>
        <w:t xml:space="preserve">Guadalupe Ramírez Peña, </w:t>
      </w:r>
      <w:r w:rsidRPr="00B5538A">
        <w:rPr>
          <w:rFonts w:ascii="Palatino Linotype" w:eastAsia="Palatino Linotype" w:hAnsi="Palatino Linotype" w:cs="Palatino Linotype"/>
          <w:sz w:val="22"/>
          <w:szCs w:val="22"/>
        </w:rPr>
        <w:t>a efecto de que analizara sobre su admisión o su desechamiento.</w:t>
      </w:r>
    </w:p>
    <w:p w14:paraId="1BFD8274" w14:textId="77777777" w:rsidR="00ED346E" w:rsidRPr="00B5538A" w:rsidRDefault="00ED346E">
      <w:pPr>
        <w:spacing w:line="360" w:lineRule="auto"/>
        <w:ind w:right="51"/>
        <w:jc w:val="both"/>
        <w:rPr>
          <w:rFonts w:ascii="Palatino Linotype" w:eastAsia="Palatino Linotype" w:hAnsi="Palatino Linotype" w:cs="Palatino Linotype"/>
          <w:sz w:val="22"/>
          <w:szCs w:val="22"/>
        </w:rPr>
      </w:pPr>
    </w:p>
    <w:p w14:paraId="67826FE9" w14:textId="77777777" w:rsidR="00ED346E" w:rsidRPr="00B5538A" w:rsidRDefault="00D72C01">
      <w:pPr>
        <w:spacing w:line="360" w:lineRule="auto"/>
        <w:jc w:val="both"/>
        <w:rPr>
          <w:rFonts w:ascii="Palatino Linotype" w:eastAsia="Palatino Linotype" w:hAnsi="Palatino Linotype" w:cs="Palatino Linotype"/>
          <w:sz w:val="22"/>
          <w:szCs w:val="22"/>
        </w:rPr>
      </w:pPr>
      <w:bookmarkStart w:id="5" w:name="_heading=h.2s8eyo1" w:colFirst="0" w:colLast="0"/>
      <w:bookmarkEnd w:id="5"/>
      <w:r w:rsidRPr="00B5538A">
        <w:rPr>
          <w:rFonts w:ascii="Palatino Linotype" w:eastAsia="Palatino Linotype" w:hAnsi="Palatino Linotype" w:cs="Palatino Linotype"/>
          <w:b/>
          <w:bCs/>
          <w:sz w:val="22"/>
          <w:szCs w:val="22"/>
        </w:rPr>
        <w:t>5. Admisión del Recurso de revisión.</w:t>
      </w:r>
      <w:r w:rsidRPr="00B5538A">
        <w:rPr>
          <w:rFonts w:ascii="Palatino Linotype" w:eastAsia="Palatino Linotype" w:hAnsi="Palatino Linotype" w:cs="Palatino Linotype"/>
          <w:sz w:val="22"/>
          <w:szCs w:val="22"/>
        </w:rPr>
        <w:t xml:space="preserve"> El </w:t>
      </w:r>
      <w:r w:rsidRPr="00B5538A">
        <w:rPr>
          <w:rFonts w:ascii="Palatino Linotype" w:eastAsia="Palatino Linotype" w:hAnsi="Palatino Linotype" w:cs="Palatino Linotype"/>
          <w:b/>
          <w:bCs/>
          <w:sz w:val="22"/>
          <w:szCs w:val="22"/>
        </w:rPr>
        <w:t xml:space="preserve">diecisiete de junio de dos mil veinticinco, </w:t>
      </w:r>
      <w:r w:rsidRPr="00B5538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5538A">
        <w:rPr>
          <w:rFonts w:ascii="Palatino Linotype" w:eastAsia="Palatino Linotype" w:hAnsi="Palatino Linotype" w:cs="Palatino Linotype"/>
          <w:b/>
          <w:bCs/>
          <w:sz w:val="22"/>
          <w:szCs w:val="22"/>
        </w:rPr>
        <w:t xml:space="preserve">Sujeto Obligado </w:t>
      </w:r>
      <w:r w:rsidRPr="00B5538A">
        <w:rPr>
          <w:rFonts w:ascii="Palatino Linotype" w:eastAsia="Palatino Linotype" w:hAnsi="Palatino Linotype" w:cs="Palatino Linotype"/>
          <w:sz w:val="22"/>
          <w:szCs w:val="22"/>
        </w:rPr>
        <w:t>presentara su informe justificado.</w:t>
      </w:r>
    </w:p>
    <w:p w14:paraId="120C1A55"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755AFCCD"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6. Manifestaciones e Informe Justificado</w:t>
      </w:r>
      <w:r w:rsidRPr="00B5538A">
        <w:rPr>
          <w:rFonts w:ascii="Palatino Linotype" w:eastAsia="Palatino Linotype" w:hAnsi="Palatino Linotype" w:cs="Palatino Linotype"/>
          <w:sz w:val="22"/>
          <w:szCs w:val="22"/>
        </w:rPr>
        <w:t xml:space="preserve">. En fecha </w:t>
      </w:r>
      <w:r w:rsidRPr="00B5538A">
        <w:rPr>
          <w:rFonts w:ascii="Palatino Linotype" w:eastAsia="Palatino Linotype" w:hAnsi="Palatino Linotype" w:cs="Palatino Linotype"/>
          <w:b/>
          <w:bCs/>
          <w:sz w:val="22"/>
          <w:szCs w:val="22"/>
        </w:rPr>
        <w:t>veintiséis de junio de dos mil veinticinco</w:t>
      </w:r>
      <w:r w:rsidRPr="00B5538A">
        <w:rPr>
          <w:rFonts w:ascii="Palatino Linotype" w:eastAsia="Palatino Linotype" w:hAnsi="Palatino Linotype" w:cs="Palatino Linotype"/>
          <w:sz w:val="22"/>
          <w:szCs w:val="22"/>
        </w:rPr>
        <w:t xml:space="preserve">, el </w:t>
      </w:r>
      <w:r w:rsidRPr="00B5538A">
        <w:rPr>
          <w:rFonts w:ascii="Palatino Linotype" w:eastAsia="Palatino Linotype" w:hAnsi="Palatino Linotype" w:cs="Palatino Linotype"/>
          <w:b/>
          <w:bCs/>
          <w:sz w:val="22"/>
          <w:szCs w:val="22"/>
        </w:rPr>
        <w:t xml:space="preserve">SUJETO OBLIGADO </w:t>
      </w:r>
      <w:r w:rsidRPr="00B5538A">
        <w:rPr>
          <w:rFonts w:ascii="Palatino Linotype" w:eastAsia="Palatino Linotype" w:hAnsi="Palatino Linotype" w:cs="Palatino Linotype"/>
          <w:sz w:val="22"/>
          <w:szCs w:val="22"/>
        </w:rPr>
        <w:t xml:space="preserve">rindió su informe justificado, mediante el cual ratificó su respuesta inicial. </w:t>
      </w:r>
    </w:p>
    <w:p w14:paraId="3EA14114"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4B4A78CD" w14:textId="77777777" w:rsidR="00ED346E" w:rsidRPr="00B5538A" w:rsidRDefault="00D72C01">
      <w:pPr>
        <w:spacing w:line="360" w:lineRule="auto"/>
        <w:jc w:val="both"/>
        <w:rPr>
          <w:rFonts w:ascii="Palatino Linotype" w:eastAsia="Palatino Linotype" w:hAnsi="Palatino Linotype" w:cs="Palatino Linotype"/>
          <w:b/>
          <w:bCs/>
          <w:sz w:val="22"/>
          <w:szCs w:val="22"/>
        </w:rPr>
      </w:pPr>
      <w:r w:rsidRPr="00B5538A">
        <w:rPr>
          <w:rFonts w:ascii="Palatino Linotype" w:eastAsia="Palatino Linotype" w:hAnsi="Palatino Linotype" w:cs="Palatino Linotype"/>
          <w:sz w:val="22"/>
          <w:szCs w:val="22"/>
        </w:rPr>
        <w:lastRenderedPageBreak/>
        <w:t xml:space="preserve">Los documentos se hicieron del conocimiento el </w:t>
      </w:r>
      <w:r w:rsidRPr="00B5538A">
        <w:rPr>
          <w:rFonts w:ascii="Palatino Linotype" w:eastAsia="Palatino Linotype" w:hAnsi="Palatino Linotype" w:cs="Palatino Linotype"/>
          <w:b/>
          <w:bCs/>
          <w:sz w:val="22"/>
          <w:szCs w:val="22"/>
        </w:rPr>
        <w:t xml:space="preserve">tres de diciembre de dos mil veinticinco. </w:t>
      </w:r>
    </w:p>
    <w:p w14:paraId="030936D4"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La parte Recurrente fue omisa en rendir manifestaciones. </w:t>
      </w:r>
    </w:p>
    <w:p w14:paraId="13891B24"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0DE2E96F" w14:textId="77777777" w:rsidR="00ED346E" w:rsidRPr="00B5538A" w:rsidRDefault="00D72C01">
      <w:pPr>
        <w:numPr>
          <w:ilvl w:val="0"/>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Ampliación de plazo:</w:t>
      </w:r>
      <w:r w:rsidRPr="00B5538A">
        <w:rPr>
          <w:rFonts w:ascii="Palatino Linotype" w:eastAsia="Palatino Linotype" w:hAnsi="Palatino Linotype" w:cs="Palatino Linotype"/>
          <w:sz w:val="22"/>
          <w:szCs w:val="22"/>
        </w:rPr>
        <w:t xml:space="preserve"> En fecha </w:t>
      </w:r>
      <w:r w:rsidRPr="00B5538A">
        <w:rPr>
          <w:rFonts w:ascii="Palatino Linotype" w:eastAsia="Palatino Linotype" w:hAnsi="Palatino Linotype" w:cs="Palatino Linotype"/>
          <w:b/>
          <w:bCs/>
          <w:sz w:val="22"/>
          <w:szCs w:val="22"/>
        </w:rPr>
        <w:t>tres de diciembre de dos mil veinticinco</w:t>
      </w:r>
      <w:r w:rsidRPr="00B5538A">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5521F807" w14:textId="77777777" w:rsidR="00ED346E" w:rsidRPr="00B5538A" w:rsidRDefault="00ED346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133500EF" w14:textId="77777777" w:rsidR="00ED346E" w:rsidRPr="00B5538A" w:rsidRDefault="00D72C01">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37182E0" w14:textId="77777777" w:rsidR="00ED346E" w:rsidRPr="00B5538A" w:rsidRDefault="00ED346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64B6B21A"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FDB6A7C"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2F90E520"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B2BA70"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37A75545"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97F1833"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0BD03818" w14:textId="77777777" w:rsidR="00ED346E" w:rsidRPr="00B5538A" w:rsidRDefault="00D72C01">
      <w:pPr>
        <w:spacing w:line="360" w:lineRule="auto"/>
        <w:jc w:val="both"/>
        <w:rPr>
          <w:rFonts w:ascii="Palatino Linotype" w:eastAsia="Palatino Linotype" w:hAnsi="Palatino Linotype" w:cs="Palatino Linotype"/>
          <w:strike/>
          <w:sz w:val="22"/>
          <w:szCs w:val="22"/>
        </w:rPr>
      </w:pPr>
      <w:r w:rsidRPr="00B5538A">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E04A2D8"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22E8262A" w14:textId="77777777" w:rsidR="00ED346E" w:rsidRPr="00B5538A" w:rsidRDefault="00D72C01">
      <w:pPr>
        <w:numPr>
          <w:ilvl w:val="0"/>
          <w:numId w:val="3"/>
        </w:num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Complejidad del Asunto: La complejidad de la prueba, la pluralidad de sujetos procesales, el tiempo transcurrido, las características y contexto del recurso.</w:t>
      </w:r>
    </w:p>
    <w:p w14:paraId="3F0CF01A" w14:textId="77777777" w:rsidR="00ED346E" w:rsidRPr="00B5538A" w:rsidRDefault="00D72C01">
      <w:pPr>
        <w:numPr>
          <w:ilvl w:val="0"/>
          <w:numId w:val="3"/>
        </w:num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Actividad Procesal del interesado. Acciones u omisiones del interesado.</w:t>
      </w:r>
    </w:p>
    <w:p w14:paraId="6E63DCED" w14:textId="77777777" w:rsidR="00ED346E" w:rsidRPr="00B5538A" w:rsidRDefault="00D72C01">
      <w:pPr>
        <w:numPr>
          <w:ilvl w:val="0"/>
          <w:numId w:val="3"/>
        </w:num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081F54E1" w14:textId="77777777" w:rsidR="00ED346E" w:rsidRPr="00B5538A" w:rsidRDefault="00D72C01">
      <w:pPr>
        <w:numPr>
          <w:ilvl w:val="0"/>
          <w:numId w:val="3"/>
        </w:num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 La afectación generada en la situación jurídica de la persona involucrada en el proceso: Violación a sus derechos humanos.</w:t>
      </w:r>
    </w:p>
    <w:p w14:paraId="3507FB0E" w14:textId="77777777" w:rsidR="00ED346E" w:rsidRPr="00B5538A" w:rsidRDefault="00ED346E">
      <w:pPr>
        <w:spacing w:line="360" w:lineRule="auto"/>
        <w:ind w:left="927"/>
        <w:jc w:val="both"/>
        <w:rPr>
          <w:rFonts w:ascii="Palatino Linotype" w:eastAsia="Palatino Linotype" w:hAnsi="Palatino Linotype" w:cs="Palatino Linotype"/>
          <w:sz w:val="22"/>
          <w:szCs w:val="22"/>
        </w:rPr>
      </w:pPr>
    </w:p>
    <w:p w14:paraId="0E370E39"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2954C8"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59A65FB6"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5538A">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B5538A">
        <w:rPr>
          <w:rFonts w:ascii="Palatino Linotype" w:eastAsia="Palatino Linotype" w:hAnsi="Palatino Linotype" w:cs="Palatino Linotype"/>
          <w:sz w:val="22"/>
          <w:szCs w:val="22"/>
        </w:rPr>
        <w:t>, visible en la Gaceta del Seminario Judicial de la Federación con el registro digital 205635.</w:t>
      </w:r>
    </w:p>
    <w:p w14:paraId="5EB2A80D"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06E5D9E3"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E480CE"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6B2E202C"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39520CF"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6B188388" w14:textId="77777777" w:rsidR="00ED346E" w:rsidRPr="00B5538A" w:rsidRDefault="00D72C01">
      <w:pPr>
        <w:spacing w:line="360" w:lineRule="auto"/>
        <w:ind w:left="567" w:right="616"/>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 xml:space="preserve"> </w:t>
      </w:r>
      <w:r w:rsidRPr="00B5538A">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B5538A">
        <w:rPr>
          <w:rFonts w:ascii="Palatino Linotype" w:eastAsia="Palatino Linotype" w:hAnsi="Palatino Linotype" w:cs="Palatino Linotype"/>
          <w:sz w:val="22"/>
          <w:szCs w:val="22"/>
        </w:rPr>
        <w:t xml:space="preserve"> consultable en el Seminario Judicial de la Federación y su gaceta, con el registro digital 2002351.</w:t>
      </w:r>
    </w:p>
    <w:p w14:paraId="267AEC8C" w14:textId="77777777" w:rsidR="00ED346E" w:rsidRPr="00B5538A" w:rsidRDefault="00D72C01">
      <w:pPr>
        <w:spacing w:line="360" w:lineRule="auto"/>
        <w:ind w:left="567" w:right="616"/>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B5538A">
        <w:rPr>
          <w:rFonts w:ascii="Palatino Linotype" w:eastAsia="Palatino Linotype" w:hAnsi="Palatino Linotype" w:cs="Palatino Linotype"/>
          <w:i/>
          <w:iCs/>
          <w:sz w:val="22"/>
          <w:szCs w:val="22"/>
        </w:rPr>
        <w:t>.”</w:t>
      </w:r>
      <w:r w:rsidRPr="00B5538A">
        <w:rPr>
          <w:rFonts w:ascii="Palatino Linotype" w:eastAsia="Palatino Linotype" w:hAnsi="Palatino Linotype" w:cs="Palatino Linotype"/>
          <w:sz w:val="22"/>
          <w:szCs w:val="22"/>
        </w:rPr>
        <w:t>, visible en el Seminario Judicial de la Federación y su gaceta, con el registro digital 2002350.</w:t>
      </w:r>
    </w:p>
    <w:p w14:paraId="54D17F50" w14:textId="77777777" w:rsidR="00ED346E" w:rsidRPr="00B5538A" w:rsidRDefault="00ED346E">
      <w:pPr>
        <w:spacing w:line="360" w:lineRule="auto"/>
        <w:ind w:left="567" w:right="616"/>
        <w:jc w:val="both"/>
        <w:rPr>
          <w:rFonts w:ascii="Palatino Linotype" w:eastAsia="Palatino Linotype" w:hAnsi="Palatino Linotype" w:cs="Palatino Linotype"/>
          <w:sz w:val="22"/>
          <w:szCs w:val="22"/>
        </w:rPr>
      </w:pPr>
    </w:p>
    <w:p w14:paraId="040E12B5"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2AF059C9"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61B1380D"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 xml:space="preserve">7. Cierre de instrucción. </w:t>
      </w:r>
      <w:r w:rsidRPr="00B5538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B5538A">
        <w:rPr>
          <w:rFonts w:ascii="Palatino Linotype" w:eastAsia="Palatino Linotype" w:hAnsi="Palatino Linotype" w:cs="Palatino Linotype"/>
          <w:b/>
          <w:bCs/>
          <w:sz w:val="22"/>
          <w:szCs w:val="22"/>
        </w:rPr>
        <w:t>nueve de diciembre de dos mil veinticinco,</w:t>
      </w:r>
      <w:r w:rsidRPr="00B5538A">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66C0483A" w14:textId="77777777" w:rsidR="00ED346E" w:rsidRPr="00B5538A" w:rsidRDefault="00ED346E">
      <w:pPr>
        <w:spacing w:line="360" w:lineRule="auto"/>
        <w:jc w:val="both"/>
        <w:rPr>
          <w:rFonts w:ascii="Palatino Linotype" w:eastAsia="Palatino Linotype" w:hAnsi="Palatino Linotype" w:cs="Palatino Linotype"/>
          <w:b/>
          <w:bCs/>
          <w:sz w:val="22"/>
          <w:szCs w:val="22"/>
        </w:rPr>
      </w:pPr>
    </w:p>
    <w:p w14:paraId="799FBC6C"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00C75E5" w14:textId="77777777" w:rsidR="00ED346E" w:rsidRPr="00B5538A" w:rsidRDefault="00D72C01">
      <w:pPr>
        <w:widowControl w:val="0"/>
        <w:spacing w:line="360" w:lineRule="auto"/>
        <w:jc w:val="center"/>
        <w:rPr>
          <w:rFonts w:ascii="Palatino Linotype" w:eastAsia="Palatino Linotype" w:hAnsi="Palatino Linotype" w:cs="Palatino Linotype"/>
          <w:b/>
          <w:bCs/>
        </w:rPr>
      </w:pPr>
      <w:r w:rsidRPr="00B5538A">
        <w:rPr>
          <w:rFonts w:ascii="Palatino Linotype" w:eastAsia="Palatino Linotype" w:hAnsi="Palatino Linotype" w:cs="Palatino Linotype"/>
          <w:b/>
          <w:bCs/>
        </w:rPr>
        <w:t>II. C O N S I D E R A N D O S</w:t>
      </w:r>
    </w:p>
    <w:p w14:paraId="79139300" w14:textId="77777777" w:rsidR="00ED346E" w:rsidRPr="00B5538A" w:rsidRDefault="00ED346E">
      <w:pPr>
        <w:widowControl w:val="0"/>
        <w:spacing w:line="360" w:lineRule="auto"/>
        <w:jc w:val="center"/>
        <w:rPr>
          <w:rFonts w:ascii="Palatino Linotype" w:eastAsia="Palatino Linotype" w:hAnsi="Palatino Linotype" w:cs="Palatino Linotype"/>
          <w:b/>
          <w:bCs/>
        </w:rPr>
      </w:pPr>
    </w:p>
    <w:p w14:paraId="7EFB6BC5" w14:textId="77777777" w:rsidR="00ED346E" w:rsidRPr="00B5538A" w:rsidRDefault="00D72C01">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B5538A">
        <w:rPr>
          <w:rFonts w:ascii="Palatino Linotype" w:eastAsia="Palatino Linotype" w:hAnsi="Palatino Linotype" w:cs="Palatino Linotype"/>
          <w:b/>
          <w:bCs/>
          <w:sz w:val="22"/>
          <w:szCs w:val="22"/>
        </w:rPr>
        <w:t>Primero. Competencia.</w:t>
      </w:r>
      <w:r w:rsidRPr="00B5538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B5538A">
        <w:rPr>
          <w:sz w:val="22"/>
          <w:szCs w:val="22"/>
        </w:rPr>
        <w:t xml:space="preserve"> </w:t>
      </w:r>
      <w:r w:rsidRPr="00B5538A">
        <w:rPr>
          <w:rFonts w:ascii="Palatino Linotype" w:eastAsia="Palatino Linotype" w:hAnsi="Palatino Linotype" w:cs="Palatino Linotype"/>
          <w:sz w:val="22"/>
          <w:szCs w:val="22"/>
        </w:rPr>
        <w:t>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E626D77"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710E1C4F"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Segundo. Oportunidad y Procedibilidad del Recurso de Revisión</w:t>
      </w:r>
      <w:r w:rsidRPr="00B5538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560F7BD"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340CDD03"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5538A">
        <w:rPr>
          <w:rFonts w:ascii="Palatino Linotype" w:eastAsia="Palatino Linotype" w:hAnsi="Palatino Linotype" w:cs="Palatino Linotype"/>
          <w:b/>
          <w:bCs/>
          <w:sz w:val="22"/>
          <w:szCs w:val="22"/>
        </w:rPr>
        <w:t xml:space="preserve">Sujeto Obligado </w:t>
      </w:r>
      <w:r w:rsidRPr="00B5538A">
        <w:rPr>
          <w:rFonts w:ascii="Palatino Linotype" w:eastAsia="Palatino Linotype" w:hAnsi="Palatino Linotype" w:cs="Palatino Linotype"/>
          <w:sz w:val="22"/>
          <w:szCs w:val="22"/>
        </w:rPr>
        <w:t xml:space="preserve">remitió la respuesta a la solicitud de información el </w:t>
      </w:r>
      <w:r w:rsidRPr="00B5538A">
        <w:rPr>
          <w:rFonts w:ascii="Palatino Linotype" w:eastAsia="Palatino Linotype" w:hAnsi="Palatino Linotype" w:cs="Palatino Linotype"/>
          <w:b/>
          <w:bCs/>
          <w:sz w:val="22"/>
          <w:szCs w:val="22"/>
        </w:rPr>
        <w:t xml:space="preserve">seis de junio de dos mil veinticinco, </w:t>
      </w:r>
      <w:r w:rsidRPr="00B5538A">
        <w:rPr>
          <w:rFonts w:ascii="Palatino Linotype" w:eastAsia="Palatino Linotype" w:hAnsi="Palatino Linotype" w:cs="Palatino Linotype"/>
          <w:sz w:val="22"/>
          <w:szCs w:val="22"/>
        </w:rPr>
        <w:t xml:space="preserve">mientras que el recurso de revisión interpuesto por </w:t>
      </w:r>
      <w:r w:rsidRPr="00B5538A">
        <w:rPr>
          <w:rFonts w:ascii="Palatino Linotype" w:eastAsia="Palatino Linotype" w:hAnsi="Palatino Linotype" w:cs="Palatino Linotype"/>
          <w:b/>
          <w:bCs/>
          <w:sz w:val="22"/>
          <w:szCs w:val="22"/>
        </w:rPr>
        <w:t>la parte</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b/>
          <w:bCs/>
          <w:sz w:val="22"/>
          <w:szCs w:val="22"/>
        </w:rPr>
        <w:t>Recurrente</w:t>
      </w:r>
      <w:r w:rsidRPr="00B5538A">
        <w:rPr>
          <w:rFonts w:ascii="Palatino Linotype" w:eastAsia="Palatino Linotype" w:hAnsi="Palatino Linotype" w:cs="Palatino Linotype"/>
          <w:sz w:val="22"/>
          <w:szCs w:val="22"/>
        </w:rPr>
        <w:t xml:space="preserve">, se tuvo por presentado el día </w:t>
      </w:r>
      <w:r w:rsidRPr="00B5538A">
        <w:rPr>
          <w:rFonts w:ascii="Palatino Linotype" w:eastAsia="Palatino Linotype" w:hAnsi="Palatino Linotype" w:cs="Palatino Linotype"/>
          <w:b/>
          <w:bCs/>
          <w:sz w:val="22"/>
          <w:szCs w:val="22"/>
        </w:rPr>
        <w:t xml:space="preserve">doce de junio de dos mil veinticinco, </w:t>
      </w:r>
      <w:r w:rsidRPr="00B5538A">
        <w:rPr>
          <w:rFonts w:ascii="Palatino Linotype" w:eastAsia="Palatino Linotype" w:hAnsi="Palatino Linotype" w:cs="Palatino Linotype"/>
          <w:sz w:val="22"/>
          <w:szCs w:val="22"/>
        </w:rPr>
        <w:t xml:space="preserve">esto es, el </w:t>
      </w:r>
      <w:r w:rsidRPr="00B5538A">
        <w:rPr>
          <w:rFonts w:ascii="Palatino Linotype" w:eastAsia="Palatino Linotype" w:hAnsi="Palatino Linotype" w:cs="Palatino Linotype"/>
          <w:b/>
          <w:bCs/>
          <w:sz w:val="22"/>
          <w:szCs w:val="22"/>
        </w:rPr>
        <w:t>cuarto</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b/>
          <w:bCs/>
          <w:sz w:val="22"/>
          <w:szCs w:val="22"/>
        </w:rPr>
        <w:t>día hábil en el que tuvo conocimiento de la respuesta impugnada.</w:t>
      </w:r>
      <w:r w:rsidRPr="00B5538A">
        <w:rPr>
          <w:rFonts w:ascii="Palatino Linotype" w:eastAsia="Palatino Linotype" w:hAnsi="Palatino Linotype" w:cs="Palatino Linotype"/>
          <w:sz w:val="22"/>
          <w:szCs w:val="22"/>
        </w:rPr>
        <w:t xml:space="preserve"> </w:t>
      </w:r>
    </w:p>
    <w:p w14:paraId="6C877D46"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24DDE7AF"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700DE4C9"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600EE668" w14:textId="77777777" w:rsidR="00ED346E" w:rsidRPr="00B5538A" w:rsidRDefault="00D72C0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B5538A">
        <w:rPr>
          <w:rFonts w:ascii="Palatino Linotype" w:eastAsia="Palatino Linotype" w:hAnsi="Palatino Linotype" w:cs="Palatino Linotype"/>
          <w:b/>
          <w:bCs/>
          <w:sz w:val="22"/>
          <w:szCs w:val="22"/>
        </w:rPr>
        <w:t>la parte Recurrente</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b/>
          <w:bCs/>
          <w:sz w:val="22"/>
          <w:szCs w:val="22"/>
        </w:rPr>
        <w:t>señaló</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b/>
          <w:bCs/>
          <w:sz w:val="22"/>
          <w:szCs w:val="22"/>
        </w:rPr>
        <w:t>un nombre incompleto c</w:t>
      </w:r>
      <w:r w:rsidRPr="00B5538A">
        <w:rPr>
          <w:rFonts w:ascii="Palatino Linotype" w:eastAsia="Palatino Linotype" w:hAnsi="Palatino Linotype" w:cs="Palatino Linotype"/>
          <w:sz w:val="22"/>
          <w:szCs w:val="22"/>
        </w:rPr>
        <w:t>on el que desea que se le identifique,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6AA197F" w14:textId="77777777" w:rsidR="00ED346E" w:rsidRPr="00B5538A" w:rsidRDefault="00ED346E">
      <w:pPr>
        <w:pBdr>
          <w:top w:val="nil"/>
          <w:left w:val="nil"/>
          <w:bottom w:val="nil"/>
          <w:right w:val="nil"/>
          <w:between w:val="nil"/>
        </w:pBdr>
        <w:spacing w:line="360" w:lineRule="auto"/>
        <w:jc w:val="both"/>
        <w:rPr>
          <w:sz w:val="22"/>
          <w:szCs w:val="22"/>
        </w:rPr>
      </w:pPr>
    </w:p>
    <w:p w14:paraId="36A0DE53"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r w:rsidRPr="00B5538A">
        <w:rPr>
          <w:rFonts w:ascii="Palatino Linotype" w:eastAsia="Palatino Linotype" w:hAnsi="Palatino Linotype" w:cs="Palatino Linotype"/>
          <w:b/>
          <w:bCs/>
          <w:i/>
          <w:iCs/>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r w:rsidRPr="00B5538A">
        <w:rPr>
          <w:rFonts w:ascii="Palatino Linotype" w:eastAsia="Palatino Linotype" w:hAnsi="Palatino Linotype" w:cs="Palatino Linotype"/>
          <w:i/>
          <w:iCs/>
          <w:sz w:val="22"/>
          <w:szCs w:val="22"/>
        </w:rPr>
        <w:t>."</w:t>
      </w:r>
    </w:p>
    <w:p w14:paraId="547DF10A" w14:textId="77777777" w:rsidR="00ED346E" w:rsidRPr="00B5538A" w:rsidRDefault="00ED346E">
      <w:pPr>
        <w:pBdr>
          <w:top w:val="nil"/>
          <w:left w:val="nil"/>
          <w:bottom w:val="nil"/>
          <w:right w:val="nil"/>
          <w:between w:val="nil"/>
        </w:pBdr>
        <w:ind w:left="567" w:right="616"/>
        <w:jc w:val="both"/>
      </w:pPr>
    </w:p>
    <w:p w14:paraId="7E94F322" w14:textId="77777777" w:rsidR="00ED346E" w:rsidRPr="00B5538A" w:rsidRDefault="00D72C01">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B5538A">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3404BC6" w14:textId="77777777" w:rsidR="00ED346E" w:rsidRPr="00B5538A" w:rsidRDefault="00ED346E">
      <w:pPr>
        <w:tabs>
          <w:tab w:val="left" w:pos="7938"/>
        </w:tabs>
        <w:spacing w:line="360" w:lineRule="auto"/>
        <w:jc w:val="both"/>
        <w:rPr>
          <w:rFonts w:ascii="Palatino Linotype" w:eastAsia="Palatino Linotype" w:hAnsi="Palatino Linotype" w:cs="Palatino Linotype"/>
          <w:sz w:val="22"/>
          <w:szCs w:val="22"/>
        </w:rPr>
      </w:pPr>
    </w:p>
    <w:p w14:paraId="44A7BE7A"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72431619"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12B3BDBD" w14:textId="77777777" w:rsidR="00ED346E" w:rsidRPr="00B5538A" w:rsidRDefault="00D72C01">
      <w:pPr>
        <w:spacing w:line="276" w:lineRule="auto"/>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r w:rsidRPr="00B5538A">
        <w:rPr>
          <w:rFonts w:ascii="Palatino Linotype" w:eastAsia="Palatino Linotype" w:hAnsi="Palatino Linotype" w:cs="Palatino Linotype"/>
          <w:b/>
          <w:bCs/>
          <w:i/>
          <w:iCs/>
          <w:sz w:val="22"/>
          <w:szCs w:val="22"/>
        </w:rPr>
        <w:t xml:space="preserve">Artículo 179. </w:t>
      </w:r>
      <w:r w:rsidRPr="00B5538A">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1482AA7E" w14:textId="77777777" w:rsidR="00ED346E" w:rsidRPr="00B5538A" w:rsidRDefault="00D72C01">
      <w:pPr>
        <w:spacing w:line="276" w:lineRule="auto"/>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p>
    <w:p w14:paraId="73D36B67" w14:textId="77777777" w:rsidR="00ED346E" w:rsidRPr="00B5538A" w:rsidRDefault="00D72C01">
      <w:pPr>
        <w:spacing w:line="360" w:lineRule="auto"/>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 La negativa de entrega de la información;</w:t>
      </w:r>
    </w:p>
    <w:p w14:paraId="10CC4123" w14:textId="77777777" w:rsidR="00ED346E" w:rsidRPr="00B5538A" w:rsidRDefault="00D72C01">
      <w:pPr>
        <w:spacing w:line="360" w:lineRule="auto"/>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p>
    <w:p w14:paraId="06EB92CA" w14:textId="77777777" w:rsidR="00ED346E" w:rsidRPr="00B5538A" w:rsidRDefault="00ED346E">
      <w:pPr>
        <w:spacing w:line="360" w:lineRule="auto"/>
        <w:ind w:right="49"/>
        <w:jc w:val="both"/>
        <w:rPr>
          <w:rFonts w:ascii="Palatino Linotype" w:eastAsia="Palatino Linotype" w:hAnsi="Palatino Linotype" w:cs="Palatino Linotype"/>
          <w:b/>
          <w:bCs/>
          <w:sz w:val="22"/>
          <w:szCs w:val="22"/>
        </w:rPr>
      </w:pPr>
    </w:p>
    <w:p w14:paraId="166B1645"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Tercero. Materia de la revisión</w:t>
      </w:r>
      <w:r w:rsidRPr="00B5538A">
        <w:rPr>
          <w:rFonts w:ascii="Palatino Linotype" w:eastAsia="Palatino Linotype" w:hAnsi="Palatino Linotype" w:cs="Palatino Linotype"/>
          <w:sz w:val="22"/>
          <w:szCs w:val="22"/>
        </w:rPr>
        <w:t xml:space="preserve">. De la revisión a las constancias y documentos que obran en el expediente electrónico se advierte, que el tema sobre el que este Organismo Garante de Transparencia y Acceso a la Información se pronunciará será en determinar, si se actualiza la hipótesis prevista en la fracción I del artículo 179 de la Ley en la materia. </w:t>
      </w:r>
    </w:p>
    <w:p w14:paraId="2542021A"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7057594A"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 xml:space="preserve">Cuarto. Estudio de fondo del asunto. </w:t>
      </w:r>
      <w:r w:rsidRPr="00B5538A">
        <w:rPr>
          <w:rFonts w:ascii="Palatino Linotype" w:eastAsia="Palatino Linotype" w:hAnsi="Palatino Linotype" w:cs="Palatino Linotype"/>
          <w:sz w:val="22"/>
          <w:szCs w:val="22"/>
        </w:rPr>
        <w:t>Es conveniente analizar si la respuesta del Sujeto Obligado</w:t>
      </w:r>
      <w:r w:rsidRPr="00B5538A">
        <w:rPr>
          <w:rFonts w:ascii="Palatino Linotype" w:eastAsia="Palatino Linotype" w:hAnsi="Palatino Linotype" w:cs="Palatino Linotype"/>
          <w:b/>
          <w:bCs/>
          <w:sz w:val="22"/>
          <w:szCs w:val="22"/>
        </w:rPr>
        <w:t xml:space="preserve"> </w:t>
      </w:r>
      <w:r w:rsidRPr="00B5538A">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2094E69"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1A120CF4" w14:textId="77777777" w:rsidR="00ED346E" w:rsidRPr="00B5538A" w:rsidRDefault="00D72C01">
      <w:pPr>
        <w:tabs>
          <w:tab w:val="left" w:pos="851"/>
        </w:tabs>
        <w:spacing w:line="276" w:lineRule="auto"/>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r w:rsidRPr="00B5538A">
        <w:rPr>
          <w:rFonts w:ascii="Palatino Linotype" w:eastAsia="Palatino Linotype" w:hAnsi="Palatino Linotype" w:cs="Palatino Linotype"/>
          <w:b/>
          <w:bCs/>
          <w:i/>
          <w:iCs/>
          <w:sz w:val="22"/>
          <w:szCs w:val="22"/>
        </w:rPr>
        <w:t>Artículo 4</w:t>
      </w:r>
      <w:r w:rsidRPr="00B5538A">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87BB51" w14:textId="77777777" w:rsidR="00ED346E" w:rsidRPr="00B5538A" w:rsidRDefault="00D72C01">
      <w:pPr>
        <w:tabs>
          <w:tab w:val="left" w:pos="851"/>
        </w:tabs>
        <w:spacing w:line="276" w:lineRule="auto"/>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B5538A">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29E1A1" w14:textId="77777777" w:rsidR="00ED346E" w:rsidRPr="00B5538A" w:rsidRDefault="00D72C01">
      <w:pPr>
        <w:tabs>
          <w:tab w:val="left" w:pos="851"/>
        </w:tabs>
        <w:spacing w:line="276" w:lineRule="auto"/>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B5538A">
        <w:rPr>
          <w:rFonts w:ascii="Palatino Linotype" w:eastAsia="Palatino Linotype" w:hAnsi="Palatino Linotype" w:cs="Palatino Linotype"/>
          <w:i/>
          <w:iCs/>
          <w:sz w:val="22"/>
          <w:szCs w:val="22"/>
        </w:rPr>
        <w:t>.”</w:t>
      </w:r>
    </w:p>
    <w:p w14:paraId="54C190BD"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20DA85CB"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A4B7C22" w14:textId="77777777" w:rsidR="00ED346E" w:rsidRPr="00B5538A" w:rsidRDefault="00ED346E">
      <w:pPr>
        <w:spacing w:line="276" w:lineRule="auto"/>
        <w:ind w:left="567" w:right="616"/>
        <w:jc w:val="both"/>
        <w:rPr>
          <w:rFonts w:ascii="Palatino Linotype" w:eastAsia="Palatino Linotype" w:hAnsi="Palatino Linotype" w:cs="Palatino Linotype"/>
          <w:sz w:val="22"/>
          <w:szCs w:val="22"/>
        </w:rPr>
      </w:pPr>
    </w:p>
    <w:p w14:paraId="3CE617D1" w14:textId="77777777" w:rsidR="00ED346E" w:rsidRPr="00B5538A" w:rsidRDefault="00D72C01">
      <w:pPr>
        <w:spacing w:line="276" w:lineRule="auto"/>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r w:rsidRPr="00B5538A">
        <w:rPr>
          <w:rFonts w:ascii="Palatino Linotype" w:eastAsia="Palatino Linotype" w:hAnsi="Palatino Linotype" w:cs="Palatino Linotype"/>
          <w:b/>
          <w:bCs/>
          <w:i/>
          <w:iCs/>
          <w:sz w:val="22"/>
          <w:szCs w:val="22"/>
        </w:rPr>
        <w:t>Artículo 12.-</w:t>
      </w:r>
      <w:r w:rsidRPr="00B5538A">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622C8351" w14:textId="77777777" w:rsidR="00ED346E" w:rsidRPr="00B5538A" w:rsidRDefault="00ED346E">
      <w:pPr>
        <w:spacing w:line="276" w:lineRule="auto"/>
        <w:ind w:left="567" w:right="616"/>
        <w:jc w:val="both"/>
        <w:rPr>
          <w:rFonts w:ascii="Palatino Linotype" w:eastAsia="Palatino Linotype" w:hAnsi="Palatino Linotype" w:cs="Palatino Linotype"/>
          <w:i/>
          <w:iCs/>
          <w:sz w:val="22"/>
          <w:szCs w:val="22"/>
        </w:rPr>
      </w:pPr>
    </w:p>
    <w:p w14:paraId="60B6A4D3" w14:textId="77777777" w:rsidR="00ED346E" w:rsidRPr="00B5538A" w:rsidRDefault="00D72C01">
      <w:pPr>
        <w:spacing w:line="276" w:lineRule="auto"/>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B5538A">
        <w:rPr>
          <w:rFonts w:ascii="Palatino Linotype" w:eastAsia="Palatino Linotype" w:hAnsi="Palatino Linotype" w:cs="Palatino Linotype"/>
          <w:i/>
          <w:iCs/>
          <w:sz w:val="22"/>
          <w:szCs w:val="22"/>
        </w:rPr>
        <w:t xml:space="preserve">. </w:t>
      </w:r>
      <w:r w:rsidRPr="00B5538A">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B5538A">
        <w:rPr>
          <w:rFonts w:ascii="Palatino Linotype" w:eastAsia="Palatino Linotype" w:hAnsi="Palatino Linotype" w:cs="Palatino Linotype"/>
          <w:i/>
          <w:iCs/>
          <w:sz w:val="22"/>
          <w:szCs w:val="22"/>
        </w:rPr>
        <w:t xml:space="preserve">.” </w:t>
      </w:r>
    </w:p>
    <w:p w14:paraId="59DE09CB" w14:textId="77777777" w:rsidR="00ED346E" w:rsidRPr="00B5538A" w:rsidRDefault="00ED346E">
      <w:pPr>
        <w:spacing w:line="360" w:lineRule="auto"/>
        <w:ind w:right="-93"/>
        <w:jc w:val="both"/>
        <w:rPr>
          <w:rFonts w:ascii="Palatino Linotype" w:eastAsia="Palatino Linotype" w:hAnsi="Palatino Linotype" w:cs="Palatino Linotype"/>
          <w:sz w:val="22"/>
          <w:szCs w:val="22"/>
        </w:rPr>
      </w:pPr>
    </w:p>
    <w:p w14:paraId="362A941A" w14:textId="77777777" w:rsidR="00ED346E" w:rsidRPr="00B5538A" w:rsidRDefault="00D72C01">
      <w:pPr>
        <w:spacing w:line="360" w:lineRule="auto"/>
        <w:ind w:right="-93"/>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A807DBE" w14:textId="77777777" w:rsidR="00ED346E" w:rsidRPr="00B5538A" w:rsidRDefault="00ED346E">
      <w:pPr>
        <w:spacing w:line="360" w:lineRule="auto"/>
        <w:ind w:right="-93"/>
        <w:jc w:val="both"/>
        <w:rPr>
          <w:rFonts w:ascii="Palatino Linotype" w:eastAsia="Palatino Linotype" w:hAnsi="Palatino Linotype" w:cs="Palatino Linotype"/>
          <w:sz w:val="22"/>
          <w:szCs w:val="22"/>
        </w:rPr>
      </w:pPr>
    </w:p>
    <w:p w14:paraId="4E64A2C3" w14:textId="77777777" w:rsidR="00ED346E" w:rsidRPr="00B5538A" w:rsidRDefault="00D72C01">
      <w:pPr>
        <w:spacing w:line="360" w:lineRule="auto"/>
        <w:jc w:val="both"/>
        <w:rPr>
          <w:rFonts w:ascii="Palatino Linotype" w:eastAsia="Palatino Linotype" w:hAnsi="Palatino Linotype" w:cs="Palatino Linotype"/>
          <w:b/>
          <w:bCs/>
          <w:sz w:val="22"/>
          <w:szCs w:val="22"/>
        </w:rPr>
      </w:pPr>
      <w:r w:rsidRPr="00B5538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5538A">
        <w:rPr>
          <w:rFonts w:ascii="Palatino Linotype" w:eastAsia="Palatino Linotype" w:hAnsi="Palatino Linotype" w:cs="Palatino Linotype"/>
          <w:b/>
          <w:bCs/>
          <w:sz w:val="22"/>
          <w:szCs w:val="22"/>
        </w:rPr>
        <w:t xml:space="preserve"> </w:t>
      </w:r>
    </w:p>
    <w:p w14:paraId="05C4EA49" w14:textId="77777777" w:rsidR="00ED346E" w:rsidRPr="00B5538A" w:rsidRDefault="00ED346E">
      <w:pPr>
        <w:spacing w:line="276" w:lineRule="auto"/>
        <w:ind w:left="851" w:right="850"/>
        <w:jc w:val="both"/>
        <w:rPr>
          <w:rFonts w:ascii="Palatino Linotype" w:eastAsia="Palatino Linotype" w:hAnsi="Palatino Linotype" w:cs="Palatino Linotype"/>
          <w:sz w:val="22"/>
          <w:szCs w:val="22"/>
        </w:rPr>
      </w:pPr>
    </w:p>
    <w:p w14:paraId="6E5CA505" w14:textId="77777777" w:rsidR="00ED346E" w:rsidRPr="00B5538A" w:rsidRDefault="00D72C01">
      <w:pPr>
        <w:spacing w:line="276" w:lineRule="auto"/>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r w:rsidRPr="00B5538A">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B5538A">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3339AFD" w14:textId="77777777" w:rsidR="00ED346E" w:rsidRPr="00B5538A" w:rsidRDefault="00ED346E">
      <w:pPr>
        <w:spacing w:line="360" w:lineRule="auto"/>
        <w:ind w:right="-93"/>
        <w:jc w:val="both"/>
        <w:rPr>
          <w:rFonts w:ascii="Palatino Linotype" w:eastAsia="Palatino Linotype" w:hAnsi="Palatino Linotype" w:cs="Palatino Linotype"/>
          <w:sz w:val="22"/>
          <w:szCs w:val="22"/>
        </w:rPr>
      </w:pPr>
    </w:p>
    <w:p w14:paraId="1DCDC496"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9FB7EE3"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403FC6D9"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BC3A63"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7518D3B5"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47ECE99" w14:textId="77777777" w:rsidR="00ED346E" w:rsidRPr="00B5538A" w:rsidRDefault="00ED346E">
      <w:pPr>
        <w:spacing w:line="360" w:lineRule="auto"/>
        <w:ind w:left="851" w:right="899"/>
        <w:jc w:val="both"/>
        <w:rPr>
          <w:rFonts w:ascii="Palatino Linotype" w:eastAsia="Palatino Linotype" w:hAnsi="Palatino Linotype" w:cs="Palatino Linotype"/>
          <w:i/>
          <w:iCs/>
          <w:sz w:val="22"/>
          <w:szCs w:val="22"/>
        </w:rPr>
      </w:pPr>
    </w:p>
    <w:p w14:paraId="1FC8A990" w14:textId="77777777" w:rsidR="00ED346E" w:rsidRPr="00B5538A" w:rsidRDefault="00D72C01">
      <w:pPr>
        <w:spacing w:line="276" w:lineRule="auto"/>
        <w:ind w:left="851" w:right="899"/>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r w:rsidRPr="00B5538A">
        <w:rPr>
          <w:rFonts w:ascii="Palatino Linotype" w:eastAsia="Palatino Linotype" w:hAnsi="Palatino Linotype" w:cs="Palatino Linotype"/>
          <w:b/>
          <w:bCs/>
          <w:i/>
          <w:iCs/>
          <w:sz w:val="22"/>
          <w:szCs w:val="22"/>
        </w:rPr>
        <w:t xml:space="preserve">Artículo 3. </w:t>
      </w:r>
      <w:r w:rsidRPr="00B5538A">
        <w:rPr>
          <w:rFonts w:ascii="Palatino Linotype" w:eastAsia="Palatino Linotype" w:hAnsi="Palatino Linotype" w:cs="Palatino Linotype"/>
          <w:i/>
          <w:iCs/>
          <w:sz w:val="22"/>
          <w:szCs w:val="22"/>
        </w:rPr>
        <w:t>Para los efectos de la presente Ley se entenderá por:</w:t>
      </w:r>
    </w:p>
    <w:p w14:paraId="701DB4F4" w14:textId="77777777" w:rsidR="00ED346E" w:rsidRPr="00B5538A" w:rsidRDefault="00D72C01">
      <w:pPr>
        <w:spacing w:line="276" w:lineRule="auto"/>
        <w:ind w:left="851" w:right="899"/>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p>
    <w:p w14:paraId="3EB3E4F5" w14:textId="77777777" w:rsidR="00ED346E" w:rsidRPr="00B5538A" w:rsidRDefault="00D72C01">
      <w:pPr>
        <w:spacing w:line="276" w:lineRule="auto"/>
        <w:ind w:left="851" w:right="899"/>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XI. Documento:</w:t>
      </w:r>
      <w:r w:rsidRPr="00B5538A">
        <w:rPr>
          <w:rFonts w:ascii="Palatino Linotype" w:eastAsia="Palatino Linotype" w:hAnsi="Palatino Linotype" w:cs="Palatino Linotype"/>
          <w:i/>
          <w:iCs/>
          <w:sz w:val="22"/>
          <w:szCs w:val="22"/>
        </w:rPr>
        <w:t xml:space="preserve"> Los expedientes, reportes, estudios, actas</w:t>
      </w:r>
      <w:r w:rsidRPr="00B5538A">
        <w:rPr>
          <w:rFonts w:ascii="Palatino Linotype" w:eastAsia="Palatino Linotype" w:hAnsi="Palatino Linotype" w:cs="Palatino Linotype"/>
          <w:b/>
          <w:bCs/>
          <w:i/>
          <w:iCs/>
          <w:sz w:val="22"/>
          <w:szCs w:val="22"/>
        </w:rPr>
        <w:t>,</w:t>
      </w:r>
      <w:r w:rsidRPr="00B5538A">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6636FA3" w14:textId="77777777" w:rsidR="00ED346E" w:rsidRPr="00B5538A" w:rsidRDefault="00ED346E">
      <w:pPr>
        <w:spacing w:line="360" w:lineRule="auto"/>
        <w:ind w:left="851" w:right="899"/>
        <w:jc w:val="both"/>
        <w:rPr>
          <w:rFonts w:ascii="Palatino Linotype" w:eastAsia="Palatino Linotype" w:hAnsi="Palatino Linotype" w:cs="Palatino Linotype"/>
          <w:sz w:val="22"/>
          <w:szCs w:val="22"/>
        </w:rPr>
      </w:pPr>
    </w:p>
    <w:p w14:paraId="7FBE7184"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815C2B9" w14:textId="77777777" w:rsidR="00ED346E" w:rsidRPr="00B5538A" w:rsidRDefault="00ED346E">
      <w:pPr>
        <w:spacing w:line="360" w:lineRule="auto"/>
        <w:ind w:left="851" w:right="899"/>
        <w:jc w:val="both"/>
        <w:rPr>
          <w:rFonts w:ascii="Palatino Linotype" w:eastAsia="Palatino Linotype" w:hAnsi="Palatino Linotype" w:cs="Palatino Linotype"/>
          <w:sz w:val="22"/>
          <w:szCs w:val="22"/>
        </w:rPr>
      </w:pPr>
    </w:p>
    <w:p w14:paraId="05DC1119" w14:textId="77777777" w:rsidR="00ED346E" w:rsidRPr="00B5538A" w:rsidRDefault="00D72C01">
      <w:pPr>
        <w:spacing w:line="276" w:lineRule="auto"/>
        <w:ind w:left="851" w:right="899"/>
        <w:jc w:val="both"/>
        <w:rPr>
          <w:rFonts w:ascii="Palatino Linotype" w:eastAsia="Palatino Linotype" w:hAnsi="Palatino Linotype" w:cs="Palatino Linotype"/>
          <w:b/>
          <w:bCs/>
          <w:i/>
          <w:iCs/>
          <w:sz w:val="22"/>
          <w:szCs w:val="22"/>
        </w:rPr>
      </w:pPr>
      <w:r w:rsidRPr="00B5538A">
        <w:rPr>
          <w:rFonts w:ascii="Palatino Linotype" w:eastAsia="Palatino Linotype" w:hAnsi="Palatino Linotype" w:cs="Palatino Linotype"/>
          <w:b/>
          <w:bCs/>
          <w:sz w:val="22"/>
          <w:szCs w:val="22"/>
        </w:rPr>
        <w:t>“</w:t>
      </w:r>
      <w:r w:rsidRPr="00B5538A">
        <w:rPr>
          <w:rFonts w:ascii="Palatino Linotype" w:eastAsia="Palatino Linotype" w:hAnsi="Palatino Linotype" w:cs="Palatino Linotype"/>
          <w:b/>
          <w:bCs/>
          <w:i/>
          <w:iCs/>
          <w:sz w:val="22"/>
          <w:szCs w:val="22"/>
        </w:rPr>
        <w:t>CRITERIO 0002-11</w:t>
      </w:r>
    </w:p>
    <w:p w14:paraId="6688900C" w14:textId="77777777" w:rsidR="00ED346E" w:rsidRPr="00B5538A" w:rsidRDefault="00D72C01">
      <w:pPr>
        <w:spacing w:line="276" w:lineRule="auto"/>
        <w:ind w:left="851" w:right="899"/>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B5538A">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0AFD65" w14:textId="77777777" w:rsidR="00ED346E" w:rsidRPr="00B5538A" w:rsidRDefault="00D72C01">
      <w:pPr>
        <w:spacing w:line="276" w:lineRule="auto"/>
        <w:ind w:left="851" w:right="899"/>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60A7C7C8" w14:textId="77777777" w:rsidR="00ED346E" w:rsidRPr="00B5538A" w:rsidRDefault="00D72C01">
      <w:pPr>
        <w:spacing w:line="276" w:lineRule="auto"/>
        <w:ind w:left="851" w:right="899"/>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1FA8376C" w14:textId="77777777" w:rsidR="00ED346E" w:rsidRPr="00B5538A" w:rsidRDefault="00D72C01">
      <w:pPr>
        <w:spacing w:line="276" w:lineRule="auto"/>
        <w:ind w:left="851" w:right="899"/>
        <w:jc w:val="both"/>
        <w:rPr>
          <w:rFonts w:ascii="Palatino Linotype" w:eastAsia="Palatino Linotype" w:hAnsi="Palatino Linotype" w:cs="Palatino Linotype"/>
          <w:b/>
          <w:bCs/>
          <w:i/>
          <w:iCs/>
          <w:sz w:val="22"/>
          <w:szCs w:val="22"/>
        </w:rPr>
      </w:pPr>
      <w:r w:rsidRPr="00B5538A">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1362F611" w14:textId="77777777" w:rsidR="00ED346E" w:rsidRPr="00B5538A" w:rsidRDefault="00D72C01">
      <w:pPr>
        <w:spacing w:line="276" w:lineRule="auto"/>
        <w:ind w:left="851" w:right="899"/>
        <w:jc w:val="both"/>
        <w:rPr>
          <w:rFonts w:ascii="Palatino Linotype" w:eastAsia="Palatino Linotype" w:hAnsi="Palatino Linotype" w:cs="Palatino Linotype"/>
          <w:b/>
          <w:bCs/>
          <w:i/>
          <w:iCs/>
          <w:sz w:val="22"/>
          <w:szCs w:val="22"/>
        </w:rPr>
      </w:pPr>
      <w:r w:rsidRPr="00B5538A">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568696C2"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04526D3E"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Dicho lo anterior, es de destacar que la pretensión del ahora Recurrente es obtener los expedientes completos, con su Currículum Vitae y carta de postulación de los participantes de la convocatoria para conformar el Comité de Participación Ciudadana del 2018 a la fecha de la solicitud, no únicamente de los ganadores, sino de todos los que participaron. </w:t>
      </w:r>
    </w:p>
    <w:p w14:paraId="6935920D"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4730F535" w14:textId="77777777" w:rsidR="00ED346E" w:rsidRPr="00B5538A" w:rsidRDefault="00D72C01">
      <w:pPr>
        <w:pBdr>
          <w:top w:val="nil"/>
          <w:left w:val="nil"/>
          <w:bottom w:val="nil"/>
          <w:right w:val="nil"/>
          <w:between w:val="nil"/>
        </w:pBdr>
        <w:spacing w:line="360" w:lineRule="auto"/>
        <w:ind w:right="49"/>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sz w:val="22"/>
          <w:szCs w:val="22"/>
        </w:rPr>
        <w:t xml:space="preserve">En respuesta, el Secretario Particular de Presidencia informó que </w:t>
      </w:r>
      <w:r w:rsidRPr="00B5538A">
        <w:rPr>
          <w:rFonts w:ascii="Palatino Linotype" w:eastAsia="Palatino Linotype" w:hAnsi="Palatino Linotype" w:cs="Palatino Linotype"/>
          <w:i/>
          <w:iCs/>
          <w:sz w:val="22"/>
          <w:szCs w:val="22"/>
        </w:rPr>
        <w:t xml:space="preserve">de conformidad con lo establecido en el artículo 72 de La Ley del Sistema Anticorrupción del Estado de México y Municipios que a la letra dice: "Los integrantes del Comité de Participación Ciudadana Municipal, serán nombrados conforme al procedimiento siguiente: </w:t>
      </w:r>
    </w:p>
    <w:p w14:paraId="3C3BCF17" w14:textId="77777777" w:rsidR="00ED346E" w:rsidRPr="00B5538A" w:rsidRDefault="00ED346E">
      <w:pPr>
        <w:pBdr>
          <w:top w:val="nil"/>
          <w:left w:val="nil"/>
          <w:bottom w:val="nil"/>
          <w:right w:val="nil"/>
          <w:between w:val="nil"/>
        </w:pBdr>
        <w:spacing w:line="276" w:lineRule="auto"/>
        <w:ind w:left="567" w:right="567"/>
        <w:jc w:val="both"/>
        <w:rPr>
          <w:rFonts w:ascii="Palatino Linotype" w:eastAsia="Palatino Linotype" w:hAnsi="Palatino Linotype" w:cs="Palatino Linotype"/>
          <w:i/>
          <w:iCs/>
          <w:sz w:val="22"/>
          <w:szCs w:val="22"/>
        </w:rPr>
      </w:pPr>
    </w:p>
    <w:p w14:paraId="5D848137" w14:textId="77777777" w:rsidR="00ED346E" w:rsidRPr="00B5538A" w:rsidRDefault="00D72C01">
      <w:pPr>
        <w:pBdr>
          <w:top w:val="nil"/>
          <w:left w:val="nil"/>
          <w:bottom w:val="nil"/>
          <w:right w:val="nil"/>
          <w:between w:val="nil"/>
        </w:pBd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 ElAyuntamiento constituirá una Comisión de Selección Municipal, integrada por cinco mexiquenses por un periodo de dieciocho meses, de la siguiente manera..." </w:t>
      </w:r>
    </w:p>
    <w:p w14:paraId="3F5E0F58" w14:textId="77777777" w:rsidR="00ED346E" w:rsidRPr="00B5538A" w:rsidRDefault="00D72C01">
      <w:pPr>
        <w:pBdr>
          <w:top w:val="nil"/>
          <w:left w:val="nil"/>
          <w:bottom w:val="nil"/>
          <w:right w:val="nil"/>
          <w:between w:val="nil"/>
        </w:pBd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II. La Comisión de Selección Municipal deberá emitir una convocatoria con el objeto de realizar consulta pública municipal para que presenten sus postulaciones de aspirantes a ocupar el cargo. </w:t>
      </w:r>
    </w:p>
    <w:p w14:paraId="167F802F" w14:textId="77777777" w:rsidR="00ED346E" w:rsidRPr="00B5538A" w:rsidRDefault="00ED346E">
      <w:pPr>
        <w:pBdr>
          <w:top w:val="nil"/>
          <w:left w:val="nil"/>
          <w:bottom w:val="nil"/>
          <w:right w:val="nil"/>
          <w:between w:val="nil"/>
        </w:pBdr>
        <w:spacing w:line="360" w:lineRule="auto"/>
        <w:ind w:right="49"/>
        <w:jc w:val="both"/>
        <w:rPr>
          <w:rFonts w:ascii="Palatino Linotype" w:eastAsia="Palatino Linotype" w:hAnsi="Palatino Linotype" w:cs="Palatino Linotype"/>
          <w:i/>
          <w:iCs/>
          <w:sz w:val="22"/>
          <w:szCs w:val="22"/>
        </w:rPr>
      </w:pPr>
    </w:p>
    <w:p w14:paraId="34653D0D" w14:textId="77777777" w:rsidR="00ED346E" w:rsidRPr="00B5538A" w:rsidRDefault="00D72C01">
      <w:pPr>
        <w:pBdr>
          <w:top w:val="nil"/>
          <w:left w:val="nil"/>
          <w:bottom w:val="nil"/>
          <w:right w:val="nil"/>
          <w:between w:val="nil"/>
        </w:pBdr>
        <w:spacing w:line="360" w:lineRule="auto"/>
        <w:ind w:right="49"/>
        <w:jc w:val="both"/>
        <w:rPr>
          <w:rFonts w:ascii="Palatino Linotype" w:eastAsia="Palatino Linotype" w:hAnsi="Palatino Linotype" w:cs="Palatino Linotype"/>
          <w:b/>
          <w:bCs/>
          <w:i/>
          <w:iCs/>
          <w:sz w:val="22"/>
          <w:szCs w:val="22"/>
          <w:u w:val="single"/>
        </w:rPr>
      </w:pPr>
      <w:r w:rsidRPr="00B5538A">
        <w:rPr>
          <w:rFonts w:ascii="Palatino Linotype" w:eastAsia="Palatino Linotype" w:hAnsi="Palatino Linotype" w:cs="Palatino Linotype"/>
          <w:i/>
          <w:iCs/>
          <w:sz w:val="22"/>
          <w:szCs w:val="22"/>
        </w:rPr>
        <w:t xml:space="preserve">Por lo anterior, se hace de conocimiento al peticionario, que, </w:t>
      </w:r>
      <w:r w:rsidRPr="00B5538A">
        <w:rPr>
          <w:rFonts w:ascii="Palatino Linotype" w:eastAsia="Palatino Linotype" w:hAnsi="Palatino Linotype" w:cs="Palatino Linotype"/>
          <w:b/>
          <w:bCs/>
          <w:i/>
          <w:iCs/>
          <w:sz w:val="22"/>
          <w:szCs w:val="22"/>
          <w:u w:val="single"/>
        </w:rPr>
        <w:t xml:space="preserve">la información no obra en los expedientes físicos o digitales de esta Secretaría particular, esto en razón de no haberse generado, poseído y/o administrado por esta oficina. </w:t>
      </w:r>
    </w:p>
    <w:p w14:paraId="2AE3FB7C" w14:textId="77777777" w:rsidR="00ED346E" w:rsidRPr="00B5538A" w:rsidRDefault="00ED346E">
      <w:pPr>
        <w:pBdr>
          <w:top w:val="nil"/>
          <w:left w:val="nil"/>
          <w:bottom w:val="nil"/>
          <w:right w:val="nil"/>
          <w:between w:val="nil"/>
        </w:pBdr>
        <w:spacing w:line="360" w:lineRule="auto"/>
        <w:ind w:right="49"/>
        <w:jc w:val="both"/>
        <w:rPr>
          <w:rFonts w:ascii="Palatino Linotype" w:eastAsia="Palatino Linotype" w:hAnsi="Palatino Linotype" w:cs="Palatino Linotype"/>
          <w:i/>
          <w:iCs/>
          <w:sz w:val="22"/>
          <w:szCs w:val="22"/>
        </w:rPr>
      </w:pPr>
    </w:p>
    <w:p w14:paraId="07337CC5" w14:textId="77777777" w:rsidR="00ED346E" w:rsidRPr="00B5538A" w:rsidRDefault="00D72C01">
      <w:pPr>
        <w:pBdr>
          <w:top w:val="nil"/>
          <w:left w:val="nil"/>
          <w:bottom w:val="nil"/>
          <w:right w:val="nil"/>
          <w:between w:val="nil"/>
        </w:pBdr>
        <w:spacing w:line="360" w:lineRule="auto"/>
        <w:ind w:right="49"/>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No se omite comentar que la Secretaría del Ayuntamiento cuenta con una Unidad Administrativa denominada: "Coordinación de Apoyo al Sistema Municipal Anticorrupción";</w:t>
      </w:r>
    </w:p>
    <w:p w14:paraId="5D46584C" w14:textId="77777777" w:rsidR="00ED346E" w:rsidRPr="00B5538A" w:rsidRDefault="00ED346E">
      <w:pPr>
        <w:pBdr>
          <w:top w:val="nil"/>
          <w:left w:val="nil"/>
          <w:bottom w:val="nil"/>
          <w:right w:val="nil"/>
          <w:between w:val="nil"/>
        </w:pBdr>
        <w:spacing w:line="360" w:lineRule="auto"/>
        <w:ind w:right="49"/>
        <w:jc w:val="both"/>
        <w:rPr>
          <w:rFonts w:ascii="Palatino Linotype" w:eastAsia="Palatino Linotype" w:hAnsi="Palatino Linotype" w:cs="Palatino Linotype"/>
          <w:i/>
          <w:iCs/>
          <w:sz w:val="22"/>
          <w:szCs w:val="22"/>
        </w:rPr>
      </w:pPr>
    </w:p>
    <w:p w14:paraId="6EB6476E"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Asimismo, la Primera Regiduría refirió que el Comité de Participación Ciudadano es parte integrante del Sistema Municipal Anticorrupción, no obstante, la Regiduría informa que no cuenta con la información solicitada. </w:t>
      </w:r>
    </w:p>
    <w:p w14:paraId="61DF2F69"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4A2AB113"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Derivado de ello, la parte Recurrente se inconformó arguyendo la negativa de entrega de la información. </w:t>
      </w:r>
    </w:p>
    <w:p w14:paraId="62D80F40"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15CDF2ED"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Es así que, el Sujeto Obligado ratificó su respuesta inicial. </w:t>
      </w:r>
    </w:p>
    <w:p w14:paraId="18ED3E6C"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60808448" w14:textId="77777777" w:rsidR="00ED346E" w:rsidRPr="00B5538A" w:rsidRDefault="00D72C01">
      <w:pPr>
        <w:tabs>
          <w:tab w:val="left" w:pos="4962"/>
        </w:tabs>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Precisado lo anterior, se procede a contextualizar la información solicitada por el Recurrente, por lo que, es de referir que de las reformas constitucionales en materia anticorrupción publicadas en el Diario Oficial de la Federación (DOF) el veintisiete de mayo de dos mil quince (consultado en </w:t>
      </w:r>
      <w:hyperlink r:id="rId8">
        <w:r w:rsidRPr="00B5538A">
          <w:rPr>
            <w:rFonts w:ascii="Palatino Linotype" w:eastAsia="Palatino Linotype" w:hAnsi="Palatino Linotype" w:cs="Palatino Linotype"/>
            <w:sz w:val="22"/>
            <w:szCs w:val="22"/>
            <w:u w:val="single"/>
          </w:rPr>
          <w:t>http://www.diputados.gob.mx/LeyesBiblio/proceso/docleg/62/223_DOF_27may15.pdf</w:t>
        </w:r>
      </w:hyperlink>
      <w:r w:rsidRPr="00B5538A">
        <w:rPr>
          <w:rFonts w:ascii="Palatino Linotype" w:eastAsia="Palatino Linotype" w:hAnsi="Palatino Linotype" w:cs="Palatino Linotype"/>
          <w:sz w:val="22"/>
          <w:szCs w:val="22"/>
        </w:rPr>
        <w:t>),  se establecieron las bases de coordinación entre la Federación, las entidades federativas, los municipios y las alcaldías de la Ciudad de México, para el funcionamiento del indicado Sistema, el cual tiene por objeto establecer principios, bases generales, políticas públicas y procedimientos de coordinación para que las instancias prevengan, investiguen y sancionen faltas administrativas y hechos de corrupción.</w:t>
      </w:r>
    </w:p>
    <w:p w14:paraId="3D5FB033"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1AF7598A"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En ese sentido, en el ámbito local, la Constitución Política del Estado Libre y Soberano de México, en su artículo 130 bis, determina la existencia del Sistema Estatal Anticorrupción, al que se define como la </w:t>
      </w:r>
      <w:r w:rsidRPr="00B5538A">
        <w:rPr>
          <w:rFonts w:ascii="Palatino Linotype" w:eastAsia="Palatino Linotype" w:hAnsi="Palatino Linotype" w:cs="Palatino Linotype"/>
          <w:i/>
          <w:iCs/>
          <w:sz w:val="22"/>
          <w:szCs w:val="22"/>
        </w:rPr>
        <w:t>“instancia de coordinación entre las autoridades de los órdenes de gobierno competentes en la prevención, detección y sanción de responsabilidades administrativas, actos y hechos de corrupción, así como en la fiscalización y control de recursos públicos”</w:t>
      </w:r>
      <w:r w:rsidRPr="00B5538A">
        <w:rPr>
          <w:rFonts w:ascii="Palatino Linotype" w:eastAsia="Palatino Linotype" w:hAnsi="Palatino Linotype" w:cs="Palatino Linotype"/>
          <w:sz w:val="22"/>
          <w:szCs w:val="22"/>
        </w:rPr>
        <w:t xml:space="preserve">, y se conformará como se señala a continuación: </w:t>
      </w:r>
    </w:p>
    <w:p w14:paraId="1E32C1C6"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1C409D14"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Artículo 130 bis.</w:t>
      </w:r>
      <w:r w:rsidRPr="00B5538A">
        <w:rPr>
          <w:rFonts w:ascii="Palatino Linotype" w:eastAsia="Palatino Linotype" w:hAnsi="Palatino Linotype" w:cs="Palatino Linotype"/>
          <w:i/>
          <w:iCs/>
          <w:sz w:val="22"/>
          <w:szCs w:val="22"/>
        </w:rPr>
        <w:t xml:space="preserve"> </w:t>
      </w:r>
      <w:r w:rsidRPr="00B5538A">
        <w:rPr>
          <w:rFonts w:ascii="Palatino Linotype" w:eastAsia="Palatino Linotype" w:hAnsi="Palatino Linotype" w:cs="Palatino Linotype"/>
          <w:b/>
          <w:bCs/>
          <w:i/>
          <w:iCs/>
          <w:sz w:val="22"/>
          <w:szCs w:val="22"/>
          <w:u w:val="single"/>
        </w:rPr>
        <w:t>El Sistema Estatal Anticorrupción</w:t>
      </w:r>
      <w:r w:rsidRPr="00B5538A">
        <w:rPr>
          <w:rFonts w:ascii="Palatino Linotype" w:eastAsia="Palatino Linotype" w:hAnsi="Palatino Linotype" w:cs="Palatino Linotype"/>
          <w:i/>
          <w:iCs/>
          <w:sz w:val="22"/>
          <w:szCs w:val="22"/>
        </w:rPr>
        <w:t xml:space="preserve"> es la instancia de coordinación entre las autoridades de los órdenes de gobierno competentes en la prevención, detección y sanción de responsabilidades administrativas, actos y hechos de corrupción, así como en la fiscalización y control de recursos públicos. Para el cumplimiento de su objeto se sujetará a las siguientes bases mínimas y conforme a la ley respectiva: </w:t>
      </w:r>
    </w:p>
    <w:p w14:paraId="75D6BB10" w14:textId="77777777" w:rsidR="00ED346E" w:rsidRPr="00B5538A" w:rsidRDefault="00ED346E">
      <w:pPr>
        <w:spacing w:line="276" w:lineRule="auto"/>
        <w:ind w:left="567" w:right="567"/>
        <w:jc w:val="both"/>
        <w:rPr>
          <w:rFonts w:ascii="Palatino Linotype" w:eastAsia="Palatino Linotype" w:hAnsi="Palatino Linotype" w:cs="Palatino Linotype"/>
          <w:i/>
          <w:iCs/>
          <w:sz w:val="22"/>
          <w:szCs w:val="22"/>
        </w:rPr>
      </w:pPr>
    </w:p>
    <w:p w14:paraId="49D35ADC"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 El Sistema </w:t>
      </w:r>
      <w:r w:rsidRPr="00B5538A">
        <w:rPr>
          <w:rFonts w:ascii="Palatino Linotype" w:eastAsia="Palatino Linotype" w:hAnsi="Palatino Linotype" w:cs="Palatino Linotype"/>
          <w:b/>
          <w:bCs/>
          <w:i/>
          <w:iCs/>
          <w:sz w:val="22"/>
          <w:szCs w:val="22"/>
          <w:u w:val="single"/>
        </w:rPr>
        <w:t>contará con un Comité Coordinador</w:t>
      </w:r>
      <w:r w:rsidRPr="00B5538A">
        <w:rPr>
          <w:rFonts w:ascii="Palatino Linotype" w:eastAsia="Palatino Linotype" w:hAnsi="Palatino Linotype" w:cs="Palatino Linotype"/>
          <w:i/>
          <w:iCs/>
          <w:sz w:val="22"/>
          <w:szCs w:val="22"/>
        </w:rPr>
        <w:t xml:space="preserve"> que estará integrado por el titular de la Secretaría de la Contraloría del Poder Ejecutivo, el titular del Órgano Superior de Fiscalización del Estado de México, el titular de la Fiscalía Especializada en Combate a 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otro del Comité de Participación Ciudadana, quien lo presidirá. El Sistema tendrá la organización y funcionamiento que determine la Ley.</w:t>
      </w:r>
    </w:p>
    <w:p w14:paraId="4C51821D" w14:textId="77777777" w:rsidR="00ED346E" w:rsidRPr="00B5538A" w:rsidRDefault="00ED346E">
      <w:pPr>
        <w:spacing w:line="276" w:lineRule="auto"/>
        <w:ind w:left="567" w:right="567"/>
        <w:jc w:val="both"/>
        <w:rPr>
          <w:rFonts w:ascii="Palatino Linotype" w:eastAsia="Palatino Linotype" w:hAnsi="Palatino Linotype" w:cs="Palatino Linotype"/>
          <w:i/>
          <w:iCs/>
          <w:sz w:val="22"/>
          <w:szCs w:val="22"/>
        </w:rPr>
      </w:pPr>
    </w:p>
    <w:p w14:paraId="6DF9645B"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 II. </w:t>
      </w:r>
      <w:r w:rsidRPr="00B5538A">
        <w:rPr>
          <w:rFonts w:ascii="Palatino Linotype" w:eastAsia="Palatino Linotype" w:hAnsi="Palatino Linotype" w:cs="Palatino Linotype"/>
          <w:b/>
          <w:bCs/>
          <w:i/>
          <w:iCs/>
          <w:sz w:val="22"/>
          <w:szCs w:val="22"/>
          <w:u w:val="single"/>
        </w:rPr>
        <w:t>El Comité de Participación Ciudadana</w:t>
      </w:r>
      <w:r w:rsidRPr="00B5538A">
        <w:rPr>
          <w:rFonts w:ascii="Palatino Linotype" w:eastAsia="Palatino Linotype" w:hAnsi="Palatino Linotype" w:cs="Palatino Linotype"/>
          <w:i/>
          <w:iCs/>
          <w:sz w:val="22"/>
          <w:szCs w:val="22"/>
        </w:rPr>
        <w:t xml:space="preserve"> del Sistema deberá integrarse por cinco ciudadanos que se hayan destacado por su contribución a la transparencia, rendición de cuentas o combate a la corrupción y serán designados en los términos que establezca la ley. </w:t>
      </w:r>
    </w:p>
    <w:p w14:paraId="138BDE63"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77DF4205"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En el mismo orden de ideas, el artículo referido precisa que, para el ámbito municipal, los municipios se sujetarán a lo siguiente: </w:t>
      </w:r>
    </w:p>
    <w:p w14:paraId="4AF4B3A6"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289CCEA2"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Artículo 130 Bis</w:t>
      </w:r>
      <w:r w:rsidRPr="00B5538A">
        <w:rPr>
          <w:rFonts w:ascii="Palatino Linotype" w:eastAsia="Palatino Linotype" w:hAnsi="Palatino Linotype" w:cs="Palatino Linotype"/>
          <w:i/>
          <w:iCs/>
          <w:sz w:val="22"/>
          <w:szCs w:val="22"/>
        </w:rPr>
        <w:t>…</w:t>
      </w:r>
    </w:p>
    <w:p w14:paraId="22AFE2D6" w14:textId="77777777" w:rsidR="00ED346E" w:rsidRPr="00B5538A" w:rsidRDefault="00ED346E">
      <w:pPr>
        <w:spacing w:line="276" w:lineRule="auto"/>
        <w:ind w:left="567" w:right="567"/>
        <w:jc w:val="both"/>
        <w:rPr>
          <w:rFonts w:ascii="Palatino Linotype" w:eastAsia="Palatino Linotype" w:hAnsi="Palatino Linotype" w:cs="Palatino Linotype"/>
          <w:i/>
          <w:iCs/>
          <w:sz w:val="22"/>
          <w:szCs w:val="22"/>
        </w:rPr>
      </w:pPr>
    </w:p>
    <w:p w14:paraId="509DF83E"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w:t>
      </w:r>
    </w:p>
    <w:p w14:paraId="57494DD2"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u w:val="single"/>
        </w:rPr>
        <w:t>Para su funcionamiento se sujetará</w:t>
      </w:r>
      <w:r w:rsidRPr="00B5538A">
        <w:rPr>
          <w:rFonts w:ascii="Palatino Linotype" w:eastAsia="Palatino Linotype" w:hAnsi="Palatino Linotype" w:cs="Palatino Linotype"/>
          <w:i/>
          <w:iCs/>
          <w:sz w:val="22"/>
          <w:szCs w:val="22"/>
        </w:rPr>
        <w:t xml:space="preserve"> a las siguientes bases mínimas y conforme a la ley respectiva:</w:t>
      </w:r>
    </w:p>
    <w:p w14:paraId="323B4F53"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u w:val="single"/>
        </w:rPr>
        <w:t xml:space="preserve"> I. El Sistema contará con un Comité Coordinador</w:t>
      </w:r>
      <w:r w:rsidRPr="00B5538A">
        <w:rPr>
          <w:rFonts w:ascii="Palatino Linotype" w:eastAsia="Palatino Linotype" w:hAnsi="Palatino Linotype" w:cs="Palatino Linotype"/>
          <w:i/>
          <w:iCs/>
          <w:sz w:val="22"/>
          <w:szCs w:val="22"/>
        </w:rPr>
        <w:t xml:space="preserve"> que estará integrado por el titular de la Contraloría Municipal, el de la Unidad de Transparencia y Acceso a la Información, así como un representante del Comité de Participación Ciudadana, quien lo presidirá. </w:t>
      </w:r>
    </w:p>
    <w:p w14:paraId="285EFB6B"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 xml:space="preserve">II. El Comité de Participación Ciudadana </w:t>
      </w:r>
      <w:r w:rsidRPr="00B5538A">
        <w:rPr>
          <w:rFonts w:ascii="Palatino Linotype" w:eastAsia="Palatino Linotype" w:hAnsi="Palatino Linotype" w:cs="Palatino Linotype"/>
          <w:i/>
          <w:iCs/>
          <w:sz w:val="22"/>
          <w:szCs w:val="22"/>
        </w:rPr>
        <w:t>del Sistema deberá integrarse por tres ciudadanos que se hayan destacado por su contribución al combate a la corrupción, de notoria buena conducta y honorabilidad manifiesta, los cuales serán designados en los términos que establezca la ley…”</w:t>
      </w:r>
    </w:p>
    <w:p w14:paraId="5EE010A9"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54EC0699"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Es así que se advierte que tanto el Sistema Estatal Anticorrupción, como el Sistema Municipal Anticorrupción, se integrarán por un </w:t>
      </w:r>
      <w:r w:rsidRPr="00B5538A">
        <w:rPr>
          <w:rFonts w:ascii="Palatino Linotype" w:eastAsia="Palatino Linotype" w:hAnsi="Palatino Linotype" w:cs="Palatino Linotype"/>
          <w:b/>
          <w:bCs/>
          <w:sz w:val="22"/>
          <w:szCs w:val="22"/>
          <w:u w:val="single"/>
        </w:rPr>
        <w:t>Comité Coordinador y un Comité de Participación Ciudadana</w:t>
      </w:r>
      <w:r w:rsidRPr="00B5538A">
        <w:rPr>
          <w:rFonts w:ascii="Palatino Linotype" w:eastAsia="Palatino Linotype" w:hAnsi="Palatino Linotype" w:cs="Palatino Linotype"/>
          <w:sz w:val="22"/>
          <w:szCs w:val="22"/>
        </w:rPr>
        <w:t xml:space="preserve">, siendo que para el caso que ahora nos ocupa, los distintos comités municipales se integrarán por:  </w:t>
      </w:r>
    </w:p>
    <w:p w14:paraId="7DC6084D"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31396151" w14:textId="77777777" w:rsidR="00ED346E" w:rsidRPr="00B5538A" w:rsidRDefault="00D72C0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Comité Coordinador Municipal por el Titular de la Contraloría Municipal, el Titular de la Unidad de Transparencia y Acceso a la Información y un representante del Comité de Participación Ciudadana;</w:t>
      </w:r>
    </w:p>
    <w:p w14:paraId="01573746" w14:textId="77777777" w:rsidR="00ED346E" w:rsidRPr="00B5538A" w:rsidRDefault="00D72C01">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 Comité de Participación Ciudadana por tres ciudadanos que hayan destacado por su contribución al combate a la corrupción, de notoria buena conducta y honorabilidad manifiesta. </w:t>
      </w:r>
    </w:p>
    <w:p w14:paraId="09F0198D" w14:textId="77777777" w:rsidR="00ED346E" w:rsidRPr="00B5538A" w:rsidRDefault="00ED346E">
      <w:pPr>
        <w:pBdr>
          <w:top w:val="nil"/>
          <w:left w:val="nil"/>
          <w:bottom w:val="nil"/>
          <w:right w:val="nil"/>
          <w:between w:val="nil"/>
        </w:pBdr>
        <w:spacing w:line="360" w:lineRule="auto"/>
        <w:ind w:left="780"/>
        <w:jc w:val="both"/>
        <w:rPr>
          <w:rFonts w:ascii="Palatino Linotype" w:eastAsia="Palatino Linotype" w:hAnsi="Palatino Linotype" w:cs="Palatino Linotype"/>
        </w:rPr>
      </w:pPr>
    </w:p>
    <w:p w14:paraId="5B10F4A3"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Por otro lado,  la Ley del Sistema Estatal Anticorrupción del Estado de México y Municipios refiere en su artículo 72, respecto del procedimiento para designar a los integrantes del Comité de Participación Ciudadana Municipal, lo siguiente: </w:t>
      </w:r>
    </w:p>
    <w:p w14:paraId="34860252"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1413D191"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Artículo 72</w:t>
      </w:r>
      <w:r w:rsidRPr="00B5538A">
        <w:rPr>
          <w:rFonts w:ascii="Palatino Linotype" w:eastAsia="Palatino Linotype" w:hAnsi="Palatino Linotype" w:cs="Palatino Linotype"/>
          <w:i/>
          <w:iCs/>
          <w:sz w:val="22"/>
          <w:szCs w:val="22"/>
        </w:rPr>
        <w:t xml:space="preserve">. Los integrantes del Comité de Participación Ciudadana Municipal, serán nombrados conforme al procedimiento siguiente: </w:t>
      </w:r>
    </w:p>
    <w:p w14:paraId="575B6FFB"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 El Ayuntamiento constituirá una Comisión de Selección Municipal, integrada por cinco mexiquenses por un periodo de dieciocho meses, de la siguiente manera: </w:t>
      </w:r>
    </w:p>
    <w:p w14:paraId="69E3D4E3" w14:textId="77777777" w:rsidR="00ED346E" w:rsidRPr="00B5538A" w:rsidRDefault="00D72C01">
      <w:pPr>
        <w:spacing w:line="276" w:lineRule="auto"/>
        <w:ind w:left="567" w:right="567"/>
        <w:jc w:val="both"/>
        <w:rPr>
          <w:rFonts w:ascii="Palatino Linotype" w:eastAsia="Palatino Linotype" w:hAnsi="Palatino Linotype" w:cs="Palatino Linotype"/>
          <w:b/>
          <w:bCs/>
          <w:i/>
          <w:iCs/>
          <w:sz w:val="22"/>
          <w:szCs w:val="22"/>
        </w:rPr>
      </w:pPr>
      <w:r w:rsidRPr="00B5538A">
        <w:rPr>
          <w:rFonts w:ascii="Palatino Linotype" w:eastAsia="Palatino Linotype" w:hAnsi="Palatino Linotype" w:cs="Palatino Linotype"/>
          <w:i/>
          <w:iCs/>
          <w:sz w:val="22"/>
          <w:szCs w:val="22"/>
        </w:rPr>
        <w:t xml:space="preserve">a) Convocará a las instituciones de educación e investigación del Municipio para proponer candidatos a fin de conformar la Comisión de referencia, para lo cual </w:t>
      </w:r>
      <w:r w:rsidRPr="00B5538A">
        <w:rPr>
          <w:rFonts w:ascii="Palatino Linotype" w:eastAsia="Palatino Linotype" w:hAnsi="Palatino Linotype" w:cs="Palatino Linotype"/>
          <w:b/>
          <w:bCs/>
          <w:i/>
          <w:iCs/>
          <w:sz w:val="22"/>
          <w:szCs w:val="22"/>
          <w:u w:val="single"/>
        </w:rPr>
        <w:t>deberán enviar los documentos que acrediten el perfil solicitado en la convocatoria</w:t>
      </w:r>
      <w:r w:rsidRPr="00B5538A">
        <w:rPr>
          <w:rFonts w:ascii="Palatino Linotype" w:eastAsia="Palatino Linotype" w:hAnsi="Palatino Linotype" w:cs="Palatino Linotype"/>
          <w:i/>
          <w:iCs/>
          <w:sz w:val="22"/>
          <w:szCs w:val="22"/>
        </w:rPr>
        <w:t xml:space="preserve">, en un plazo no mayor a quince días hábiles para seleccionar a tres integrantes, basándose en los elementos decisorios que se hayan plasmado en la convocatoria, tomando en cuenta que se hayan destacado </w:t>
      </w:r>
      <w:r w:rsidRPr="00B5538A">
        <w:rPr>
          <w:rFonts w:ascii="Palatino Linotype" w:eastAsia="Palatino Linotype" w:hAnsi="Palatino Linotype" w:cs="Palatino Linotype"/>
          <w:b/>
          <w:bCs/>
          <w:i/>
          <w:iCs/>
          <w:sz w:val="22"/>
          <w:szCs w:val="22"/>
        </w:rPr>
        <w:t>por su contribución en materia de fiscalización, de rendición de cuentas y combate a la corrupción.</w:t>
      </w:r>
    </w:p>
    <w:p w14:paraId="646AE719" w14:textId="77777777" w:rsidR="00ED346E" w:rsidRPr="00B5538A" w:rsidRDefault="00D72C01">
      <w:pPr>
        <w:spacing w:line="276" w:lineRule="auto"/>
        <w:ind w:left="567" w:right="567"/>
        <w:jc w:val="both"/>
        <w:rPr>
          <w:rFonts w:ascii="Palatino Linotype" w:eastAsia="Palatino Linotype" w:hAnsi="Palatino Linotype" w:cs="Palatino Linotype"/>
          <w:i/>
          <w:iCs/>
          <w:sz w:val="20"/>
          <w:szCs w:val="20"/>
        </w:rPr>
      </w:pPr>
      <w:r w:rsidRPr="00B5538A">
        <w:rPr>
          <w:rFonts w:ascii="Palatino Linotype" w:eastAsia="Palatino Linotype" w:hAnsi="Palatino Linotype" w:cs="Palatino Linotype"/>
          <w:i/>
          <w:iCs/>
          <w:sz w:val="22"/>
          <w:szCs w:val="22"/>
        </w:rPr>
        <w:t>b) Convocará a organizaciones de la sociedad civil o en su caso, personas con conocimientos en materia de fiscalización, de rendición de cuentas y combate a la corrupción para seleccionar a dos integrantes, en los mismos términos del inciso anterior. El cargo de miembro de la Comisión de Selección Municipal será honorario. Quienes funjan como integrantes no podrán ser designados como integrantes del Comité de Participación Ciudadana Municipal, por un periodo de tres años contados a partir de la disolución de la Comisión de Selección Municipal</w:t>
      </w:r>
    </w:p>
    <w:p w14:paraId="743093BA"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II. La Comisión de Selección Municipal deberá emitir una convocatoria con el objeto de realizar consulta pública municipal para que presenten sus postulaciones de aspirantes a ocupar el cargo. Para ello, definirá la metodología, plazos y criterios de selección de los integrantes del Comité de Participación Ciudadana Municipal y deberá hacerlo público, en donde deberá considerar al menos las siguientes características: </w:t>
      </w:r>
    </w:p>
    <w:p w14:paraId="06A04B1F"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a) El método de registro y evaluación de los aspirantes. </w:t>
      </w:r>
    </w:p>
    <w:p w14:paraId="4E6EA42D" w14:textId="77777777" w:rsidR="00ED346E" w:rsidRPr="00B5538A" w:rsidRDefault="00D72C01">
      <w:pPr>
        <w:spacing w:line="276" w:lineRule="auto"/>
        <w:ind w:left="567" w:right="567"/>
        <w:jc w:val="both"/>
        <w:rPr>
          <w:rFonts w:ascii="Palatino Linotype" w:eastAsia="Palatino Linotype" w:hAnsi="Palatino Linotype" w:cs="Palatino Linotype"/>
          <w:b/>
          <w:bCs/>
          <w:i/>
          <w:iCs/>
          <w:sz w:val="22"/>
          <w:szCs w:val="22"/>
          <w:u w:val="single"/>
        </w:rPr>
      </w:pPr>
      <w:r w:rsidRPr="00B5538A">
        <w:rPr>
          <w:rFonts w:ascii="Palatino Linotype" w:eastAsia="Palatino Linotype" w:hAnsi="Palatino Linotype" w:cs="Palatino Linotype"/>
          <w:b/>
          <w:bCs/>
          <w:i/>
          <w:iCs/>
          <w:sz w:val="22"/>
          <w:szCs w:val="22"/>
          <w:u w:val="single"/>
        </w:rPr>
        <w:t xml:space="preserve">b) Hacer pública la lista de los aspirantes. </w:t>
      </w:r>
    </w:p>
    <w:p w14:paraId="059D29DE" w14:textId="77777777" w:rsidR="00ED346E" w:rsidRPr="00B5538A" w:rsidRDefault="00D72C01">
      <w:pPr>
        <w:spacing w:line="276" w:lineRule="auto"/>
        <w:ind w:left="567" w:right="567"/>
        <w:jc w:val="both"/>
        <w:rPr>
          <w:rFonts w:ascii="Palatino Linotype" w:eastAsia="Palatino Linotype" w:hAnsi="Palatino Linotype" w:cs="Palatino Linotype"/>
          <w:b/>
          <w:bCs/>
          <w:i/>
          <w:iCs/>
          <w:sz w:val="22"/>
          <w:szCs w:val="22"/>
          <w:u w:val="single"/>
        </w:rPr>
      </w:pPr>
      <w:r w:rsidRPr="00B5538A">
        <w:rPr>
          <w:rFonts w:ascii="Palatino Linotype" w:eastAsia="Palatino Linotype" w:hAnsi="Palatino Linotype" w:cs="Palatino Linotype"/>
          <w:b/>
          <w:bCs/>
          <w:i/>
          <w:iCs/>
          <w:sz w:val="22"/>
          <w:szCs w:val="22"/>
          <w:u w:val="single"/>
        </w:rPr>
        <w:t>c) Hacer públicos los documentos que hayan sido entregados para su inscripción en versiones públicas.</w:t>
      </w:r>
    </w:p>
    <w:p w14:paraId="795BE31E" w14:textId="77777777" w:rsidR="00ED346E" w:rsidRPr="00B5538A" w:rsidRDefault="00D72C01">
      <w:pPr>
        <w:spacing w:line="276" w:lineRule="auto"/>
        <w:ind w:left="567" w:right="567"/>
        <w:jc w:val="both"/>
        <w:rPr>
          <w:rFonts w:ascii="Palatino Linotype" w:eastAsia="Palatino Linotype" w:hAnsi="Palatino Linotype" w:cs="Palatino Linotype"/>
          <w:i/>
          <w:iCs/>
          <w:sz w:val="20"/>
          <w:szCs w:val="20"/>
        </w:rPr>
      </w:pPr>
      <w:r w:rsidRPr="00B5538A">
        <w:rPr>
          <w:rFonts w:ascii="Palatino Linotype" w:eastAsia="Palatino Linotype" w:hAnsi="Palatino Linotype" w:cs="Palatino Linotype"/>
          <w:i/>
          <w:iCs/>
          <w:sz w:val="22"/>
          <w:szCs w:val="22"/>
        </w:rPr>
        <w:t xml:space="preserve"> d) Hacer público el cronograma de audiencias. e) Podrán efectuarse audiencias públicas en las que se invitará a participar a investigadores, académicos y a organizaciones de la sociedad civil, especialistas en la materia. f) El plazo en que se deberá hacer la designación que al efecto se determine y que se tomará, en sesión pública, por el voto de la mayoría de sus miembros. En caso de generar vacantes imprevistas, el proceso de selección del nuevo integrante no podrá exceder el límite de cuarenta y cinco días hábiles y el ciudadano que resulte electo desempeñará el encargo por el tiempo restante de la vacante a ocupar</w:t>
      </w:r>
    </w:p>
    <w:p w14:paraId="5524DBF3" w14:textId="77777777" w:rsidR="00ED346E" w:rsidRPr="00B5538A" w:rsidRDefault="00ED346E">
      <w:pPr>
        <w:spacing w:line="360" w:lineRule="auto"/>
        <w:jc w:val="both"/>
        <w:rPr>
          <w:rFonts w:ascii="Palatino Linotype" w:eastAsia="Palatino Linotype" w:hAnsi="Palatino Linotype" w:cs="Palatino Linotype"/>
          <w:i/>
          <w:iCs/>
          <w:sz w:val="22"/>
          <w:szCs w:val="22"/>
        </w:rPr>
      </w:pPr>
    </w:p>
    <w:p w14:paraId="0216E268"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De lo anterior, se tiene que, la Comisión de Selección Municipal deberá emitir una convocatoria con el objeto de realizar consulta pública municipal para que presenten sus postulaciones de aspirantes a ocupar el cargo y deberá hacer pública la información concerniente a: </w:t>
      </w:r>
    </w:p>
    <w:p w14:paraId="42F85D30"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4D1BD720" w14:textId="77777777" w:rsidR="00ED346E" w:rsidRPr="00B5538A" w:rsidRDefault="00D72C0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Lista de los aspirantes. </w:t>
      </w:r>
    </w:p>
    <w:p w14:paraId="4018CB8E" w14:textId="77777777" w:rsidR="00ED346E" w:rsidRPr="00B5538A" w:rsidRDefault="00D72C0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Los documentos que hayan sido entregados para su inscripción en versiones públicas. </w:t>
      </w:r>
    </w:p>
    <w:p w14:paraId="1245D3C4"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 </w:t>
      </w:r>
    </w:p>
    <w:p w14:paraId="1BD9BD21"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Es así que de conformidad con la normatividad aplicable, los nombres de los aspirantes y los documentos que hayan sido entregados es información susceptible de ser proporcionada en su versión pública.</w:t>
      </w:r>
    </w:p>
    <w:p w14:paraId="0B3953F0"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3155D376"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Por otro lado, vale la pena destacar que se advierte de las convocatorias emitidas que, los documentos que la Comisión de Selección Municipal recibirá en el proceso de postulación son los siguientes: </w:t>
      </w:r>
    </w:p>
    <w:p w14:paraId="449E3553"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04709ABB"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6EECA8C9"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08141159" w14:textId="77777777" w:rsidR="00ED346E" w:rsidRPr="00B5538A" w:rsidRDefault="00D72C01">
      <w:pPr>
        <w:spacing w:line="276" w:lineRule="auto"/>
        <w:ind w:left="567" w:right="567"/>
        <w:jc w:val="center"/>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p>
    <w:p w14:paraId="04EA2D39"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SEGUNDA</w:t>
      </w:r>
      <w:r w:rsidRPr="00B5538A">
        <w:rPr>
          <w:rFonts w:ascii="Palatino Linotype" w:eastAsia="Palatino Linotype" w:hAnsi="Palatino Linotype" w:cs="Palatino Linotype"/>
          <w:i/>
          <w:iCs/>
          <w:sz w:val="22"/>
          <w:szCs w:val="22"/>
        </w:rPr>
        <w:t xml:space="preserve">. La Comisión de Selección Municipal, recibirá las postulaciones de las personas aspirantes, instituciones y organizaciones señaladas en esta Convocatoria, las cuales deberán estar acompañadas por los siguientes documentos: </w:t>
      </w:r>
    </w:p>
    <w:p w14:paraId="26D5856D" w14:textId="77777777" w:rsidR="00ED346E" w:rsidRPr="00B5538A" w:rsidRDefault="00ED346E">
      <w:pPr>
        <w:spacing w:line="276" w:lineRule="auto"/>
        <w:ind w:left="567" w:right="567"/>
        <w:jc w:val="both"/>
        <w:rPr>
          <w:rFonts w:ascii="Palatino Linotype" w:eastAsia="Palatino Linotype" w:hAnsi="Palatino Linotype" w:cs="Palatino Linotype"/>
          <w:i/>
          <w:iCs/>
          <w:sz w:val="22"/>
          <w:szCs w:val="22"/>
        </w:rPr>
      </w:pPr>
    </w:p>
    <w:p w14:paraId="686C7665"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1. Carta de postulación personal o por la o las instituciones u organizaciones promotoras. la valoración será más alta cuando la institución, organización o persona este mayormente vinculada con los ámbitos de fiscalización, transparencia, rendición de cuentas y combate a la corrupción.</w:t>
      </w:r>
    </w:p>
    <w:p w14:paraId="2406EBB1"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 2. Hoja con datos de identificación y de contacto, que contenga datos generales: </w:t>
      </w:r>
    </w:p>
    <w:p w14:paraId="388CA777" w14:textId="77777777" w:rsidR="00ED346E" w:rsidRPr="00B5538A" w:rsidRDefault="005B0C50">
      <w:pPr>
        <w:spacing w:line="276" w:lineRule="auto"/>
        <w:ind w:left="567" w:right="567"/>
        <w:jc w:val="both"/>
        <w:rPr>
          <w:rFonts w:ascii="Palatino Linotype" w:eastAsia="Palatino Linotype" w:hAnsi="Palatino Linotype" w:cs="Palatino Linotype"/>
          <w:i/>
          <w:iCs/>
          <w:sz w:val="22"/>
          <w:szCs w:val="22"/>
        </w:rPr>
      </w:pPr>
      <w:sdt>
        <w:sdtPr>
          <w:tag w:val="goog_rdk_0"/>
          <w:id w:val="-1582069739"/>
        </w:sdtPr>
        <w:sdtEndPr/>
        <w:sdtContent>
          <w:r w:rsidR="00D72C01" w:rsidRPr="00B5538A">
            <w:rPr>
              <w:rFonts w:ascii="Arial Unicode MS" w:eastAsia="Arial Unicode MS" w:hAnsi="Arial Unicode MS" w:cs="Arial Unicode MS"/>
              <w:i/>
              <w:iCs/>
              <w:sz w:val="22"/>
              <w:szCs w:val="22"/>
            </w:rPr>
            <w:t>✓</w:t>
          </w:r>
        </w:sdtContent>
      </w:sdt>
      <w:r w:rsidR="00D72C01" w:rsidRPr="00B5538A">
        <w:rPr>
          <w:rFonts w:ascii="Palatino Linotype" w:eastAsia="Palatino Linotype" w:hAnsi="Palatino Linotype" w:cs="Palatino Linotype"/>
          <w:i/>
          <w:iCs/>
          <w:sz w:val="22"/>
          <w:szCs w:val="22"/>
        </w:rPr>
        <w:t xml:space="preserve"> Nombre completo, coincidente con identificación oficial. </w:t>
      </w:r>
    </w:p>
    <w:p w14:paraId="0701429F" w14:textId="77777777" w:rsidR="00ED346E" w:rsidRPr="00B5538A" w:rsidRDefault="005B0C50">
      <w:pPr>
        <w:spacing w:line="276" w:lineRule="auto"/>
        <w:ind w:left="567" w:right="567"/>
        <w:jc w:val="both"/>
        <w:rPr>
          <w:rFonts w:ascii="Palatino Linotype" w:eastAsia="Palatino Linotype" w:hAnsi="Palatino Linotype" w:cs="Palatino Linotype"/>
          <w:i/>
          <w:iCs/>
          <w:sz w:val="22"/>
          <w:szCs w:val="22"/>
        </w:rPr>
      </w:pPr>
      <w:sdt>
        <w:sdtPr>
          <w:tag w:val="goog_rdk_1"/>
          <w:id w:val="1530101130"/>
        </w:sdtPr>
        <w:sdtEndPr/>
        <w:sdtContent>
          <w:r w:rsidR="00D72C01" w:rsidRPr="00B5538A">
            <w:rPr>
              <w:rFonts w:ascii="Arial Unicode MS" w:eastAsia="Arial Unicode MS" w:hAnsi="Arial Unicode MS" w:cs="Arial Unicode MS"/>
              <w:i/>
              <w:iCs/>
              <w:sz w:val="22"/>
              <w:szCs w:val="22"/>
            </w:rPr>
            <w:t>✓</w:t>
          </w:r>
        </w:sdtContent>
      </w:sdt>
      <w:r w:rsidR="00D72C01" w:rsidRPr="00B5538A">
        <w:rPr>
          <w:rFonts w:ascii="Palatino Linotype" w:eastAsia="Palatino Linotype" w:hAnsi="Palatino Linotype" w:cs="Palatino Linotype"/>
          <w:i/>
          <w:iCs/>
          <w:sz w:val="22"/>
          <w:szCs w:val="22"/>
        </w:rPr>
        <w:t xml:space="preserve"> Fecha y lugar de nacimiento </w:t>
      </w:r>
    </w:p>
    <w:p w14:paraId="56657EB0" w14:textId="77777777" w:rsidR="00ED346E" w:rsidRPr="00B5538A" w:rsidRDefault="005B0C50">
      <w:pPr>
        <w:spacing w:line="276" w:lineRule="auto"/>
        <w:ind w:left="567" w:right="567"/>
        <w:jc w:val="both"/>
        <w:rPr>
          <w:rFonts w:ascii="Palatino Linotype" w:eastAsia="Palatino Linotype" w:hAnsi="Palatino Linotype" w:cs="Palatino Linotype"/>
          <w:i/>
          <w:iCs/>
          <w:sz w:val="22"/>
          <w:szCs w:val="22"/>
        </w:rPr>
      </w:pPr>
      <w:sdt>
        <w:sdtPr>
          <w:tag w:val="goog_rdk_2"/>
          <w:id w:val="-834238459"/>
        </w:sdtPr>
        <w:sdtEndPr/>
        <w:sdtContent>
          <w:r w:rsidR="00D72C01" w:rsidRPr="00B5538A">
            <w:rPr>
              <w:rFonts w:ascii="Arial Unicode MS" w:eastAsia="Arial Unicode MS" w:hAnsi="Arial Unicode MS" w:cs="Arial Unicode MS"/>
              <w:i/>
              <w:iCs/>
              <w:sz w:val="22"/>
              <w:szCs w:val="22"/>
            </w:rPr>
            <w:t>✓</w:t>
          </w:r>
        </w:sdtContent>
      </w:sdt>
      <w:r w:rsidR="00D72C01" w:rsidRPr="00B5538A">
        <w:rPr>
          <w:rFonts w:ascii="Palatino Linotype" w:eastAsia="Palatino Linotype" w:hAnsi="Palatino Linotype" w:cs="Palatino Linotype"/>
          <w:i/>
          <w:iCs/>
          <w:sz w:val="22"/>
          <w:szCs w:val="22"/>
        </w:rPr>
        <w:t xml:space="preserve"> Domicilio, teléfono (s) </w:t>
      </w:r>
    </w:p>
    <w:p w14:paraId="0EBA173B" w14:textId="77777777" w:rsidR="00ED346E" w:rsidRPr="00B5538A" w:rsidRDefault="005B0C50">
      <w:pPr>
        <w:spacing w:line="276" w:lineRule="auto"/>
        <w:ind w:left="567" w:right="567"/>
        <w:jc w:val="both"/>
        <w:rPr>
          <w:rFonts w:ascii="Palatino Linotype" w:eastAsia="Palatino Linotype" w:hAnsi="Palatino Linotype" w:cs="Palatino Linotype"/>
          <w:i/>
          <w:iCs/>
          <w:sz w:val="22"/>
          <w:szCs w:val="22"/>
        </w:rPr>
      </w:pPr>
      <w:sdt>
        <w:sdtPr>
          <w:tag w:val="goog_rdk_3"/>
          <w:id w:val="-1933699406"/>
        </w:sdtPr>
        <w:sdtEndPr/>
        <w:sdtContent>
          <w:r w:rsidR="00D72C01" w:rsidRPr="00B5538A">
            <w:rPr>
              <w:rFonts w:ascii="Arial Unicode MS" w:eastAsia="Arial Unicode MS" w:hAnsi="Arial Unicode MS" w:cs="Arial Unicode MS"/>
              <w:i/>
              <w:iCs/>
              <w:sz w:val="22"/>
              <w:szCs w:val="22"/>
            </w:rPr>
            <w:t>✓</w:t>
          </w:r>
        </w:sdtContent>
      </w:sdt>
      <w:r w:rsidR="00D72C01" w:rsidRPr="00B5538A">
        <w:rPr>
          <w:rFonts w:ascii="Palatino Linotype" w:eastAsia="Palatino Linotype" w:hAnsi="Palatino Linotype" w:cs="Palatino Linotype"/>
          <w:i/>
          <w:iCs/>
          <w:sz w:val="22"/>
          <w:szCs w:val="22"/>
        </w:rPr>
        <w:t xml:space="preserve"> Correo electrónico.</w:t>
      </w:r>
    </w:p>
    <w:p w14:paraId="1419FE7D"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 3. Currículum Vitae (en el formato anexo) en el que exponga su formación académica, conocimientos y experiencia profesional, docente, actividades sociales y/o ciudadanas, acompañando únicamente de los documentos probatorios que acrediten su experiencia en materia de fiscalización, transparencia, rendición de cuentas y combate a la corrupción; números telefónicos de los dos últimos empleos, personas de contacto en cada empleo y, en su caso, el listado de las publicaciones que tengan en las materias, contenidas en esta convocatoria. </w:t>
      </w:r>
    </w:p>
    <w:p w14:paraId="4444C2E6"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Este documento no deberá incluir los datos señalados en el numeral 2 de esta base, salvo el nombre de la persona candidata. No se recibirán impresos de las publicaciones. Los documentos probatorios para presentar serán en copia simple. </w:t>
      </w:r>
    </w:p>
    <w:p w14:paraId="1CF5C1F5"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4. Exposición de motivos de máximo una cuartilla, escrita por la postulada, donde señale las razones por las cuales su candidatura es idónea y cómo sus conocimientos y experiencia la califican para integrar el Comité de Participación Ciudadana Municipal. </w:t>
      </w:r>
    </w:p>
    <w:p w14:paraId="1B1E83A9"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u w:val="single"/>
        </w:rPr>
        <w:t xml:space="preserve">5. Original de constancia de residencia o vecindad </w:t>
      </w:r>
      <w:r w:rsidRPr="00B5538A">
        <w:rPr>
          <w:rFonts w:ascii="Palatino Linotype" w:eastAsia="Palatino Linotype" w:hAnsi="Palatino Linotype" w:cs="Palatino Linotype"/>
          <w:i/>
          <w:iCs/>
          <w:sz w:val="22"/>
          <w:szCs w:val="22"/>
        </w:rPr>
        <w:t xml:space="preserve">expedida por el Secretario del Ayuntamiento, que acredite residir en el municipio de Toluca, Estado de México, durante los tres años previos al registro señalado en la presente Convocatoria. No se recibirá constancia expedida por ninguna otra autoridad. </w:t>
      </w:r>
    </w:p>
    <w:p w14:paraId="7CADB1F3"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6. Copias simples del acta de nacimiento y de la credencial de elector vigente y que corresponda al domicilio actual</w:t>
      </w:r>
      <w:r w:rsidRPr="00B5538A">
        <w:rPr>
          <w:rFonts w:ascii="Palatino Linotype" w:eastAsia="Palatino Linotype" w:hAnsi="Palatino Linotype" w:cs="Palatino Linotype"/>
          <w:i/>
          <w:iCs/>
          <w:sz w:val="22"/>
          <w:szCs w:val="22"/>
        </w:rPr>
        <w:t xml:space="preserve">. </w:t>
      </w:r>
    </w:p>
    <w:p w14:paraId="2E90A307"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7. Proyecto y plan de trabajo con cronograma, metas, objetivos e indicadores de resultados. Documento de libre formato, en el que la persona candidata identifique algún área de oportunidad en el municipio de Toluca a la que se pueda dar solución a través de las atribuciones del Comité de Participación Ciudadana Municipal y aplique su experiencia en materia de fiscalización, transparencia, rendición de cuentas y combate a la corrupción. Máximo 3 cuartillas, letra arial 12, espaciado 1.5.</w:t>
      </w:r>
    </w:p>
    <w:p w14:paraId="7DCAFECF"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8. Una sola carta (nombre y firma autógrafa) en la que manifieste, bajo protesta de decir verdad: </w:t>
      </w:r>
    </w:p>
    <w:p w14:paraId="6F9E3F09"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a) No haber sido condenada por delito alguno </w:t>
      </w:r>
    </w:p>
    <w:p w14:paraId="24E53595"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b) Que no ha sido registrada como candidata, ni desempeñado cargo alguno de elección popular, titular o suplente, en los últimos tres procesos electorales anteriores a la emisión de la Convocatoria. </w:t>
      </w:r>
    </w:p>
    <w:p w14:paraId="08454B9B"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c) Que no ha desempeñado empleo, cargo o comisión de dirección, de estructura o comisiones internas, sea en el ámbito federal, estatal o municipal, de algún partido político, en los últimos tres años anteriores a la fecha de la designación. </w:t>
      </w:r>
    </w:p>
    <w:p w14:paraId="65722ECE"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d) Que no ha sido parte de la membresía, adherente o afiliada a algún partido político, durante los tres años anteriores a la fecha de la designación. </w:t>
      </w:r>
    </w:p>
    <w:p w14:paraId="687A8933"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e) Que no es servidora pública en activo o que se separó de su cargo público con menos de un año de anterioridad a la designación. </w:t>
      </w:r>
    </w:p>
    <w:p w14:paraId="3FEE46BD"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f) Que no haya sido sancionada por alguna conducta catalogada como grave, por la Ley de Responsabilidades Administrativas del Estado de México y Municipios. </w:t>
      </w:r>
    </w:p>
    <w:p w14:paraId="331C9900"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g) Que no está inscrita en el Padrón de Deudores Alimentarios.</w:t>
      </w:r>
    </w:p>
    <w:p w14:paraId="6B2674C2" w14:textId="77777777" w:rsidR="00ED346E" w:rsidRPr="00B5538A" w:rsidRDefault="00D72C01">
      <w:pPr>
        <w:spacing w:line="276" w:lineRule="auto"/>
        <w:ind w:left="567" w:right="567"/>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 h) Que acepta los términos de la presente Convocatoria y las resoluciones de la Comisión y el tratamiento de sus datos personales en versión pública y no sensible, únicamente para los fines de la presente convocatoria.</w:t>
      </w:r>
    </w:p>
    <w:p w14:paraId="3D5A1590"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43F9FC1F"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De lo anterior, se logra observar que, existen documentos como el acta de nacimiento, constancia de residencia,  o la credencial de elector que son susceptibles de ser clasificados en su totalidad como confidenciales, en términos de la fracción I del artículo 143 de la Ley de la Entidad, por lo que, el Sujeto Obligado deberá valorar todos y cada uno de los documentos contenidos en los expedientes con la finalidad de determinar aquellos en los que se realizará una versión pública y los que deberán ser clasificados en su totalidad. </w:t>
      </w:r>
    </w:p>
    <w:p w14:paraId="6849FDB0"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79962D43" w14:textId="77777777" w:rsidR="00ED346E" w:rsidRPr="00B5538A" w:rsidRDefault="00D72C01">
      <w:pPr>
        <w:spacing w:line="360" w:lineRule="auto"/>
        <w:jc w:val="both"/>
        <w:rPr>
          <w:rFonts w:ascii="Palatino Linotype" w:eastAsia="Palatino Linotype" w:hAnsi="Palatino Linotype" w:cs="Palatino Linotype"/>
          <w:b/>
          <w:bCs/>
          <w:sz w:val="22"/>
          <w:szCs w:val="22"/>
        </w:rPr>
      </w:pPr>
      <w:r w:rsidRPr="00B5538A">
        <w:rPr>
          <w:rFonts w:ascii="Palatino Linotype" w:eastAsia="Palatino Linotype" w:hAnsi="Palatino Linotype" w:cs="Palatino Linotype"/>
          <w:sz w:val="22"/>
          <w:szCs w:val="22"/>
        </w:rPr>
        <w:t xml:space="preserve">Ahora bien, en atención a los agravios hechos valer por la parte Recurrente, es de referir que en efecto, el Sujeto Obligado no hizo entrega de información que es susceptible de ser transparentada, por lo que, se considera que los agravios devienen </w:t>
      </w:r>
      <w:r w:rsidRPr="00B5538A">
        <w:rPr>
          <w:rFonts w:ascii="Palatino Linotype" w:eastAsia="Palatino Linotype" w:hAnsi="Palatino Linotype" w:cs="Palatino Linotype"/>
          <w:b/>
          <w:bCs/>
          <w:sz w:val="22"/>
          <w:szCs w:val="22"/>
        </w:rPr>
        <w:t xml:space="preserve">FUNDADOS. </w:t>
      </w:r>
    </w:p>
    <w:p w14:paraId="11536BDD" w14:textId="77777777" w:rsidR="00ED346E" w:rsidRPr="00B5538A" w:rsidRDefault="00ED346E">
      <w:pPr>
        <w:spacing w:line="360" w:lineRule="auto"/>
        <w:jc w:val="both"/>
        <w:rPr>
          <w:rFonts w:ascii="Palatino Linotype" w:eastAsia="Palatino Linotype" w:hAnsi="Palatino Linotype" w:cs="Palatino Linotype"/>
          <w:b/>
          <w:bCs/>
          <w:sz w:val="22"/>
          <w:szCs w:val="22"/>
        </w:rPr>
      </w:pPr>
    </w:p>
    <w:p w14:paraId="485DAEF6"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Por otro lado, cabe señalar que, de las constancias que obran en el expediente se logra vislumbrar que el Sujeto Obligado, turnó la solicitud de información a la Secretaría Particular de Presidencia y a la Primera Regiduría,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4D0DFD9D" w14:textId="77777777" w:rsidR="00ED346E" w:rsidRPr="00B5538A" w:rsidRDefault="00ED346E">
      <w:pPr>
        <w:spacing w:line="360" w:lineRule="auto"/>
        <w:ind w:right="560"/>
        <w:jc w:val="both"/>
        <w:rPr>
          <w:rFonts w:ascii="Palatino Linotype" w:eastAsia="Palatino Linotype" w:hAnsi="Palatino Linotype" w:cs="Palatino Linotype"/>
          <w:sz w:val="22"/>
          <w:szCs w:val="22"/>
        </w:rPr>
      </w:pPr>
    </w:p>
    <w:p w14:paraId="2CC75F9B" w14:textId="77777777" w:rsidR="00ED346E" w:rsidRPr="00B5538A" w:rsidRDefault="00D72C01">
      <w:pPr>
        <w:numPr>
          <w:ilvl w:val="3"/>
          <w:numId w:val="8"/>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77AB828A" w14:textId="77777777" w:rsidR="00ED346E" w:rsidRPr="00B5538A" w:rsidRDefault="00D72C01">
      <w:pPr>
        <w:numPr>
          <w:ilvl w:val="3"/>
          <w:numId w:val="8"/>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09BBE20B" w14:textId="77777777" w:rsidR="00ED346E" w:rsidRPr="00B5538A" w:rsidRDefault="00ED346E">
      <w:pPr>
        <w:spacing w:line="360" w:lineRule="auto"/>
        <w:ind w:right="560"/>
        <w:jc w:val="both"/>
        <w:rPr>
          <w:rFonts w:ascii="Palatino Linotype" w:eastAsia="Palatino Linotype" w:hAnsi="Palatino Linotype" w:cs="Palatino Linotype"/>
          <w:sz w:val="22"/>
          <w:szCs w:val="22"/>
        </w:rPr>
      </w:pPr>
    </w:p>
    <w:p w14:paraId="07DB87DB"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Así y conforme a lo establecido en párrafos anteriores, el Sujeto Obligado no cumplió con el procedimiento de búsqueda establecido en el artículo 162 de la Ley de Transparencia y Acceso a la Información Pública del Estado de México y Municipios, al no gestionar el requerimiento de información a las diversas áreas que pudieran tener lo solicitado, tales como, la Contraloría Municipal. </w:t>
      </w:r>
    </w:p>
    <w:p w14:paraId="0BF79775"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 </w:t>
      </w:r>
    </w:p>
    <w:p w14:paraId="347A0E24"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 xml:space="preserve">Quinto. Versión Pública. </w:t>
      </w:r>
      <w:r w:rsidRPr="00B5538A">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497D3C1E"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647817D9"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6E37CE93"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6DFCC912"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Ahora bien, en relación con el asunto que ahora nos ocupa, resulta dable realizar las siguientes precisiones: </w:t>
      </w:r>
    </w:p>
    <w:p w14:paraId="15BAB87E" w14:textId="77777777" w:rsidR="00ED346E" w:rsidRPr="00B5538A" w:rsidRDefault="00D72C01">
      <w:pPr>
        <w:numPr>
          <w:ilvl w:val="0"/>
          <w:numId w:val="4"/>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Fotografía de servidores públicos</w:t>
      </w:r>
      <w:r w:rsidRPr="00B5538A">
        <w:rPr>
          <w:rFonts w:ascii="Palatino Linotype" w:eastAsia="Palatino Linotype" w:hAnsi="Palatino Linotype" w:cs="Palatino Linotype"/>
          <w:sz w:val="22"/>
          <w:szCs w:val="22"/>
        </w:rPr>
        <w:t>: </w:t>
      </w:r>
    </w:p>
    <w:p w14:paraId="3744847A" w14:textId="77777777" w:rsidR="00ED346E" w:rsidRPr="00B5538A" w:rsidRDefault="00D72C0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Es preciso señalar que estas dan cuenta de las características física de las personas;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A9B19D4" w14:textId="77777777" w:rsidR="00ED346E" w:rsidRPr="00B5538A" w:rsidRDefault="00D72C0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aplicado al caso en concreto, es de referir que, </w:t>
      </w:r>
      <w:r w:rsidRPr="00B5538A">
        <w:rPr>
          <w:rFonts w:ascii="Palatino Linotype" w:eastAsia="Palatino Linotype" w:hAnsi="Palatino Linotype" w:cs="Palatino Linotype"/>
          <w:b/>
          <w:bCs/>
          <w:sz w:val="22"/>
          <w:szCs w:val="22"/>
        </w:rPr>
        <w:t>los aspirantes y quienes actualmente son integrantes del Comité de Participación Ciudadana no guardan la naturaleza de servidores públicos</w:t>
      </w:r>
      <w:r w:rsidRPr="00B5538A">
        <w:rPr>
          <w:rFonts w:ascii="Palatino Linotype" w:eastAsia="Palatino Linotype" w:hAnsi="Palatino Linotype" w:cs="Palatino Linotype"/>
          <w:sz w:val="22"/>
          <w:szCs w:val="22"/>
        </w:rPr>
        <w:t xml:space="preserve">, por lo que, la información relacionada con su fotografía es un dato que actualiza la causal de clasificación prevista en la fracción I del artículo 143 de la Ley de Transparencia del Estado de México y Municipios, situación contraria cuando se tratan de servidores públicos que sin importar el nivel o rango guardan la naturaleza de públicas (con excepción del personal operativo en materia de seguridad) y no procede su clasificación. </w:t>
      </w:r>
    </w:p>
    <w:p w14:paraId="0B3ACE3C" w14:textId="77777777" w:rsidR="00ED346E" w:rsidRPr="00B5538A" w:rsidRDefault="00D72C01">
      <w:pPr>
        <w:numPr>
          <w:ilvl w:val="0"/>
          <w:numId w:val="5"/>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Firma del particulares:</w:t>
      </w:r>
      <w:r w:rsidRPr="00B5538A">
        <w:rPr>
          <w:rFonts w:ascii="Palatino Linotype" w:eastAsia="Palatino Linotype" w:hAnsi="Palatino Linotype" w:cs="Palatino Linotype"/>
          <w:sz w:val="22"/>
          <w:szCs w:val="22"/>
        </w:rPr>
        <w:t xml:space="preserve"> Tratándose de personas físicas en el rol de ciudadanos como es el caso de los aspirantes e integrantes del Comité de Participación Ciudadana,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en términos de la fracción I del artículo 143 de la Ley de Transparencia de la Entidad. </w:t>
      </w:r>
    </w:p>
    <w:p w14:paraId="6A067CB5" w14:textId="77777777" w:rsidR="00ED346E" w:rsidRPr="00B5538A" w:rsidRDefault="00D72C01">
      <w:pPr>
        <w:spacing w:line="360" w:lineRule="auto"/>
        <w:ind w:right="50"/>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15EB0C57" w14:textId="77777777" w:rsidR="00ED346E" w:rsidRPr="00B5538A" w:rsidRDefault="00ED346E">
      <w:pPr>
        <w:spacing w:line="360" w:lineRule="auto"/>
        <w:ind w:right="50"/>
        <w:jc w:val="both"/>
        <w:rPr>
          <w:rFonts w:ascii="Palatino Linotype" w:eastAsia="Palatino Linotype" w:hAnsi="Palatino Linotype" w:cs="Palatino Linotype"/>
          <w:sz w:val="22"/>
          <w:szCs w:val="22"/>
        </w:rPr>
      </w:pPr>
    </w:p>
    <w:p w14:paraId="75451E40"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r w:rsidRPr="00B5538A">
        <w:rPr>
          <w:rFonts w:ascii="Palatino Linotype" w:eastAsia="Palatino Linotype" w:hAnsi="Palatino Linotype" w:cs="Palatino Linotype"/>
          <w:b/>
          <w:bCs/>
          <w:i/>
          <w:iCs/>
          <w:sz w:val="22"/>
          <w:szCs w:val="22"/>
        </w:rPr>
        <w:t>Artículo 3.</w:t>
      </w:r>
      <w:r w:rsidRPr="00B5538A">
        <w:rPr>
          <w:rFonts w:ascii="Palatino Linotype" w:eastAsia="Palatino Linotype" w:hAnsi="Palatino Linotype" w:cs="Palatino Linotype"/>
          <w:i/>
          <w:iCs/>
          <w:sz w:val="22"/>
          <w:szCs w:val="22"/>
        </w:rPr>
        <w:t xml:space="preserve"> Para los efectos de la presente Ley se entenderá por:</w:t>
      </w:r>
    </w:p>
    <w:p w14:paraId="77A66360"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p>
    <w:p w14:paraId="453F49E5"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28029EF3"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XX. Información clasificada: Aquella considerada por la presente Ley como reservada o confidencial;</w:t>
      </w:r>
    </w:p>
    <w:p w14:paraId="07989211"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3285C17"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3E617D87"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p>
    <w:p w14:paraId="3D196D1A"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Artículo 91.</w:t>
      </w:r>
      <w:r w:rsidRPr="00B5538A">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137B4CC0"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Artículo 132.</w:t>
      </w:r>
      <w:r w:rsidRPr="00B5538A">
        <w:rPr>
          <w:rFonts w:ascii="Palatino Linotype" w:eastAsia="Palatino Linotype" w:hAnsi="Palatino Linotype" w:cs="Palatino Linotype"/>
          <w:i/>
          <w:iCs/>
          <w:sz w:val="22"/>
          <w:szCs w:val="22"/>
        </w:rPr>
        <w:t xml:space="preserve"> La clasificación de la información se llevará a cabo en el momento en que:</w:t>
      </w:r>
    </w:p>
    <w:p w14:paraId="7C3C0E1B" w14:textId="77777777" w:rsidR="00ED346E" w:rsidRPr="00B5538A" w:rsidRDefault="00D72C01">
      <w:pPr>
        <w:tabs>
          <w:tab w:val="left" w:pos="1134"/>
        </w:tabs>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 Se reciba una solicitud de acceso a la información;</w:t>
      </w:r>
    </w:p>
    <w:p w14:paraId="26F61008" w14:textId="77777777" w:rsidR="00ED346E" w:rsidRPr="00B5538A" w:rsidRDefault="00D72C01">
      <w:pPr>
        <w:tabs>
          <w:tab w:val="left" w:pos="1134"/>
        </w:tabs>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II. Se determine mediante resolución de autoridad competente; o</w:t>
      </w:r>
    </w:p>
    <w:p w14:paraId="48D1BDE0" w14:textId="77777777" w:rsidR="00ED346E" w:rsidRPr="00B5538A" w:rsidRDefault="00D72C01">
      <w:pPr>
        <w:tabs>
          <w:tab w:val="left" w:pos="1134"/>
        </w:tabs>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316E1258"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p>
    <w:p w14:paraId="66C276E2"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Artículo 143</w:t>
      </w:r>
      <w:r w:rsidRPr="00B5538A">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4D57AFCA"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37FFC39B"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9FFE85F"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19828744"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3F8BEDC1"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62CEBD6" w14:textId="77777777" w:rsidR="00ED346E" w:rsidRPr="00B5538A" w:rsidRDefault="00ED346E">
      <w:pPr>
        <w:spacing w:line="360" w:lineRule="auto"/>
        <w:ind w:left="567" w:right="616"/>
        <w:jc w:val="both"/>
        <w:rPr>
          <w:rFonts w:ascii="Palatino Linotype" w:eastAsia="Palatino Linotype" w:hAnsi="Palatino Linotype" w:cs="Palatino Linotype"/>
          <w:i/>
          <w:iCs/>
          <w:sz w:val="22"/>
          <w:szCs w:val="22"/>
        </w:rPr>
      </w:pPr>
    </w:p>
    <w:p w14:paraId="34607212"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304E3CB" w14:textId="77777777" w:rsidR="00ED346E" w:rsidRPr="00B5538A" w:rsidRDefault="00ED346E">
      <w:pPr>
        <w:jc w:val="both"/>
        <w:rPr>
          <w:rFonts w:ascii="Palatino Linotype" w:eastAsia="Palatino Linotype" w:hAnsi="Palatino Linotype" w:cs="Palatino Linotype"/>
          <w:sz w:val="22"/>
          <w:szCs w:val="22"/>
        </w:rPr>
      </w:pPr>
    </w:p>
    <w:p w14:paraId="1DA3D8FC"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31C8074D"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61CCE0F3"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 “</w:t>
      </w:r>
      <w:r w:rsidRPr="00B5538A">
        <w:rPr>
          <w:rFonts w:ascii="Palatino Linotype" w:eastAsia="Palatino Linotype" w:hAnsi="Palatino Linotype" w:cs="Palatino Linotype"/>
          <w:b/>
          <w:bCs/>
          <w:i/>
          <w:iCs/>
          <w:sz w:val="22"/>
          <w:szCs w:val="22"/>
        </w:rPr>
        <w:t>Quincuagésimo</w:t>
      </w:r>
      <w:r w:rsidRPr="00B5538A">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BDEAB2A"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Quincuagésimo primero.</w:t>
      </w:r>
      <w:r w:rsidRPr="00B5538A">
        <w:rPr>
          <w:rFonts w:ascii="Palatino Linotype" w:eastAsia="Palatino Linotype" w:hAnsi="Palatino Linotype" w:cs="Palatino Linotype"/>
          <w:i/>
          <w:iCs/>
          <w:sz w:val="22"/>
          <w:szCs w:val="22"/>
        </w:rPr>
        <w:t xml:space="preserve"> Toda acta del Comité de Transparencia deberá contener: </w:t>
      </w:r>
    </w:p>
    <w:p w14:paraId="78591869"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 El número de sesión y fecha; </w:t>
      </w:r>
    </w:p>
    <w:p w14:paraId="0D0A7027"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II. El nombre del área que solicitó la clasificación de información; </w:t>
      </w:r>
    </w:p>
    <w:p w14:paraId="647D5352"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III. La fundamentación legal y motivación correspondiente; </w:t>
      </w:r>
    </w:p>
    <w:p w14:paraId="36F251BF"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IV. La resolución o resoluciones aprobadas; y </w:t>
      </w:r>
    </w:p>
    <w:p w14:paraId="0936E7E1"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V. La rúbrica o firma digital de cada integrante del Comité de Transparencia. </w:t>
      </w:r>
    </w:p>
    <w:p w14:paraId="1A6A4DE6"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7B3B3C01"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 Los motivos y razonamientos que sustenten la confirmación o modificación de la prueba de daño;</w:t>
      </w:r>
    </w:p>
    <w:p w14:paraId="2A79EF32"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II. Descripción de las partes o secciones reservadas, en caso de clasificación parcial; </w:t>
      </w:r>
    </w:p>
    <w:p w14:paraId="22DA1C52"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III. El periodo por el que mantendrá su clasificación y fecha de expiración; y </w:t>
      </w:r>
    </w:p>
    <w:p w14:paraId="247D3063"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71B5FB16"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6D6E72E0"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139ED31"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Quincuagésimo segundo.</w:t>
      </w:r>
      <w:r w:rsidRPr="00B5538A">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64D4757"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3DB6CCF1"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28E10874"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5C0E07E1"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III. Señalar las personas o instancias autorizadas a acceder a la información clasificada.</w:t>
      </w:r>
    </w:p>
    <w:p w14:paraId="2151365B"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439EFEF3"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45A78B77"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479E303E" w14:textId="77777777" w:rsidR="00ED346E" w:rsidRPr="00B5538A" w:rsidRDefault="00D72C0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r w:rsidRPr="00B5538A">
        <w:rPr>
          <w:rFonts w:ascii="Palatino Linotype" w:eastAsia="Palatino Linotype" w:hAnsi="Palatino Linotype" w:cs="Palatino Linotype"/>
          <w:b/>
          <w:bCs/>
          <w:i/>
          <w:iCs/>
          <w:sz w:val="22"/>
          <w:szCs w:val="22"/>
        </w:rPr>
        <w:t>Quincuagésimo cuarto.</w:t>
      </w:r>
      <w:r w:rsidRPr="00B5538A">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1AAD9677"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Quincuagésimo quinto.</w:t>
      </w:r>
      <w:r w:rsidRPr="00B5538A">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07201D7"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w:t>
      </w:r>
    </w:p>
    <w:p w14:paraId="00BD47D6"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b/>
          <w:bCs/>
          <w:i/>
          <w:iCs/>
          <w:sz w:val="22"/>
          <w:szCs w:val="22"/>
        </w:rPr>
        <w:t>Quincuagésimo séptimo.</w:t>
      </w:r>
      <w:r w:rsidRPr="00B5538A">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78798F17"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6A7367F4"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6867F818"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7A5A59B"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28CF12F0" w14:textId="77777777" w:rsidR="00ED346E" w:rsidRPr="00B5538A" w:rsidRDefault="00D72C01">
      <w:pPr>
        <w:ind w:left="567" w:right="616"/>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2B163CC2"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0F25A177"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1B0148B" w14:textId="77777777" w:rsidR="00ED346E" w:rsidRPr="00B5538A" w:rsidRDefault="00ED346E">
      <w:pPr>
        <w:spacing w:line="360" w:lineRule="auto"/>
        <w:ind w:right="49"/>
        <w:jc w:val="both"/>
        <w:rPr>
          <w:rFonts w:ascii="Palatino Linotype" w:eastAsia="Palatino Linotype" w:hAnsi="Palatino Linotype" w:cs="Palatino Linotype"/>
          <w:b/>
          <w:bCs/>
          <w:sz w:val="22"/>
          <w:szCs w:val="22"/>
        </w:rPr>
      </w:pPr>
    </w:p>
    <w:p w14:paraId="4B10E8D2"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B5538A">
        <w:rPr>
          <w:rFonts w:ascii="Palatino Linotype" w:eastAsia="Palatino Linotype" w:hAnsi="Palatino Linotype" w:cs="Palatino Linotype"/>
          <w:b/>
          <w:bCs/>
          <w:sz w:val="22"/>
          <w:szCs w:val="22"/>
        </w:rPr>
        <w:t>RECURRENTE</w:t>
      </w:r>
      <w:r w:rsidRPr="00B5538A">
        <w:rPr>
          <w:rFonts w:ascii="Palatino Linotype" w:eastAsia="Palatino Linotype" w:hAnsi="Palatino Linotype" w:cs="Palatino Linotype"/>
          <w:sz w:val="22"/>
          <w:szCs w:val="22"/>
        </w:rPr>
        <w:t xml:space="preserve"> dentro del recurso de revisión </w:t>
      </w:r>
      <w:r w:rsidRPr="00B5538A">
        <w:rPr>
          <w:rFonts w:ascii="Palatino Linotype" w:eastAsia="Palatino Linotype" w:hAnsi="Palatino Linotype" w:cs="Palatino Linotype"/>
          <w:b/>
          <w:bCs/>
          <w:sz w:val="22"/>
          <w:szCs w:val="22"/>
        </w:rPr>
        <w:t>07069/INFOEM/IP/RR/2025</w:t>
      </w:r>
      <w:r w:rsidRPr="00B5538A">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Pr="00B5538A">
        <w:rPr>
          <w:rFonts w:ascii="Palatino Linotype" w:eastAsia="Palatino Linotype" w:hAnsi="Palatino Linotype" w:cs="Palatino Linotype"/>
          <w:b/>
          <w:bCs/>
          <w:sz w:val="22"/>
          <w:szCs w:val="22"/>
        </w:rPr>
        <w:t xml:space="preserve">REVOCA </w:t>
      </w:r>
      <w:r w:rsidRPr="00B5538A">
        <w:rPr>
          <w:rFonts w:ascii="Palatino Linotype" w:eastAsia="Palatino Linotype" w:hAnsi="Palatino Linotype" w:cs="Palatino Linotype"/>
          <w:sz w:val="22"/>
          <w:szCs w:val="22"/>
        </w:rPr>
        <w:t xml:space="preserve">la respuesta del </w:t>
      </w:r>
      <w:r w:rsidRPr="00B5538A">
        <w:rPr>
          <w:rFonts w:ascii="Palatino Linotype" w:eastAsia="Palatino Linotype" w:hAnsi="Palatino Linotype" w:cs="Palatino Linotype"/>
          <w:b/>
          <w:bCs/>
          <w:sz w:val="22"/>
          <w:szCs w:val="22"/>
        </w:rPr>
        <w:t xml:space="preserve">SUJETO OBLIGADO </w:t>
      </w:r>
      <w:r w:rsidRPr="00B5538A">
        <w:rPr>
          <w:rFonts w:ascii="Palatino Linotype" w:eastAsia="Palatino Linotype" w:hAnsi="Palatino Linotype" w:cs="Palatino Linotype"/>
          <w:sz w:val="22"/>
          <w:szCs w:val="22"/>
        </w:rPr>
        <w:t xml:space="preserve">a la solicitud de información </w:t>
      </w:r>
      <w:r w:rsidRPr="00B5538A">
        <w:rPr>
          <w:rFonts w:ascii="Palatino Linotype" w:eastAsia="Palatino Linotype" w:hAnsi="Palatino Linotype" w:cs="Palatino Linotype"/>
          <w:b/>
          <w:bCs/>
          <w:sz w:val="22"/>
          <w:szCs w:val="22"/>
        </w:rPr>
        <w:t>02848/TOLUCA/IP/2025.</w:t>
      </w:r>
      <w:r w:rsidRPr="00B5538A">
        <w:rPr>
          <w:rFonts w:ascii="Palatino Linotype" w:eastAsia="Palatino Linotype" w:hAnsi="Palatino Linotype" w:cs="Palatino Linotype"/>
          <w:sz w:val="22"/>
          <w:szCs w:val="22"/>
        </w:rPr>
        <w:t xml:space="preserve">  </w:t>
      </w:r>
    </w:p>
    <w:p w14:paraId="62C08F56"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1047C849"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2CDB5D88"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769FE90B" w14:textId="77777777" w:rsidR="00ED346E" w:rsidRPr="00B5538A" w:rsidRDefault="00D72C01">
      <w:pPr>
        <w:spacing w:line="360" w:lineRule="auto"/>
        <w:ind w:right="49"/>
        <w:jc w:val="center"/>
        <w:rPr>
          <w:rFonts w:ascii="Palatino Linotype" w:eastAsia="Palatino Linotype" w:hAnsi="Palatino Linotype" w:cs="Palatino Linotype"/>
          <w:b/>
          <w:bCs/>
          <w:sz w:val="22"/>
          <w:szCs w:val="22"/>
        </w:rPr>
      </w:pPr>
      <w:r w:rsidRPr="00B5538A">
        <w:rPr>
          <w:rFonts w:ascii="Palatino Linotype" w:eastAsia="Palatino Linotype" w:hAnsi="Palatino Linotype" w:cs="Palatino Linotype"/>
          <w:b/>
          <w:bCs/>
          <w:sz w:val="22"/>
          <w:szCs w:val="22"/>
        </w:rPr>
        <w:t>III.</w:t>
      </w:r>
      <w:r w:rsidRPr="00B5538A">
        <w:rPr>
          <w:rFonts w:ascii="Palatino Linotype" w:eastAsia="Palatino Linotype" w:hAnsi="Palatino Linotype" w:cs="Palatino Linotype"/>
          <w:b/>
          <w:bCs/>
          <w:sz w:val="22"/>
          <w:szCs w:val="22"/>
        </w:rPr>
        <w:tab/>
        <w:t>R E S U E L V E:</w:t>
      </w:r>
    </w:p>
    <w:p w14:paraId="6FBC4580"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24C33F1B"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Primero.</w:t>
      </w:r>
      <w:r w:rsidRPr="00B5538A">
        <w:rPr>
          <w:rFonts w:ascii="Palatino Linotype" w:eastAsia="Palatino Linotype" w:hAnsi="Palatino Linotype" w:cs="Palatino Linotype"/>
          <w:sz w:val="22"/>
          <w:szCs w:val="22"/>
        </w:rPr>
        <w:t xml:space="preserve"> Resultan</w:t>
      </w:r>
      <w:r w:rsidRPr="00B5538A">
        <w:rPr>
          <w:rFonts w:ascii="Palatino Linotype" w:eastAsia="Palatino Linotype" w:hAnsi="Palatino Linotype" w:cs="Palatino Linotype"/>
          <w:b/>
          <w:bCs/>
          <w:sz w:val="22"/>
          <w:szCs w:val="22"/>
        </w:rPr>
        <w:t xml:space="preserve"> FUNDADOS</w:t>
      </w:r>
      <w:r w:rsidRPr="00B5538A">
        <w:rPr>
          <w:rFonts w:ascii="Palatino Linotype" w:eastAsia="Palatino Linotype" w:hAnsi="Palatino Linotype" w:cs="Palatino Linotype"/>
          <w:sz w:val="22"/>
          <w:szCs w:val="22"/>
        </w:rPr>
        <w:t xml:space="preserve"> los motivos de inconformidad hechos valer por la parte </w:t>
      </w:r>
      <w:r w:rsidRPr="00B5538A">
        <w:rPr>
          <w:rFonts w:ascii="Palatino Linotype" w:eastAsia="Palatino Linotype" w:hAnsi="Palatino Linotype" w:cs="Palatino Linotype"/>
          <w:b/>
          <w:bCs/>
          <w:sz w:val="22"/>
          <w:szCs w:val="22"/>
        </w:rPr>
        <w:t>RECURRENTE</w:t>
      </w:r>
      <w:r w:rsidRPr="00B5538A">
        <w:rPr>
          <w:rFonts w:ascii="Palatino Linotype" w:eastAsia="Palatino Linotype" w:hAnsi="Palatino Linotype" w:cs="Palatino Linotype"/>
          <w:sz w:val="22"/>
          <w:szCs w:val="22"/>
        </w:rPr>
        <w:t xml:space="preserve"> en el Recurso de Revisión </w:t>
      </w:r>
      <w:r w:rsidRPr="00B5538A">
        <w:rPr>
          <w:rFonts w:ascii="Palatino Linotype" w:eastAsia="Palatino Linotype" w:hAnsi="Palatino Linotype" w:cs="Palatino Linotype"/>
          <w:b/>
          <w:bCs/>
          <w:sz w:val="22"/>
          <w:szCs w:val="22"/>
        </w:rPr>
        <w:t>07069/NFOEM/IP/RR/2025</w:t>
      </w:r>
      <w:r w:rsidRPr="00B5538A">
        <w:rPr>
          <w:rFonts w:ascii="Palatino Linotype" w:eastAsia="Palatino Linotype" w:hAnsi="Palatino Linotype" w:cs="Palatino Linotype"/>
          <w:sz w:val="22"/>
          <w:szCs w:val="22"/>
        </w:rPr>
        <w:t>,</w:t>
      </w:r>
      <w:r w:rsidRPr="00B5538A">
        <w:rPr>
          <w:rFonts w:ascii="Palatino Linotype" w:eastAsia="Palatino Linotype" w:hAnsi="Palatino Linotype" w:cs="Palatino Linotype"/>
          <w:b/>
          <w:bCs/>
          <w:sz w:val="22"/>
          <w:szCs w:val="22"/>
        </w:rPr>
        <w:t xml:space="preserve"> </w:t>
      </w:r>
      <w:r w:rsidRPr="00B5538A">
        <w:rPr>
          <w:rFonts w:ascii="Palatino Linotype" w:eastAsia="Palatino Linotype" w:hAnsi="Palatino Linotype" w:cs="Palatino Linotype"/>
          <w:sz w:val="22"/>
          <w:szCs w:val="22"/>
        </w:rPr>
        <w:t xml:space="preserve">por lo que, en términos del </w:t>
      </w:r>
      <w:r w:rsidRPr="00B5538A">
        <w:rPr>
          <w:rFonts w:ascii="Palatino Linotype" w:eastAsia="Palatino Linotype" w:hAnsi="Palatino Linotype" w:cs="Palatino Linotype"/>
          <w:b/>
          <w:bCs/>
          <w:sz w:val="22"/>
          <w:szCs w:val="22"/>
        </w:rPr>
        <w:t>Considerando Cuarto</w:t>
      </w:r>
      <w:r w:rsidRPr="00B5538A">
        <w:rPr>
          <w:rFonts w:ascii="Palatino Linotype" w:eastAsia="Palatino Linotype" w:hAnsi="Palatino Linotype" w:cs="Palatino Linotype"/>
          <w:sz w:val="22"/>
          <w:szCs w:val="22"/>
        </w:rPr>
        <w:t xml:space="preserve"> de esta resolución, se </w:t>
      </w:r>
      <w:r w:rsidRPr="00B5538A">
        <w:rPr>
          <w:rFonts w:ascii="Palatino Linotype" w:eastAsia="Palatino Linotype" w:hAnsi="Palatino Linotype" w:cs="Palatino Linotype"/>
          <w:b/>
          <w:bCs/>
          <w:sz w:val="22"/>
          <w:szCs w:val="22"/>
        </w:rPr>
        <w:t xml:space="preserve">REVOCA </w:t>
      </w:r>
      <w:r w:rsidRPr="00B5538A">
        <w:rPr>
          <w:rFonts w:ascii="Palatino Linotype" w:eastAsia="Palatino Linotype" w:hAnsi="Palatino Linotype" w:cs="Palatino Linotype"/>
          <w:sz w:val="22"/>
          <w:szCs w:val="22"/>
        </w:rPr>
        <w:t xml:space="preserve">la respuesta emitidas por el </w:t>
      </w:r>
      <w:r w:rsidRPr="00B5538A">
        <w:rPr>
          <w:rFonts w:ascii="Palatino Linotype" w:eastAsia="Palatino Linotype" w:hAnsi="Palatino Linotype" w:cs="Palatino Linotype"/>
          <w:b/>
          <w:bCs/>
          <w:sz w:val="22"/>
          <w:szCs w:val="22"/>
        </w:rPr>
        <w:t>SUJETO OBLIGADO</w:t>
      </w:r>
      <w:r w:rsidRPr="00B5538A">
        <w:rPr>
          <w:rFonts w:ascii="Palatino Linotype" w:eastAsia="Palatino Linotype" w:hAnsi="Palatino Linotype" w:cs="Palatino Linotype"/>
          <w:sz w:val="22"/>
          <w:szCs w:val="22"/>
        </w:rPr>
        <w:t>.</w:t>
      </w:r>
    </w:p>
    <w:p w14:paraId="7158AF2B"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724505F2"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Segundo</w:t>
      </w:r>
      <w:r w:rsidRPr="00B5538A">
        <w:rPr>
          <w:rFonts w:ascii="Palatino Linotype" w:eastAsia="Palatino Linotype" w:hAnsi="Palatino Linotype" w:cs="Palatino Linotype"/>
          <w:sz w:val="22"/>
          <w:szCs w:val="22"/>
        </w:rPr>
        <w:t xml:space="preserve">. Se </w:t>
      </w:r>
      <w:r w:rsidRPr="00B5538A">
        <w:rPr>
          <w:rFonts w:ascii="Palatino Linotype" w:eastAsia="Palatino Linotype" w:hAnsi="Palatino Linotype" w:cs="Palatino Linotype"/>
          <w:b/>
          <w:bCs/>
          <w:sz w:val="22"/>
          <w:szCs w:val="22"/>
        </w:rPr>
        <w:t>ORDENA</w:t>
      </w:r>
      <w:r w:rsidRPr="00B5538A">
        <w:rPr>
          <w:rFonts w:ascii="Palatino Linotype" w:eastAsia="Palatino Linotype" w:hAnsi="Palatino Linotype" w:cs="Palatino Linotype"/>
          <w:sz w:val="22"/>
          <w:szCs w:val="22"/>
        </w:rPr>
        <w:t xml:space="preserve"> al </w:t>
      </w:r>
      <w:r w:rsidRPr="00B5538A">
        <w:rPr>
          <w:rFonts w:ascii="Palatino Linotype" w:eastAsia="Palatino Linotype" w:hAnsi="Palatino Linotype" w:cs="Palatino Linotype"/>
          <w:b/>
          <w:bCs/>
          <w:sz w:val="22"/>
          <w:szCs w:val="22"/>
        </w:rPr>
        <w:t>SUJETO OBLIGADO</w:t>
      </w:r>
      <w:r w:rsidRPr="00B5538A">
        <w:rPr>
          <w:rFonts w:ascii="Palatino Linotype" w:eastAsia="Palatino Linotype" w:hAnsi="Palatino Linotype" w:cs="Palatino Linotype"/>
          <w:sz w:val="22"/>
          <w:szCs w:val="22"/>
        </w:rPr>
        <w:t xml:space="preserve"> a que, en términos del </w:t>
      </w:r>
      <w:r w:rsidRPr="00B5538A">
        <w:rPr>
          <w:rFonts w:ascii="Palatino Linotype" w:eastAsia="Palatino Linotype" w:hAnsi="Palatino Linotype" w:cs="Palatino Linotype"/>
          <w:b/>
          <w:bCs/>
          <w:sz w:val="22"/>
          <w:szCs w:val="22"/>
        </w:rPr>
        <w:t>Considerando Cuarto y Quinto</w:t>
      </w:r>
      <w:r w:rsidRPr="00B5538A">
        <w:rPr>
          <w:rFonts w:ascii="Palatino Linotype" w:eastAsia="Palatino Linotype" w:hAnsi="Palatino Linotype" w:cs="Palatino Linotype"/>
          <w:sz w:val="22"/>
          <w:szCs w:val="22"/>
        </w:rPr>
        <w:t xml:space="preserve">, haga entrega, vía Sistema de Acceso a la Información Mexiquense, previa búsqueda exhaustiva y razonable, de ser el caso en versión pública, lo siguiente: </w:t>
      </w:r>
    </w:p>
    <w:p w14:paraId="5D020288"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312811B8" w14:textId="77777777" w:rsidR="00ED346E" w:rsidRPr="00B5538A" w:rsidRDefault="00D72C01">
      <w:pPr>
        <w:numPr>
          <w:ilvl w:val="0"/>
          <w:numId w:val="1"/>
        </w:numPr>
        <w:pBdr>
          <w:top w:val="nil"/>
          <w:left w:val="nil"/>
          <w:bottom w:val="nil"/>
          <w:right w:val="nil"/>
          <w:between w:val="nil"/>
        </w:pBdr>
        <w:tabs>
          <w:tab w:val="left" w:pos="993"/>
        </w:tabs>
        <w:spacing w:line="360" w:lineRule="auto"/>
        <w:ind w:right="560"/>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sz w:val="22"/>
          <w:szCs w:val="22"/>
        </w:rPr>
        <w:t xml:space="preserve">Los documentos que integran los expedientes de ganadores y aspirantes a integrantes del Comité de Participación Ciudadana del uno de enero de dos mil dieciocho al dieciséis de mayo de dos mil veinticinco. </w:t>
      </w:r>
    </w:p>
    <w:p w14:paraId="693C926A" w14:textId="77777777" w:rsidR="00ED346E" w:rsidRPr="00B5538A" w:rsidRDefault="00ED346E">
      <w:pPr>
        <w:pBdr>
          <w:top w:val="nil"/>
          <w:left w:val="nil"/>
          <w:bottom w:val="nil"/>
          <w:right w:val="nil"/>
          <w:between w:val="nil"/>
        </w:pBdr>
        <w:tabs>
          <w:tab w:val="left" w:pos="993"/>
        </w:tabs>
        <w:ind w:left="360" w:right="49"/>
        <w:jc w:val="both"/>
        <w:rPr>
          <w:rFonts w:ascii="Palatino Linotype" w:eastAsia="Palatino Linotype" w:hAnsi="Palatino Linotype" w:cs="Palatino Linotype"/>
          <w:i/>
          <w:iCs/>
          <w:sz w:val="22"/>
          <w:szCs w:val="22"/>
        </w:rPr>
      </w:pPr>
    </w:p>
    <w:p w14:paraId="53C9CCCA" w14:textId="77777777" w:rsidR="00ED346E" w:rsidRPr="00B5538A" w:rsidRDefault="00D72C01">
      <w:pPr>
        <w:pBdr>
          <w:top w:val="nil"/>
          <w:left w:val="nil"/>
          <w:bottom w:val="nil"/>
          <w:right w:val="nil"/>
          <w:between w:val="nil"/>
        </w:pBdr>
        <w:ind w:left="709" w:right="560"/>
        <w:jc w:val="both"/>
        <w:rPr>
          <w:rFonts w:ascii="Palatino Linotype" w:eastAsia="Palatino Linotype" w:hAnsi="Palatino Linotype" w:cs="Palatino Linotype"/>
          <w:i/>
          <w:iCs/>
          <w:sz w:val="22"/>
          <w:szCs w:val="22"/>
        </w:rPr>
      </w:pPr>
      <w:r w:rsidRPr="00B5538A">
        <w:rPr>
          <w:rFonts w:ascii="Palatino Linotype" w:eastAsia="Palatino Linotype" w:hAnsi="Palatino Linotype" w:cs="Palatino Linotype"/>
          <w:i/>
          <w:iCs/>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 en el que se incluyan los fundamentos y motivos de la clasificación en su totalidad como información confidencial las documentales correspondientes.</w:t>
      </w:r>
    </w:p>
    <w:p w14:paraId="7FC24AE1" w14:textId="77777777" w:rsidR="00ED346E" w:rsidRPr="00B5538A" w:rsidRDefault="00ED346E">
      <w:pPr>
        <w:pBdr>
          <w:top w:val="nil"/>
          <w:left w:val="nil"/>
          <w:bottom w:val="nil"/>
          <w:right w:val="nil"/>
          <w:between w:val="nil"/>
        </w:pBdr>
        <w:tabs>
          <w:tab w:val="left" w:pos="993"/>
        </w:tabs>
        <w:spacing w:line="360" w:lineRule="auto"/>
        <w:ind w:right="616"/>
        <w:jc w:val="both"/>
        <w:rPr>
          <w:rFonts w:ascii="Palatino Linotype" w:eastAsia="Palatino Linotype" w:hAnsi="Palatino Linotype" w:cs="Palatino Linotype"/>
          <w:i/>
          <w:iCs/>
          <w:sz w:val="22"/>
          <w:szCs w:val="22"/>
        </w:rPr>
      </w:pPr>
    </w:p>
    <w:p w14:paraId="5BBF9059"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Tercero.</w:t>
      </w:r>
      <w:r w:rsidRPr="00B5538A">
        <w:rPr>
          <w:rFonts w:ascii="Palatino Linotype" w:eastAsia="Palatino Linotype" w:hAnsi="Palatino Linotype" w:cs="Palatino Linotype"/>
          <w:sz w:val="22"/>
          <w:szCs w:val="22"/>
        </w:rPr>
        <w:t xml:space="preserve"> </w:t>
      </w:r>
      <w:r w:rsidRPr="00B5538A">
        <w:rPr>
          <w:rFonts w:ascii="Palatino Linotype" w:eastAsia="Palatino Linotype" w:hAnsi="Palatino Linotype" w:cs="Palatino Linotype"/>
          <w:b/>
          <w:bCs/>
          <w:sz w:val="22"/>
          <w:szCs w:val="22"/>
        </w:rPr>
        <w:t xml:space="preserve">Notifíquese vía SAIMEX </w:t>
      </w:r>
      <w:r w:rsidRPr="00B5538A">
        <w:rPr>
          <w:rFonts w:ascii="Palatino Linotype" w:eastAsia="Palatino Linotype" w:hAnsi="Palatino Linotype" w:cs="Palatino Linotype"/>
          <w:sz w:val="22"/>
          <w:szCs w:val="22"/>
        </w:rPr>
        <w:t>la presente resolución al T</w:t>
      </w:r>
      <w:r w:rsidRPr="00B5538A">
        <w:rPr>
          <w:rFonts w:ascii="Palatino Linotype" w:eastAsia="Palatino Linotype" w:hAnsi="Palatino Linotype" w:cs="Palatino Linotype"/>
          <w:b/>
          <w:bCs/>
          <w:sz w:val="22"/>
          <w:szCs w:val="22"/>
        </w:rPr>
        <w:t xml:space="preserve">itular de la Unidad de Transparencia </w:t>
      </w:r>
      <w:r w:rsidRPr="00B5538A">
        <w:rPr>
          <w:rFonts w:ascii="Palatino Linotype" w:eastAsia="Palatino Linotype" w:hAnsi="Palatino Linotype" w:cs="Palatino Linotype"/>
          <w:sz w:val="22"/>
          <w:szCs w:val="22"/>
        </w:rPr>
        <w:t xml:space="preserve">del </w:t>
      </w:r>
      <w:r w:rsidRPr="00B5538A">
        <w:rPr>
          <w:rFonts w:ascii="Palatino Linotype" w:eastAsia="Palatino Linotype" w:hAnsi="Palatino Linotype" w:cs="Palatino Linotype"/>
          <w:b/>
          <w:bCs/>
          <w:sz w:val="22"/>
          <w:szCs w:val="22"/>
        </w:rPr>
        <w:t>SUJETO OBLIGADO</w:t>
      </w:r>
      <w:r w:rsidRPr="00B5538A">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F1194DA"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p>
    <w:p w14:paraId="408845F6" w14:textId="77777777" w:rsidR="00ED346E" w:rsidRPr="00B5538A" w:rsidRDefault="00D72C01">
      <w:pPr>
        <w:spacing w:line="360" w:lineRule="auto"/>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 xml:space="preserve">Cuarto. Notifíquese vía SAIMEX </w:t>
      </w:r>
      <w:r w:rsidRPr="00B5538A">
        <w:rPr>
          <w:rFonts w:ascii="Palatino Linotype" w:eastAsia="Palatino Linotype" w:hAnsi="Palatino Linotype" w:cs="Palatino Linotype"/>
          <w:sz w:val="22"/>
          <w:szCs w:val="22"/>
        </w:rPr>
        <w:t xml:space="preserve">a la parte </w:t>
      </w:r>
      <w:r w:rsidRPr="00B5538A">
        <w:rPr>
          <w:rFonts w:ascii="Palatino Linotype" w:eastAsia="Palatino Linotype" w:hAnsi="Palatino Linotype" w:cs="Palatino Linotype"/>
          <w:b/>
          <w:bCs/>
          <w:sz w:val="22"/>
          <w:szCs w:val="22"/>
        </w:rPr>
        <w:t xml:space="preserve">Recurrente </w:t>
      </w:r>
      <w:r w:rsidRPr="00B5538A">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6F0D53E" w14:textId="77777777" w:rsidR="00ED346E" w:rsidRPr="00B5538A" w:rsidRDefault="00ED346E">
      <w:pPr>
        <w:spacing w:line="360" w:lineRule="auto"/>
        <w:jc w:val="both"/>
        <w:rPr>
          <w:rFonts w:ascii="Palatino Linotype" w:eastAsia="Palatino Linotype" w:hAnsi="Palatino Linotype" w:cs="Palatino Linotype"/>
          <w:sz w:val="22"/>
          <w:szCs w:val="22"/>
        </w:rPr>
      </w:pPr>
    </w:p>
    <w:p w14:paraId="2031946D" w14:textId="77777777" w:rsidR="00ED346E" w:rsidRPr="00B5538A" w:rsidRDefault="00D72C01">
      <w:pPr>
        <w:spacing w:line="360" w:lineRule="auto"/>
        <w:ind w:right="49"/>
        <w:jc w:val="both"/>
        <w:rPr>
          <w:rFonts w:ascii="Palatino Linotype" w:eastAsia="Palatino Linotype" w:hAnsi="Palatino Linotype" w:cs="Palatino Linotype"/>
          <w:sz w:val="22"/>
          <w:szCs w:val="22"/>
        </w:rPr>
      </w:pPr>
      <w:r w:rsidRPr="00B5538A">
        <w:rPr>
          <w:rFonts w:ascii="Palatino Linotype" w:eastAsia="Palatino Linotype" w:hAnsi="Palatino Linotype" w:cs="Palatino Linotype"/>
          <w:b/>
          <w:bCs/>
          <w:sz w:val="22"/>
          <w:szCs w:val="22"/>
        </w:rPr>
        <w:t>Quinto.</w:t>
      </w:r>
      <w:r w:rsidRPr="00B5538A">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B5538A">
        <w:rPr>
          <w:rFonts w:ascii="Palatino Linotype" w:eastAsia="Palatino Linotype" w:hAnsi="Palatino Linotype" w:cs="Palatino Linotype"/>
          <w:b/>
          <w:bCs/>
          <w:sz w:val="22"/>
          <w:szCs w:val="22"/>
        </w:rPr>
        <w:t>SUJETO OBLIGADO</w:t>
      </w:r>
      <w:r w:rsidRPr="00B5538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2917D877" w14:textId="77777777" w:rsidR="00ED346E" w:rsidRPr="00B5538A" w:rsidRDefault="00ED346E">
      <w:pPr>
        <w:spacing w:line="360" w:lineRule="auto"/>
        <w:ind w:right="49"/>
        <w:jc w:val="both"/>
        <w:rPr>
          <w:rFonts w:ascii="Palatino Linotype" w:eastAsia="Palatino Linotype" w:hAnsi="Palatino Linotype" w:cs="Palatino Linotype"/>
          <w:sz w:val="22"/>
          <w:szCs w:val="22"/>
        </w:rPr>
      </w:pPr>
      <w:bookmarkStart w:id="8" w:name="_heading=h.y6bqzetxa15" w:colFirst="0" w:colLast="0"/>
      <w:bookmarkEnd w:id="8"/>
    </w:p>
    <w:p w14:paraId="12D80FEB" w14:textId="50C11AA7" w:rsidR="00ED346E" w:rsidRPr="00BA6171" w:rsidRDefault="00D72C01">
      <w:pPr>
        <w:spacing w:line="360" w:lineRule="auto"/>
        <w:jc w:val="both"/>
        <w:rPr>
          <w:rFonts w:ascii="Palatino Linotype" w:eastAsia="Palatino Linotype" w:hAnsi="Palatino Linotype" w:cs="Palatino Linotype"/>
        </w:rPr>
      </w:pPr>
      <w:bookmarkStart w:id="9" w:name="_heading=h.lnxbz9" w:colFirst="0" w:colLast="0"/>
      <w:bookmarkEnd w:id="9"/>
      <w:r w:rsidRPr="00B5538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A6171" w:rsidRPr="00B5538A">
        <w:rPr>
          <w:rFonts w:ascii="Palatino Linotype" w:eastAsia="Palatino Linotype" w:hAnsi="Palatino Linotype" w:cs="Palatino Linotype"/>
        </w:rPr>
        <w:t xml:space="preserve"> VOTO PARTICULAR CONCURRENTE,</w:t>
      </w:r>
      <w:r w:rsidRPr="00B5538A">
        <w:rPr>
          <w:rFonts w:ascii="Palatino Linotype" w:eastAsia="Palatino Linotype" w:hAnsi="Palatino Linotype" w:cs="Palatino Linotype"/>
        </w:rPr>
        <w:t xml:space="preserve"> SHARON CRISTINA MORALES MARTÍNEZ, LUIS GUSTAVO PARRA NORIEGA</w:t>
      </w:r>
      <w:r w:rsidR="00BA6171" w:rsidRPr="00B5538A">
        <w:rPr>
          <w:rFonts w:ascii="Palatino Linotype" w:eastAsia="Palatino Linotype" w:hAnsi="Palatino Linotype" w:cs="Palatino Linotype"/>
        </w:rPr>
        <w:t>, EMITIENDO VOTO PARTICULAR CONCURRENTE</w:t>
      </w:r>
      <w:r w:rsidRPr="00B5538A">
        <w:rPr>
          <w:rFonts w:ascii="Palatino Linotype" w:eastAsia="Palatino Linotype" w:hAnsi="Palatino Linotype" w:cs="Palatino Linotype"/>
        </w:rPr>
        <w:t xml:space="preserve"> Y GUADALUPE RAMÍREZ PEÑA; EN LA CUADRAGÉSIMA CUARTA SESIÓN ORDINARIA, CELEBRADA EL DIEZ DE DICIEMBRE DE DOS MIL </w:t>
      </w:r>
      <w:r w:rsidR="00B5538A" w:rsidRPr="00B5538A">
        <w:rPr>
          <w:rFonts w:ascii="Palatino Linotype" w:eastAsia="Palatino Linotype" w:hAnsi="Palatino Linotype" w:cs="Palatino Linotype"/>
        </w:rPr>
        <w:t>VEINTICINCO</w:t>
      </w:r>
      <w:r w:rsidRPr="00B5538A">
        <w:rPr>
          <w:rFonts w:ascii="Palatino Linotype" w:eastAsia="Palatino Linotype" w:hAnsi="Palatino Linotype" w:cs="Palatino Linotype"/>
        </w:rPr>
        <w:t>, ANTE EL SECRETARIO TÉCNICO DEL PLENO ALEXIS TAPIA RAMÍREZ.</w:t>
      </w:r>
      <w:r w:rsidRPr="00BA6171">
        <w:rPr>
          <w:rFonts w:ascii="Palatino Linotype" w:eastAsia="Palatino Linotype" w:hAnsi="Palatino Linotype" w:cs="Palatino Linotype"/>
        </w:rPr>
        <w:t xml:space="preserve"> </w:t>
      </w:r>
    </w:p>
    <w:p w14:paraId="05E7772D" w14:textId="77777777" w:rsidR="00ED346E" w:rsidRPr="00BA6171" w:rsidRDefault="00ED346E">
      <w:pPr>
        <w:rPr>
          <w:rFonts w:ascii="Palatino Linotype" w:eastAsia="Palatino Linotype" w:hAnsi="Palatino Linotype" w:cs="Palatino Linotype"/>
        </w:rPr>
      </w:pPr>
    </w:p>
    <w:p w14:paraId="1BD3B3CB" w14:textId="77777777" w:rsidR="00ED346E" w:rsidRPr="00BA6171" w:rsidRDefault="00ED346E">
      <w:pPr>
        <w:rPr>
          <w:rFonts w:ascii="Palatino Linotype" w:eastAsia="Palatino Linotype" w:hAnsi="Palatino Linotype" w:cs="Palatino Linotype"/>
        </w:rPr>
      </w:pPr>
    </w:p>
    <w:p w14:paraId="23A5404D" w14:textId="77777777" w:rsidR="00ED346E" w:rsidRPr="00BA6171" w:rsidRDefault="00ED346E">
      <w:pPr>
        <w:spacing w:line="360" w:lineRule="auto"/>
        <w:jc w:val="both"/>
        <w:rPr>
          <w:rFonts w:ascii="Palatino Linotype" w:eastAsia="Palatino Linotype" w:hAnsi="Palatino Linotype" w:cs="Palatino Linotype"/>
        </w:rPr>
      </w:pPr>
      <w:bookmarkStart w:id="10" w:name="_heading=h.3rdcrjn" w:colFirst="0" w:colLast="0"/>
      <w:bookmarkEnd w:id="10"/>
    </w:p>
    <w:p w14:paraId="15A07D60" w14:textId="77777777" w:rsidR="00ED346E" w:rsidRPr="00BA6171" w:rsidRDefault="00ED346E">
      <w:pPr>
        <w:spacing w:line="360" w:lineRule="auto"/>
        <w:jc w:val="both"/>
        <w:rPr>
          <w:rFonts w:ascii="Palatino Linotype" w:eastAsia="Palatino Linotype" w:hAnsi="Palatino Linotype" w:cs="Palatino Linotype"/>
        </w:rPr>
      </w:pPr>
    </w:p>
    <w:p w14:paraId="48F69694" w14:textId="77777777" w:rsidR="00ED346E" w:rsidRPr="00BA6171" w:rsidRDefault="00ED346E">
      <w:pPr>
        <w:spacing w:line="360" w:lineRule="auto"/>
        <w:jc w:val="both"/>
        <w:rPr>
          <w:rFonts w:ascii="Palatino Linotype" w:eastAsia="Palatino Linotype" w:hAnsi="Palatino Linotype" w:cs="Palatino Linotype"/>
        </w:rPr>
      </w:pPr>
    </w:p>
    <w:p w14:paraId="36FB8947" w14:textId="77777777" w:rsidR="00ED346E" w:rsidRPr="00BA6171" w:rsidRDefault="00ED346E">
      <w:pPr>
        <w:spacing w:line="360" w:lineRule="auto"/>
        <w:jc w:val="both"/>
        <w:rPr>
          <w:rFonts w:ascii="Palatino Linotype" w:eastAsia="Palatino Linotype" w:hAnsi="Palatino Linotype" w:cs="Palatino Linotype"/>
        </w:rPr>
      </w:pPr>
      <w:bookmarkStart w:id="11" w:name="_heading=h.1t3h5sf" w:colFirst="0" w:colLast="0"/>
      <w:bookmarkEnd w:id="11"/>
    </w:p>
    <w:p w14:paraId="6ACE36A4" w14:textId="77777777" w:rsidR="00ED346E" w:rsidRPr="00BA6171" w:rsidRDefault="00ED346E">
      <w:pPr>
        <w:spacing w:line="360" w:lineRule="auto"/>
        <w:jc w:val="both"/>
        <w:rPr>
          <w:rFonts w:ascii="Palatino Linotype" w:eastAsia="Palatino Linotype" w:hAnsi="Palatino Linotype" w:cs="Palatino Linotype"/>
        </w:rPr>
      </w:pPr>
    </w:p>
    <w:p w14:paraId="04132738" w14:textId="77777777" w:rsidR="00ED346E" w:rsidRPr="00BA6171" w:rsidRDefault="00ED346E">
      <w:pPr>
        <w:spacing w:line="360" w:lineRule="auto"/>
        <w:jc w:val="both"/>
        <w:rPr>
          <w:rFonts w:ascii="Palatino Linotype" w:eastAsia="Palatino Linotype" w:hAnsi="Palatino Linotype" w:cs="Palatino Linotype"/>
        </w:rPr>
      </w:pPr>
    </w:p>
    <w:p w14:paraId="6DD449B6" w14:textId="77777777" w:rsidR="00ED346E" w:rsidRPr="00BA6171" w:rsidRDefault="00ED346E">
      <w:pPr>
        <w:spacing w:line="360" w:lineRule="auto"/>
        <w:jc w:val="both"/>
        <w:rPr>
          <w:rFonts w:ascii="Palatino Linotype" w:eastAsia="Palatino Linotype" w:hAnsi="Palatino Linotype" w:cs="Palatino Linotype"/>
        </w:rPr>
      </w:pPr>
    </w:p>
    <w:p w14:paraId="041CB811" w14:textId="77777777" w:rsidR="00ED346E" w:rsidRPr="00BA6171" w:rsidRDefault="00ED346E">
      <w:pPr>
        <w:spacing w:line="360" w:lineRule="auto"/>
        <w:jc w:val="both"/>
        <w:rPr>
          <w:rFonts w:ascii="Palatino Linotype" w:eastAsia="Palatino Linotype" w:hAnsi="Palatino Linotype" w:cs="Palatino Linotype"/>
        </w:rPr>
      </w:pPr>
    </w:p>
    <w:p w14:paraId="5CCE1BD9" w14:textId="77777777" w:rsidR="00ED346E" w:rsidRPr="00BA6171" w:rsidRDefault="00ED346E">
      <w:pPr>
        <w:spacing w:line="360" w:lineRule="auto"/>
        <w:jc w:val="both"/>
        <w:rPr>
          <w:rFonts w:ascii="Palatino Linotype" w:eastAsia="Palatino Linotype" w:hAnsi="Palatino Linotype" w:cs="Palatino Linotype"/>
        </w:rPr>
      </w:pPr>
    </w:p>
    <w:p w14:paraId="6A0F2C18" w14:textId="77777777" w:rsidR="00ED346E" w:rsidRPr="00BA6171" w:rsidRDefault="00ED346E">
      <w:pPr>
        <w:spacing w:line="360" w:lineRule="auto"/>
        <w:jc w:val="both"/>
        <w:rPr>
          <w:rFonts w:ascii="Palatino Linotype" w:eastAsia="Palatino Linotype" w:hAnsi="Palatino Linotype" w:cs="Palatino Linotype"/>
        </w:rPr>
      </w:pPr>
    </w:p>
    <w:p w14:paraId="631B93DF" w14:textId="77777777" w:rsidR="00ED346E" w:rsidRPr="00BA6171" w:rsidRDefault="00ED346E">
      <w:pPr>
        <w:spacing w:line="360" w:lineRule="auto"/>
        <w:jc w:val="both"/>
        <w:rPr>
          <w:rFonts w:ascii="Palatino Linotype" w:eastAsia="Palatino Linotype" w:hAnsi="Palatino Linotype" w:cs="Palatino Linotype"/>
        </w:rPr>
      </w:pPr>
    </w:p>
    <w:p w14:paraId="3404B538" w14:textId="77777777" w:rsidR="00ED346E" w:rsidRPr="00BA6171" w:rsidRDefault="00ED346E">
      <w:pPr>
        <w:spacing w:line="360" w:lineRule="auto"/>
        <w:jc w:val="both"/>
        <w:rPr>
          <w:rFonts w:ascii="Palatino Linotype" w:eastAsia="Palatino Linotype" w:hAnsi="Palatino Linotype" w:cs="Palatino Linotype"/>
        </w:rPr>
      </w:pPr>
    </w:p>
    <w:p w14:paraId="33A8EBB4" w14:textId="77777777" w:rsidR="00ED346E" w:rsidRPr="00BA6171" w:rsidRDefault="00ED346E">
      <w:pPr>
        <w:spacing w:line="360" w:lineRule="auto"/>
        <w:jc w:val="both"/>
        <w:rPr>
          <w:rFonts w:ascii="Palatino Linotype" w:eastAsia="Palatino Linotype" w:hAnsi="Palatino Linotype" w:cs="Palatino Linotype"/>
        </w:rPr>
      </w:pPr>
    </w:p>
    <w:p w14:paraId="7267215E" w14:textId="77777777" w:rsidR="00ED346E" w:rsidRPr="00BA6171" w:rsidRDefault="00ED346E">
      <w:pPr>
        <w:spacing w:line="360" w:lineRule="auto"/>
        <w:jc w:val="both"/>
        <w:rPr>
          <w:rFonts w:ascii="Palatino Linotype" w:eastAsia="Palatino Linotype" w:hAnsi="Palatino Linotype" w:cs="Palatino Linotype"/>
        </w:rPr>
      </w:pPr>
    </w:p>
    <w:p w14:paraId="79781033" w14:textId="77777777" w:rsidR="00ED346E" w:rsidRPr="00BA6171" w:rsidRDefault="00ED346E">
      <w:pPr>
        <w:spacing w:line="360" w:lineRule="auto"/>
        <w:jc w:val="both"/>
        <w:rPr>
          <w:rFonts w:ascii="Palatino Linotype" w:eastAsia="Palatino Linotype" w:hAnsi="Palatino Linotype" w:cs="Palatino Linotype"/>
        </w:rPr>
      </w:pPr>
    </w:p>
    <w:p w14:paraId="0E127AE1" w14:textId="77777777" w:rsidR="00ED346E" w:rsidRPr="00BA6171" w:rsidRDefault="00ED346E">
      <w:pPr>
        <w:spacing w:line="360" w:lineRule="auto"/>
        <w:jc w:val="both"/>
        <w:rPr>
          <w:rFonts w:ascii="Palatino Linotype" w:eastAsia="Palatino Linotype" w:hAnsi="Palatino Linotype" w:cs="Palatino Linotype"/>
        </w:rPr>
      </w:pPr>
    </w:p>
    <w:p w14:paraId="7600B113" w14:textId="77777777" w:rsidR="00ED346E" w:rsidRPr="00BA6171" w:rsidRDefault="00ED346E">
      <w:pPr>
        <w:spacing w:line="360" w:lineRule="auto"/>
        <w:jc w:val="both"/>
        <w:rPr>
          <w:rFonts w:ascii="Palatino Linotype" w:eastAsia="Palatino Linotype" w:hAnsi="Palatino Linotype" w:cs="Palatino Linotype"/>
        </w:rPr>
      </w:pPr>
    </w:p>
    <w:p w14:paraId="13960D9B" w14:textId="77777777" w:rsidR="00ED346E" w:rsidRPr="00BA6171" w:rsidRDefault="00ED346E">
      <w:pPr>
        <w:spacing w:line="360" w:lineRule="auto"/>
        <w:jc w:val="both"/>
        <w:rPr>
          <w:rFonts w:ascii="Palatino Linotype" w:eastAsia="Palatino Linotype" w:hAnsi="Palatino Linotype" w:cs="Palatino Linotype"/>
        </w:rPr>
      </w:pPr>
    </w:p>
    <w:p w14:paraId="7E94B5C4" w14:textId="77777777" w:rsidR="00ED346E" w:rsidRPr="00BA6171" w:rsidRDefault="00ED346E">
      <w:pPr>
        <w:spacing w:line="360" w:lineRule="auto"/>
        <w:jc w:val="both"/>
        <w:rPr>
          <w:rFonts w:ascii="Palatino Linotype" w:eastAsia="Palatino Linotype" w:hAnsi="Palatino Linotype" w:cs="Palatino Linotype"/>
        </w:rPr>
      </w:pPr>
    </w:p>
    <w:p w14:paraId="2A0E24D4" w14:textId="77777777" w:rsidR="00ED346E" w:rsidRPr="00BA6171" w:rsidRDefault="00ED346E">
      <w:pPr>
        <w:spacing w:line="360" w:lineRule="auto"/>
        <w:jc w:val="both"/>
        <w:rPr>
          <w:rFonts w:ascii="Palatino Linotype" w:eastAsia="Palatino Linotype" w:hAnsi="Palatino Linotype" w:cs="Palatino Linotype"/>
        </w:rPr>
      </w:pPr>
    </w:p>
    <w:p w14:paraId="7BA79FF8" w14:textId="77777777" w:rsidR="00ED346E" w:rsidRPr="00BA6171" w:rsidRDefault="00ED346E">
      <w:pPr>
        <w:spacing w:line="360" w:lineRule="auto"/>
        <w:jc w:val="both"/>
        <w:rPr>
          <w:rFonts w:ascii="Palatino Linotype" w:eastAsia="Palatino Linotype" w:hAnsi="Palatino Linotype" w:cs="Palatino Linotype"/>
        </w:rPr>
      </w:pPr>
    </w:p>
    <w:p w14:paraId="68B0EDD2" w14:textId="77777777" w:rsidR="00ED346E" w:rsidRPr="00BA6171" w:rsidRDefault="00ED346E">
      <w:pPr>
        <w:spacing w:line="360" w:lineRule="auto"/>
        <w:jc w:val="both"/>
        <w:rPr>
          <w:rFonts w:ascii="Palatino Linotype" w:eastAsia="Palatino Linotype" w:hAnsi="Palatino Linotype" w:cs="Palatino Linotype"/>
        </w:rPr>
      </w:pPr>
    </w:p>
    <w:p w14:paraId="66A06D86" w14:textId="77777777" w:rsidR="00ED346E" w:rsidRPr="00BA6171" w:rsidRDefault="00ED346E">
      <w:pPr>
        <w:spacing w:line="360" w:lineRule="auto"/>
        <w:jc w:val="both"/>
        <w:rPr>
          <w:rFonts w:ascii="Palatino Linotype" w:eastAsia="Palatino Linotype" w:hAnsi="Palatino Linotype" w:cs="Palatino Linotype"/>
        </w:rPr>
      </w:pPr>
    </w:p>
    <w:sectPr w:rsidR="00ED346E" w:rsidRPr="00BA6171">
      <w:headerReference w:type="default" r:id="rId9"/>
      <w:footerReference w:type="default" r:id="rId10"/>
      <w:headerReference w:type="first" r:id="rId11"/>
      <w:footerReference w:type="first" r:id="rId12"/>
      <w:pgSz w:w="12240" w:h="15840"/>
      <w:pgMar w:top="1985" w:right="1467"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6E263" w14:textId="77777777" w:rsidR="00056753" w:rsidRDefault="00056753">
      <w:r>
        <w:separator/>
      </w:r>
    </w:p>
  </w:endnote>
  <w:endnote w:type="continuationSeparator" w:id="0">
    <w:p w14:paraId="389C2164" w14:textId="77777777" w:rsidR="00056753" w:rsidRDefault="00056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A90833E7-7047-49FC-9D87-DABFC7A541F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D91522F5-008F-4332-A9A0-C0336733A561}"/>
    <w:embedBold r:id="rId3" w:fontKey="{31237491-C51B-4808-881D-B32245B360B5}"/>
    <w:embedItalic r:id="rId4" w:fontKey="{F3C28BD5-0A95-44F6-BEA2-B565108A8C95}"/>
    <w:embedBoldItalic r:id="rId5" w:fontKey="{C1B86E7C-4D0E-47A4-89B4-885180848E4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66E4DA0-CD99-4304-896F-7DA4382FB943}"/>
    <w:embedBold r:id="rId7" w:fontKey="{ABAA66DE-EC03-4152-B33C-D76D06E5BE05}"/>
  </w:font>
  <w:font w:name="Cambria">
    <w:panose1 w:val="02040503050406030204"/>
    <w:charset w:val="00"/>
    <w:family w:val="roman"/>
    <w:pitch w:val="variable"/>
    <w:sig w:usb0="E00006FF" w:usb1="420024FF" w:usb2="02000000" w:usb3="00000000" w:csb0="0000019F" w:csb1="00000000"/>
    <w:embedRegular r:id="rId8" w:fontKey="{9F1FD17C-1983-44E0-945E-A2C023FB4DF9}"/>
    <w:embedBold r:id="rId9" w:fontKey="{2143224F-D371-4171-B619-213076F57D10}"/>
    <w:embedBoldItalic r:id="rId10" w:fontKey="{5F48640C-5FFB-4DE4-A8C1-9881ECB98D28}"/>
  </w:font>
  <w:font w:name="Georgia">
    <w:panose1 w:val="02040502050405020303"/>
    <w:charset w:val="00"/>
    <w:family w:val="roman"/>
    <w:pitch w:val="variable"/>
    <w:sig w:usb0="00000287" w:usb1="00000000" w:usb2="00000000" w:usb3="00000000" w:csb0="0000009F" w:csb1="00000000"/>
    <w:embedItalic r:id="rId11" w:fontKey="{0C3220DB-1B04-4D44-B241-84D0AFF3142B}"/>
  </w:font>
  <w:font w:name="Arial Unicode MS">
    <w:panose1 w:val="020B0604020202020204"/>
    <w:charset w:val="80"/>
    <w:family w:val="swiss"/>
    <w:pitch w:val="variable"/>
    <w:sig w:usb0="F7FFAFFF" w:usb1="E9DFFFFF" w:usb2="0000003F" w:usb3="00000000" w:csb0="003F01FF" w:csb1="00000000"/>
    <w:embedItalic r:id="rId12" w:subsetted="1" w:fontKey="{57C815C4-90D5-424C-94D4-17006BC0BE5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B8C5C" w14:textId="5AFF8B62" w:rsidR="00ED346E" w:rsidRDefault="00D72C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5B0C50">
      <w:rPr>
        <w:rFonts w:ascii="Palatino Linotype" w:eastAsia="Palatino Linotype" w:hAnsi="Palatino Linotype" w:cs="Palatino Linotype"/>
        <w:b/>
        <w:bCs/>
        <w:noProof/>
        <w:color w:val="000000"/>
        <w:sz w:val="20"/>
        <w:szCs w:val="20"/>
      </w:rPr>
      <w:t>28</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5B0C50">
      <w:rPr>
        <w:rFonts w:ascii="Palatino Linotype" w:eastAsia="Palatino Linotype" w:hAnsi="Palatino Linotype" w:cs="Palatino Linotype"/>
        <w:b/>
        <w:bCs/>
        <w:noProof/>
        <w:color w:val="000000"/>
        <w:sz w:val="20"/>
        <w:szCs w:val="20"/>
      </w:rPr>
      <w:t>29</w:t>
    </w:r>
    <w:r>
      <w:rPr>
        <w:rFonts w:ascii="Palatino Linotype" w:eastAsia="Palatino Linotype" w:hAnsi="Palatino Linotype" w:cs="Palatino Linotype"/>
        <w:b/>
        <w:bCs/>
        <w:color w:val="000000"/>
        <w:sz w:val="20"/>
        <w:szCs w:val="20"/>
      </w:rPr>
      <w:fldChar w:fldCharType="end"/>
    </w:r>
  </w:p>
  <w:p w14:paraId="2BB46603" w14:textId="77777777" w:rsidR="00ED346E" w:rsidRDefault="00ED346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06321" w14:textId="08748DDE" w:rsidR="00ED346E" w:rsidRDefault="00D72C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5B0C50">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5B0C50">
      <w:rPr>
        <w:rFonts w:ascii="Palatino Linotype" w:eastAsia="Palatino Linotype" w:hAnsi="Palatino Linotype" w:cs="Palatino Linotype"/>
        <w:b/>
        <w:bCs/>
        <w:noProof/>
        <w:color w:val="000000"/>
        <w:sz w:val="20"/>
        <w:szCs w:val="20"/>
      </w:rPr>
      <w:t>29</w:t>
    </w:r>
    <w:r>
      <w:rPr>
        <w:rFonts w:ascii="Palatino Linotype" w:eastAsia="Palatino Linotype" w:hAnsi="Palatino Linotype" w:cs="Palatino Linotype"/>
        <w:b/>
        <w:bCs/>
        <w:color w:val="000000"/>
        <w:sz w:val="20"/>
        <w:szCs w:val="20"/>
      </w:rPr>
      <w:fldChar w:fldCharType="end"/>
    </w:r>
  </w:p>
  <w:p w14:paraId="5F37A381" w14:textId="77777777" w:rsidR="00ED346E" w:rsidRDefault="00ED346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6822A" w14:textId="77777777" w:rsidR="00056753" w:rsidRDefault="00056753">
      <w:r>
        <w:separator/>
      </w:r>
    </w:p>
  </w:footnote>
  <w:footnote w:type="continuationSeparator" w:id="0">
    <w:p w14:paraId="7937A4C4" w14:textId="77777777" w:rsidR="00056753" w:rsidRDefault="000567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0764E" w14:textId="77777777" w:rsidR="00ED346E" w:rsidRDefault="00D72C01">
    <w:pPr>
      <w:rPr>
        <w:rFonts w:ascii="Cambria" w:eastAsia="Cambria" w:hAnsi="Cambria" w:cs="Cambria"/>
        <w:color w:val="000000"/>
      </w:rPr>
    </w:pPr>
    <w:r>
      <w:rPr>
        <w:noProof/>
      </w:rPr>
      <w:drawing>
        <wp:anchor distT="0" distB="0" distL="0" distR="0" simplePos="0" relativeHeight="251658240" behindDoc="1" locked="0" layoutInCell="1" hidden="0" allowOverlap="1" wp14:anchorId="649AB50F" wp14:editId="1E20E169">
          <wp:simplePos x="0" y="0"/>
          <wp:positionH relativeFrom="column">
            <wp:posOffset>-1080110</wp:posOffset>
          </wp:positionH>
          <wp:positionV relativeFrom="paragraph">
            <wp:posOffset>-488285</wp:posOffset>
          </wp:positionV>
          <wp:extent cx="7809865" cy="10165715"/>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7087" w:type="dxa"/>
      <w:tblInd w:w="3261" w:type="dxa"/>
      <w:tblLayout w:type="fixed"/>
      <w:tblLook w:val="0400" w:firstRow="0" w:lastRow="0" w:firstColumn="0" w:lastColumn="0" w:noHBand="0" w:noVBand="1"/>
    </w:tblPr>
    <w:tblGrid>
      <w:gridCol w:w="2489"/>
      <w:gridCol w:w="4598"/>
    </w:tblGrid>
    <w:tr w:rsidR="00ED346E" w14:paraId="3077101E" w14:textId="77777777">
      <w:tc>
        <w:tcPr>
          <w:tcW w:w="2489" w:type="dxa"/>
          <w:shd w:val="clear" w:color="auto" w:fill="auto"/>
        </w:tcPr>
        <w:p w14:paraId="222751A0" w14:textId="77777777" w:rsidR="00ED346E" w:rsidRDefault="00D72C0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59731EF2" w14:textId="77777777" w:rsidR="00ED346E" w:rsidRDefault="00D72C01">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07069/INFOEM/IP/RR/2024</w:t>
          </w:r>
        </w:p>
      </w:tc>
    </w:tr>
    <w:tr w:rsidR="00ED346E" w14:paraId="07B1C7D4" w14:textId="77777777">
      <w:trPr>
        <w:trHeight w:val="228"/>
      </w:trPr>
      <w:tc>
        <w:tcPr>
          <w:tcW w:w="2489" w:type="dxa"/>
          <w:shd w:val="clear" w:color="auto" w:fill="auto"/>
          <w:vAlign w:val="center"/>
        </w:tcPr>
        <w:p w14:paraId="62B21F72" w14:textId="77777777" w:rsidR="00ED346E" w:rsidRDefault="00D72C0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666D3C5E" w14:textId="77777777" w:rsidR="00ED346E" w:rsidRDefault="00D72C01">
          <w:pPr>
            <w:ind w:left="-45" w:right="116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ED346E" w14:paraId="2E240F94" w14:textId="77777777">
      <w:tc>
        <w:tcPr>
          <w:tcW w:w="2489" w:type="dxa"/>
          <w:shd w:val="clear" w:color="auto" w:fill="auto"/>
          <w:vAlign w:val="center"/>
        </w:tcPr>
        <w:p w14:paraId="4A4BD626" w14:textId="77777777" w:rsidR="00ED346E" w:rsidRDefault="00D72C01">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5A634A3E" w14:textId="77777777" w:rsidR="00ED346E" w:rsidRDefault="00D72C01">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38767F8D" w14:textId="77777777" w:rsidR="00ED346E" w:rsidRDefault="00D72C0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C8A52" w14:textId="77777777" w:rsidR="00ED346E" w:rsidRDefault="00D72C0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E742E44" wp14:editId="7A1FDE96">
          <wp:simplePos x="0" y="0"/>
          <wp:positionH relativeFrom="column">
            <wp:posOffset>-1079488</wp:posOffset>
          </wp:positionH>
          <wp:positionV relativeFrom="paragraph">
            <wp:posOffset>-328917</wp:posOffset>
          </wp:positionV>
          <wp:extent cx="7809865" cy="1016571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6945" w:type="dxa"/>
      <w:tblInd w:w="3261" w:type="dxa"/>
      <w:tblLayout w:type="fixed"/>
      <w:tblLook w:val="0400" w:firstRow="0" w:lastRow="0" w:firstColumn="0" w:lastColumn="0" w:noHBand="0" w:noVBand="1"/>
    </w:tblPr>
    <w:tblGrid>
      <w:gridCol w:w="2551"/>
      <w:gridCol w:w="4394"/>
    </w:tblGrid>
    <w:tr w:rsidR="00ED346E" w14:paraId="14D9C66F" w14:textId="77777777">
      <w:tc>
        <w:tcPr>
          <w:tcW w:w="2551" w:type="dxa"/>
          <w:shd w:val="clear" w:color="auto" w:fill="auto"/>
          <w:vAlign w:val="center"/>
        </w:tcPr>
        <w:p w14:paraId="64E37B93" w14:textId="77777777" w:rsidR="00ED346E" w:rsidRDefault="00D72C0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0608A620" w14:textId="77777777" w:rsidR="00ED346E" w:rsidRDefault="00D72C01">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07069/INFOEM/IP/RR/2024</w:t>
          </w:r>
        </w:p>
      </w:tc>
    </w:tr>
    <w:tr w:rsidR="00ED346E" w14:paraId="0590AB11" w14:textId="77777777">
      <w:trPr>
        <w:trHeight w:val="130"/>
      </w:trPr>
      <w:tc>
        <w:tcPr>
          <w:tcW w:w="2551" w:type="dxa"/>
          <w:shd w:val="clear" w:color="auto" w:fill="auto"/>
          <w:vAlign w:val="center"/>
        </w:tcPr>
        <w:p w14:paraId="019E5BA2" w14:textId="77777777" w:rsidR="00ED346E" w:rsidRDefault="00D72C0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332DF805" w14:textId="67B44016" w:rsidR="00ED346E" w:rsidRDefault="005B0C50">
          <w:pPr>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XXXXX</w:t>
          </w:r>
        </w:p>
      </w:tc>
    </w:tr>
    <w:tr w:rsidR="00ED346E" w14:paraId="4740E041" w14:textId="77777777">
      <w:trPr>
        <w:trHeight w:val="228"/>
      </w:trPr>
      <w:tc>
        <w:tcPr>
          <w:tcW w:w="2551" w:type="dxa"/>
          <w:shd w:val="clear" w:color="auto" w:fill="auto"/>
          <w:vAlign w:val="center"/>
        </w:tcPr>
        <w:p w14:paraId="19FF6297" w14:textId="77777777" w:rsidR="00ED346E" w:rsidRDefault="00D72C0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7575E78C" w14:textId="77777777" w:rsidR="00ED346E" w:rsidRDefault="00D72C01">
          <w:pPr>
            <w:ind w:left="-45" w:right="101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ED346E" w14:paraId="44E72725" w14:textId="77777777">
      <w:tc>
        <w:tcPr>
          <w:tcW w:w="2551" w:type="dxa"/>
          <w:shd w:val="clear" w:color="auto" w:fill="auto"/>
          <w:vAlign w:val="center"/>
        </w:tcPr>
        <w:p w14:paraId="1EE7FF8C" w14:textId="77777777" w:rsidR="00ED346E" w:rsidRDefault="00D72C0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454360D8" w14:textId="77777777" w:rsidR="00ED346E" w:rsidRDefault="00D72C01">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72D586C3" w14:textId="77777777" w:rsidR="00ED346E" w:rsidRDefault="00ED346E">
    <w:pPr>
      <w:pBdr>
        <w:top w:val="nil"/>
        <w:left w:val="nil"/>
        <w:bottom w:val="nil"/>
        <w:right w:val="nil"/>
        <w:between w:val="nil"/>
      </w:pBdr>
      <w:tabs>
        <w:tab w:val="center" w:pos="4252"/>
        <w:tab w:val="right" w:pos="8504"/>
      </w:tabs>
      <w:rPr>
        <w:rFonts w:ascii="Cambria" w:eastAsia="Cambria" w:hAnsi="Cambria" w:cs="Cambria"/>
        <w:color w:val="000000"/>
      </w:rPr>
    </w:pPr>
  </w:p>
  <w:p w14:paraId="049FDC42" w14:textId="77777777" w:rsidR="00ED346E" w:rsidRDefault="00ED346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0094F"/>
    <w:multiLevelType w:val="multilevel"/>
    <w:tmpl w:val="82A45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BC60AB"/>
    <w:multiLevelType w:val="multilevel"/>
    <w:tmpl w:val="84E01C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8A4139"/>
    <w:multiLevelType w:val="multilevel"/>
    <w:tmpl w:val="F1887406"/>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016935"/>
    <w:multiLevelType w:val="multilevel"/>
    <w:tmpl w:val="D0CE0F0A"/>
    <w:lvl w:ilvl="0">
      <w:start w:val="7"/>
      <w:numFmt w:val="decimal"/>
      <w:lvlText w:val="%1."/>
      <w:lvlJc w:val="left"/>
      <w:pPr>
        <w:ind w:left="144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1F0A4F"/>
    <w:multiLevelType w:val="multilevel"/>
    <w:tmpl w:val="78921CF8"/>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FB27B8"/>
    <w:multiLevelType w:val="multilevel"/>
    <w:tmpl w:val="10C8334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6B817E48"/>
    <w:multiLevelType w:val="multilevel"/>
    <w:tmpl w:val="DEE0B08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735968DA"/>
    <w:multiLevelType w:val="multilevel"/>
    <w:tmpl w:val="9FA60A5C"/>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5"/>
  </w:num>
  <w:num w:numId="4">
    <w:abstractNumId w:val="1"/>
  </w:num>
  <w:num w:numId="5">
    <w:abstractNumId w:val="0"/>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46E"/>
    <w:rsid w:val="00056753"/>
    <w:rsid w:val="005B0C50"/>
    <w:rsid w:val="00B5538A"/>
    <w:rsid w:val="00BA6171"/>
    <w:rsid w:val="00D72C01"/>
    <w:rsid w:val="00ED34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A373E"/>
  <w15:docId w15:val="{BADFD9E4-38D6-40ED-B88E-366E78C5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B6AA2"/>
    <w:rPr>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proceso/docleg/62/223_DOF_27may15.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3A1jNVXfFkFAjle6BQUBYl4fgg==">CgMxLjAaMAoBMBIrCikIB0IlChFRdWF0dHJvY2VudG8gU2FucxIQQXJpYWwgVW5pY29kZSBNUxowCgExEisKKQgHQiUKEVF1YXR0cm9jZW50byBTYW5zEhBBcmlhbCBVbmljb2RlIE1TGjAKATISKwopCAdCJQoRUXVhdHRyb2NlbnRvIFNhbnMSEEFyaWFsIFVuaWNvZGUgTVMaMAoBMxIrCikIB0IlChFRdWF0dHJvY2VudG8gU2FucxIQQXJpYWwgVW5pY29kZSBNUzIJaC4xZm9iOXRlMghoLmdqZGd4czIJaC4zZHk2dmttMgloLjMwajB6bGwyCWguMnM4ZXlvMTIIaC50eWpjd3QyCWguM3pueXNoNzINaC55NmJxemV0eGExNTIIaC5sbnhiejkyCWguM3JkY3JqbjIJaC4xdDNoNXNmOAByITFVcW1FZzF3bC1wSW43cEdQN04ta3psQ2poNzN3akZs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8352</Words>
  <Characters>45938</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2025-12-12T16:33:00Z</cp:lastPrinted>
  <dcterms:created xsi:type="dcterms:W3CDTF">2026-01-20T16:47:00Z</dcterms:created>
  <dcterms:modified xsi:type="dcterms:W3CDTF">2026-01-20T16:47:00Z</dcterms:modified>
</cp:coreProperties>
</file>