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C931" w14:textId="77777777" w:rsidR="00E63ACB" w:rsidRPr="003E72AE" w:rsidRDefault="00B527A3">
      <w:pPr>
        <w:spacing w:before="240" w:after="240" w:line="360" w:lineRule="auto"/>
        <w:jc w:val="both"/>
        <w:rPr>
          <w:rFonts w:ascii="Palatino Linotype" w:eastAsia="Palatino Linotype" w:hAnsi="Palatino Linotype" w:cs="Palatino Linotype"/>
        </w:rPr>
      </w:pPr>
      <w:bookmarkStart w:id="0" w:name="_heading=h.3rdcrjn" w:colFirst="0" w:colLast="0"/>
      <w:bookmarkEnd w:id="0"/>
      <w:r w:rsidRPr="003E72A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nueve de abril de dos mil veinticinco. </w:t>
      </w:r>
    </w:p>
    <w:p w14:paraId="10A35810" w14:textId="1EA0DB15" w:rsidR="00E63ACB" w:rsidRPr="003E72AE" w:rsidRDefault="00B527A3">
      <w:pPr>
        <w:tabs>
          <w:tab w:val="left" w:pos="5812"/>
        </w:tabs>
        <w:spacing w:before="240" w:after="240" w:line="360" w:lineRule="auto"/>
        <w:jc w:val="both"/>
        <w:rPr>
          <w:rFonts w:ascii="Palatino Linotype" w:eastAsia="Palatino Linotype" w:hAnsi="Palatino Linotype" w:cs="Palatino Linotype"/>
        </w:rPr>
      </w:pPr>
      <w:bookmarkStart w:id="1" w:name="_heading=h.daj3j2xo6q66" w:colFirst="0" w:colLast="0"/>
      <w:bookmarkEnd w:id="1"/>
      <w:r w:rsidRPr="003E72AE">
        <w:rPr>
          <w:rFonts w:ascii="Palatino Linotype" w:eastAsia="Palatino Linotype" w:hAnsi="Palatino Linotype" w:cs="Palatino Linotype"/>
          <w:b/>
        </w:rPr>
        <w:t>VISTO</w:t>
      </w:r>
      <w:r w:rsidRPr="003E72AE">
        <w:rPr>
          <w:rFonts w:ascii="Palatino Linotype" w:eastAsia="Palatino Linotype" w:hAnsi="Palatino Linotype" w:cs="Palatino Linotype"/>
        </w:rPr>
        <w:t xml:space="preserve"> el expediente formado con motivo del recurso de revisión </w:t>
      </w:r>
      <w:r w:rsidRPr="003E72AE">
        <w:rPr>
          <w:rFonts w:ascii="Palatino Linotype" w:eastAsia="Palatino Linotype" w:hAnsi="Palatino Linotype" w:cs="Palatino Linotype"/>
          <w:b/>
        </w:rPr>
        <w:t>01819/INFOEM/IP/RR/2025</w:t>
      </w:r>
      <w:r w:rsidRPr="003E72AE">
        <w:rPr>
          <w:rFonts w:ascii="Palatino Linotype" w:eastAsia="Palatino Linotype" w:hAnsi="Palatino Linotype" w:cs="Palatino Linotype"/>
        </w:rPr>
        <w:t>, interpuesto por</w:t>
      </w:r>
      <w:r w:rsidRPr="003E72AE">
        <w:rPr>
          <w:rFonts w:ascii="Palatino Linotype" w:eastAsia="Palatino Linotype" w:hAnsi="Palatino Linotype" w:cs="Palatino Linotype"/>
          <w:b/>
        </w:rPr>
        <w:t xml:space="preserve"> </w:t>
      </w:r>
      <w:r w:rsidR="00651B52" w:rsidRPr="00651B52">
        <w:rPr>
          <w:rFonts w:ascii="Palatino Linotype" w:eastAsia="Palatino Linotype" w:hAnsi="Palatino Linotype" w:cs="Palatino Linotype"/>
          <w:b/>
        </w:rPr>
        <w:t>XXXX XXXXXXX XXXXXX</w:t>
      </w:r>
      <w:r w:rsidRPr="003E72AE">
        <w:rPr>
          <w:rFonts w:ascii="Palatino Linotype" w:eastAsia="Palatino Linotype" w:hAnsi="Palatino Linotype" w:cs="Palatino Linotype"/>
          <w:b/>
        </w:rPr>
        <w:t>,</w:t>
      </w:r>
      <w:r w:rsidRPr="003E72AE">
        <w:rPr>
          <w:rFonts w:ascii="Palatino Linotype" w:eastAsia="Palatino Linotype" w:hAnsi="Palatino Linotype" w:cs="Palatino Linotype"/>
        </w:rPr>
        <w:t xml:space="preserve"> en lo sucesivo</w:t>
      </w:r>
      <w:r w:rsidRPr="003E72AE">
        <w:rPr>
          <w:rFonts w:ascii="Palatino Linotype" w:eastAsia="Palatino Linotype" w:hAnsi="Palatino Linotype" w:cs="Palatino Linotype"/>
          <w:b/>
        </w:rPr>
        <w:t xml:space="preserve"> </w:t>
      </w:r>
      <w:r w:rsidRPr="003E72AE">
        <w:rPr>
          <w:rFonts w:ascii="Palatino Linotype" w:eastAsia="Palatino Linotype" w:hAnsi="Palatino Linotype" w:cs="Palatino Linotype"/>
        </w:rPr>
        <w:t xml:space="preserve">la parte </w:t>
      </w:r>
      <w:r w:rsidRPr="003E72AE">
        <w:rPr>
          <w:rFonts w:ascii="Palatino Linotype" w:eastAsia="Palatino Linotype" w:hAnsi="Palatino Linotype" w:cs="Palatino Linotype"/>
          <w:b/>
        </w:rPr>
        <w:t>Recurrente,</w:t>
      </w:r>
      <w:r w:rsidRPr="003E72AE">
        <w:rPr>
          <w:rFonts w:ascii="Palatino Linotype" w:eastAsia="Palatino Linotype" w:hAnsi="Palatino Linotype" w:cs="Palatino Linotype"/>
        </w:rPr>
        <w:t xml:space="preserve"> en contra de la respuesta a la solicitud de información con número de folio</w:t>
      </w:r>
      <w:r w:rsidRPr="003E72AE">
        <w:rPr>
          <w:rFonts w:ascii="Palatino Linotype" w:eastAsia="Palatino Linotype" w:hAnsi="Palatino Linotype" w:cs="Palatino Linotype"/>
          <w:b/>
        </w:rPr>
        <w:t xml:space="preserve"> 00033/OASTLALNE/IP/2025, </w:t>
      </w:r>
      <w:r w:rsidRPr="003E72AE">
        <w:rPr>
          <w:rFonts w:ascii="Palatino Linotype" w:eastAsia="Palatino Linotype" w:hAnsi="Palatino Linotype" w:cs="Palatino Linotype"/>
        </w:rPr>
        <w:t xml:space="preserve">por parte del </w:t>
      </w:r>
      <w:r w:rsidRPr="003E72AE">
        <w:rPr>
          <w:rFonts w:ascii="Palatino Linotype" w:eastAsia="Palatino Linotype" w:hAnsi="Palatino Linotype" w:cs="Palatino Linotype"/>
          <w:b/>
        </w:rPr>
        <w:t xml:space="preserve">Organismo Público Descentralizado para la Prestación de Los Servicios de Agua Potable Alcantarillado y Saneamiento del Municipio de Tlalnepantla de Baz, </w:t>
      </w:r>
      <w:r w:rsidRPr="003E72AE">
        <w:rPr>
          <w:rFonts w:ascii="Palatino Linotype" w:eastAsia="Palatino Linotype" w:hAnsi="Palatino Linotype" w:cs="Palatino Linotype"/>
        </w:rPr>
        <w:t xml:space="preserve">en lo sucesivo el </w:t>
      </w:r>
      <w:r w:rsidRPr="003E72AE">
        <w:rPr>
          <w:rFonts w:ascii="Palatino Linotype" w:eastAsia="Palatino Linotype" w:hAnsi="Palatino Linotype" w:cs="Palatino Linotype"/>
          <w:b/>
        </w:rPr>
        <w:t xml:space="preserve">Sujeto Obligado, </w:t>
      </w:r>
      <w:r w:rsidRPr="003E72AE">
        <w:rPr>
          <w:rFonts w:ascii="Palatino Linotype" w:eastAsia="Palatino Linotype" w:hAnsi="Palatino Linotype" w:cs="Palatino Linotype"/>
        </w:rPr>
        <w:t xml:space="preserve">se procede a dictar la presente resolución con base en los siguientes: </w:t>
      </w:r>
    </w:p>
    <w:p w14:paraId="65760992" w14:textId="77777777" w:rsidR="00E63ACB" w:rsidRPr="003E72AE" w:rsidRDefault="00B527A3">
      <w:pPr>
        <w:spacing w:before="240" w:after="240" w:line="360" w:lineRule="auto"/>
        <w:jc w:val="center"/>
        <w:rPr>
          <w:rFonts w:ascii="Palatino Linotype" w:eastAsia="Palatino Linotype" w:hAnsi="Palatino Linotype" w:cs="Palatino Linotype"/>
          <w:b/>
        </w:rPr>
      </w:pPr>
      <w:r w:rsidRPr="003E72AE">
        <w:rPr>
          <w:rFonts w:ascii="Palatino Linotype" w:eastAsia="Palatino Linotype" w:hAnsi="Palatino Linotype" w:cs="Palatino Linotype"/>
          <w:b/>
        </w:rPr>
        <w:t>I. A N T E C E D E N T E S</w:t>
      </w:r>
    </w:p>
    <w:p w14:paraId="7C5A02DF" w14:textId="77777777" w:rsidR="00E63ACB" w:rsidRPr="003E72AE" w:rsidRDefault="00B527A3">
      <w:pPr>
        <w:tabs>
          <w:tab w:val="left" w:pos="5071"/>
        </w:tabs>
        <w:spacing w:before="240" w:after="240" w:line="360" w:lineRule="auto"/>
        <w:jc w:val="both"/>
        <w:rPr>
          <w:rFonts w:ascii="Palatino Linotype" w:eastAsia="Palatino Linotype" w:hAnsi="Palatino Linotype" w:cs="Palatino Linotype"/>
        </w:rPr>
      </w:pPr>
      <w:bookmarkStart w:id="2" w:name="_heading=h.gjdgxs" w:colFirst="0" w:colLast="0"/>
      <w:bookmarkEnd w:id="2"/>
      <w:r w:rsidRPr="003E72AE">
        <w:rPr>
          <w:rFonts w:ascii="Palatino Linotype" w:eastAsia="Palatino Linotype" w:hAnsi="Palatino Linotype" w:cs="Palatino Linotype"/>
          <w:b/>
        </w:rPr>
        <w:t xml:space="preserve">1. Solicitud de acceso a la información. </w:t>
      </w:r>
      <w:r w:rsidRPr="003E72AE">
        <w:rPr>
          <w:rFonts w:ascii="Palatino Linotype" w:eastAsia="Palatino Linotype" w:hAnsi="Palatino Linotype" w:cs="Palatino Linotype"/>
        </w:rPr>
        <w:t xml:space="preserve">El </w:t>
      </w:r>
      <w:r w:rsidRPr="003E72AE">
        <w:rPr>
          <w:rFonts w:ascii="Palatino Linotype" w:eastAsia="Palatino Linotype" w:hAnsi="Palatino Linotype" w:cs="Palatino Linotype"/>
          <w:b/>
        </w:rPr>
        <w:t>veintiuno de enero de dos mil veinticinco,</w:t>
      </w:r>
      <w:r w:rsidRPr="003E72AE">
        <w:rPr>
          <w:rFonts w:ascii="Palatino Linotype" w:eastAsia="Palatino Linotype" w:hAnsi="Palatino Linotype" w:cs="Palatino Linotype"/>
        </w:rPr>
        <w:t xml:space="preserve"> la parte </w:t>
      </w:r>
      <w:r w:rsidRPr="003E72AE">
        <w:rPr>
          <w:rFonts w:ascii="Palatino Linotype" w:eastAsia="Palatino Linotype" w:hAnsi="Palatino Linotype" w:cs="Palatino Linotype"/>
          <w:b/>
        </w:rPr>
        <w:t>Recurrente</w:t>
      </w:r>
      <w:r w:rsidRPr="003E72AE">
        <w:rPr>
          <w:rFonts w:ascii="Palatino Linotype" w:eastAsia="Palatino Linotype" w:hAnsi="Palatino Linotype" w:cs="Palatino Linotype"/>
        </w:rPr>
        <w:t xml:space="preserve"> presentó la solicitud de acceso a la información pública ante el </w:t>
      </w:r>
      <w:r w:rsidRPr="003E72AE">
        <w:rPr>
          <w:rFonts w:ascii="Palatino Linotype" w:eastAsia="Palatino Linotype" w:hAnsi="Palatino Linotype" w:cs="Palatino Linotype"/>
          <w:b/>
        </w:rPr>
        <w:t>Sujeto Obligado</w:t>
      </w:r>
      <w:r w:rsidRPr="003E72AE">
        <w:rPr>
          <w:rFonts w:ascii="Palatino Linotype" w:eastAsia="Palatino Linotype" w:hAnsi="Palatino Linotype" w:cs="Palatino Linotype"/>
        </w:rPr>
        <w:t xml:space="preserve">, a través del Sistema de Acceso a la Información Mexiquense, en lo subsecuente el </w:t>
      </w:r>
      <w:r w:rsidRPr="003E72AE">
        <w:rPr>
          <w:rFonts w:ascii="Palatino Linotype" w:eastAsia="Palatino Linotype" w:hAnsi="Palatino Linotype" w:cs="Palatino Linotype"/>
          <w:b/>
        </w:rPr>
        <w:t>SAIMEX,</w:t>
      </w:r>
      <w:r w:rsidRPr="003E72AE">
        <w:rPr>
          <w:rFonts w:ascii="Palatino Linotype" w:eastAsia="Palatino Linotype" w:hAnsi="Palatino Linotype" w:cs="Palatino Linotype"/>
        </w:rPr>
        <w:t xml:space="preserve"> mediante la cual requirió lo siguiente:</w:t>
      </w:r>
    </w:p>
    <w:p w14:paraId="242D273D" w14:textId="77777777" w:rsidR="00E63ACB" w:rsidRPr="003E72AE" w:rsidRDefault="00B527A3">
      <w:pPr>
        <w:spacing w:before="120" w:after="120"/>
        <w:ind w:left="851" w:right="902"/>
        <w:jc w:val="both"/>
        <w:rPr>
          <w:rFonts w:ascii="Palatino Linotype" w:eastAsia="Palatino Linotype" w:hAnsi="Palatino Linotype" w:cs="Palatino Linotype"/>
          <w:b/>
          <w:i/>
          <w:sz w:val="22"/>
          <w:szCs w:val="22"/>
        </w:rPr>
      </w:pPr>
      <w:r w:rsidRPr="003E72AE">
        <w:rPr>
          <w:rFonts w:ascii="Palatino Linotype" w:eastAsia="Palatino Linotype" w:hAnsi="Palatino Linotype" w:cs="Palatino Linotype"/>
          <w:i/>
          <w:sz w:val="22"/>
          <w:szCs w:val="22"/>
        </w:rPr>
        <w:t>“Solicito en versión publica las listas de los servidores públicos de se les pidió la renuncia en el mes de enero 2025. Solicito en versión publica los escritos de renuncias de los servidores públicos en el mes de enero 2025.</w:t>
      </w:r>
      <w:r w:rsidRPr="003E72AE">
        <w:rPr>
          <w:rFonts w:ascii="Palatino Linotype" w:eastAsia="Palatino Linotype" w:hAnsi="Palatino Linotype" w:cs="Palatino Linotype"/>
          <w:b/>
          <w:i/>
          <w:sz w:val="22"/>
          <w:szCs w:val="22"/>
        </w:rPr>
        <w:t>”</w:t>
      </w:r>
      <w:r w:rsidRPr="003E72AE">
        <w:rPr>
          <w:rFonts w:ascii="Palatino Linotype" w:eastAsia="Palatino Linotype" w:hAnsi="Palatino Linotype" w:cs="Palatino Linotype"/>
          <w:i/>
          <w:sz w:val="22"/>
          <w:szCs w:val="22"/>
        </w:rPr>
        <w:t xml:space="preserve"> (sic) </w:t>
      </w:r>
    </w:p>
    <w:p w14:paraId="73471D4F" w14:textId="77777777" w:rsidR="00E63ACB" w:rsidRPr="003E72AE" w:rsidRDefault="00B527A3">
      <w:pP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3E72AE">
        <w:rPr>
          <w:rFonts w:ascii="Palatino Linotype" w:eastAsia="Palatino Linotype" w:hAnsi="Palatino Linotype" w:cs="Palatino Linotype"/>
          <w:b/>
        </w:rPr>
        <w:lastRenderedPageBreak/>
        <w:t>Modalidad de Entrega:</w:t>
      </w:r>
      <w:r w:rsidRPr="003E72AE">
        <w:rPr>
          <w:rFonts w:ascii="Palatino Linotype" w:eastAsia="Palatino Linotype" w:hAnsi="Palatino Linotype" w:cs="Palatino Linotype"/>
        </w:rPr>
        <w:t xml:space="preserve"> a través del</w:t>
      </w:r>
      <w:r w:rsidRPr="003E72AE">
        <w:rPr>
          <w:rFonts w:ascii="Palatino Linotype" w:eastAsia="Palatino Linotype" w:hAnsi="Palatino Linotype" w:cs="Palatino Linotype"/>
          <w:b/>
        </w:rPr>
        <w:t xml:space="preserve"> SAIMEX.</w:t>
      </w:r>
    </w:p>
    <w:p w14:paraId="0A3C4ADA"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b/>
        </w:rPr>
        <w:t xml:space="preserve">2. Respuesta. </w:t>
      </w:r>
      <w:r w:rsidRPr="003E72AE">
        <w:rPr>
          <w:rFonts w:ascii="Palatino Linotype" w:eastAsia="Palatino Linotype" w:hAnsi="Palatino Linotype" w:cs="Palatino Linotype"/>
        </w:rPr>
        <w:t xml:space="preserve">El </w:t>
      </w:r>
      <w:r w:rsidRPr="003E72AE">
        <w:rPr>
          <w:rFonts w:ascii="Palatino Linotype" w:eastAsia="Palatino Linotype" w:hAnsi="Palatino Linotype" w:cs="Palatino Linotype"/>
          <w:b/>
        </w:rPr>
        <w:t>ocho de febrero de dos mil veinticinco,</w:t>
      </w:r>
      <w:r w:rsidRPr="003E72AE">
        <w:rPr>
          <w:rFonts w:ascii="Palatino Linotype" w:eastAsia="Palatino Linotype" w:hAnsi="Palatino Linotype" w:cs="Palatino Linotype"/>
        </w:rPr>
        <w:t xml:space="preserve"> el </w:t>
      </w:r>
      <w:r w:rsidRPr="003E72AE">
        <w:rPr>
          <w:rFonts w:ascii="Palatino Linotype" w:eastAsia="Palatino Linotype" w:hAnsi="Palatino Linotype" w:cs="Palatino Linotype"/>
          <w:b/>
        </w:rPr>
        <w:t xml:space="preserve">Sujeto Obligado </w:t>
      </w:r>
      <w:r w:rsidRPr="003E72AE">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46103715" w14:textId="77777777" w:rsidR="00E63ACB" w:rsidRPr="003E72AE" w:rsidRDefault="00B527A3">
      <w:pPr>
        <w:spacing w:before="240" w:after="240"/>
        <w:ind w:left="851"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i/>
          <w:sz w:val="22"/>
          <w:szCs w:val="22"/>
        </w:rPr>
        <w:t>“…Le envío archivos electrónicos con respuesta a su solicitud de información con número de folio SAIMEX 00033/OASTLALNE/IP/</w:t>
      </w:r>
      <w:proofErr w:type="gramStart"/>
      <w:r w:rsidRPr="003E72AE">
        <w:rPr>
          <w:rFonts w:ascii="Palatino Linotype" w:eastAsia="Palatino Linotype" w:hAnsi="Palatino Linotype" w:cs="Palatino Linotype"/>
          <w:i/>
          <w:sz w:val="22"/>
          <w:szCs w:val="22"/>
        </w:rPr>
        <w:t>2025....</w:t>
      </w:r>
      <w:proofErr w:type="gramEnd"/>
      <w:r w:rsidRPr="003E72AE">
        <w:rPr>
          <w:rFonts w:ascii="Palatino Linotype" w:eastAsia="Palatino Linotype" w:hAnsi="Palatino Linotype" w:cs="Palatino Linotype"/>
          <w:i/>
          <w:sz w:val="22"/>
          <w:szCs w:val="22"/>
        </w:rPr>
        <w:t>” (sic)</w:t>
      </w:r>
    </w:p>
    <w:p w14:paraId="771DE8B5" w14:textId="77777777" w:rsidR="00E63ACB" w:rsidRPr="003E72AE" w:rsidRDefault="00B527A3">
      <w:pPr>
        <w:spacing w:before="240" w:after="240" w:line="360" w:lineRule="auto"/>
        <w:ind w:right="49"/>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El </w:t>
      </w:r>
      <w:r w:rsidRPr="003E72AE">
        <w:rPr>
          <w:rFonts w:ascii="Palatino Linotype" w:eastAsia="Palatino Linotype" w:hAnsi="Palatino Linotype" w:cs="Palatino Linotype"/>
          <w:b/>
        </w:rPr>
        <w:t xml:space="preserve">Sujeto Obligado </w:t>
      </w:r>
      <w:r w:rsidRPr="003E72AE">
        <w:rPr>
          <w:rFonts w:ascii="Palatino Linotype" w:eastAsia="Palatino Linotype" w:hAnsi="Palatino Linotype" w:cs="Palatino Linotype"/>
        </w:rPr>
        <w:t>adjuntó lo siguiente:</w:t>
      </w:r>
    </w:p>
    <w:p w14:paraId="51755DEA" w14:textId="77777777" w:rsidR="00E63ACB" w:rsidRPr="003E72AE" w:rsidRDefault="00B527A3">
      <w:pPr>
        <w:spacing w:before="240" w:after="240" w:line="360" w:lineRule="auto"/>
        <w:ind w:left="284" w:right="49"/>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 Oficio número OPDM/OM-087/2025, del seis de febrero de dos mil veinticinco, mediante el cual, la titular de la Oficialía Mayor, la titular del Área de Recursos Humanos, y el titular de la Subdirección de Administración, en atención a la solicitud manifestaron que la renuncia es un acto que llevan a cabo de manera voluntaria, libre y unilateral los servidores públicos que desean dar por terminada su </w:t>
      </w:r>
      <w:r w:rsidR="00BC28F5" w:rsidRPr="003E72AE">
        <w:rPr>
          <w:rFonts w:ascii="Palatino Linotype" w:eastAsia="Palatino Linotype" w:hAnsi="Palatino Linotype" w:cs="Palatino Linotype"/>
        </w:rPr>
        <w:t xml:space="preserve">relación laboral, por lo tanto, </w:t>
      </w:r>
      <w:r w:rsidRPr="003E72AE">
        <w:rPr>
          <w:rFonts w:ascii="Palatino Linotype" w:eastAsia="Palatino Linotype" w:hAnsi="Palatino Linotype" w:cs="Palatino Linotype"/>
        </w:rPr>
        <w:t>el Organismo Público Descentralizado para la Prestación de los Servicios de Agua Potable, Alcantarillado y Saneamiento del Municipio de Tlalnepantla de Baz, no solicita ninguna renuncia, ni lleva lista alguna; asimismo que el archivo en formato PDF de las renuncias presentadas en el mes de enero de dos mil veinticinco, que obran en el archivo del área a su cargo, sería adjuntado.</w:t>
      </w:r>
    </w:p>
    <w:p w14:paraId="1EA0C515" w14:textId="77777777" w:rsidR="00E63ACB" w:rsidRPr="003E72AE" w:rsidRDefault="00B527A3">
      <w:pPr>
        <w:spacing w:before="240" w:after="240" w:line="360" w:lineRule="auto"/>
        <w:ind w:left="284" w:right="49"/>
        <w:jc w:val="both"/>
        <w:rPr>
          <w:rFonts w:ascii="Palatino Linotype" w:eastAsia="Palatino Linotype" w:hAnsi="Palatino Linotype" w:cs="Palatino Linotype"/>
        </w:rPr>
      </w:pPr>
      <w:r w:rsidRPr="003E72AE">
        <w:rPr>
          <w:rFonts w:ascii="Palatino Linotype" w:eastAsia="Palatino Linotype" w:hAnsi="Palatino Linotype" w:cs="Palatino Linotype"/>
        </w:rPr>
        <w:t>- 20 escritos de renuncia íntegros, con fechas dos, diez y diecisiete de enero de dos mil veinticinco, firmados.</w:t>
      </w:r>
    </w:p>
    <w:p w14:paraId="18B57FC3" w14:textId="77777777" w:rsidR="00E63ACB" w:rsidRPr="003E72AE" w:rsidRDefault="00B527A3">
      <w:pPr>
        <w:spacing w:before="240" w:after="240" w:line="360" w:lineRule="auto"/>
        <w:ind w:right="49"/>
        <w:jc w:val="both"/>
        <w:rPr>
          <w:rFonts w:ascii="Palatino Linotype" w:eastAsia="Palatino Linotype" w:hAnsi="Palatino Linotype" w:cs="Palatino Linotype"/>
        </w:rPr>
      </w:pPr>
      <w:r w:rsidRPr="003E72AE">
        <w:rPr>
          <w:rFonts w:ascii="Palatino Linotype" w:eastAsia="Palatino Linotype" w:hAnsi="Palatino Linotype" w:cs="Palatino Linotype"/>
          <w:b/>
        </w:rPr>
        <w:lastRenderedPageBreak/>
        <w:t xml:space="preserve">3. Interposición del recurso de revisión. </w:t>
      </w:r>
      <w:r w:rsidRPr="003E72AE">
        <w:rPr>
          <w:rFonts w:ascii="Palatino Linotype" w:eastAsia="Palatino Linotype" w:hAnsi="Palatino Linotype" w:cs="Palatino Linotype"/>
        </w:rPr>
        <w:t xml:space="preserve">Inconforme con los términos de la respuesta emitida por parte del </w:t>
      </w:r>
      <w:r w:rsidRPr="003E72AE">
        <w:rPr>
          <w:rFonts w:ascii="Palatino Linotype" w:eastAsia="Palatino Linotype" w:hAnsi="Palatino Linotype" w:cs="Palatino Linotype"/>
          <w:b/>
        </w:rPr>
        <w:t>Sujeto Obligado</w:t>
      </w:r>
      <w:r w:rsidRPr="003E72AE">
        <w:rPr>
          <w:rFonts w:ascii="Palatino Linotype" w:eastAsia="Palatino Linotype" w:hAnsi="Palatino Linotype" w:cs="Palatino Linotype"/>
        </w:rPr>
        <w:t xml:space="preserve">, el </w:t>
      </w:r>
      <w:r w:rsidRPr="003E72AE">
        <w:rPr>
          <w:rFonts w:ascii="Palatino Linotype" w:eastAsia="Palatino Linotype" w:hAnsi="Palatino Linotype" w:cs="Palatino Linotype"/>
          <w:b/>
        </w:rPr>
        <w:t>veintiuno de febrero de dos mil veinticinco,</w:t>
      </w:r>
      <w:r w:rsidRPr="003E72AE">
        <w:rPr>
          <w:rFonts w:ascii="Palatino Linotype" w:eastAsia="Palatino Linotype" w:hAnsi="Palatino Linotype" w:cs="Palatino Linotype"/>
        </w:rPr>
        <w:t xml:space="preserve"> la parte </w:t>
      </w:r>
      <w:r w:rsidRPr="003E72AE">
        <w:rPr>
          <w:rFonts w:ascii="Palatino Linotype" w:eastAsia="Palatino Linotype" w:hAnsi="Palatino Linotype" w:cs="Palatino Linotype"/>
          <w:b/>
        </w:rPr>
        <w:t>Recurrente</w:t>
      </w:r>
      <w:r w:rsidRPr="003E72AE">
        <w:rPr>
          <w:rFonts w:ascii="Palatino Linotype" w:eastAsia="Palatino Linotype" w:hAnsi="Palatino Linotype" w:cs="Palatino Linotype"/>
        </w:rPr>
        <w:t xml:space="preserve"> interpuso el recurso de revisión a través de </w:t>
      </w:r>
      <w:r w:rsidRPr="003E72AE">
        <w:rPr>
          <w:rFonts w:ascii="Palatino Linotype" w:eastAsia="Palatino Linotype" w:hAnsi="Palatino Linotype" w:cs="Palatino Linotype"/>
          <w:b/>
        </w:rPr>
        <w:t xml:space="preserve">SAIMEX, </w:t>
      </w:r>
      <w:r w:rsidRPr="003E72AE">
        <w:rPr>
          <w:rFonts w:ascii="Palatino Linotype" w:eastAsia="Palatino Linotype" w:hAnsi="Palatino Linotype" w:cs="Palatino Linotype"/>
        </w:rPr>
        <w:t>en donde se manifestó de la siguiente manera:</w:t>
      </w:r>
    </w:p>
    <w:p w14:paraId="05F31A1C" w14:textId="77777777" w:rsidR="00E63ACB" w:rsidRPr="003E72AE" w:rsidRDefault="00B527A3">
      <w:pPr>
        <w:spacing w:before="240" w:after="240" w:line="360" w:lineRule="auto"/>
        <w:ind w:right="49"/>
        <w:jc w:val="both"/>
        <w:rPr>
          <w:rFonts w:ascii="Palatino Linotype" w:eastAsia="Palatino Linotype" w:hAnsi="Palatino Linotype" w:cs="Palatino Linotype"/>
          <w:b/>
        </w:rPr>
      </w:pPr>
      <w:r w:rsidRPr="003E72AE">
        <w:rPr>
          <w:rFonts w:ascii="Palatino Linotype" w:eastAsia="Palatino Linotype" w:hAnsi="Palatino Linotype" w:cs="Palatino Linotype"/>
          <w:b/>
        </w:rPr>
        <w:t xml:space="preserve">Acto impugnado: </w:t>
      </w:r>
    </w:p>
    <w:p w14:paraId="5A3D5579" w14:textId="77777777" w:rsidR="00E63ACB" w:rsidRPr="003E72AE" w:rsidRDefault="00B527A3">
      <w:pPr>
        <w:tabs>
          <w:tab w:val="left" w:pos="2745"/>
        </w:tabs>
        <w:spacing w:before="240" w:after="240"/>
        <w:ind w:left="851" w:right="900"/>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i/>
          <w:sz w:val="22"/>
          <w:szCs w:val="22"/>
        </w:rPr>
        <w:t>“niega la información” (sic)</w:t>
      </w:r>
    </w:p>
    <w:p w14:paraId="7E04F0B9" w14:textId="77777777" w:rsidR="00E63ACB" w:rsidRPr="003E72AE" w:rsidRDefault="00B527A3">
      <w:pPr>
        <w:spacing w:line="360" w:lineRule="auto"/>
        <w:jc w:val="both"/>
        <w:rPr>
          <w:rFonts w:ascii="Palatino Linotype" w:eastAsia="Palatino Linotype" w:hAnsi="Palatino Linotype" w:cs="Palatino Linotype"/>
        </w:rPr>
      </w:pPr>
      <w:bookmarkStart w:id="4" w:name="_heading=h.30j0zll" w:colFirst="0" w:colLast="0"/>
      <w:bookmarkEnd w:id="4"/>
      <w:r w:rsidRPr="003E72AE">
        <w:rPr>
          <w:rFonts w:ascii="Palatino Linotype" w:eastAsia="Palatino Linotype" w:hAnsi="Palatino Linotype" w:cs="Palatino Linotype"/>
          <w:b/>
        </w:rPr>
        <w:t>Y, Razones o motivos de inconformidad</w:t>
      </w:r>
      <w:r w:rsidRPr="003E72AE">
        <w:rPr>
          <w:rFonts w:ascii="Palatino Linotype" w:eastAsia="Palatino Linotype" w:hAnsi="Palatino Linotype" w:cs="Palatino Linotype"/>
        </w:rPr>
        <w:t>:</w:t>
      </w:r>
    </w:p>
    <w:p w14:paraId="1E93ED62" w14:textId="77777777" w:rsidR="00E63ACB" w:rsidRPr="003E72AE" w:rsidRDefault="00B527A3">
      <w:pPr>
        <w:tabs>
          <w:tab w:val="left" w:pos="2745"/>
        </w:tabs>
        <w:spacing w:before="240" w:after="240"/>
        <w:ind w:left="851" w:right="900"/>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i/>
          <w:sz w:val="22"/>
          <w:szCs w:val="22"/>
        </w:rPr>
        <w:t xml:space="preserve">“niega la información toda vez que los documentos que presento como renuncias, ninguna tiene sello de haber sido </w:t>
      </w:r>
      <w:proofErr w:type="spellStart"/>
      <w:r w:rsidRPr="003E72AE">
        <w:rPr>
          <w:rFonts w:ascii="Palatino Linotype" w:eastAsia="Palatino Linotype" w:hAnsi="Palatino Linotype" w:cs="Palatino Linotype"/>
          <w:i/>
          <w:sz w:val="22"/>
          <w:szCs w:val="22"/>
        </w:rPr>
        <w:t>recepcionada</w:t>
      </w:r>
      <w:proofErr w:type="spellEnd"/>
      <w:r w:rsidRPr="003E72AE">
        <w:rPr>
          <w:rFonts w:ascii="Palatino Linotype" w:eastAsia="Palatino Linotype" w:hAnsi="Palatino Linotype" w:cs="Palatino Linotype"/>
          <w:i/>
          <w:sz w:val="22"/>
          <w:szCs w:val="22"/>
        </w:rPr>
        <w:t xml:space="preserve"> acuse de recibo por lo que no hay certeza de ser todas las renuncias presentadas y además la renuncias genera baja por lo que tampoco presento la lista para corroborar con las supuestas renuncias” (sic)</w:t>
      </w:r>
    </w:p>
    <w:p w14:paraId="2C068BF7" w14:textId="77777777" w:rsidR="00E63ACB" w:rsidRPr="003E72AE" w:rsidRDefault="00B527A3">
      <w:pPr>
        <w:spacing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b/>
        </w:rPr>
        <w:t xml:space="preserve">4. Turno. </w:t>
      </w:r>
      <w:r w:rsidRPr="003E72AE">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3E72AE">
        <w:rPr>
          <w:rFonts w:ascii="Palatino Linotype" w:eastAsia="Palatino Linotype" w:hAnsi="Palatino Linotype" w:cs="Palatino Linotype"/>
          <w:b/>
        </w:rPr>
        <w:t xml:space="preserve">Guadalupe Ramírez Peña, </w:t>
      </w:r>
      <w:r w:rsidRPr="003E72AE">
        <w:rPr>
          <w:rFonts w:ascii="Palatino Linotype" w:eastAsia="Palatino Linotype" w:hAnsi="Palatino Linotype" w:cs="Palatino Linotype"/>
        </w:rPr>
        <w:t xml:space="preserve">a efecto de que analizara sobre su admisión o su </w:t>
      </w:r>
      <w:proofErr w:type="spellStart"/>
      <w:r w:rsidRPr="003E72AE">
        <w:rPr>
          <w:rFonts w:ascii="Palatino Linotype" w:eastAsia="Palatino Linotype" w:hAnsi="Palatino Linotype" w:cs="Palatino Linotype"/>
        </w:rPr>
        <w:t>desechamiento</w:t>
      </w:r>
      <w:proofErr w:type="spellEnd"/>
      <w:r w:rsidRPr="003E72AE">
        <w:rPr>
          <w:rFonts w:ascii="Palatino Linotype" w:eastAsia="Palatino Linotype" w:hAnsi="Palatino Linotype" w:cs="Palatino Linotype"/>
        </w:rPr>
        <w:t>.</w:t>
      </w:r>
    </w:p>
    <w:p w14:paraId="12344186" w14:textId="77777777" w:rsidR="00E63ACB" w:rsidRPr="003E72AE" w:rsidRDefault="00B527A3">
      <w:pPr>
        <w:spacing w:before="240" w:after="240" w:line="360" w:lineRule="auto"/>
        <w:jc w:val="both"/>
        <w:rPr>
          <w:rFonts w:ascii="Palatino Linotype" w:eastAsia="Palatino Linotype" w:hAnsi="Palatino Linotype" w:cs="Palatino Linotype"/>
          <w:b/>
        </w:rPr>
      </w:pPr>
      <w:r w:rsidRPr="003E72AE">
        <w:rPr>
          <w:rFonts w:ascii="Palatino Linotype" w:eastAsia="Palatino Linotype" w:hAnsi="Palatino Linotype" w:cs="Palatino Linotype"/>
          <w:b/>
        </w:rPr>
        <w:t>5. Admisión del Recurso de revisión.</w:t>
      </w:r>
      <w:r w:rsidRPr="003E72AE">
        <w:rPr>
          <w:rFonts w:ascii="Palatino Linotype" w:eastAsia="Palatino Linotype" w:hAnsi="Palatino Linotype" w:cs="Palatino Linotype"/>
        </w:rPr>
        <w:t xml:space="preserve"> El</w:t>
      </w:r>
      <w:r w:rsidRPr="003E72AE">
        <w:rPr>
          <w:rFonts w:ascii="Palatino Linotype" w:eastAsia="Palatino Linotype" w:hAnsi="Palatino Linotype" w:cs="Palatino Linotype"/>
          <w:b/>
        </w:rPr>
        <w:t xml:space="preserve"> veintiséis de febrero de dos mil veinticinco, </w:t>
      </w:r>
      <w:r w:rsidRPr="003E72AE">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w:t>
      </w:r>
      <w:r w:rsidRPr="003E72AE">
        <w:rPr>
          <w:rFonts w:ascii="Palatino Linotype" w:eastAsia="Palatino Linotype" w:hAnsi="Palatino Linotype" w:cs="Palatino Linotype"/>
        </w:rPr>
        <w:lastRenderedPageBreak/>
        <w:t xml:space="preserve">trámite el recurso de revisión que ahora se resuelve, dando un plazo máximo de siete días hábiles para que las partes manifestaran lo que a su derecho resultara conveniente, ofrecieran pruebas, formularan alegatos y el </w:t>
      </w:r>
      <w:r w:rsidRPr="003E72AE">
        <w:rPr>
          <w:rFonts w:ascii="Palatino Linotype" w:eastAsia="Palatino Linotype" w:hAnsi="Palatino Linotype" w:cs="Palatino Linotype"/>
          <w:b/>
        </w:rPr>
        <w:t xml:space="preserve">Sujeto Obligado </w:t>
      </w:r>
      <w:r w:rsidRPr="003E72AE">
        <w:rPr>
          <w:rFonts w:ascii="Palatino Linotype" w:eastAsia="Palatino Linotype" w:hAnsi="Palatino Linotype" w:cs="Palatino Linotype"/>
        </w:rPr>
        <w:t>presentara su informe justificado.</w:t>
      </w:r>
    </w:p>
    <w:p w14:paraId="79C26D65" w14:textId="77777777" w:rsidR="00E63ACB" w:rsidRPr="003E72AE" w:rsidRDefault="00B527A3">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3E72AE">
        <w:rPr>
          <w:rFonts w:ascii="Palatino Linotype" w:eastAsia="Palatino Linotype" w:hAnsi="Palatino Linotype" w:cs="Palatino Linotype"/>
          <w:b/>
        </w:rPr>
        <w:t>7. Manifestaciones</w:t>
      </w:r>
      <w:r w:rsidRPr="003E72AE">
        <w:rPr>
          <w:rFonts w:ascii="Palatino Linotype" w:eastAsia="Palatino Linotype" w:hAnsi="Palatino Linotype" w:cs="Palatino Linotype"/>
        </w:rPr>
        <w:t xml:space="preserve">. El </w:t>
      </w:r>
      <w:r w:rsidRPr="003E72AE">
        <w:rPr>
          <w:rFonts w:ascii="Palatino Linotype" w:eastAsia="Palatino Linotype" w:hAnsi="Palatino Linotype" w:cs="Palatino Linotype"/>
          <w:b/>
        </w:rPr>
        <w:t>veintisiete de febrero de dos mil veinticinco</w:t>
      </w:r>
      <w:r w:rsidRPr="003E72AE">
        <w:rPr>
          <w:rFonts w:ascii="Palatino Linotype" w:eastAsia="Palatino Linotype" w:hAnsi="Palatino Linotype" w:cs="Palatino Linotype"/>
        </w:rPr>
        <w:t xml:space="preserve">, el </w:t>
      </w:r>
      <w:r w:rsidRPr="003E72AE">
        <w:rPr>
          <w:rFonts w:ascii="Palatino Linotype" w:eastAsia="Palatino Linotype" w:hAnsi="Palatino Linotype" w:cs="Palatino Linotype"/>
          <w:b/>
        </w:rPr>
        <w:t>Sujeto Obligado</w:t>
      </w:r>
      <w:r w:rsidRPr="003E72AE">
        <w:rPr>
          <w:rFonts w:ascii="Palatino Linotype" w:eastAsia="Palatino Linotype" w:hAnsi="Palatino Linotype" w:cs="Palatino Linotype"/>
        </w:rPr>
        <w:t xml:space="preserve"> remitió, a través de SAIMEX, lo siguiente:</w:t>
      </w:r>
    </w:p>
    <w:p w14:paraId="32EBB2FA" w14:textId="77777777" w:rsidR="00E63ACB" w:rsidRPr="003E72AE" w:rsidRDefault="00B527A3">
      <w:pPr>
        <w:spacing w:before="240" w:after="240" w:line="360" w:lineRule="auto"/>
        <w:ind w:left="284"/>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 Oficio número  OPDM/OM-0175/2025, mediante el cual la titular de la Oficialía Mayor, la titular del Área de Recursos Humanos, y el titular de la Subdirección de Administración, con relación a los motivos de inconformidad alegados por la parte </w:t>
      </w:r>
      <w:r w:rsidRPr="003E72AE">
        <w:rPr>
          <w:rFonts w:ascii="Palatino Linotype" w:eastAsia="Palatino Linotype" w:hAnsi="Palatino Linotype" w:cs="Palatino Linotype"/>
          <w:b/>
        </w:rPr>
        <w:t xml:space="preserve">Recurrente, </w:t>
      </w:r>
      <w:r w:rsidRPr="003E72AE">
        <w:rPr>
          <w:rFonts w:ascii="Palatino Linotype" w:eastAsia="Palatino Linotype" w:hAnsi="Palatino Linotype" w:cs="Palatino Linotype"/>
        </w:rPr>
        <w:t xml:space="preserve">manifestaron que son improcedentes, por lo que ratificaron la respuesta otorgada en primera instancia, en todas y cada una de sus partes, y precisaron que la relación laboral es un vínculo jurídico que existe entre el patrón y el trabajador, relación que puede darse por terminada por parte de éste último, de manera unilateral y voluntaria presentando su renuncia, la cual la Ley Federal del Trabajo no establece que deba contener formalidad alguna o requisitos específicos para su validez, sino que basta con que conste la manifestación de la voluntad de manera clara y fehaciente del trabajador para poner fin a la relación laboral, sin que sea necesario que obre en el cuerpo de dicha renuncia un acuse de recibo por parte del Patrón o cualquier otro requisito formal para su validez, asimismo, que existe una imposibilidad absoluta por parte del Sujeto Obligado </w:t>
      </w:r>
      <w:r w:rsidRPr="003E72AE">
        <w:rPr>
          <w:rFonts w:ascii="Palatino Linotype" w:eastAsia="Palatino Linotype" w:hAnsi="Palatino Linotype" w:cs="Palatino Linotype"/>
        </w:rPr>
        <w:lastRenderedPageBreak/>
        <w:t>para entregar la información que no ha sido generada ni obra en sus archivos, más que la que le fue entregada al momento de atender la solicitud.</w:t>
      </w:r>
    </w:p>
    <w:p w14:paraId="173E0141"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Una vez analizada la información, se determinó hacerla del conocimiento de la parte </w:t>
      </w:r>
      <w:r w:rsidRPr="003E72AE">
        <w:rPr>
          <w:rFonts w:ascii="Palatino Linotype" w:eastAsia="Palatino Linotype" w:hAnsi="Palatino Linotype" w:cs="Palatino Linotype"/>
          <w:b/>
        </w:rPr>
        <w:t>Recurrente,</w:t>
      </w:r>
      <w:r w:rsidRPr="003E72AE">
        <w:rPr>
          <w:rFonts w:ascii="Palatino Linotype" w:eastAsia="Palatino Linotype" w:hAnsi="Palatino Linotype" w:cs="Palatino Linotype"/>
        </w:rPr>
        <w:t xml:space="preserve"> con la finalidad de que manifestara lo que a su derecho estimara conveniente, sin embargo, fue omisa en ejercer dicha prerrogativa.</w:t>
      </w:r>
    </w:p>
    <w:p w14:paraId="40C2EBB0"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b/>
        </w:rPr>
        <w:t xml:space="preserve">7. Cierre de instrucción. </w:t>
      </w:r>
      <w:r w:rsidRPr="003E72AE">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3E72AE">
        <w:rPr>
          <w:rFonts w:ascii="Palatino Linotype" w:eastAsia="Palatino Linotype" w:hAnsi="Palatino Linotype" w:cs="Palatino Linotype"/>
          <w:b/>
        </w:rPr>
        <w:t>diez de marzo de dos mil veinticinco</w:t>
      </w:r>
      <w:r w:rsidRPr="003E72AE">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0D886F2"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5DBDBABE" w14:textId="77777777" w:rsidR="00E63ACB" w:rsidRPr="003E72AE" w:rsidRDefault="00B527A3">
      <w:pPr>
        <w:widowControl w:val="0"/>
        <w:spacing w:before="240" w:after="240" w:line="360" w:lineRule="auto"/>
        <w:jc w:val="center"/>
        <w:rPr>
          <w:rFonts w:ascii="Palatino Linotype" w:eastAsia="Palatino Linotype" w:hAnsi="Palatino Linotype" w:cs="Palatino Linotype"/>
          <w:b/>
        </w:rPr>
      </w:pPr>
      <w:r w:rsidRPr="003E72AE">
        <w:rPr>
          <w:rFonts w:ascii="Palatino Linotype" w:eastAsia="Palatino Linotype" w:hAnsi="Palatino Linotype" w:cs="Palatino Linotype"/>
          <w:b/>
        </w:rPr>
        <w:t>II. C O N S I D E R A N D O S</w:t>
      </w:r>
    </w:p>
    <w:p w14:paraId="52B1FA24"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b/>
        </w:rPr>
        <w:t>Primero. Competencia.</w:t>
      </w:r>
      <w:r w:rsidRPr="003E72AE">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Pr="003E72AE">
        <w:rPr>
          <w:rFonts w:ascii="Palatino Linotype" w:eastAsia="Palatino Linotype" w:hAnsi="Palatino Linotype" w:cs="Palatino Linotype"/>
        </w:rPr>
        <w:lastRenderedPageBreak/>
        <w:t>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0D61F3B" w14:textId="77777777" w:rsidR="00E63ACB" w:rsidRPr="003E72AE" w:rsidRDefault="00B527A3">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3E72AE">
        <w:rPr>
          <w:rFonts w:ascii="Palatino Linotype" w:eastAsia="Palatino Linotype" w:hAnsi="Palatino Linotype" w:cs="Palatino Linotype"/>
          <w:b/>
        </w:rPr>
        <w:t>Segundo. Oportunidad y Procedibilidad del Recurso de Revisión</w:t>
      </w:r>
      <w:r w:rsidRPr="003E72AE">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178E059"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3E72AE">
        <w:rPr>
          <w:rFonts w:ascii="Palatino Linotype" w:eastAsia="Palatino Linotype" w:hAnsi="Palatino Linotype" w:cs="Palatino Linotype"/>
          <w:b/>
        </w:rPr>
        <w:t xml:space="preserve">Sujeto Obligado </w:t>
      </w:r>
      <w:r w:rsidRPr="003E72AE">
        <w:rPr>
          <w:rFonts w:ascii="Palatino Linotype" w:eastAsia="Palatino Linotype" w:hAnsi="Palatino Linotype" w:cs="Palatino Linotype"/>
        </w:rPr>
        <w:t xml:space="preserve">remitió la respuesta a la solicitud de información el día </w:t>
      </w:r>
      <w:r w:rsidRPr="003E72AE">
        <w:rPr>
          <w:rFonts w:ascii="Palatino Linotype" w:eastAsia="Palatino Linotype" w:hAnsi="Palatino Linotype" w:cs="Palatino Linotype"/>
          <w:b/>
        </w:rPr>
        <w:t xml:space="preserve">ocho de febrero de dos mil veinticinco, </w:t>
      </w:r>
      <w:r w:rsidRPr="003E72AE">
        <w:rPr>
          <w:rFonts w:ascii="Palatino Linotype" w:eastAsia="Palatino Linotype" w:hAnsi="Palatino Linotype" w:cs="Palatino Linotype"/>
        </w:rPr>
        <w:t xml:space="preserve">mientras que el recurso de revisión interpuesto por la parte </w:t>
      </w:r>
      <w:r w:rsidRPr="003E72AE">
        <w:rPr>
          <w:rFonts w:ascii="Palatino Linotype" w:eastAsia="Palatino Linotype" w:hAnsi="Palatino Linotype" w:cs="Palatino Linotype"/>
          <w:b/>
        </w:rPr>
        <w:t xml:space="preserve">Recurrente, </w:t>
      </w:r>
      <w:r w:rsidRPr="003E72AE">
        <w:rPr>
          <w:rFonts w:ascii="Palatino Linotype" w:eastAsia="Palatino Linotype" w:hAnsi="Palatino Linotype" w:cs="Palatino Linotype"/>
        </w:rPr>
        <w:t>se tuvo por presentado el día</w:t>
      </w:r>
      <w:r w:rsidRPr="003E72AE">
        <w:rPr>
          <w:rFonts w:ascii="Palatino Linotype" w:eastAsia="Palatino Linotype" w:hAnsi="Palatino Linotype" w:cs="Palatino Linotype"/>
          <w:b/>
        </w:rPr>
        <w:t xml:space="preserve"> veintiuno de febrero de dos mil veinticinco, </w:t>
      </w:r>
      <w:r w:rsidRPr="003E72AE">
        <w:rPr>
          <w:rFonts w:ascii="Palatino Linotype" w:eastAsia="Palatino Linotype" w:hAnsi="Palatino Linotype" w:cs="Palatino Linotype"/>
        </w:rPr>
        <w:t xml:space="preserve">esto es, al séptimo día hábil posterior a aquel en el que tuvo conocimiento de la respuesta impugnada. En este sentido, se concluye que el presente recurso de revisión se </w:t>
      </w:r>
      <w:r w:rsidRPr="003E72AE">
        <w:rPr>
          <w:rFonts w:ascii="Palatino Linotype" w:eastAsia="Palatino Linotype" w:hAnsi="Palatino Linotype" w:cs="Palatino Linotype"/>
        </w:rPr>
        <w:lastRenderedPageBreak/>
        <w:t>encuentra dentro de los márgenes temporales previstos en las disposiciones legales referidas.</w:t>
      </w:r>
    </w:p>
    <w:p w14:paraId="15435581" w14:textId="77777777" w:rsidR="00E63ACB" w:rsidRPr="003E72AE" w:rsidRDefault="00B527A3">
      <w:pPr>
        <w:tabs>
          <w:tab w:val="left" w:pos="7938"/>
        </w:tabs>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3E72AE">
        <w:rPr>
          <w:rFonts w:ascii="Palatino Linotype" w:eastAsia="Palatino Linotype" w:hAnsi="Palatino Linotype" w:cs="Palatino Linotype"/>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333FEEB"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Finalmente, se advierte que resulta procedente la interposición del recurso, según lo manifestado por la parte </w:t>
      </w:r>
      <w:r w:rsidRPr="003E72AE">
        <w:rPr>
          <w:rFonts w:ascii="Palatino Linotype" w:eastAsia="Palatino Linotype" w:hAnsi="Palatino Linotype" w:cs="Palatino Linotype"/>
          <w:b/>
        </w:rPr>
        <w:t>Recurrente</w:t>
      </w:r>
      <w:r w:rsidRPr="003E72AE">
        <w:rPr>
          <w:rFonts w:ascii="Palatino Linotype" w:eastAsia="Palatino Linotype" w:hAnsi="Palatino Linotype" w:cs="Palatino Linotype"/>
        </w:rPr>
        <w:t xml:space="preserve"> en sus motivos de inconformidad, de acuerdo al artículo 179, fracciones I y V del ordenamiento legal citado, que a la letra dice: </w:t>
      </w:r>
    </w:p>
    <w:p w14:paraId="0CC76689" w14:textId="77777777" w:rsidR="00E63ACB" w:rsidRPr="003E72AE" w:rsidRDefault="00B527A3">
      <w:pPr>
        <w:tabs>
          <w:tab w:val="left" w:pos="7938"/>
        </w:tabs>
        <w:spacing w:before="120" w:after="120"/>
        <w:ind w:left="851"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i/>
          <w:sz w:val="22"/>
          <w:szCs w:val="22"/>
        </w:rPr>
        <w:t>“</w:t>
      </w:r>
      <w:r w:rsidRPr="003E72AE">
        <w:rPr>
          <w:rFonts w:ascii="Palatino Linotype" w:eastAsia="Palatino Linotype" w:hAnsi="Palatino Linotype" w:cs="Palatino Linotype"/>
          <w:b/>
          <w:i/>
          <w:sz w:val="22"/>
          <w:szCs w:val="22"/>
        </w:rPr>
        <w:t>Artículo 179.</w:t>
      </w:r>
      <w:r w:rsidRPr="003E72AE">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8B559CE" w14:textId="77777777" w:rsidR="00E63ACB" w:rsidRPr="003E72AE" w:rsidRDefault="00B527A3">
      <w:pPr>
        <w:tabs>
          <w:tab w:val="left" w:pos="7938"/>
        </w:tabs>
        <w:spacing w:before="120" w:after="120"/>
        <w:ind w:left="1134" w:right="902"/>
        <w:jc w:val="both"/>
        <w:rPr>
          <w:rFonts w:ascii="Palatino Linotype" w:eastAsia="Palatino Linotype" w:hAnsi="Palatino Linotype" w:cs="Palatino Linotype"/>
          <w:i/>
          <w:sz w:val="20"/>
          <w:szCs w:val="20"/>
        </w:rPr>
      </w:pPr>
      <w:r w:rsidRPr="003E72AE">
        <w:rPr>
          <w:rFonts w:ascii="Palatino Linotype" w:eastAsia="Palatino Linotype" w:hAnsi="Palatino Linotype" w:cs="Palatino Linotype"/>
          <w:b/>
          <w:i/>
          <w:sz w:val="22"/>
          <w:szCs w:val="22"/>
        </w:rPr>
        <w:t>I.</w:t>
      </w:r>
      <w:r w:rsidRPr="003E72AE">
        <w:rPr>
          <w:rFonts w:ascii="Palatino Linotype" w:eastAsia="Palatino Linotype" w:hAnsi="Palatino Linotype" w:cs="Palatino Linotype"/>
          <w:i/>
          <w:sz w:val="22"/>
          <w:szCs w:val="22"/>
        </w:rPr>
        <w:t xml:space="preserve"> La negativa a la información solicitada;</w:t>
      </w:r>
    </w:p>
    <w:p w14:paraId="40430AFA" w14:textId="77777777" w:rsidR="00E63ACB" w:rsidRPr="003E72AE" w:rsidRDefault="00B527A3">
      <w:pPr>
        <w:tabs>
          <w:tab w:val="left" w:pos="7938"/>
        </w:tabs>
        <w:spacing w:before="120" w:after="120"/>
        <w:ind w:left="1134" w:right="900"/>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i/>
          <w:sz w:val="22"/>
          <w:szCs w:val="22"/>
        </w:rPr>
        <w:t>...</w:t>
      </w:r>
    </w:p>
    <w:p w14:paraId="6708FC2C" w14:textId="77777777" w:rsidR="00E63ACB" w:rsidRPr="003E72AE" w:rsidRDefault="00B527A3">
      <w:pPr>
        <w:tabs>
          <w:tab w:val="left" w:pos="7938"/>
        </w:tabs>
        <w:spacing w:before="120" w:after="120"/>
        <w:ind w:left="1134" w:right="900"/>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b/>
          <w:i/>
          <w:sz w:val="22"/>
          <w:szCs w:val="22"/>
        </w:rPr>
        <w:t xml:space="preserve">V. </w:t>
      </w:r>
      <w:r w:rsidRPr="003E72AE">
        <w:rPr>
          <w:rFonts w:ascii="Palatino Linotype" w:eastAsia="Palatino Linotype" w:hAnsi="Palatino Linotype" w:cs="Palatino Linotype"/>
          <w:i/>
          <w:sz w:val="22"/>
          <w:szCs w:val="22"/>
        </w:rPr>
        <w:t>La entrega de información incompleta;</w:t>
      </w:r>
    </w:p>
    <w:p w14:paraId="5EBF1EA4" w14:textId="77777777" w:rsidR="00E63ACB" w:rsidRPr="003E72AE" w:rsidRDefault="00B527A3">
      <w:pPr>
        <w:spacing w:before="240" w:after="240" w:line="360" w:lineRule="auto"/>
        <w:jc w:val="both"/>
        <w:rPr>
          <w:rFonts w:ascii="Palatino Linotype" w:eastAsia="Palatino Linotype" w:hAnsi="Palatino Linotype" w:cs="Palatino Linotype"/>
          <w:b/>
        </w:rPr>
      </w:pPr>
      <w:r w:rsidRPr="003E72AE">
        <w:rPr>
          <w:rFonts w:ascii="Palatino Linotype" w:eastAsia="Palatino Linotype" w:hAnsi="Palatino Linotype" w:cs="Palatino Linotype"/>
          <w:b/>
        </w:rPr>
        <w:t xml:space="preserve">Tercero. Materia de la revisión. </w:t>
      </w:r>
      <w:r w:rsidRPr="003E72AE">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3E72AE">
        <w:rPr>
          <w:rFonts w:ascii="Palatino Linotype" w:eastAsia="Palatino Linotype" w:hAnsi="Palatino Linotype" w:cs="Palatino Linotype"/>
          <w:b/>
        </w:rPr>
        <w:t xml:space="preserve">verificar si la información proporcionada por el Sujeto Obligado es adecuada y </w:t>
      </w:r>
      <w:r w:rsidRPr="003E72AE">
        <w:rPr>
          <w:rFonts w:ascii="Palatino Linotype" w:eastAsia="Palatino Linotype" w:hAnsi="Palatino Linotype" w:cs="Palatino Linotype"/>
          <w:b/>
        </w:rPr>
        <w:lastRenderedPageBreak/>
        <w:t xml:space="preserve">suficiente para satisfacer el derecho de acceso a la información pública </w:t>
      </w:r>
      <w:r w:rsidRPr="003E72AE">
        <w:rPr>
          <w:rFonts w:ascii="Palatino Linotype" w:eastAsia="Palatino Linotype" w:hAnsi="Palatino Linotype" w:cs="Palatino Linotype"/>
        </w:rPr>
        <w:t xml:space="preserve">de la parte </w:t>
      </w:r>
      <w:r w:rsidRPr="003E72AE">
        <w:rPr>
          <w:rFonts w:ascii="Palatino Linotype" w:eastAsia="Palatino Linotype" w:hAnsi="Palatino Linotype" w:cs="Palatino Linotype"/>
          <w:b/>
        </w:rPr>
        <w:t>Recurrente</w:t>
      </w:r>
      <w:r w:rsidRPr="003E72AE">
        <w:rPr>
          <w:rFonts w:ascii="Palatino Linotype" w:eastAsia="Palatino Linotype" w:hAnsi="Palatino Linotype" w:cs="Palatino Linotype"/>
        </w:rPr>
        <w:t>, o en su defecto, en caso de ser procedente, ordenar la entrega de información.</w:t>
      </w:r>
    </w:p>
    <w:p w14:paraId="650760AD" w14:textId="77777777" w:rsidR="00E63ACB" w:rsidRPr="003E72AE" w:rsidRDefault="00B527A3">
      <w:pPr>
        <w:spacing w:before="240" w:after="240" w:line="360" w:lineRule="auto"/>
        <w:jc w:val="both"/>
        <w:rPr>
          <w:rFonts w:ascii="Palatino Linotype" w:eastAsia="Palatino Linotype" w:hAnsi="Palatino Linotype" w:cs="Palatino Linotype"/>
        </w:rPr>
      </w:pPr>
      <w:bookmarkStart w:id="8" w:name="_heading=h.2et92p0" w:colFirst="0" w:colLast="0"/>
      <w:bookmarkEnd w:id="8"/>
      <w:r w:rsidRPr="003E72AE">
        <w:rPr>
          <w:rFonts w:ascii="Palatino Linotype" w:eastAsia="Palatino Linotype" w:hAnsi="Palatino Linotype" w:cs="Palatino Linotype"/>
          <w:b/>
        </w:rPr>
        <w:t xml:space="preserve">Cuarto. Estudio del asunto. </w:t>
      </w:r>
      <w:r w:rsidRPr="003E72AE">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714CAA6" w14:textId="77777777" w:rsidR="00E63ACB" w:rsidRPr="003E72AE" w:rsidRDefault="00B527A3">
      <w:pPr>
        <w:spacing w:before="120" w:after="120"/>
        <w:ind w:left="851"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i/>
          <w:sz w:val="22"/>
          <w:szCs w:val="22"/>
        </w:rPr>
        <w:t>“</w:t>
      </w:r>
      <w:r w:rsidRPr="003E72AE">
        <w:rPr>
          <w:rFonts w:ascii="Palatino Linotype" w:eastAsia="Palatino Linotype" w:hAnsi="Palatino Linotype" w:cs="Palatino Linotype"/>
          <w:b/>
          <w:i/>
          <w:sz w:val="22"/>
          <w:szCs w:val="22"/>
        </w:rPr>
        <w:t>Artículo 4</w:t>
      </w:r>
      <w:r w:rsidRPr="003E72A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3AF4189" w14:textId="77777777" w:rsidR="00E63ACB" w:rsidRPr="003E72AE" w:rsidRDefault="00B527A3">
      <w:pPr>
        <w:spacing w:before="120" w:after="120"/>
        <w:ind w:left="851"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3E72AE">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como reservada temporalmente por razones de interés público, en los términos de las causas legítimas y estrictamente necesarias previstas por esta Ley.</w:t>
      </w:r>
    </w:p>
    <w:p w14:paraId="1571E895" w14:textId="77777777" w:rsidR="00E63ACB" w:rsidRPr="003E72AE" w:rsidRDefault="00B527A3">
      <w:pPr>
        <w:spacing w:before="120" w:after="120"/>
        <w:ind w:left="851"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b/>
          <w:i/>
          <w:sz w:val="22"/>
          <w:szCs w:val="22"/>
        </w:rPr>
        <w:t xml:space="preserve">Los sujetos obligados deben poner en práctica, políticas y programas de acceso a la información que se apeguen a criterios de publicidad, </w:t>
      </w:r>
      <w:r w:rsidRPr="003E72AE">
        <w:rPr>
          <w:rFonts w:ascii="Palatino Linotype" w:eastAsia="Palatino Linotype" w:hAnsi="Palatino Linotype" w:cs="Palatino Linotype"/>
          <w:b/>
          <w:i/>
          <w:sz w:val="22"/>
          <w:szCs w:val="22"/>
        </w:rPr>
        <w:lastRenderedPageBreak/>
        <w:t>veracidad, oportunidad, precisión y suficiencia en beneficio de los solicitantes</w:t>
      </w:r>
      <w:r w:rsidRPr="003E72AE">
        <w:rPr>
          <w:rFonts w:ascii="Palatino Linotype" w:eastAsia="Palatino Linotype" w:hAnsi="Palatino Linotype" w:cs="Palatino Linotype"/>
          <w:i/>
          <w:sz w:val="22"/>
          <w:szCs w:val="22"/>
        </w:rPr>
        <w:t>.”</w:t>
      </w:r>
    </w:p>
    <w:p w14:paraId="4DF45E5D"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2D50581" w14:textId="77777777" w:rsidR="00E63ACB" w:rsidRPr="003E72AE" w:rsidRDefault="00B527A3">
      <w:pPr>
        <w:spacing w:before="120" w:after="120"/>
        <w:ind w:left="851"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b/>
          <w:i/>
          <w:sz w:val="22"/>
          <w:szCs w:val="22"/>
        </w:rPr>
        <w:t>“Artículo 12.-</w:t>
      </w:r>
      <w:r w:rsidRPr="003E72A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140F909" w14:textId="77777777" w:rsidR="00E63ACB" w:rsidRPr="003E72AE" w:rsidRDefault="00B527A3">
      <w:pPr>
        <w:spacing w:before="120" w:after="120"/>
        <w:ind w:left="851"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3E72AE">
        <w:rPr>
          <w:rFonts w:ascii="Palatino Linotype" w:eastAsia="Palatino Linotype" w:hAnsi="Palatino Linotype" w:cs="Palatino Linotype"/>
          <w:i/>
          <w:sz w:val="22"/>
          <w:szCs w:val="22"/>
        </w:rPr>
        <w:t xml:space="preserve">. </w:t>
      </w:r>
      <w:r w:rsidRPr="003E72AE">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249E9993" w14:textId="77777777" w:rsidR="00E63ACB" w:rsidRPr="003E72AE" w:rsidRDefault="00B527A3">
      <w:pPr>
        <w:spacing w:before="240" w:after="240" w:line="360" w:lineRule="auto"/>
        <w:ind w:right="-93"/>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w:t>
      </w:r>
      <w:r w:rsidRPr="003E72AE">
        <w:rPr>
          <w:rFonts w:ascii="Palatino Linotype" w:eastAsia="Palatino Linotype" w:hAnsi="Palatino Linotype" w:cs="Palatino Linotype"/>
        </w:rPr>
        <w:lastRenderedPageBreak/>
        <w:t>solicitada que tengan en su poder en el estado que se encuentran, sin necesidad de concretarse al interés o términos específicos del solicitante.</w:t>
      </w:r>
    </w:p>
    <w:p w14:paraId="737664EE" w14:textId="77777777" w:rsidR="00E63ACB" w:rsidRPr="003E72AE" w:rsidRDefault="00B527A3">
      <w:pPr>
        <w:spacing w:before="240" w:after="240" w:line="360" w:lineRule="auto"/>
        <w:jc w:val="both"/>
        <w:rPr>
          <w:rFonts w:ascii="Palatino Linotype" w:eastAsia="Palatino Linotype" w:hAnsi="Palatino Linotype" w:cs="Palatino Linotype"/>
          <w:b/>
        </w:rPr>
      </w:pPr>
      <w:r w:rsidRPr="003E72AE">
        <w:rPr>
          <w:rFonts w:ascii="Palatino Linotype" w:eastAsia="Palatino Linotype" w:hAnsi="Palatino Linotype" w:cs="Palatino Linotype"/>
        </w:rPr>
        <w:t xml:space="preserve">Sirve de apoyo a lo anterior, el criterio orientador con clave de control SO/003/2017, emitido por el entonces Instituto Nacional de Transparencia, Acceso a la Información y Protección de Datos Personales, </w:t>
      </w:r>
      <w:proofErr w:type="gramStart"/>
      <w:r w:rsidRPr="003E72AE">
        <w:rPr>
          <w:rFonts w:ascii="Palatino Linotype" w:eastAsia="Palatino Linotype" w:hAnsi="Palatino Linotype" w:cs="Palatino Linotype"/>
        </w:rPr>
        <w:t>que</w:t>
      </w:r>
      <w:proofErr w:type="gramEnd"/>
      <w:r w:rsidRPr="003E72AE">
        <w:rPr>
          <w:rFonts w:ascii="Palatino Linotype" w:eastAsia="Palatino Linotype" w:hAnsi="Palatino Linotype" w:cs="Palatino Linotype"/>
        </w:rPr>
        <w:t xml:space="preserve"> por rubro y texto, dispone lo siguiente:</w:t>
      </w:r>
      <w:r w:rsidRPr="003E72AE">
        <w:rPr>
          <w:rFonts w:ascii="Palatino Linotype" w:eastAsia="Palatino Linotype" w:hAnsi="Palatino Linotype" w:cs="Palatino Linotype"/>
          <w:b/>
        </w:rPr>
        <w:t xml:space="preserve"> </w:t>
      </w:r>
    </w:p>
    <w:p w14:paraId="200AF812" w14:textId="77777777" w:rsidR="00E63ACB" w:rsidRPr="003E72AE" w:rsidRDefault="00B527A3">
      <w:pPr>
        <w:spacing w:before="120" w:after="120"/>
        <w:ind w:left="1134"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i/>
          <w:sz w:val="22"/>
          <w:szCs w:val="22"/>
        </w:rPr>
        <w:t>“</w:t>
      </w:r>
      <w:r w:rsidRPr="003E72AE">
        <w:rPr>
          <w:rFonts w:ascii="Palatino Linotype" w:eastAsia="Palatino Linotype" w:hAnsi="Palatino Linotype" w:cs="Palatino Linotype"/>
          <w:b/>
          <w:i/>
          <w:sz w:val="22"/>
          <w:szCs w:val="22"/>
        </w:rPr>
        <w:t>No existe obligación de elaborar documentos ad hoc para atender las solicitudes de acceso a la información.</w:t>
      </w:r>
      <w:r w:rsidRPr="003E72A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FDB9CE2"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71E7BD9" w14:textId="77777777" w:rsidR="00E63ACB" w:rsidRPr="003E72AE" w:rsidRDefault="00B527A3">
      <w:pPr>
        <w:spacing w:before="120" w:after="12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781DCF8" w14:textId="77777777" w:rsidR="00E63ACB" w:rsidRPr="003E72AE" w:rsidRDefault="00B527A3">
      <w:pPr>
        <w:spacing w:before="120" w:after="120"/>
        <w:ind w:left="851"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i/>
          <w:sz w:val="22"/>
          <w:szCs w:val="22"/>
        </w:rPr>
        <w:t>“</w:t>
      </w:r>
      <w:r w:rsidRPr="003E72AE">
        <w:rPr>
          <w:rFonts w:ascii="Palatino Linotype" w:eastAsia="Palatino Linotype" w:hAnsi="Palatino Linotype" w:cs="Palatino Linotype"/>
          <w:b/>
          <w:i/>
          <w:sz w:val="22"/>
          <w:szCs w:val="22"/>
        </w:rPr>
        <w:t xml:space="preserve">Artículo 3. </w:t>
      </w:r>
      <w:r w:rsidRPr="003E72AE">
        <w:rPr>
          <w:rFonts w:ascii="Palatino Linotype" w:eastAsia="Palatino Linotype" w:hAnsi="Palatino Linotype" w:cs="Palatino Linotype"/>
          <w:i/>
          <w:sz w:val="22"/>
          <w:szCs w:val="22"/>
        </w:rPr>
        <w:t>Para los efectos de la presente Ley se entenderá por:</w:t>
      </w:r>
    </w:p>
    <w:p w14:paraId="0C06E539" w14:textId="77777777" w:rsidR="00E63ACB" w:rsidRPr="003E72AE" w:rsidRDefault="00B527A3">
      <w:pPr>
        <w:spacing w:before="120" w:after="120"/>
        <w:ind w:left="1134"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i/>
          <w:sz w:val="22"/>
          <w:szCs w:val="22"/>
        </w:rPr>
        <w:t>…</w:t>
      </w:r>
    </w:p>
    <w:p w14:paraId="7F9467FC" w14:textId="77777777" w:rsidR="00E63ACB" w:rsidRPr="003E72AE" w:rsidRDefault="00B527A3">
      <w:pPr>
        <w:spacing w:before="120" w:after="120"/>
        <w:ind w:left="1134"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b/>
          <w:i/>
          <w:sz w:val="22"/>
          <w:szCs w:val="22"/>
        </w:rPr>
        <w:t>XI. Documento:</w:t>
      </w:r>
      <w:r w:rsidRPr="003E72AE">
        <w:rPr>
          <w:rFonts w:ascii="Palatino Linotype" w:eastAsia="Palatino Linotype" w:hAnsi="Palatino Linotype" w:cs="Palatino Linotype"/>
          <w:i/>
          <w:sz w:val="22"/>
          <w:szCs w:val="22"/>
        </w:rPr>
        <w:t xml:space="preserve"> Los expedientes, reportes, estudios, actas</w:t>
      </w:r>
      <w:r w:rsidRPr="003E72AE">
        <w:rPr>
          <w:rFonts w:ascii="Palatino Linotype" w:eastAsia="Palatino Linotype" w:hAnsi="Palatino Linotype" w:cs="Palatino Linotype"/>
          <w:b/>
          <w:i/>
          <w:sz w:val="22"/>
          <w:szCs w:val="22"/>
        </w:rPr>
        <w:t>,</w:t>
      </w:r>
      <w:r w:rsidRPr="003E72AE">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B663C28"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C1ED66D" w14:textId="77777777" w:rsidR="00E63ACB" w:rsidRPr="003E72AE" w:rsidRDefault="00B527A3">
      <w:pPr>
        <w:spacing w:before="120" w:after="120"/>
        <w:ind w:left="851"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b/>
          <w:sz w:val="22"/>
          <w:szCs w:val="22"/>
        </w:rPr>
        <w:lastRenderedPageBreak/>
        <w:t>“</w:t>
      </w:r>
      <w:r w:rsidRPr="003E72AE">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3E72A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614CBDE" w14:textId="77777777" w:rsidR="00E63ACB" w:rsidRPr="003E72AE" w:rsidRDefault="00B527A3">
      <w:pPr>
        <w:spacing w:before="120" w:after="120"/>
        <w:ind w:left="851"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i/>
          <w:sz w:val="22"/>
          <w:szCs w:val="22"/>
        </w:rPr>
        <w:t xml:space="preserve">En </w:t>
      </w:r>
      <w:proofErr w:type="gramStart"/>
      <w:r w:rsidRPr="003E72AE">
        <w:rPr>
          <w:rFonts w:ascii="Palatino Linotype" w:eastAsia="Palatino Linotype" w:hAnsi="Palatino Linotype" w:cs="Palatino Linotype"/>
          <w:i/>
          <w:sz w:val="22"/>
          <w:szCs w:val="22"/>
        </w:rPr>
        <w:t>consecuencia</w:t>
      </w:r>
      <w:proofErr w:type="gramEnd"/>
      <w:r w:rsidRPr="003E72AE">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46DDED4C" w14:textId="77777777" w:rsidR="00E63ACB" w:rsidRPr="003E72AE" w:rsidRDefault="00B527A3">
      <w:pPr>
        <w:spacing w:before="120" w:after="120"/>
        <w:ind w:left="1134"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i/>
          <w:sz w:val="22"/>
          <w:szCs w:val="22"/>
        </w:rPr>
        <w:t xml:space="preserve">1) Que se trate de información registrada en cualquier soporte documental, </w:t>
      </w:r>
      <w:proofErr w:type="gramStart"/>
      <w:r w:rsidRPr="003E72AE">
        <w:rPr>
          <w:rFonts w:ascii="Palatino Linotype" w:eastAsia="Palatino Linotype" w:hAnsi="Palatino Linotype" w:cs="Palatino Linotype"/>
          <w:i/>
          <w:sz w:val="22"/>
          <w:szCs w:val="22"/>
        </w:rPr>
        <w:t>que</w:t>
      </w:r>
      <w:proofErr w:type="gramEnd"/>
      <w:r w:rsidRPr="003E72AE">
        <w:rPr>
          <w:rFonts w:ascii="Palatino Linotype" w:eastAsia="Palatino Linotype" w:hAnsi="Palatino Linotype" w:cs="Palatino Linotype"/>
          <w:i/>
          <w:sz w:val="22"/>
          <w:szCs w:val="22"/>
        </w:rPr>
        <w:t xml:space="preserve"> en ejercicio de las atribuciones conferidas, sea generada por los Sujetos Obligados;</w:t>
      </w:r>
    </w:p>
    <w:p w14:paraId="4AE55ACB" w14:textId="77777777" w:rsidR="00E63ACB" w:rsidRPr="003E72AE" w:rsidRDefault="00B527A3">
      <w:pPr>
        <w:spacing w:before="120" w:after="120"/>
        <w:ind w:left="1134"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i/>
          <w:sz w:val="22"/>
          <w:szCs w:val="22"/>
        </w:rPr>
        <w:t xml:space="preserve">2) Que se trate de información registrada en cualquier soporte documental, </w:t>
      </w:r>
      <w:proofErr w:type="gramStart"/>
      <w:r w:rsidRPr="003E72AE">
        <w:rPr>
          <w:rFonts w:ascii="Palatino Linotype" w:eastAsia="Palatino Linotype" w:hAnsi="Palatino Linotype" w:cs="Palatino Linotype"/>
          <w:i/>
          <w:sz w:val="22"/>
          <w:szCs w:val="22"/>
        </w:rPr>
        <w:t>que</w:t>
      </w:r>
      <w:proofErr w:type="gramEnd"/>
      <w:r w:rsidRPr="003E72AE">
        <w:rPr>
          <w:rFonts w:ascii="Palatino Linotype" w:eastAsia="Palatino Linotype" w:hAnsi="Palatino Linotype" w:cs="Palatino Linotype"/>
          <w:i/>
          <w:sz w:val="22"/>
          <w:szCs w:val="22"/>
        </w:rPr>
        <w:t xml:space="preserve"> en ejercicio de las atribuciones conferidas, sea administrada por los Sujetos Obligados, y</w:t>
      </w:r>
    </w:p>
    <w:p w14:paraId="5BD903F2" w14:textId="77777777" w:rsidR="00E63ACB" w:rsidRPr="003E72AE" w:rsidRDefault="00B527A3">
      <w:pPr>
        <w:spacing w:before="120" w:after="120"/>
        <w:ind w:left="1134"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i/>
          <w:sz w:val="22"/>
          <w:szCs w:val="22"/>
        </w:rPr>
        <w:t xml:space="preserve">3) Que se trate de información registrada en cualquier soporte documental, </w:t>
      </w:r>
      <w:proofErr w:type="gramStart"/>
      <w:r w:rsidRPr="003E72AE">
        <w:rPr>
          <w:rFonts w:ascii="Palatino Linotype" w:eastAsia="Palatino Linotype" w:hAnsi="Palatino Linotype" w:cs="Palatino Linotype"/>
          <w:i/>
          <w:sz w:val="22"/>
          <w:szCs w:val="22"/>
        </w:rPr>
        <w:t>que</w:t>
      </w:r>
      <w:proofErr w:type="gramEnd"/>
      <w:r w:rsidRPr="003E72AE">
        <w:rPr>
          <w:rFonts w:ascii="Palatino Linotype" w:eastAsia="Palatino Linotype" w:hAnsi="Palatino Linotype" w:cs="Palatino Linotype"/>
          <w:i/>
          <w:sz w:val="22"/>
          <w:szCs w:val="22"/>
        </w:rPr>
        <w:t xml:space="preserve"> en ejercicio de las atribuciones conferidas, se encuentre en posesión de los Sujetos Obligados.”</w:t>
      </w:r>
    </w:p>
    <w:p w14:paraId="2F7951D4" w14:textId="77777777" w:rsidR="00E63ACB" w:rsidRPr="003E72AE" w:rsidRDefault="00B527A3">
      <w:pPr>
        <w:spacing w:before="240" w:after="240" w:line="360" w:lineRule="auto"/>
        <w:ind w:right="51"/>
        <w:jc w:val="both"/>
        <w:rPr>
          <w:rFonts w:ascii="Palatino Linotype" w:eastAsia="Palatino Linotype" w:hAnsi="Palatino Linotype" w:cs="Palatino Linotype"/>
        </w:rPr>
      </w:pPr>
      <w:r w:rsidRPr="003E72AE">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C44EF9B"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lastRenderedPageBreak/>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5BA8F2FC" w14:textId="77777777" w:rsidR="00E63ACB" w:rsidRPr="003E72AE" w:rsidRDefault="00B527A3">
      <w:pPr>
        <w:spacing w:before="240" w:after="240" w:line="360" w:lineRule="auto"/>
        <w:ind w:right="51"/>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3E72AE">
        <w:rPr>
          <w:rFonts w:ascii="Palatino Linotype" w:eastAsia="Palatino Linotype" w:hAnsi="Palatino Linotype" w:cs="Palatino Linotype"/>
          <w:b/>
        </w:rPr>
        <w:t>Recurrente</w:t>
      </w:r>
      <w:r w:rsidRPr="003E72AE">
        <w:rPr>
          <w:rFonts w:ascii="Palatino Linotype" w:eastAsia="Palatino Linotype" w:hAnsi="Palatino Linotype" w:cs="Palatino Linotype"/>
        </w:rPr>
        <w:t xml:space="preserve"> requirió al </w:t>
      </w:r>
      <w:r w:rsidRPr="003E72AE">
        <w:rPr>
          <w:rFonts w:ascii="Palatino Linotype" w:eastAsia="Palatino Linotype" w:hAnsi="Palatino Linotype" w:cs="Palatino Linotype"/>
          <w:b/>
        </w:rPr>
        <w:t xml:space="preserve">Sujeto Obligado </w:t>
      </w:r>
      <w:r w:rsidRPr="003E72AE">
        <w:rPr>
          <w:rFonts w:ascii="Palatino Linotype" w:eastAsia="Palatino Linotype" w:hAnsi="Palatino Linotype" w:cs="Palatino Linotype"/>
        </w:rPr>
        <w:t>le proporcione, información consistente en lo siguiente:</w:t>
      </w:r>
    </w:p>
    <w:p w14:paraId="7B7E9A0A" w14:textId="77777777" w:rsidR="00E63ACB" w:rsidRPr="003E72AE" w:rsidRDefault="00B527A3">
      <w:pPr>
        <w:spacing w:before="240" w:after="240" w:line="360" w:lineRule="auto"/>
        <w:ind w:left="426" w:right="51"/>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1. Listas de los servidores públicos a los que se les pidió la renuncia en el mes de enero de 2025. </w:t>
      </w:r>
    </w:p>
    <w:p w14:paraId="42E8726F" w14:textId="77777777" w:rsidR="00E63ACB" w:rsidRPr="003E72AE" w:rsidRDefault="00B527A3">
      <w:pPr>
        <w:spacing w:before="240" w:after="240" w:line="360" w:lineRule="auto"/>
        <w:ind w:left="426" w:right="51"/>
        <w:jc w:val="both"/>
        <w:rPr>
          <w:rFonts w:ascii="Palatino Linotype" w:eastAsia="Palatino Linotype" w:hAnsi="Palatino Linotype" w:cs="Palatino Linotype"/>
        </w:rPr>
      </w:pPr>
      <w:r w:rsidRPr="003E72AE">
        <w:rPr>
          <w:rFonts w:ascii="Palatino Linotype" w:eastAsia="Palatino Linotype" w:hAnsi="Palatino Linotype" w:cs="Palatino Linotype"/>
        </w:rPr>
        <w:t>2. Los escritos de renuncia de los servidores públicos que renunciaron en el mes de enero de 2025</w:t>
      </w:r>
    </w:p>
    <w:p w14:paraId="6A7AEF74" w14:textId="77777777" w:rsidR="00E63ACB" w:rsidRPr="003E72AE" w:rsidRDefault="00B527A3">
      <w:pPr>
        <w:spacing w:before="240" w:after="240" w:line="360" w:lineRule="auto"/>
        <w:ind w:right="49"/>
        <w:jc w:val="both"/>
        <w:rPr>
          <w:rFonts w:ascii="Palatino Linotype" w:eastAsia="Palatino Linotype" w:hAnsi="Palatino Linotype" w:cs="Palatino Linotype"/>
        </w:rPr>
      </w:pPr>
      <w:r w:rsidRPr="003E72AE">
        <w:rPr>
          <w:rFonts w:ascii="Palatino Linotype" w:eastAsia="Palatino Linotype" w:hAnsi="Palatino Linotype" w:cs="Palatino Linotype"/>
        </w:rPr>
        <w:lastRenderedPageBreak/>
        <w:t xml:space="preserve">El </w:t>
      </w:r>
      <w:r w:rsidRPr="003E72AE">
        <w:rPr>
          <w:rFonts w:ascii="Palatino Linotype" w:eastAsia="Palatino Linotype" w:hAnsi="Palatino Linotype" w:cs="Palatino Linotype"/>
          <w:b/>
        </w:rPr>
        <w:t>Sujeto Obligado</w:t>
      </w:r>
      <w:r w:rsidRPr="003E72AE">
        <w:rPr>
          <w:rFonts w:ascii="Palatino Linotype" w:eastAsia="Palatino Linotype" w:hAnsi="Palatino Linotype" w:cs="Palatino Linotype"/>
        </w:rPr>
        <w:t xml:space="preserve"> proporcionó respuesta a la solicitud por conducto de la Oficialía Mayor, cuya servidora pública habilitada manifestó, de conformidad con la información proporcionada por el Área de Recursos Humanos, que no se solicita ninguna renuncia, ni se lleva lista alguna, en virtud de que la renuncia es un acto que llevan a cabo de manera voluntaria, libre y unilateral por parte de los servidores públicos que desean dar por terminada su relación laboral con el Organismo Público Descentralizado para la Prestación de los Servicios de Agua Potable, Alcantarillado y Saneamiento del Municipio de Tlalnepantla de Baz; asimismo, proporcionó 20 escritos de renuncia, fechados los días dos, diez y diecisiete de enero de dos mil veinticinco.</w:t>
      </w:r>
    </w:p>
    <w:p w14:paraId="09411AE6" w14:textId="77777777" w:rsidR="00E63ACB" w:rsidRPr="003E72AE" w:rsidRDefault="00B527A3">
      <w:pPr>
        <w:spacing w:before="240" w:after="240" w:line="360" w:lineRule="auto"/>
        <w:ind w:right="49"/>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Derivado de lo anterior, la parte </w:t>
      </w:r>
      <w:r w:rsidRPr="003E72AE">
        <w:rPr>
          <w:rFonts w:ascii="Palatino Linotype" w:eastAsia="Palatino Linotype" w:hAnsi="Palatino Linotype" w:cs="Palatino Linotype"/>
          <w:b/>
        </w:rPr>
        <w:t xml:space="preserve">Recurrente </w:t>
      </w:r>
      <w:r w:rsidRPr="003E72AE">
        <w:rPr>
          <w:rFonts w:ascii="Palatino Linotype" w:eastAsia="Palatino Linotype" w:hAnsi="Palatino Linotype" w:cs="Palatino Linotype"/>
        </w:rPr>
        <w:t xml:space="preserve">presentó el recurso de revisión que se resuelve, por medio del cual alegó que le fue negada la información, </w:t>
      </w:r>
      <w:proofErr w:type="gramStart"/>
      <w:r w:rsidRPr="003E72AE">
        <w:rPr>
          <w:rFonts w:ascii="Palatino Linotype" w:eastAsia="Palatino Linotype" w:hAnsi="Palatino Linotype" w:cs="Palatino Linotype"/>
        </w:rPr>
        <w:t>ya que</w:t>
      </w:r>
      <w:proofErr w:type="gramEnd"/>
      <w:r w:rsidRPr="003E72AE">
        <w:rPr>
          <w:rFonts w:ascii="Palatino Linotype" w:eastAsia="Palatino Linotype" w:hAnsi="Palatino Linotype" w:cs="Palatino Linotype"/>
        </w:rPr>
        <w:t xml:space="preserve"> a su parecer, los documentos presentados como renuncia no dan certeza de ser todas las renuncias presentadas, dado que ninguna tiene sello de haber sido </w:t>
      </w:r>
      <w:proofErr w:type="spellStart"/>
      <w:r w:rsidRPr="003E72AE">
        <w:rPr>
          <w:rFonts w:ascii="Palatino Linotype" w:eastAsia="Palatino Linotype" w:hAnsi="Palatino Linotype" w:cs="Palatino Linotype"/>
        </w:rPr>
        <w:t>recepcionada</w:t>
      </w:r>
      <w:proofErr w:type="spellEnd"/>
      <w:r w:rsidRPr="003E72AE">
        <w:rPr>
          <w:rFonts w:ascii="Palatino Linotype" w:eastAsia="Palatino Linotype" w:hAnsi="Palatino Linotype" w:cs="Palatino Linotype"/>
        </w:rPr>
        <w:t xml:space="preserve"> o acuse de recibo, asimismo, refirió que las renuncias generan baja, sin embargo, tampoco se presentó la lista con la finalidad de corroborar las renuncias entregadas.</w:t>
      </w:r>
    </w:p>
    <w:p w14:paraId="21B1904B" w14:textId="77777777" w:rsidR="00E63ACB" w:rsidRPr="003E72AE" w:rsidRDefault="00B527A3">
      <w:pPr>
        <w:spacing w:before="240" w:after="240" w:line="360" w:lineRule="auto"/>
        <w:ind w:right="51"/>
        <w:jc w:val="both"/>
        <w:rPr>
          <w:rFonts w:ascii="Palatino Linotype" w:eastAsia="Palatino Linotype" w:hAnsi="Palatino Linotype" w:cs="Palatino Linotype"/>
          <w:i/>
        </w:rPr>
      </w:pPr>
      <w:r w:rsidRPr="003E72AE">
        <w:rPr>
          <w:rFonts w:ascii="Palatino Linotype" w:eastAsia="Palatino Linotype" w:hAnsi="Palatino Linotype" w:cs="Palatino Linotype"/>
        </w:rPr>
        <w:t xml:space="preserve">En este sentido, no escapa de la óptica de este Organismo Garante que la parte </w:t>
      </w:r>
      <w:r w:rsidRPr="003E72AE">
        <w:rPr>
          <w:rFonts w:ascii="Palatino Linotype" w:eastAsia="Palatino Linotype" w:hAnsi="Palatino Linotype" w:cs="Palatino Linotype"/>
          <w:b/>
        </w:rPr>
        <w:t>Recurrente</w:t>
      </w:r>
      <w:r w:rsidRPr="003E72AE">
        <w:rPr>
          <w:rFonts w:ascii="Palatino Linotype" w:eastAsia="Palatino Linotype" w:hAnsi="Palatino Linotype" w:cs="Palatino Linotype"/>
        </w:rPr>
        <w:t xml:space="preserve"> pretendió ampliar su solicitud a través de su recurso de revisión, pues señaló que no le fue entregada la lista de bajas generada con motivo de las renuncias, no obstante, como se advierte en el antecedente 1 de la presente </w:t>
      </w:r>
      <w:r w:rsidRPr="003E72AE">
        <w:rPr>
          <w:rFonts w:ascii="Palatino Linotype" w:eastAsia="Palatino Linotype" w:hAnsi="Palatino Linotype" w:cs="Palatino Linotype"/>
        </w:rPr>
        <w:lastRenderedPageBreak/>
        <w:t xml:space="preserve">resolución, dicha información no fue solicitada, por lo que dichos pronunciamientos se traducen como </w:t>
      </w:r>
      <w:proofErr w:type="gramStart"/>
      <w:r w:rsidRPr="003E72AE">
        <w:rPr>
          <w:rFonts w:ascii="Palatino Linotype" w:eastAsia="Palatino Linotype" w:hAnsi="Palatino Linotype" w:cs="Palatino Linotype"/>
        </w:rPr>
        <w:t xml:space="preserve">una </w:t>
      </w:r>
      <w:r w:rsidRPr="003E72AE">
        <w:rPr>
          <w:rFonts w:ascii="Palatino Linotype" w:eastAsia="Palatino Linotype" w:hAnsi="Palatino Linotype" w:cs="Palatino Linotype"/>
          <w:i/>
        </w:rPr>
        <w:t>plus</w:t>
      </w:r>
      <w:proofErr w:type="gramEnd"/>
      <w:r w:rsidRPr="003E72AE">
        <w:rPr>
          <w:rFonts w:ascii="Palatino Linotype" w:eastAsia="Palatino Linotype" w:hAnsi="Palatino Linotype" w:cs="Palatino Linotype"/>
          <w:i/>
        </w:rPr>
        <w:t xml:space="preserve"> </w:t>
      </w:r>
      <w:proofErr w:type="spellStart"/>
      <w:r w:rsidRPr="003E72AE">
        <w:rPr>
          <w:rFonts w:ascii="Palatino Linotype" w:eastAsia="Palatino Linotype" w:hAnsi="Palatino Linotype" w:cs="Palatino Linotype"/>
          <w:i/>
        </w:rPr>
        <w:t>petitio</w:t>
      </w:r>
      <w:proofErr w:type="spellEnd"/>
      <w:r w:rsidRPr="003E72AE">
        <w:rPr>
          <w:rFonts w:ascii="Palatino Linotype" w:eastAsia="Palatino Linotype" w:hAnsi="Palatino Linotype" w:cs="Palatino Linotype"/>
          <w:b/>
          <w:i/>
        </w:rPr>
        <w:t xml:space="preserve">, </w:t>
      </w:r>
      <w:r w:rsidRPr="003E72AE">
        <w:rPr>
          <w:rFonts w:ascii="Palatino Linotype" w:eastAsia="Palatino Linotype" w:hAnsi="Palatino Linotype" w:cs="Palatino Linotype"/>
        </w:rPr>
        <w:t xml:space="preserve">y por tanto inatendibles a través del recurso de revisión. </w:t>
      </w:r>
    </w:p>
    <w:p w14:paraId="33F96391"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En este orden de ideas, una vez formulada su solicitud inicial,</w:t>
      </w:r>
      <w:r w:rsidRPr="003E72AE">
        <w:rPr>
          <w:rFonts w:ascii="Palatino Linotype" w:eastAsia="Palatino Linotype" w:hAnsi="Palatino Linotype" w:cs="Palatino Linotype"/>
          <w:i/>
        </w:rPr>
        <w:t xml:space="preserve"> </w:t>
      </w:r>
      <w:r w:rsidRPr="003E72AE">
        <w:rPr>
          <w:rFonts w:ascii="Palatino Linotype" w:eastAsia="Palatino Linotype" w:hAnsi="Palatino Linotype" w:cs="Palatino Linotype"/>
        </w:rPr>
        <w:t>las personas solicitantes no pueden modificarla o ampliarla a través de posteriores promociones o en el momento de ingresar su recurso de revisión y menos aún si les fue otorgada la oportunidad para su ampliación, por tanto, la materia de las solicitudes de información se circunscribe a que se permita el acceso a los documentos inicialmente solicitados, y, en su caso, a los aclarados o corregidos mediante el requerimiento de aclaración que formule el Sujeto Obligado.</w:t>
      </w:r>
    </w:p>
    <w:p w14:paraId="016D6EBF" w14:textId="77777777" w:rsidR="00E63ACB" w:rsidRPr="003E72AE" w:rsidRDefault="00B527A3">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Al respecto, el entonces Instituto Nacional de Transparencia, Acceso a la Información y Protección de Datos Personales, INAI, se pronunció en los siguientes términos mediante el criterio orientador con clave de control SO/001/2017, que lleva por rubro y texto lo que a continuación se transcribe:</w:t>
      </w:r>
    </w:p>
    <w:p w14:paraId="5E3E4A49" w14:textId="77777777" w:rsidR="00E63ACB" w:rsidRPr="003E72AE" w:rsidRDefault="00B527A3">
      <w:pPr>
        <w:spacing w:before="240" w:after="240"/>
        <w:ind w:left="851" w:right="900"/>
        <w:jc w:val="both"/>
        <w:rPr>
          <w:rFonts w:ascii="Palatino Linotype" w:eastAsia="Palatino Linotype" w:hAnsi="Palatino Linotype" w:cs="Palatino Linotype"/>
        </w:rPr>
      </w:pPr>
      <w:r w:rsidRPr="003E72AE">
        <w:rPr>
          <w:rFonts w:ascii="Palatino Linotype" w:eastAsia="Palatino Linotype" w:hAnsi="Palatino Linotype" w:cs="Palatino Linotype"/>
          <w:i/>
          <w:sz w:val="22"/>
          <w:szCs w:val="22"/>
        </w:rPr>
        <w:t xml:space="preserve"> “</w:t>
      </w:r>
      <w:r w:rsidRPr="003E72AE">
        <w:rPr>
          <w:rFonts w:ascii="Palatino Linotype" w:eastAsia="Palatino Linotype" w:hAnsi="Palatino Linotype" w:cs="Palatino Linotype"/>
          <w:b/>
          <w:i/>
          <w:sz w:val="22"/>
          <w:szCs w:val="22"/>
        </w:rPr>
        <w:t xml:space="preserve">Es improcedente ampliar las solicitudes de acceso a información, a través de la interposición del recurso de revisión. </w:t>
      </w:r>
      <w:r w:rsidRPr="003E72AE">
        <w:rPr>
          <w:rFonts w:ascii="Palatino Linotype" w:eastAsia="Palatino Linotype" w:hAnsi="Palatino Linotype" w:cs="Palatino Linotype"/>
          <w:i/>
          <w:sz w:val="22"/>
          <w:szCs w:val="22"/>
        </w:rPr>
        <w:t xml:space="preserve">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w:t>
      </w:r>
      <w:r w:rsidRPr="003E72AE">
        <w:rPr>
          <w:rFonts w:ascii="Palatino Linotype" w:eastAsia="Palatino Linotype" w:hAnsi="Palatino Linotype" w:cs="Palatino Linotype"/>
          <w:i/>
          <w:sz w:val="22"/>
          <w:szCs w:val="22"/>
        </w:rPr>
        <w:lastRenderedPageBreak/>
        <w:t>a la Información y Protección de Datos Personales; actualizándose la hipótesis de improcedencia respectiva</w:t>
      </w:r>
      <w:r w:rsidRPr="003E72AE">
        <w:rPr>
          <w:rFonts w:ascii="Palatino Linotype" w:eastAsia="Palatino Linotype" w:hAnsi="Palatino Linotype" w:cs="Palatino Linotype"/>
          <w:b/>
          <w:i/>
          <w:sz w:val="22"/>
          <w:szCs w:val="22"/>
        </w:rPr>
        <w:t>.</w:t>
      </w:r>
      <w:r w:rsidRPr="003E72AE">
        <w:rPr>
          <w:rFonts w:ascii="Palatino Linotype" w:eastAsia="Palatino Linotype" w:hAnsi="Palatino Linotype" w:cs="Palatino Linotype"/>
          <w:i/>
          <w:sz w:val="22"/>
          <w:szCs w:val="22"/>
        </w:rPr>
        <w:t>”</w:t>
      </w:r>
    </w:p>
    <w:p w14:paraId="16B4B581"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Ahora bien, durante el periodo de manifestaciones por conducto de la Oficialía Mayor, el </w:t>
      </w:r>
      <w:r w:rsidRPr="003E72AE">
        <w:rPr>
          <w:rFonts w:ascii="Palatino Linotype" w:eastAsia="Palatino Linotype" w:hAnsi="Palatino Linotype" w:cs="Palatino Linotype"/>
          <w:b/>
        </w:rPr>
        <w:t xml:space="preserve">Sujeto Obligado </w:t>
      </w:r>
      <w:r w:rsidRPr="003E72AE">
        <w:rPr>
          <w:rFonts w:ascii="Palatino Linotype" w:eastAsia="Palatino Linotype" w:hAnsi="Palatino Linotype" w:cs="Palatino Linotype"/>
        </w:rPr>
        <w:t xml:space="preserve">ratificó en lo sustancial la respuesta proporcionada en primera instancia, asimismo, refirió que la relación laboral es un vínculo jurídico que existe entre el patrón y el trabajador, que puede darse por terminada por parte de éste último de manera unilateral y voluntaria presentando su renuncia, la cual no debe contener formalidad alguna o requisitos específicos para su validez, sino que basta con que conste la manifestación de la voluntad de manera clara y fehaciente del trabajador para poner fin a la relación laboral, de conformidad con la Ley Federal del Trabajo, por lo tanto, no es necesario que obre en el cuerpo de la renuncia un acuse de recibo por parte del Patrón o cualquier otro requisito formal para su validez. De igual forma, reiteró que existe una imposibilidad absoluta por parte del </w:t>
      </w:r>
      <w:r w:rsidRPr="003E72AE">
        <w:rPr>
          <w:rFonts w:ascii="Palatino Linotype" w:eastAsia="Palatino Linotype" w:hAnsi="Palatino Linotype" w:cs="Palatino Linotype"/>
          <w:b/>
        </w:rPr>
        <w:t>Sujeto Obligado</w:t>
      </w:r>
      <w:r w:rsidRPr="003E72AE">
        <w:rPr>
          <w:rFonts w:ascii="Palatino Linotype" w:eastAsia="Palatino Linotype" w:hAnsi="Palatino Linotype" w:cs="Palatino Linotype"/>
        </w:rPr>
        <w:t xml:space="preserve"> para entregar información que no ha sido generada ni obra en sus archivos, además de la que le fue entregada al momento de atender la solicitud.</w:t>
      </w:r>
    </w:p>
    <w:p w14:paraId="2DA3D2C8"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Dicha información se hizo del conocimiento de la parte </w:t>
      </w:r>
      <w:r w:rsidRPr="003E72AE">
        <w:rPr>
          <w:rFonts w:ascii="Palatino Linotype" w:eastAsia="Palatino Linotype" w:hAnsi="Palatino Linotype" w:cs="Palatino Linotype"/>
          <w:b/>
        </w:rPr>
        <w:t xml:space="preserve">Recurrente </w:t>
      </w:r>
      <w:r w:rsidRPr="003E72AE">
        <w:rPr>
          <w:rFonts w:ascii="Palatino Linotype" w:eastAsia="Palatino Linotype" w:hAnsi="Palatino Linotype" w:cs="Palatino Linotype"/>
        </w:rPr>
        <w:t>con la finalidad de que manifestara lo que a su derecho estimara conveniente, sin embargo, fue omisa en ejercer dicha prerrogativa.</w:t>
      </w:r>
    </w:p>
    <w:p w14:paraId="00DA0FFD" w14:textId="77777777" w:rsidR="00E63ACB" w:rsidRPr="003E72AE" w:rsidRDefault="00B527A3">
      <w:pPr>
        <w:spacing w:before="280" w:after="28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Una vez establecidas las posturas de las partes, se procede al análisis de los requerimientos de información, así como la información proporcionada por el </w:t>
      </w:r>
      <w:r w:rsidRPr="003E72AE">
        <w:rPr>
          <w:rFonts w:ascii="Palatino Linotype" w:eastAsia="Palatino Linotype" w:hAnsi="Palatino Linotype" w:cs="Palatino Linotype"/>
          <w:b/>
        </w:rPr>
        <w:t xml:space="preserve">Sujeto Obligado, </w:t>
      </w:r>
      <w:r w:rsidRPr="003E72AE">
        <w:rPr>
          <w:rFonts w:ascii="Palatino Linotype" w:eastAsia="Palatino Linotype" w:hAnsi="Palatino Linotype" w:cs="Palatino Linotype"/>
        </w:rPr>
        <w:t xml:space="preserve">en contraposición con el motivo de inconformidad alegado por la </w:t>
      </w:r>
      <w:r w:rsidRPr="003E72AE">
        <w:rPr>
          <w:rFonts w:ascii="Palatino Linotype" w:eastAsia="Palatino Linotype" w:hAnsi="Palatino Linotype" w:cs="Palatino Linotype"/>
        </w:rPr>
        <w:lastRenderedPageBreak/>
        <w:t xml:space="preserve">parte </w:t>
      </w:r>
      <w:r w:rsidRPr="003E72AE">
        <w:rPr>
          <w:rFonts w:ascii="Palatino Linotype" w:eastAsia="Palatino Linotype" w:hAnsi="Palatino Linotype" w:cs="Palatino Linotype"/>
          <w:b/>
        </w:rPr>
        <w:t xml:space="preserve">Recurrente, </w:t>
      </w:r>
      <w:r w:rsidRPr="003E72AE">
        <w:rPr>
          <w:rFonts w:ascii="Palatino Linotype" w:eastAsia="Palatino Linotype" w:hAnsi="Palatino Linotype" w:cs="Palatino Linotype"/>
        </w:rPr>
        <w:t>con la finalidad de determinar si el Derecho de acceso de esta se satisfizo, o en su defecto, señalar los documentos que en el ejercicio de sus atribuciones pudo haber generado, y que, de manera enunciativa más no limitativa, pudieran colmar dicho derecho, en caso de ser procedente.</w:t>
      </w:r>
    </w:p>
    <w:p w14:paraId="48A3FB68" w14:textId="77777777" w:rsidR="00E63ACB" w:rsidRPr="003E72AE" w:rsidRDefault="00B527A3">
      <w:pPr>
        <w:spacing w:before="240" w:after="240" w:line="360" w:lineRule="auto"/>
        <w:ind w:right="49"/>
        <w:jc w:val="both"/>
        <w:rPr>
          <w:rFonts w:ascii="Palatino Linotype" w:eastAsia="Palatino Linotype" w:hAnsi="Palatino Linotype" w:cs="Palatino Linotype"/>
        </w:rPr>
      </w:pPr>
      <w:r w:rsidRPr="003E72AE">
        <w:rPr>
          <w:rFonts w:ascii="Palatino Linotype" w:eastAsia="Palatino Linotype" w:hAnsi="Palatino Linotype" w:cs="Palatino Linotype"/>
        </w:rPr>
        <w:t>En este tenor, en principio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55F09BD9"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0A97BBB0" w14:textId="77777777" w:rsidR="00E63ACB" w:rsidRPr="003E72AE" w:rsidRDefault="00B527A3">
      <w:pPr>
        <w:spacing w:before="240" w:after="240" w:line="360" w:lineRule="auto"/>
        <w:ind w:right="51"/>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w:t>
      </w:r>
      <w:r w:rsidRPr="003E72AE">
        <w:rPr>
          <w:rFonts w:ascii="Palatino Linotype" w:eastAsia="Palatino Linotype" w:hAnsi="Palatino Linotype" w:cs="Palatino Linotype"/>
        </w:rPr>
        <w:lastRenderedPageBreak/>
        <w:t>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de la Ley de Transparencia y Acceso a la Información Pública del Estado de México y Municipios.</w:t>
      </w:r>
    </w:p>
    <w:p w14:paraId="7A07F8F8"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1EE73E7A" w14:textId="77777777" w:rsidR="00E63ACB" w:rsidRPr="003E72AE" w:rsidRDefault="00B527A3">
      <w:pPr>
        <w:spacing w:before="240" w:after="240" w:line="360" w:lineRule="auto"/>
        <w:ind w:right="49"/>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En el presente asunto, derivado del análisis de las constancias que obran en el expediente electrónico en el que se actúa, se advirtió que la Unidad de Transparencia, turnó la solicitud de información a la Oficialía Mayor como la </w:t>
      </w:r>
      <w:r w:rsidRPr="003E72AE">
        <w:rPr>
          <w:rFonts w:ascii="Palatino Linotype" w:eastAsia="Palatino Linotype" w:hAnsi="Palatino Linotype" w:cs="Palatino Linotype"/>
        </w:rPr>
        <w:lastRenderedPageBreak/>
        <w:t>dependencia competente para conocer de la información que es del interés de la persona solicitante.</w:t>
      </w:r>
    </w:p>
    <w:p w14:paraId="285495E1" w14:textId="77777777" w:rsidR="00E63ACB" w:rsidRPr="003E72AE" w:rsidRDefault="00B527A3">
      <w:pPr>
        <w:spacing w:before="240" w:after="240" w:line="360" w:lineRule="auto"/>
        <w:ind w:right="49"/>
        <w:jc w:val="both"/>
      </w:pPr>
      <w:r w:rsidRPr="003E72AE">
        <w:rPr>
          <w:rFonts w:ascii="Palatino Linotype" w:eastAsia="Palatino Linotype" w:hAnsi="Palatino Linotype" w:cs="Palatino Linotype"/>
        </w:rPr>
        <w:t xml:space="preserve">Al respecto, es oportuno mencionar que de conformidad con el artículo 58 del Reglamento Interno del Organismo Público Descentralizado para la Prestación de Los Servicios de Agua Potable Alcantarillado y Saneamiento del Municipio de Tlalnepantla de Baz, vigente, la Oficialía Mayor del Organismo es la unidad administrativa encargada planear, programar y </w:t>
      </w:r>
      <w:proofErr w:type="spellStart"/>
      <w:r w:rsidRPr="003E72AE">
        <w:rPr>
          <w:rFonts w:ascii="Palatino Linotype" w:eastAsia="Palatino Linotype" w:hAnsi="Palatino Linotype" w:cs="Palatino Linotype"/>
        </w:rPr>
        <w:t>eficientar</w:t>
      </w:r>
      <w:proofErr w:type="spellEnd"/>
      <w:r w:rsidRPr="003E72AE">
        <w:rPr>
          <w:rFonts w:ascii="Palatino Linotype" w:eastAsia="Palatino Linotype" w:hAnsi="Palatino Linotype" w:cs="Palatino Linotype"/>
        </w:rPr>
        <w:t xml:space="preserve"> la administración de los recursos materiales, financieros y humanos del Organismo, entre cuyas atribuciones se encuentra la de autorizar, previo acuerdo con el Director General, los movimientos de personal, así como las altas y bajas</w:t>
      </w:r>
      <w:r w:rsidRPr="003E72AE">
        <w:t>.</w:t>
      </w:r>
    </w:p>
    <w:p w14:paraId="50069E1F" w14:textId="77777777" w:rsidR="00E63ACB" w:rsidRPr="003E72AE" w:rsidRDefault="00B527A3">
      <w:pPr>
        <w:spacing w:before="240" w:after="240" w:line="360" w:lineRule="auto"/>
        <w:ind w:right="49"/>
        <w:jc w:val="both"/>
        <w:rPr>
          <w:rFonts w:ascii="Palatino Linotype" w:eastAsia="Palatino Linotype" w:hAnsi="Palatino Linotype" w:cs="Palatino Linotype"/>
        </w:rPr>
      </w:pPr>
      <w:r w:rsidRPr="003E72AE">
        <w:rPr>
          <w:rFonts w:ascii="Palatino Linotype" w:eastAsia="Palatino Linotype" w:hAnsi="Palatino Linotype" w:cs="Palatino Linotype"/>
        </w:rPr>
        <w:t>Para efectos de lo anterior, la Oficialía Mayor del Organismo, de conformidad con el artículo 59, fracción II, inciso b), del Reglamento Interno del Organismo, se auxilia del Área de Recursos Humanos de la Subdirección de Administración, cuyas atribuciones se encuentran conferidas en el artículo 67 del mismo ordenamiento, entre las cuales se encuentran las siguientes en su parte conducente:</w:t>
      </w:r>
    </w:p>
    <w:p w14:paraId="28ECECBF" w14:textId="77777777" w:rsidR="00E63ACB" w:rsidRPr="003E72AE" w:rsidRDefault="00B527A3">
      <w:pPr>
        <w:spacing w:before="120" w:after="120"/>
        <w:ind w:left="851"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i/>
          <w:sz w:val="22"/>
          <w:szCs w:val="22"/>
        </w:rPr>
        <w:t>“</w:t>
      </w:r>
      <w:r w:rsidRPr="003E72AE">
        <w:rPr>
          <w:rFonts w:ascii="Palatino Linotype" w:eastAsia="Palatino Linotype" w:hAnsi="Palatino Linotype" w:cs="Palatino Linotype"/>
          <w:b/>
          <w:i/>
          <w:sz w:val="22"/>
          <w:szCs w:val="22"/>
        </w:rPr>
        <w:t>Artículo 67</w:t>
      </w:r>
      <w:r w:rsidRPr="003E72AE">
        <w:rPr>
          <w:rFonts w:ascii="Palatino Linotype" w:eastAsia="Palatino Linotype" w:hAnsi="Palatino Linotype" w:cs="Palatino Linotype"/>
          <w:i/>
          <w:sz w:val="22"/>
          <w:szCs w:val="22"/>
        </w:rPr>
        <w:t xml:space="preserve">.- El </w:t>
      </w:r>
      <w:r w:rsidRPr="003E72AE">
        <w:rPr>
          <w:rFonts w:ascii="Palatino Linotype" w:eastAsia="Palatino Linotype" w:hAnsi="Palatino Linotype" w:cs="Palatino Linotype"/>
          <w:b/>
          <w:i/>
          <w:sz w:val="22"/>
          <w:szCs w:val="22"/>
        </w:rPr>
        <w:t>Área de Recursos Humanos</w:t>
      </w:r>
      <w:r w:rsidRPr="003E72AE">
        <w:rPr>
          <w:rFonts w:ascii="Palatino Linotype" w:eastAsia="Palatino Linotype" w:hAnsi="Palatino Linotype" w:cs="Palatino Linotype"/>
          <w:i/>
          <w:sz w:val="22"/>
          <w:szCs w:val="22"/>
        </w:rPr>
        <w:t>, estará a cargo de un titular, a quien se le denominará “</w:t>
      </w:r>
      <w:proofErr w:type="gramStart"/>
      <w:r w:rsidRPr="003E72AE">
        <w:rPr>
          <w:rFonts w:ascii="Palatino Linotype" w:eastAsia="Palatino Linotype" w:hAnsi="Palatino Linotype" w:cs="Palatino Linotype"/>
          <w:i/>
          <w:sz w:val="22"/>
          <w:szCs w:val="22"/>
        </w:rPr>
        <w:t>Responsable</w:t>
      </w:r>
      <w:proofErr w:type="gramEnd"/>
      <w:r w:rsidRPr="003E72AE">
        <w:rPr>
          <w:rFonts w:ascii="Palatino Linotype" w:eastAsia="Palatino Linotype" w:hAnsi="Palatino Linotype" w:cs="Palatino Linotype"/>
          <w:i/>
          <w:sz w:val="22"/>
          <w:szCs w:val="22"/>
        </w:rPr>
        <w:t xml:space="preserve"> de Recursos Humanos”, quien responderá directamente del desempeño de sus funciones a la Subdirección de Administración y quien tendrá las siguientes atribuciones y facultades:</w:t>
      </w:r>
    </w:p>
    <w:p w14:paraId="24431AEE" w14:textId="77777777" w:rsidR="00E63ACB" w:rsidRPr="003E72AE" w:rsidRDefault="00B527A3">
      <w:pPr>
        <w:spacing w:before="120" w:after="120"/>
        <w:ind w:left="1134" w:right="902"/>
        <w:jc w:val="both"/>
        <w:rPr>
          <w:rFonts w:ascii="Palatino Linotype" w:eastAsia="Palatino Linotype" w:hAnsi="Palatino Linotype" w:cs="Palatino Linotype"/>
          <w:b/>
          <w:i/>
          <w:sz w:val="22"/>
          <w:szCs w:val="22"/>
        </w:rPr>
      </w:pPr>
      <w:r w:rsidRPr="003E72AE">
        <w:rPr>
          <w:rFonts w:ascii="Palatino Linotype" w:eastAsia="Palatino Linotype" w:hAnsi="Palatino Linotype" w:cs="Palatino Linotype"/>
          <w:b/>
          <w:i/>
          <w:sz w:val="22"/>
          <w:szCs w:val="22"/>
        </w:rPr>
        <w:t>...</w:t>
      </w:r>
    </w:p>
    <w:p w14:paraId="3D6CD123" w14:textId="77777777" w:rsidR="00E63ACB" w:rsidRPr="003E72AE" w:rsidRDefault="00B527A3">
      <w:pPr>
        <w:spacing w:before="120" w:after="120"/>
        <w:ind w:left="1134"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b/>
          <w:i/>
          <w:sz w:val="22"/>
          <w:szCs w:val="22"/>
        </w:rPr>
        <w:t>V.</w:t>
      </w:r>
      <w:r w:rsidRPr="003E72AE">
        <w:rPr>
          <w:rFonts w:ascii="Palatino Linotype" w:eastAsia="Palatino Linotype" w:hAnsi="Palatino Linotype" w:cs="Palatino Linotype"/>
          <w:i/>
          <w:sz w:val="22"/>
          <w:szCs w:val="22"/>
        </w:rPr>
        <w:t xml:space="preserve"> Integrar y actualizar de manera adecuada y oportuna los expedientes del personal; de acuerdo a la normatividad aplicable; </w:t>
      </w:r>
    </w:p>
    <w:p w14:paraId="129FF9CB" w14:textId="77777777" w:rsidR="00E63ACB" w:rsidRPr="003E72AE" w:rsidRDefault="00B527A3">
      <w:pPr>
        <w:spacing w:before="120" w:after="120"/>
        <w:ind w:left="1134"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b/>
          <w:i/>
          <w:sz w:val="22"/>
          <w:szCs w:val="22"/>
        </w:rPr>
        <w:lastRenderedPageBreak/>
        <w:t>VI.</w:t>
      </w:r>
      <w:r w:rsidRPr="003E72AE">
        <w:rPr>
          <w:rFonts w:ascii="Palatino Linotype" w:eastAsia="Palatino Linotype" w:hAnsi="Palatino Linotype" w:cs="Palatino Linotype"/>
          <w:i/>
          <w:sz w:val="22"/>
          <w:szCs w:val="22"/>
        </w:rPr>
        <w:t xml:space="preserve"> Mantener actualizada la plantilla del personal, el control de plazas vacantes y ocupadas, de acuerdo al Presupuesto del Capítulo 1000, Servicios Personales;</w:t>
      </w:r>
    </w:p>
    <w:p w14:paraId="1E3E9E90" w14:textId="77777777" w:rsidR="00E63ACB" w:rsidRPr="003E72AE" w:rsidRDefault="00B527A3">
      <w:pPr>
        <w:spacing w:before="120" w:after="120"/>
        <w:ind w:left="1134"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i/>
          <w:sz w:val="22"/>
          <w:szCs w:val="22"/>
        </w:rPr>
        <w:t>...</w:t>
      </w:r>
    </w:p>
    <w:p w14:paraId="6355CE88" w14:textId="77777777" w:rsidR="00E63ACB" w:rsidRPr="003E72AE" w:rsidRDefault="00B527A3">
      <w:pPr>
        <w:spacing w:before="120" w:after="120"/>
        <w:ind w:left="1134"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b/>
          <w:i/>
          <w:sz w:val="22"/>
          <w:szCs w:val="22"/>
        </w:rPr>
        <w:t>VIII</w:t>
      </w:r>
      <w:r w:rsidRPr="003E72AE">
        <w:rPr>
          <w:rFonts w:ascii="Palatino Linotype" w:eastAsia="Palatino Linotype" w:hAnsi="Palatino Linotype" w:cs="Palatino Linotype"/>
          <w:i/>
          <w:sz w:val="22"/>
          <w:szCs w:val="22"/>
        </w:rPr>
        <w:t xml:space="preserve">. Realizar los movimientos de personal, que instruya el </w:t>
      </w:r>
      <w:proofErr w:type="gramStart"/>
      <w:r w:rsidRPr="003E72AE">
        <w:rPr>
          <w:rFonts w:ascii="Palatino Linotype" w:eastAsia="Palatino Linotype" w:hAnsi="Palatino Linotype" w:cs="Palatino Linotype"/>
          <w:i/>
          <w:sz w:val="22"/>
          <w:szCs w:val="22"/>
        </w:rPr>
        <w:t>Director General</w:t>
      </w:r>
      <w:proofErr w:type="gramEnd"/>
      <w:r w:rsidRPr="003E72AE">
        <w:rPr>
          <w:rFonts w:ascii="Palatino Linotype" w:eastAsia="Palatino Linotype" w:hAnsi="Palatino Linotype" w:cs="Palatino Linotype"/>
          <w:i/>
          <w:sz w:val="22"/>
          <w:szCs w:val="22"/>
        </w:rPr>
        <w:t xml:space="preserve">; </w:t>
      </w:r>
    </w:p>
    <w:p w14:paraId="6DE11789" w14:textId="77777777" w:rsidR="00E63ACB" w:rsidRPr="003E72AE" w:rsidRDefault="00B527A3">
      <w:pPr>
        <w:spacing w:before="120" w:after="120"/>
        <w:ind w:left="1134"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i/>
          <w:sz w:val="22"/>
          <w:szCs w:val="22"/>
        </w:rPr>
        <w:t>...</w:t>
      </w:r>
    </w:p>
    <w:p w14:paraId="6F50E4B1" w14:textId="77777777" w:rsidR="00E63ACB" w:rsidRPr="003E72AE" w:rsidRDefault="00B527A3">
      <w:pPr>
        <w:spacing w:before="120" w:after="120"/>
        <w:ind w:left="1134"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b/>
          <w:i/>
          <w:sz w:val="22"/>
          <w:szCs w:val="22"/>
        </w:rPr>
        <w:t>XX</w:t>
      </w:r>
      <w:r w:rsidRPr="003E72AE">
        <w:rPr>
          <w:rFonts w:ascii="Palatino Linotype" w:eastAsia="Palatino Linotype" w:hAnsi="Palatino Linotype" w:cs="Palatino Linotype"/>
          <w:i/>
          <w:sz w:val="22"/>
          <w:szCs w:val="22"/>
        </w:rPr>
        <w:t>. Tramitar el alta, baja y en general las modificaciones en el ISSEMYM y presentar las liquidaciones correspondientes;</w:t>
      </w:r>
    </w:p>
    <w:p w14:paraId="0D62594F" w14:textId="77777777" w:rsidR="00E63ACB" w:rsidRPr="003E72AE" w:rsidRDefault="00B527A3">
      <w:pPr>
        <w:spacing w:before="120" w:after="120"/>
        <w:ind w:left="1134" w:right="902"/>
        <w:jc w:val="both"/>
        <w:rPr>
          <w:rFonts w:ascii="Palatino Linotype" w:eastAsia="Palatino Linotype" w:hAnsi="Palatino Linotype" w:cs="Palatino Linotype"/>
          <w:b/>
          <w:i/>
          <w:sz w:val="22"/>
          <w:szCs w:val="22"/>
        </w:rPr>
      </w:pPr>
      <w:r w:rsidRPr="003E72AE">
        <w:rPr>
          <w:rFonts w:ascii="Palatino Linotype" w:eastAsia="Palatino Linotype" w:hAnsi="Palatino Linotype" w:cs="Palatino Linotype"/>
          <w:b/>
          <w:i/>
          <w:sz w:val="22"/>
          <w:szCs w:val="22"/>
        </w:rPr>
        <w:t>...</w:t>
      </w:r>
    </w:p>
    <w:p w14:paraId="1108DAAF" w14:textId="77777777" w:rsidR="00E63ACB" w:rsidRPr="003E72AE" w:rsidRDefault="00B527A3">
      <w:pPr>
        <w:spacing w:before="120" w:after="120"/>
        <w:ind w:left="1134" w:right="902"/>
        <w:jc w:val="both"/>
        <w:rPr>
          <w:rFonts w:ascii="Palatino Linotype" w:eastAsia="Palatino Linotype" w:hAnsi="Palatino Linotype" w:cs="Palatino Linotype"/>
          <w:i/>
          <w:sz w:val="22"/>
          <w:szCs w:val="22"/>
        </w:rPr>
      </w:pPr>
      <w:r w:rsidRPr="003E72AE">
        <w:rPr>
          <w:rFonts w:ascii="Palatino Linotype" w:eastAsia="Palatino Linotype" w:hAnsi="Palatino Linotype" w:cs="Palatino Linotype"/>
          <w:b/>
          <w:i/>
          <w:sz w:val="22"/>
          <w:szCs w:val="22"/>
        </w:rPr>
        <w:t>XXIV</w:t>
      </w:r>
      <w:r w:rsidRPr="003E72AE">
        <w:rPr>
          <w:rFonts w:ascii="Palatino Linotype" w:eastAsia="Palatino Linotype" w:hAnsi="Palatino Linotype" w:cs="Palatino Linotype"/>
          <w:i/>
          <w:sz w:val="22"/>
          <w:szCs w:val="22"/>
        </w:rPr>
        <w:t>. Elaboración de finiquitos al personal que cause baja;”</w:t>
      </w:r>
    </w:p>
    <w:p w14:paraId="1BBA1AC8"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En esta línea de pensamiento, se estima que en el presente asunto se atendió el procedimiento de búsqueda, el cual se constituye como la garantía primaria del derecho humano de acceso a la información pública, el cual se rige por los principios de simplicidad, rapidez, gratuidad del procedimiento, auxilio y orientación a las personas solicitantes con el fin de otorgar la protección más amplia de este derecho.</w:t>
      </w:r>
    </w:p>
    <w:p w14:paraId="4DA22EC4"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Ahora bien, por lo que se refiere a la materia de la solicitud, es oportuno traer a colación el contenido de la Ley del Trabajo de los Servidores Públicos del Estado de México y Municipios, como el ordenamiento, de conformidad con su artículo 1º, es de orden público e interés social y tiene por objeto consiste en regular las relaciones de trabajo comprendidas entre los poderes públicos del Estado y los Municipios, y sus respectivos servidores públicos.</w:t>
      </w:r>
    </w:p>
    <w:p w14:paraId="61E8F350"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lastRenderedPageBreak/>
        <w:t>En esta tesitura, el artículo 89 de la Ley del Trabajo de los Servidores Públicos en cita, establece como causas de terminación de la relación laboral sin responsabilidad para las instituciones públicas, entendidas estas como cada uno de los poderes públicos del Estado, los municipios y los tribunales administrativos; así como los organismos descentralizados, fideicomisos de carácter estatal y municipal, y los órganos autónomos que sus leyes de creación así lo determinen, las siguientes:</w:t>
      </w:r>
    </w:p>
    <w:p w14:paraId="40CB234C" w14:textId="77777777" w:rsidR="00E63ACB" w:rsidRPr="003E72AE" w:rsidRDefault="00B527A3">
      <w:pPr>
        <w:spacing w:before="240" w:after="240" w:line="360" w:lineRule="auto"/>
        <w:ind w:left="284"/>
        <w:jc w:val="both"/>
        <w:rPr>
          <w:rFonts w:ascii="Palatino Linotype" w:eastAsia="Palatino Linotype" w:hAnsi="Palatino Linotype" w:cs="Palatino Linotype"/>
          <w:b/>
          <w:u w:val="single"/>
        </w:rPr>
      </w:pPr>
      <w:r w:rsidRPr="003E72AE">
        <w:rPr>
          <w:rFonts w:ascii="Palatino Linotype" w:eastAsia="Palatino Linotype" w:hAnsi="Palatino Linotype" w:cs="Palatino Linotype"/>
          <w:b/>
          <w:u w:val="single"/>
        </w:rPr>
        <w:t>I. La renuncia del servidor público;</w:t>
      </w:r>
    </w:p>
    <w:p w14:paraId="4C15EF47" w14:textId="77777777" w:rsidR="00E63ACB" w:rsidRPr="003E72AE" w:rsidRDefault="00B527A3">
      <w:pPr>
        <w:spacing w:before="240" w:after="240" w:line="360" w:lineRule="auto"/>
        <w:ind w:left="284"/>
        <w:jc w:val="both"/>
        <w:rPr>
          <w:rFonts w:ascii="Palatino Linotype" w:eastAsia="Palatino Linotype" w:hAnsi="Palatino Linotype" w:cs="Palatino Linotype"/>
        </w:rPr>
      </w:pPr>
      <w:r w:rsidRPr="003E72AE">
        <w:rPr>
          <w:rFonts w:ascii="Palatino Linotype" w:eastAsia="Palatino Linotype" w:hAnsi="Palatino Linotype" w:cs="Palatino Linotype"/>
          <w:b/>
        </w:rPr>
        <w:t>II.</w:t>
      </w:r>
      <w:r w:rsidRPr="003E72AE">
        <w:rPr>
          <w:rFonts w:ascii="Palatino Linotype" w:eastAsia="Palatino Linotype" w:hAnsi="Palatino Linotype" w:cs="Palatino Linotype"/>
        </w:rPr>
        <w:t xml:space="preserve"> El mutuo consentimiento de las partes; </w:t>
      </w:r>
    </w:p>
    <w:p w14:paraId="00895A60" w14:textId="77777777" w:rsidR="00E63ACB" w:rsidRPr="003E72AE" w:rsidRDefault="00B527A3">
      <w:pPr>
        <w:spacing w:before="240" w:after="240" w:line="360" w:lineRule="auto"/>
        <w:ind w:left="284"/>
        <w:jc w:val="both"/>
        <w:rPr>
          <w:rFonts w:ascii="Palatino Linotype" w:eastAsia="Palatino Linotype" w:hAnsi="Palatino Linotype" w:cs="Palatino Linotype"/>
        </w:rPr>
      </w:pPr>
      <w:r w:rsidRPr="003E72AE">
        <w:rPr>
          <w:rFonts w:ascii="Palatino Linotype" w:eastAsia="Palatino Linotype" w:hAnsi="Palatino Linotype" w:cs="Palatino Linotype"/>
          <w:b/>
        </w:rPr>
        <w:t>III.</w:t>
      </w:r>
      <w:r w:rsidRPr="003E72AE">
        <w:rPr>
          <w:rFonts w:ascii="Palatino Linotype" w:eastAsia="Palatino Linotype" w:hAnsi="Palatino Linotype" w:cs="Palatino Linotype"/>
        </w:rPr>
        <w:t xml:space="preserve"> El vencimiento del término o conclusión de la obra determinantes de la contratación; </w:t>
      </w:r>
    </w:p>
    <w:p w14:paraId="305CD7B6" w14:textId="77777777" w:rsidR="00E63ACB" w:rsidRPr="003E72AE" w:rsidRDefault="00B527A3">
      <w:pPr>
        <w:spacing w:before="240" w:after="240" w:line="360" w:lineRule="auto"/>
        <w:ind w:left="284"/>
        <w:jc w:val="both"/>
        <w:rPr>
          <w:rFonts w:ascii="Palatino Linotype" w:eastAsia="Palatino Linotype" w:hAnsi="Palatino Linotype" w:cs="Palatino Linotype"/>
        </w:rPr>
      </w:pPr>
      <w:r w:rsidRPr="003E72AE">
        <w:rPr>
          <w:rFonts w:ascii="Palatino Linotype" w:eastAsia="Palatino Linotype" w:hAnsi="Palatino Linotype" w:cs="Palatino Linotype"/>
          <w:b/>
        </w:rPr>
        <w:t>IV.</w:t>
      </w:r>
      <w:r w:rsidRPr="003E72AE">
        <w:rPr>
          <w:rFonts w:ascii="Palatino Linotype" w:eastAsia="Palatino Linotype" w:hAnsi="Palatino Linotype" w:cs="Palatino Linotype"/>
        </w:rPr>
        <w:t xml:space="preserve"> El término o conclusión de la administración en la cual fue contratado el servidor público a que se refiere el artículo 8 de </w:t>
      </w:r>
      <w:proofErr w:type="gramStart"/>
      <w:r w:rsidRPr="003E72AE">
        <w:rPr>
          <w:rFonts w:ascii="Palatino Linotype" w:eastAsia="Palatino Linotype" w:hAnsi="Palatino Linotype" w:cs="Palatino Linotype"/>
        </w:rPr>
        <w:t>ésta</w:t>
      </w:r>
      <w:proofErr w:type="gramEnd"/>
      <w:r w:rsidRPr="003E72AE">
        <w:rPr>
          <w:rFonts w:ascii="Palatino Linotype" w:eastAsia="Palatino Linotype" w:hAnsi="Palatino Linotype" w:cs="Palatino Linotype"/>
        </w:rPr>
        <w:t xml:space="preserve"> Ley; </w:t>
      </w:r>
    </w:p>
    <w:p w14:paraId="74CC3BDB" w14:textId="77777777" w:rsidR="00E63ACB" w:rsidRPr="003E72AE" w:rsidRDefault="00B527A3">
      <w:pPr>
        <w:spacing w:before="240" w:after="240" w:line="360" w:lineRule="auto"/>
        <w:ind w:left="284"/>
        <w:jc w:val="both"/>
        <w:rPr>
          <w:rFonts w:ascii="Palatino Linotype" w:eastAsia="Palatino Linotype" w:hAnsi="Palatino Linotype" w:cs="Palatino Linotype"/>
        </w:rPr>
      </w:pPr>
      <w:r w:rsidRPr="003E72AE">
        <w:rPr>
          <w:rFonts w:ascii="Palatino Linotype" w:eastAsia="Palatino Linotype" w:hAnsi="Palatino Linotype" w:cs="Palatino Linotype"/>
          <w:b/>
        </w:rPr>
        <w:t>V</w:t>
      </w:r>
      <w:r w:rsidRPr="003E72AE">
        <w:rPr>
          <w:rFonts w:ascii="Palatino Linotype" w:eastAsia="Palatino Linotype" w:hAnsi="Palatino Linotype" w:cs="Palatino Linotype"/>
        </w:rPr>
        <w:t xml:space="preserve">. La muerte del servidor público; y </w:t>
      </w:r>
    </w:p>
    <w:p w14:paraId="5A2124A0" w14:textId="77777777" w:rsidR="00E63ACB" w:rsidRPr="003E72AE" w:rsidRDefault="00B527A3">
      <w:pPr>
        <w:spacing w:before="240" w:after="240" w:line="360" w:lineRule="auto"/>
        <w:ind w:left="284"/>
        <w:jc w:val="both"/>
        <w:rPr>
          <w:rFonts w:ascii="Palatino Linotype" w:eastAsia="Palatino Linotype" w:hAnsi="Palatino Linotype" w:cs="Palatino Linotype"/>
        </w:rPr>
      </w:pPr>
      <w:r w:rsidRPr="003E72AE">
        <w:rPr>
          <w:rFonts w:ascii="Palatino Linotype" w:eastAsia="Palatino Linotype" w:hAnsi="Palatino Linotype" w:cs="Palatino Linotype"/>
          <w:b/>
        </w:rPr>
        <w:t>VI</w:t>
      </w:r>
      <w:r w:rsidRPr="003E72AE">
        <w:rPr>
          <w:rFonts w:ascii="Palatino Linotype" w:eastAsia="Palatino Linotype" w:hAnsi="Palatino Linotype" w:cs="Palatino Linotype"/>
        </w:rPr>
        <w:t>. La incapacidad permanente del servidor público que le impida el desempeño de sus labores.</w:t>
      </w:r>
    </w:p>
    <w:p w14:paraId="4486EB1C"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Por lo que se refiere a la renuncia, es de señalar que se trata de un acto libre y unilateral de la voluntad del trabajador, por el que decide dar por terminada la </w:t>
      </w:r>
      <w:r w:rsidRPr="003E72AE">
        <w:rPr>
          <w:rFonts w:ascii="Palatino Linotype" w:eastAsia="Palatino Linotype" w:hAnsi="Palatino Linotype" w:cs="Palatino Linotype"/>
        </w:rPr>
        <w:lastRenderedPageBreak/>
        <w:t xml:space="preserve">relación laboral, ya sea por motivos de carácter personal, profesional, o por causas distintas. </w:t>
      </w:r>
    </w:p>
    <w:p w14:paraId="06F67AF9"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Asimismo, cabe mencionar que la normativa en la materia no establece ninguna formalidad que deba cumplir la renuncia para su validez, sin embargo, en caso de conflicto, debe quedar probado de manera fehaciente e indubitable que el trabajador manifestó su voluntad de extinguir la relación laboral, por ello es que debe presentarse mediante escrito formal firmado, en el que se manifieste de manera clara la decisión unilateral de dejar el puesto o cargo que se venía desempeñando de manera voluntaria, cuya autenticidad se perfecciona por medio de la firma de la persona que renuncia. </w:t>
      </w:r>
    </w:p>
    <w:p w14:paraId="38D86837"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El escrito de renuncia debe presentarse ante la autoridad competente y debe ser aceptada para dar paso a la liquidación de derechos laborales y económicos de la persona que se separa de manera voluntaria del puesto o cargo, conforme a lo establecido en la normatividad correspondiente.</w:t>
      </w:r>
    </w:p>
    <w:p w14:paraId="6122E3F0"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En este orden de ideas, como lo refirió la persona servidora pública habilitada de la Oficialía Mayor del Organismo, en atención a la solicitud que dio origen al recurso de revisión que se resuelve, se advierte que el Sujeto Obligado carece de facultades para solicitar la renuncia a los servidores públicos, al tratarse de un acto que se lleva a cabo de manera voluntaria, libre y unilateral por aquellos servidores públicos que desean dar por terminada la relación laboral con el Organismo, por lo que es </w:t>
      </w:r>
      <w:r w:rsidRPr="003E72AE">
        <w:rPr>
          <w:rFonts w:ascii="Palatino Linotype" w:eastAsia="Palatino Linotype" w:hAnsi="Palatino Linotype" w:cs="Palatino Linotype"/>
        </w:rPr>
        <w:lastRenderedPageBreak/>
        <w:t>evidente que no cuenta con el documento solicitado en el punto 1 de la solicitud, es decir, con una lista que dé cuenta de los servidores públicos a los que se les pidió la renuncia en el mes de enero del año en curso, al tratarse de un acto voluntario que se lleva a cabo en el momento en el que los servidores públicos deciden dar por terminada la relación laboral de forma unilateral.</w:t>
      </w:r>
    </w:p>
    <w:p w14:paraId="128F65DA"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Por consiguiente, dado que no se advirtió disposición alguna que de manera expresa faculte al </w:t>
      </w:r>
      <w:r w:rsidRPr="003E72AE">
        <w:rPr>
          <w:rFonts w:ascii="Palatino Linotype" w:eastAsia="Palatino Linotype" w:hAnsi="Palatino Linotype" w:cs="Palatino Linotype"/>
          <w:b/>
        </w:rPr>
        <w:t>Sujeto Obligado</w:t>
      </w:r>
      <w:r w:rsidRPr="003E72AE">
        <w:rPr>
          <w:rFonts w:ascii="Palatino Linotype" w:eastAsia="Palatino Linotype" w:hAnsi="Palatino Linotype" w:cs="Palatino Linotype"/>
        </w:rPr>
        <w:t xml:space="preserve"> para generar, administrar y/o poseer un documento con las características que refiere la persona solicitante en el requerimiento en análisis, no es procedente la entrega de información alguna para atender el mismo, bajo la premisa de que los Sujetos Obligados sólo deben proporcionar aquella información que hubieran generado en el ejercicio de sus atribuciones y que obre en sus archivos, de conformidad con lo establecido en el artículo 12 de la Ley de Transparencia y Acceso a la Información Pública del Estado de México y Municipios, lo que a</w:t>
      </w:r>
      <w:r w:rsidRPr="003E72AE">
        <w:rPr>
          <w:rFonts w:ascii="Palatino Linotype" w:eastAsia="Palatino Linotype" w:hAnsi="Palatino Linotype" w:cs="Palatino Linotype"/>
          <w:i/>
        </w:rPr>
        <w:t xml:space="preserve"> contrario sensu</w:t>
      </w:r>
      <w:r w:rsidRPr="003E72AE">
        <w:rPr>
          <w:rFonts w:ascii="Palatino Linotype" w:eastAsia="Palatino Linotype" w:hAnsi="Palatino Linotype" w:cs="Palatino Linotype"/>
        </w:rPr>
        <w:t xml:space="preserve"> significa que no se está obligado a proporcionar lo que no obre en sus archivos.</w:t>
      </w:r>
    </w:p>
    <w:p w14:paraId="224312BF" w14:textId="77777777" w:rsidR="00E63ACB" w:rsidRPr="003E72AE" w:rsidRDefault="00B527A3">
      <w:pPr>
        <w:spacing w:before="240" w:after="360" w:line="360" w:lineRule="auto"/>
        <w:ind w:right="18"/>
        <w:jc w:val="both"/>
        <w:rPr>
          <w:rFonts w:ascii="Palatino Linotype" w:eastAsia="Palatino Linotype" w:hAnsi="Palatino Linotype" w:cs="Palatino Linotype"/>
        </w:rPr>
      </w:pPr>
      <w:r w:rsidRPr="003E72AE">
        <w:rPr>
          <w:rFonts w:ascii="Palatino Linotype" w:eastAsia="Palatino Linotype" w:hAnsi="Palatino Linotype" w:cs="Palatino Linotype"/>
        </w:rPr>
        <w:t>Y, menos aún, los Sujetos Obligados se encuentran obligados a generar documentos a fin de atender las solicitudes de acceso a la información que les sean formuladas, tal y como se desprende del mismo texto del artículo 12 de la Ley de la Materia en consulta.</w:t>
      </w:r>
    </w:p>
    <w:p w14:paraId="0232E5DC" w14:textId="77777777" w:rsidR="00E63ACB" w:rsidRPr="003E72AE" w:rsidRDefault="00B527A3">
      <w:pPr>
        <w:spacing w:before="240" w:after="360" w:line="360" w:lineRule="auto"/>
        <w:ind w:right="18"/>
        <w:jc w:val="both"/>
        <w:rPr>
          <w:rFonts w:ascii="Palatino Linotype" w:eastAsia="Palatino Linotype" w:hAnsi="Palatino Linotype" w:cs="Palatino Linotype"/>
        </w:rPr>
      </w:pPr>
      <w:r w:rsidRPr="003E72AE">
        <w:rPr>
          <w:rFonts w:ascii="Palatino Linotype" w:eastAsia="Palatino Linotype" w:hAnsi="Palatino Linotype" w:cs="Palatino Linotype"/>
        </w:rPr>
        <w:lastRenderedPageBreak/>
        <w:t xml:space="preserve">Por otro lado, por lo que se refiere a los escritos de renuncia, la persona servidora pública habilitada de la Oficialía Mayor del Organismo proporcionó de manera íntegra, 20 escritos de renuncia con fechas dos, diez y diecisiete de enero de dos mil veinticinco, los cuales cuentan con firma de las personas que presentaron la renuncia voluntaria, alegando la parte </w:t>
      </w:r>
      <w:r w:rsidRPr="003E72AE">
        <w:rPr>
          <w:rFonts w:ascii="Palatino Linotype" w:eastAsia="Palatino Linotype" w:hAnsi="Palatino Linotype" w:cs="Palatino Linotype"/>
          <w:b/>
        </w:rPr>
        <w:t xml:space="preserve">Recurrente, </w:t>
      </w:r>
      <w:r w:rsidRPr="003E72AE">
        <w:rPr>
          <w:rFonts w:ascii="Palatino Linotype" w:eastAsia="Palatino Linotype" w:hAnsi="Palatino Linotype" w:cs="Palatino Linotype"/>
        </w:rPr>
        <w:t xml:space="preserve">que ninguno de los escritos proporcionados contaban con sello de haber sido recibidas por el </w:t>
      </w:r>
      <w:r w:rsidRPr="003E72AE">
        <w:rPr>
          <w:rFonts w:ascii="Palatino Linotype" w:eastAsia="Palatino Linotype" w:hAnsi="Palatino Linotype" w:cs="Palatino Linotype"/>
          <w:b/>
        </w:rPr>
        <w:t xml:space="preserve">Sujeto Obligado, </w:t>
      </w:r>
      <w:r w:rsidRPr="003E72AE">
        <w:rPr>
          <w:rFonts w:ascii="Palatino Linotype" w:eastAsia="Palatino Linotype" w:hAnsi="Palatino Linotype" w:cs="Palatino Linotype"/>
        </w:rPr>
        <w:t xml:space="preserve">situación que a su parecer no brinda certeza de ser todas las renuncias que fueron presentadas. </w:t>
      </w:r>
    </w:p>
    <w:p w14:paraId="75A8CC6F" w14:textId="77777777" w:rsidR="00E63ACB" w:rsidRPr="003E72AE" w:rsidRDefault="00B527A3">
      <w:pPr>
        <w:spacing w:before="240" w:after="360" w:line="360" w:lineRule="auto"/>
        <w:ind w:right="18"/>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Al respecto, debe reiterarse que la información fue proporcionada por el área competente para conocer de la misma, cuya servidora pública habilitada hizo entrega de los documentos mediante los cuales se presentaron las renuncias en el mes de enero del año en curso, tal y como </w:t>
      </w:r>
      <w:r w:rsidRPr="003E72AE">
        <w:rPr>
          <w:rFonts w:ascii="Palatino Linotype" w:eastAsia="Palatino Linotype" w:hAnsi="Palatino Linotype" w:cs="Palatino Linotype"/>
          <w:b/>
          <w:u w:val="single"/>
        </w:rPr>
        <w:t>fueron generados, y como obran en sus archivos,</w:t>
      </w:r>
      <w:r w:rsidRPr="003E72AE">
        <w:rPr>
          <w:rFonts w:ascii="Palatino Linotype" w:eastAsia="Palatino Linotype" w:hAnsi="Palatino Linotype" w:cs="Palatino Linotype"/>
        </w:rPr>
        <w:t xml:space="preserve"> derivado de la búsqueda exhaustiva y razonable efectuada en los mismos, situación en la que insistió mediante el informe justificado, con lo cual se cumple con lo establecido en el artículo 12 de la  Ley de Transparencia y Acceso a la Información Pública del Estado de México y Municipios, en los términos previamente precisados.</w:t>
      </w:r>
    </w:p>
    <w:p w14:paraId="67B7C246" w14:textId="77777777" w:rsidR="00E63ACB" w:rsidRPr="003E72AE" w:rsidRDefault="00B527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Aunado a lo anterior, no debe perderse de vista que de conformidad con lo establecido en el artículo 166, primer párrafo de la Ley de Transparencia y Acceso a la Información Pública del Estado de México y Municipios, </w:t>
      </w:r>
      <w:r w:rsidRPr="003E72AE">
        <w:rPr>
          <w:rFonts w:ascii="Palatino Linotype" w:eastAsia="Palatino Linotype" w:hAnsi="Palatino Linotype" w:cs="Palatino Linotype"/>
          <w:b/>
          <w:u w:val="single"/>
        </w:rPr>
        <w:t xml:space="preserve">la obligación de acceso </w:t>
      </w:r>
      <w:r w:rsidRPr="003E72AE">
        <w:rPr>
          <w:rFonts w:ascii="Palatino Linotype" w:eastAsia="Palatino Linotype" w:hAnsi="Palatino Linotype" w:cs="Palatino Linotype"/>
          <w:b/>
          <w:u w:val="single"/>
        </w:rPr>
        <w:lastRenderedPageBreak/>
        <w:t>a la información pública se tendrá por cumplida cuando el solicitante tenga a su disposición la información requerida</w:t>
      </w:r>
      <w:r w:rsidRPr="003E72AE">
        <w:rPr>
          <w:rFonts w:ascii="Palatino Linotype" w:eastAsia="Palatino Linotype" w:hAnsi="Palatino Linotype" w:cs="Palatino Linotype"/>
        </w:rPr>
        <w:t>, o cuando realice la consulta de la misma en el lugar en el que ésta se localice, situación que acontece en el presente caso, ya que fueron entregados los escritos de renuncia del mes de enero de dos mil veinticinco, con los que se cuenta a la fecha de presentación de la solicitud, esto es, al día veintiuno del mismo mes y año.</w:t>
      </w:r>
    </w:p>
    <w:p w14:paraId="0FA4E341" w14:textId="77777777" w:rsidR="00E63ACB" w:rsidRPr="003E72AE" w:rsidRDefault="00B527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Por otro lado, respecto a las formalidades que dichos documentos deben cumplir o las características que deben contener, tal y como se precisó en líneas anteriores, la normativa en la materia no establece formalidades específicas para su validez, más que sea presentada mediante escrito libre firmado, ante la autoridad competente, en el que se manifieste de manera indubitable la decisión unilateral de separarse del puesto o cargo que se venía desempeñando de manera voluntaria.</w:t>
      </w:r>
    </w:p>
    <w:p w14:paraId="43AEF6B3" w14:textId="77777777" w:rsidR="00E63ACB" w:rsidRPr="003E72AE" w:rsidRDefault="00B527A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Asimismo, debe decirse que este Instituto de Transparencia no está facultado para pronunciarse, toda vez que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w:t>
      </w:r>
      <w:r w:rsidRPr="003E72AE">
        <w:rPr>
          <w:rFonts w:ascii="Palatino Linotype" w:eastAsia="Palatino Linotype" w:hAnsi="Palatino Linotype" w:cs="Palatino Linotype"/>
        </w:rPr>
        <w:lastRenderedPageBreak/>
        <w:t xml:space="preserve">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valorar el cumplimiento o incumplimiento de las formalidades o características que deben contener determinados documentos a la luz de determinada norma, como pretende hacer valer la persona solicitante a través de su recurso de revisión, insistiendo, que en el presente asunto, no se advirtió que los escritos de renuncia deban contar con un acuse de recepción, y de ser el caso, estos </w:t>
      </w:r>
      <w:r w:rsidR="00BC28F5" w:rsidRPr="003E72AE">
        <w:rPr>
          <w:rFonts w:ascii="Palatino Linotype" w:eastAsia="Palatino Linotype" w:hAnsi="Palatino Linotype" w:cs="Palatino Linotype"/>
        </w:rPr>
        <w:t>se encontrarían</w:t>
      </w:r>
      <w:r w:rsidRPr="003E72AE">
        <w:rPr>
          <w:rFonts w:ascii="Palatino Linotype" w:eastAsia="Palatino Linotype" w:hAnsi="Palatino Linotype" w:cs="Palatino Linotype"/>
        </w:rPr>
        <w:t xml:space="preserve"> en poder de la persona interesada, es decir, de los servidores públicos que presentaron la renuncia ante la autoridad competente, </w:t>
      </w:r>
      <w:r w:rsidR="00BC28F5" w:rsidRPr="003E72AE">
        <w:rPr>
          <w:rFonts w:ascii="Palatino Linotype" w:eastAsia="Palatino Linotype" w:hAnsi="Palatino Linotype" w:cs="Palatino Linotype"/>
        </w:rPr>
        <w:t>y en poder de esta última</w:t>
      </w:r>
      <w:r w:rsidRPr="003E72AE">
        <w:rPr>
          <w:rFonts w:ascii="Palatino Linotype" w:eastAsia="Palatino Linotype" w:hAnsi="Palatino Linotype" w:cs="Palatino Linotype"/>
        </w:rPr>
        <w:t xml:space="preserve"> el escrito original de renuncia.</w:t>
      </w:r>
    </w:p>
    <w:p w14:paraId="2A3B12CF" w14:textId="77777777" w:rsidR="00E63ACB" w:rsidRPr="003E72AE" w:rsidRDefault="00B527A3">
      <w:pPr>
        <w:spacing w:before="240" w:after="240" w:line="360" w:lineRule="auto"/>
        <w:ind w:right="51"/>
        <w:jc w:val="both"/>
        <w:rPr>
          <w:rFonts w:ascii="Palatino Linotype" w:eastAsia="Palatino Linotype" w:hAnsi="Palatino Linotype" w:cs="Palatino Linotype"/>
        </w:rPr>
      </w:pPr>
      <w:r w:rsidRPr="003E72AE">
        <w:rPr>
          <w:rFonts w:ascii="Palatino Linotype" w:eastAsia="Palatino Linotype" w:hAnsi="Palatino Linotype" w:cs="Palatino Linotype"/>
        </w:rPr>
        <w:t xml:space="preserve">Derivado de lo expuesto, se concluye que los motivos de inconformidad de la parte </w:t>
      </w:r>
      <w:r w:rsidRPr="003E72AE">
        <w:rPr>
          <w:rFonts w:ascii="Palatino Linotype" w:eastAsia="Palatino Linotype" w:hAnsi="Palatino Linotype" w:cs="Palatino Linotype"/>
          <w:b/>
        </w:rPr>
        <w:t xml:space="preserve">Recurrente </w:t>
      </w:r>
      <w:r w:rsidRPr="003E72AE">
        <w:rPr>
          <w:rFonts w:ascii="Palatino Linotype" w:eastAsia="Palatino Linotype" w:hAnsi="Palatino Linotype" w:cs="Palatino Linotype"/>
        </w:rPr>
        <w:t xml:space="preserve">devienen infundados, siendo procedente </w:t>
      </w:r>
      <w:r w:rsidRPr="003E72AE">
        <w:rPr>
          <w:rFonts w:ascii="Palatino Linotype" w:eastAsia="Palatino Linotype" w:hAnsi="Palatino Linotype" w:cs="Palatino Linotype"/>
          <w:i/>
        </w:rPr>
        <w:t xml:space="preserve">Confirmar </w:t>
      </w:r>
      <w:r w:rsidRPr="003E72AE">
        <w:rPr>
          <w:rFonts w:ascii="Palatino Linotype" w:eastAsia="Palatino Linotype" w:hAnsi="Palatino Linotype" w:cs="Palatino Linotype"/>
        </w:rPr>
        <w:t xml:space="preserve">la respuesta proporcionada por el </w:t>
      </w:r>
      <w:r w:rsidRPr="003E72AE">
        <w:rPr>
          <w:rFonts w:ascii="Palatino Linotype" w:eastAsia="Palatino Linotype" w:hAnsi="Palatino Linotype" w:cs="Palatino Linotype"/>
          <w:b/>
        </w:rPr>
        <w:t xml:space="preserve">Sujeto Obligado </w:t>
      </w:r>
      <w:r w:rsidRPr="003E72AE">
        <w:rPr>
          <w:rFonts w:ascii="Palatino Linotype" w:eastAsia="Palatino Linotype" w:hAnsi="Palatino Linotype" w:cs="Palatino Linotype"/>
        </w:rPr>
        <w:t>en términos del artículo 186, fracción II de la Ley de Transparencia y Acceso a la Información Pública del Estado de México y Municipios.</w:t>
      </w:r>
    </w:p>
    <w:p w14:paraId="374D6A9D"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rPr>
        <w:lastRenderedPageBreak/>
        <w:t>Así, con fundamento en lo prescrito en los artículos 5 párrafos trigésimo séptimo, trigésimo octavo y trigésimo noveno de la Constitución Política del Estado Libre y Soberano de México; 2, fracción II; 29, 36 fracciones I y II; 176, 178, 181, 185 y 186 fracción II de la Ley de Transparencia y Acceso a la Información Pública del Estado de México y Municipios, este Pleno:</w:t>
      </w:r>
    </w:p>
    <w:p w14:paraId="2FFFD397" w14:textId="77777777" w:rsidR="00E63ACB" w:rsidRPr="003E72AE" w:rsidRDefault="00B527A3">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3E72AE">
        <w:rPr>
          <w:rFonts w:ascii="Palatino Linotype" w:eastAsia="Palatino Linotype" w:hAnsi="Palatino Linotype" w:cs="Palatino Linotype"/>
          <w:b/>
        </w:rPr>
        <w:t>III. R E S U E L V E</w:t>
      </w:r>
    </w:p>
    <w:p w14:paraId="0465176F" w14:textId="77777777" w:rsidR="00E63ACB" w:rsidRPr="003E72AE" w:rsidRDefault="00B527A3">
      <w:pPr>
        <w:spacing w:before="240" w:after="240" w:line="360" w:lineRule="auto"/>
        <w:jc w:val="both"/>
        <w:rPr>
          <w:rFonts w:ascii="Palatino Linotype" w:eastAsia="Palatino Linotype" w:hAnsi="Palatino Linotype" w:cs="Palatino Linotype"/>
        </w:rPr>
      </w:pPr>
      <w:bookmarkStart w:id="9" w:name="_heading=h.lnxbz9" w:colFirst="0" w:colLast="0"/>
      <w:bookmarkEnd w:id="9"/>
      <w:r w:rsidRPr="003E72AE">
        <w:rPr>
          <w:rFonts w:ascii="Palatino Linotype" w:eastAsia="Palatino Linotype" w:hAnsi="Palatino Linotype" w:cs="Palatino Linotype"/>
          <w:b/>
        </w:rPr>
        <w:t xml:space="preserve">Primero. </w:t>
      </w:r>
      <w:r w:rsidRPr="003E72AE">
        <w:rPr>
          <w:rFonts w:ascii="Palatino Linotype" w:eastAsia="Palatino Linotype" w:hAnsi="Palatino Linotype" w:cs="Palatino Linotype"/>
        </w:rPr>
        <w:t xml:space="preserve">Son </w:t>
      </w:r>
      <w:r w:rsidRPr="003E72AE">
        <w:rPr>
          <w:rFonts w:ascii="Palatino Linotype" w:eastAsia="Palatino Linotype" w:hAnsi="Palatino Linotype" w:cs="Palatino Linotype"/>
          <w:b/>
        </w:rPr>
        <w:t>infundadas</w:t>
      </w:r>
      <w:r w:rsidRPr="003E72AE">
        <w:rPr>
          <w:rFonts w:ascii="Palatino Linotype" w:eastAsia="Palatino Linotype" w:hAnsi="Palatino Linotype" w:cs="Palatino Linotype"/>
        </w:rPr>
        <w:t xml:space="preserve"> las razones o motivos de inconformidad hechos valer por la parte </w:t>
      </w:r>
      <w:r w:rsidRPr="003E72AE">
        <w:rPr>
          <w:rFonts w:ascii="Palatino Linotype" w:eastAsia="Palatino Linotype" w:hAnsi="Palatino Linotype" w:cs="Palatino Linotype"/>
          <w:b/>
        </w:rPr>
        <w:t>Recurrente</w:t>
      </w:r>
      <w:r w:rsidRPr="003E72AE">
        <w:rPr>
          <w:rFonts w:ascii="Palatino Linotype" w:eastAsia="Palatino Linotype" w:hAnsi="Palatino Linotype" w:cs="Palatino Linotype"/>
        </w:rPr>
        <w:t xml:space="preserve"> en el recurso de revisión </w:t>
      </w:r>
      <w:r w:rsidRPr="003E72AE">
        <w:rPr>
          <w:rFonts w:ascii="Palatino Linotype" w:eastAsia="Palatino Linotype" w:hAnsi="Palatino Linotype" w:cs="Palatino Linotype"/>
          <w:b/>
        </w:rPr>
        <w:t>01819/INFOEM/IP/RR/2025</w:t>
      </w:r>
      <w:r w:rsidRPr="003E72AE">
        <w:rPr>
          <w:rFonts w:ascii="Palatino Linotype" w:eastAsia="Palatino Linotype" w:hAnsi="Palatino Linotype" w:cs="Palatino Linotype"/>
        </w:rPr>
        <w:t xml:space="preserve">, por lo que, en términos de los argumentos de derecho señalados en el considerando </w:t>
      </w:r>
      <w:r w:rsidRPr="003E72AE">
        <w:rPr>
          <w:rFonts w:ascii="Palatino Linotype" w:eastAsia="Palatino Linotype" w:hAnsi="Palatino Linotype" w:cs="Palatino Linotype"/>
          <w:b/>
        </w:rPr>
        <w:t>Cuarto</w:t>
      </w:r>
      <w:r w:rsidRPr="003E72AE">
        <w:rPr>
          <w:rFonts w:ascii="Palatino Linotype" w:eastAsia="Palatino Linotype" w:hAnsi="Palatino Linotype" w:cs="Palatino Linotype"/>
        </w:rPr>
        <w:t>, se</w:t>
      </w:r>
      <w:r w:rsidRPr="003E72AE">
        <w:rPr>
          <w:rFonts w:ascii="Palatino Linotype" w:eastAsia="Palatino Linotype" w:hAnsi="Palatino Linotype" w:cs="Palatino Linotype"/>
          <w:b/>
        </w:rPr>
        <w:t xml:space="preserve"> Confirma </w:t>
      </w:r>
      <w:r w:rsidRPr="003E72AE">
        <w:rPr>
          <w:rFonts w:ascii="Palatino Linotype" w:eastAsia="Palatino Linotype" w:hAnsi="Palatino Linotype" w:cs="Palatino Linotype"/>
        </w:rPr>
        <w:t xml:space="preserve">la respuesta del </w:t>
      </w:r>
      <w:r w:rsidRPr="003E72AE">
        <w:rPr>
          <w:rFonts w:ascii="Palatino Linotype" w:eastAsia="Palatino Linotype" w:hAnsi="Palatino Linotype" w:cs="Palatino Linotype"/>
          <w:b/>
        </w:rPr>
        <w:t>Sujeto Obligado</w:t>
      </w:r>
      <w:r w:rsidRPr="003E72AE">
        <w:rPr>
          <w:rFonts w:ascii="Palatino Linotype" w:eastAsia="Palatino Linotype" w:hAnsi="Palatino Linotype" w:cs="Palatino Linotype"/>
        </w:rPr>
        <w:t>.</w:t>
      </w:r>
    </w:p>
    <w:p w14:paraId="3540AD0E" w14:textId="77777777"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b/>
        </w:rPr>
        <w:t xml:space="preserve">Segundo. Notifíquese, </w:t>
      </w:r>
      <w:r w:rsidRPr="003E72AE">
        <w:rPr>
          <w:rFonts w:ascii="Palatino Linotype" w:eastAsia="Palatino Linotype" w:hAnsi="Palatino Linotype" w:cs="Palatino Linotype"/>
        </w:rPr>
        <w:t xml:space="preserve">vía </w:t>
      </w:r>
      <w:r w:rsidRPr="003E72AE">
        <w:rPr>
          <w:rFonts w:ascii="Palatino Linotype" w:eastAsia="Palatino Linotype" w:hAnsi="Palatino Linotype" w:cs="Palatino Linotype"/>
          <w:b/>
        </w:rPr>
        <w:t xml:space="preserve">SAIMEX, </w:t>
      </w:r>
      <w:r w:rsidRPr="003E72AE">
        <w:rPr>
          <w:rFonts w:ascii="Palatino Linotype" w:eastAsia="Palatino Linotype" w:hAnsi="Palatino Linotype" w:cs="Palatino Linotype"/>
        </w:rPr>
        <w:t xml:space="preserve">al Titular de la Unidad de Transparencia del </w:t>
      </w:r>
      <w:r w:rsidRPr="003E72AE">
        <w:rPr>
          <w:rFonts w:ascii="Palatino Linotype" w:eastAsia="Palatino Linotype" w:hAnsi="Palatino Linotype" w:cs="Palatino Linotype"/>
          <w:b/>
        </w:rPr>
        <w:t>Sujeto Obligado</w:t>
      </w:r>
      <w:r w:rsidRPr="003E72AE">
        <w:rPr>
          <w:rFonts w:ascii="Palatino Linotype" w:eastAsia="Palatino Linotype" w:hAnsi="Palatino Linotype" w:cs="Palatino Linotype"/>
        </w:rPr>
        <w:t xml:space="preserve"> para su conocimiento, la presente resolución.</w:t>
      </w:r>
    </w:p>
    <w:p w14:paraId="0D3BC09D" w14:textId="687D71B3" w:rsidR="00E63ACB" w:rsidRPr="003E72AE" w:rsidRDefault="00B527A3">
      <w:pPr>
        <w:spacing w:before="240" w:after="240" w:line="360" w:lineRule="auto"/>
        <w:jc w:val="both"/>
        <w:rPr>
          <w:rFonts w:ascii="Palatino Linotype" w:eastAsia="Palatino Linotype" w:hAnsi="Palatino Linotype" w:cs="Palatino Linotype"/>
        </w:rPr>
      </w:pPr>
      <w:r w:rsidRPr="003E72AE">
        <w:rPr>
          <w:rFonts w:ascii="Palatino Linotype" w:eastAsia="Palatino Linotype" w:hAnsi="Palatino Linotype" w:cs="Palatino Linotype"/>
          <w:b/>
        </w:rPr>
        <w:t xml:space="preserve">Tercero.  Notifíquese, </w:t>
      </w:r>
      <w:r w:rsidRPr="003E72AE">
        <w:rPr>
          <w:rFonts w:ascii="Palatino Linotype" w:eastAsia="Palatino Linotype" w:hAnsi="Palatino Linotype" w:cs="Palatino Linotype"/>
        </w:rPr>
        <w:t xml:space="preserve">vía </w:t>
      </w:r>
      <w:r w:rsidRPr="003E72AE">
        <w:rPr>
          <w:rFonts w:ascii="Palatino Linotype" w:eastAsia="Palatino Linotype" w:hAnsi="Palatino Linotype" w:cs="Palatino Linotype"/>
          <w:b/>
        </w:rPr>
        <w:t xml:space="preserve">SAIMEX, </w:t>
      </w:r>
      <w:r w:rsidRPr="003E72AE">
        <w:rPr>
          <w:rFonts w:ascii="Palatino Linotype" w:eastAsia="Palatino Linotype" w:hAnsi="Palatino Linotype" w:cs="Palatino Linotype"/>
        </w:rPr>
        <w:t xml:space="preserve">a la parte </w:t>
      </w:r>
      <w:r w:rsidRPr="003E72AE">
        <w:rPr>
          <w:rFonts w:ascii="Palatino Linotype" w:eastAsia="Palatino Linotype" w:hAnsi="Palatino Linotype" w:cs="Palatino Linotype"/>
          <w:b/>
        </w:rPr>
        <w:t>Recurrente</w:t>
      </w:r>
      <w:r w:rsidRPr="003E72AE">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F7FCE79" w14:textId="5520C7C1" w:rsidR="00230F0B" w:rsidRPr="003E72AE" w:rsidRDefault="00230F0B">
      <w:pPr>
        <w:spacing w:before="240" w:after="240" w:line="360" w:lineRule="auto"/>
        <w:jc w:val="both"/>
        <w:rPr>
          <w:rFonts w:ascii="Palatino Linotype" w:eastAsia="Palatino Linotype" w:hAnsi="Palatino Linotype" w:cs="Palatino Linotype"/>
        </w:rPr>
      </w:pPr>
    </w:p>
    <w:p w14:paraId="4859084C" w14:textId="77777777" w:rsidR="00E63ACB" w:rsidRPr="00230F0B" w:rsidRDefault="00B527A3">
      <w:pPr>
        <w:tabs>
          <w:tab w:val="left" w:pos="8647"/>
        </w:tabs>
        <w:spacing w:before="240" w:after="240" w:line="360" w:lineRule="auto"/>
        <w:ind w:right="51"/>
        <w:jc w:val="both"/>
        <w:rPr>
          <w:rFonts w:ascii="Palatino Linotype" w:eastAsia="Palatino Linotype" w:hAnsi="Palatino Linotype" w:cs="Palatino Linotype"/>
        </w:rPr>
      </w:pPr>
      <w:r w:rsidRPr="003E72AE">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TERCERA SESIÓN ORDINARIA CELEBRADA EL NUEVE DE ABRIL DE DOS MIL VEINTICINCO, ANTE EL SECRETARIO TÉCNICO DEL PLENO ALEXIS TAPIA RAMÍREZ.</w:t>
      </w:r>
    </w:p>
    <w:p w14:paraId="1AA02D78" w14:textId="77777777" w:rsidR="00E63ACB" w:rsidRPr="00230F0B" w:rsidRDefault="00E63ACB">
      <w:pPr>
        <w:spacing w:line="360" w:lineRule="auto"/>
        <w:jc w:val="both"/>
        <w:rPr>
          <w:rFonts w:ascii="Palatino Linotype" w:eastAsia="Palatino Linotype" w:hAnsi="Palatino Linotype" w:cs="Palatino Linotype"/>
        </w:rPr>
      </w:pPr>
    </w:p>
    <w:p w14:paraId="0DFD109D" w14:textId="77777777" w:rsidR="00E63ACB" w:rsidRPr="00230F0B" w:rsidRDefault="00E63ACB">
      <w:pPr>
        <w:spacing w:line="360" w:lineRule="auto"/>
        <w:jc w:val="center"/>
        <w:rPr>
          <w:rFonts w:ascii="Palatino Linotype" w:eastAsia="Palatino Linotype" w:hAnsi="Palatino Linotype" w:cs="Palatino Linotype"/>
        </w:rPr>
      </w:pPr>
    </w:p>
    <w:p w14:paraId="40731D78" w14:textId="77777777" w:rsidR="00E63ACB" w:rsidRPr="00230F0B" w:rsidRDefault="00E63ACB">
      <w:pPr>
        <w:spacing w:line="360" w:lineRule="auto"/>
        <w:jc w:val="both"/>
        <w:rPr>
          <w:rFonts w:ascii="Palatino Linotype" w:eastAsia="Palatino Linotype" w:hAnsi="Palatino Linotype" w:cs="Palatino Linotype"/>
        </w:rPr>
      </w:pPr>
    </w:p>
    <w:p w14:paraId="1B3E548B" w14:textId="77777777" w:rsidR="00E63ACB" w:rsidRPr="00230F0B" w:rsidRDefault="00E63ACB">
      <w:pPr>
        <w:spacing w:line="360" w:lineRule="auto"/>
        <w:jc w:val="both"/>
        <w:rPr>
          <w:rFonts w:ascii="Palatino Linotype" w:eastAsia="Palatino Linotype" w:hAnsi="Palatino Linotype" w:cs="Palatino Linotype"/>
        </w:rPr>
      </w:pPr>
    </w:p>
    <w:p w14:paraId="413E2B11" w14:textId="77777777" w:rsidR="00E63ACB" w:rsidRPr="00230F0B" w:rsidRDefault="00E63ACB">
      <w:pPr>
        <w:spacing w:line="360" w:lineRule="auto"/>
        <w:jc w:val="both"/>
        <w:rPr>
          <w:rFonts w:ascii="Palatino Linotype" w:eastAsia="Palatino Linotype" w:hAnsi="Palatino Linotype" w:cs="Palatino Linotype"/>
        </w:rPr>
      </w:pPr>
    </w:p>
    <w:p w14:paraId="09070B76" w14:textId="77777777" w:rsidR="00E63ACB" w:rsidRPr="00230F0B" w:rsidRDefault="00E63ACB">
      <w:pPr>
        <w:spacing w:line="360" w:lineRule="auto"/>
        <w:jc w:val="both"/>
        <w:rPr>
          <w:rFonts w:ascii="Palatino Linotype" w:eastAsia="Palatino Linotype" w:hAnsi="Palatino Linotype" w:cs="Palatino Linotype"/>
        </w:rPr>
      </w:pPr>
    </w:p>
    <w:p w14:paraId="6E4F7100" w14:textId="77777777" w:rsidR="00E63ACB" w:rsidRPr="00230F0B" w:rsidRDefault="00E63ACB">
      <w:pPr>
        <w:spacing w:line="360" w:lineRule="auto"/>
        <w:jc w:val="both"/>
        <w:rPr>
          <w:rFonts w:ascii="Palatino Linotype" w:eastAsia="Palatino Linotype" w:hAnsi="Palatino Linotype" w:cs="Palatino Linotype"/>
        </w:rPr>
      </w:pPr>
    </w:p>
    <w:p w14:paraId="78AF039C" w14:textId="291E5FAF" w:rsidR="00E63ACB" w:rsidRPr="00230F0B" w:rsidRDefault="00E63ACB">
      <w:pPr>
        <w:spacing w:line="360" w:lineRule="auto"/>
        <w:jc w:val="both"/>
        <w:rPr>
          <w:rFonts w:ascii="Palatino Linotype" w:eastAsia="Palatino Linotype" w:hAnsi="Palatino Linotype" w:cs="Palatino Linotype"/>
        </w:rPr>
      </w:pPr>
    </w:p>
    <w:p w14:paraId="0D4991FF" w14:textId="5A7299CF" w:rsidR="00230F0B" w:rsidRPr="00230F0B" w:rsidRDefault="00230F0B">
      <w:pPr>
        <w:spacing w:line="360" w:lineRule="auto"/>
        <w:jc w:val="both"/>
        <w:rPr>
          <w:rFonts w:ascii="Palatino Linotype" w:eastAsia="Palatino Linotype" w:hAnsi="Palatino Linotype" w:cs="Palatino Linotype"/>
        </w:rPr>
      </w:pPr>
    </w:p>
    <w:p w14:paraId="7983808C" w14:textId="44E77FB5" w:rsidR="00230F0B" w:rsidRPr="00230F0B" w:rsidRDefault="00230F0B">
      <w:pPr>
        <w:spacing w:line="360" w:lineRule="auto"/>
        <w:jc w:val="both"/>
        <w:rPr>
          <w:rFonts w:ascii="Palatino Linotype" w:eastAsia="Palatino Linotype" w:hAnsi="Palatino Linotype" w:cs="Palatino Linotype"/>
        </w:rPr>
      </w:pPr>
    </w:p>
    <w:p w14:paraId="001B1E8C" w14:textId="2B6F8188" w:rsidR="00230F0B" w:rsidRPr="00230F0B" w:rsidRDefault="00230F0B">
      <w:pPr>
        <w:spacing w:line="360" w:lineRule="auto"/>
        <w:jc w:val="both"/>
        <w:rPr>
          <w:rFonts w:ascii="Palatino Linotype" w:eastAsia="Palatino Linotype" w:hAnsi="Palatino Linotype" w:cs="Palatino Linotype"/>
        </w:rPr>
      </w:pPr>
    </w:p>
    <w:p w14:paraId="6FC8F960" w14:textId="0C13BE3B" w:rsidR="00230F0B" w:rsidRPr="00230F0B" w:rsidRDefault="00230F0B">
      <w:pPr>
        <w:spacing w:line="360" w:lineRule="auto"/>
        <w:jc w:val="both"/>
        <w:rPr>
          <w:rFonts w:ascii="Palatino Linotype" w:eastAsia="Palatino Linotype" w:hAnsi="Palatino Linotype" w:cs="Palatino Linotype"/>
        </w:rPr>
      </w:pPr>
    </w:p>
    <w:p w14:paraId="6C7595B4" w14:textId="75FD0409" w:rsidR="00230F0B" w:rsidRPr="00230F0B" w:rsidRDefault="00230F0B">
      <w:pPr>
        <w:spacing w:line="360" w:lineRule="auto"/>
        <w:jc w:val="both"/>
        <w:rPr>
          <w:rFonts w:ascii="Palatino Linotype" w:eastAsia="Palatino Linotype" w:hAnsi="Palatino Linotype" w:cs="Palatino Linotype"/>
        </w:rPr>
      </w:pPr>
    </w:p>
    <w:p w14:paraId="0690D1F9" w14:textId="7CD3E4F1" w:rsidR="00230F0B" w:rsidRPr="00230F0B" w:rsidRDefault="00230F0B">
      <w:pPr>
        <w:spacing w:line="360" w:lineRule="auto"/>
        <w:jc w:val="both"/>
        <w:rPr>
          <w:rFonts w:ascii="Palatino Linotype" w:eastAsia="Palatino Linotype" w:hAnsi="Palatino Linotype" w:cs="Palatino Linotype"/>
        </w:rPr>
      </w:pPr>
    </w:p>
    <w:p w14:paraId="6802E730" w14:textId="526BFD2B" w:rsidR="00230F0B" w:rsidRPr="00230F0B" w:rsidRDefault="00230F0B">
      <w:pPr>
        <w:spacing w:line="360" w:lineRule="auto"/>
        <w:jc w:val="both"/>
        <w:rPr>
          <w:rFonts w:ascii="Palatino Linotype" w:eastAsia="Palatino Linotype" w:hAnsi="Palatino Linotype" w:cs="Palatino Linotype"/>
        </w:rPr>
      </w:pPr>
    </w:p>
    <w:p w14:paraId="13DC4792" w14:textId="04B26391" w:rsidR="00230F0B" w:rsidRPr="00230F0B" w:rsidRDefault="00230F0B">
      <w:pPr>
        <w:spacing w:line="360" w:lineRule="auto"/>
        <w:jc w:val="both"/>
        <w:rPr>
          <w:rFonts w:ascii="Palatino Linotype" w:eastAsia="Palatino Linotype" w:hAnsi="Palatino Linotype" w:cs="Palatino Linotype"/>
        </w:rPr>
      </w:pPr>
    </w:p>
    <w:p w14:paraId="4AA255A4" w14:textId="50BC559C" w:rsidR="00230F0B" w:rsidRPr="00230F0B" w:rsidRDefault="00230F0B">
      <w:pPr>
        <w:spacing w:line="360" w:lineRule="auto"/>
        <w:jc w:val="both"/>
        <w:rPr>
          <w:rFonts w:ascii="Palatino Linotype" w:eastAsia="Palatino Linotype" w:hAnsi="Palatino Linotype" w:cs="Palatino Linotype"/>
        </w:rPr>
      </w:pPr>
    </w:p>
    <w:p w14:paraId="642D2420" w14:textId="32CFD364" w:rsidR="00230F0B" w:rsidRPr="00230F0B" w:rsidRDefault="00230F0B">
      <w:pPr>
        <w:spacing w:line="360" w:lineRule="auto"/>
        <w:jc w:val="both"/>
        <w:rPr>
          <w:rFonts w:ascii="Palatino Linotype" w:eastAsia="Palatino Linotype" w:hAnsi="Palatino Linotype" w:cs="Palatino Linotype"/>
        </w:rPr>
      </w:pPr>
    </w:p>
    <w:p w14:paraId="69ED6F27" w14:textId="54CE247A" w:rsidR="00230F0B" w:rsidRPr="00230F0B" w:rsidRDefault="00230F0B">
      <w:pPr>
        <w:spacing w:line="360" w:lineRule="auto"/>
        <w:jc w:val="both"/>
        <w:rPr>
          <w:rFonts w:ascii="Palatino Linotype" w:eastAsia="Palatino Linotype" w:hAnsi="Palatino Linotype" w:cs="Palatino Linotype"/>
        </w:rPr>
      </w:pPr>
    </w:p>
    <w:p w14:paraId="035A3916" w14:textId="374CAF86" w:rsidR="00230F0B" w:rsidRPr="00230F0B" w:rsidRDefault="00230F0B">
      <w:pPr>
        <w:spacing w:line="360" w:lineRule="auto"/>
        <w:jc w:val="both"/>
        <w:rPr>
          <w:rFonts w:ascii="Palatino Linotype" w:eastAsia="Palatino Linotype" w:hAnsi="Palatino Linotype" w:cs="Palatino Linotype"/>
        </w:rPr>
      </w:pPr>
    </w:p>
    <w:p w14:paraId="13F679CE" w14:textId="71AB8A4E" w:rsidR="00230F0B" w:rsidRPr="00230F0B" w:rsidRDefault="00230F0B">
      <w:pPr>
        <w:spacing w:line="360" w:lineRule="auto"/>
        <w:jc w:val="both"/>
        <w:rPr>
          <w:rFonts w:ascii="Palatino Linotype" w:eastAsia="Palatino Linotype" w:hAnsi="Palatino Linotype" w:cs="Palatino Linotype"/>
        </w:rPr>
      </w:pPr>
    </w:p>
    <w:p w14:paraId="5CE5D48F" w14:textId="78186676" w:rsidR="00230F0B" w:rsidRPr="00230F0B" w:rsidRDefault="00230F0B">
      <w:pPr>
        <w:spacing w:line="360" w:lineRule="auto"/>
        <w:jc w:val="both"/>
        <w:rPr>
          <w:rFonts w:ascii="Palatino Linotype" w:eastAsia="Palatino Linotype" w:hAnsi="Palatino Linotype" w:cs="Palatino Linotype"/>
        </w:rPr>
      </w:pPr>
    </w:p>
    <w:p w14:paraId="5B1FA803" w14:textId="77777777" w:rsidR="00230F0B" w:rsidRPr="00230F0B" w:rsidRDefault="00230F0B">
      <w:pPr>
        <w:spacing w:line="360" w:lineRule="auto"/>
        <w:jc w:val="both"/>
        <w:rPr>
          <w:rFonts w:ascii="Palatino Linotype" w:eastAsia="Palatino Linotype" w:hAnsi="Palatino Linotype" w:cs="Palatino Linotype"/>
        </w:rPr>
      </w:pPr>
    </w:p>
    <w:p w14:paraId="6D2A6630" w14:textId="77777777" w:rsidR="00E63ACB" w:rsidRPr="00230F0B" w:rsidRDefault="00E63ACB">
      <w:pPr>
        <w:spacing w:line="360" w:lineRule="auto"/>
        <w:jc w:val="both"/>
        <w:rPr>
          <w:rFonts w:ascii="Palatino Linotype" w:eastAsia="Palatino Linotype" w:hAnsi="Palatino Linotype" w:cs="Palatino Linotype"/>
        </w:rPr>
      </w:pPr>
    </w:p>
    <w:p w14:paraId="0E9F3CA5" w14:textId="77777777" w:rsidR="00E63ACB" w:rsidRPr="00230F0B" w:rsidRDefault="00E63ACB">
      <w:pPr>
        <w:spacing w:line="360" w:lineRule="auto"/>
        <w:jc w:val="both"/>
        <w:rPr>
          <w:rFonts w:ascii="Palatino Linotype" w:eastAsia="Palatino Linotype" w:hAnsi="Palatino Linotype" w:cs="Palatino Linotype"/>
        </w:rPr>
      </w:pPr>
    </w:p>
    <w:p w14:paraId="0DE64D80" w14:textId="77777777" w:rsidR="00E63ACB" w:rsidRPr="00230F0B" w:rsidRDefault="00E63ACB">
      <w:pPr>
        <w:spacing w:line="360" w:lineRule="auto"/>
        <w:jc w:val="both"/>
        <w:rPr>
          <w:rFonts w:ascii="Palatino Linotype" w:eastAsia="Palatino Linotype" w:hAnsi="Palatino Linotype" w:cs="Palatino Linotype"/>
        </w:rPr>
      </w:pPr>
    </w:p>
    <w:p w14:paraId="5737ECE2" w14:textId="77777777" w:rsidR="00E63ACB" w:rsidRPr="00230F0B" w:rsidRDefault="00E63ACB">
      <w:pPr>
        <w:spacing w:line="360" w:lineRule="auto"/>
        <w:jc w:val="both"/>
        <w:rPr>
          <w:rFonts w:ascii="Palatino Linotype" w:eastAsia="Palatino Linotype" w:hAnsi="Palatino Linotype" w:cs="Palatino Linotype"/>
        </w:rPr>
      </w:pPr>
    </w:p>
    <w:p w14:paraId="17877B96" w14:textId="77777777" w:rsidR="00E63ACB" w:rsidRPr="00230F0B" w:rsidRDefault="00E63ACB">
      <w:pPr>
        <w:spacing w:line="360" w:lineRule="auto"/>
        <w:jc w:val="both"/>
        <w:rPr>
          <w:rFonts w:ascii="Palatino Linotype" w:eastAsia="Palatino Linotype" w:hAnsi="Palatino Linotype" w:cs="Palatino Linotype"/>
        </w:rPr>
      </w:pPr>
    </w:p>
    <w:sectPr w:rsidR="00E63ACB" w:rsidRPr="00230F0B">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185EE" w14:textId="77777777" w:rsidR="00865884" w:rsidRDefault="00865884">
      <w:r>
        <w:separator/>
      </w:r>
    </w:p>
  </w:endnote>
  <w:endnote w:type="continuationSeparator" w:id="0">
    <w:p w14:paraId="06A5C207" w14:textId="77777777" w:rsidR="00865884" w:rsidRDefault="0086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796C" w14:textId="77777777" w:rsidR="00E63ACB" w:rsidRDefault="00B527A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E72AE">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E72AE">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11E8D4D4" w14:textId="77777777" w:rsidR="00E63ACB" w:rsidRDefault="00E63AC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4F33" w14:textId="77777777" w:rsidR="00E63ACB" w:rsidRDefault="00B527A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E72A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E72AE">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78721C9C" w14:textId="77777777" w:rsidR="00E63ACB" w:rsidRDefault="00E63AC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ED684" w14:textId="77777777" w:rsidR="00865884" w:rsidRDefault="00865884">
      <w:r>
        <w:separator/>
      </w:r>
    </w:p>
  </w:footnote>
  <w:footnote w:type="continuationSeparator" w:id="0">
    <w:p w14:paraId="76ACA8CF" w14:textId="77777777" w:rsidR="00865884" w:rsidRDefault="0086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718B" w14:textId="77777777" w:rsidR="00E63ACB" w:rsidRDefault="00B527A3">
    <w:pPr>
      <w:rPr>
        <w:rFonts w:ascii="Cambria" w:eastAsia="Cambria" w:hAnsi="Cambria" w:cs="Cambria"/>
        <w:color w:val="000000"/>
      </w:rPr>
    </w:pPr>
    <w:r>
      <w:rPr>
        <w:noProof/>
      </w:rPr>
      <w:drawing>
        <wp:anchor distT="0" distB="0" distL="0" distR="0" simplePos="0" relativeHeight="251658240" behindDoc="1" locked="0" layoutInCell="1" hidden="0" allowOverlap="1" wp14:anchorId="6DE3BA23" wp14:editId="5468CF1E">
          <wp:simplePos x="0" y="0"/>
          <wp:positionH relativeFrom="column">
            <wp:posOffset>-1080094</wp:posOffset>
          </wp:positionH>
          <wp:positionV relativeFrom="paragraph">
            <wp:posOffset>-488266</wp:posOffset>
          </wp:positionV>
          <wp:extent cx="7809865" cy="10165715"/>
          <wp:effectExtent l="0" t="0" r="0" b="0"/>
          <wp:wrapNone/>
          <wp:docPr id="20832964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4"/>
      <w:tblW w:w="5953" w:type="dxa"/>
      <w:tblInd w:w="3261" w:type="dxa"/>
      <w:tblLayout w:type="fixed"/>
      <w:tblLook w:val="0400" w:firstRow="0" w:lastRow="0" w:firstColumn="0" w:lastColumn="0" w:noHBand="0" w:noVBand="1"/>
    </w:tblPr>
    <w:tblGrid>
      <w:gridCol w:w="2489"/>
      <w:gridCol w:w="3464"/>
    </w:tblGrid>
    <w:tr w:rsidR="00E63ACB" w14:paraId="70ABDD84" w14:textId="77777777">
      <w:tc>
        <w:tcPr>
          <w:tcW w:w="2489" w:type="dxa"/>
          <w:shd w:val="clear" w:color="auto" w:fill="auto"/>
        </w:tcPr>
        <w:p w14:paraId="4C42E2D2" w14:textId="77777777" w:rsidR="00E63ACB" w:rsidRDefault="00B527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D047FE9" w14:textId="77777777" w:rsidR="00E63ACB" w:rsidRDefault="00B527A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01819/INFOEM/IP/RR/2025</w:t>
          </w:r>
        </w:p>
      </w:tc>
    </w:tr>
    <w:tr w:rsidR="00E63ACB" w14:paraId="3AF2D5ED" w14:textId="77777777">
      <w:trPr>
        <w:trHeight w:val="228"/>
      </w:trPr>
      <w:tc>
        <w:tcPr>
          <w:tcW w:w="2489" w:type="dxa"/>
          <w:shd w:val="clear" w:color="auto" w:fill="auto"/>
          <w:vAlign w:val="center"/>
        </w:tcPr>
        <w:p w14:paraId="0C5E02EC" w14:textId="77777777" w:rsidR="00E63ACB" w:rsidRDefault="00B527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DA2D5DA" w14:textId="77777777" w:rsidR="00E63ACB" w:rsidRDefault="00B527A3">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Público Descentralizado para la Prestación de Los Servicios de Agua Potable Alcantarillado y Saneamiento del Municipio de Tlalnepantla de Baz</w:t>
          </w:r>
        </w:p>
      </w:tc>
    </w:tr>
    <w:tr w:rsidR="00E63ACB" w14:paraId="00F6662F" w14:textId="77777777">
      <w:tc>
        <w:tcPr>
          <w:tcW w:w="2489" w:type="dxa"/>
          <w:shd w:val="clear" w:color="auto" w:fill="auto"/>
          <w:vAlign w:val="center"/>
        </w:tcPr>
        <w:p w14:paraId="1105B4C0" w14:textId="77777777" w:rsidR="00E63ACB" w:rsidRDefault="00B527A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2F3E073" w14:textId="77777777" w:rsidR="00E63ACB" w:rsidRDefault="00B527A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7BADAB7" w14:textId="77777777" w:rsidR="00E63ACB" w:rsidRDefault="00B527A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5BFC" w14:textId="77777777" w:rsidR="00E63ACB" w:rsidRDefault="00B527A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3DE9C39" wp14:editId="1E1C06E2">
          <wp:simplePos x="0" y="0"/>
          <wp:positionH relativeFrom="column">
            <wp:posOffset>-1080120</wp:posOffset>
          </wp:positionH>
          <wp:positionV relativeFrom="paragraph">
            <wp:posOffset>-369895</wp:posOffset>
          </wp:positionV>
          <wp:extent cx="7809865" cy="10165715"/>
          <wp:effectExtent l="0" t="0" r="0" b="0"/>
          <wp:wrapNone/>
          <wp:docPr id="20832964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5"/>
      <w:tblW w:w="5953" w:type="dxa"/>
      <w:tblInd w:w="3261" w:type="dxa"/>
      <w:tblLayout w:type="fixed"/>
      <w:tblLook w:val="0400" w:firstRow="0" w:lastRow="0" w:firstColumn="0" w:lastColumn="0" w:noHBand="0" w:noVBand="1"/>
    </w:tblPr>
    <w:tblGrid>
      <w:gridCol w:w="2489"/>
      <w:gridCol w:w="3464"/>
    </w:tblGrid>
    <w:tr w:rsidR="00E63ACB" w14:paraId="60A6D0A9" w14:textId="77777777">
      <w:tc>
        <w:tcPr>
          <w:tcW w:w="2489" w:type="dxa"/>
          <w:shd w:val="clear" w:color="auto" w:fill="auto"/>
        </w:tcPr>
        <w:p w14:paraId="2C47925A" w14:textId="77777777" w:rsidR="00E63ACB" w:rsidRDefault="00B527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0C6408A" w14:textId="77777777" w:rsidR="00E63ACB" w:rsidRDefault="00B527A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01819/INFOEM/IP/RR/2025</w:t>
          </w:r>
        </w:p>
      </w:tc>
    </w:tr>
    <w:tr w:rsidR="00E63ACB" w14:paraId="02790310" w14:textId="77777777">
      <w:tc>
        <w:tcPr>
          <w:tcW w:w="2489" w:type="dxa"/>
          <w:shd w:val="clear" w:color="auto" w:fill="auto"/>
        </w:tcPr>
        <w:p w14:paraId="7A9FDE20" w14:textId="77777777" w:rsidR="00E63ACB" w:rsidRDefault="00B527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62195FB1" w14:textId="323AA200" w:rsidR="00E63ACB" w:rsidRDefault="00651B5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XXXXXXX XXXXXX </w:t>
          </w:r>
        </w:p>
      </w:tc>
    </w:tr>
    <w:tr w:rsidR="00E63ACB" w14:paraId="37A758B0" w14:textId="77777777">
      <w:trPr>
        <w:trHeight w:val="228"/>
      </w:trPr>
      <w:tc>
        <w:tcPr>
          <w:tcW w:w="2489" w:type="dxa"/>
          <w:shd w:val="clear" w:color="auto" w:fill="auto"/>
          <w:vAlign w:val="center"/>
        </w:tcPr>
        <w:p w14:paraId="777736A7" w14:textId="77777777" w:rsidR="00E63ACB" w:rsidRDefault="00B527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378AD91" w14:textId="77777777" w:rsidR="00E63ACB" w:rsidRDefault="00B527A3">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Público Descentralizado para la Prestación de Los Servicios de Agua Potable Alcantarillado y Saneamiento del Municipio de Tlalnepantla de Baz</w:t>
          </w:r>
        </w:p>
      </w:tc>
    </w:tr>
    <w:tr w:rsidR="00E63ACB" w14:paraId="18EE66D0" w14:textId="77777777">
      <w:tc>
        <w:tcPr>
          <w:tcW w:w="2489" w:type="dxa"/>
          <w:shd w:val="clear" w:color="auto" w:fill="auto"/>
          <w:vAlign w:val="center"/>
        </w:tcPr>
        <w:p w14:paraId="2A021694" w14:textId="77777777" w:rsidR="00E63ACB" w:rsidRDefault="00B527A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D28FFE9" w14:textId="77777777" w:rsidR="00E63ACB" w:rsidRDefault="00B527A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CEAF2E3" w14:textId="77777777" w:rsidR="00E63ACB" w:rsidRDefault="00E63A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56010"/>
    <w:multiLevelType w:val="multilevel"/>
    <w:tmpl w:val="215AE59A"/>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ACB"/>
    <w:rsid w:val="00230F0B"/>
    <w:rsid w:val="003E72AE"/>
    <w:rsid w:val="00651B52"/>
    <w:rsid w:val="00865884"/>
    <w:rsid w:val="00B527A3"/>
    <w:rsid w:val="00BC28F5"/>
    <w:rsid w:val="00E63ACB"/>
    <w:rsid w:val="00EE72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8AE7"/>
  <w15:docId w15:val="{19EF0A78-57C2-477D-BC38-41456DEB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15" w:type="dxa"/>
        <w:right w:w="115" w:type="dxa"/>
      </w:tblCellMar>
    </w:tblPr>
  </w:style>
  <w:style w:type="table" w:customStyle="1" w:styleId="a0">
    <w:basedOn w:val="TableNormale"/>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d"/>
    <w:tblPr>
      <w:tblStyleRowBandSize w:val="1"/>
      <w:tblStyleColBandSize w:val="1"/>
      <w:tblCellMar>
        <w:left w:w="115" w:type="dxa"/>
        <w:right w:w="115" w:type="dxa"/>
      </w:tblCellMar>
    </w:tblPr>
  </w:style>
  <w:style w:type="table" w:customStyle="1" w:styleId="a4">
    <w:basedOn w:val="TableNormald"/>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1"/>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c"/>
    <w:tblPr>
      <w:tblStyleRowBandSize w:val="1"/>
      <w:tblStyleColBandSize w:val="1"/>
      <w:tblCellMar>
        <w:left w:w="108" w:type="dxa"/>
        <w:right w:w="108" w:type="dxa"/>
      </w:tblCellMar>
    </w:tblPr>
  </w:style>
  <w:style w:type="table" w:customStyle="1" w:styleId="a6">
    <w:basedOn w:val="TableNormalc"/>
    <w:tblPr>
      <w:tblStyleRowBandSize w:val="1"/>
      <w:tblStyleColBandSize w:val="1"/>
      <w:tblCellMar>
        <w:left w:w="108" w:type="dxa"/>
        <w:right w:w="108" w:type="dxa"/>
      </w:tblCellMar>
    </w:tblPr>
  </w:style>
  <w:style w:type="table" w:customStyle="1" w:styleId="a7">
    <w:basedOn w:val="TableNormalc"/>
    <w:tblPr>
      <w:tblStyleRowBandSize w:val="1"/>
      <w:tblStyleColBandSize w:val="1"/>
      <w:tblCellMar>
        <w:left w:w="108" w:type="dxa"/>
        <w:right w:w="108" w:type="dxa"/>
      </w:tblCellMar>
    </w:tblPr>
  </w:style>
  <w:style w:type="table" w:customStyle="1" w:styleId="a8">
    <w:basedOn w:val="TableNormalc"/>
    <w:tblPr>
      <w:tblStyleRowBandSize w:val="1"/>
      <w:tblStyleColBandSize w:val="1"/>
      <w:tblCellMar>
        <w:left w:w="108" w:type="dxa"/>
        <w:right w:w="108" w:type="dxa"/>
      </w:tblCellMar>
    </w:tblPr>
  </w:style>
  <w:style w:type="table" w:customStyle="1" w:styleId="a9">
    <w:basedOn w:val="TableNormalc"/>
    <w:tblPr>
      <w:tblStyleRowBandSize w:val="1"/>
      <w:tblStyleColBandSize w:val="1"/>
      <w:tblCellMar>
        <w:left w:w="108" w:type="dxa"/>
        <w:right w:w="108" w:type="dxa"/>
      </w:tblCellMar>
    </w:tblPr>
  </w:style>
  <w:style w:type="table" w:customStyle="1" w:styleId="aa">
    <w:basedOn w:val="TableNormalc"/>
    <w:tblPr>
      <w:tblStyleRowBandSize w:val="1"/>
      <w:tblStyleColBandSize w:val="1"/>
      <w:tblCellMar>
        <w:left w:w="115" w:type="dxa"/>
        <w:right w:w="115" w:type="dxa"/>
      </w:tblCellMar>
    </w:tblPr>
  </w:style>
  <w:style w:type="table" w:customStyle="1" w:styleId="ab">
    <w:basedOn w:val="TableNormalc"/>
    <w:tblPr>
      <w:tblStyleRowBandSize w:val="1"/>
      <w:tblStyleColBandSize w:val="1"/>
      <w:tblCellMar>
        <w:left w:w="115" w:type="dxa"/>
        <w:right w:w="115" w:type="dxa"/>
      </w:tblCellMar>
    </w:tblPr>
  </w:style>
  <w:style w:type="table" w:customStyle="1" w:styleId="ac">
    <w:basedOn w:val="TableNormalb"/>
    <w:tblPr>
      <w:tblStyleRowBandSize w:val="1"/>
      <w:tblStyleColBandSize w:val="1"/>
      <w:tblCellMar>
        <w:left w:w="108" w:type="dxa"/>
        <w:right w:w="108" w:type="dxa"/>
      </w:tblCellMar>
    </w:tblPr>
  </w:style>
  <w:style w:type="table" w:customStyle="1" w:styleId="ad">
    <w:basedOn w:val="TableNormalb"/>
    <w:tblPr>
      <w:tblStyleRowBandSize w:val="1"/>
      <w:tblStyleColBandSize w:val="1"/>
      <w:tblCellMar>
        <w:left w:w="115" w:type="dxa"/>
        <w:right w:w="115" w:type="dxa"/>
      </w:tblCellMar>
    </w:tblPr>
  </w:style>
  <w:style w:type="table" w:customStyle="1" w:styleId="ae">
    <w:basedOn w:val="TableNormalb"/>
    <w:tblPr>
      <w:tblStyleRowBandSize w:val="1"/>
      <w:tblStyleColBandSize w:val="1"/>
      <w:tblCellMar>
        <w:left w:w="115" w:type="dxa"/>
        <w:right w:w="115" w:type="dxa"/>
      </w:tblCellMar>
    </w:tblPr>
  </w:style>
  <w:style w:type="table" w:customStyle="1" w:styleId="af">
    <w:basedOn w:val="TableNormala"/>
    <w:tblPr>
      <w:tblStyleRowBandSize w:val="1"/>
      <w:tblStyleColBandSize w:val="1"/>
      <w:tblCellMar>
        <w:left w:w="115" w:type="dxa"/>
        <w:right w:w="115" w:type="dxa"/>
      </w:tblCellMar>
    </w:tblPr>
  </w:style>
  <w:style w:type="table" w:customStyle="1" w:styleId="af0">
    <w:basedOn w:val="TableNormala"/>
    <w:tblPr>
      <w:tblStyleRowBandSize w:val="1"/>
      <w:tblStyleColBandSize w:val="1"/>
      <w:tblCellMar>
        <w:left w:w="115" w:type="dxa"/>
        <w:right w:w="115" w:type="dxa"/>
      </w:tblCellMar>
    </w:tblPr>
  </w:style>
  <w:style w:type="table" w:customStyle="1" w:styleId="af1">
    <w:basedOn w:val="TableNormala"/>
    <w:tblPr>
      <w:tblStyleRowBandSize w:val="1"/>
      <w:tblStyleColBandSize w:val="1"/>
      <w:tblCellMar>
        <w:left w:w="115" w:type="dxa"/>
        <w:right w:w="115" w:type="dxa"/>
      </w:tblCellMar>
    </w:tblPr>
  </w:style>
  <w:style w:type="table" w:customStyle="1" w:styleId="af2">
    <w:basedOn w:val="TableNormal9"/>
    <w:tblPr>
      <w:tblStyleRowBandSize w:val="1"/>
      <w:tblStyleColBandSize w:val="1"/>
      <w:tblCellMar>
        <w:left w:w="115" w:type="dxa"/>
        <w:right w:w="115" w:type="dxa"/>
      </w:tblCellMar>
    </w:tblPr>
  </w:style>
  <w:style w:type="table" w:customStyle="1" w:styleId="af3">
    <w:basedOn w:val="TableNormal9"/>
    <w:tblPr>
      <w:tblStyleRowBandSize w:val="1"/>
      <w:tblStyleColBandSize w:val="1"/>
      <w:tblCellMar>
        <w:left w:w="115" w:type="dxa"/>
        <w:right w:w="115" w:type="dxa"/>
      </w:tblCellMar>
    </w:tblPr>
  </w:style>
  <w:style w:type="table" w:customStyle="1" w:styleId="af4">
    <w:basedOn w:val="TableNormal8"/>
    <w:tblPr>
      <w:tblStyleRowBandSize w:val="1"/>
      <w:tblStyleColBandSize w:val="1"/>
      <w:tblCellMar>
        <w:left w:w="115" w:type="dxa"/>
        <w:right w:w="115" w:type="dxa"/>
      </w:tblCellMar>
    </w:tblPr>
  </w:style>
  <w:style w:type="table" w:customStyle="1" w:styleId="af5">
    <w:basedOn w:val="TableNormal8"/>
    <w:tblPr>
      <w:tblStyleRowBandSize w:val="1"/>
      <w:tblStyleColBandSize w:val="1"/>
      <w:tblCellMar>
        <w:left w:w="115" w:type="dxa"/>
        <w:right w:w="115" w:type="dxa"/>
      </w:tblCellMar>
    </w:tblPr>
  </w:style>
  <w:style w:type="table" w:customStyle="1" w:styleId="af6">
    <w:basedOn w:val="TableNormal7"/>
    <w:tblPr>
      <w:tblStyleRowBandSize w:val="1"/>
      <w:tblStyleColBandSize w:val="1"/>
      <w:tblCellMar>
        <w:left w:w="115" w:type="dxa"/>
        <w:right w:w="115" w:type="dxa"/>
      </w:tblCellMar>
    </w:tblPr>
  </w:style>
  <w:style w:type="table" w:customStyle="1" w:styleId="af7">
    <w:basedOn w:val="TableNormal7"/>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2C02D7"/>
    <w:rPr>
      <w:b/>
      <w:bCs/>
    </w:rPr>
  </w:style>
  <w:style w:type="character" w:customStyle="1" w:styleId="object">
    <w:name w:val="object"/>
    <w:basedOn w:val="Fuentedeprrafopredeter"/>
    <w:rsid w:val="002C02D7"/>
  </w:style>
  <w:style w:type="table" w:customStyle="1" w:styleId="af8">
    <w:basedOn w:val="TableNormal6"/>
    <w:tblPr>
      <w:tblStyleRowBandSize w:val="1"/>
      <w:tblStyleColBandSize w:val="1"/>
      <w:tblCellMar>
        <w:left w:w="115" w:type="dxa"/>
        <w:right w:w="115" w:type="dxa"/>
      </w:tblCellMar>
    </w:tblPr>
  </w:style>
  <w:style w:type="table" w:customStyle="1" w:styleId="af9">
    <w:basedOn w:val="TableNormal6"/>
    <w:tblPr>
      <w:tblStyleRowBandSize w:val="1"/>
      <w:tblStyleColBandSize w:val="1"/>
      <w:tblCellMar>
        <w:left w:w="115" w:type="dxa"/>
        <w:right w:w="115" w:type="dxa"/>
      </w:tblCellMar>
    </w:tblPr>
  </w:style>
  <w:style w:type="table" w:customStyle="1" w:styleId="afa">
    <w:basedOn w:val="TableNormal5"/>
    <w:tblPr>
      <w:tblStyleRowBandSize w:val="1"/>
      <w:tblStyleColBandSize w:val="1"/>
      <w:tblCellMar>
        <w:left w:w="115" w:type="dxa"/>
        <w:right w:w="115" w:type="dxa"/>
      </w:tblCellMar>
    </w:tblPr>
  </w:style>
  <w:style w:type="table" w:customStyle="1" w:styleId="afb">
    <w:basedOn w:val="TableNormal5"/>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paragraph" w:styleId="Listaconvietas">
    <w:name w:val="List Bullet"/>
    <w:basedOn w:val="Normal"/>
    <w:uiPriority w:val="99"/>
    <w:unhideWhenUsed/>
    <w:rsid w:val="00E55BB0"/>
    <w:pPr>
      <w:tabs>
        <w:tab w:val="num" w:pos="720"/>
      </w:tabs>
      <w:ind w:left="720" w:hanging="720"/>
      <w:contextualSpacing/>
    </w:pPr>
  </w:style>
  <w:style w:type="paragraph" w:styleId="Listaconvietas2">
    <w:name w:val="List Bullet 2"/>
    <w:basedOn w:val="Normal"/>
    <w:uiPriority w:val="99"/>
    <w:unhideWhenUsed/>
    <w:rsid w:val="00240AD1"/>
    <w:pPr>
      <w:tabs>
        <w:tab w:val="num" w:pos="720"/>
      </w:tabs>
      <w:ind w:left="720" w:hanging="720"/>
      <w:contextualSpacing/>
    </w:p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n3xAnjuUto5EbusrR80BioWxPw==">CgMxLjAyCWguM3JkY3JqbjIOaC5kYWozajJ4bzZxNjYyCGguZ2pkZ3hzMgloLjNkeTZ2a20yCWguMzBqMHpsbDIJaC4yczhleW8xMghoLnR5amN3dDIJaC4zem55c2g3MgloLjJldDkycDAyCGgubG54Yno5OAByITFhTEllWnBzRjRqMXFWVHFTNC1qcHowdkhUbS04cjJpMw==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6310</Words>
  <Characters>34708</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2025-04-11T17:00:00Z</cp:lastPrinted>
  <dcterms:created xsi:type="dcterms:W3CDTF">2025-05-07T18:11:00Z</dcterms:created>
  <dcterms:modified xsi:type="dcterms:W3CDTF">2025-05-07T18:11:00Z</dcterms:modified>
</cp:coreProperties>
</file>