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28B1F" w14:textId="77777777" w:rsidR="00EB29D1" w:rsidRPr="0024200F" w:rsidRDefault="00EB29D1" w:rsidP="00EB29D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nueve de julio de dos mil veinticinco.</w:t>
      </w:r>
    </w:p>
    <w:p w14:paraId="68EFFA21" w14:textId="77777777" w:rsidR="0081037F" w:rsidRDefault="0081037F" w:rsidP="0081037F">
      <w:pPr>
        <w:tabs>
          <w:tab w:val="left" w:pos="1701"/>
        </w:tabs>
        <w:spacing w:line="360" w:lineRule="auto"/>
        <w:jc w:val="both"/>
        <w:rPr>
          <w:rFonts w:ascii="Palatino Linotype" w:hAnsi="Palatino Linotype" w:cs="Arial"/>
          <w:b/>
        </w:rPr>
      </w:pPr>
    </w:p>
    <w:p w14:paraId="595BA3F8" w14:textId="6B83B14B" w:rsidR="00EB29D1" w:rsidRPr="002C3EC8" w:rsidRDefault="00EB29D1" w:rsidP="0081037F">
      <w:pPr>
        <w:tabs>
          <w:tab w:val="left" w:pos="1701"/>
        </w:tabs>
        <w:spacing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b/>
        </w:rPr>
        <w:t>S</w:t>
      </w:r>
      <w:r>
        <w:rPr>
          <w:rFonts w:ascii="Palatino Linotype" w:hAnsi="Palatino Linotype" w:cs="Arial"/>
        </w:rPr>
        <w:t xml:space="preserve"> los</w:t>
      </w:r>
      <w:r w:rsidRPr="002C3EC8">
        <w:rPr>
          <w:rFonts w:ascii="Palatino Linotype" w:hAnsi="Palatino Linotype" w:cs="Arial"/>
        </w:rPr>
        <w:t xml:space="preserve"> expediente</w:t>
      </w:r>
      <w:r>
        <w:rPr>
          <w:rFonts w:ascii="Palatino Linotype" w:hAnsi="Palatino Linotype" w:cs="Arial"/>
        </w:rPr>
        <w:t>s electrónicos formados</w:t>
      </w:r>
      <w:r w:rsidRPr="002C3EC8">
        <w:rPr>
          <w:rFonts w:ascii="Palatino Linotype" w:hAnsi="Palatino Linotype" w:cs="Arial"/>
        </w:rPr>
        <w:t xml:space="preserve"> con motivo</w:t>
      </w:r>
      <w:r>
        <w:rPr>
          <w:rFonts w:ascii="Palatino Linotype" w:hAnsi="Palatino Linotype" w:cs="Arial"/>
        </w:rPr>
        <w:t xml:space="preserve"> de los recursos de revisión números</w:t>
      </w:r>
      <w:r w:rsidRPr="002C3EC8">
        <w:rPr>
          <w:rFonts w:ascii="Palatino Linotype" w:hAnsi="Palatino Linotype" w:cs="Arial"/>
          <w:b/>
        </w:rPr>
        <w:t xml:space="preserve"> </w:t>
      </w:r>
      <w:r>
        <w:rPr>
          <w:rFonts w:ascii="Palatino Linotype" w:hAnsi="Palatino Linotype" w:cs="Arial"/>
          <w:b/>
          <w:bCs/>
          <w:lang w:eastAsia="es-MX"/>
        </w:rPr>
        <w:t>04550/INFOEM/IP/RR/2025, 04551/INFOEM/IP/RR/2025 y 05267/INFOEM/IP/RR/2025</w:t>
      </w:r>
      <w:r w:rsidRPr="002C3EC8">
        <w:rPr>
          <w:rFonts w:ascii="Palatino Linotype" w:hAnsi="Palatino Linotype" w:cs="Arial"/>
          <w:b/>
          <w:bCs/>
          <w:lang w:eastAsia="es-MX"/>
        </w:rPr>
        <w:t xml:space="preserve">, </w:t>
      </w:r>
      <w:r>
        <w:rPr>
          <w:rFonts w:ascii="Palatino Linotype" w:hAnsi="Palatino Linotype"/>
        </w:rPr>
        <w:t>interpuestos</w:t>
      </w:r>
      <w:r w:rsidRPr="002C3EC8">
        <w:rPr>
          <w:rFonts w:ascii="Palatino Linotype" w:hAnsi="Palatino Linotype"/>
        </w:rPr>
        <w:t xml:space="preserve"> </w:t>
      </w:r>
      <w:r>
        <w:rPr>
          <w:rFonts w:ascii="Palatino Linotype" w:hAnsi="Palatino Linotype"/>
        </w:rPr>
        <w:t>por “</w:t>
      </w:r>
      <w:r w:rsidR="00E74247">
        <w:rPr>
          <w:rFonts w:ascii="Palatino Linotype" w:hAnsi="Palatino Linotype"/>
          <w:b/>
        </w:rPr>
        <w:t>XXXXXXXXXXXXXXXXXXX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contra de las respuestas</w:t>
      </w:r>
      <w:r w:rsidRPr="002C3EC8">
        <w:rPr>
          <w:rFonts w:ascii="Palatino Linotype" w:hAnsi="Palatino Linotype"/>
        </w:rPr>
        <w:t xml:space="preserve"> del </w:t>
      </w:r>
      <w:r w:rsidRPr="00EB29D1">
        <w:rPr>
          <w:rFonts w:ascii="Palatino Linotype" w:hAnsi="Palatino Linotype"/>
          <w:b/>
        </w:rPr>
        <w:t>Ayuntamiento de Tecámac</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2BAE5516" w14:textId="77777777" w:rsidR="00EB29D1" w:rsidRDefault="00EB29D1" w:rsidP="00EB29D1">
      <w:pPr>
        <w:pStyle w:val="infoemcitas"/>
        <w:jc w:val="center"/>
        <w:rPr>
          <w:b/>
          <w:bCs/>
          <w:i w:val="0"/>
          <w:iCs/>
          <w:sz w:val="28"/>
          <w:szCs w:val="28"/>
        </w:rPr>
      </w:pPr>
    </w:p>
    <w:p w14:paraId="5A02E75C" w14:textId="77777777" w:rsidR="00EB29D1" w:rsidRDefault="00EB29D1" w:rsidP="00EB29D1">
      <w:pPr>
        <w:pStyle w:val="infoemcitas"/>
        <w:jc w:val="center"/>
        <w:rPr>
          <w:b/>
          <w:bCs/>
          <w:i w:val="0"/>
          <w:iCs/>
          <w:sz w:val="28"/>
          <w:szCs w:val="28"/>
        </w:rPr>
      </w:pPr>
      <w:r w:rsidRPr="002C3EC8">
        <w:rPr>
          <w:b/>
          <w:bCs/>
          <w:i w:val="0"/>
          <w:iCs/>
          <w:sz w:val="28"/>
          <w:szCs w:val="28"/>
        </w:rPr>
        <w:t>A N T E C E D E N T E S   D E L   A S U N T O</w:t>
      </w:r>
    </w:p>
    <w:p w14:paraId="3C72A15E" w14:textId="77777777" w:rsidR="00EB29D1" w:rsidRPr="002C3EC8" w:rsidRDefault="00EB29D1" w:rsidP="00EB29D1">
      <w:pPr>
        <w:pStyle w:val="infoemcitas"/>
        <w:jc w:val="center"/>
        <w:rPr>
          <w:b/>
          <w:bCs/>
          <w:i w:val="0"/>
          <w:iCs/>
          <w:sz w:val="28"/>
          <w:szCs w:val="28"/>
        </w:rPr>
      </w:pPr>
    </w:p>
    <w:p w14:paraId="14A57109" w14:textId="77777777" w:rsidR="00EB29D1" w:rsidRPr="002C3EC8" w:rsidRDefault="00EB29D1" w:rsidP="00EB29D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29EE309A" w14:textId="77777777" w:rsidR="00EB29D1" w:rsidRDefault="00EB29D1" w:rsidP="00EB29D1">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81037F">
        <w:rPr>
          <w:rFonts w:ascii="Palatino Linotype" w:hAnsi="Palatino Linotype" w:cs="Arial"/>
          <w:b/>
        </w:rPr>
        <w:t>veintisiete de marzo y siete de mayo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solicitud</w:t>
      </w:r>
      <w:r>
        <w:rPr>
          <w:rFonts w:ascii="Palatino Linotype" w:hAnsi="Palatino Linotype" w:cs="Arial"/>
        </w:rPr>
        <w:t>es</w:t>
      </w:r>
      <w:r w:rsidRPr="00D705FF">
        <w:rPr>
          <w:rFonts w:ascii="Palatino Linotype" w:hAnsi="Palatino Linotype" w:cs="Arial"/>
        </w:rPr>
        <w:t xml:space="preserve"> de acceso a la información pública, registrada</w:t>
      </w:r>
      <w:r>
        <w:rPr>
          <w:rFonts w:ascii="Palatino Linotype" w:hAnsi="Palatino Linotype" w:cs="Arial"/>
        </w:rPr>
        <w:t>s</w:t>
      </w:r>
      <w:r w:rsidRPr="00D705FF">
        <w:rPr>
          <w:rFonts w:ascii="Palatino Linotype" w:hAnsi="Palatino Linotype" w:cs="Arial"/>
        </w:rPr>
        <w:t xml:space="preserve"> bajo </w:t>
      </w:r>
      <w:r w:rsidR="0081037F">
        <w:rPr>
          <w:rFonts w:ascii="Palatino Linotype" w:hAnsi="Palatino Linotype" w:cs="Arial"/>
        </w:rPr>
        <w:t>los</w:t>
      </w:r>
      <w:r w:rsidRPr="00D705FF">
        <w:rPr>
          <w:rFonts w:ascii="Palatino Linotype" w:hAnsi="Palatino Linotype" w:cs="Arial"/>
        </w:rPr>
        <w:t xml:space="preserve"> número</w:t>
      </w:r>
      <w:r w:rsidR="0081037F">
        <w:rPr>
          <w:rFonts w:ascii="Palatino Linotype" w:hAnsi="Palatino Linotype" w:cs="Arial"/>
        </w:rPr>
        <w:t>s</w:t>
      </w:r>
      <w:r w:rsidRPr="00D705FF">
        <w:rPr>
          <w:rFonts w:ascii="Palatino Linotype" w:hAnsi="Palatino Linotype" w:cs="Arial"/>
        </w:rPr>
        <w:t xml:space="preserve"> de expediente</w:t>
      </w:r>
      <w:r w:rsidR="0081037F">
        <w:rPr>
          <w:rFonts w:ascii="Palatino Linotype" w:hAnsi="Palatino Linotype" w:cs="Arial"/>
        </w:rPr>
        <w:t>s:</w:t>
      </w:r>
      <w:r w:rsidRPr="00D705FF">
        <w:rPr>
          <w:rFonts w:ascii="Palatino Linotype" w:hAnsi="Palatino Linotype"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66"/>
        <w:gridCol w:w="5225"/>
      </w:tblGrid>
      <w:tr w:rsidR="0081037F" w14:paraId="4649822D" w14:textId="77777777" w:rsidTr="0081037F">
        <w:tc>
          <w:tcPr>
            <w:tcW w:w="3866" w:type="dxa"/>
            <w:shd w:val="clear" w:color="auto" w:fill="EDEDED" w:themeFill="accent3" w:themeFillTint="33"/>
          </w:tcPr>
          <w:p w14:paraId="31CB3E9E" w14:textId="77777777" w:rsidR="0081037F" w:rsidRPr="0081037F" w:rsidRDefault="0081037F" w:rsidP="0081037F">
            <w:pPr>
              <w:spacing w:before="240" w:line="360" w:lineRule="auto"/>
              <w:jc w:val="center"/>
              <w:rPr>
                <w:rFonts w:ascii="Palatino Linotype" w:hAnsi="Palatino Linotype" w:cs="Arial"/>
                <w:b/>
                <w:i/>
              </w:rPr>
            </w:pPr>
            <w:r w:rsidRPr="0081037F">
              <w:rPr>
                <w:rFonts w:ascii="Palatino Linotype" w:hAnsi="Palatino Linotype" w:cs="Arial"/>
                <w:b/>
                <w:i/>
              </w:rPr>
              <w:t>Número de solicitud</w:t>
            </w:r>
          </w:p>
        </w:tc>
        <w:tc>
          <w:tcPr>
            <w:tcW w:w="5225" w:type="dxa"/>
            <w:shd w:val="clear" w:color="auto" w:fill="EDEDED" w:themeFill="accent3" w:themeFillTint="33"/>
          </w:tcPr>
          <w:p w14:paraId="5D2DEF7D" w14:textId="77777777" w:rsidR="0081037F" w:rsidRPr="0081037F" w:rsidRDefault="0081037F" w:rsidP="0081037F">
            <w:pPr>
              <w:spacing w:before="240" w:line="360" w:lineRule="auto"/>
              <w:jc w:val="center"/>
              <w:rPr>
                <w:rFonts w:ascii="Palatino Linotype" w:hAnsi="Palatino Linotype" w:cs="Arial"/>
                <w:b/>
                <w:i/>
              </w:rPr>
            </w:pPr>
            <w:r w:rsidRPr="0081037F">
              <w:rPr>
                <w:rFonts w:ascii="Palatino Linotype" w:hAnsi="Palatino Linotype" w:cs="Arial"/>
                <w:b/>
                <w:i/>
              </w:rPr>
              <w:t>Requerimientos</w:t>
            </w:r>
          </w:p>
        </w:tc>
      </w:tr>
      <w:tr w:rsidR="0081037F" w14:paraId="70F2AB01" w14:textId="77777777" w:rsidTr="0081037F">
        <w:tc>
          <w:tcPr>
            <w:tcW w:w="3866" w:type="dxa"/>
          </w:tcPr>
          <w:p w14:paraId="0D13C42E" w14:textId="77777777" w:rsidR="0081037F" w:rsidRPr="0081037F" w:rsidRDefault="00A03173" w:rsidP="0081037F">
            <w:pPr>
              <w:pStyle w:val="INFOEM"/>
              <w:tabs>
                <w:tab w:val="left" w:pos="1862"/>
              </w:tabs>
              <w:ind w:left="0"/>
              <w:rPr>
                <w:i w:val="0"/>
                <w:sz w:val="24"/>
                <w:szCs w:val="24"/>
                <w:lang w:val="es-ES_tradnl" w:eastAsia="es-ES"/>
              </w:rPr>
            </w:pPr>
            <w:r>
              <w:rPr>
                <w:rFonts w:cs="Arial"/>
                <w:b/>
                <w:i w:val="0"/>
                <w:sz w:val="24"/>
                <w:szCs w:val="24"/>
              </w:rPr>
              <w:lastRenderedPageBreak/>
              <w:t>00122</w:t>
            </w:r>
            <w:r w:rsidR="0081037F" w:rsidRPr="0081037F">
              <w:rPr>
                <w:rFonts w:cs="Arial"/>
                <w:b/>
                <w:i w:val="0"/>
                <w:sz w:val="24"/>
                <w:szCs w:val="24"/>
              </w:rPr>
              <w:t>/TECAMAC/IP/2025</w:t>
            </w:r>
          </w:p>
        </w:tc>
        <w:tc>
          <w:tcPr>
            <w:tcW w:w="5225" w:type="dxa"/>
          </w:tcPr>
          <w:p w14:paraId="4A59C54B" w14:textId="77777777" w:rsidR="0081037F" w:rsidRPr="0081037F" w:rsidRDefault="0081037F" w:rsidP="0081037F">
            <w:pPr>
              <w:pStyle w:val="INFOEM"/>
              <w:spacing w:before="0" w:after="0" w:line="276" w:lineRule="auto"/>
              <w:ind w:left="0" w:right="0"/>
              <w:rPr>
                <w:lang w:val="es-ES_tradnl" w:eastAsia="es-ES"/>
              </w:rPr>
            </w:pPr>
            <w:r w:rsidRPr="00D705FF">
              <w:rPr>
                <w:lang w:val="es-ES_tradnl" w:eastAsia="es-ES"/>
              </w:rPr>
              <w:t>“</w:t>
            </w:r>
            <w:r w:rsidRPr="0081037F">
              <w:rPr>
                <w:lang w:val="es-ES" w:eastAsia="es-ES"/>
              </w:rPr>
              <w:t xml:space="preserve">solicito copia simple digitalizada a través del sistema electrónico </w:t>
            </w:r>
            <w:proofErr w:type="spellStart"/>
            <w:r w:rsidRPr="0081037F">
              <w:rPr>
                <w:lang w:val="es-ES" w:eastAsia="es-ES"/>
              </w:rPr>
              <w:t>saimex</w:t>
            </w:r>
            <w:proofErr w:type="spellEnd"/>
            <w:r w:rsidRPr="0081037F">
              <w:rPr>
                <w:lang w:val="es-ES" w:eastAsia="es-ES"/>
              </w:rPr>
              <w:t xml:space="preserve"> de los comprobantes en </w:t>
            </w:r>
            <w:proofErr w:type="spellStart"/>
            <w:r w:rsidRPr="0081037F">
              <w:rPr>
                <w:lang w:val="es-ES" w:eastAsia="es-ES"/>
              </w:rPr>
              <w:t>version</w:t>
            </w:r>
            <w:proofErr w:type="spellEnd"/>
            <w:r w:rsidRPr="0081037F">
              <w:rPr>
                <w:lang w:val="es-ES" w:eastAsia="es-ES"/>
              </w:rPr>
              <w:t xml:space="preserve"> pública de todos los pagos realizados a particulares a </w:t>
            </w:r>
            <w:proofErr w:type="spellStart"/>
            <w:r w:rsidRPr="0081037F">
              <w:rPr>
                <w:lang w:val="es-ES" w:eastAsia="es-ES"/>
              </w:rPr>
              <w:t>traves</w:t>
            </w:r>
            <w:proofErr w:type="spellEnd"/>
            <w:r w:rsidRPr="0081037F">
              <w:rPr>
                <w:lang w:val="es-ES" w:eastAsia="es-ES"/>
              </w:rPr>
              <w:t xml:space="preserve"> de cheque o transferencia electrónica durante el mes de diciembre de 2024.</w:t>
            </w:r>
            <w:r w:rsidRPr="00D705FF">
              <w:rPr>
                <w:lang w:val="es-ES_tradnl" w:eastAsia="es-ES"/>
              </w:rPr>
              <w:t>” (Sic)</w:t>
            </w:r>
          </w:p>
        </w:tc>
      </w:tr>
      <w:tr w:rsidR="0081037F" w14:paraId="3100CBCF" w14:textId="77777777" w:rsidTr="0081037F">
        <w:tc>
          <w:tcPr>
            <w:tcW w:w="3866" w:type="dxa"/>
          </w:tcPr>
          <w:p w14:paraId="2897409F" w14:textId="77777777" w:rsidR="0081037F" w:rsidRPr="0081037F" w:rsidRDefault="0081037F" w:rsidP="00EB29D1">
            <w:pPr>
              <w:spacing w:before="240" w:line="360" w:lineRule="auto"/>
              <w:jc w:val="both"/>
              <w:rPr>
                <w:rFonts w:ascii="Palatino Linotype" w:hAnsi="Palatino Linotype" w:cs="Arial"/>
              </w:rPr>
            </w:pPr>
            <w:r w:rsidRPr="0081037F">
              <w:rPr>
                <w:rFonts w:ascii="Palatino Linotype" w:hAnsi="Palatino Linotype" w:cs="Arial"/>
                <w:b/>
              </w:rPr>
              <w:t>00121/TECAMAC/IP/2025</w:t>
            </w:r>
          </w:p>
        </w:tc>
        <w:tc>
          <w:tcPr>
            <w:tcW w:w="5225" w:type="dxa"/>
          </w:tcPr>
          <w:p w14:paraId="4D96E5F5" w14:textId="77777777" w:rsidR="0081037F" w:rsidRPr="0081037F" w:rsidRDefault="0081037F" w:rsidP="0081037F">
            <w:pPr>
              <w:pStyle w:val="INFOEM"/>
              <w:spacing w:before="0" w:after="0" w:line="276" w:lineRule="auto"/>
              <w:ind w:left="0" w:right="67"/>
              <w:rPr>
                <w:lang w:val="es-ES_tradnl" w:eastAsia="es-ES"/>
              </w:rPr>
            </w:pPr>
            <w:r w:rsidRPr="00D705FF">
              <w:rPr>
                <w:lang w:val="es-ES_tradnl" w:eastAsia="es-ES"/>
              </w:rPr>
              <w:t>“</w:t>
            </w:r>
            <w:r w:rsidRPr="0081037F">
              <w:rPr>
                <w:lang w:val="es-ES" w:eastAsia="es-ES"/>
              </w:rPr>
              <w:t xml:space="preserve">solicito copia simple digitalizada a través del sistema electrónico </w:t>
            </w:r>
            <w:proofErr w:type="spellStart"/>
            <w:r w:rsidRPr="0081037F">
              <w:rPr>
                <w:lang w:val="es-ES" w:eastAsia="es-ES"/>
              </w:rPr>
              <w:t>saimex</w:t>
            </w:r>
            <w:proofErr w:type="spellEnd"/>
            <w:r w:rsidRPr="0081037F">
              <w:rPr>
                <w:lang w:val="es-ES" w:eastAsia="es-ES"/>
              </w:rPr>
              <w:t xml:space="preserve"> de los comprobantes en </w:t>
            </w:r>
            <w:proofErr w:type="spellStart"/>
            <w:r w:rsidRPr="0081037F">
              <w:rPr>
                <w:lang w:val="es-ES" w:eastAsia="es-ES"/>
              </w:rPr>
              <w:t>version</w:t>
            </w:r>
            <w:proofErr w:type="spellEnd"/>
            <w:r w:rsidRPr="0081037F">
              <w:rPr>
                <w:lang w:val="es-ES" w:eastAsia="es-ES"/>
              </w:rPr>
              <w:t xml:space="preserve"> pública de todos los pagos realizados a particulares a </w:t>
            </w:r>
            <w:proofErr w:type="spellStart"/>
            <w:r w:rsidRPr="0081037F">
              <w:rPr>
                <w:lang w:val="es-ES" w:eastAsia="es-ES"/>
              </w:rPr>
              <w:t>tarves</w:t>
            </w:r>
            <w:proofErr w:type="spellEnd"/>
            <w:r w:rsidRPr="0081037F">
              <w:rPr>
                <w:lang w:val="es-ES" w:eastAsia="es-ES"/>
              </w:rPr>
              <w:t xml:space="preserve"> de cheque o transferencia electrónica correspondientes a las partidas 3611 y 3612 del presupuesto de egresos correspondientes al ejercicio fiscal 2024.</w:t>
            </w:r>
            <w:r w:rsidRPr="00D705FF">
              <w:rPr>
                <w:lang w:val="es-ES_tradnl" w:eastAsia="es-ES"/>
              </w:rPr>
              <w:t>” (Sic)</w:t>
            </w:r>
          </w:p>
        </w:tc>
      </w:tr>
      <w:tr w:rsidR="0081037F" w14:paraId="7E4F6FC9" w14:textId="77777777" w:rsidTr="0081037F">
        <w:tc>
          <w:tcPr>
            <w:tcW w:w="3866" w:type="dxa"/>
          </w:tcPr>
          <w:p w14:paraId="06979BF2" w14:textId="77777777" w:rsidR="0081037F" w:rsidRPr="0081037F" w:rsidRDefault="0081037F" w:rsidP="00EB29D1">
            <w:pPr>
              <w:spacing w:before="240" w:line="360" w:lineRule="auto"/>
              <w:jc w:val="both"/>
              <w:rPr>
                <w:rFonts w:ascii="Palatino Linotype" w:hAnsi="Palatino Linotype" w:cs="Arial"/>
              </w:rPr>
            </w:pPr>
            <w:r w:rsidRPr="0081037F">
              <w:rPr>
                <w:rFonts w:ascii="Palatino Linotype" w:hAnsi="Palatino Linotype"/>
                <w:b/>
                <w:lang w:val="es-ES_tradnl"/>
              </w:rPr>
              <w:t>00158/TECAMAC/IP/2025</w:t>
            </w:r>
          </w:p>
        </w:tc>
        <w:tc>
          <w:tcPr>
            <w:tcW w:w="5225" w:type="dxa"/>
          </w:tcPr>
          <w:p w14:paraId="01463AEE" w14:textId="77777777" w:rsidR="0081037F" w:rsidRPr="0081037F" w:rsidRDefault="0081037F" w:rsidP="0081037F">
            <w:pPr>
              <w:spacing w:line="276" w:lineRule="auto"/>
              <w:jc w:val="both"/>
              <w:rPr>
                <w:rFonts w:ascii="Palatino Linotype" w:hAnsi="Palatino Linotype" w:cs="Arial"/>
                <w:i/>
              </w:rPr>
            </w:pPr>
            <w:r w:rsidRPr="0081037F">
              <w:rPr>
                <w:rFonts w:ascii="Palatino Linotype" w:hAnsi="Palatino Linotype"/>
                <w:i/>
                <w:lang w:val="es-ES_tradnl"/>
              </w:rPr>
              <w:t>“</w:t>
            </w:r>
            <w:r w:rsidRPr="0081037F">
              <w:rPr>
                <w:rFonts w:ascii="Palatino Linotype" w:hAnsi="Palatino Linotype"/>
                <w:i/>
              </w:rPr>
              <w:t xml:space="preserve">solicito copia simple digitalizada a través del sistema electrónico </w:t>
            </w:r>
            <w:proofErr w:type="spellStart"/>
            <w:r w:rsidRPr="0081037F">
              <w:rPr>
                <w:rFonts w:ascii="Palatino Linotype" w:hAnsi="Palatino Linotype"/>
                <w:i/>
              </w:rPr>
              <w:t>saimex</w:t>
            </w:r>
            <w:proofErr w:type="spellEnd"/>
            <w:r w:rsidRPr="0081037F">
              <w:rPr>
                <w:rFonts w:ascii="Palatino Linotype" w:hAnsi="Palatino Linotype"/>
                <w:i/>
              </w:rPr>
              <w:t xml:space="preserve"> de los comprobantes de todos los pagos realizados mediante cheque y transferencia electrónica a particulares correspondientes a las partidas presupuestales 3611 y 3612 durante el mes de diciembre de 2024</w:t>
            </w:r>
            <w:r w:rsidRPr="0081037F">
              <w:rPr>
                <w:rFonts w:ascii="Palatino Linotype" w:hAnsi="Palatino Linotype"/>
                <w:i/>
                <w:lang w:val="es-ES_tradnl"/>
              </w:rPr>
              <w:t>” (Sic)</w:t>
            </w:r>
          </w:p>
        </w:tc>
      </w:tr>
    </w:tbl>
    <w:p w14:paraId="48805C1E" w14:textId="77777777" w:rsidR="00EB29D1" w:rsidRPr="002C3EC8" w:rsidRDefault="00EB29D1" w:rsidP="00EB29D1">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7F5AD811" w14:textId="77777777" w:rsidR="00EB29D1" w:rsidRPr="0081037F" w:rsidRDefault="00EB29D1" w:rsidP="00EB29D1">
      <w:pPr>
        <w:spacing w:before="240" w:line="360" w:lineRule="auto"/>
        <w:jc w:val="both"/>
        <w:rPr>
          <w:rFonts w:ascii="Palatino Linotype" w:hAnsi="Palatino Linotype" w:cs="Arial"/>
          <w:b/>
        </w:rPr>
      </w:pPr>
    </w:p>
    <w:p w14:paraId="5B1FF6F7" w14:textId="77777777" w:rsidR="00EB29D1" w:rsidRDefault="00EB29D1" w:rsidP="00EB29D1">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las respuestas o entrega de la información</w:t>
      </w:r>
      <w:r w:rsidRPr="00165D6E">
        <w:rPr>
          <w:rFonts w:ascii="Palatino Linotype" w:hAnsi="Palatino Linotype" w:cs="Arial"/>
          <w:b/>
          <w:sz w:val="28"/>
          <w:szCs w:val="20"/>
        </w:rPr>
        <w:t>.</w:t>
      </w:r>
    </w:p>
    <w:p w14:paraId="7452460E" w14:textId="77777777" w:rsidR="00EB29D1" w:rsidRPr="00C0731C" w:rsidRDefault="00EB29D1" w:rsidP="00EB29D1">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w:t>
      </w:r>
      <w:r>
        <w:rPr>
          <w:rFonts w:ascii="Palatino Linotype" w:hAnsi="Palatino Linotype"/>
          <w:sz w:val="24"/>
        </w:rPr>
        <w:t>los</w:t>
      </w:r>
      <w:r w:rsidRPr="009062B2">
        <w:rPr>
          <w:rFonts w:ascii="Palatino Linotype" w:hAnsi="Palatino Linotype"/>
          <w:sz w:val="24"/>
        </w:rPr>
        <w:t xml:space="preserve"> expediente</w:t>
      </w:r>
      <w:r>
        <w:rPr>
          <w:rFonts w:ascii="Palatino Linotype" w:hAnsi="Palatino Linotype"/>
          <w:sz w:val="24"/>
        </w:rPr>
        <w:t>s</w:t>
      </w:r>
      <w:r w:rsidRPr="009062B2">
        <w:rPr>
          <w:rFonts w:ascii="Palatino Linotype" w:hAnsi="Palatino Linotype"/>
          <w:sz w:val="24"/>
        </w:rPr>
        <w:t xml:space="preserve"> electrónico</w:t>
      </w:r>
      <w:r>
        <w:rPr>
          <w:rFonts w:ascii="Palatino Linotype" w:hAnsi="Palatino Linotype"/>
          <w:sz w:val="24"/>
        </w:rPr>
        <w:t>s</w:t>
      </w:r>
      <w:r w:rsidRPr="009062B2">
        <w:rPr>
          <w:rFonts w:ascii="Palatino Linotype" w:hAnsi="Palatino Linotype"/>
          <w:sz w:val="24"/>
        </w:rPr>
        <w:t xml:space="preserve">, se advierte que el </w:t>
      </w:r>
      <w:r w:rsidRPr="009062B2">
        <w:rPr>
          <w:rFonts w:ascii="Palatino Linotype" w:hAnsi="Palatino Linotype" w:cs="Arial"/>
          <w:sz w:val="24"/>
        </w:rPr>
        <w:t xml:space="preserve">día </w:t>
      </w:r>
      <w:r w:rsidR="0081037F">
        <w:rPr>
          <w:rFonts w:ascii="Palatino Linotype" w:hAnsi="Palatino Linotype" w:cs="Arial"/>
          <w:b/>
          <w:sz w:val="24"/>
        </w:rPr>
        <w:t>veintiuno de abril</w:t>
      </w:r>
      <w:r>
        <w:rPr>
          <w:rFonts w:ascii="Palatino Linotype" w:hAnsi="Palatino Linotype" w:cs="Arial"/>
          <w:b/>
          <w:sz w:val="24"/>
        </w:rPr>
        <w:t xml:space="preserve"> </w:t>
      </w:r>
      <w:r w:rsidR="0081037F">
        <w:rPr>
          <w:rFonts w:ascii="Palatino Linotype" w:hAnsi="Palatino Linotype" w:cs="Arial"/>
          <w:b/>
          <w:sz w:val="24"/>
        </w:rPr>
        <w:t xml:space="preserve">y ocho de mayo </w:t>
      </w:r>
      <w:r>
        <w:rPr>
          <w:rFonts w:ascii="Palatino Linotype" w:hAnsi="Palatino Linotype" w:cs="Arial"/>
          <w:b/>
          <w:sz w:val="24"/>
        </w:rPr>
        <w:t>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w:t>
      </w:r>
      <w:r>
        <w:rPr>
          <w:rFonts w:ascii="Palatino Linotype" w:hAnsi="Palatino Linotype" w:cs="Arial"/>
          <w:sz w:val="24"/>
        </w:rPr>
        <w:t>s</w:t>
      </w:r>
      <w:r w:rsidRPr="009062B2">
        <w:rPr>
          <w:rFonts w:ascii="Palatino Linotype" w:hAnsi="Palatino Linotype" w:cs="Arial"/>
          <w:sz w:val="24"/>
        </w:rPr>
        <w:t xml:space="preserve"> a la</w:t>
      </w:r>
      <w:r>
        <w:rPr>
          <w:rFonts w:ascii="Palatino Linotype" w:hAnsi="Palatino Linotype" w:cs="Arial"/>
          <w:sz w:val="24"/>
        </w:rPr>
        <w:t>s solicitudes</w:t>
      </w:r>
      <w:r w:rsidRPr="009062B2">
        <w:rPr>
          <w:rFonts w:ascii="Palatino Linotype" w:hAnsi="Palatino Linotype" w:cs="Arial"/>
          <w:sz w:val="24"/>
        </w:rPr>
        <w:t xml:space="preserve"> de información en los siguientes términos: </w:t>
      </w:r>
    </w:p>
    <w:p w14:paraId="13568F9C" w14:textId="77777777" w:rsidR="00EB29D1" w:rsidRPr="00E818A5" w:rsidRDefault="00EB29D1" w:rsidP="00EB29D1">
      <w:pPr>
        <w:spacing w:line="360" w:lineRule="auto"/>
        <w:jc w:val="both"/>
        <w:rPr>
          <w:rFonts w:ascii="Palatino Linotype" w:hAnsi="Palatino Linotype" w:cs="Arial"/>
        </w:rPr>
      </w:pPr>
    </w:p>
    <w:p w14:paraId="7AD00559" w14:textId="77777777" w:rsidR="0081037F" w:rsidRPr="0081037F" w:rsidRDefault="00EB29D1" w:rsidP="0081037F">
      <w:pPr>
        <w:ind w:left="567" w:right="567"/>
        <w:jc w:val="both"/>
        <w:rPr>
          <w:rFonts w:ascii="Palatino Linotype" w:hAnsi="Palatino Linotype" w:cs="Arial"/>
          <w:i/>
        </w:rPr>
      </w:pPr>
      <w:r>
        <w:rPr>
          <w:rFonts w:ascii="Palatino Linotype" w:hAnsi="Palatino Linotype" w:cs="Arial"/>
          <w:i/>
        </w:rPr>
        <w:t>“</w:t>
      </w:r>
      <w:r w:rsidR="0081037F" w:rsidRPr="0081037F">
        <w:rPr>
          <w:rFonts w:ascii="Palatino Linotype" w:hAnsi="Palatino Linotype" w:cs="Arial"/>
          <w:i/>
        </w:rPr>
        <w:t xml:space="preserve">En respuesta a la solicitud recibida, nos permitimos hacer de su conocimiento que con fundamento en el artículo 53, Fracciones: II, V y VI de la Ley de Transparencia </w:t>
      </w:r>
      <w:r w:rsidR="0081037F" w:rsidRPr="0081037F">
        <w:rPr>
          <w:rFonts w:ascii="Palatino Linotype" w:hAnsi="Palatino Linotype" w:cs="Arial"/>
          <w:i/>
        </w:rPr>
        <w:lastRenderedPageBreak/>
        <w:t>y Acceso a la Información Pública del Estado de México y Municipios, le contestamos que:</w:t>
      </w:r>
    </w:p>
    <w:p w14:paraId="196A1195" w14:textId="77777777" w:rsidR="00EB29D1" w:rsidRDefault="0081037F" w:rsidP="0081037F">
      <w:pPr>
        <w:ind w:left="567" w:right="567"/>
        <w:jc w:val="both"/>
        <w:rPr>
          <w:rFonts w:ascii="Palatino Linotype" w:hAnsi="Palatino Linotype" w:cs="Arial"/>
          <w:i/>
        </w:rPr>
      </w:pPr>
      <w:r w:rsidRPr="0081037F">
        <w:rPr>
          <w:rFonts w:ascii="Palatino Linotype" w:hAnsi="Palatino Linotype" w:cs="Arial"/>
          <w:i/>
        </w:rPr>
        <w:t xml:space="preserve">Se adjunta respuesta </w:t>
      </w:r>
      <w:r w:rsidR="00EB29D1" w:rsidRPr="00667998">
        <w:rPr>
          <w:rFonts w:ascii="Palatino Linotype" w:hAnsi="Palatino Linotype" w:cs="Arial"/>
          <w:i/>
        </w:rPr>
        <w:t>“(Sic).</w:t>
      </w:r>
    </w:p>
    <w:p w14:paraId="15314A7D" w14:textId="77777777" w:rsidR="00EB29D1" w:rsidRDefault="00EB29D1" w:rsidP="00EB29D1">
      <w:pPr>
        <w:ind w:left="567" w:right="567"/>
        <w:jc w:val="both"/>
        <w:rPr>
          <w:rFonts w:ascii="Palatino Linotype" w:hAnsi="Palatino Linotype" w:cs="Arial"/>
          <w:i/>
        </w:rPr>
      </w:pPr>
    </w:p>
    <w:p w14:paraId="1F034A38" w14:textId="77777777" w:rsidR="00EB29D1" w:rsidRDefault="00EB29D1" w:rsidP="00EB29D1">
      <w:pPr>
        <w:ind w:left="567" w:right="567"/>
        <w:jc w:val="both"/>
        <w:rPr>
          <w:rFonts w:ascii="Palatino Linotype" w:hAnsi="Palatino Linotype" w:cs="Arial"/>
          <w:i/>
        </w:rPr>
      </w:pPr>
    </w:p>
    <w:p w14:paraId="5C4311A5" w14:textId="77777777" w:rsidR="00EB29D1" w:rsidRDefault="00EB29D1" w:rsidP="00EB29D1">
      <w:pPr>
        <w:spacing w:line="360" w:lineRule="auto"/>
        <w:ind w:right="567"/>
        <w:jc w:val="both"/>
        <w:rPr>
          <w:rFonts w:ascii="Palatino Linotype" w:hAnsi="Palatino Linotype" w:cs="Arial"/>
        </w:rPr>
      </w:pPr>
    </w:p>
    <w:p w14:paraId="1408D5D7" w14:textId="77777777" w:rsidR="00EB29D1" w:rsidRDefault="00EB29D1" w:rsidP="00EB29D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81037F" w:rsidRPr="0081037F">
        <w:rPr>
          <w:rFonts w:ascii="Palatino Linotype" w:hAnsi="Palatino Linotype" w:cs="Arial"/>
          <w:b/>
          <w:i/>
        </w:rPr>
        <w:t>00122.TECAMAC.IP.2025.pdf</w:t>
      </w:r>
      <w:r>
        <w:rPr>
          <w:rFonts w:ascii="Palatino Linotype" w:hAnsi="Palatino Linotype" w:cs="Arial"/>
          <w:b/>
          <w:i/>
        </w:rPr>
        <w:t>”, “</w:t>
      </w:r>
      <w:r w:rsidR="0081037F" w:rsidRPr="0081037F">
        <w:rPr>
          <w:rFonts w:ascii="Palatino Linotype" w:hAnsi="Palatino Linotype" w:cs="Arial"/>
          <w:b/>
          <w:i/>
        </w:rPr>
        <w:t>00121.TECAMAC.IP.2025.pdf</w:t>
      </w:r>
      <w:r>
        <w:rPr>
          <w:rFonts w:ascii="Palatino Linotype" w:hAnsi="Palatino Linotype" w:cs="Arial"/>
          <w:b/>
          <w:i/>
        </w:rPr>
        <w:t>” y “</w:t>
      </w:r>
      <w:r w:rsidR="0081037F" w:rsidRPr="0081037F">
        <w:rPr>
          <w:rFonts w:ascii="Palatino Linotype" w:hAnsi="Palatino Linotype" w:cs="Arial"/>
          <w:b/>
          <w:i/>
        </w:rPr>
        <w:t>00158.TECAMAC.IP.2025.pdf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320045FD" w14:textId="77777777" w:rsidR="00EB29D1" w:rsidRDefault="00EB29D1" w:rsidP="00EB29D1">
      <w:pPr>
        <w:spacing w:line="360" w:lineRule="auto"/>
        <w:jc w:val="both"/>
        <w:rPr>
          <w:rFonts w:ascii="Palatino Linotype" w:hAnsi="Palatino Linotype" w:cs="Arial"/>
        </w:rPr>
      </w:pPr>
    </w:p>
    <w:p w14:paraId="4F89CD2E" w14:textId="77777777" w:rsidR="00EB29D1" w:rsidRPr="002C3EC8" w:rsidRDefault="00EB29D1" w:rsidP="00EB29D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7491487B" w14:textId="77777777" w:rsidR="00EB29D1" w:rsidRDefault="00EB29D1" w:rsidP="00EB29D1">
      <w:pPr>
        <w:spacing w:before="240" w:line="360" w:lineRule="auto"/>
        <w:jc w:val="both"/>
        <w:rPr>
          <w:rFonts w:ascii="Palatino Linotype" w:hAnsi="Palatino Linotype" w:cs="Arial"/>
        </w:rPr>
      </w:pPr>
      <w:r>
        <w:rPr>
          <w:rFonts w:ascii="Palatino Linotype" w:hAnsi="Palatino Linotype" w:cs="Arial"/>
        </w:rPr>
        <w:t>Inconforme con la</w:t>
      </w:r>
      <w:r w:rsidR="0081037F">
        <w:rPr>
          <w:rFonts w:ascii="Palatino Linotype" w:hAnsi="Palatino Linotype" w:cs="Arial"/>
        </w:rPr>
        <w:t>s</w:t>
      </w:r>
      <w:r>
        <w:rPr>
          <w:rFonts w:ascii="Palatino Linotype" w:hAnsi="Palatino Linotype" w:cs="Arial"/>
        </w:rPr>
        <w:t xml:space="preserve"> respuesta</w:t>
      </w:r>
      <w:r w:rsidR="0081037F">
        <w:rPr>
          <w:rFonts w:ascii="Palatino Linotype" w:hAnsi="Palatino Linotype" w:cs="Arial"/>
        </w:rPr>
        <w:t>s</w:t>
      </w:r>
      <w:r>
        <w:rPr>
          <w:rFonts w:ascii="Palatino Linotype" w:hAnsi="Palatino Linotype" w:cs="Arial"/>
        </w:rPr>
        <w:t xml:space="preserve"> notificada</w:t>
      </w:r>
      <w:r w:rsidR="0081037F">
        <w:rPr>
          <w:rFonts w:ascii="Palatino Linotype" w:hAnsi="Palatino Linotype" w:cs="Arial"/>
        </w:rPr>
        <w:t>s</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w:t>
      </w:r>
      <w:r>
        <w:rPr>
          <w:rFonts w:ascii="Palatino Linotype" w:hAnsi="Palatino Linotype" w:cs="Arial"/>
        </w:rPr>
        <w:t>s</w:t>
      </w:r>
      <w:r w:rsidRPr="002C3EC8">
        <w:rPr>
          <w:rFonts w:ascii="Palatino Linotype" w:hAnsi="Palatino Linotype" w:cs="Arial"/>
        </w:rPr>
        <w:t xml:space="preserve"> </w:t>
      </w:r>
      <w:r w:rsidR="00B45EA2">
        <w:rPr>
          <w:rFonts w:ascii="Palatino Linotype" w:hAnsi="Palatino Linotype" w:cs="Arial"/>
          <w:b/>
        </w:rPr>
        <w:t>veintidós de abril y nueve de mayo</w:t>
      </w:r>
      <w:r>
        <w:rPr>
          <w:rFonts w:ascii="Palatino Linotype" w:hAnsi="Palatino Linotype" w:cs="Arial"/>
          <w:b/>
        </w:rPr>
        <w:t xml:space="preserve"> de dos mil veinticinco</w:t>
      </w:r>
      <w:r w:rsidRPr="002C3EC8">
        <w:rPr>
          <w:rFonts w:ascii="Palatino Linotype" w:hAnsi="Palatino Linotype" w:cs="Arial"/>
        </w:rPr>
        <w:t xml:space="preserve">, </w:t>
      </w:r>
      <w:r w:rsidR="00B45EA2">
        <w:rPr>
          <w:rFonts w:ascii="Palatino Linotype" w:hAnsi="Palatino Linotype" w:cs="Arial"/>
        </w:rPr>
        <w:t>los</w:t>
      </w:r>
      <w:r>
        <w:rPr>
          <w:rFonts w:ascii="Palatino Linotype" w:hAnsi="Palatino Linotype" w:cs="Arial"/>
        </w:rPr>
        <w:t xml:space="preserve"> cual</w:t>
      </w:r>
      <w:r w:rsidR="00B45EA2">
        <w:rPr>
          <w:rFonts w:ascii="Palatino Linotype" w:hAnsi="Palatino Linotype" w:cs="Arial"/>
        </w:rPr>
        <w:t>es</w:t>
      </w:r>
      <w:r>
        <w:rPr>
          <w:rFonts w:ascii="Palatino Linotype" w:hAnsi="Palatino Linotype" w:cs="Arial"/>
        </w:rPr>
        <w:t xml:space="preserve"> fue</w:t>
      </w:r>
      <w:r w:rsidR="00B45EA2">
        <w:rPr>
          <w:rFonts w:ascii="Palatino Linotype" w:hAnsi="Palatino Linotype" w:cs="Arial"/>
        </w:rPr>
        <w:t>ron</w:t>
      </w:r>
      <w:r>
        <w:rPr>
          <w:rFonts w:ascii="Palatino Linotype" w:hAnsi="Palatino Linotype" w:cs="Arial"/>
        </w:rPr>
        <w:t xml:space="preserve"> registrado</w:t>
      </w:r>
      <w:r w:rsidR="00B45EA2">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rPr>
        <w:t xml:space="preserve">en el sistema electrónico con </w:t>
      </w:r>
      <w:r w:rsidR="00B45EA2">
        <w:rPr>
          <w:rFonts w:ascii="Palatino Linotype" w:hAnsi="Palatino Linotype" w:cs="Arial"/>
        </w:rPr>
        <w:t>los</w:t>
      </w:r>
      <w:r w:rsidRPr="002C3EC8">
        <w:rPr>
          <w:rFonts w:ascii="Palatino Linotype" w:hAnsi="Palatino Linotype" w:cs="Arial"/>
        </w:rPr>
        <w:t xml:space="preserve"> expediente</w:t>
      </w:r>
      <w:r>
        <w:rPr>
          <w:rFonts w:ascii="Palatino Linotype" w:hAnsi="Palatino Linotype" w:cs="Arial"/>
        </w:rPr>
        <w:t xml:space="preserve"> número</w:t>
      </w:r>
      <w:r w:rsidR="00B45EA2">
        <w:rPr>
          <w:rFonts w:ascii="Palatino Linotype" w:hAnsi="Palatino Linotype" w:cs="Arial"/>
          <w:b/>
        </w:rPr>
        <w:t>s</w:t>
      </w:r>
      <w:r w:rsidRPr="002C3EC8">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EB29D1" w14:paraId="1F38BEE0" w14:textId="77777777" w:rsidTr="00B45EA2">
        <w:tc>
          <w:tcPr>
            <w:tcW w:w="9111" w:type="dxa"/>
            <w:gridSpan w:val="2"/>
            <w:shd w:val="clear" w:color="auto" w:fill="D9D9D9" w:themeFill="background1" w:themeFillShade="D9"/>
          </w:tcPr>
          <w:p w14:paraId="049690AC" w14:textId="77777777" w:rsidR="00EB29D1" w:rsidRPr="00B45EA2" w:rsidRDefault="00EB29D1" w:rsidP="0081037F">
            <w:pPr>
              <w:jc w:val="center"/>
              <w:rPr>
                <w:rFonts w:ascii="Palatino Linotype" w:hAnsi="Palatino Linotype" w:cs="Arial"/>
                <w:b/>
                <w:i/>
              </w:rPr>
            </w:pPr>
            <w:r w:rsidRPr="00B45EA2">
              <w:rPr>
                <w:rFonts w:ascii="Palatino Linotype" w:hAnsi="Palatino Linotype" w:cs="Arial"/>
                <w:b/>
                <w:i/>
              </w:rPr>
              <w:t>RECURSO</w:t>
            </w:r>
            <w:r w:rsidR="00B45EA2">
              <w:rPr>
                <w:rFonts w:ascii="Palatino Linotype" w:hAnsi="Palatino Linotype" w:cs="Arial"/>
                <w:b/>
                <w:i/>
              </w:rPr>
              <w:t>S</w:t>
            </w:r>
            <w:r w:rsidRPr="00B45EA2">
              <w:rPr>
                <w:rFonts w:ascii="Palatino Linotype" w:hAnsi="Palatino Linotype" w:cs="Arial"/>
                <w:b/>
                <w:i/>
              </w:rPr>
              <w:t xml:space="preserve"> DE REVISIÓN</w:t>
            </w:r>
          </w:p>
        </w:tc>
      </w:tr>
      <w:tr w:rsidR="00EB29D1" w14:paraId="2CB802C8" w14:textId="77777777" w:rsidTr="00B45EA2">
        <w:tc>
          <w:tcPr>
            <w:tcW w:w="3176" w:type="dxa"/>
          </w:tcPr>
          <w:p w14:paraId="5EFF472D" w14:textId="77777777" w:rsidR="00EB29D1" w:rsidRDefault="00EB29D1" w:rsidP="0081037F">
            <w:pPr>
              <w:spacing w:line="360" w:lineRule="auto"/>
              <w:jc w:val="both"/>
              <w:rPr>
                <w:rFonts w:ascii="Palatino Linotype" w:hAnsi="Palatino Linotype" w:cs="Arial"/>
              </w:rPr>
            </w:pPr>
            <w:r>
              <w:rPr>
                <w:rFonts w:ascii="Palatino Linotype" w:hAnsi="Palatino Linotype" w:cs="Arial"/>
                <w:b/>
              </w:rPr>
              <w:t>04550/INFOEM/IP/RR/2025</w:t>
            </w:r>
          </w:p>
        </w:tc>
        <w:tc>
          <w:tcPr>
            <w:tcW w:w="5935" w:type="dxa"/>
          </w:tcPr>
          <w:p w14:paraId="025A8535" w14:textId="77777777" w:rsidR="00EB29D1" w:rsidRPr="00840674" w:rsidRDefault="00EB29D1" w:rsidP="0081037F">
            <w:pPr>
              <w:jc w:val="both"/>
              <w:rPr>
                <w:rFonts w:ascii="Palatino Linotype" w:hAnsi="Palatino Linotype" w:cs="Arial"/>
                <w:b/>
                <w:i/>
              </w:rPr>
            </w:pPr>
            <w:r w:rsidRPr="00840674">
              <w:rPr>
                <w:rFonts w:ascii="Palatino Linotype" w:hAnsi="Palatino Linotype" w:cs="Arial"/>
                <w:b/>
                <w:i/>
              </w:rPr>
              <w:t xml:space="preserve">Acto impugnado </w:t>
            </w:r>
          </w:p>
          <w:p w14:paraId="65B4FF65" w14:textId="77777777" w:rsidR="00EB29D1" w:rsidRDefault="00EB29D1" w:rsidP="0081037F">
            <w:pPr>
              <w:pStyle w:val="INFOEM"/>
              <w:spacing w:before="0" w:line="240" w:lineRule="auto"/>
              <w:ind w:left="0" w:right="77"/>
            </w:pPr>
            <w:r w:rsidRPr="007E4713">
              <w:t>“</w:t>
            </w:r>
            <w:r w:rsidR="00B45EA2" w:rsidRPr="00B45EA2">
              <w:t>Negativa a entregar la información solicitada en la petición 00122/TECAMAC/IP/2025</w:t>
            </w:r>
            <w:r>
              <w:t>” (sic)</w:t>
            </w:r>
          </w:p>
          <w:p w14:paraId="6BB6A7EC" w14:textId="77777777" w:rsidR="00EB29D1" w:rsidRPr="00840674" w:rsidRDefault="00EB29D1" w:rsidP="0081037F">
            <w:pPr>
              <w:jc w:val="both"/>
              <w:rPr>
                <w:rFonts w:ascii="Palatino Linotype" w:hAnsi="Palatino Linotype" w:cs="Arial"/>
                <w:i/>
              </w:rPr>
            </w:pPr>
            <w:r w:rsidRPr="00840674">
              <w:rPr>
                <w:rFonts w:ascii="Palatino Linotype" w:hAnsi="Palatino Linotype" w:cs="Arial"/>
                <w:b/>
                <w:i/>
              </w:rPr>
              <w:t>Razones o motivos de inconformidad</w:t>
            </w:r>
          </w:p>
          <w:p w14:paraId="5954FE98" w14:textId="77777777" w:rsidR="00EB29D1" w:rsidRPr="00B45EA2" w:rsidRDefault="00EB29D1" w:rsidP="00B45EA2">
            <w:pPr>
              <w:pStyle w:val="INFOEM"/>
              <w:spacing w:before="0" w:line="240" w:lineRule="auto"/>
              <w:ind w:left="0" w:right="77"/>
            </w:pPr>
            <w:r w:rsidRPr="007E4713">
              <w:t>“</w:t>
            </w:r>
            <w:r w:rsidR="00B45EA2" w:rsidRPr="00B45EA2">
              <w:t>Los argumentos expuestos por el sujeto obligado NO justifican el cambio arbitrario en la modalidad de entrega, que al establecer un costo económico por la información viola mi derecho de acceso a la información pública, por lo tanto, solicito se ordene la entrega de la información en los términos expresados en la solicitud.</w:t>
            </w:r>
            <w:r w:rsidRPr="00DD2EDF">
              <w:t>”</w:t>
            </w:r>
            <w:r>
              <w:t xml:space="preserve"> (Sic)</w:t>
            </w:r>
          </w:p>
        </w:tc>
      </w:tr>
      <w:tr w:rsidR="00EB29D1" w14:paraId="307BB030" w14:textId="77777777" w:rsidTr="00B45EA2">
        <w:tc>
          <w:tcPr>
            <w:tcW w:w="3176" w:type="dxa"/>
          </w:tcPr>
          <w:p w14:paraId="2A4F8C46" w14:textId="77777777" w:rsidR="00EB29D1" w:rsidRDefault="00EB29D1" w:rsidP="0081037F">
            <w:pPr>
              <w:spacing w:line="360" w:lineRule="auto"/>
              <w:jc w:val="both"/>
              <w:rPr>
                <w:rFonts w:ascii="Palatino Linotype" w:hAnsi="Palatino Linotype" w:cs="Arial"/>
              </w:rPr>
            </w:pPr>
            <w:r>
              <w:rPr>
                <w:rFonts w:ascii="Palatino Linotype" w:hAnsi="Palatino Linotype" w:cs="Arial"/>
                <w:b/>
              </w:rPr>
              <w:lastRenderedPageBreak/>
              <w:t>04551/INFOEM/IP/RR/2025</w:t>
            </w:r>
          </w:p>
        </w:tc>
        <w:tc>
          <w:tcPr>
            <w:tcW w:w="5935" w:type="dxa"/>
          </w:tcPr>
          <w:p w14:paraId="48C51632" w14:textId="77777777" w:rsidR="00EB29D1" w:rsidRPr="00840674" w:rsidRDefault="00EB29D1" w:rsidP="0081037F">
            <w:pPr>
              <w:jc w:val="both"/>
              <w:rPr>
                <w:rFonts w:ascii="Palatino Linotype" w:hAnsi="Palatino Linotype" w:cs="Arial"/>
                <w:b/>
                <w:i/>
              </w:rPr>
            </w:pPr>
            <w:r w:rsidRPr="00840674">
              <w:rPr>
                <w:rFonts w:ascii="Palatino Linotype" w:hAnsi="Palatino Linotype" w:cs="Arial"/>
                <w:b/>
                <w:i/>
              </w:rPr>
              <w:t xml:space="preserve">Acto impugnado </w:t>
            </w:r>
          </w:p>
          <w:p w14:paraId="4BF161EB" w14:textId="77777777" w:rsidR="00EB29D1" w:rsidRDefault="00EB29D1" w:rsidP="0081037F">
            <w:pPr>
              <w:pStyle w:val="INFOEM"/>
              <w:spacing w:before="0" w:line="240" w:lineRule="auto"/>
              <w:ind w:left="0"/>
            </w:pPr>
            <w:r w:rsidRPr="007E4713">
              <w:t>“</w:t>
            </w:r>
            <w:r w:rsidR="00B45EA2" w:rsidRPr="00B45EA2">
              <w:t xml:space="preserve">Negativa del sujeto obligado a entrega de la </w:t>
            </w:r>
            <w:proofErr w:type="spellStart"/>
            <w:r w:rsidR="00B45EA2" w:rsidRPr="00B45EA2">
              <w:t>ingormación</w:t>
            </w:r>
            <w:proofErr w:type="spellEnd"/>
            <w:r w:rsidR="00B45EA2" w:rsidRPr="00B45EA2">
              <w:t xml:space="preserve"> requerida en la solicitud 00121/TECAMAC/IP/2025</w:t>
            </w:r>
            <w:r>
              <w:t>” (sic)</w:t>
            </w:r>
          </w:p>
          <w:p w14:paraId="0646417A" w14:textId="77777777" w:rsidR="00EB29D1" w:rsidRPr="00840674" w:rsidRDefault="00EB29D1" w:rsidP="0081037F">
            <w:pPr>
              <w:jc w:val="both"/>
              <w:rPr>
                <w:rFonts w:ascii="Palatino Linotype" w:hAnsi="Palatino Linotype" w:cs="Arial"/>
                <w:i/>
              </w:rPr>
            </w:pPr>
            <w:r w:rsidRPr="00840674">
              <w:rPr>
                <w:rFonts w:ascii="Palatino Linotype" w:hAnsi="Palatino Linotype" w:cs="Arial"/>
                <w:b/>
                <w:i/>
              </w:rPr>
              <w:t>Razones o motivos de inconformidad</w:t>
            </w:r>
          </w:p>
          <w:p w14:paraId="504A9546" w14:textId="77777777" w:rsidR="00EB29D1" w:rsidRPr="007E4713" w:rsidRDefault="00EB29D1" w:rsidP="0081037F">
            <w:pPr>
              <w:pStyle w:val="INFOEM"/>
              <w:spacing w:before="0" w:line="240" w:lineRule="auto"/>
              <w:ind w:left="0" w:right="77"/>
            </w:pPr>
            <w:r w:rsidRPr="007E4713">
              <w:t>“</w:t>
            </w:r>
            <w:r w:rsidR="00B45EA2" w:rsidRPr="00B45EA2">
              <w:t>Los argumentos expuestos por el sujeto obligado NO justifican el cambio arbitrario en la modalidad de entrega, que al establecer un costo económico por la información viola mi derecho de acceso a la información pública, por lo tanto, solicito se ordene la entrega de la información en los términos expresados en la solicitud.</w:t>
            </w:r>
            <w:r w:rsidRPr="00DD2EDF">
              <w:t>”</w:t>
            </w:r>
            <w:r>
              <w:t xml:space="preserve"> (Sic)</w:t>
            </w:r>
          </w:p>
          <w:p w14:paraId="584D81DC" w14:textId="77777777" w:rsidR="00EB29D1" w:rsidRDefault="00EB29D1" w:rsidP="0081037F">
            <w:pPr>
              <w:jc w:val="both"/>
              <w:rPr>
                <w:rFonts w:ascii="Palatino Linotype" w:hAnsi="Palatino Linotype" w:cs="Arial"/>
              </w:rPr>
            </w:pPr>
          </w:p>
        </w:tc>
      </w:tr>
      <w:tr w:rsidR="00EB29D1" w14:paraId="2DB065D0" w14:textId="77777777" w:rsidTr="00B45EA2">
        <w:tc>
          <w:tcPr>
            <w:tcW w:w="3176" w:type="dxa"/>
          </w:tcPr>
          <w:p w14:paraId="1422DE0F" w14:textId="77777777" w:rsidR="00EB29D1" w:rsidRDefault="00EB29D1" w:rsidP="0081037F">
            <w:pPr>
              <w:spacing w:line="360" w:lineRule="auto"/>
              <w:jc w:val="both"/>
              <w:rPr>
                <w:rFonts w:ascii="Palatino Linotype" w:hAnsi="Palatino Linotype" w:cs="Arial"/>
              </w:rPr>
            </w:pPr>
            <w:r>
              <w:rPr>
                <w:rFonts w:ascii="Palatino Linotype" w:hAnsi="Palatino Linotype" w:cs="Arial"/>
                <w:b/>
              </w:rPr>
              <w:t>05267/INFOEM/IP/RR/2025</w:t>
            </w:r>
          </w:p>
        </w:tc>
        <w:tc>
          <w:tcPr>
            <w:tcW w:w="5935" w:type="dxa"/>
          </w:tcPr>
          <w:p w14:paraId="18AD96E8" w14:textId="77777777" w:rsidR="00EB29D1" w:rsidRPr="00840674" w:rsidRDefault="00EB29D1" w:rsidP="0081037F">
            <w:pPr>
              <w:jc w:val="both"/>
              <w:rPr>
                <w:rFonts w:ascii="Palatino Linotype" w:hAnsi="Palatino Linotype" w:cs="Arial"/>
                <w:b/>
                <w:i/>
              </w:rPr>
            </w:pPr>
            <w:r w:rsidRPr="00840674">
              <w:rPr>
                <w:rFonts w:ascii="Palatino Linotype" w:hAnsi="Palatino Linotype" w:cs="Arial"/>
                <w:b/>
                <w:i/>
              </w:rPr>
              <w:t xml:space="preserve">Acto impugnado </w:t>
            </w:r>
          </w:p>
          <w:p w14:paraId="5682F143" w14:textId="77777777" w:rsidR="00EB29D1" w:rsidRDefault="00EB29D1" w:rsidP="0081037F">
            <w:pPr>
              <w:pStyle w:val="INFOEM"/>
              <w:spacing w:before="0" w:line="240" w:lineRule="auto"/>
              <w:ind w:left="0"/>
            </w:pPr>
            <w:r w:rsidRPr="007E4713">
              <w:t>“</w:t>
            </w:r>
            <w:r w:rsidR="00B45EA2" w:rsidRPr="00B45EA2">
              <w:t>NEGATIVA A ENTREGAR LA INFORMACIÓN SOLICITADA A TRAVÉS DEL SISTEMA ELECTRÓNICO SAIMEX</w:t>
            </w:r>
            <w:r>
              <w:t>” (sic)</w:t>
            </w:r>
          </w:p>
          <w:p w14:paraId="786E6CE8" w14:textId="77777777" w:rsidR="00EB29D1" w:rsidRPr="00840674" w:rsidRDefault="00EB29D1" w:rsidP="0081037F">
            <w:pPr>
              <w:jc w:val="both"/>
              <w:rPr>
                <w:rFonts w:ascii="Palatino Linotype" w:hAnsi="Palatino Linotype" w:cs="Arial"/>
                <w:i/>
              </w:rPr>
            </w:pPr>
            <w:r w:rsidRPr="00840674">
              <w:rPr>
                <w:rFonts w:ascii="Palatino Linotype" w:hAnsi="Palatino Linotype" w:cs="Arial"/>
                <w:b/>
                <w:i/>
              </w:rPr>
              <w:t>Razones o motivos de inconformidad</w:t>
            </w:r>
          </w:p>
          <w:p w14:paraId="3F54EAC1" w14:textId="77777777" w:rsidR="00EB29D1" w:rsidRPr="007E4713" w:rsidRDefault="00EB29D1" w:rsidP="0081037F">
            <w:pPr>
              <w:pStyle w:val="INFOEM"/>
              <w:spacing w:before="0" w:line="240" w:lineRule="auto"/>
              <w:ind w:left="0" w:right="77"/>
            </w:pPr>
            <w:r w:rsidRPr="007E4713">
              <w:t>“</w:t>
            </w:r>
            <w:r w:rsidR="00B45EA2" w:rsidRPr="00B45EA2">
              <w:t xml:space="preserve">ES TOTALMENTE INFUNDADA LA MEDIDA DEL SUJETO OBLIGADO DE ESTABLECER UN COSTO QUE CONDICIONA LA ENTREGA DE LA INFORMACIÓN SOLICITADA PORQUE VIOLA EL PRINCIPIO DE GRATUIDAD QUE ESTABLECE LA LEY Y VIOLA MI DERECHO DE ACCESO A LA INFORMACIÓN PÚBLICA. EL SUJETO OBLIGADO INFORMA QUE SI CUENTA CON LA </w:t>
            </w:r>
            <w:proofErr w:type="gramStart"/>
            <w:r w:rsidR="00B45EA2" w:rsidRPr="00B45EA2">
              <w:t>INFORMACI{</w:t>
            </w:r>
            <w:proofErr w:type="gramEnd"/>
            <w:r w:rsidR="00B45EA2" w:rsidRPr="00B45EA2">
              <w:t>ON SOLICITADA, PERO AL ANTEPONER UN COSTO INJUSTIFICADO, INCUMPLE LA LEY DE TRANSPARENCIA.</w:t>
            </w:r>
            <w:r w:rsidRPr="00DD2EDF">
              <w:t>”</w:t>
            </w:r>
            <w:r>
              <w:t xml:space="preserve"> (Sic)</w:t>
            </w:r>
          </w:p>
          <w:p w14:paraId="37BECC4D" w14:textId="77777777" w:rsidR="00EB29D1" w:rsidRDefault="00EB29D1" w:rsidP="0081037F">
            <w:pPr>
              <w:jc w:val="both"/>
              <w:rPr>
                <w:rFonts w:ascii="Palatino Linotype" w:hAnsi="Palatino Linotype" w:cs="Arial"/>
              </w:rPr>
            </w:pPr>
          </w:p>
        </w:tc>
      </w:tr>
    </w:tbl>
    <w:p w14:paraId="633EAD1C" w14:textId="77777777" w:rsidR="00EB29D1" w:rsidRDefault="00EB29D1" w:rsidP="00EB29D1">
      <w:pPr>
        <w:spacing w:before="240" w:line="360" w:lineRule="auto"/>
        <w:jc w:val="both"/>
        <w:rPr>
          <w:rFonts w:ascii="Palatino Linotype" w:hAnsi="Palatino Linotype" w:cs="Arial"/>
        </w:rPr>
      </w:pPr>
    </w:p>
    <w:p w14:paraId="7683EF20" w14:textId="77777777" w:rsidR="00EB29D1" w:rsidRDefault="00EB29D1" w:rsidP="00EB29D1">
      <w:pPr>
        <w:spacing w:line="360" w:lineRule="auto"/>
        <w:jc w:val="both"/>
        <w:rPr>
          <w:rFonts w:ascii="Palatino Linotype" w:hAnsi="Palatino Linotype" w:cs="Arial"/>
        </w:rPr>
      </w:pPr>
    </w:p>
    <w:p w14:paraId="3E79844E" w14:textId="77777777" w:rsidR="00EB29D1" w:rsidRPr="002C3EC8" w:rsidRDefault="00EB29D1" w:rsidP="00EB29D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56D56A8B" w14:textId="77777777" w:rsidR="00EB29D1" w:rsidRDefault="00EB29D1" w:rsidP="00EB29D1">
      <w:pPr>
        <w:spacing w:before="240" w:line="360" w:lineRule="auto"/>
        <w:jc w:val="both"/>
        <w:rPr>
          <w:rFonts w:ascii="Palatino Linotype" w:hAnsi="Palatino Linotype" w:cs="Arial"/>
          <w:sz w:val="28"/>
        </w:rPr>
      </w:pPr>
      <w:r>
        <w:rPr>
          <w:rFonts w:ascii="Palatino Linotype" w:hAnsi="Palatino Linotype"/>
        </w:rPr>
        <w:lastRenderedPageBreak/>
        <w:t xml:space="preserve">Los medios de impugnación fueron turnados a los Comisionados </w:t>
      </w:r>
      <w:r w:rsidR="00B45EA2">
        <w:rPr>
          <w:rFonts w:ascii="Palatino Linotype" w:hAnsi="Palatino Linotype"/>
          <w:b/>
        </w:rPr>
        <w:t>José Martínez Vilchis,</w:t>
      </w:r>
      <w:r>
        <w:rPr>
          <w:rFonts w:ascii="Palatino Linotype" w:hAnsi="Palatino Linotype"/>
          <w:b/>
        </w:rPr>
        <w:t xml:space="preserve"> Luis Gustavo Parra Noriega</w:t>
      </w:r>
      <w:r w:rsidR="00B45EA2">
        <w:rPr>
          <w:rFonts w:ascii="Palatino Linotype" w:hAnsi="Palatino Linotype"/>
          <w:b/>
        </w:rPr>
        <w:t xml:space="preserve"> y Sharon Cristina Morales Martínez</w:t>
      </w:r>
      <w:r>
        <w:rPr>
          <w:rFonts w:ascii="Palatino Linotype" w:hAnsi="Palatino Linotype"/>
          <w:b/>
        </w:rPr>
        <w:t>,</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 los cuales recayeron acuerdos</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fechas </w:t>
      </w:r>
      <w:r w:rsidR="00B45EA2">
        <w:rPr>
          <w:rFonts w:ascii="Palatino Linotype" w:hAnsi="Palatino Linotype"/>
          <w:b/>
        </w:rPr>
        <w:t>veinticinco de abril y catorce de mayo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546537E7" w14:textId="77777777" w:rsidR="00EB29D1" w:rsidRPr="004C20B7" w:rsidRDefault="00EB29D1" w:rsidP="00EB29D1">
      <w:pPr>
        <w:spacing w:before="240" w:line="360" w:lineRule="auto"/>
        <w:jc w:val="both"/>
        <w:rPr>
          <w:rFonts w:ascii="Palatino Linotype" w:hAnsi="Palatino Linotype" w:cs="Arial"/>
          <w:sz w:val="28"/>
        </w:rPr>
      </w:pPr>
    </w:p>
    <w:p w14:paraId="4A1E77DA" w14:textId="77777777" w:rsidR="00EB29D1" w:rsidRPr="00E52C83" w:rsidRDefault="00EB29D1" w:rsidP="00EB29D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0DE8C55C" w14:textId="77777777" w:rsidR="00EB29D1" w:rsidRPr="00590166" w:rsidRDefault="00EB29D1" w:rsidP="00EB29D1">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B45EA2">
        <w:rPr>
          <w:rFonts w:ascii="Palatino Linotype" w:hAnsi="Palatino Linotype" w:cs="Arial"/>
        </w:rPr>
        <w:t>nueve de mayo</w:t>
      </w:r>
      <w:r>
        <w:rPr>
          <w:rFonts w:ascii="Palatino Linotype" w:hAnsi="Palatino Linotype" w:cs="Arial"/>
        </w:rPr>
        <w:t xml:space="preserve">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B45EA2" w:rsidRPr="00B45EA2">
        <w:rPr>
          <w:rFonts w:ascii="Palatino Linotype" w:hAnsi="Palatino Linotype" w:cs="Arial"/>
          <w:b/>
          <w:i/>
        </w:rPr>
        <w:t>RR-4550 MANIFESTACIONES.pdf</w:t>
      </w:r>
      <w:r w:rsidRPr="001A7C7D">
        <w:rPr>
          <w:rFonts w:ascii="Palatino Linotype" w:hAnsi="Palatino Linotype" w:cs="Arial"/>
          <w:b/>
          <w:i/>
        </w:rPr>
        <w:t>”</w:t>
      </w:r>
      <w:r w:rsidR="00B45EA2">
        <w:rPr>
          <w:rFonts w:ascii="Palatino Linotype" w:hAnsi="Palatino Linotype" w:cs="Arial"/>
          <w:b/>
          <w:i/>
        </w:rPr>
        <w:t xml:space="preserve"> y</w:t>
      </w:r>
      <w:r w:rsidRPr="001A7C7D">
        <w:rPr>
          <w:rFonts w:ascii="Palatino Linotype" w:hAnsi="Palatino Linotype" w:cs="Arial"/>
          <w:b/>
          <w:i/>
        </w:rPr>
        <w:t xml:space="preserve"> “</w:t>
      </w:r>
      <w:r w:rsidR="00B45EA2" w:rsidRPr="00B45EA2">
        <w:rPr>
          <w:rFonts w:ascii="Palatino Linotype" w:hAnsi="Palatino Linotype" w:cs="Arial"/>
          <w:b/>
          <w:i/>
        </w:rPr>
        <w:t>RR-4551 MANIFESTACIONES.pdf</w:t>
      </w:r>
      <w:r w:rsidR="00B45EA2">
        <w:rPr>
          <w:rFonts w:ascii="Palatino Linotype" w:hAnsi="Palatino Linotype" w:cs="Arial"/>
          <w:b/>
          <w:i/>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B45EA2">
        <w:rPr>
          <w:rFonts w:ascii="Palatino Linotype" w:hAnsi="Palatino Linotype" w:cs="Arial"/>
        </w:rPr>
        <w:t>veinticinco de junio</w:t>
      </w:r>
      <w:r>
        <w:rPr>
          <w:rFonts w:ascii="Palatino Linotype" w:hAnsi="Palatino Linotype" w:cs="Arial"/>
        </w:rPr>
        <w:t xml:space="preserve"> de dos mil veinticinco</w:t>
      </w:r>
      <w:r w:rsidRPr="00D32665">
        <w:rPr>
          <w:rFonts w:ascii="Palatino Linotype" w:hAnsi="Palatino Linotype" w:cs="Arial"/>
          <w:b/>
          <w:i/>
        </w:rPr>
        <w:t>.</w:t>
      </w:r>
    </w:p>
    <w:p w14:paraId="35E801C3" w14:textId="77777777" w:rsidR="00EB29D1" w:rsidRPr="00D32665" w:rsidRDefault="00EB29D1" w:rsidP="00EB29D1">
      <w:pPr>
        <w:spacing w:line="360" w:lineRule="auto"/>
        <w:jc w:val="both"/>
        <w:rPr>
          <w:rFonts w:ascii="Palatino Linotype" w:hAnsi="Palatino Linotype"/>
        </w:rPr>
      </w:pPr>
    </w:p>
    <w:p w14:paraId="2098572E" w14:textId="77777777" w:rsidR="00EB29D1" w:rsidRPr="00D32665" w:rsidRDefault="00EB29D1" w:rsidP="00EB29D1">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0F55422D" w14:textId="77777777" w:rsidR="00EB29D1" w:rsidRDefault="00EB29D1" w:rsidP="00EB29D1">
      <w:pPr>
        <w:spacing w:line="360" w:lineRule="auto"/>
        <w:jc w:val="both"/>
        <w:rPr>
          <w:rFonts w:ascii="Palatino Linotype" w:hAnsi="Palatino Linotype" w:cs="Arial"/>
        </w:rPr>
      </w:pPr>
    </w:p>
    <w:p w14:paraId="54D8703E" w14:textId="77777777" w:rsidR="00EB29D1" w:rsidRDefault="00EB29D1" w:rsidP="00EB29D1">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lang w:val="es-MX" w:eastAsia="en-US"/>
        </w:rPr>
        <w:t>SEXTO</w:t>
      </w:r>
      <w:r>
        <w:rPr>
          <w:rFonts w:ascii="Palatino Linotype" w:hAnsi="Palatino Linotype" w:cs="Arial"/>
          <w:b/>
          <w:sz w:val="28"/>
          <w:szCs w:val="28"/>
        </w:rPr>
        <w:t>.</w:t>
      </w:r>
      <w:r w:rsidRPr="0036587B">
        <w:rPr>
          <w:rFonts w:ascii="Palatino Linotype" w:hAnsi="Palatino Linotype" w:cs="Arial"/>
          <w:b/>
          <w:sz w:val="28"/>
        </w:rPr>
        <w:t xml:space="preserve"> </w:t>
      </w:r>
      <w:r>
        <w:rPr>
          <w:rFonts w:ascii="Palatino Linotype" w:eastAsia="Calibri" w:hAnsi="Palatino Linotype" w:cs="Arial"/>
          <w:b/>
          <w:sz w:val="28"/>
          <w:szCs w:val="28"/>
        </w:rPr>
        <w:t>De la Acumulación</w:t>
      </w:r>
    </w:p>
    <w:p w14:paraId="0E56E7B3" w14:textId="77777777" w:rsidR="00EB29D1" w:rsidRPr="00121924" w:rsidRDefault="00EB29D1" w:rsidP="00EB29D1">
      <w:pPr>
        <w:pStyle w:val="Prrafodelista"/>
        <w:spacing w:line="360" w:lineRule="auto"/>
        <w:ind w:left="0"/>
        <w:jc w:val="both"/>
        <w:rPr>
          <w:rFonts w:ascii="Palatino Linotype" w:hAnsi="Palatino Linotype"/>
        </w:rPr>
      </w:pPr>
      <w:r w:rsidRPr="00121924">
        <w:rPr>
          <w:rFonts w:ascii="Palatino Linotype" w:hAnsi="Palatino Linotype"/>
        </w:rPr>
        <w:lastRenderedPageBreak/>
        <w:t xml:space="preserve">Posteriormente por acuerdo del Pleno del Instituto, en </w:t>
      </w:r>
      <w:r w:rsidRPr="001A7C7D">
        <w:rPr>
          <w:rFonts w:ascii="Palatino Linotype" w:hAnsi="Palatino Linotype"/>
          <w:b/>
        </w:rPr>
        <w:t xml:space="preserve">Décima </w:t>
      </w:r>
      <w:r w:rsidR="00B45EA2">
        <w:rPr>
          <w:rFonts w:ascii="Palatino Linotype" w:hAnsi="Palatino Linotype"/>
          <w:b/>
        </w:rPr>
        <w:t>Quinta</w:t>
      </w:r>
      <w:r w:rsidRPr="001A7C7D">
        <w:rPr>
          <w:rFonts w:ascii="Palatino Linotype" w:hAnsi="Palatino Linotype"/>
          <w:b/>
        </w:rPr>
        <w:t xml:space="preserve"> </w:t>
      </w:r>
      <w:r w:rsidR="00B45EA2">
        <w:rPr>
          <w:rFonts w:ascii="Palatino Linotype" w:hAnsi="Palatino Linotype"/>
          <w:b/>
        </w:rPr>
        <w:t xml:space="preserve">y Décima Octava </w:t>
      </w:r>
      <w:r w:rsidRPr="001A7C7D">
        <w:rPr>
          <w:rFonts w:ascii="Palatino Linotype" w:hAnsi="Palatino Linotype"/>
          <w:b/>
        </w:rPr>
        <w:t xml:space="preserve">Sesión Ordinaria </w:t>
      </w:r>
      <w:r w:rsidRPr="00121924">
        <w:rPr>
          <w:rFonts w:ascii="Palatino Linotype" w:hAnsi="Palatino Linotype"/>
        </w:rPr>
        <w:t xml:space="preserve">de Pleno, de fecha </w:t>
      </w:r>
      <w:r w:rsidR="00B45EA2">
        <w:rPr>
          <w:rFonts w:ascii="Palatino Linotype" w:hAnsi="Palatino Linotype"/>
          <w:b/>
        </w:rPr>
        <w:t xml:space="preserve">30 de abril y 21 de mayo </w:t>
      </w:r>
      <w:r>
        <w:rPr>
          <w:rFonts w:ascii="Palatino Linotype" w:hAnsi="Palatino Linotype"/>
          <w:b/>
        </w:rPr>
        <w:t>de 2025</w:t>
      </w:r>
      <w:r w:rsidRPr="00121924">
        <w:rPr>
          <w:rFonts w:ascii="Palatino Linotype" w:hAnsi="Palatino Linotype"/>
        </w:rPr>
        <w:t xml:space="preserve">, </w:t>
      </w:r>
      <w:r w:rsidR="00B45EA2">
        <w:rPr>
          <w:rFonts w:ascii="Palatino Linotype" w:hAnsi="Palatino Linotype"/>
        </w:rPr>
        <w:t xml:space="preserve">respectivamente, </w:t>
      </w:r>
      <w:r w:rsidRPr="00121924">
        <w:rPr>
          <w:rFonts w:ascii="Palatino Linotype" w:hAnsi="Palatino Linotype"/>
        </w:rPr>
        <w:t xml:space="preserve">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7036417" w14:textId="77777777" w:rsidR="00EB29D1" w:rsidRPr="002C3EC8" w:rsidRDefault="00EB29D1" w:rsidP="00EB29D1">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EB29D1" w:rsidRPr="002C3EC8" w14:paraId="2B57DDBB" w14:textId="77777777" w:rsidTr="0081037F">
        <w:trPr>
          <w:trHeight w:val="1071"/>
        </w:trPr>
        <w:tc>
          <w:tcPr>
            <w:tcW w:w="7587" w:type="dxa"/>
            <w:tcBorders>
              <w:top w:val="nil"/>
              <w:left w:val="nil"/>
              <w:bottom w:val="nil"/>
              <w:right w:val="nil"/>
            </w:tcBorders>
          </w:tcPr>
          <w:p w14:paraId="1823AAB0" w14:textId="77777777" w:rsidR="00EB29D1" w:rsidRPr="002C3EC8" w:rsidRDefault="00EB29D1" w:rsidP="0081037F">
            <w:pPr>
              <w:pStyle w:val="Prrafodelista"/>
              <w:spacing w:line="360" w:lineRule="auto"/>
              <w:ind w:left="0"/>
              <w:jc w:val="both"/>
              <w:rPr>
                <w:rFonts w:ascii="Palatino Linotype" w:hAnsi="Palatino Linotype"/>
                <w:i/>
              </w:rPr>
            </w:pPr>
            <w:r w:rsidRPr="002C3EC8">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EB29D1" w:rsidRPr="002C3EC8" w14:paraId="52F848F7" w14:textId="77777777" w:rsidTr="0081037F">
        <w:trPr>
          <w:trHeight w:val="2130"/>
        </w:trPr>
        <w:tc>
          <w:tcPr>
            <w:tcW w:w="7587" w:type="dxa"/>
            <w:tcBorders>
              <w:top w:val="nil"/>
              <w:left w:val="nil"/>
              <w:bottom w:val="nil"/>
              <w:right w:val="nil"/>
            </w:tcBorders>
          </w:tcPr>
          <w:p w14:paraId="64E226D3" w14:textId="77777777" w:rsidR="00EB29D1" w:rsidRPr="002C3EC8" w:rsidRDefault="00EB29D1" w:rsidP="0081037F">
            <w:pPr>
              <w:pStyle w:val="Prrafodelista"/>
              <w:spacing w:line="360" w:lineRule="auto"/>
              <w:ind w:left="0"/>
              <w:jc w:val="both"/>
              <w:rPr>
                <w:rFonts w:ascii="Palatino Linotype" w:hAnsi="Palatino Linotype"/>
                <w:i/>
              </w:rPr>
            </w:pPr>
            <w:r w:rsidRPr="002C3EC8">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1A13FD2E" w14:textId="77777777" w:rsidR="00EB29D1" w:rsidRDefault="00EB29D1" w:rsidP="00EB29D1">
      <w:pPr>
        <w:spacing w:line="360" w:lineRule="auto"/>
        <w:jc w:val="both"/>
        <w:rPr>
          <w:rFonts w:ascii="Palatino Linotype" w:hAnsi="Palatino Linotype" w:cs="Arial"/>
          <w:b/>
          <w:sz w:val="28"/>
          <w:szCs w:val="28"/>
        </w:rPr>
      </w:pPr>
    </w:p>
    <w:p w14:paraId="0BE49233" w14:textId="77777777" w:rsidR="00B45EA2" w:rsidRPr="00821CCD" w:rsidRDefault="00EB29D1" w:rsidP="00B45EA2">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SÉPTIMO</w:t>
      </w:r>
      <w:r w:rsidRPr="002C3EC8">
        <w:rPr>
          <w:rFonts w:ascii="Palatino Linotype" w:hAnsi="Palatino Linotype" w:cs="Arial"/>
          <w:b/>
          <w:sz w:val="28"/>
          <w:szCs w:val="28"/>
        </w:rPr>
        <w:t xml:space="preserve">. </w:t>
      </w:r>
      <w:r w:rsidR="00B45EA2" w:rsidRPr="00821CCD">
        <w:rPr>
          <w:rFonts w:ascii="Palatino Linotype" w:eastAsia="Calibri" w:hAnsi="Palatino Linotype" w:cs="Arial"/>
          <w:b/>
          <w:sz w:val="28"/>
          <w:lang w:val="es-ES_tradnl"/>
        </w:rPr>
        <w:t>De la ampliación del término para resolver.</w:t>
      </w:r>
    </w:p>
    <w:p w14:paraId="5AC962C0" w14:textId="77777777" w:rsidR="00B45EA2" w:rsidRPr="001C7FB0" w:rsidRDefault="00B45EA2" w:rsidP="00B45EA2">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veinticinco de junio de dos mil veinticinco</w:t>
      </w:r>
      <w:r w:rsidRPr="001C7FB0">
        <w:rPr>
          <w:rFonts w:ascii="Palatino Linotype" w:hAnsi="Palatino Linotype" w:cs="Arial"/>
        </w:rPr>
        <w:t xml:space="preserve">, se notificó </w:t>
      </w:r>
      <w:r w:rsidRPr="001C7FB0">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ADE50BD" w14:textId="77777777" w:rsidR="00B45EA2" w:rsidRDefault="00B45EA2" w:rsidP="00EB29D1">
      <w:pPr>
        <w:spacing w:line="360" w:lineRule="auto"/>
        <w:jc w:val="both"/>
        <w:rPr>
          <w:rFonts w:ascii="Palatino Linotype" w:hAnsi="Palatino Linotype" w:cs="Arial"/>
          <w:b/>
          <w:sz w:val="28"/>
          <w:szCs w:val="28"/>
        </w:rPr>
      </w:pPr>
    </w:p>
    <w:p w14:paraId="3DCC5F91" w14:textId="77777777" w:rsidR="00B45EA2" w:rsidRPr="002C3EC8" w:rsidRDefault="007B08BF" w:rsidP="00B45EA2">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OCTAVO</w:t>
      </w:r>
      <w:r w:rsidR="00EB29D1" w:rsidRPr="00821CCD">
        <w:rPr>
          <w:rFonts w:ascii="Palatino Linotype" w:eastAsia="Calibri" w:hAnsi="Palatino Linotype" w:cs="Arial"/>
          <w:b/>
          <w:sz w:val="28"/>
          <w:lang w:val="es-ES_tradnl"/>
        </w:rPr>
        <w:t xml:space="preserve">. </w:t>
      </w:r>
      <w:r w:rsidR="00B45EA2" w:rsidRPr="002C3EC8">
        <w:rPr>
          <w:rFonts w:ascii="Palatino Linotype" w:hAnsi="Palatino Linotype" w:cs="Arial"/>
          <w:b/>
          <w:sz w:val="28"/>
          <w:szCs w:val="28"/>
        </w:rPr>
        <w:t>Del Cierre de Instrucción.</w:t>
      </w:r>
    </w:p>
    <w:p w14:paraId="647B0FB8" w14:textId="77777777" w:rsidR="00B45EA2" w:rsidRDefault="00B45EA2" w:rsidP="00B45EA2">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D40088">
        <w:rPr>
          <w:rFonts w:ascii="Palatino Linotype" w:hAnsi="Palatino Linotype" w:cs="Arial"/>
          <w:b/>
        </w:rPr>
        <w:t>dos</w:t>
      </w:r>
      <w:r>
        <w:rPr>
          <w:rFonts w:ascii="Palatino Linotype" w:hAnsi="Palatino Linotype" w:cs="Arial"/>
          <w:b/>
        </w:rPr>
        <w:t xml:space="preserve"> de julio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60170213" w14:textId="77777777" w:rsidR="00EB29D1" w:rsidRDefault="00EB29D1" w:rsidP="00EB29D1">
      <w:pPr>
        <w:spacing w:line="360" w:lineRule="auto"/>
        <w:jc w:val="both"/>
        <w:rPr>
          <w:rFonts w:ascii="Palatino Linotype" w:hAnsi="Palatino Linotype" w:cs="Arial"/>
          <w:b/>
          <w:sz w:val="28"/>
          <w:szCs w:val="28"/>
        </w:rPr>
      </w:pPr>
    </w:p>
    <w:p w14:paraId="6DB772E2" w14:textId="77777777" w:rsidR="00EB29D1" w:rsidRPr="0024200F" w:rsidRDefault="00EB29D1" w:rsidP="00EB29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1BF3C17" w14:textId="77777777" w:rsidR="00EB29D1" w:rsidRPr="00825F67" w:rsidRDefault="00EB29D1" w:rsidP="00EB29D1">
      <w:pPr>
        <w:spacing w:line="360" w:lineRule="auto"/>
        <w:ind w:right="49"/>
        <w:jc w:val="both"/>
        <w:rPr>
          <w:rFonts w:ascii="Palatino Linotype" w:hAnsi="Palatino Linotype"/>
          <w:szCs w:val="28"/>
        </w:rPr>
      </w:pPr>
    </w:p>
    <w:p w14:paraId="10711F17" w14:textId="77777777" w:rsidR="00EB29D1" w:rsidRPr="002C3EC8" w:rsidRDefault="00EB29D1" w:rsidP="00EB29D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EC27BF0" w14:textId="77777777" w:rsidR="00EB29D1" w:rsidRPr="007C6AB6" w:rsidRDefault="00EB29D1" w:rsidP="00EB29D1">
      <w:pPr>
        <w:tabs>
          <w:tab w:val="left" w:pos="3402"/>
        </w:tabs>
        <w:spacing w:line="360" w:lineRule="auto"/>
        <w:jc w:val="both"/>
        <w:rPr>
          <w:rFonts w:ascii="Palatino Linotype" w:hAnsi="Palatino Linotype"/>
        </w:rPr>
      </w:pPr>
      <w:r w:rsidRPr="00D91B2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D91B2C">
        <w:rPr>
          <w:rFonts w:ascii="Palatino Linotype" w:hAnsi="Palatino Linotype"/>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66198412" w14:textId="77777777" w:rsidR="00EB29D1" w:rsidRPr="002C3EC8" w:rsidRDefault="00EB29D1" w:rsidP="00EB29D1">
      <w:pPr>
        <w:spacing w:before="240" w:line="360" w:lineRule="auto"/>
        <w:jc w:val="both"/>
        <w:rPr>
          <w:rFonts w:ascii="Palatino Linotype" w:eastAsia="Calibri" w:hAnsi="Palatino Linotype"/>
          <w:b/>
          <w:color w:val="000000" w:themeColor="text1"/>
        </w:rPr>
      </w:pPr>
    </w:p>
    <w:p w14:paraId="7BEC973A" w14:textId="77777777" w:rsidR="00EB29D1" w:rsidRPr="002C3EC8" w:rsidRDefault="00EB29D1" w:rsidP="00EB29D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E729377" w14:textId="77777777" w:rsidR="00EB29D1" w:rsidRDefault="00EB29D1" w:rsidP="00EB29D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901EC3" w14:textId="77777777" w:rsidR="00B45EA2" w:rsidRPr="00FF46DA" w:rsidRDefault="00B45EA2" w:rsidP="00EB29D1">
      <w:pPr>
        <w:pStyle w:val="Prrafodelista"/>
        <w:autoSpaceDE w:val="0"/>
        <w:autoSpaceDN w:val="0"/>
        <w:adjustRightInd w:val="0"/>
        <w:spacing w:before="240" w:after="160" w:line="360" w:lineRule="auto"/>
        <w:ind w:left="0"/>
        <w:jc w:val="both"/>
        <w:rPr>
          <w:rFonts w:ascii="Palatino Linotype" w:hAnsi="Palatino Linotype" w:cs="Arial"/>
        </w:rPr>
      </w:pPr>
    </w:p>
    <w:p w14:paraId="4FF8F335" w14:textId="77777777" w:rsidR="00EB29D1" w:rsidRPr="002C3EC8" w:rsidRDefault="00EB29D1" w:rsidP="00EB29D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C972653" w14:textId="77777777" w:rsidR="00EB29D1" w:rsidRPr="002C3EC8" w:rsidRDefault="00EB29D1" w:rsidP="00EB29D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2C3EC8">
        <w:rPr>
          <w:rFonts w:ascii="Palatino Linotype" w:hAnsi="Palatino Linotype" w:cs="Arial"/>
        </w:rPr>
        <w:lastRenderedPageBreak/>
        <w:t>del Estado de México y Municipios, en correlación con la seguridad jurídica que debe generar lo actuado ante este Organismo garante.</w:t>
      </w:r>
    </w:p>
    <w:p w14:paraId="6DA61178" w14:textId="77777777" w:rsidR="00EB29D1" w:rsidRPr="002C3EC8" w:rsidRDefault="00EB29D1" w:rsidP="00EB29D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6F92833" w14:textId="77777777" w:rsidR="00EB29D1" w:rsidRDefault="00EB29D1" w:rsidP="00EB29D1">
      <w:pPr>
        <w:tabs>
          <w:tab w:val="left" w:pos="709"/>
        </w:tabs>
        <w:spacing w:before="240" w:line="360" w:lineRule="auto"/>
        <w:ind w:right="51"/>
        <w:jc w:val="both"/>
        <w:rPr>
          <w:rFonts w:ascii="Palatino Linotype" w:hAnsi="Palatino Linotype"/>
          <w:b/>
          <w:sz w:val="28"/>
          <w:szCs w:val="28"/>
        </w:rPr>
      </w:pPr>
    </w:p>
    <w:p w14:paraId="6F87ECE3" w14:textId="77777777" w:rsidR="00EB29D1" w:rsidRPr="002C3EC8" w:rsidRDefault="00EB29D1" w:rsidP="00EB29D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4C97C1CA" w14:textId="77777777" w:rsidR="00EB29D1" w:rsidRPr="007379EE" w:rsidRDefault="00EB29D1" w:rsidP="00EB29D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4F25000" w14:textId="77777777" w:rsidR="00EB29D1" w:rsidRDefault="00EB29D1" w:rsidP="00EB29D1">
      <w:pPr>
        <w:autoSpaceDE w:val="0"/>
        <w:autoSpaceDN w:val="0"/>
        <w:adjustRightInd w:val="0"/>
        <w:ind w:right="567"/>
        <w:rPr>
          <w:rFonts w:ascii="Palatino Linotype" w:eastAsia="Calibri" w:hAnsi="Palatino Linotype" w:cs="Arial"/>
        </w:rPr>
      </w:pPr>
    </w:p>
    <w:p w14:paraId="0EF4063D" w14:textId="77777777" w:rsidR="00EB29D1" w:rsidRDefault="00EB29D1" w:rsidP="00EB29D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42A01DEA" w14:textId="77777777" w:rsidR="00EB29D1" w:rsidRDefault="00EB29D1" w:rsidP="00EB29D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13A865FD" w14:textId="77777777" w:rsidR="00EB29D1" w:rsidRPr="001A7C7D" w:rsidRDefault="00EB29D1" w:rsidP="00EB29D1">
      <w:pPr>
        <w:pStyle w:val="Citas"/>
        <w:numPr>
          <w:ilvl w:val="0"/>
          <w:numId w:val="2"/>
        </w:numPr>
        <w:spacing w:before="0" w:after="0" w:line="240" w:lineRule="auto"/>
        <w:rPr>
          <w:b/>
        </w:rPr>
      </w:pPr>
      <w:r w:rsidRPr="001A7C7D">
        <w:rPr>
          <w:b/>
        </w:rPr>
        <w:t xml:space="preserve">La negativa a la información solicitada; </w:t>
      </w:r>
    </w:p>
    <w:p w14:paraId="3E5D556E" w14:textId="77777777" w:rsidR="00EB29D1" w:rsidRDefault="00EB29D1" w:rsidP="00EB29D1">
      <w:pPr>
        <w:pStyle w:val="Citas"/>
        <w:numPr>
          <w:ilvl w:val="0"/>
          <w:numId w:val="2"/>
        </w:numPr>
        <w:spacing w:before="0" w:after="0" w:line="240" w:lineRule="auto"/>
      </w:pPr>
      <w:r w:rsidRPr="002E7A81">
        <w:t xml:space="preserve">La clasificación de la información; </w:t>
      </w:r>
    </w:p>
    <w:p w14:paraId="1DA3317C" w14:textId="77777777" w:rsidR="00EB29D1" w:rsidRDefault="00EB29D1" w:rsidP="00EB29D1">
      <w:pPr>
        <w:pStyle w:val="Citas"/>
        <w:numPr>
          <w:ilvl w:val="0"/>
          <w:numId w:val="2"/>
        </w:numPr>
        <w:spacing w:before="0" w:after="0" w:line="240" w:lineRule="auto"/>
      </w:pPr>
      <w:r w:rsidRPr="002E7A81">
        <w:t xml:space="preserve">La declaración de inexistencia de la información; </w:t>
      </w:r>
    </w:p>
    <w:p w14:paraId="18AE1154" w14:textId="77777777" w:rsidR="00EB29D1" w:rsidRDefault="00EB29D1" w:rsidP="00EB29D1">
      <w:pPr>
        <w:pStyle w:val="Citas"/>
        <w:numPr>
          <w:ilvl w:val="0"/>
          <w:numId w:val="2"/>
        </w:numPr>
        <w:spacing w:before="0" w:after="0" w:line="240" w:lineRule="auto"/>
      </w:pPr>
      <w:r w:rsidRPr="002E7A81">
        <w:t xml:space="preserve">La declaración de incompetencia por el sujeto obligado; </w:t>
      </w:r>
    </w:p>
    <w:p w14:paraId="68DB8E97" w14:textId="77777777" w:rsidR="00EB29D1" w:rsidRPr="001A7C7D" w:rsidRDefault="00EB29D1" w:rsidP="00EB29D1">
      <w:pPr>
        <w:pStyle w:val="Citas"/>
        <w:numPr>
          <w:ilvl w:val="0"/>
          <w:numId w:val="2"/>
        </w:numPr>
        <w:spacing w:before="0" w:after="0" w:line="240" w:lineRule="auto"/>
      </w:pPr>
      <w:r w:rsidRPr="001A7C7D">
        <w:t xml:space="preserve">La entrega de información incompleta; </w:t>
      </w:r>
    </w:p>
    <w:p w14:paraId="49FA3735" w14:textId="77777777" w:rsidR="00EB29D1" w:rsidRPr="00326BEF" w:rsidRDefault="00EB29D1" w:rsidP="00EB29D1">
      <w:pPr>
        <w:pStyle w:val="Citas"/>
        <w:numPr>
          <w:ilvl w:val="0"/>
          <w:numId w:val="2"/>
        </w:numPr>
        <w:spacing w:before="0" w:after="0" w:line="240" w:lineRule="auto"/>
      </w:pPr>
      <w:r w:rsidRPr="00326BEF">
        <w:t xml:space="preserve">La entrega de información que no corresponda con lo solicitado; </w:t>
      </w:r>
    </w:p>
    <w:p w14:paraId="1F24CBDD" w14:textId="77777777" w:rsidR="00EB29D1" w:rsidRDefault="00EB29D1" w:rsidP="00EB29D1">
      <w:pPr>
        <w:pStyle w:val="Citas"/>
        <w:numPr>
          <w:ilvl w:val="0"/>
          <w:numId w:val="2"/>
        </w:numPr>
        <w:spacing w:before="0" w:after="0" w:line="240" w:lineRule="auto"/>
      </w:pPr>
      <w:r w:rsidRPr="002E7A81">
        <w:t xml:space="preserve">La falta de respuesta a una solicitud de acceso a la información; </w:t>
      </w:r>
    </w:p>
    <w:p w14:paraId="61ADAE6E" w14:textId="77777777" w:rsidR="00EB29D1" w:rsidRDefault="00EB29D1" w:rsidP="00EB29D1">
      <w:pPr>
        <w:pStyle w:val="Citas"/>
        <w:numPr>
          <w:ilvl w:val="0"/>
          <w:numId w:val="2"/>
        </w:numPr>
        <w:spacing w:before="0" w:after="0" w:line="240" w:lineRule="auto"/>
      </w:pPr>
      <w:r w:rsidRPr="002E7A81">
        <w:t xml:space="preserve">La notificación, entrega o puesta a disposición de información en una modalidad o formato distinto al solicitado; </w:t>
      </w:r>
    </w:p>
    <w:p w14:paraId="5F09A74C" w14:textId="77777777" w:rsidR="00EB29D1" w:rsidRDefault="00EB29D1" w:rsidP="00EB29D1">
      <w:pPr>
        <w:pStyle w:val="Citas"/>
        <w:numPr>
          <w:ilvl w:val="0"/>
          <w:numId w:val="2"/>
        </w:numPr>
        <w:spacing w:before="0" w:after="0" w:line="240" w:lineRule="auto"/>
      </w:pPr>
      <w:r w:rsidRPr="002E7A81">
        <w:t xml:space="preserve">La entrega o puesta a disposición de información en un formato incomprensible y/o no accesible para el solicitante; </w:t>
      </w:r>
    </w:p>
    <w:p w14:paraId="1063F9AF" w14:textId="77777777" w:rsidR="00EB29D1" w:rsidRPr="00326BEF" w:rsidRDefault="00EB29D1" w:rsidP="00EB29D1">
      <w:pPr>
        <w:pStyle w:val="Citas"/>
        <w:numPr>
          <w:ilvl w:val="0"/>
          <w:numId w:val="2"/>
        </w:numPr>
        <w:spacing w:before="0" w:after="0" w:line="240" w:lineRule="auto"/>
        <w:rPr>
          <w:b/>
        </w:rPr>
      </w:pPr>
      <w:r w:rsidRPr="00326BEF">
        <w:rPr>
          <w:b/>
        </w:rPr>
        <w:t xml:space="preserve">Los costos o tiempos de entrega de la información; </w:t>
      </w:r>
    </w:p>
    <w:p w14:paraId="666E77B4" w14:textId="77777777" w:rsidR="00EB29D1" w:rsidRDefault="00EB29D1" w:rsidP="00EB29D1">
      <w:pPr>
        <w:pStyle w:val="Citas"/>
        <w:numPr>
          <w:ilvl w:val="0"/>
          <w:numId w:val="2"/>
        </w:numPr>
        <w:spacing w:before="0" w:after="0" w:line="240" w:lineRule="auto"/>
      </w:pPr>
      <w:r w:rsidRPr="002E7A81">
        <w:t xml:space="preserve">La falta de trámite a una solicitud; </w:t>
      </w:r>
    </w:p>
    <w:p w14:paraId="36F31905" w14:textId="77777777" w:rsidR="00EB29D1" w:rsidRDefault="00EB29D1" w:rsidP="00EB29D1">
      <w:pPr>
        <w:pStyle w:val="Citas"/>
        <w:numPr>
          <w:ilvl w:val="0"/>
          <w:numId w:val="2"/>
        </w:numPr>
        <w:spacing w:before="0" w:after="0" w:line="240" w:lineRule="auto"/>
      </w:pPr>
      <w:r w:rsidRPr="002E7A81">
        <w:t xml:space="preserve">La negativa a permitir la consulta directa de la información; </w:t>
      </w:r>
    </w:p>
    <w:p w14:paraId="2713AC7C" w14:textId="77777777" w:rsidR="00EB29D1" w:rsidRDefault="00EB29D1" w:rsidP="00EB29D1">
      <w:pPr>
        <w:pStyle w:val="Citas"/>
        <w:numPr>
          <w:ilvl w:val="0"/>
          <w:numId w:val="2"/>
        </w:numPr>
        <w:spacing w:before="0" w:after="0" w:line="240" w:lineRule="auto"/>
      </w:pPr>
      <w:r w:rsidRPr="002E7A81">
        <w:t xml:space="preserve">La falta, deficiencia o insuficiencia de la fundamentación y/o motivación en la respuesta; y </w:t>
      </w:r>
    </w:p>
    <w:p w14:paraId="38CCD874" w14:textId="77777777" w:rsidR="00EB29D1" w:rsidRDefault="00EB29D1" w:rsidP="00EB29D1">
      <w:pPr>
        <w:pStyle w:val="Citas"/>
        <w:numPr>
          <w:ilvl w:val="0"/>
          <w:numId w:val="2"/>
        </w:numPr>
        <w:spacing w:before="0" w:after="0" w:line="240" w:lineRule="auto"/>
      </w:pPr>
      <w:r w:rsidRPr="002E7A81">
        <w:t xml:space="preserve">La orientación a un trámite específico. </w:t>
      </w:r>
    </w:p>
    <w:p w14:paraId="2598B7F4" w14:textId="77777777" w:rsidR="00EB29D1" w:rsidRPr="007379EE" w:rsidRDefault="00EB29D1" w:rsidP="00EB29D1">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ED5CF00" w14:textId="77777777" w:rsidR="00EB29D1" w:rsidRDefault="00EB29D1" w:rsidP="00EB29D1">
      <w:pPr>
        <w:autoSpaceDE w:val="0"/>
        <w:autoSpaceDN w:val="0"/>
        <w:adjustRightInd w:val="0"/>
        <w:ind w:right="567"/>
        <w:rPr>
          <w:rFonts w:ascii="Palatino Linotype" w:eastAsia="Calibri" w:hAnsi="Palatino Linotype" w:cs="Arial"/>
        </w:rPr>
      </w:pPr>
    </w:p>
    <w:p w14:paraId="1B731828" w14:textId="77777777" w:rsidR="00EB29D1" w:rsidRDefault="00EB29D1" w:rsidP="00EB29D1">
      <w:pPr>
        <w:autoSpaceDE w:val="0"/>
        <w:autoSpaceDN w:val="0"/>
        <w:adjustRightInd w:val="0"/>
        <w:ind w:right="567"/>
        <w:rPr>
          <w:rFonts w:ascii="Palatino Linotype" w:eastAsia="Calibri" w:hAnsi="Palatino Linotype" w:cs="Arial"/>
        </w:rPr>
      </w:pPr>
    </w:p>
    <w:p w14:paraId="29727267" w14:textId="77777777" w:rsidR="00EB29D1" w:rsidRDefault="00EB29D1" w:rsidP="00EB29D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269B91EA" w14:textId="77777777" w:rsidR="00EB29D1" w:rsidRDefault="00EB29D1" w:rsidP="00EB29D1">
      <w:pPr>
        <w:spacing w:line="360" w:lineRule="auto"/>
        <w:jc w:val="both"/>
        <w:rPr>
          <w:rFonts w:ascii="Palatino Linotype" w:hAnsi="Palatino Linotype" w:cs="Tahoma"/>
          <w:bCs/>
        </w:rPr>
      </w:pPr>
    </w:p>
    <w:p w14:paraId="39399633" w14:textId="77777777" w:rsidR="00EB29D1" w:rsidRPr="00326BEF" w:rsidRDefault="00326BEF" w:rsidP="00326BEF">
      <w:pPr>
        <w:pStyle w:val="Prrafodelista"/>
        <w:numPr>
          <w:ilvl w:val="0"/>
          <w:numId w:val="3"/>
        </w:numPr>
        <w:spacing w:line="360" w:lineRule="auto"/>
        <w:jc w:val="both"/>
        <w:rPr>
          <w:rFonts w:ascii="Palatino Linotype" w:hAnsi="Palatino Linotype" w:cs="Arial"/>
        </w:rPr>
      </w:pPr>
      <w:r>
        <w:rPr>
          <w:rFonts w:ascii="Palatino Linotype" w:hAnsi="Palatino Linotype" w:cs="Tahoma"/>
          <w:bCs/>
        </w:rPr>
        <w:t>C</w:t>
      </w:r>
      <w:r w:rsidRPr="00326BEF">
        <w:rPr>
          <w:rFonts w:ascii="Palatino Linotype" w:hAnsi="Palatino Linotype" w:cs="Tahoma"/>
          <w:bCs/>
        </w:rPr>
        <w:t>opia simple digitalizada a través del sistema electrónico SAIMEX de los comprobantes</w:t>
      </w:r>
      <w:r>
        <w:rPr>
          <w:rFonts w:ascii="Palatino Linotype" w:hAnsi="Palatino Linotype" w:cs="Tahoma"/>
          <w:bCs/>
        </w:rPr>
        <w:t>,</w:t>
      </w:r>
      <w:r w:rsidRPr="00326BEF">
        <w:rPr>
          <w:rFonts w:ascii="Palatino Linotype" w:hAnsi="Palatino Linotype" w:cs="Tahoma"/>
          <w:bCs/>
        </w:rPr>
        <w:t xml:space="preserve"> en versión pública</w:t>
      </w:r>
      <w:r>
        <w:rPr>
          <w:rFonts w:ascii="Palatino Linotype" w:hAnsi="Palatino Linotype" w:cs="Tahoma"/>
          <w:bCs/>
        </w:rPr>
        <w:t>,</w:t>
      </w:r>
      <w:r w:rsidRPr="00326BEF">
        <w:rPr>
          <w:rFonts w:ascii="Palatino Linotype" w:hAnsi="Palatino Linotype" w:cs="Tahoma"/>
          <w:bCs/>
        </w:rPr>
        <w:t xml:space="preserve"> de todos los pagos realizados a particulares a través de cheque o transferencia electrónica</w:t>
      </w:r>
      <w:r>
        <w:rPr>
          <w:rFonts w:ascii="Palatino Linotype" w:hAnsi="Palatino Linotype" w:cs="Tahoma"/>
          <w:bCs/>
        </w:rPr>
        <w:t xml:space="preserve">, </w:t>
      </w:r>
      <w:r w:rsidRPr="00326BEF">
        <w:rPr>
          <w:rFonts w:ascii="Palatino Linotype" w:hAnsi="Palatino Linotype" w:cs="Tahoma"/>
          <w:bCs/>
        </w:rPr>
        <w:t>durante el mes de diciembre de 2024.</w:t>
      </w:r>
    </w:p>
    <w:p w14:paraId="7143F459" w14:textId="77777777" w:rsidR="00326BEF" w:rsidRDefault="00326BEF" w:rsidP="00326BEF">
      <w:pPr>
        <w:pStyle w:val="Prrafodelista"/>
        <w:numPr>
          <w:ilvl w:val="0"/>
          <w:numId w:val="3"/>
        </w:numPr>
        <w:spacing w:line="360" w:lineRule="auto"/>
        <w:jc w:val="both"/>
        <w:rPr>
          <w:rFonts w:ascii="Palatino Linotype" w:hAnsi="Palatino Linotype" w:cs="Arial"/>
        </w:rPr>
      </w:pPr>
      <w:r>
        <w:rPr>
          <w:rFonts w:ascii="Palatino Linotype" w:hAnsi="Palatino Linotype" w:cs="Arial"/>
        </w:rPr>
        <w:t>C</w:t>
      </w:r>
      <w:r w:rsidRPr="00326BEF">
        <w:rPr>
          <w:rFonts w:ascii="Palatino Linotype" w:hAnsi="Palatino Linotype" w:cs="Arial"/>
        </w:rPr>
        <w:t>opia simple digitalizada a través del sistema electrónico SAIMEX de los comprobantes</w:t>
      </w:r>
      <w:r>
        <w:rPr>
          <w:rFonts w:ascii="Palatino Linotype" w:hAnsi="Palatino Linotype" w:cs="Arial"/>
        </w:rPr>
        <w:t>,</w:t>
      </w:r>
      <w:r w:rsidRPr="00326BEF">
        <w:rPr>
          <w:rFonts w:ascii="Palatino Linotype" w:hAnsi="Palatino Linotype" w:cs="Arial"/>
        </w:rPr>
        <w:t xml:space="preserve"> en versión pública</w:t>
      </w:r>
      <w:r>
        <w:rPr>
          <w:rFonts w:ascii="Palatino Linotype" w:hAnsi="Palatino Linotype" w:cs="Arial"/>
        </w:rPr>
        <w:t>,</w:t>
      </w:r>
      <w:r w:rsidRPr="00326BEF">
        <w:rPr>
          <w:rFonts w:ascii="Palatino Linotype" w:hAnsi="Palatino Linotype" w:cs="Arial"/>
        </w:rPr>
        <w:t xml:space="preserve"> de todos los pagos realizados a particulares a través de cheque o transferencia electrónica</w:t>
      </w:r>
      <w:r>
        <w:rPr>
          <w:rFonts w:ascii="Palatino Linotype" w:hAnsi="Palatino Linotype" w:cs="Arial"/>
        </w:rPr>
        <w:t>,</w:t>
      </w:r>
      <w:r w:rsidRPr="00326BEF">
        <w:rPr>
          <w:rFonts w:ascii="Palatino Linotype" w:hAnsi="Palatino Linotype" w:cs="Arial"/>
        </w:rPr>
        <w:t xml:space="preserve"> correspondientes a las partidas 3611 y 3612 del presupuesto de egresos</w:t>
      </w:r>
      <w:r>
        <w:rPr>
          <w:rFonts w:ascii="Palatino Linotype" w:hAnsi="Palatino Linotype" w:cs="Arial"/>
        </w:rPr>
        <w:t>, del</w:t>
      </w:r>
      <w:r w:rsidRPr="00326BEF">
        <w:rPr>
          <w:rFonts w:ascii="Palatino Linotype" w:hAnsi="Palatino Linotype" w:cs="Arial"/>
        </w:rPr>
        <w:t xml:space="preserve"> ejercicio fiscal 2024.</w:t>
      </w:r>
    </w:p>
    <w:p w14:paraId="5701E1A8" w14:textId="77777777" w:rsidR="00326BEF" w:rsidRPr="00983697" w:rsidRDefault="00326BEF" w:rsidP="00326BEF">
      <w:pPr>
        <w:pStyle w:val="Prrafodelista"/>
        <w:numPr>
          <w:ilvl w:val="0"/>
          <w:numId w:val="3"/>
        </w:numPr>
        <w:spacing w:line="360" w:lineRule="auto"/>
        <w:jc w:val="both"/>
        <w:rPr>
          <w:rFonts w:ascii="Palatino Linotype" w:hAnsi="Palatino Linotype" w:cs="Arial"/>
        </w:rPr>
      </w:pPr>
      <w:r>
        <w:rPr>
          <w:rFonts w:ascii="Palatino Linotype" w:hAnsi="Palatino Linotype" w:cs="Arial"/>
        </w:rPr>
        <w:t>C</w:t>
      </w:r>
      <w:r w:rsidRPr="00326BEF">
        <w:rPr>
          <w:rFonts w:ascii="Palatino Linotype" w:hAnsi="Palatino Linotype" w:cs="Arial"/>
        </w:rPr>
        <w:t>opia simple digitalizada a través del sistema electrónico SAIMEX de los comprobantes de todos los pagos realizados mediante cheque y transferencia electrónica a particulares correspondientes a las partidas presupuestales 3611 y 3612 durante el mes de diciembre de 2024</w:t>
      </w:r>
      <w:r w:rsidR="00EB2265">
        <w:rPr>
          <w:rFonts w:ascii="Palatino Linotype" w:hAnsi="Palatino Linotype" w:cs="Arial"/>
        </w:rPr>
        <w:t>.</w:t>
      </w:r>
    </w:p>
    <w:p w14:paraId="7E3AD673" w14:textId="77777777" w:rsidR="00EB29D1" w:rsidRDefault="00EB29D1" w:rsidP="00EB29D1">
      <w:pPr>
        <w:spacing w:before="240" w:line="360" w:lineRule="auto"/>
        <w:jc w:val="both"/>
        <w:rPr>
          <w:rFonts w:ascii="Palatino Linotype" w:hAnsi="Palatino Linotype" w:cs="Arial"/>
        </w:rPr>
      </w:pPr>
    </w:p>
    <w:p w14:paraId="3241F39D" w14:textId="77777777" w:rsidR="00EB29D1" w:rsidRPr="001106D5" w:rsidRDefault="00EB29D1" w:rsidP="00EB29D1">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w:t>
      </w:r>
      <w:r>
        <w:rPr>
          <w:rFonts w:ascii="Palatino Linotype" w:hAnsi="Palatino Linotype" w:cs="Arial"/>
        </w:rPr>
        <w:t>s</w:t>
      </w:r>
      <w:r w:rsidRPr="001106D5">
        <w:rPr>
          <w:rFonts w:ascii="Palatino Linotype" w:hAnsi="Palatino Linotype" w:cs="Arial"/>
        </w:rPr>
        <w:t xml:space="preserve"> solicitud</w:t>
      </w:r>
      <w:r>
        <w:rPr>
          <w:rFonts w:ascii="Palatino Linotype" w:hAnsi="Palatino Linotype" w:cs="Arial"/>
        </w:rPr>
        <w:t>es</w:t>
      </w:r>
      <w:r w:rsidRPr="001106D5">
        <w:rPr>
          <w:rFonts w:ascii="Palatino Linotype" w:hAnsi="Palatino Linotype" w:cs="Arial"/>
        </w:rPr>
        <w:t xml:space="preserve"> </w:t>
      </w:r>
      <w:r w:rsidRPr="001106D5">
        <w:rPr>
          <w:rFonts w:ascii="Palatino Linotype" w:hAnsi="Palatino Linotype" w:cs="Arial"/>
        </w:rPr>
        <w:lastRenderedPageBreak/>
        <w:t>de información</w:t>
      </w:r>
      <w:r w:rsidRPr="001106D5">
        <w:rPr>
          <w:rFonts w:ascii="Palatino Linotype" w:hAnsi="Palatino Linotype" w:cs="Arial"/>
          <w:b/>
        </w:rPr>
        <w:t xml:space="preserve">; </w:t>
      </w:r>
      <w:r>
        <w:rPr>
          <w:rFonts w:ascii="Palatino Linotype" w:hAnsi="Palatino Linotype" w:cs="Arial"/>
        </w:rPr>
        <w:t>a través de archivos electrónicos, cuyo contenido es el mismo en todos los recursos, tal como se ilustra</w:t>
      </w:r>
      <w:r w:rsidRPr="001106D5">
        <w:rPr>
          <w:rFonts w:ascii="Palatino Linotype" w:hAnsi="Palatino Linotype" w:cs="Arial"/>
          <w:b/>
        </w:rPr>
        <w:t>:</w:t>
      </w:r>
    </w:p>
    <w:p w14:paraId="272B8F00" w14:textId="77777777" w:rsidR="00EB29D1" w:rsidRPr="00A81824" w:rsidRDefault="00A81824" w:rsidP="00A81824">
      <w:pPr>
        <w:pStyle w:val="Sinespaciado"/>
        <w:numPr>
          <w:ilvl w:val="0"/>
          <w:numId w:val="1"/>
        </w:numPr>
        <w:spacing w:before="240" w:line="360" w:lineRule="auto"/>
        <w:jc w:val="both"/>
        <w:rPr>
          <w:rFonts w:ascii="Palatino Linotype" w:hAnsi="Palatino Linotype" w:cs="Arial"/>
          <w:b/>
          <w:i/>
          <w:sz w:val="24"/>
        </w:rPr>
      </w:pPr>
      <w:r w:rsidRPr="00A81824">
        <w:rPr>
          <w:rFonts w:ascii="Palatino Linotype" w:hAnsi="Palatino Linotype" w:cs="Arial"/>
          <w:b/>
          <w:i/>
          <w:sz w:val="24"/>
        </w:rPr>
        <w:t>00122.TECAMAC.IP.2025.pdf</w:t>
      </w:r>
      <w:r w:rsidR="00EB29D1">
        <w:rPr>
          <w:rFonts w:ascii="Palatino Linotype" w:hAnsi="Palatino Linotype" w:cs="Arial"/>
          <w:b/>
          <w:i/>
          <w:sz w:val="24"/>
        </w:rPr>
        <w:t xml:space="preserve">: </w:t>
      </w:r>
      <w:r w:rsidR="00EB29D1">
        <w:rPr>
          <w:rFonts w:ascii="Palatino Linotype" w:hAnsi="Palatino Linotype" w:cs="Arial"/>
          <w:sz w:val="24"/>
        </w:rPr>
        <w:t xml:space="preserve">constante de </w:t>
      </w:r>
      <w:r>
        <w:rPr>
          <w:rFonts w:ascii="Palatino Linotype" w:hAnsi="Palatino Linotype" w:cs="Arial"/>
          <w:sz w:val="24"/>
        </w:rPr>
        <w:t>tres</w:t>
      </w:r>
      <w:r w:rsidR="00EB29D1">
        <w:rPr>
          <w:rFonts w:ascii="Palatino Linotype" w:hAnsi="Palatino Linotype" w:cs="Arial"/>
          <w:sz w:val="24"/>
        </w:rPr>
        <w:t xml:space="preserve"> fojas, en formato </w:t>
      </w:r>
      <w:proofErr w:type="spellStart"/>
      <w:r w:rsidR="00EB29D1">
        <w:rPr>
          <w:rFonts w:ascii="Palatino Linotype" w:hAnsi="Palatino Linotype" w:cs="Arial"/>
          <w:sz w:val="24"/>
        </w:rPr>
        <w:t>pdf</w:t>
      </w:r>
      <w:proofErr w:type="spellEnd"/>
      <w:r w:rsidR="00EB29D1">
        <w:rPr>
          <w:rFonts w:ascii="Palatino Linotype" w:hAnsi="Palatino Linotype" w:cs="Arial"/>
          <w:sz w:val="24"/>
        </w:rPr>
        <w:t xml:space="preserve">, </w:t>
      </w:r>
      <w:r>
        <w:rPr>
          <w:rFonts w:ascii="Palatino Linotype" w:hAnsi="Palatino Linotype" w:cs="Arial"/>
          <w:sz w:val="24"/>
        </w:rPr>
        <w:t>contiene el oficio número TM/0841/2025, de fecha 14 de abril de 2025, firmado por la Tesorera Municipal, en el que refiere lo siguiente:</w:t>
      </w:r>
    </w:p>
    <w:p w14:paraId="4D19B8FC" w14:textId="77777777" w:rsidR="00A81824" w:rsidRDefault="00A81824" w:rsidP="00A81824">
      <w:pPr>
        <w:pStyle w:val="Citas"/>
      </w:pPr>
      <w:r>
        <w:t>“…</w:t>
      </w:r>
    </w:p>
    <w:p w14:paraId="6EDA680C" w14:textId="77777777" w:rsidR="00A81824" w:rsidRDefault="00A81824" w:rsidP="00A81824">
      <w:pPr>
        <w:pStyle w:val="Citas"/>
      </w:pPr>
      <w:r>
        <w:t xml:space="preserve">En ese sentido, de su solicitud se infiere que la modalidad de reproducción corresponde a copias simples, en primer </w:t>
      </w:r>
      <w:r w:rsidR="004C3BAC">
        <w:t>término</w:t>
      </w:r>
      <w:r>
        <w:t xml:space="preserve"> porque así lo señala expresamente y en segundo término porque se solicita una versión públic</w:t>
      </w:r>
      <w:r w:rsidR="004C3BAC">
        <w:t>a, ahora bien, la ley de la materia es clara en cuanto al principio de gratuidad, que implica que la información no tiene ningún costo, estableciendo también el costo de los materiales necesarios para su reproducción, costo asociado no a la información que es gratuita, sino a los materiales, en este sentido el numeral 174 de la ley en cita establece que este costo será cubierto por el solicitante, sin que sea truncado o limitado su derecho de acceso a la información y contemplando que el principio de austeridad de la administración pública también se cumpla.</w:t>
      </w:r>
    </w:p>
    <w:p w14:paraId="4BD67FA8" w14:textId="77777777" w:rsidR="004C3BAC" w:rsidRDefault="004C3BAC" w:rsidP="00A81824">
      <w:pPr>
        <w:pStyle w:val="Citas"/>
      </w:pPr>
      <w:r>
        <w:t xml:space="preserve">En el presente caso, una vez localizada la información que se solicita se aclara que la búsqueda a la información no tuvo ningún costo, y el acceso vía el portal electrónico tampoco lo tendrá: no obstante, con fundamento en lo dispuesto por los numerales 17, 150, 164, 165, 174, fracción I de la Ley de Transparencia y Acceso a la Información Pública del Estado de México y Municipios, concomitante con lo dispuesto en el numeral 148 fracción I del Código Financiero del Estado de México, y en virtud de que </w:t>
      </w:r>
      <w:r w:rsidRPr="00D833A7">
        <w:rPr>
          <w:b/>
          <w:u w:val="single"/>
        </w:rPr>
        <w:t xml:space="preserve">la reproducción del material digitalizado que contiene la información que solicita consta de quinientas diez fojas útiles por una sola </w:t>
      </w:r>
      <w:r w:rsidRPr="00D833A7">
        <w:rPr>
          <w:b/>
          <w:u w:val="single"/>
        </w:rPr>
        <w:lastRenderedPageBreak/>
        <w:t>de sus caras,</w:t>
      </w:r>
      <w:r>
        <w:t xml:space="preserve"> el costo del material necesario para generar las versiones públicas es de </w:t>
      </w:r>
      <w:r>
        <w:rPr>
          <w:b/>
        </w:rPr>
        <w:t>$946.76</w:t>
      </w:r>
      <w:r>
        <w:t xml:space="preserve"> </w:t>
      </w:r>
      <w:r>
        <w:rPr>
          <w:b/>
        </w:rPr>
        <w:t>(NOVECIENTOS CUARENTA Y SEIS PESOS 76/100 M.N.)</w:t>
      </w:r>
      <w:r>
        <w:t xml:space="preserve"> cantidad que debe ser cubierta por el solicitante mediante su pago en cajas de este sujeto obligado cito en Plaza Principal s/n, Tecámac de Felipe Villanueva, 55740 Tecámac, México, y posteriormente remitido el comprobante de pago mediante el portal SAIMEX. Lo anterior en términos del segundo párrafo del artículo 165 de la Ley previamente invocada que señala textualmente que:</w:t>
      </w:r>
    </w:p>
    <w:p w14:paraId="7EEC2E10" w14:textId="77777777" w:rsidR="004C3BAC" w:rsidRDefault="004C3BAC" w:rsidP="00A81824">
      <w:pPr>
        <w:pStyle w:val="Citas"/>
      </w:pPr>
      <w:r>
        <w:t>…</w:t>
      </w:r>
    </w:p>
    <w:p w14:paraId="45B01A71" w14:textId="77777777" w:rsidR="004C3BAC" w:rsidRDefault="004C3BAC" w:rsidP="00A81824">
      <w:pPr>
        <w:pStyle w:val="Citas"/>
      </w:pPr>
      <w:r>
        <w:t xml:space="preserve">En tal sentido, </w:t>
      </w:r>
      <w:r w:rsidRPr="00D833A7">
        <w:rPr>
          <w:u w:val="single"/>
        </w:rPr>
        <w:t>una vez que haga llegar el pago de los costos de reproducción se procederá con la elaboración de las versiones públicas</w:t>
      </w:r>
      <w:r>
        <w:t xml:space="preserve"> para su turno a la Unidad de Transparencia, apego al procedimiento establecido en la Ley en su numeral 37, mismo que establece:</w:t>
      </w:r>
    </w:p>
    <w:p w14:paraId="0FF339FE" w14:textId="77777777" w:rsidR="004C3BAC" w:rsidRDefault="004C3BAC" w:rsidP="00A81824">
      <w:pPr>
        <w:pStyle w:val="Citas"/>
      </w:pPr>
      <w:r>
        <w:t>…</w:t>
      </w:r>
    </w:p>
    <w:p w14:paraId="0104900E" w14:textId="77777777" w:rsidR="004C3BAC" w:rsidRDefault="00D833A7" w:rsidP="00A81824">
      <w:pPr>
        <w:pStyle w:val="Citas"/>
      </w:pPr>
      <w:r>
        <w:t xml:space="preserve">Lo anterior se hace de su conocimiento bajo el principio de orientación que rige la materia de transparencia y acceso a la información, haciendo de su conocimiento que como alternativa de acceso a la información también está a su disposición la consulta directa para lo cual deberá informar si es su deseo consultar la información por este medio a efecto de que se ponga a disposición de la Unidad de Transparencia a la información solicitada. </w:t>
      </w:r>
    </w:p>
    <w:p w14:paraId="27172734" w14:textId="77777777" w:rsidR="00D833A7" w:rsidRPr="004C3BAC" w:rsidRDefault="00D833A7" w:rsidP="00A81824">
      <w:pPr>
        <w:pStyle w:val="Citas"/>
      </w:pPr>
      <w:r>
        <w:t>…” (Sic)</w:t>
      </w:r>
    </w:p>
    <w:p w14:paraId="3E47BF9F" w14:textId="77777777" w:rsidR="004C3BAC" w:rsidRPr="000F6965" w:rsidRDefault="004C3BAC" w:rsidP="00A81824">
      <w:pPr>
        <w:pStyle w:val="Citas"/>
      </w:pPr>
    </w:p>
    <w:p w14:paraId="618F11E9" w14:textId="77777777" w:rsidR="00EB29D1" w:rsidRDefault="00EB29D1" w:rsidP="00EB29D1">
      <w:pPr>
        <w:pStyle w:val="Sinespaciado"/>
        <w:spacing w:before="240" w:line="360" w:lineRule="auto"/>
        <w:ind w:left="720"/>
        <w:jc w:val="both"/>
        <w:rPr>
          <w:rFonts w:ascii="Palatino Linotype" w:hAnsi="Palatino Linotype" w:cs="Arial"/>
          <w:b/>
          <w:i/>
          <w:sz w:val="24"/>
        </w:rPr>
      </w:pPr>
      <w:r w:rsidRPr="000F6965">
        <w:rPr>
          <w:noProof/>
          <w:lang w:eastAsia="es-MX"/>
        </w:rPr>
        <w:t xml:space="preserve"> </w:t>
      </w:r>
    </w:p>
    <w:p w14:paraId="48AF0364" w14:textId="77777777" w:rsidR="00EB29D1" w:rsidRPr="00D833A7" w:rsidRDefault="00A81824" w:rsidP="00A81824">
      <w:pPr>
        <w:pStyle w:val="Sinespaciado"/>
        <w:numPr>
          <w:ilvl w:val="0"/>
          <w:numId w:val="1"/>
        </w:numPr>
        <w:spacing w:before="240" w:line="360" w:lineRule="auto"/>
        <w:jc w:val="both"/>
        <w:rPr>
          <w:rFonts w:ascii="Palatino Linotype" w:hAnsi="Palatino Linotype" w:cs="Arial"/>
          <w:b/>
          <w:i/>
          <w:sz w:val="24"/>
        </w:rPr>
      </w:pPr>
      <w:r w:rsidRPr="00A81824">
        <w:rPr>
          <w:rFonts w:ascii="Palatino Linotype" w:hAnsi="Palatino Linotype" w:cs="Arial"/>
          <w:b/>
          <w:i/>
          <w:sz w:val="24"/>
        </w:rPr>
        <w:lastRenderedPageBreak/>
        <w:t>00121.TECAMAC.IP.2025.pdf</w:t>
      </w:r>
      <w:r w:rsidR="00EB29D1">
        <w:rPr>
          <w:rFonts w:ascii="Palatino Linotype" w:hAnsi="Palatino Linotype" w:cs="Arial"/>
          <w:b/>
          <w:i/>
          <w:sz w:val="24"/>
        </w:rPr>
        <w:t xml:space="preserve">: </w:t>
      </w:r>
      <w:r w:rsidR="00EB29D1">
        <w:rPr>
          <w:rFonts w:ascii="Palatino Linotype" w:hAnsi="Palatino Linotype" w:cs="Arial"/>
          <w:sz w:val="24"/>
        </w:rPr>
        <w:t xml:space="preserve">constante de </w:t>
      </w:r>
      <w:r w:rsidR="00D833A7">
        <w:rPr>
          <w:rFonts w:ascii="Palatino Linotype" w:hAnsi="Palatino Linotype" w:cs="Arial"/>
          <w:sz w:val="24"/>
        </w:rPr>
        <w:t>tres</w:t>
      </w:r>
      <w:r w:rsidR="00EB29D1">
        <w:rPr>
          <w:rFonts w:ascii="Palatino Linotype" w:hAnsi="Palatino Linotype" w:cs="Arial"/>
          <w:sz w:val="24"/>
        </w:rPr>
        <w:t xml:space="preserve"> fojas, en formato </w:t>
      </w:r>
      <w:proofErr w:type="spellStart"/>
      <w:r w:rsidR="00EB29D1">
        <w:rPr>
          <w:rFonts w:ascii="Palatino Linotype" w:hAnsi="Palatino Linotype" w:cs="Arial"/>
          <w:sz w:val="24"/>
        </w:rPr>
        <w:t>pdf</w:t>
      </w:r>
      <w:proofErr w:type="spellEnd"/>
      <w:r w:rsidR="00EB29D1">
        <w:rPr>
          <w:rFonts w:ascii="Palatino Linotype" w:hAnsi="Palatino Linotype" w:cs="Arial"/>
          <w:sz w:val="24"/>
        </w:rPr>
        <w:t xml:space="preserve">, contiene </w:t>
      </w:r>
      <w:r w:rsidR="00D833A7">
        <w:rPr>
          <w:rFonts w:ascii="Palatino Linotype" w:hAnsi="Palatino Linotype" w:cs="Arial"/>
          <w:sz w:val="24"/>
        </w:rPr>
        <w:t>el oficio número TM/0840/2025, de fecha 14 de abril de 2025, firmado por la Tesorera Municipal, en el que refiere lo siguiente:</w:t>
      </w:r>
    </w:p>
    <w:p w14:paraId="7D21F4CE" w14:textId="77777777" w:rsidR="00D833A7" w:rsidRDefault="00D833A7" w:rsidP="00D833A7">
      <w:pPr>
        <w:pStyle w:val="Citas"/>
      </w:pPr>
      <w:r>
        <w:t>“…</w:t>
      </w:r>
    </w:p>
    <w:p w14:paraId="1AB98F1B" w14:textId="77777777" w:rsidR="00D833A7" w:rsidRDefault="00D833A7" w:rsidP="00D833A7">
      <w:pPr>
        <w:pStyle w:val="Citas"/>
      </w:pPr>
      <w:r>
        <w:t>En ese sentido, de su solicitud se infiere que la modalidad de reproducción corresponde a copias simples, en primer término porque así lo señala expresamente y en segundo término porque se solicita una versión pública, ahora bien, la ley de la materia es clara en cuanto al principio de gratuidad, que implica que la información no tiene ningún costo, estableciendo también el costo de los materiales necesarios para su reproducción, costo asociado no a la información que es gratuita, sino a los materiales, en este sentido el numeral 174 de la ley en cita establece que este costo será cubierto por el solicitante, sin que sea truncado o limitado su derecho de acceso a la información y contemplando que el principio de austeridad de la administración pública también se cumpla.</w:t>
      </w:r>
    </w:p>
    <w:p w14:paraId="5BB3B37B" w14:textId="77777777" w:rsidR="00D833A7" w:rsidRDefault="00D833A7" w:rsidP="00D833A7">
      <w:pPr>
        <w:pStyle w:val="Citas"/>
      </w:pPr>
      <w:r>
        <w:t xml:space="preserve">En el presente caso, se aclara que la búsqueda a la información no tuvo ningún costo, y el acceso vía el portal electrónico tampoco lo tendrá: no obstante, con fundamento en lo dispuesto por los numerales 17, 150, 164, 165, 174, fracción I de la Ley de Transparencia y Acceso a la Información Pública del Estado de México y Municipios, concomitante con lo dispuesto en el numeral 148 fracción I del Código Financiero del Estado de México, y en virtud de que la reproducción del material digitalizado que contiene </w:t>
      </w:r>
      <w:r w:rsidRPr="00D833A7">
        <w:rPr>
          <w:b/>
          <w:u w:val="single"/>
        </w:rPr>
        <w:t>la información que solicita consta de quince fojas útiles</w:t>
      </w:r>
      <w:r>
        <w:t xml:space="preserve"> por una sola de sus caras, el costo del material necesario para generar las versiones públicas es de </w:t>
      </w:r>
      <w:r w:rsidRPr="00D833A7">
        <w:rPr>
          <w:b/>
        </w:rPr>
        <w:t>$50.69</w:t>
      </w:r>
      <w:r>
        <w:t xml:space="preserve"> </w:t>
      </w:r>
      <w:r w:rsidRPr="00D833A7">
        <w:rPr>
          <w:b/>
        </w:rPr>
        <w:t>(CINCUENTA PESOS 69/100 M.N.)</w:t>
      </w:r>
      <w:r>
        <w:t xml:space="preserve"> cantidad que debe ser cubierta por el solicitante mediante su pago en cajas de este sujeto obligado cito en Plaza Principal </w:t>
      </w:r>
      <w:r>
        <w:lastRenderedPageBreak/>
        <w:t>s/n, Tecámac de Felipe Villanueva, 55740 Tecámac, México, y posteriormente remitido el comprobante de pago mediante el portal SAIMEX. Lo anterior en términos del segundo párrafo del artículo 165 de la Ley previamente invocada que señala textualmente que:</w:t>
      </w:r>
    </w:p>
    <w:p w14:paraId="17F96A20" w14:textId="77777777" w:rsidR="00D833A7" w:rsidRDefault="00D833A7" w:rsidP="00D833A7">
      <w:pPr>
        <w:pStyle w:val="Citas"/>
      </w:pPr>
      <w:r>
        <w:t>…</w:t>
      </w:r>
    </w:p>
    <w:p w14:paraId="56690B71" w14:textId="77777777" w:rsidR="00D833A7" w:rsidRDefault="00D833A7" w:rsidP="00D833A7">
      <w:pPr>
        <w:pStyle w:val="Citas"/>
      </w:pPr>
      <w:r>
        <w:t xml:space="preserve">En tal sentido, </w:t>
      </w:r>
      <w:r w:rsidRPr="00D833A7">
        <w:rPr>
          <w:u w:val="single"/>
        </w:rPr>
        <w:t>una vez que haga llegar el pago de los costos de reproducción se procederá con la elaboración de las versiones públicas</w:t>
      </w:r>
      <w:r>
        <w:t xml:space="preserve"> para su turno a la Unidad de Transparencia, apego al procedimiento establecido en la Ley en su numeral 37, mismo que establece:</w:t>
      </w:r>
    </w:p>
    <w:p w14:paraId="16E8C246" w14:textId="77777777" w:rsidR="00D833A7" w:rsidRDefault="00D833A7" w:rsidP="00D833A7">
      <w:pPr>
        <w:pStyle w:val="Citas"/>
      </w:pPr>
      <w:r>
        <w:t>…</w:t>
      </w:r>
    </w:p>
    <w:p w14:paraId="7A71B132" w14:textId="77777777" w:rsidR="00D833A7" w:rsidRDefault="00D833A7" w:rsidP="00D833A7">
      <w:pPr>
        <w:pStyle w:val="Citas"/>
      </w:pPr>
      <w:r>
        <w:t xml:space="preserve">Lo anterior se hace de su conocimiento bajo el principio de orientación que rige la materia de transparencia y acceso a la información, haciendo de su conocimiento que como alternativa de acceso a la información también está a su disposición la consulta directa para lo cual deberá informar si es su deseo consultar la información por este medio a efecto de que se ponga a disposición de la Unidad de Transparencia a la información solicitada. </w:t>
      </w:r>
    </w:p>
    <w:p w14:paraId="76A7CD16" w14:textId="77777777" w:rsidR="00D833A7" w:rsidRPr="00A81824" w:rsidRDefault="00D833A7" w:rsidP="00D833A7">
      <w:pPr>
        <w:pStyle w:val="Citas"/>
      </w:pPr>
      <w:r>
        <w:t>…” (Sic)</w:t>
      </w:r>
    </w:p>
    <w:p w14:paraId="1E73C3FF" w14:textId="77777777" w:rsidR="00A81824" w:rsidRPr="00D833A7" w:rsidRDefault="00A81824" w:rsidP="00A81824">
      <w:pPr>
        <w:pStyle w:val="Sinespaciado"/>
        <w:numPr>
          <w:ilvl w:val="0"/>
          <w:numId w:val="1"/>
        </w:numPr>
        <w:spacing w:before="240" w:line="360" w:lineRule="auto"/>
        <w:jc w:val="both"/>
        <w:rPr>
          <w:rFonts w:ascii="Palatino Linotype" w:hAnsi="Palatino Linotype" w:cs="Arial"/>
          <w:b/>
          <w:i/>
          <w:sz w:val="24"/>
        </w:rPr>
      </w:pPr>
      <w:r w:rsidRPr="00A81824">
        <w:rPr>
          <w:rFonts w:ascii="Palatino Linotype" w:hAnsi="Palatino Linotype" w:cs="Arial"/>
          <w:b/>
          <w:i/>
          <w:sz w:val="24"/>
        </w:rPr>
        <w:t>00158.TECAMAC.IP.2025.pdf</w:t>
      </w:r>
      <w:r>
        <w:rPr>
          <w:rFonts w:ascii="Palatino Linotype" w:hAnsi="Palatino Linotype" w:cs="Arial"/>
          <w:b/>
          <w:i/>
          <w:sz w:val="24"/>
        </w:rPr>
        <w:t>:</w:t>
      </w:r>
      <w:r w:rsidR="00D833A7">
        <w:rPr>
          <w:rFonts w:ascii="Palatino Linotype" w:hAnsi="Palatino Linotype" w:cs="Arial"/>
          <w:b/>
          <w:i/>
          <w:sz w:val="24"/>
        </w:rPr>
        <w:t xml:space="preserve"> </w:t>
      </w:r>
      <w:r w:rsidR="00D833A7">
        <w:rPr>
          <w:rFonts w:ascii="Palatino Linotype" w:hAnsi="Palatino Linotype" w:cs="Arial"/>
          <w:sz w:val="24"/>
        </w:rPr>
        <w:t xml:space="preserve">constante de 3 fojas, en formato </w:t>
      </w:r>
      <w:proofErr w:type="spellStart"/>
      <w:r w:rsidR="00D833A7">
        <w:rPr>
          <w:rFonts w:ascii="Palatino Linotype" w:hAnsi="Palatino Linotype" w:cs="Arial"/>
          <w:sz w:val="24"/>
        </w:rPr>
        <w:t>pdf</w:t>
      </w:r>
      <w:proofErr w:type="spellEnd"/>
      <w:r w:rsidR="00D833A7">
        <w:rPr>
          <w:rFonts w:ascii="Palatino Linotype" w:hAnsi="Palatino Linotype" w:cs="Arial"/>
          <w:sz w:val="24"/>
        </w:rPr>
        <w:t>, contiene el oficio número TM/1026/2025, de fecha 07 de mayo de 2025, firmado por la Tesorera Municipal, en el que refiere lo siguiente:</w:t>
      </w:r>
    </w:p>
    <w:p w14:paraId="5A32E2FB" w14:textId="77777777" w:rsidR="00D833A7" w:rsidRDefault="00D833A7" w:rsidP="00D833A7">
      <w:pPr>
        <w:pStyle w:val="Citas"/>
      </w:pPr>
      <w:r>
        <w:t>“…</w:t>
      </w:r>
    </w:p>
    <w:p w14:paraId="6D3A8CC0" w14:textId="77777777" w:rsidR="00D833A7" w:rsidRDefault="00D833A7" w:rsidP="00D833A7">
      <w:pPr>
        <w:pStyle w:val="Citas"/>
      </w:pPr>
      <w:r>
        <w:lastRenderedPageBreak/>
        <w:t>Los costos</w:t>
      </w:r>
      <w:r w:rsidR="00C9764A">
        <w:t xml:space="preserve"> asociados a este procedimiento no corresponden al acceso a la información en sí, el cual se garantiza de manera gratuita conforme al artículo 9 de la Ley de Transparencia y Acceso a la Información Pública del Estado de México y Municipios, sino exclusivamente a los materiales y procesos técnicos requeridos para reproducción y entrega de la información en la modalidad solicitada. En primer lugar, al tratarse de documentos que contienen datos personales, se requiere elaborar una versión pública, lo que implica la reproducción física previa de los documentos –ya sea mediante impresión o fotocopias- para poder realizar el testado correspondiente sobre una copia y no sobre el original, conforme a las buenas practicas archivísticas y lo previsto en el artículo 137 de la citada Ley. Esta etapa de reproducción de la información genera un costo conforme al </w:t>
      </w:r>
      <w:r w:rsidR="00E973DD">
        <w:t>artículo</w:t>
      </w:r>
      <w:r w:rsidR="00C9764A">
        <w:t xml:space="preserve"> 148, fracción I</w:t>
      </w:r>
      <w:r w:rsidR="00E973DD">
        <w:t xml:space="preserve"> del Código  Financiero del Estado de México y Municipios, establece como tarifa 0.224 veces el valor diario de la UMA para la primera hoja y 0.016 veces para cada hoja subsecuente. En segundo término, una vez elaborada la versión pública testada, es necesario proceder a su digitalización para su entrega electrónica, lo cual genera un costo adicional conforme al artículo 148, fracción V, del mismo ordenamiento, que fija una tarifa ce 0.008 UMA por hoja digitalizada. </w:t>
      </w:r>
      <w:r w:rsidR="00E973DD" w:rsidRPr="00E973DD">
        <w:rPr>
          <w:b/>
        </w:rPr>
        <w:t>Así, considerando un total de 510 fojas, el monto por reproducción impresa asciende</w:t>
      </w:r>
      <w:r w:rsidR="00E973DD">
        <w:t xml:space="preserve"> a $946.63 (Novecientos cuarenta y seis pesos 63/100 M.N.) y el monto por digitalización a $549.00 (Cuatrocientos cincuenta y nueve pesos 00/100 M.N.), </w:t>
      </w:r>
      <w:r w:rsidR="00E973DD" w:rsidRPr="00E973DD">
        <w:rPr>
          <w:b/>
        </w:rPr>
        <w:t>lo que da un total de $1,405.63 (Mil cuatrocientos cinco pesos 63/100 M.N),</w:t>
      </w:r>
      <w:r w:rsidR="00E973DD">
        <w:t xml:space="preserve"> conforme al valor vigente de la Unidad de Medida y Actualización para el año 2025.</w:t>
      </w:r>
    </w:p>
    <w:p w14:paraId="7A368C38" w14:textId="77777777" w:rsidR="00E973DD" w:rsidRPr="000F6965" w:rsidRDefault="00E973DD" w:rsidP="00D833A7">
      <w:pPr>
        <w:pStyle w:val="Citas"/>
      </w:pPr>
      <w:r>
        <w:t>El pago de este monto podrá realizarse directamente en las cajas de este sujeto obligado, ubicadas en Plaza Principal s/n, Tecámac de Felipe Villanueva, 55740 Tecámac,</w:t>
      </w:r>
      <w:r w:rsidR="005B3D76">
        <w:t xml:space="preserve"> Estado de México, y una vez acreditado, se procederá con la entrega de la información a través del sistema SAIMEX. Asimismo, en observancia del principio </w:t>
      </w:r>
      <w:r w:rsidR="005B3D76">
        <w:lastRenderedPageBreak/>
        <w:t>de orientación previsto en la ley de la materia, se le informa que, si lo desea, puede optar por la consulta directa de los documentos solicitados…” (Sic)</w:t>
      </w:r>
    </w:p>
    <w:p w14:paraId="19AE44E5" w14:textId="77777777" w:rsidR="00EB29D1" w:rsidRPr="001B5F9E" w:rsidRDefault="00EB29D1" w:rsidP="00EB29D1">
      <w:pPr>
        <w:spacing w:line="360" w:lineRule="auto"/>
        <w:jc w:val="both"/>
        <w:rPr>
          <w:rFonts w:ascii="Palatino Linotype" w:hAnsi="Palatino Linotype" w:cs="Arial"/>
          <w:bCs/>
        </w:rPr>
      </w:pPr>
    </w:p>
    <w:p w14:paraId="4D95C51B" w14:textId="77777777" w:rsidR="00EB29D1" w:rsidRDefault="00EB29D1" w:rsidP="00EB29D1">
      <w:pPr>
        <w:spacing w:line="360" w:lineRule="auto"/>
        <w:jc w:val="both"/>
        <w:rPr>
          <w:rFonts w:ascii="Palatino Linotype" w:hAnsi="Palatino Linotype"/>
          <w:b/>
          <w:i/>
        </w:rPr>
      </w:pPr>
      <w:r w:rsidRPr="00124BFD">
        <w:rPr>
          <w:rFonts w:ascii="Palatino Linotype" w:hAnsi="Palatino Linotype" w:cs="Arial"/>
          <w:bCs/>
        </w:rPr>
        <w:t>Es así como, derivado de la</w:t>
      </w:r>
      <w:r>
        <w:rPr>
          <w:rFonts w:ascii="Palatino Linotype" w:hAnsi="Palatino Linotype" w:cs="Arial"/>
          <w:bCs/>
        </w:rPr>
        <w:t>s</w:t>
      </w:r>
      <w:r w:rsidRPr="00124BFD">
        <w:rPr>
          <w:rFonts w:ascii="Palatino Linotype" w:hAnsi="Palatino Linotype" w:cs="Arial"/>
          <w:bCs/>
        </w:rPr>
        <w:t xml:space="preserve"> respuesta</w:t>
      </w:r>
      <w:r>
        <w:rPr>
          <w:rFonts w:ascii="Palatino Linotype" w:hAnsi="Palatino Linotype" w:cs="Arial"/>
          <w:bCs/>
        </w:rPr>
        <w:t>s</w:t>
      </w:r>
      <w:r w:rsidRPr="00124BFD">
        <w:rPr>
          <w:rFonts w:ascii="Palatino Linotype" w:hAnsi="Palatino Linotype" w:cs="Arial"/>
          <w:bCs/>
        </w:rPr>
        <w:t xml:space="preserve"> emitida</w:t>
      </w:r>
      <w:r>
        <w:rPr>
          <w:rFonts w:ascii="Palatino Linotype" w:hAnsi="Palatino Linotype" w:cs="Arial"/>
          <w:bCs/>
        </w:rPr>
        <w:t>s</w:t>
      </w:r>
      <w:r w:rsidRPr="00124BFD">
        <w:rPr>
          <w:rFonts w:ascii="Palatino Linotype" w:hAnsi="Palatino Linotype" w:cs="Arial"/>
          <w:bCs/>
        </w:rPr>
        <w:t xml:space="preserve">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recurso</w:t>
      </w:r>
      <w:r>
        <w:rPr>
          <w:rFonts w:ascii="Palatino Linotype" w:hAnsi="Palatino Linotype" w:cs="Arial"/>
          <w:bCs/>
        </w:rPr>
        <w:t>s</w:t>
      </w:r>
      <w:r w:rsidRPr="00124BFD">
        <w:rPr>
          <w:rFonts w:ascii="Palatino Linotype" w:hAnsi="Palatino Linotype" w:cs="Arial"/>
          <w:bCs/>
        </w:rPr>
        <w:t xml:space="preserve"> de revisión, señalando sustancialmente como sus razones o motivos de inconformidad, lo</w:t>
      </w:r>
      <w:r>
        <w:rPr>
          <w:rFonts w:ascii="Palatino Linotype" w:hAnsi="Palatino Linotype" w:cs="Arial"/>
          <w:bCs/>
        </w:rPr>
        <w:t>s</w:t>
      </w:r>
      <w:r w:rsidRPr="00124BFD">
        <w:rPr>
          <w:rFonts w:ascii="Palatino Linotype" w:hAnsi="Palatino Linotype" w:cs="Arial"/>
          <w:bCs/>
        </w:rPr>
        <w:t xml:space="preserve"> siguiente</w:t>
      </w:r>
      <w:r>
        <w:rPr>
          <w:rFonts w:ascii="Palatino Linotype" w:hAnsi="Palatino Linotype" w:cs="Arial"/>
          <w:bCs/>
        </w:rPr>
        <w:t>s</w:t>
      </w:r>
      <w:r w:rsidRPr="00124BFD">
        <w:rPr>
          <w:rFonts w:ascii="Palatino Linotype" w:hAnsi="Palatino Linotype" w:cs="Arial"/>
          <w:bCs/>
        </w:rPr>
        <w:t>:</w:t>
      </w:r>
      <w:r w:rsidRPr="00124BFD" w:rsidDel="00107C3B">
        <w:rPr>
          <w:rFonts w:ascii="Palatino Linotype" w:hAnsi="Palatino Linotype"/>
          <w:b/>
          <w:i/>
        </w:rPr>
        <w:t xml:space="preserve"> </w:t>
      </w:r>
    </w:p>
    <w:p w14:paraId="05B77454" w14:textId="77777777" w:rsidR="00681DAC" w:rsidRDefault="00681DAC" w:rsidP="00EB29D1">
      <w:pPr>
        <w:spacing w:line="360" w:lineRule="auto"/>
        <w:jc w:val="both"/>
        <w:rPr>
          <w:rFonts w:ascii="Palatino Linotype" w:hAnsi="Palatino Linotype"/>
          <w:b/>
          <w:i/>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5B3D76" w14:paraId="2ECC709A" w14:textId="77777777" w:rsidTr="0049074C">
        <w:tc>
          <w:tcPr>
            <w:tcW w:w="9111" w:type="dxa"/>
            <w:gridSpan w:val="2"/>
            <w:shd w:val="clear" w:color="auto" w:fill="D9D9D9" w:themeFill="background1" w:themeFillShade="D9"/>
          </w:tcPr>
          <w:p w14:paraId="69F673FC" w14:textId="77777777" w:rsidR="005B3D76" w:rsidRPr="00B45EA2" w:rsidRDefault="005B3D76" w:rsidP="0049074C">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5B3D76" w14:paraId="38FE9F17" w14:textId="77777777" w:rsidTr="0049074C">
        <w:tc>
          <w:tcPr>
            <w:tcW w:w="3176" w:type="dxa"/>
          </w:tcPr>
          <w:p w14:paraId="7408868E" w14:textId="77777777" w:rsidR="005B3D76" w:rsidRDefault="005B3D76" w:rsidP="0049074C">
            <w:pPr>
              <w:spacing w:line="360" w:lineRule="auto"/>
              <w:jc w:val="both"/>
              <w:rPr>
                <w:rFonts w:ascii="Palatino Linotype" w:hAnsi="Palatino Linotype" w:cs="Arial"/>
              </w:rPr>
            </w:pPr>
            <w:r>
              <w:rPr>
                <w:rFonts w:ascii="Palatino Linotype" w:hAnsi="Palatino Linotype" w:cs="Arial"/>
                <w:b/>
              </w:rPr>
              <w:t>04550/INFOEM/IP/RR/2025</w:t>
            </w:r>
          </w:p>
        </w:tc>
        <w:tc>
          <w:tcPr>
            <w:tcW w:w="5935" w:type="dxa"/>
          </w:tcPr>
          <w:p w14:paraId="061EE1C9" w14:textId="77777777" w:rsidR="005B3D76" w:rsidRPr="00840674" w:rsidRDefault="005B3D76" w:rsidP="0049074C">
            <w:pPr>
              <w:jc w:val="both"/>
              <w:rPr>
                <w:rFonts w:ascii="Palatino Linotype" w:hAnsi="Palatino Linotype" w:cs="Arial"/>
                <w:b/>
                <w:i/>
              </w:rPr>
            </w:pPr>
            <w:r w:rsidRPr="00840674">
              <w:rPr>
                <w:rFonts w:ascii="Palatino Linotype" w:hAnsi="Palatino Linotype" w:cs="Arial"/>
                <w:b/>
                <w:i/>
              </w:rPr>
              <w:t xml:space="preserve">Acto impugnado </w:t>
            </w:r>
          </w:p>
          <w:p w14:paraId="69C89A95" w14:textId="77777777" w:rsidR="005B3D76" w:rsidRDefault="005B3D76" w:rsidP="0049074C">
            <w:pPr>
              <w:pStyle w:val="INFOEM"/>
              <w:spacing w:before="0" w:line="240" w:lineRule="auto"/>
              <w:ind w:left="0" w:right="77"/>
            </w:pPr>
            <w:r w:rsidRPr="007E4713">
              <w:t>“</w:t>
            </w:r>
            <w:r w:rsidRPr="00B45EA2">
              <w:t>Negativa a entregar la información solicitada en la petición 00122/TECAMAC/IP/2025</w:t>
            </w:r>
            <w:r>
              <w:t>” (sic)</w:t>
            </w:r>
          </w:p>
          <w:p w14:paraId="4FDF39AB" w14:textId="77777777" w:rsidR="005B3D76" w:rsidRPr="00840674" w:rsidRDefault="005B3D76" w:rsidP="0049074C">
            <w:pPr>
              <w:jc w:val="both"/>
              <w:rPr>
                <w:rFonts w:ascii="Palatino Linotype" w:hAnsi="Palatino Linotype" w:cs="Arial"/>
                <w:i/>
              </w:rPr>
            </w:pPr>
            <w:r w:rsidRPr="00840674">
              <w:rPr>
                <w:rFonts w:ascii="Palatino Linotype" w:hAnsi="Palatino Linotype" w:cs="Arial"/>
                <w:b/>
                <w:i/>
              </w:rPr>
              <w:t>Razones o motivos de inconformidad</w:t>
            </w:r>
          </w:p>
          <w:p w14:paraId="41B43268" w14:textId="77777777" w:rsidR="005B3D76" w:rsidRPr="00B45EA2" w:rsidRDefault="005B3D76" w:rsidP="0049074C">
            <w:pPr>
              <w:pStyle w:val="INFOEM"/>
              <w:spacing w:before="0" w:line="240" w:lineRule="auto"/>
              <w:ind w:left="0" w:right="77"/>
            </w:pPr>
            <w:r w:rsidRPr="007E4713">
              <w:t>“</w:t>
            </w:r>
            <w:r w:rsidRPr="00B45EA2">
              <w:t>Los argumentos expuestos por el sujeto obligado NO justifican el cambio arbitrario en la modalidad de entrega, que al establecer un costo económico por la información viola mi derecho de acceso a la información pública, por lo tanto, solicito se ordene la entrega de la información en los términos expresados en la solicitud.</w:t>
            </w:r>
            <w:r w:rsidRPr="00DD2EDF">
              <w:t>”</w:t>
            </w:r>
            <w:r>
              <w:t xml:space="preserve"> (Sic)</w:t>
            </w:r>
          </w:p>
        </w:tc>
      </w:tr>
      <w:tr w:rsidR="005B3D76" w14:paraId="463327D6" w14:textId="77777777" w:rsidTr="0049074C">
        <w:tc>
          <w:tcPr>
            <w:tcW w:w="3176" w:type="dxa"/>
          </w:tcPr>
          <w:p w14:paraId="1B2A10FF" w14:textId="77777777" w:rsidR="005B3D76" w:rsidRDefault="005B3D76" w:rsidP="0049074C">
            <w:pPr>
              <w:spacing w:line="360" w:lineRule="auto"/>
              <w:jc w:val="both"/>
              <w:rPr>
                <w:rFonts w:ascii="Palatino Linotype" w:hAnsi="Palatino Linotype" w:cs="Arial"/>
              </w:rPr>
            </w:pPr>
            <w:r>
              <w:rPr>
                <w:rFonts w:ascii="Palatino Linotype" w:hAnsi="Palatino Linotype" w:cs="Arial"/>
                <w:b/>
              </w:rPr>
              <w:t>04551/INFOEM/IP/RR/2025</w:t>
            </w:r>
          </w:p>
        </w:tc>
        <w:tc>
          <w:tcPr>
            <w:tcW w:w="5935" w:type="dxa"/>
          </w:tcPr>
          <w:p w14:paraId="37DABFBC" w14:textId="77777777" w:rsidR="005B3D76" w:rsidRPr="00840674" w:rsidRDefault="005B3D76" w:rsidP="0049074C">
            <w:pPr>
              <w:jc w:val="both"/>
              <w:rPr>
                <w:rFonts w:ascii="Palatino Linotype" w:hAnsi="Palatino Linotype" w:cs="Arial"/>
                <w:b/>
                <w:i/>
              </w:rPr>
            </w:pPr>
            <w:r w:rsidRPr="00840674">
              <w:rPr>
                <w:rFonts w:ascii="Palatino Linotype" w:hAnsi="Palatino Linotype" w:cs="Arial"/>
                <w:b/>
                <w:i/>
              </w:rPr>
              <w:t xml:space="preserve">Acto impugnado </w:t>
            </w:r>
          </w:p>
          <w:p w14:paraId="5DFA5282" w14:textId="77777777" w:rsidR="005B3D76" w:rsidRDefault="005B3D76" w:rsidP="0049074C">
            <w:pPr>
              <w:pStyle w:val="INFOEM"/>
              <w:spacing w:before="0" w:line="240" w:lineRule="auto"/>
              <w:ind w:left="0"/>
            </w:pPr>
            <w:r w:rsidRPr="007E4713">
              <w:t>“</w:t>
            </w:r>
            <w:r w:rsidRPr="00B45EA2">
              <w:t xml:space="preserve">Negativa del sujeto obligado a entrega de la </w:t>
            </w:r>
            <w:proofErr w:type="spellStart"/>
            <w:r w:rsidRPr="00B45EA2">
              <w:t>ingormación</w:t>
            </w:r>
            <w:proofErr w:type="spellEnd"/>
            <w:r w:rsidRPr="00B45EA2">
              <w:t xml:space="preserve"> requerida en la solicitud 00121/TECAMAC/IP/2025</w:t>
            </w:r>
            <w:r>
              <w:t>” (sic)</w:t>
            </w:r>
          </w:p>
          <w:p w14:paraId="673C1C71" w14:textId="77777777" w:rsidR="005B3D76" w:rsidRPr="00840674" w:rsidRDefault="005B3D76" w:rsidP="0049074C">
            <w:pPr>
              <w:jc w:val="both"/>
              <w:rPr>
                <w:rFonts w:ascii="Palatino Linotype" w:hAnsi="Palatino Linotype" w:cs="Arial"/>
                <w:i/>
              </w:rPr>
            </w:pPr>
            <w:r w:rsidRPr="00840674">
              <w:rPr>
                <w:rFonts w:ascii="Palatino Linotype" w:hAnsi="Palatino Linotype" w:cs="Arial"/>
                <w:b/>
                <w:i/>
              </w:rPr>
              <w:t>Razones o motivos de inconformidad</w:t>
            </w:r>
          </w:p>
          <w:p w14:paraId="081C0561" w14:textId="77777777" w:rsidR="005B3D76" w:rsidRPr="007E4713" w:rsidRDefault="005B3D76" w:rsidP="0049074C">
            <w:pPr>
              <w:pStyle w:val="INFOEM"/>
              <w:spacing w:before="0" w:line="240" w:lineRule="auto"/>
              <w:ind w:left="0" w:right="77"/>
            </w:pPr>
            <w:r w:rsidRPr="007E4713">
              <w:t>“</w:t>
            </w:r>
            <w:r w:rsidRPr="00B45EA2">
              <w:t>Los argumentos expuestos por el sujeto obligado NO justifican el cambio arbitrario en la modalidad de entrega, que al establecer un costo económico por la información viola mi derecho de acceso a la información pública, por lo tanto, solicito se ordene la entrega de la información en los términos expresados en la solicitud.</w:t>
            </w:r>
            <w:r w:rsidRPr="00DD2EDF">
              <w:t>”</w:t>
            </w:r>
            <w:r>
              <w:t xml:space="preserve"> (Sic)</w:t>
            </w:r>
          </w:p>
          <w:p w14:paraId="3607040D" w14:textId="77777777" w:rsidR="005B3D76" w:rsidRDefault="005B3D76" w:rsidP="0049074C">
            <w:pPr>
              <w:jc w:val="both"/>
              <w:rPr>
                <w:rFonts w:ascii="Palatino Linotype" w:hAnsi="Palatino Linotype" w:cs="Arial"/>
              </w:rPr>
            </w:pPr>
          </w:p>
        </w:tc>
      </w:tr>
      <w:tr w:rsidR="005B3D76" w14:paraId="71226A7B" w14:textId="77777777" w:rsidTr="0049074C">
        <w:tc>
          <w:tcPr>
            <w:tcW w:w="3176" w:type="dxa"/>
          </w:tcPr>
          <w:p w14:paraId="338C10AA" w14:textId="77777777" w:rsidR="005B3D76" w:rsidRDefault="005B3D76" w:rsidP="0049074C">
            <w:pPr>
              <w:spacing w:line="360" w:lineRule="auto"/>
              <w:jc w:val="both"/>
              <w:rPr>
                <w:rFonts w:ascii="Palatino Linotype" w:hAnsi="Palatino Linotype" w:cs="Arial"/>
              </w:rPr>
            </w:pPr>
            <w:r>
              <w:rPr>
                <w:rFonts w:ascii="Palatino Linotype" w:hAnsi="Palatino Linotype" w:cs="Arial"/>
                <w:b/>
              </w:rPr>
              <w:t>05267/INFOEM/IP/RR/2025</w:t>
            </w:r>
          </w:p>
        </w:tc>
        <w:tc>
          <w:tcPr>
            <w:tcW w:w="5935" w:type="dxa"/>
          </w:tcPr>
          <w:p w14:paraId="1F680E05" w14:textId="77777777" w:rsidR="005B3D76" w:rsidRPr="00840674" w:rsidRDefault="005B3D76" w:rsidP="0049074C">
            <w:pPr>
              <w:jc w:val="both"/>
              <w:rPr>
                <w:rFonts w:ascii="Palatino Linotype" w:hAnsi="Palatino Linotype" w:cs="Arial"/>
                <w:b/>
                <w:i/>
              </w:rPr>
            </w:pPr>
            <w:r w:rsidRPr="00840674">
              <w:rPr>
                <w:rFonts w:ascii="Palatino Linotype" w:hAnsi="Palatino Linotype" w:cs="Arial"/>
                <w:b/>
                <w:i/>
              </w:rPr>
              <w:t xml:space="preserve">Acto impugnado </w:t>
            </w:r>
          </w:p>
          <w:p w14:paraId="75EE9B7F" w14:textId="77777777" w:rsidR="005B3D76" w:rsidRDefault="005B3D76" w:rsidP="0049074C">
            <w:pPr>
              <w:pStyle w:val="INFOEM"/>
              <w:spacing w:before="0" w:line="240" w:lineRule="auto"/>
              <w:ind w:left="0"/>
            </w:pPr>
            <w:r w:rsidRPr="007E4713">
              <w:lastRenderedPageBreak/>
              <w:t>“</w:t>
            </w:r>
            <w:r w:rsidRPr="00B45EA2">
              <w:t>NEGATIVA A ENTREGAR LA INFORMACIÓN SOLICITADA A TRAVÉS DEL SISTEMA ELECTRÓNICO SAIMEX</w:t>
            </w:r>
            <w:r>
              <w:t>” (sic)</w:t>
            </w:r>
          </w:p>
          <w:p w14:paraId="5DD0547E" w14:textId="77777777" w:rsidR="005B3D76" w:rsidRPr="00840674" w:rsidRDefault="005B3D76" w:rsidP="0049074C">
            <w:pPr>
              <w:jc w:val="both"/>
              <w:rPr>
                <w:rFonts w:ascii="Palatino Linotype" w:hAnsi="Palatino Linotype" w:cs="Arial"/>
                <w:i/>
              </w:rPr>
            </w:pPr>
            <w:r w:rsidRPr="00840674">
              <w:rPr>
                <w:rFonts w:ascii="Palatino Linotype" w:hAnsi="Palatino Linotype" w:cs="Arial"/>
                <w:b/>
                <w:i/>
              </w:rPr>
              <w:t>Razones o motivos de inconformidad</w:t>
            </w:r>
          </w:p>
          <w:p w14:paraId="1C463B45" w14:textId="77777777" w:rsidR="005B3D76" w:rsidRPr="007E4713" w:rsidRDefault="005B3D76" w:rsidP="0049074C">
            <w:pPr>
              <w:pStyle w:val="INFOEM"/>
              <w:spacing w:before="0" w:line="240" w:lineRule="auto"/>
              <w:ind w:left="0" w:right="77"/>
            </w:pPr>
            <w:r w:rsidRPr="007E4713">
              <w:t>“</w:t>
            </w:r>
            <w:r w:rsidRPr="00B45EA2">
              <w:t xml:space="preserve">ES TOTALMENTE INFUNDADA LA MEDIDA DEL SUJETO OBLIGADO DE ESTABLECER UN COSTO QUE CONDICIONA LA ENTREGA DE LA INFORMACIÓN SOLICITADA PORQUE VIOLA EL PRINCIPIO DE GRATUIDAD QUE ESTABLECE LA LEY Y VIOLA MI DERECHO DE ACCESO A LA INFORMACIÓN PÚBLICA. EL SUJETO OBLIGADO INFORMA QUE SI CUENTA CON LA </w:t>
            </w:r>
            <w:proofErr w:type="gramStart"/>
            <w:r w:rsidRPr="00B45EA2">
              <w:t>INFORMACI{</w:t>
            </w:r>
            <w:proofErr w:type="gramEnd"/>
            <w:r w:rsidRPr="00B45EA2">
              <w:t>ON SOLICITADA, PERO AL ANTEPONER UN COSTO INJUSTIFICADO, INCUMPLE LA LEY DE TRANSPARENCIA.</w:t>
            </w:r>
            <w:r w:rsidRPr="00DD2EDF">
              <w:t>”</w:t>
            </w:r>
            <w:r>
              <w:t xml:space="preserve"> (Sic)</w:t>
            </w:r>
          </w:p>
          <w:p w14:paraId="4D5C8335" w14:textId="77777777" w:rsidR="005B3D76" w:rsidRDefault="005B3D76" w:rsidP="0049074C">
            <w:pPr>
              <w:jc w:val="both"/>
              <w:rPr>
                <w:rFonts w:ascii="Palatino Linotype" w:hAnsi="Palatino Linotype" w:cs="Arial"/>
              </w:rPr>
            </w:pPr>
          </w:p>
        </w:tc>
      </w:tr>
    </w:tbl>
    <w:p w14:paraId="505BF5E8" w14:textId="77777777" w:rsidR="00EB29D1" w:rsidRDefault="00EB29D1" w:rsidP="00EB29D1">
      <w:pPr>
        <w:spacing w:line="360" w:lineRule="auto"/>
        <w:jc w:val="both"/>
        <w:rPr>
          <w:rFonts w:ascii="Palatino Linotype" w:hAnsi="Palatino Linotype"/>
          <w:i/>
        </w:rPr>
      </w:pPr>
    </w:p>
    <w:p w14:paraId="72F59D9E" w14:textId="77777777" w:rsidR="00EB29D1" w:rsidRPr="005B3D76" w:rsidRDefault="00EB29D1" w:rsidP="005B3D76">
      <w:pPr>
        <w:widowControl w:val="0"/>
        <w:tabs>
          <w:tab w:val="left" w:pos="1701"/>
          <w:tab w:val="left" w:pos="1843"/>
        </w:tabs>
        <w:spacing w:before="360" w:after="240" w:line="360" w:lineRule="auto"/>
        <w:jc w:val="both"/>
        <w:rPr>
          <w:rFonts w:ascii="Palatino Linotype" w:hAnsi="Palatino Linotype" w:cs="Arial"/>
          <w:b/>
          <w:i/>
        </w:rPr>
      </w:pPr>
      <w:r w:rsidRPr="00590166">
        <w:rPr>
          <w:rFonts w:ascii="Palatino Linotype" w:eastAsia="Calibri" w:hAnsi="Palatino Linotype" w:cs="Calibri"/>
          <w:lang w:val="es-ES_tradnl" w:eastAsia="es-MX"/>
        </w:rPr>
        <w:t xml:space="preserve">De las constancias que obran en el expediente electrónico del SAIMEX, se advierte que el </w:t>
      </w:r>
      <w:r w:rsidRPr="00280F82">
        <w:rPr>
          <w:rFonts w:ascii="Palatino Linotype" w:eastAsia="Calibri" w:hAnsi="Palatino Linotype" w:cs="Calibri"/>
          <w:b/>
          <w:lang w:val="es-ES_tradnl" w:eastAsia="es-MX"/>
        </w:rPr>
        <w:t>Sujeto Obligado</w:t>
      </w:r>
      <w:r w:rsidRPr="00590166">
        <w:rPr>
          <w:rFonts w:ascii="Palatino Linotype" w:eastAsia="Calibri" w:hAnsi="Palatino Linotype" w:cs="Calibri"/>
          <w:lang w:val="es-ES_tradnl" w:eastAsia="es-MX"/>
        </w:rPr>
        <w:t xml:space="preserve"> rindió su informe justificado por medio de</w:t>
      </w:r>
      <w:r>
        <w:rPr>
          <w:rFonts w:ascii="Palatino Linotype" w:eastAsia="Calibri" w:hAnsi="Palatino Linotype" w:cs="Calibri"/>
          <w:lang w:val="es-ES_tradnl" w:eastAsia="es-MX"/>
        </w:rPr>
        <w:t xml:space="preserve"> </w:t>
      </w:r>
      <w:r w:rsidRPr="00590166">
        <w:rPr>
          <w:rFonts w:ascii="Palatino Linotype" w:eastAsia="Calibri" w:hAnsi="Palatino Linotype" w:cs="Calibri"/>
          <w:lang w:val="es-ES_tradnl" w:eastAsia="es-MX"/>
        </w:rPr>
        <w:t>l</w:t>
      </w:r>
      <w:r>
        <w:rPr>
          <w:rFonts w:ascii="Palatino Linotype" w:eastAsia="Calibri" w:hAnsi="Palatino Linotype" w:cs="Calibri"/>
          <w:lang w:val="es-ES_tradnl" w:eastAsia="es-MX"/>
        </w:rPr>
        <w:t>os</w:t>
      </w:r>
      <w:r w:rsidRPr="00590166">
        <w:rPr>
          <w:rFonts w:ascii="Palatino Linotype" w:eastAsia="Calibri" w:hAnsi="Palatino Linotype" w:cs="Calibri"/>
          <w:lang w:val="es-ES_tradnl" w:eastAsia="es-MX"/>
        </w:rPr>
        <w:t xml:space="preserve"> archivo</w:t>
      </w:r>
      <w:r>
        <w:rPr>
          <w:rFonts w:ascii="Palatino Linotype" w:eastAsia="Calibri" w:hAnsi="Palatino Linotype" w:cs="Calibri"/>
          <w:lang w:val="es-ES_tradnl" w:eastAsia="es-MX"/>
        </w:rPr>
        <w:t>s</w:t>
      </w:r>
      <w:r w:rsidRPr="00590166">
        <w:rPr>
          <w:rFonts w:ascii="Palatino Linotype" w:eastAsia="Calibri" w:hAnsi="Palatino Linotype" w:cs="Calibri"/>
          <w:lang w:val="es-ES_tradnl" w:eastAsia="es-MX"/>
        </w:rPr>
        <w:t xml:space="preserve"> electrónico</w:t>
      </w:r>
      <w:r>
        <w:rPr>
          <w:rFonts w:ascii="Palatino Linotype" w:eastAsia="Calibri" w:hAnsi="Palatino Linotype" w:cs="Calibri"/>
          <w:lang w:val="es-ES_tradnl" w:eastAsia="es-MX"/>
        </w:rPr>
        <w:t>s denominado</w:t>
      </w:r>
      <w:r w:rsidR="005B3D76">
        <w:rPr>
          <w:rFonts w:ascii="Palatino Linotype" w:eastAsia="Calibri" w:hAnsi="Palatino Linotype" w:cs="Calibri"/>
          <w:lang w:val="es-ES_tradnl" w:eastAsia="es-MX"/>
        </w:rPr>
        <w:t>s</w:t>
      </w:r>
      <w:r>
        <w:rPr>
          <w:rFonts w:ascii="Palatino Linotype" w:eastAsia="Calibri" w:hAnsi="Palatino Linotype" w:cs="Calibri"/>
          <w:lang w:val="es-ES_tradnl" w:eastAsia="es-MX"/>
        </w:rPr>
        <w:t xml:space="preserve"> </w:t>
      </w:r>
      <w:r w:rsidRPr="005927AF">
        <w:rPr>
          <w:rFonts w:ascii="Palatino Linotype" w:eastAsia="Calibri" w:hAnsi="Palatino Linotype" w:cs="Calibri"/>
          <w:b/>
          <w:i/>
          <w:lang w:val="es-ES_tradnl" w:eastAsia="es-MX"/>
        </w:rPr>
        <w:t>“</w:t>
      </w:r>
      <w:r w:rsidR="005B3D76" w:rsidRPr="005B3D76">
        <w:rPr>
          <w:rFonts w:ascii="Palatino Linotype" w:eastAsia="Calibri" w:hAnsi="Palatino Linotype" w:cs="Calibri"/>
          <w:b/>
          <w:i/>
          <w:lang w:val="es-ES_tradnl" w:eastAsia="es-MX"/>
        </w:rPr>
        <w:t>RR-4550 MANIFESTACIONES.pdf</w:t>
      </w:r>
      <w:r w:rsidRPr="001A7C7D">
        <w:rPr>
          <w:rFonts w:ascii="Palatino Linotype" w:hAnsi="Palatino Linotype" w:cs="Arial"/>
          <w:b/>
          <w:i/>
        </w:rPr>
        <w:t>” y “</w:t>
      </w:r>
      <w:r w:rsidR="005B3D76" w:rsidRPr="005B3D76">
        <w:rPr>
          <w:rFonts w:ascii="Palatino Linotype" w:hAnsi="Palatino Linotype" w:cs="Arial"/>
          <w:b/>
          <w:i/>
        </w:rPr>
        <w:t>RR-4551 MANIFESTACIONES.pdf</w:t>
      </w:r>
      <w:r>
        <w:rPr>
          <w:rFonts w:ascii="Palatino Linotype" w:hAnsi="Palatino Linotype" w:cs="Arial"/>
        </w:rPr>
        <w:t xml:space="preserve">”, </w:t>
      </w:r>
      <w:r w:rsidR="005B3D76">
        <w:rPr>
          <w:rFonts w:ascii="Palatino Linotype" w:hAnsi="Palatino Linotype" w:cs="Arial"/>
        </w:rPr>
        <w:t xml:space="preserve">en </w:t>
      </w:r>
      <w:r w:rsidR="00280F82">
        <w:rPr>
          <w:rFonts w:ascii="Palatino Linotype" w:hAnsi="Palatino Linotype" w:cs="Arial"/>
        </w:rPr>
        <w:t>los</w:t>
      </w:r>
      <w:r w:rsidR="005B3D76">
        <w:rPr>
          <w:rFonts w:ascii="Palatino Linotype" w:hAnsi="Palatino Linotype" w:cs="Arial"/>
        </w:rPr>
        <w:t xml:space="preserve"> que ratifican respuestas.</w:t>
      </w:r>
    </w:p>
    <w:p w14:paraId="53ACBC85" w14:textId="77777777" w:rsidR="00EB29D1" w:rsidRDefault="00EB29D1" w:rsidP="00EB29D1">
      <w:pPr>
        <w:spacing w:line="360" w:lineRule="auto"/>
        <w:jc w:val="both"/>
        <w:rPr>
          <w:rFonts w:ascii="Palatino Linotype" w:hAnsi="Palatino Linotype" w:cs="Tahoma"/>
        </w:rPr>
      </w:pPr>
    </w:p>
    <w:p w14:paraId="24C9198D" w14:textId="77777777" w:rsidR="00EB29D1" w:rsidRPr="006F1142" w:rsidRDefault="00EB29D1" w:rsidP="00EB29D1">
      <w:pPr>
        <w:pStyle w:val="Sinespaciado"/>
        <w:spacing w:line="360" w:lineRule="auto"/>
        <w:jc w:val="both"/>
        <w:rPr>
          <w:rFonts w:ascii="Palatino Linotype" w:eastAsia="Palatino Linotype" w:hAnsi="Palatino Linotype" w:cs="Palatino Linotype"/>
          <w:color w:val="000000"/>
          <w:sz w:val="24"/>
          <w:lang w:val="es-ES_tradnl" w:eastAsia="es-MX"/>
        </w:rPr>
      </w:pPr>
      <w:r w:rsidRPr="006F1142">
        <w:rPr>
          <w:rFonts w:ascii="Palatino Linotype" w:eastAsia="Palatino Linotype" w:hAnsi="Palatino Linotype" w:cs="Palatino Linotype"/>
          <w:color w:val="000000"/>
          <w:sz w:val="24"/>
          <w:lang w:val="es-ES_tradnl" w:eastAsia="es-MX"/>
        </w:rPr>
        <w:t xml:space="preserve">Ahora bien, quedando establecido lo anterior, este Órgano Garante considera viable establecer si la respuesta </w:t>
      </w:r>
      <w:r>
        <w:rPr>
          <w:rFonts w:ascii="Palatino Linotype" w:eastAsia="Palatino Linotype" w:hAnsi="Palatino Linotype" w:cs="Palatino Linotype"/>
          <w:color w:val="000000"/>
          <w:sz w:val="24"/>
          <w:lang w:val="es-ES_tradnl" w:eastAsia="es-MX"/>
        </w:rPr>
        <w:t>e informe justificado del Sujeto Obligado colma la pretensión del Recurrente</w:t>
      </w:r>
      <w:r w:rsidRPr="006F1142">
        <w:rPr>
          <w:rFonts w:ascii="Palatino Linotype" w:eastAsia="Palatino Linotype" w:hAnsi="Palatino Linotype" w:cs="Palatino Linotype"/>
          <w:color w:val="000000"/>
          <w:sz w:val="24"/>
          <w:lang w:val="es-ES_tradnl" w:eastAsia="es-MX"/>
        </w:rPr>
        <w:t xml:space="preserve">. </w:t>
      </w:r>
    </w:p>
    <w:p w14:paraId="51E60AE4" w14:textId="77777777" w:rsidR="00EB29D1" w:rsidRPr="00177253" w:rsidRDefault="00EB29D1" w:rsidP="00EB29D1">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4"/>
        <w:gridCol w:w="4253"/>
        <w:gridCol w:w="947"/>
      </w:tblGrid>
      <w:tr w:rsidR="00EB29D1" w14:paraId="4E43DACD" w14:textId="77777777" w:rsidTr="00EB2265">
        <w:trPr>
          <w:trHeight w:val="396"/>
        </w:trPr>
        <w:tc>
          <w:tcPr>
            <w:tcW w:w="3954" w:type="dxa"/>
            <w:shd w:val="clear" w:color="auto" w:fill="E7E6E6" w:themeFill="background2"/>
          </w:tcPr>
          <w:p w14:paraId="013CB069" w14:textId="77777777" w:rsidR="00EB29D1" w:rsidRPr="00E80E99" w:rsidRDefault="00EB29D1" w:rsidP="0081037F">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4253" w:type="dxa"/>
            <w:shd w:val="clear" w:color="auto" w:fill="E7E6E6" w:themeFill="background2"/>
          </w:tcPr>
          <w:p w14:paraId="10486EFC" w14:textId="77777777" w:rsidR="00EB29D1" w:rsidRPr="00E80E99" w:rsidRDefault="00EB29D1" w:rsidP="0081037F">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947" w:type="dxa"/>
            <w:shd w:val="clear" w:color="auto" w:fill="E7E6E6" w:themeFill="background2"/>
          </w:tcPr>
          <w:p w14:paraId="45D66DEC" w14:textId="77777777" w:rsidR="00EB29D1" w:rsidRPr="00E80E99" w:rsidRDefault="00EB29D1" w:rsidP="0081037F">
            <w:pPr>
              <w:spacing w:line="360" w:lineRule="auto"/>
              <w:jc w:val="center"/>
              <w:rPr>
                <w:rFonts w:ascii="Palatino Linotype" w:hAnsi="Palatino Linotype"/>
                <w:b/>
                <w:i/>
                <w:color w:val="000000"/>
              </w:rPr>
            </w:pPr>
            <w:r>
              <w:rPr>
                <w:rFonts w:ascii="Palatino Linotype" w:hAnsi="Palatino Linotype"/>
                <w:b/>
                <w:i/>
                <w:color w:val="000000"/>
              </w:rPr>
              <w:t>Colma</w:t>
            </w:r>
          </w:p>
        </w:tc>
      </w:tr>
      <w:tr w:rsidR="00EB2265" w14:paraId="4D704237" w14:textId="77777777" w:rsidTr="00EB2265">
        <w:trPr>
          <w:trHeight w:val="1197"/>
        </w:trPr>
        <w:tc>
          <w:tcPr>
            <w:tcW w:w="3954" w:type="dxa"/>
          </w:tcPr>
          <w:p w14:paraId="1C2DC763" w14:textId="77777777" w:rsidR="00EB2265" w:rsidRPr="00145692" w:rsidRDefault="00EB2265" w:rsidP="0081037F">
            <w:pPr>
              <w:tabs>
                <w:tab w:val="left" w:pos="1828"/>
              </w:tabs>
              <w:jc w:val="both"/>
              <w:rPr>
                <w:rFonts w:ascii="Palatino Linotype" w:hAnsi="Palatino Linotype" w:cs="Tahoma"/>
                <w:bCs/>
                <w:sz w:val="22"/>
                <w:szCs w:val="22"/>
              </w:rPr>
            </w:pPr>
            <w:r>
              <w:rPr>
                <w:rFonts w:ascii="Palatino Linotype" w:hAnsi="Palatino Linotype" w:cs="Tahoma"/>
                <w:bCs/>
              </w:rPr>
              <w:lastRenderedPageBreak/>
              <w:t>C</w:t>
            </w:r>
            <w:r w:rsidRPr="00326BEF">
              <w:rPr>
                <w:rFonts w:ascii="Palatino Linotype" w:hAnsi="Palatino Linotype" w:cs="Tahoma"/>
                <w:bCs/>
              </w:rPr>
              <w:t>opia simple digitalizada a través del sistema electrónico SAIMEX de los comprobantes</w:t>
            </w:r>
            <w:r>
              <w:rPr>
                <w:rFonts w:ascii="Palatino Linotype" w:hAnsi="Palatino Linotype" w:cs="Tahoma"/>
                <w:bCs/>
              </w:rPr>
              <w:t>,</w:t>
            </w:r>
            <w:r w:rsidRPr="00326BEF">
              <w:rPr>
                <w:rFonts w:ascii="Palatino Linotype" w:hAnsi="Palatino Linotype" w:cs="Tahoma"/>
                <w:bCs/>
              </w:rPr>
              <w:t xml:space="preserve"> en versión pública</w:t>
            </w:r>
            <w:r>
              <w:rPr>
                <w:rFonts w:ascii="Palatino Linotype" w:hAnsi="Palatino Linotype" w:cs="Tahoma"/>
                <w:bCs/>
              </w:rPr>
              <w:t>,</w:t>
            </w:r>
            <w:r w:rsidRPr="00326BEF">
              <w:rPr>
                <w:rFonts w:ascii="Palatino Linotype" w:hAnsi="Palatino Linotype" w:cs="Tahoma"/>
                <w:bCs/>
              </w:rPr>
              <w:t xml:space="preserve"> de todos los pagos realizados a particulares a través de cheque o transferencia electrónica</w:t>
            </w:r>
            <w:r>
              <w:rPr>
                <w:rFonts w:ascii="Palatino Linotype" w:hAnsi="Palatino Linotype" w:cs="Tahoma"/>
                <w:bCs/>
              </w:rPr>
              <w:t xml:space="preserve">, </w:t>
            </w:r>
            <w:r w:rsidRPr="00326BEF">
              <w:rPr>
                <w:rFonts w:ascii="Palatino Linotype" w:hAnsi="Palatino Linotype" w:cs="Tahoma"/>
                <w:bCs/>
              </w:rPr>
              <w:t>durante el mes de diciembre de 2024</w:t>
            </w:r>
          </w:p>
        </w:tc>
        <w:tc>
          <w:tcPr>
            <w:tcW w:w="4253" w:type="dxa"/>
          </w:tcPr>
          <w:p w14:paraId="2346DD6F" w14:textId="77777777" w:rsidR="00EB2265" w:rsidRPr="00145692" w:rsidRDefault="00EB2265" w:rsidP="00EB2265">
            <w:pPr>
              <w:jc w:val="both"/>
              <w:rPr>
                <w:rFonts w:ascii="Palatino Linotype" w:hAnsi="Palatino Linotype"/>
                <w:color w:val="000000"/>
                <w:sz w:val="22"/>
                <w:szCs w:val="22"/>
              </w:rPr>
            </w:pPr>
            <w:r>
              <w:rPr>
                <w:rFonts w:ascii="Palatino Linotype" w:hAnsi="Palatino Linotype"/>
                <w:color w:val="000000"/>
                <w:sz w:val="22"/>
                <w:szCs w:val="22"/>
              </w:rPr>
              <w:t xml:space="preserve">La Tesorera informó que la respuesta consta de 510 fojas, así como el pago de $946.76 por concepto de reproducción de versiones públicas. </w:t>
            </w:r>
          </w:p>
        </w:tc>
        <w:tc>
          <w:tcPr>
            <w:tcW w:w="947" w:type="dxa"/>
            <w:vMerge w:val="restart"/>
          </w:tcPr>
          <w:p w14:paraId="70A9B533" w14:textId="77777777" w:rsidR="00EB2265" w:rsidRDefault="00EB2265" w:rsidP="0081037F">
            <w:pPr>
              <w:jc w:val="center"/>
              <w:rPr>
                <w:rFonts w:ascii="Palatino Linotype" w:hAnsi="Palatino Linotype"/>
                <w:b/>
                <w:i/>
              </w:rPr>
            </w:pPr>
            <w:r>
              <w:rPr>
                <w:rFonts w:ascii="Palatino Linotype" w:hAnsi="Palatino Linotype"/>
                <w:b/>
                <w:i/>
              </w:rPr>
              <w:t>No</w:t>
            </w:r>
          </w:p>
          <w:p w14:paraId="3999697A" w14:textId="77777777" w:rsidR="00EB2265" w:rsidRPr="00EB2265" w:rsidRDefault="00EB2265" w:rsidP="0081037F">
            <w:pPr>
              <w:jc w:val="center"/>
              <w:rPr>
                <w:rFonts w:ascii="Palatino Linotype" w:hAnsi="Palatino Linotype"/>
                <w:i/>
              </w:rPr>
            </w:pPr>
          </w:p>
        </w:tc>
      </w:tr>
      <w:tr w:rsidR="00EB2265" w14:paraId="21C85FF8" w14:textId="77777777" w:rsidTr="00EB2265">
        <w:trPr>
          <w:trHeight w:val="1197"/>
        </w:trPr>
        <w:tc>
          <w:tcPr>
            <w:tcW w:w="3954" w:type="dxa"/>
          </w:tcPr>
          <w:p w14:paraId="66A90A1A" w14:textId="77777777" w:rsidR="00EB2265" w:rsidRPr="00145692" w:rsidRDefault="00EB2265" w:rsidP="0081037F">
            <w:pPr>
              <w:tabs>
                <w:tab w:val="left" w:pos="1828"/>
              </w:tabs>
              <w:jc w:val="both"/>
              <w:rPr>
                <w:rFonts w:ascii="Palatino Linotype" w:hAnsi="Palatino Linotype" w:cs="Tahoma"/>
                <w:bCs/>
                <w:sz w:val="22"/>
                <w:szCs w:val="22"/>
              </w:rPr>
            </w:pPr>
            <w:r>
              <w:rPr>
                <w:rFonts w:ascii="Palatino Linotype" w:hAnsi="Palatino Linotype" w:cs="Arial"/>
              </w:rPr>
              <w:t>C</w:t>
            </w:r>
            <w:r w:rsidRPr="00326BEF">
              <w:rPr>
                <w:rFonts w:ascii="Palatino Linotype" w:hAnsi="Palatino Linotype" w:cs="Arial"/>
              </w:rPr>
              <w:t>opia simple digitalizada a través del sistema electrónico SAIMEX de los comprobantes</w:t>
            </w:r>
            <w:r>
              <w:rPr>
                <w:rFonts w:ascii="Palatino Linotype" w:hAnsi="Palatino Linotype" w:cs="Arial"/>
              </w:rPr>
              <w:t>,</w:t>
            </w:r>
            <w:r w:rsidRPr="00326BEF">
              <w:rPr>
                <w:rFonts w:ascii="Palatino Linotype" w:hAnsi="Palatino Linotype" w:cs="Arial"/>
              </w:rPr>
              <w:t xml:space="preserve"> en versión pública</w:t>
            </w:r>
            <w:r>
              <w:rPr>
                <w:rFonts w:ascii="Palatino Linotype" w:hAnsi="Palatino Linotype" w:cs="Arial"/>
              </w:rPr>
              <w:t>,</w:t>
            </w:r>
            <w:r w:rsidRPr="00326BEF">
              <w:rPr>
                <w:rFonts w:ascii="Palatino Linotype" w:hAnsi="Palatino Linotype" w:cs="Arial"/>
              </w:rPr>
              <w:t xml:space="preserve"> de todos los pagos realizados a particulares a través de cheque o transferencia electrónica</w:t>
            </w:r>
            <w:r>
              <w:rPr>
                <w:rFonts w:ascii="Palatino Linotype" w:hAnsi="Palatino Linotype" w:cs="Arial"/>
              </w:rPr>
              <w:t>,</w:t>
            </w:r>
            <w:r w:rsidRPr="00326BEF">
              <w:rPr>
                <w:rFonts w:ascii="Palatino Linotype" w:hAnsi="Palatino Linotype" w:cs="Arial"/>
              </w:rPr>
              <w:t xml:space="preserve"> correspondientes a las partidas 3611 y 3612 del presupuesto de egresos</w:t>
            </w:r>
            <w:r>
              <w:rPr>
                <w:rFonts w:ascii="Palatino Linotype" w:hAnsi="Palatino Linotype" w:cs="Arial"/>
              </w:rPr>
              <w:t>, del</w:t>
            </w:r>
            <w:r w:rsidRPr="00326BEF">
              <w:rPr>
                <w:rFonts w:ascii="Palatino Linotype" w:hAnsi="Palatino Linotype" w:cs="Arial"/>
              </w:rPr>
              <w:t xml:space="preserve"> ejercicio fiscal 2024</w:t>
            </w:r>
          </w:p>
        </w:tc>
        <w:tc>
          <w:tcPr>
            <w:tcW w:w="4253" w:type="dxa"/>
          </w:tcPr>
          <w:p w14:paraId="7DF56447" w14:textId="77777777" w:rsidR="00EB2265" w:rsidRPr="00145692" w:rsidRDefault="00EB2265" w:rsidP="00EB2265">
            <w:pPr>
              <w:jc w:val="both"/>
              <w:rPr>
                <w:rFonts w:ascii="Palatino Linotype" w:hAnsi="Palatino Linotype"/>
                <w:color w:val="000000"/>
                <w:sz w:val="22"/>
                <w:szCs w:val="22"/>
              </w:rPr>
            </w:pPr>
            <w:r>
              <w:rPr>
                <w:rFonts w:ascii="Palatino Linotype" w:hAnsi="Palatino Linotype"/>
                <w:color w:val="000000"/>
                <w:sz w:val="22"/>
                <w:szCs w:val="22"/>
              </w:rPr>
              <w:t>La Tesorera informó que la respuesta consta de 15 fojas, así como el pago de $50.69 por concepto de reproducción de versiones públicas.</w:t>
            </w:r>
          </w:p>
        </w:tc>
        <w:tc>
          <w:tcPr>
            <w:tcW w:w="947" w:type="dxa"/>
            <w:vMerge/>
          </w:tcPr>
          <w:p w14:paraId="4A14FA05" w14:textId="77777777" w:rsidR="00EB2265" w:rsidRPr="006E614E" w:rsidRDefault="00EB2265" w:rsidP="0081037F">
            <w:pPr>
              <w:jc w:val="center"/>
              <w:rPr>
                <w:rFonts w:ascii="Palatino Linotype" w:hAnsi="Palatino Linotype"/>
                <w:b/>
                <w:i/>
              </w:rPr>
            </w:pPr>
          </w:p>
        </w:tc>
      </w:tr>
      <w:tr w:rsidR="00EB2265" w14:paraId="57418D4A" w14:textId="77777777" w:rsidTr="00EB2265">
        <w:trPr>
          <w:trHeight w:val="1197"/>
        </w:trPr>
        <w:tc>
          <w:tcPr>
            <w:tcW w:w="3954" w:type="dxa"/>
          </w:tcPr>
          <w:p w14:paraId="1F1671E1" w14:textId="77777777" w:rsidR="00EB2265" w:rsidRPr="00145692" w:rsidRDefault="00EB2265" w:rsidP="0081037F">
            <w:pPr>
              <w:tabs>
                <w:tab w:val="left" w:pos="1828"/>
              </w:tabs>
              <w:jc w:val="both"/>
              <w:rPr>
                <w:rFonts w:ascii="Palatino Linotype" w:hAnsi="Palatino Linotype" w:cs="Tahoma"/>
                <w:bCs/>
                <w:sz w:val="22"/>
                <w:szCs w:val="22"/>
              </w:rPr>
            </w:pPr>
            <w:r>
              <w:rPr>
                <w:rFonts w:ascii="Palatino Linotype" w:hAnsi="Palatino Linotype" w:cs="Arial"/>
              </w:rPr>
              <w:t>C</w:t>
            </w:r>
            <w:r w:rsidRPr="00326BEF">
              <w:rPr>
                <w:rFonts w:ascii="Palatino Linotype" w:hAnsi="Palatino Linotype" w:cs="Arial"/>
              </w:rPr>
              <w:t>opia simple digitalizada a través del sistema electrónico SAIMEX de los comprobantes de todos los pagos realizados mediante cheque y transferencia electrónica a particulares correspondientes a las partidas presupuestales 3611 y 3612 durante el mes de diciembre de 2024</w:t>
            </w:r>
          </w:p>
        </w:tc>
        <w:tc>
          <w:tcPr>
            <w:tcW w:w="4253" w:type="dxa"/>
          </w:tcPr>
          <w:p w14:paraId="3B1B94D6" w14:textId="77777777" w:rsidR="00EB2265" w:rsidRPr="00145692" w:rsidRDefault="00EB2265" w:rsidP="00EB2265">
            <w:pPr>
              <w:jc w:val="both"/>
              <w:rPr>
                <w:rFonts w:ascii="Palatino Linotype" w:hAnsi="Palatino Linotype"/>
                <w:color w:val="000000"/>
                <w:sz w:val="22"/>
                <w:szCs w:val="22"/>
              </w:rPr>
            </w:pPr>
            <w:r>
              <w:rPr>
                <w:rFonts w:ascii="Palatino Linotype" w:hAnsi="Palatino Linotype"/>
                <w:color w:val="000000"/>
                <w:sz w:val="22"/>
                <w:szCs w:val="22"/>
              </w:rPr>
              <w:t>La Tesorera informó que la respuesta consta de 510 fojas, así como el pago de $1,405.63 por concepto de reproducción de versiones públicas.</w:t>
            </w:r>
          </w:p>
        </w:tc>
        <w:tc>
          <w:tcPr>
            <w:tcW w:w="947" w:type="dxa"/>
            <w:vMerge/>
          </w:tcPr>
          <w:p w14:paraId="2C29B640" w14:textId="77777777" w:rsidR="00EB2265" w:rsidRPr="006E614E" w:rsidRDefault="00EB2265" w:rsidP="0081037F">
            <w:pPr>
              <w:jc w:val="center"/>
              <w:rPr>
                <w:rFonts w:ascii="Palatino Linotype" w:hAnsi="Palatino Linotype"/>
                <w:b/>
                <w:i/>
              </w:rPr>
            </w:pPr>
          </w:p>
        </w:tc>
      </w:tr>
    </w:tbl>
    <w:p w14:paraId="08D63A23" w14:textId="77777777" w:rsidR="00EB29D1" w:rsidRDefault="00EB29D1" w:rsidP="00EB29D1">
      <w:pPr>
        <w:spacing w:line="360" w:lineRule="auto"/>
        <w:jc w:val="both"/>
        <w:rPr>
          <w:rFonts w:ascii="Palatino Linotype" w:hAnsi="Palatino Linotype"/>
          <w:color w:val="000000"/>
        </w:rPr>
      </w:pPr>
    </w:p>
    <w:p w14:paraId="1D80F38F" w14:textId="77777777" w:rsidR="00EB2265" w:rsidRDefault="00EB2265" w:rsidP="00EB29D1">
      <w:pPr>
        <w:spacing w:line="360" w:lineRule="auto"/>
        <w:jc w:val="both"/>
        <w:rPr>
          <w:rFonts w:ascii="Palatino Linotype" w:hAnsi="Palatino Linotype"/>
          <w:color w:val="000000"/>
        </w:rPr>
      </w:pPr>
    </w:p>
    <w:p w14:paraId="770C7A2E" w14:textId="77777777" w:rsidR="00EB2265" w:rsidRDefault="00EB2265" w:rsidP="00EB29D1">
      <w:pPr>
        <w:spacing w:line="360" w:lineRule="auto"/>
        <w:jc w:val="both"/>
        <w:rPr>
          <w:rFonts w:ascii="Palatino Linotype" w:hAnsi="Palatino Linotype"/>
          <w:color w:val="000000"/>
        </w:rPr>
      </w:pPr>
    </w:p>
    <w:p w14:paraId="34B8309F" w14:textId="77777777" w:rsidR="00EB29D1" w:rsidRDefault="00EB29D1" w:rsidP="00EB29D1">
      <w:pPr>
        <w:spacing w:line="360" w:lineRule="auto"/>
        <w:jc w:val="both"/>
        <w:rPr>
          <w:rFonts w:ascii="Palatino Linotype" w:hAnsi="Palatino Linotype"/>
          <w:color w:val="000000"/>
        </w:rPr>
      </w:pPr>
      <w:r>
        <w:rPr>
          <w:rFonts w:ascii="Palatino Linotype" w:hAnsi="Palatino Linotype"/>
          <w:color w:val="000000"/>
        </w:rPr>
        <w:t>Por lo anterior, debe arribarse a las siguientes conclusiones:</w:t>
      </w:r>
    </w:p>
    <w:p w14:paraId="192E0B9F" w14:textId="77777777" w:rsidR="0049074C" w:rsidRPr="0049074C" w:rsidRDefault="00EB2265" w:rsidP="0049074C">
      <w:pPr>
        <w:pStyle w:val="Prrafodelista"/>
        <w:numPr>
          <w:ilvl w:val="0"/>
          <w:numId w:val="10"/>
        </w:numPr>
        <w:tabs>
          <w:tab w:val="left" w:pos="7938"/>
        </w:tabs>
        <w:spacing w:line="360" w:lineRule="auto"/>
        <w:jc w:val="both"/>
        <w:rPr>
          <w:rFonts w:ascii="Palatino Linotype" w:hAnsi="Palatino Linotype" w:cs="Arial"/>
        </w:rPr>
      </w:pPr>
      <w:r w:rsidRPr="00EB2265">
        <w:rPr>
          <w:rFonts w:ascii="Palatino Linotype" w:eastAsiaTheme="minorHAnsi" w:hAnsi="Palatino Linotype" w:cstheme="minorBidi"/>
          <w:lang w:val="es-MX" w:eastAsia="en-US"/>
        </w:rPr>
        <w:t>El Sujeto Obligado admitió contar con la información, al referir el número de fojas</w:t>
      </w:r>
      <w:r w:rsidR="0049074C">
        <w:rPr>
          <w:rFonts w:ascii="Palatino Linotype" w:eastAsiaTheme="minorHAnsi" w:hAnsi="Palatino Linotype" w:cstheme="minorBidi"/>
          <w:lang w:val="es-MX" w:eastAsia="en-US"/>
        </w:rPr>
        <w:t xml:space="preserve"> que son parte de las respuestas, razón por lo que se obvia el estudio de la fuente obligacional.</w:t>
      </w:r>
    </w:p>
    <w:p w14:paraId="16808DA9" w14:textId="77777777" w:rsidR="0049074C" w:rsidRPr="0049074C" w:rsidRDefault="0049074C" w:rsidP="00EB2265">
      <w:pPr>
        <w:pStyle w:val="Prrafodelista"/>
        <w:numPr>
          <w:ilvl w:val="0"/>
          <w:numId w:val="10"/>
        </w:numPr>
        <w:tabs>
          <w:tab w:val="left" w:pos="7938"/>
        </w:tabs>
        <w:spacing w:line="360" w:lineRule="auto"/>
        <w:jc w:val="both"/>
        <w:rPr>
          <w:rFonts w:ascii="Palatino Linotype" w:hAnsi="Palatino Linotype" w:cs="Arial"/>
        </w:rPr>
      </w:pPr>
      <w:r>
        <w:rPr>
          <w:rFonts w:ascii="Palatino Linotype" w:hAnsi="Palatino Linotype" w:cs="Arial"/>
        </w:rPr>
        <w:lastRenderedPageBreak/>
        <w:t>Por otro lado, si bien el Recurrente refiere que la información la quiere en copia simple, lo cierto es que, también refiere que debe ser por medio del SAIMEX, no en copia simple física o mediante consulta directa.</w:t>
      </w:r>
    </w:p>
    <w:p w14:paraId="5CC73707" w14:textId="77777777" w:rsidR="00EB2265" w:rsidRPr="00EB2265" w:rsidRDefault="0049074C" w:rsidP="00EB2265">
      <w:pPr>
        <w:pStyle w:val="Prrafodelista"/>
        <w:numPr>
          <w:ilvl w:val="0"/>
          <w:numId w:val="10"/>
        </w:numPr>
        <w:tabs>
          <w:tab w:val="left" w:pos="7938"/>
        </w:tabs>
        <w:spacing w:line="360" w:lineRule="auto"/>
        <w:jc w:val="both"/>
        <w:rPr>
          <w:rFonts w:ascii="Palatino Linotype" w:hAnsi="Palatino Linotype" w:cs="Arial"/>
        </w:rPr>
      </w:pPr>
      <w:r>
        <w:rPr>
          <w:rFonts w:ascii="Palatino Linotype" w:eastAsiaTheme="minorHAnsi" w:hAnsi="Palatino Linotype" w:cstheme="minorBidi"/>
          <w:lang w:val="es-MX" w:eastAsia="en-US"/>
        </w:rPr>
        <w:t>Ahora bien, las fojas que constituyen la respuesta n</w:t>
      </w:r>
      <w:r w:rsidR="00EB2265" w:rsidRPr="00EB2265">
        <w:rPr>
          <w:rFonts w:ascii="Palatino Linotype" w:eastAsiaTheme="minorHAnsi" w:hAnsi="Palatino Linotype" w:cstheme="minorBidi"/>
          <w:lang w:val="es-MX" w:eastAsia="en-US"/>
        </w:rPr>
        <w:t xml:space="preserve">o rebasan las capacidades del SAIMEX, ya que el Sistema </w:t>
      </w:r>
      <w:r w:rsidR="00EB2265">
        <w:rPr>
          <w:rFonts w:ascii="Palatino Linotype" w:hAnsi="Palatino Linotype" w:cs="Arial"/>
        </w:rPr>
        <w:t>soporta un</w:t>
      </w:r>
      <w:r w:rsidR="00EB2265" w:rsidRPr="00EB2265">
        <w:rPr>
          <w:rFonts w:ascii="Palatino Linotype" w:hAnsi="Palatino Linotype" w:cs="Arial"/>
        </w:rPr>
        <w:t xml:space="preserve"> peso máximo </w:t>
      </w:r>
      <w:r w:rsidR="00EB2265" w:rsidRPr="00EB2265">
        <w:rPr>
          <w:rFonts w:ascii="Palatino Linotype" w:hAnsi="Palatino Linotype" w:cs="Arial"/>
          <w:b/>
        </w:rPr>
        <w:t>de hasta 500Mb o un equivalente de hasta 8,000 hojas</w:t>
      </w:r>
      <w:r w:rsidR="00876DF8">
        <w:rPr>
          <w:rFonts w:ascii="Palatino Linotype" w:hAnsi="Palatino Linotype" w:cs="Arial"/>
        </w:rPr>
        <w:t xml:space="preserve">, conforme a los </w:t>
      </w:r>
      <w:r w:rsidR="00876DF8" w:rsidRPr="00876DF8">
        <w:rPr>
          <w:rFonts w:ascii="Palatino Linotype" w:hAnsi="Palatino Linotype" w:cs="Arial"/>
        </w:rPr>
        <w:t>Lineamientos para la operación del Sistema de Acceso a la Información Mexiquense (SAIMEX) y del Sistema de Acceso, Rectificación, Cancelación y Oposición de Datos Personales del Estado de México (SARCOEM)</w:t>
      </w:r>
      <w:r w:rsidR="00876DF8">
        <w:rPr>
          <w:rFonts w:ascii="Palatino Linotype" w:hAnsi="Palatino Linotype" w:cs="Arial"/>
        </w:rPr>
        <w:t>.</w:t>
      </w:r>
    </w:p>
    <w:p w14:paraId="6196EEF1" w14:textId="77777777" w:rsidR="00EB29D1" w:rsidRPr="00EB2265" w:rsidRDefault="0049074C" w:rsidP="0049074C">
      <w:pPr>
        <w:pStyle w:val="Prrafodelista"/>
        <w:numPr>
          <w:ilvl w:val="0"/>
          <w:numId w:val="10"/>
        </w:num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 P</w:t>
      </w:r>
      <w:r w:rsidRPr="0049074C">
        <w:rPr>
          <w:rFonts w:ascii="Palatino Linotype" w:eastAsiaTheme="minorHAnsi" w:hAnsi="Palatino Linotype" w:cstheme="minorBidi"/>
          <w:lang w:val="es-MX" w:eastAsia="en-US"/>
        </w:rPr>
        <w:t xml:space="preserve">or lo que hace al cobro que pretende hacer el Sujeto Obligado es importante recordar lo que establece la Ley de Transparencia y Acceso a la Información Pública del Estado de México en sus artículos 9 fracción III y 173, del principio de gratuidad, mismo que consiste en que </w:t>
      </w:r>
      <w:r w:rsidRPr="0049074C">
        <w:rPr>
          <w:rFonts w:ascii="Palatino Linotype" w:eastAsiaTheme="minorHAnsi" w:hAnsi="Palatino Linotype" w:cstheme="minorBidi"/>
          <w:u w:val="single"/>
          <w:lang w:val="es-MX" w:eastAsia="en-US"/>
        </w:rPr>
        <w:t>los solicitantes puedan acceder a la información pública sin generar costo alguno,</w:t>
      </w:r>
      <w:r w:rsidRPr="0049074C">
        <w:rPr>
          <w:rFonts w:ascii="Palatino Linotype" w:eastAsiaTheme="minorHAnsi" w:hAnsi="Palatino Linotype" w:cstheme="minorBidi"/>
          <w:lang w:val="es-MX" w:eastAsia="en-US"/>
        </w:rPr>
        <w:t xml:space="preserve"> salvo que el propio solicitante así lo requiera, precepto normativo que establece a la literalidad lo siguiente:</w:t>
      </w:r>
    </w:p>
    <w:p w14:paraId="765986DD" w14:textId="77777777" w:rsidR="0049074C" w:rsidRPr="00D57D70" w:rsidRDefault="0049074C" w:rsidP="0049074C">
      <w:pPr>
        <w:pStyle w:val="INFOEM"/>
      </w:pPr>
      <w:r w:rsidRPr="00D57D70">
        <w:rPr>
          <w:b/>
        </w:rPr>
        <w:t>III. Gratuidad:</w:t>
      </w:r>
      <w:r w:rsidRPr="00D57D70">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6397BB07" w14:textId="77777777" w:rsidR="0049074C" w:rsidRPr="00D57D70" w:rsidRDefault="0049074C" w:rsidP="0049074C">
      <w:pPr>
        <w:pStyle w:val="INFOEM"/>
      </w:pPr>
      <w:r w:rsidRPr="00D57D70">
        <w:rPr>
          <w:b/>
        </w:rPr>
        <w:t>Artículo 173.</w:t>
      </w:r>
      <w:r w:rsidRPr="00D57D70">
        <w:t xml:space="preserve"> Sin perjuicio de lo anteriormente establecido, </w:t>
      </w:r>
      <w:r w:rsidRPr="00D57D70">
        <w:rPr>
          <w:b/>
        </w:rPr>
        <w:t xml:space="preserve">el procedimiento de acceso a la información se rige por los siguientes principios: </w:t>
      </w:r>
    </w:p>
    <w:p w14:paraId="4EEEE75D" w14:textId="77777777" w:rsidR="0049074C" w:rsidRPr="00D57D70" w:rsidRDefault="0049074C" w:rsidP="0049074C">
      <w:pPr>
        <w:pStyle w:val="INFOEM"/>
        <w:numPr>
          <w:ilvl w:val="0"/>
          <w:numId w:val="11"/>
        </w:numPr>
      </w:pPr>
      <w:r w:rsidRPr="00D57D70">
        <w:t xml:space="preserve">Simplicidad y rapidez; </w:t>
      </w:r>
    </w:p>
    <w:p w14:paraId="3E2EC33C" w14:textId="77777777" w:rsidR="0049074C" w:rsidRPr="00D57D70" w:rsidRDefault="0049074C" w:rsidP="0049074C">
      <w:pPr>
        <w:pStyle w:val="INFOEM"/>
        <w:numPr>
          <w:ilvl w:val="0"/>
          <w:numId w:val="11"/>
        </w:numPr>
        <w:rPr>
          <w:b/>
        </w:rPr>
      </w:pPr>
      <w:r w:rsidRPr="00D57D70">
        <w:rPr>
          <w:b/>
        </w:rPr>
        <w:t xml:space="preserve">Gratuidad del procedimiento; y </w:t>
      </w:r>
    </w:p>
    <w:p w14:paraId="2304B695" w14:textId="77777777" w:rsidR="0049074C" w:rsidRPr="00D57D70" w:rsidRDefault="0049074C" w:rsidP="0049074C">
      <w:pPr>
        <w:pStyle w:val="INFOEM"/>
        <w:numPr>
          <w:ilvl w:val="0"/>
          <w:numId w:val="11"/>
        </w:numPr>
      </w:pPr>
      <w:r w:rsidRPr="00D57D70">
        <w:lastRenderedPageBreak/>
        <w:t>Auxilio y orientación a los particulares.</w:t>
      </w:r>
    </w:p>
    <w:p w14:paraId="06DD272F" w14:textId="77777777" w:rsidR="00EB2265" w:rsidRPr="0049074C" w:rsidRDefault="0049074C" w:rsidP="0049074C">
      <w:pPr>
        <w:pStyle w:val="Prrafodelista"/>
        <w:numPr>
          <w:ilvl w:val="0"/>
          <w:numId w:val="12"/>
        </w:numPr>
        <w:spacing w:line="360" w:lineRule="auto"/>
        <w:jc w:val="both"/>
        <w:rPr>
          <w:rFonts w:ascii="Palatino Linotype" w:eastAsiaTheme="minorHAnsi" w:hAnsi="Palatino Linotype" w:cstheme="minorBidi"/>
          <w:lang w:val="es-MX" w:eastAsia="en-US"/>
        </w:rPr>
      </w:pPr>
      <w:r w:rsidRPr="0049074C">
        <w:rPr>
          <w:rFonts w:ascii="Palatino Linotype" w:eastAsiaTheme="minorHAnsi" w:hAnsi="Palatino Linotype" w:cstheme="minorBidi"/>
          <w:lang w:val="es-MX" w:eastAsia="en-US"/>
        </w:rPr>
        <w:t>Ahora bien, el hoy Recurrente eligió como modalidad de entrega el Sistema SAIMEX, no así por copias o CD-ROM, por lo que el Sujeto Obligado debe entregar la por la vía soli</w:t>
      </w:r>
      <w:r>
        <w:rPr>
          <w:rFonts w:ascii="Palatino Linotype" w:eastAsiaTheme="minorHAnsi" w:hAnsi="Palatino Linotype" w:cstheme="minorBidi"/>
          <w:lang w:val="es-MX" w:eastAsia="en-US"/>
        </w:rPr>
        <w:t>ci</w:t>
      </w:r>
      <w:r w:rsidRPr="0049074C">
        <w:rPr>
          <w:rFonts w:ascii="Palatino Linotype" w:eastAsiaTheme="minorHAnsi" w:hAnsi="Palatino Linotype" w:cstheme="minorBidi"/>
          <w:lang w:val="es-MX" w:eastAsia="en-US"/>
        </w:rPr>
        <w:t>tada, tal como se ilustra:</w:t>
      </w:r>
    </w:p>
    <w:p w14:paraId="6D34DA43" w14:textId="77777777" w:rsidR="00EB2265" w:rsidRDefault="0049074C" w:rsidP="0049074C">
      <w:pPr>
        <w:spacing w:line="360" w:lineRule="auto"/>
        <w:jc w:val="center"/>
        <w:rPr>
          <w:rFonts w:ascii="Palatino Linotype" w:eastAsiaTheme="minorHAnsi" w:hAnsi="Palatino Linotype" w:cstheme="minorBidi"/>
          <w:lang w:val="es-MX" w:eastAsia="en-US"/>
        </w:rPr>
      </w:pPr>
      <w:r>
        <w:rPr>
          <w:rFonts w:ascii="Palatino Linotype" w:eastAsiaTheme="minorHAnsi" w:hAnsi="Palatino Linotype" w:cstheme="minorBidi"/>
          <w:noProof/>
          <w:lang w:val="es-MX" w:eastAsia="es-MX"/>
        </w:rPr>
        <w:drawing>
          <wp:inline distT="0" distB="0" distL="0" distR="0" wp14:anchorId="4AB120E9" wp14:editId="0848732C">
            <wp:extent cx="5385938" cy="657225"/>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589B8D.tmp"/>
                    <pic:cNvPicPr/>
                  </pic:nvPicPr>
                  <pic:blipFill>
                    <a:blip r:embed="rId7">
                      <a:extLst>
                        <a:ext uri="{28A0092B-C50C-407E-A947-70E740481C1C}">
                          <a14:useLocalDpi xmlns:a14="http://schemas.microsoft.com/office/drawing/2010/main" val="0"/>
                        </a:ext>
                      </a:extLst>
                    </a:blip>
                    <a:stretch>
                      <a:fillRect/>
                    </a:stretch>
                  </pic:blipFill>
                  <pic:spPr>
                    <a:xfrm>
                      <a:off x="0" y="0"/>
                      <a:ext cx="5468519" cy="667302"/>
                    </a:xfrm>
                    <a:prstGeom prst="rect">
                      <a:avLst/>
                    </a:prstGeom>
                  </pic:spPr>
                </pic:pic>
              </a:graphicData>
            </a:graphic>
          </wp:inline>
        </w:drawing>
      </w:r>
    </w:p>
    <w:p w14:paraId="1FA63247" w14:textId="77777777" w:rsidR="0049074C" w:rsidRPr="0049074C" w:rsidRDefault="0049074C" w:rsidP="00580D60">
      <w:pPr>
        <w:pStyle w:val="Prrafodelista"/>
        <w:numPr>
          <w:ilvl w:val="0"/>
          <w:numId w:val="12"/>
        </w:num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Finalmente, se exhorta al Sujeto Obligado</w:t>
      </w:r>
      <w:r w:rsidR="00580D60">
        <w:rPr>
          <w:rFonts w:ascii="Palatino Linotype" w:eastAsiaTheme="minorHAnsi" w:hAnsi="Palatino Linotype" w:cstheme="minorBidi"/>
          <w:lang w:val="es-MX" w:eastAsia="en-US"/>
        </w:rPr>
        <w:t xml:space="preserve"> cumpla con su obligación de proteger y garantizar el derecho humano de acceso a la información pública de los solicitantes.</w:t>
      </w:r>
    </w:p>
    <w:p w14:paraId="45E3A409" w14:textId="77777777" w:rsidR="00EB2265" w:rsidRDefault="00EB2265" w:rsidP="00EB29D1">
      <w:pPr>
        <w:spacing w:line="360" w:lineRule="auto"/>
        <w:jc w:val="both"/>
        <w:rPr>
          <w:rFonts w:ascii="Palatino Linotype" w:hAnsi="Palatino Linotype"/>
          <w:color w:val="000000"/>
        </w:rPr>
      </w:pPr>
    </w:p>
    <w:p w14:paraId="4918C9BB" w14:textId="77777777" w:rsidR="00EB29D1" w:rsidRPr="009E63DA" w:rsidRDefault="00EB29D1" w:rsidP="00EB29D1">
      <w:pPr>
        <w:spacing w:line="360" w:lineRule="auto"/>
        <w:jc w:val="both"/>
        <w:rPr>
          <w:rFonts w:ascii="Palatino Linotype" w:hAnsi="Palatino Linotype"/>
          <w:color w:val="000000"/>
        </w:rPr>
      </w:pPr>
      <w:r>
        <w:rPr>
          <w:rFonts w:ascii="Palatino Linotype" w:hAnsi="Palatino Linotype"/>
          <w:color w:val="000000"/>
        </w:rPr>
        <w:t>Ahora bien, N</w:t>
      </w:r>
      <w:r w:rsidRPr="009E63DA">
        <w:rPr>
          <w:rFonts w:ascii="Palatino Linotype" w:hAnsi="Palatino Linotype"/>
          <w:color w:val="000000"/>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6FFEA51" w14:textId="77777777" w:rsidR="00EB29D1" w:rsidRPr="009E63DA" w:rsidRDefault="00EB29D1" w:rsidP="00EB29D1">
      <w:pPr>
        <w:spacing w:line="360" w:lineRule="auto"/>
        <w:jc w:val="both"/>
        <w:rPr>
          <w:rFonts w:ascii="Palatino Linotype" w:hAnsi="Palatino Linotype"/>
          <w:color w:val="000000"/>
        </w:rPr>
      </w:pPr>
    </w:p>
    <w:p w14:paraId="32CD0808" w14:textId="77777777" w:rsidR="00EB29D1" w:rsidRPr="009E63DA" w:rsidRDefault="00EB29D1" w:rsidP="00EB29D1">
      <w:pPr>
        <w:ind w:left="567" w:right="567"/>
        <w:jc w:val="both"/>
        <w:rPr>
          <w:rFonts w:ascii="Palatino Linotype" w:hAnsi="Palatino Linotype"/>
          <w:b/>
          <w:i/>
        </w:rPr>
      </w:pPr>
      <w:r w:rsidRPr="009E63DA">
        <w:rPr>
          <w:rFonts w:ascii="Palatino Linotype" w:hAnsi="Palatino Linotype"/>
          <w:b/>
          <w:i/>
        </w:rPr>
        <w:t>Artículo 6</w:t>
      </w:r>
    </w:p>
    <w:p w14:paraId="7EB9F63E" w14:textId="77777777" w:rsidR="00EB29D1" w:rsidRPr="009E63DA" w:rsidRDefault="00EB29D1" w:rsidP="00EB29D1">
      <w:pPr>
        <w:ind w:left="567" w:right="567"/>
        <w:jc w:val="both"/>
        <w:rPr>
          <w:rFonts w:ascii="Palatino Linotype" w:hAnsi="Palatino Linotype"/>
          <w:i/>
        </w:rPr>
      </w:pPr>
      <w:r w:rsidRPr="009E63DA">
        <w:rPr>
          <w:rFonts w:ascii="Palatino Linotype" w:hAnsi="Palatino Linotype"/>
          <w:i/>
        </w:rPr>
        <w:t>…</w:t>
      </w:r>
    </w:p>
    <w:p w14:paraId="3F289279" w14:textId="77777777" w:rsidR="00EB29D1" w:rsidRPr="009E63DA" w:rsidRDefault="00EB29D1" w:rsidP="00EB29D1">
      <w:pPr>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287FFCE" w14:textId="77777777" w:rsidR="00EB29D1" w:rsidRPr="009E63DA" w:rsidRDefault="00EB29D1" w:rsidP="00EB29D1">
      <w:pPr>
        <w:ind w:left="567" w:right="567"/>
        <w:jc w:val="both"/>
        <w:rPr>
          <w:rFonts w:ascii="Palatino Linotype" w:hAnsi="Palatino Linotype"/>
          <w:i/>
        </w:rPr>
      </w:pPr>
    </w:p>
    <w:p w14:paraId="066D3F22" w14:textId="77777777" w:rsidR="00EB29D1" w:rsidRPr="009E63DA" w:rsidRDefault="00EB29D1" w:rsidP="00EB29D1">
      <w:pPr>
        <w:numPr>
          <w:ilvl w:val="0"/>
          <w:numId w:val="4"/>
        </w:numPr>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1B9ECB" w14:textId="77777777" w:rsidR="00EB29D1" w:rsidRPr="009E63DA" w:rsidRDefault="00EB29D1" w:rsidP="00EB29D1">
      <w:pPr>
        <w:spacing w:line="360" w:lineRule="auto"/>
        <w:jc w:val="both"/>
        <w:rPr>
          <w:rFonts w:ascii="Palatino Linotype" w:hAnsi="Palatino Linotype"/>
        </w:rPr>
      </w:pPr>
    </w:p>
    <w:p w14:paraId="46A7A85D" w14:textId="77777777" w:rsidR="00EB29D1" w:rsidRPr="009E63DA" w:rsidRDefault="00EB29D1" w:rsidP="00EB29D1">
      <w:pPr>
        <w:spacing w:line="360" w:lineRule="auto"/>
        <w:jc w:val="both"/>
        <w:rPr>
          <w:rFonts w:ascii="Palatino Linotype" w:hAnsi="Palatino Linotype" w:cs="Arial"/>
        </w:rPr>
      </w:pPr>
      <w:r>
        <w:rPr>
          <w:rFonts w:ascii="Palatino Linotype" w:hAnsi="Palatino Linotype" w:cs="Arial"/>
        </w:rPr>
        <w:t>Por otro</w:t>
      </w:r>
      <w:r w:rsidRPr="009E63DA">
        <w:rPr>
          <w:rFonts w:ascii="Palatino Linotype" w:hAnsi="Palatino Linotype" w:cs="Arial"/>
        </w:rPr>
        <w:t xml:space="preserve">,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28F2D0BA" w14:textId="77777777" w:rsidR="00EB29D1" w:rsidRPr="009E63DA" w:rsidRDefault="00EB29D1" w:rsidP="00EB29D1">
      <w:pPr>
        <w:ind w:left="567" w:right="567"/>
        <w:jc w:val="both"/>
        <w:rPr>
          <w:rFonts w:ascii="Palatino Linotype" w:hAnsi="Palatino Linotype"/>
        </w:rPr>
      </w:pPr>
    </w:p>
    <w:p w14:paraId="063E3A5A" w14:textId="77777777" w:rsidR="00EB29D1" w:rsidRPr="009E63DA" w:rsidRDefault="00EB29D1" w:rsidP="00EB29D1">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1C514CD0" w14:textId="77777777" w:rsidR="00EB29D1" w:rsidRPr="009E63DA" w:rsidRDefault="00EB29D1" w:rsidP="00EB29D1">
      <w:pPr>
        <w:ind w:left="851" w:right="851"/>
        <w:jc w:val="both"/>
        <w:rPr>
          <w:rFonts w:ascii="Palatino Linotype" w:hAnsi="Palatino Linotype"/>
          <w:i/>
        </w:rPr>
      </w:pPr>
      <w:r w:rsidRPr="009E63DA">
        <w:rPr>
          <w:rFonts w:ascii="Palatino Linotype" w:hAnsi="Palatino Linotype"/>
          <w:i/>
        </w:rPr>
        <w:t>…</w:t>
      </w:r>
    </w:p>
    <w:p w14:paraId="75FC914A" w14:textId="77777777" w:rsidR="00EB29D1" w:rsidRPr="009E63DA" w:rsidRDefault="00EB29D1" w:rsidP="00EB29D1">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55EB9E4" w14:textId="77777777" w:rsidR="00EB29D1" w:rsidRPr="009E63DA" w:rsidRDefault="00EB29D1" w:rsidP="00EB29D1">
      <w:pPr>
        <w:ind w:left="851" w:right="851"/>
        <w:jc w:val="both"/>
        <w:rPr>
          <w:rFonts w:ascii="Palatino Linotype" w:hAnsi="Palatino Linotype"/>
          <w:i/>
        </w:rPr>
      </w:pPr>
    </w:p>
    <w:p w14:paraId="4E0E6354" w14:textId="77777777" w:rsidR="00EB29D1" w:rsidRPr="009E63DA" w:rsidRDefault="00EB29D1" w:rsidP="00EB29D1">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9055EF7" w14:textId="77777777" w:rsidR="00EB29D1" w:rsidRPr="009E63DA" w:rsidRDefault="00EB29D1" w:rsidP="00EB29D1">
      <w:pPr>
        <w:ind w:left="851" w:right="851"/>
        <w:jc w:val="both"/>
        <w:rPr>
          <w:rFonts w:ascii="Palatino Linotype" w:hAnsi="Palatino Linotype"/>
          <w:bCs/>
          <w:i/>
        </w:rPr>
      </w:pPr>
    </w:p>
    <w:p w14:paraId="7E18EE36" w14:textId="77777777" w:rsidR="00EB29D1" w:rsidRPr="009E63DA" w:rsidRDefault="00EB29D1" w:rsidP="00EB29D1">
      <w:pPr>
        <w:ind w:left="851" w:right="851"/>
        <w:jc w:val="both"/>
        <w:rPr>
          <w:rFonts w:ascii="Palatino Linotype" w:hAnsi="Palatino Linotype"/>
          <w:bCs/>
          <w:i/>
        </w:rPr>
      </w:pPr>
      <w:r w:rsidRPr="009E63D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778E92" w14:textId="77777777" w:rsidR="00EB29D1" w:rsidRPr="009E63DA" w:rsidRDefault="00EB29D1" w:rsidP="00EB29D1">
      <w:pPr>
        <w:ind w:left="851" w:right="851"/>
        <w:jc w:val="both"/>
        <w:rPr>
          <w:rFonts w:ascii="Palatino Linotype" w:hAnsi="Palatino Linotype"/>
          <w:bCs/>
          <w:i/>
        </w:rPr>
      </w:pPr>
    </w:p>
    <w:p w14:paraId="0EA541BF" w14:textId="77777777" w:rsidR="00EB29D1" w:rsidRPr="009E63DA" w:rsidRDefault="00EB29D1" w:rsidP="00EB29D1">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4D7F388" w14:textId="77777777" w:rsidR="00EB29D1" w:rsidRPr="009E63DA" w:rsidRDefault="00EB29D1" w:rsidP="00EB29D1">
      <w:pPr>
        <w:ind w:left="851" w:right="851"/>
        <w:jc w:val="both"/>
        <w:rPr>
          <w:rFonts w:ascii="Palatino Linotype" w:hAnsi="Palatino Linotype"/>
          <w:i/>
        </w:rPr>
      </w:pPr>
    </w:p>
    <w:p w14:paraId="1BA69C9F" w14:textId="77777777" w:rsidR="00EB29D1" w:rsidRPr="009E63DA" w:rsidRDefault="00EB29D1" w:rsidP="00EB29D1">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1D34F1C" w14:textId="77777777" w:rsidR="00EB29D1" w:rsidRPr="009E63DA" w:rsidRDefault="00EB29D1" w:rsidP="00EB29D1">
      <w:pPr>
        <w:ind w:left="851" w:right="851"/>
        <w:jc w:val="both"/>
        <w:rPr>
          <w:rFonts w:ascii="Palatino Linotype" w:hAnsi="Palatino Linotype"/>
          <w:i/>
        </w:rPr>
      </w:pPr>
    </w:p>
    <w:p w14:paraId="028ECCBA" w14:textId="77777777" w:rsidR="00EB29D1" w:rsidRPr="009E63DA" w:rsidRDefault="00EB29D1" w:rsidP="00EB29D1">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3B50B018" w14:textId="77777777" w:rsidR="00EB29D1" w:rsidRDefault="00EB29D1" w:rsidP="00EB29D1">
      <w:pPr>
        <w:spacing w:line="360" w:lineRule="auto"/>
        <w:jc w:val="both"/>
        <w:rPr>
          <w:rFonts w:ascii="Palatino Linotype" w:hAnsi="Palatino Linotype" w:cs="Arial"/>
          <w:noProof/>
          <w:color w:val="000000"/>
          <w:lang w:eastAsia="es-MX"/>
        </w:rPr>
      </w:pPr>
    </w:p>
    <w:p w14:paraId="21806F3A" w14:textId="77777777" w:rsidR="00EB29D1" w:rsidRPr="009E63DA" w:rsidRDefault="00EB29D1" w:rsidP="00EB29D1">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5737BAC4" w14:textId="77777777" w:rsidR="00EB29D1" w:rsidRDefault="00EB29D1" w:rsidP="00EB29D1">
      <w:pPr>
        <w:spacing w:line="360" w:lineRule="auto"/>
        <w:jc w:val="both"/>
        <w:rPr>
          <w:rFonts w:ascii="Palatino Linotype" w:hAnsi="Palatino Linotype" w:cs="Palatino Linotype"/>
          <w:b/>
          <w:i/>
          <w:color w:val="000000"/>
          <w:sz w:val="28"/>
        </w:rPr>
      </w:pPr>
    </w:p>
    <w:p w14:paraId="1004E1F9" w14:textId="77777777" w:rsidR="00EB29D1" w:rsidRPr="007C7D03" w:rsidRDefault="00EB29D1" w:rsidP="00EB29D1">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265DCF19" w14:textId="77777777" w:rsidR="00EB29D1" w:rsidRPr="00F54FF7" w:rsidRDefault="00EB29D1" w:rsidP="00EB29D1">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7DEAA0D" w14:textId="77777777" w:rsidR="00EB29D1" w:rsidRPr="00F54FF7" w:rsidRDefault="00EB29D1" w:rsidP="00EB29D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342EA8DD" w14:textId="77777777" w:rsidR="00EB29D1" w:rsidRPr="00F54FF7" w:rsidRDefault="00EB29D1" w:rsidP="00EB29D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D10EEBD" w14:textId="77777777" w:rsidR="00EB29D1" w:rsidRPr="00F54FF7" w:rsidRDefault="00EB29D1" w:rsidP="00EB29D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0DA3BB4E" w14:textId="77777777" w:rsidR="00EB29D1" w:rsidRPr="00F54FF7" w:rsidRDefault="00EB29D1" w:rsidP="00EB29D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5D554F83" w14:textId="77777777" w:rsidR="00EB29D1" w:rsidRPr="00F54FF7" w:rsidRDefault="00EB29D1" w:rsidP="00EB29D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2CD84CED" w14:textId="77777777" w:rsidR="00EB29D1" w:rsidRPr="00F54FF7" w:rsidRDefault="00EB29D1" w:rsidP="00EB29D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010BEF00" w14:textId="77777777" w:rsidR="00EB29D1" w:rsidRPr="00F54FF7" w:rsidRDefault="00EB29D1" w:rsidP="00EB29D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lastRenderedPageBreak/>
        <w:t>[…]</w:t>
      </w:r>
    </w:p>
    <w:p w14:paraId="41DC90BE" w14:textId="77777777" w:rsidR="00EB29D1" w:rsidRPr="00F54FF7" w:rsidRDefault="00EB29D1" w:rsidP="00EB29D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45A99647" w14:textId="77777777" w:rsidR="00EB29D1" w:rsidRPr="00F54FF7" w:rsidRDefault="00EB29D1" w:rsidP="00EB29D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15F6EB27" w14:textId="77777777" w:rsidR="00EB29D1" w:rsidRPr="00F54FF7" w:rsidRDefault="00EB29D1" w:rsidP="00EB29D1">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3CA7E3FA" w14:textId="77777777" w:rsidR="00EB29D1" w:rsidRPr="00F54FF7" w:rsidRDefault="00EB29D1" w:rsidP="00EB29D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0FE1B920" w14:textId="77777777" w:rsidR="00EB29D1" w:rsidRPr="00F54FF7" w:rsidRDefault="00EB29D1" w:rsidP="00EB29D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6187C927" w14:textId="77777777" w:rsidR="00EC29DF" w:rsidRDefault="00EC29DF" w:rsidP="00EC29DF">
      <w:pPr>
        <w:spacing w:line="360" w:lineRule="auto"/>
        <w:ind w:right="51"/>
        <w:jc w:val="both"/>
        <w:rPr>
          <w:rFonts w:ascii="Palatino Linotype" w:eastAsia="Arial Unicode MS" w:hAnsi="Palatino Linotype" w:cs="Arial"/>
        </w:rPr>
      </w:pPr>
    </w:p>
    <w:p w14:paraId="313CD6C7" w14:textId="77777777" w:rsidR="00EC29DF" w:rsidRPr="001571EB" w:rsidRDefault="00EC29DF" w:rsidP="00EC29DF">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poner a disposición la información correspondiente debe considerarse que tiene carácter de confidencial </w:t>
      </w:r>
      <w:r w:rsidRPr="001571EB">
        <w:rPr>
          <w:rFonts w:ascii="Palatino Linotype" w:hAnsi="Palatino Linotype" w:cs="Arial"/>
        </w:rPr>
        <w:t xml:space="preserve">el </w:t>
      </w:r>
      <w:r w:rsidRPr="00BA3B27">
        <w:rPr>
          <w:rFonts w:ascii="Palatino Linotype" w:hAnsi="Palatino Linotype" w:cs="Arial"/>
          <w:b/>
        </w:rPr>
        <w:t>Registro Federal de Contribuyentes (RFC) que no sean de proveedores</w:t>
      </w:r>
      <w:r w:rsidRPr="001571EB">
        <w:rPr>
          <w:rFonts w:ascii="Palatino Linotype" w:hAnsi="Palatino Linotype" w:cs="Arial"/>
        </w:rPr>
        <w:t xml:space="preserve">, cuenta bancaria, la Clave Única de Registro de Población (CURP), domicilio particular, teléfono particular, </w:t>
      </w:r>
      <w:r w:rsidRPr="00EC29DF">
        <w:rPr>
          <w:rFonts w:ascii="Palatino Linotype" w:hAnsi="Palatino Linotype" w:cs="Arial"/>
          <w:b/>
          <w:u w:val="single"/>
        </w:rPr>
        <w:t>el nombre de las personas físicas que no tengan la calidad de servidor público  o aquellos que no reciban recursos públicos</w:t>
      </w:r>
      <w:r w:rsidRPr="001571EB">
        <w:rPr>
          <w:rFonts w:ascii="Palatino Linotype" w:hAnsi="Palatino Linotype" w:cs="Arial"/>
        </w:rPr>
        <w:t>, entre otros considerados como datos personales en términos de la normatividad aplicable.</w:t>
      </w:r>
    </w:p>
    <w:p w14:paraId="06086291" w14:textId="77777777" w:rsidR="00EB29D1" w:rsidRDefault="00EB29D1" w:rsidP="00EB29D1">
      <w:pPr>
        <w:spacing w:line="360" w:lineRule="auto"/>
        <w:ind w:right="51"/>
        <w:jc w:val="both"/>
        <w:rPr>
          <w:rFonts w:ascii="Palatino Linotype" w:eastAsia="Arial Unicode MS" w:hAnsi="Palatino Linotype" w:cs="Arial"/>
          <w:lang w:val="es-ES_tradnl" w:eastAsia="es-MX"/>
        </w:rPr>
      </w:pPr>
    </w:p>
    <w:p w14:paraId="0ABA1917" w14:textId="77777777" w:rsidR="00EB29D1" w:rsidRPr="00130611" w:rsidRDefault="00EB29D1" w:rsidP="00EB29D1">
      <w:pPr>
        <w:spacing w:line="360" w:lineRule="auto"/>
        <w:jc w:val="both"/>
        <w:rPr>
          <w:rFonts w:ascii="Palatino Linotype" w:hAnsi="Palatino Linotype" w:cs="Arial"/>
        </w:rPr>
      </w:pPr>
      <w:r w:rsidRPr="00130611">
        <w:rPr>
          <w:rFonts w:ascii="Palatino Linotype" w:hAnsi="Palatino Linotype" w:cs="Arial"/>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2061349D" w14:textId="77777777" w:rsidR="00EB29D1" w:rsidRPr="00130611" w:rsidRDefault="00EB29D1" w:rsidP="00EB29D1">
      <w:pPr>
        <w:spacing w:line="360" w:lineRule="auto"/>
        <w:jc w:val="both"/>
        <w:rPr>
          <w:rFonts w:ascii="Palatino Linotype" w:hAnsi="Palatino Linotype" w:cs="Arial"/>
        </w:rPr>
      </w:pPr>
    </w:p>
    <w:p w14:paraId="4C2C39C9" w14:textId="77777777" w:rsidR="00580D60" w:rsidRPr="00CA179E" w:rsidRDefault="00580D60" w:rsidP="00580D60">
      <w:pPr>
        <w:spacing w:line="360" w:lineRule="auto"/>
        <w:jc w:val="both"/>
        <w:rPr>
          <w:rFonts w:ascii="Palatino Linotype" w:eastAsia="Calibri" w:hAnsi="Palatino Linotype" w:cs="Tahoma"/>
          <w:bCs/>
          <w:color w:val="000000"/>
        </w:rPr>
      </w:pPr>
      <w:r>
        <w:rPr>
          <w:rFonts w:ascii="Palatino Linotype" w:eastAsia="Calibri" w:hAnsi="Palatino Linotype" w:cs="Tahoma"/>
          <w:bCs/>
          <w:color w:val="000000"/>
        </w:rPr>
        <w:t>Ahora bien</w:t>
      </w:r>
      <w:r w:rsidRPr="00CA179E">
        <w:rPr>
          <w:rFonts w:ascii="Palatino Linotype" w:eastAsia="Calibri" w:hAnsi="Palatino Linotype" w:cs="Tahoma"/>
          <w:bCs/>
          <w:color w:val="000000"/>
        </w:rPr>
        <w:t xml:space="preserve">, esta Ponencia considera que para atender el requerimiento de información, el </w:t>
      </w:r>
      <w:r w:rsidRPr="00CA179E">
        <w:rPr>
          <w:rFonts w:ascii="Palatino Linotype" w:eastAsia="Calibri" w:hAnsi="Palatino Linotype" w:cs="Tahoma"/>
          <w:b/>
          <w:bCs/>
          <w:color w:val="000000"/>
        </w:rPr>
        <w:t>Sujeto Obligado</w:t>
      </w:r>
      <w:r w:rsidRPr="00CA179E">
        <w:rPr>
          <w:rFonts w:ascii="Palatino Linotype" w:eastAsia="Calibri" w:hAnsi="Palatino Linotype" w:cs="Tahoma"/>
          <w:bCs/>
          <w:color w:val="000000"/>
        </w:rPr>
        <w:t xml:space="preserve"> deberá proporcionar la información solicitada; ya que </w:t>
      </w:r>
      <w:r>
        <w:rPr>
          <w:rFonts w:ascii="Palatino Linotype" w:eastAsia="Calibri" w:hAnsi="Palatino Linotype" w:cs="Tahoma"/>
          <w:bCs/>
          <w:color w:val="000000"/>
        </w:rPr>
        <w:t>la transferencias de</w:t>
      </w:r>
      <w:r w:rsidRPr="00CA179E">
        <w:rPr>
          <w:rFonts w:ascii="Palatino Linotype" w:hAnsi="Palatino Linotype"/>
        </w:rPr>
        <w:t xml:space="preserve"> recursos públicos, </w:t>
      </w:r>
      <w:r w:rsidRPr="00CA179E">
        <w:rPr>
          <w:rFonts w:ascii="Palatino Linotype" w:hAnsi="Palatino Linotype"/>
          <w:b/>
          <w:u w:val="single"/>
        </w:rPr>
        <w:t>son considerados como información pública</w:t>
      </w:r>
      <w:r w:rsidRPr="00CA179E">
        <w:rPr>
          <w:rFonts w:ascii="Palatino Linotype" w:hAnsi="Palatino Linotype"/>
        </w:rPr>
        <w:t>,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14:paraId="57B1AA30" w14:textId="77777777" w:rsidR="00580D60" w:rsidRPr="00CA179E" w:rsidRDefault="00580D60" w:rsidP="00580D60">
      <w:pPr>
        <w:spacing w:line="360" w:lineRule="auto"/>
        <w:jc w:val="both"/>
        <w:rPr>
          <w:rFonts w:ascii="Palatino Linotype" w:hAnsi="Palatino Linotype"/>
        </w:rPr>
      </w:pPr>
    </w:p>
    <w:p w14:paraId="55DAC8EE" w14:textId="77777777" w:rsidR="00580D60" w:rsidRPr="00271585" w:rsidRDefault="00580D60" w:rsidP="00580D60">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t>“</w:t>
      </w:r>
      <w:r w:rsidRPr="00271585">
        <w:rPr>
          <w:rFonts w:ascii="Palatino Linotype" w:hAnsi="Palatino Linotype" w:cs="Arial"/>
          <w:b/>
          <w:i/>
        </w:rPr>
        <w:t>Cuentas bancarias y/o CLABE interbancaria de sujetos obligados que reciben y/o transfieren recursos públicos, son información pública</w:t>
      </w:r>
      <w:r w:rsidRPr="00271585">
        <w:rPr>
          <w:rFonts w:ascii="Palatino Linotype" w:hAnsi="Palatino Linotype" w:cs="Arial"/>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55B35F7" w14:textId="77777777" w:rsidR="00580D60" w:rsidRPr="00271585" w:rsidRDefault="00580D60" w:rsidP="00580D60">
      <w:pPr>
        <w:tabs>
          <w:tab w:val="left" w:pos="7938"/>
        </w:tabs>
        <w:spacing w:line="360" w:lineRule="auto"/>
        <w:ind w:left="851" w:right="708"/>
        <w:jc w:val="both"/>
        <w:rPr>
          <w:rFonts w:ascii="Palatino Linotype" w:hAnsi="Palatino Linotype" w:cs="Arial"/>
          <w:i/>
        </w:rPr>
      </w:pPr>
    </w:p>
    <w:p w14:paraId="573226F6" w14:textId="77777777" w:rsidR="00580D60" w:rsidRPr="00271585" w:rsidRDefault="00580D60" w:rsidP="00580D60">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t xml:space="preserve">Resoluciones: </w:t>
      </w:r>
    </w:p>
    <w:p w14:paraId="3A0D8A3A" w14:textId="77777777" w:rsidR="00580D60" w:rsidRDefault="00580D60" w:rsidP="00580D60">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sym w:font="Symbol" w:char="F0B7"/>
      </w:r>
      <w:r w:rsidRPr="00271585">
        <w:rPr>
          <w:rFonts w:ascii="Palatino Linotype" w:hAnsi="Palatino Linotype" w:cs="Arial"/>
          <w:i/>
        </w:rPr>
        <w:t xml:space="preserve"> RRA 0448/16. NOTIMEX, Agencia de Noticias del Estado Mexicano. 24 de agosto de 2016. Por unanimidad. Comisionado Ponente Joel Salas Suárez. </w:t>
      </w:r>
    </w:p>
    <w:p w14:paraId="347CAB43" w14:textId="77777777" w:rsidR="00580D60" w:rsidRDefault="00580D60" w:rsidP="00580D60">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sym w:font="Symbol" w:char="F0B7"/>
      </w:r>
      <w:r w:rsidRPr="00271585">
        <w:rPr>
          <w:rFonts w:ascii="Palatino Linotype" w:hAnsi="Palatino Linotype" w:cs="Arial"/>
          <w:i/>
        </w:rPr>
        <w:t xml:space="preserve"> RRA 2787/16. Colegio de Postgraduados. 01 de noviembre de 2016. Por unanimidad. Comisionado Ponente Francisco Javier Acuña Llamas. </w:t>
      </w:r>
    </w:p>
    <w:p w14:paraId="2DC2FB2A" w14:textId="77777777" w:rsidR="00580D60" w:rsidRPr="00271585" w:rsidRDefault="00580D60" w:rsidP="00580D60">
      <w:pPr>
        <w:tabs>
          <w:tab w:val="left" w:pos="7938"/>
        </w:tabs>
        <w:spacing w:line="360" w:lineRule="auto"/>
        <w:ind w:left="851" w:right="708"/>
        <w:jc w:val="both"/>
        <w:rPr>
          <w:rFonts w:ascii="Palatino Linotype" w:hAnsi="Palatino Linotype" w:cs="Arial"/>
          <w:i/>
        </w:rPr>
      </w:pPr>
      <w:r w:rsidRPr="00271585">
        <w:rPr>
          <w:rFonts w:ascii="Palatino Linotype" w:hAnsi="Palatino Linotype" w:cs="Arial"/>
          <w:i/>
        </w:rPr>
        <w:lastRenderedPageBreak/>
        <w:sym w:font="Symbol" w:char="F0B7"/>
      </w:r>
      <w:r w:rsidRPr="00271585">
        <w:rPr>
          <w:rFonts w:ascii="Palatino Linotype" w:hAnsi="Palatino Linotype" w:cs="Arial"/>
          <w:i/>
        </w:rPr>
        <w:t xml:space="preserve"> RRA 4756/16. Instituto Mexicano del Seguro Social. 08 de febrero de 2017. Por unanimidad. Comisionado Ponente Oscar Mauricio Guerra Ford.</w:t>
      </w:r>
    </w:p>
    <w:p w14:paraId="2C2A3B39" w14:textId="77777777" w:rsidR="00580D60" w:rsidRDefault="00580D60" w:rsidP="00580D60">
      <w:pPr>
        <w:tabs>
          <w:tab w:val="left" w:pos="7938"/>
        </w:tabs>
        <w:spacing w:line="360" w:lineRule="auto"/>
        <w:ind w:left="851" w:right="708"/>
        <w:jc w:val="right"/>
        <w:rPr>
          <w:rFonts w:ascii="Palatino Linotype" w:hAnsi="Palatino Linotype" w:cs="Arial"/>
        </w:rPr>
      </w:pPr>
      <w:r w:rsidRPr="00271585">
        <w:rPr>
          <w:rFonts w:ascii="Palatino Linotype" w:hAnsi="Palatino Linotype" w:cs="Arial"/>
        </w:rPr>
        <w:t>Criterio 1</w:t>
      </w:r>
      <w:r>
        <w:rPr>
          <w:rFonts w:ascii="Palatino Linotype" w:hAnsi="Palatino Linotype" w:cs="Arial"/>
        </w:rPr>
        <w:t>1</w:t>
      </w:r>
      <w:r w:rsidRPr="00271585">
        <w:rPr>
          <w:rFonts w:ascii="Palatino Linotype" w:hAnsi="Palatino Linotype" w:cs="Arial"/>
        </w:rPr>
        <w:t>/17</w:t>
      </w:r>
      <w:r>
        <w:rPr>
          <w:rFonts w:ascii="Palatino Linotype" w:hAnsi="Palatino Linotype" w:cs="Arial"/>
        </w:rPr>
        <w:t>”</w:t>
      </w:r>
    </w:p>
    <w:p w14:paraId="6B2EBFB0" w14:textId="77777777" w:rsidR="0066488D" w:rsidRPr="00032831" w:rsidRDefault="0066488D" w:rsidP="0066488D">
      <w:pPr>
        <w:spacing w:line="360" w:lineRule="auto"/>
        <w:jc w:val="both"/>
        <w:rPr>
          <w:rFonts w:ascii="Palatino Linotype" w:hAnsi="Palatino Linotype"/>
        </w:rPr>
      </w:pPr>
      <w:r w:rsidRPr="00032831">
        <w:rPr>
          <w:rFonts w:ascii="Palatino Linotype" w:hAnsi="Palatino Linotype" w:cs="Arial"/>
        </w:rPr>
        <w:t xml:space="preserve">Por otro lado, el </w:t>
      </w:r>
      <w:r w:rsidRPr="00032831">
        <w:rPr>
          <w:rFonts w:ascii="Palatino Linotype" w:hAnsi="Palatino Linotype"/>
        </w:rPr>
        <w:t xml:space="preserve">Criterio </w:t>
      </w:r>
      <w:r>
        <w:rPr>
          <w:rFonts w:ascii="Palatino Linotype" w:hAnsi="Palatino Linotype"/>
        </w:rPr>
        <w:t xml:space="preserve">orientador </w:t>
      </w:r>
      <w:r w:rsidRPr="00032831">
        <w:rPr>
          <w:rFonts w:ascii="Palatino Linotype" w:hAnsi="Palatino Linotype"/>
        </w:rPr>
        <w:t>1</w:t>
      </w:r>
      <w:r>
        <w:rPr>
          <w:rFonts w:ascii="Palatino Linotype" w:hAnsi="Palatino Linotype"/>
        </w:rPr>
        <w:t>0</w:t>
      </w:r>
      <w:r w:rsidRPr="00032831">
        <w:rPr>
          <w:rFonts w:ascii="Palatino Linotype" w:hAnsi="Palatino Linotype"/>
        </w:rPr>
        <w:t>/17 establece que el número de cuenta de particulares es información confidencial, del</w:t>
      </w:r>
      <w:r>
        <w:rPr>
          <w:rFonts w:ascii="Palatino Linotype" w:hAnsi="Palatino Linotype"/>
        </w:rPr>
        <w:t xml:space="preserve"> entonces</w:t>
      </w:r>
      <w:r w:rsidRPr="00032831">
        <w:rPr>
          <w:rFonts w:ascii="Palatino Linotype" w:hAnsi="Palatino Linotype"/>
        </w:rPr>
        <w:t xml:space="preserve"> Instituto Nacional de Transparencia, Acceso a la Información y Protección de Datos Personales, que a la letra precisa:</w:t>
      </w:r>
    </w:p>
    <w:p w14:paraId="7B7CB5CD" w14:textId="77777777" w:rsidR="0066488D" w:rsidRPr="00C8686C" w:rsidRDefault="0066488D" w:rsidP="0066488D">
      <w:pPr>
        <w:pStyle w:val="Citas"/>
        <w:rPr>
          <w:b/>
        </w:rPr>
      </w:pPr>
      <w:bookmarkStart w:id="1" w:name="_Toc103270313"/>
      <w:r w:rsidRPr="00C8686C">
        <w:rPr>
          <w:b/>
        </w:rPr>
        <w:t>CRITERIO: 10/17.- Cuentas bancarias y/o CLABE interbancaria de personas físicas y morales privadas.</w:t>
      </w:r>
      <w:bookmarkEnd w:id="1"/>
    </w:p>
    <w:p w14:paraId="7A5764D7" w14:textId="77777777" w:rsidR="0066488D" w:rsidRPr="00C8686C" w:rsidRDefault="0066488D" w:rsidP="0066488D">
      <w:pPr>
        <w:pStyle w:val="Citas"/>
      </w:pPr>
      <w:r w:rsidRPr="00220CF2">
        <w:rPr>
          <w:b/>
        </w:rPr>
        <w:t>El número de cuenta bancaria y/o CLABE interbancaria de particulares es información confidencial</w:t>
      </w:r>
      <w:r w:rsidRPr="00C8686C">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05C4978D" w14:textId="77777777" w:rsidR="00580D60" w:rsidRDefault="00580D60" w:rsidP="00580D60">
      <w:pPr>
        <w:spacing w:line="360" w:lineRule="auto"/>
        <w:jc w:val="both"/>
        <w:rPr>
          <w:rFonts w:ascii="Palatino Linotype" w:eastAsia="Calibri" w:hAnsi="Palatino Linotype"/>
          <w:color w:val="000000"/>
        </w:rPr>
      </w:pPr>
    </w:p>
    <w:p w14:paraId="61F6B10C" w14:textId="77777777" w:rsidR="00580D60" w:rsidRPr="00CA179E" w:rsidRDefault="00580D60" w:rsidP="00580D60">
      <w:pPr>
        <w:spacing w:line="360" w:lineRule="auto"/>
        <w:jc w:val="both"/>
        <w:rPr>
          <w:rFonts w:ascii="Palatino Linotype" w:eastAsia="Calibri" w:hAnsi="Palatino Linotype"/>
          <w:color w:val="000000"/>
        </w:rPr>
      </w:pPr>
      <w:r w:rsidRPr="00CA179E">
        <w:rPr>
          <w:rFonts w:ascii="Palatino Linotype" w:eastAsia="Calibri" w:hAnsi="Palatino Linotype"/>
          <w:color w:val="000000"/>
        </w:rPr>
        <w:t xml:space="preserve">Asimismo, el artículo 2°, fracción III, de la Ley General de Títulos y Operaciones de Crédito establece que los actos y las operaciones que regula esta Ley General, se regirán por los </w:t>
      </w:r>
      <w:r w:rsidRPr="00CA179E">
        <w:rPr>
          <w:rFonts w:ascii="Palatino Linotype" w:eastAsia="Calibri" w:hAnsi="Palatino Linotype"/>
          <w:b/>
          <w:bCs/>
          <w:color w:val="000000"/>
        </w:rPr>
        <w:t>usos bancarios y mercantiles</w:t>
      </w:r>
      <w:r w:rsidRPr="00CA179E">
        <w:rPr>
          <w:rFonts w:ascii="Palatino Linotype" w:eastAsia="Calibri" w:hAnsi="Palatino Linotype"/>
          <w:color w:val="000000"/>
        </w:rPr>
        <w:t xml:space="preserve">, es así que, a manera de contextualización la cuenta bancaria y estado de cuenta se definen como: </w:t>
      </w:r>
    </w:p>
    <w:p w14:paraId="4FF2F55F" w14:textId="77777777" w:rsidR="00580D60" w:rsidRPr="00CA179E" w:rsidRDefault="00580D60" w:rsidP="00580D60">
      <w:pPr>
        <w:spacing w:line="360" w:lineRule="auto"/>
        <w:jc w:val="both"/>
        <w:rPr>
          <w:rFonts w:ascii="Palatino Linotype" w:eastAsia="Calibri" w:hAnsi="Palatino Linotype"/>
          <w:color w:val="000000"/>
        </w:rPr>
      </w:pPr>
    </w:p>
    <w:p w14:paraId="36BC1973" w14:textId="77777777" w:rsidR="00580D60" w:rsidRPr="00CA179E" w:rsidRDefault="00580D60" w:rsidP="00580D60">
      <w:pPr>
        <w:numPr>
          <w:ilvl w:val="0"/>
          <w:numId w:val="13"/>
        </w:numPr>
        <w:spacing w:line="360" w:lineRule="auto"/>
        <w:contextualSpacing/>
        <w:jc w:val="both"/>
        <w:rPr>
          <w:rFonts w:ascii="Palatino Linotype" w:hAnsi="Palatino Linotype"/>
          <w:color w:val="000000"/>
        </w:rPr>
      </w:pPr>
      <w:r w:rsidRPr="00CA179E">
        <w:rPr>
          <w:rFonts w:ascii="Palatino Linotype" w:hAnsi="Palatino Linotype"/>
          <w:b/>
          <w:bCs/>
          <w:color w:val="000000"/>
        </w:rPr>
        <w:lastRenderedPageBreak/>
        <w:t>Cuenta bancaria:</w:t>
      </w:r>
      <w:r w:rsidRPr="00CA179E">
        <w:rPr>
          <w:rFonts w:ascii="Palatino Linotype" w:hAnsi="Palatino Linotype"/>
          <w:color w:val="000000"/>
        </w:rPr>
        <w:t xml:space="preserve"> </w:t>
      </w:r>
      <w:r w:rsidRPr="00335F8C">
        <w:rPr>
          <w:rFonts w:ascii="Palatino Linotype" w:hAnsi="Palatino Linotype"/>
          <w:color w:val="000000"/>
          <w:u w:val="single"/>
        </w:rPr>
        <w:t>Una cuenta bancaria es un registro que mantiene un banco, en el que guarda dinero y contabiliza todas las entradas y salidas de efectivo, así como los créditos en curso, inversiones y productos relacionados.</w:t>
      </w:r>
    </w:p>
    <w:p w14:paraId="692925BE" w14:textId="77777777" w:rsidR="00EB29D1" w:rsidRDefault="00EB29D1" w:rsidP="00EB29D1">
      <w:pPr>
        <w:spacing w:line="360" w:lineRule="auto"/>
        <w:ind w:right="51"/>
        <w:jc w:val="both"/>
        <w:rPr>
          <w:rFonts w:ascii="Palatino Linotype" w:eastAsia="Arial Unicode MS" w:hAnsi="Palatino Linotype" w:cs="Arial"/>
          <w:lang w:val="es-ES_tradnl" w:eastAsia="es-MX"/>
        </w:rPr>
      </w:pPr>
    </w:p>
    <w:p w14:paraId="6A99E979" w14:textId="77777777" w:rsidR="00580D60" w:rsidRDefault="00580D60" w:rsidP="00580D60">
      <w:pPr>
        <w:tabs>
          <w:tab w:val="left" w:pos="7938"/>
        </w:tabs>
        <w:spacing w:line="360" w:lineRule="auto"/>
        <w:jc w:val="both"/>
        <w:rPr>
          <w:rFonts w:ascii="Palatino Linotype" w:eastAsia="Arial Unicode MS" w:hAnsi="Palatino Linotype" w:cs="Arial"/>
        </w:rPr>
      </w:pPr>
      <w:r>
        <w:rPr>
          <w:rFonts w:ascii="Palatino Linotype" w:eastAsia="Arial Unicode MS" w:hAnsi="Palatino Linotype" w:cs="Arial"/>
        </w:rPr>
        <w:t>Ahora bien,</w:t>
      </w:r>
      <w:r w:rsidRPr="00AC7503">
        <w:rPr>
          <w:rFonts w:ascii="Palatino Linotype" w:eastAsia="Arial Unicode MS" w:hAnsi="Palatino Linotype" w:cs="Arial"/>
        </w:rPr>
        <w:t xml:space="preserve"> </w:t>
      </w:r>
      <w:r>
        <w:rPr>
          <w:rFonts w:ascii="Palatino Linotype" w:eastAsia="Arial Unicode MS" w:hAnsi="Palatino Linotype" w:cs="Arial"/>
        </w:rPr>
        <w:t>respecto d</w:t>
      </w:r>
      <w:r w:rsidRPr="00AC7503">
        <w:rPr>
          <w:rFonts w:ascii="Palatino Linotype" w:eastAsia="Arial Unicode MS" w:hAnsi="Palatino Linotype" w:cs="Arial"/>
        </w:rPr>
        <w:t>el número de cuenta es un conjunto de caracteres numéricos utilizado por los grupos financieros para identificar a los clientes. Dicho número es único e irrepetible, establecido a cada cuenta bancaria que avala que los recursos enviados a las órdenes de cargo, pago de nómina o a</w:t>
      </w:r>
      <w:r>
        <w:rPr>
          <w:rFonts w:ascii="Palatino Linotype" w:eastAsia="Arial Unicode MS" w:hAnsi="Palatino Linotype" w:cs="Arial"/>
        </w:rPr>
        <w:t xml:space="preserve"> l</w:t>
      </w:r>
      <w:r w:rsidRPr="00AC7503">
        <w:rPr>
          <w:rFonts w:ascii="Palatino Linotype" w:eastAsia="Arial Unicode MS" w:hAnsi="Palatino Linotype" w:cs="Arial"/>
        </w:rPr>
        <w:t xml:space="preserve">as transferencias electrónicas de fondos interbancarios se utilicen exclusivamente en la cuenta señalada por el cliente. </w:t>
      </w:r>
    </w:p>
    <w:p w14:paraId="2D9EC609" w14:textId="77777777" w:rsidR="00580D60" w:rsidRDefault="00580D60" w:rsidP="00580D60">
      <w:pPr>
        <w:tabs>
          <w:tab w:val="left" w:pos="7938"/>
        </w:tabs>
        <w:spacing w:line="360" w:lineRule="auto"/>
        <w:jc w:val="both"/>
        <w:rPr>
          <w:rFonts w:ascii="Palatino Linotype" w:eastAsia="Arial Unicode MS" w:hAnsi="Palatino Linotype" w:cs="Arial"/>
        </w:rPr>
      </w:pPr>
    </w:p>
    <w:p w14:paraId="3F202382" w14:textId="77777777" w:rsidR="00580D60" w:rsidRDefault="00580D60" w:rsidP="00580D60">
      <w:pPr>
        <w:tabs>
          <w:tab w:val="left" w:pos="7938"/>
        </w:tabs>
        <w:spacing w:line="360" w:lineRule="auto"/>
        <w:jc w:val="both"/>
        <w:rPr>
          <w:rFonts w:ascii="Palatino Linotype" w:eastAsia="Arial Unicode MS" w:hAnsi="Palatino Linotype" w:cs="Arial"/>
        </w:rPr>
      </w:pPr>
      <w:r w:rsidRPr="00AC7503">
        <w:rPr>
          <w:rFonts w:ascii="Palatino Linotype" w:eastAsia="Arial Unicode MS" w:hAnsi="Palatino Linotype" w:cs="Arial"/>
        </w:rPr>
        <w:t xml:space="preserve">Por lo que respecta </w:t>
      </w:r>
      <w:r>
        <w:rPr>
          <w:rFonts w:ascii="Palatino Linotype" w:eastAsia="Arial Unicode MS" w:hAnsi="Palatino Linotype" w:cs="Arial"/>
        </w:rPr>
        <w:t>al número de cuenta</w:t>
      </w:r>
      <w:r w:rsidRPr="00AC7503">
        <w:rPr>
          <w:rFonts w:ascii="Palatino Linotype" w:eastAsia="Arial Unicode MS" w:hAnsi="Palatino Linotype" w:cs="Arial"/>
        </w:rPr>
        <w:t xml:space="preserve"> bancaria, es un número único e irrepetible asignado a cada cuenta bancaria, que garantiza que los recursos enviados a las órdenes de cargo (transferencias electrónicas de fondos interbancarios bancos) se apliquen exclusivamente a la cuenta señalada por el cliente, como destino u origen. Dicha clave se compone de 18 dígitos numéricos que corre</w:t>
      </w:r>
      <w:r>
        <w:rPr>
          <w:rFonts w:ascii="Palatino Linotype" w:eastAsia="Arial Unicode MS" w:hAnsi="Palatino Linotype" w:cs="Arial"/>
        </w:rPr>
        <w:t>sponden a los siguientes datos:</w:t>
      </w:r>
    </w:p>
    <w:p w14:paraId="4EFEFCB4" w14:textId="77777777" w:rsidR="00580D60" w:rsidRDefault="00580D60" w:rsidP="00580D60">
      <w:pPr>
        <w:tabs>
          <w:tab w:val="left" w:pos="7938"/>
        </w:tabs>
        <w:spacing w:line="360" w:lineRule="auto"/>
        <w:jc w:val="both"/>
        <w:rPr>
          <w:rFonts w:ascii="Palatino Linotype" w:eastAsia="Arial Unicode MS" w:hAnsi="Palatino Linotype" w:cs="Arial"/>
        </w:rPr>
      </w:pPr>
    </w:p>
    <w:p w14:paraId="2731745C" w14:textId="77777777" w:rsidR="00580D60" w:rsidRDefault="00580D60" w:rsidP="00580D60">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t>CÓDIGO DE BANCO</w:t>
      </w:r>
      <w:r w:rsidRPr="00AC7503">
        <w:rPr>
          <w:rFonts w:ascii="Palatino Linotype" w:eastAsia="Arial Unicode MS" w:hAnsi="Palatino Linotype" w:cs="Arial"/>
        </w:rPr>
        <w:t xml:space="preserve">: Donde radica la cuenta, de acuerdo </w:t>
      </w:r>
      <w:r>
        <w:rPr>
          <w:rFonts w:ascii="Palatino Linotype" w:eastAsia="Arial Unicode MS" w:hAnsi="Palatino Linotype" w:cs="Arial"/>
        </w:rPr>
        <w:t>con</w:t>
      </w:r>
      <w:r w:rsidRPr="00AC7503">
        <w:rPr>
          <w:rFonts w:ascii="Palatino Linotype" w:eastAsia="Arial Unicode MS" w:hAnsi="Palatino Linotype" w:cs="Arial"/>
        </w:rPr>
        <w:t xml:space="preserve"> los números asignados a las Instituciones de Crédito Asociación de B</w:t>
      </w:r>
      <w:r>
        <w:rPr>
          <w:rFonts w:ascii="Palatino Linotype" w:eastAsia="Arial Unicode MS" w:hAnsi="Palatino Linotype" w:cs="Arial"/>
        </w:rPr>
        <w:t>ancos de México (tres dígitos).</w:t>
      </w:r>
    </w:p>
    <w:p w14:paraId="2F49C7A3" w14:textId="77777777" w:rsidR="00580D60" w:rsidRDefault="00580D60" w:rsidP="00580D60">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t>CÓDIGO DE PLAZA</w:t>
      </w:r>
      <w:r w:rsidRPr="00AC7503">
        <w:rPr>
          <w:rFonts w:ascii="Palatino Linotype" w:eastAsia="Arial Unicode MS" w:hAnsi="Palatino Linotype" w:cs="Arial"/>
        </w:rPr>
        <w:t xml:space="preserve">: Ciudad o región donde el cliente mantiene su cuenta, de acuerdo </w:t>
      </w:r>
      <w:r>
        <w:rPr>
          <w:rFonts w:ascii="Palatino Linotype" w:eastAsia="Arial Unicode MS" w:hAnsi="Palatino Linotype" w:cs="Arial"/>
        </w:rPr>
        <w:t>con</w:t>
      </w:r>
      <w:r w:rsidRPr="00AC7503">
        <w:rPr>
          <w:rFonts w:ascii="Palatino Linotype" w:eastAsia="Arial Unicode MS" w:hAnsi="Palatino Linotype" w:cs="Arial"/>
        </w:rPr>
        <w:t xml:space="preserve"> la definición de claves de plaza definida para el servicio de cheques (tres dí</w:t>
      </w:r>
      <w:r>
        <w:rPr>
          <w:rFonts w:ascii="Palatino Linotype" w:eastAsia="Arial Unicode MS" w:hAnsi="Palatino Linotype" w:cs="Arial"/>
        </w:rPr>
        <w:t>g</w:t>
      </w:r>
      <w:r w:rsidRPr="00AC7503">
        <w:rPr>
          <w:rFonts w:ascii="Palatino Linotype" w:eastAsia="Arial Unicode MS" w:hAnsi="Palatino Linotype" w:cs="Arial"/>
        </w:rPr>
        <w:t>itos)</w:t>
      </w:r>
      <w:r>
        <w:rPr>
          <w:rFonts w:ascii="Palatino Linotype" w:eastAsia="Arial Unicode MS" w:hAnsi="Palatino Linotype" w:cs="Arial"/>
        </w:rPr>
        <w:t>.</w:t>
      </w:r>
      <w:r w:rsidRPr="00AC7503">
        <w:rPr>
          <w:rFonts w:ascii="Palatino Linotype" w:eastAsia="Arial Unicode MS" w:hAnsi="Palatino Linotype" w:cs="Arial"/>
        </w:rPr>
        <w:t xml:space="preserve"> </w:t>
      </w:r>
    </w:p>
    <w:p w14:paraId="3C7C865E" w14:textId="77777777" w:rsidR="00580D60" w:rsidRDefault="00580D60" w:rsidP="00580D60">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t>NUMERO DE CUENTA</w:t>
      </w:r>
      <w:r w:rsidRPr="00AC7503">
        <w:rPr>
          <w:rFonts w:ascii="Palatino Linotype" w:eastAsia="Arial Unicode MS" w:hAnsi="Palatino Linotype" w:cs="Arial"/>
        </w:rPr>
        <w:t xml:space="preserve">: Campo en donde se incluye la información que cada banco para individualizar la cuenta de sus clientes (once dígitos), y </w:t>
      </w:r>
    </w:p>
    <w:p w14:paraId="103B88F0" w14:textId="77777777" w:rsidR="00580D60" w:rsidRDefault="00580D60" w:rsidP="00580D60">
      <w:pPr>
        <w:tabs>
          <w:tab w:val="left" w:pos="7938"/>
        </w:tabs>
        <w:spacing w:line="360" w:lineRule="auto"/>
        <w:jc w:val="both"/>
        <w:rPr>
          <w:rFonts w:ascii="Palatino Linotype" w:eastAsia="Arial Unicode MS" w:hAnsi="Palatino Linotype" w:cs="Arial"/>
        </w:rPr>
      </w:pPr>
      <w:r w:rsidRPr="00630254">
        <w:rPr>
          <w:rFonts w:ascii="Palatino Linotype" w:eastAsia="Arial Unicode MS" w:hAnsi="Palatino Linotype" w:cs="Arial"/>
          <w:b/>
        </w:rPr>
        <w:lastRenderedPageBreak/>
        <w:t>DÍGITO DE CONTROL.</w:t>
      </w:r>
      <w:r w:rsidRPr="00AC7503">
        <w:rPr>
          <w:rFonts w:ascii="Palatino Linotype" w:eastAsia="Arial Unicode MS" w:hAnsi="Palatino Linotype" w:cs="Arial"/>
        </w:rPr>
        <w:t xml:space="preserve"> Es un dígito que se obtiene a través de aplicar un algoritmo que permite validar que la estructura de los datos contenidos en la CLA</w:t>
      </w:r>
      <w:r>
        <w:rPr>
          <w:rFonts w:ascii="Palatino Linotype" w:eastAsia="Arial Unicode MS" w:hAnsi="Palatino Linotype" w:cs="Arial"/>
        </w:rPr>
        <w:t>B</w:t>
      </w:r>
      <w:r w:rsidRPr="00AC7503">
        <w:rPr>
          <w:rFonts w:ascii="Palatino Linotype" w:eastAsia="Arial Unicode MS" w:hAnsi="Palatino Linotype" w:cs="Arial"/>
        </w:rPr>
        <w:t>E s</w:t>
      </w:r>
      <w:r>
        <w:rPr>
          <w:rFonts w:ascii="Palatino Linotype" w:eastAsia="Arial Unicode MS" w:hAnsi="Palatino Linotype" w:cs="Arial"/>
        </w:rPr>
        <w:t xml:space="preserve">ean </w:t>
      </w:r>
      <w:r w:rsidRPr="00AC7503">
        <w:rPr>
          <w:rFonts w:ascii="Palatino Linotype" w:eastAsia="Arial Unicode MS" w:hAnsi="Palatino Linotype" w:cs="Arial"/>
        </w:rPr>
        <w:t>correctos (un dígito).</w:t>
      </w:r>
    </w:p>
    <w:p w14:paraId="570108EC" w14:textId="77777777" w:rsidR="00580D60" w:rsidRDefault="00580D60" w:rsidP="00580D60">
      <w:pPr>
        <w:tabs>
          <w:tab w:val="left" w:pos="7938"/>
        </w:tabs>
        <w:spacing w:line="360" w:lineRule="auto"/>
        <w:jc w:val="both"/>
        <w:rPr>
          <w:rFonts w:ascii="Palatino Linotype" w:eastAsia="Arial Unicode MS" w:hAnsi="Palatino Linotype" w:cs="Arial"/>
        </w:rPr>
      </w:pPr>
    </w:p>
    <w:p w14:paraId="5DC0263E" w14:textId="77777777" w:rsidR="00580D60" w:rsidRDefault="00580D60" w:rsidP="00580D60">
      <w:pPr>
        <w:tabs>
          <w:tab w:val="left" w:pos="7938"/>
        </w:tabs>
        <w:spacing w:line="360" w:lineRule="auto"/>
        <w:jc w:val="both"/>
        <w:rPr>
          <w:rFonts w:ascii="Palatino Linotype" w:eastAsia="Arial Unicode MS" w:hAnsi="Palatino Linotype" w:cs="Arial"/>
        </w:rPr>
      </w:pPr>
      <w:r w:rsidRPr="00AC7503">
        <w:rPr>
          <w:rFonts w:ascii="Palatino Linotype" w:eastAsia="Arial Unicode MS" w:hAnsi="Palatino Linotype" w:cs="Arial"/>
        </w:rPr>
        <w:t xml:space="preserve">Así </w:t>
      </w:r>
      <w:r>
        <w:rPr>
          <w:rFonts w:ascii="Palatino Linotype" w:eastAsia="Arial Unicode MS" w:hAnsi="Palatino Linotype" w:cs="Arial"/>
        </w:rPr>
        <w:t xml:space="preserve">las </w:t>
      </w:r>
      <w:r w:rsidRPr="00AC7503">
        <w:rPr>
          <w:rFonts w:ascii="Palatino Linotype" w:eastAsia="Arial Unicode MS" w:hAnsi="Palatino Linotype" w:cs="Arial"/>
        </w:rPr>
        <w:t>cuenta</w:t>
      </w:r>
      <w:r>
        <w:rPr>
          <w:rFonts w:ascii="Palatino Linotype" w:eastAsia="Arial Unicode MS" w:hAnsi="Palatino Linotype" w:cs="Arial"/>
        </w:rPr>
        <w:t>s bancarias</w:t>
      </w:r>
      <w:r w:rsidRPr="00AC7503">
        <w:rPr>
          <w:rFonts w:ascii="Palatino Linotype" w:eastAsia="Arial Unicode MS" w:hAnsi="Palatino Linotype" w:cs="Arial"/>
        </w:rPr>
        <w:t xml:space="preserve"> otorgada</w:t>
      </w:r>
      <w:r>
        <w:rPr>
          <w:rFonts w:ascii="Palatino Linotype" w:eastAsia="Arial Unicode MS" w:hAnsi="Palatino Linotype" w:cs="Arial"/>
        </w:rPr>
        <w:t>s</w:t>
      </w:r>
      <w:r w:rsidRPr="00AC7503">
        <w:rPr>
          <w:rFonts w:ascii="Palatino Linotype" w:eastAsia="Arial Unicode MS" w:hAnsi="Palatino Linotype" w:cs="Arial"/>
        </w:rPr>
        <w:t xml:space="preserve"> a</w:t>
      </w:r>
      <w:r>
        <w:rPr>
          <w:rFonts w:ascii="Palatino Linotype" w:eastAsia="Arial Unicode MS" w:hAnsi="Palatino Linotype" w:cs="Arial"/>
        </w:rPr>
        <w:t xml:space="preserve">l municipio </w:t>
      </w:r>
      <w:r w:rsidRPr="00AC7503">
        <w:rPr>
          <w:rFonts w:ascii="Palatino Linotype" w:eastAsia="Arial Unicode MS" w:hAnsi="Palatino Linotype" w:cs="Arial"/>
        </w:rPr>
        <w:t>y su CLA</w:t>
      </w:r>
      <w:r>
        <w:rPr>
          <w:rFonts w:ascii="Palatino Linotype" w:eastAsia="Arial Unicode MS" w:hAnsi="Palatino Linotype" w:cs="Arial"/>
        </w:rPr>
        <w:t>B</w:t>
      </w:r>
      <w:r w:rsidRPr="00AC7503">
        <w:rPr>
          <w:rFonts w:ascii="Palatino Linotype" w:eastAsia="Arial Unicode MS" w:hAnsi="Palatino Linotype" w:cs="Arial"/>
        </w:rPr>
        <w:t xml:space="preserve">E es única e irrepetible, estableciendo con ello una relación que avala que los cargos efectuados, las transferencias electrónicas realizadas o los abonos efectuados corresponden, exclusivamente a la cuenta proporcionada a su titular, creando con ello una relación entre </w:t>
      </w:r>
      <w:r>
        <w:rPr>
          <w:rFonts w:ascii="Palatino Linotype" w:eastAsia="Arial Unicode MS" w:hAnsi="Palatino Linotype" w:cs="Arial"/>
        </w:rPr>
        <w:t xml:space="preserve">el municipio </w:t>
      </w:r>
      <w:r w:rsidRPr="00AC7503">
        <w:rPr>
          <w:rFonts w:ascii="Palatino Linotype" w:eastAsia="Arial Unicode MS" w:hAnsi="Palatino Linotype" w:cs="Arial"/>
        </w:rPr>
        <w:t xml:space="preserve">y la institución encargada de prestar servicios de carácter financiero, mismo que se encuentra estrechamente relacionada con el patrimonio </w:t>
      </w:r>
      <w:r>
        <w:rPr>
          <w:rFonts w:ascii="Palatino Linotype" w:eastAsia="Arial Unicode MS" w:hAnsi="Palatino Linotype" w:cs="Arial"/>
        </w:rPr>
        <w:t>municipal</w:t>
      </w:r>
      <w:r w:rsidRPr="00AC7503">
        <w:rPr>
          <w:rFonts w:ascii="Palatino Linotype" w:eastAsia="Arial Unicode MS" w:hAnsi="Palatino Linotype" w:cs="Arial"/>
        </w:rPr>
        <w:t xml:space="preserve"> a la que se asignó el número. </w:t>
      </w:r>
    </w:p>
    <w:p w14:paraId="2F87F091" w14:textId="77777777" w:rsidR="00580D60" w:rsidRDefault="00580D60" w:rsidP="00580D60">
      <w:pPr>
        <w:tabs>
          <w:tab w:val="left" w:pos="7938"/>
        </w:tabs>
        <w:spacing w:line="360" w:lineRule="auto"/>
        <w:jc w:val="both"/>
        <w:rPr>
          <w:rFonts w:ascii="Palatino Linotype" w:eastAsia="Arial Unicode MS" w:hAnsi="Palatino Linotype" w:cs="Arial"/>
        </w:rPr>
      </w:pPr>
    </w:p>
    <w:p w14:paraId="0D24AE90" w14:textId="77777777" w:rsidR="00580D60" w:rsidRPr="00023642" w:rsidRDefault="00580D60" w:rsidP="00580D60">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14:paraId="53499384" w14:textId="77777777" w:rsidR="00580D60" w:rsidRPr="00EC29DF" w:rsidRDefault="00580D60" w:rsidP="00580D60">
      <w:pPr>
        <w:numPr>
          <w:ilvl w:val="0"/>
          <w:numId w:val="14"/>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w:t>
      </w:r>
      <w:r w:rsidRPr="00023642">
        <w:rPr>
          <w:rFonts w:ascii="Palatino Linotype" w:hAnsi="Palatino Linotype" w:cs="Arial"/>
        </w:rPr>
        <w:lastRenderedPageBreak/>
        <w:t xml:space="preserve">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48AD1A8D" w14:textId="77777777" w:rsidR="00EC29DF" w:rsidRDefault="00EC29DF" w:rsidP="00580D60">
      <w:pPr>
        <w:numPr>
          <w:ilvl w:val="0"/>
          <w:numId w:val="14"/>
        </w:numPr>
        <w:autoSpaceDE w:val="0"/>
        <w:autoSpaceDN w:val="0"/>
        <w:adjustRightInd w:val="0"/>
        <w:spacing w:after="160" w:line="360" w:lineRule="auto"/>
        <w:jc w:val="both"/>
        <w:rPr>
          <w:rFonts w:ascii="Palatino Linotype" w:hAnsi="Palatino Linotype" w:cs="Arial"/>
        </w:rPr>
      </w:pPr>
      <w:r>
        <w:rPr>
          <w:rFonts w:ascii="Palatino Linotype" w:hAnsi="Palatino Linotype" w:cs="Arial"/>
          <w:b/>
        </w:rPr>
        <w:t>Nombre de servidores públicos o que reciben recursos públicos</w:t>
      </w:r>
      <w:r w:rsidRPr="00EC29DF">
        <w:rPr>
          <w:rFonts w:ascii="Palatino Linotype" w:hAnsi="Palatino Linotype" w:cs="Arial"/>
        </w:rPr>
        <w:t>:</w:t>
      </w:r>
      <w:r>
        <w:rPr>
          <w:rFonts w:ascii="Palatino Linotype" w:hAnsi="Palatino Linotype" w:cs="Arial"/>
        </w:rPr>
        <w:t xml:space="preserve"> es información pública, al estar percibiendo recursos públicos. </w:t>
      </w:r>
    </w:p>
    <w:p w14:paraId="33E066C5" w14:textId="77777777" w:rsidR="00EC29DF" w:rsidRDefault="00EC29DF" w:rsidP="00EC29DF">
      <w:pPr>
        <w:pStyle w:val="Citas"/>
      </w:pPr>
      <w:r>
        <w:t>“Art. 92…</w:t>
      </w:r>
    </w:p>
    <w:p w14:paraId="42D35B59" w14:textId="77777777" w:rsidR="00EC29DF" w:rsidRDefault="00EC29DF" w:rsidP="00EC29DF">
      <w:pPr>
        <w:pStyle w:val="Citas"/>
      </w:pPr>
      <w:r w:rsidRPr="00EC29DF">
        <w:t>XI. Las contrataciones de servicios profesionales por honorarios, señalando los nombres de los prestadores de servicios, los servicios contratados, el monto de los honorarios y el periodo de contratación;</w:t>
      </w:r>
    </w:p>
    <w:p w14:paraId="41643F9F" w14:textId="77777777" w:rsidR="00EC29DF" w:rsidRPr="00023642" w:rsidRDefault="00EC29DF" w:rsidP="00EC29DF">
      <w:pPr>
        <w:pStyle w:val="Citas"/>
      </w:pPr>
      <w:r>
        <w:t>…”</w:t>
      </w:r>
    </w:p>
    <w:p w14:paraId="3DE98BE1" w14:textId="77777777" w:rsidR="004E239D" w:rsidRPr="0047159A" w:rsidRDefault="004E239D" w:rsidP="004E239D">
      <w:pPr>
        <w:pStyle w:val="Prrafodelista"/>
        <w:numPr>
          <w:ilvl w:val="0"/>
          <w:numId w:val="14"/>
        </w:numPr>
        <w:autoSpaceDE w:val="0"/>
        <w:autoSpaceDN w:val="0"/>
        <w:adjustRightInd w:val="0"/>
        <w:spacing w:line="360" w:lineRule="auto"/>
        <w:jc w:val="both"/>
        <w:rPr>
          <w:rFonts w:ascii="Palatino Linotype" w:hAnsi="Palatino Linotype" w:cs="Arial"/>
        </w:rPr>
      </w:pPr>
      <w:r w:rsidRPr="00B1258E">
        <w:rPr>
          <w:rFonts w:ascii="Palatino Linotype" w:hAnsi="Palatino Linotype" w:cs="Arial"/>
          <w:b/>
        </w:rPr>
        <w:t xml:space="preserve">Firma de particulares: </w:t>
      </w:r>
      <w:r w:rsidRPr="0047159A">
        <w:rPr>
          <w:rFonts w:ascii="Palatino Linotype" w:hAnsi="Palatino Linotype"/>
          <w:bCs/>
          <w:szCs w:val="22"/>
        </w:rPr>
        <w:t xml:space="preserve">Tratándose de personas físicas </w:t>
      </w:r>
      <w:r w:rsidRPr="0047159A">
        <w:rPr>
          <w:rFonts w:ascii="Palatino Linotype" w:hAnsi="Palatino Linotype"/>
          <w:b/>
          <w:szCs w:val="22"/>
          <w:u w:val="single"/>
        </w:rPr>
        <w:t>en el rol de ciudadanos</w:t>
      </w:r>
      <w:r w:rsidRPr="0047159A">
        <w:rPr>
          <w:rFonts w:ascii="Palatino Linotype" w:hAnsi="Palatino Linotype"/>
          <w:bCs/>
          <w:szCs w:val="22"/>
        </w:rPr>
        <w:t xml:space="preserve">, es </w:t>
      </w:r>
      <w:r w:rsidRPr="0047159A">
        <w:rPr>
          <w:rFonts w:ascii="Palatino Linotype" w:hAnsi="Palatino Linotype"/>
          <w:szCs w:val="22"/>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89137C">
        <w:rPr>
          <w:rFonts w:ascii="Palatino Linotype" w:hAnsi="Palatino Linotype"/>
          <w:b/>
          <w:szCs w:val="22"/>
          <w:u w:val="single"/>
        </w:rPr>
        <w:t>es información clasificada como confidencial</w:t>
      </w:r>
      <w:r w:rsidRPr="0047159A">
        <w:rPr>
          <w:rFonts w:ascii="Palatino Linotype" w:hAnsi="Palatino Linotype"/>
          <w:szCs w:val="22"/>
        </w:rPr>
        <w:t>.</w:t>
      </w:r>
    </w:p>
    <w:p w14:paraId="43A81DC4" w14:textId="77777777" w:rsidR="00580D60" w:rsidRDefault="00580D60" w:rsidP="00580D60">
      <w:pPr>
        <w:spacing w:line="360" w:lineRule="auto"/>
        <w:jc w:val="both"/>
        <w:rPr>
          <w:rFonts w:ascii="Palatino Linotype" w:hAnsi="Palatino Linotype" w:cs="Arial"/>
        </w:rPr>
      </w:pPr>
    </w:p>
    <w:p w14:paraId="238AB8AE" w14:textId="77777777" w:rsidR="00580D60" w:rsidRDefault="00580D60" w:rsidP="00580D60">
      <w:pPr>
        <w:spacing w:line="360" w:lineRule="auto"/>
        <w:jc w:val="both"/>
        <w:rPr>
          <w:rFonts w:ascii="Palatino Linotype" w:hAnsi="Palatino Linotype" w:cs="Arial"/>
          <w:b/>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Pr>
          <w:rFonts w:ascii="Palatino Linotype" w:hAnsi="Palatino Linotype" w:cs="Arial"/>
        </w:rPr>
        <w:t xml:space="preserve"> y </w:t>
      </w:r>
      <w:r w:rsidRPr="0039499D">
        <w:rPr>
          <w:rFonts w:ascii="Palatino Linotype" w:hAnsi="Palatino Linotype" w:cs="Arial"/>
        </w:rPr>
        <w:t xml:space="preserve">la </w:t>
      </w:r>
      <w:r w:rsidRPr="0039499D">
        <w:rPr>
          <w:rFonts w:ascii="Palatino Linotype" w:hAnsi="Palatino Linotype" w:cs="Arial"/>
          <w:b/>
        </w:rPr>
        <w:t>Clave Única de Registro de Población (CURP</w:t>
      </w:r>
      <w:r>
        <w:rPr>
          <w:rFonts w:ascii="Palatino Linotype" w:hAnsi="Palatino Linotype" w:cs="Arial"/>
          <w:b/>
        </w:rPr>
        <w:t>).</w:t>
      </w:r>
    </w:p>
    <w:p w14:paraId="1BDBA1D6" w14:textId="77777777" w:rsidR="00580D60" w:rsidRDefault="00580D60" w:rsidP="00580D60">
      <w:pPr>
        <w:spacing w:line="360" w:lineRule="auto"/>
        <w:jc w:val="both"/>
        <w:rPr>
          <w:rFonts w:ascii="Palatino Linotype" w:hAnsi="Palatino Linotype" w:cs="Arial"/>
          <w:b/>
        </w:rPr>
      </w:pPr>
    </w:p>
    <w:p w14:paraId="53DC522D" w14:textId="77777777" w:rsidR="00580D60" w:rsidRPr="0039499D" w:rsidRDefault="00580D60" w:rsidP="00580D60">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w:t>
      </w:r>
      <w:r w:rsidRPr="0039499D">
        <w:rPr>
          <w:rFonts w:ascii="Palatino Linotype" w:hAnsi="Palatino Linotype" w:cs="Arial"/>
        </w:rPr>
        <w:lastRenderedPageBreak/>
        <w:t xml:space="preserve">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14:paraId="46497478" w14:textId="77777777" w:rsidR="00580D60" w:rsidRPr="0039499D" w:rsidRDefault="00580D60" w:rsidP="00580D60">
      <w:pPr>
        <w:spacing w:line="360" w:lineRule="auto"/>
        <w:jc w:val="both"/>
        <w:rPr>
          <w:rFonts w:ascii="Palatino Linotype" w:hAnsi="Palatino Linotype" w:cs="Arial"/>
        </w:rPr>
      </w:pPr>
    </w:p>
    <w:p w14:paraId="0B05FD8F" w14:textId="77777777" w:rsidR="00580D60" w:rsidRPr="0039499D" w:rsidRDefault="00580D60" w:rsidP="00580D60">
      <w:pPr>
        <w:spacing w:line="360" w:lineRule="auto"/>
        <w:jc w:val="both"/>
        <w:rPr>
          <w:rFonts w:ascii="Palatino Linotype" w:hAnsi="Palatino Linotype" w:cs="Arial"/>
        </w:rPr>
      </w:pPr>
      <w:r w:rsidRPr="0039499D">
        <w:rPr>
          <w:rFonts w:ascii="Palatino Linotype" w:hAnsi="Palatino Linotype" w:cs="Arial"/>
        </w:rPr>
        <w:t xml:space="preserve">Al respecto, el </w:t>
      </w:r>
      <w:r>
        <w:rPr>
          <w:rFonts w:ascii="Palatino Linotype" w:hAnsi="Palatino Linotype" w:cs="Arial"/>
        </w:rPr>
        <w:t xml:space="preserve">entonces </w:t>
      </w:r>
      <w:r w:rsidRPr="0039499D">
        <w:rPr>
          <w:rFonts w:ascii="Palatino Linotype" w:hAnsi="Palatino Linotype" w:cs="Arial"/>
        </w:rPr>
        <w:t xml:space="preserve">Instituto Nacional Transparencia, Acceso a la Información y Protección de Datos Personales (INAI) a través del Criterio </w:t>
      </w:r>
      <w:r>
        <w:rPr>
          <w:rFonts w:ascii="Palatino Linotype" w:hAnsi="Palatino Linotype" w:cs="Arial"/>
        </w:rPr>
        <w:t xml:space="preserve">orientador </w:t>
      </w:r>
      <w:r w:rsidRPr="0039499D">
        <w:rPr>
          <w:rFonts w:ascii="Palatino Linotype" w:hAnsi="Palatino Linotype" w:cs="Arial"/>
        </w:rPr>
        <w:t>19/17, señala literalmente lo siguiente:</w:t>
      </w:r>
    </w:p>
    <w:p w14:paraId="7FDD01E1" w14:textId="77777777" w:rsidR="00580D60" w:rsidRPr="0039499D" w:rsidRDefault="00580D60" w:rsidP="00580D60">
      <w:pPr>
        <w:spacing w:line="360" w:lineRule="auto"/>
        <w:jc w:val="both"/>
        <w:rPr>
          <w:rFonts w:ascii="Palatino Linotype" w:hAnsi="Palatino Linotype" w:cs="Arial"/>
        </w:rPr>
      </w:pPr>
    </w:p>
    <w:p w14:paraId="5C9E1803" w14:textId="77777777" w:rsidR="00580D60" w:rsidRPr="0039499D" w:rsidRDefault="00580D60" w:rsidP="00580D60">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380C0DEC" w14:textId="77777777" w:rsidR="00580D60" w:rsidRPr="0039499D" w:rsidRDefault="00580D60" w:rsidP="00580D60">
      <w:pPr>
        <w:spacing w:line="360" w:lineRule="auto"/>
        <w:jc w:val="both"/>
        <w:rPr>
          <w:rFonts w:ascii="Palatino Linotype" w:hAnsi="Palatino Linotype" w:cs="Arial"/>
        </w:rPr>
      </w:pPr>
    </w:p>
    <w:p w14:paraId="417EE09D" w14:textId="77777777" w:rsidR="00580D60" w:rsidRDefault="00580D60" w:rsidP="00580D60">
      <w:pPr>
        <w:spacing w:line="360" w:lineRule="auto"/>
        <w:jc w:val="both"/>
        <w:rPr>
          <w:rFonts w:ascii="Palatino Linotype" w:hAnsi="Palatino Linotype" w:cs="Arial"/>
        </w:rPr>
      </w:pPr>
      <w:r w:rsidRPr="0039499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3B7BC49F" w14:textId="77777777" w:rsidR="00580D60" w:rsidRPr="0039499D" w:rsidRDefault="00580D60" w:rsidP="00580D60">
      <w:pPr>
        <w:spacing w:line="360" w:lineRule="auto"/>
        <w:jc w:val="both"/>
        <w:rPr>
          <w:rFonts w:ascii="Palatino Linotype" w:hAnsi="Palatino Linotype" w:cs="Arial"/>
        </w:rPr>
      </w:pPr>
    </w:p>
    <w:p w14:paraId="1632DC95" w14:textId="77777777" w:rsidR="00580D60" w:rsidRPr="0039499D" w:rsidRDefault="00580D60" w:rsidP="00580D60">
      <w:pPr>
        <w:spacing w:line="360" w:lineRule="auto"/>
        <w:jc w:val="both"/>
        <w:rPr>
          <w:rFonts w:ascii="Palatino Linotype" w:hAnsi="Palatino Linotype" w:cs="Arial"/>
        </w:rPr>
      </w:pPr>
      <w:r w:rsidRPr="0039499D">
        <w:rPr>
          <w:rFonts w:ascii="Palatino Linotype" w:hAnsi="Palatino Linotype" w:cs="Arial"/>
        </w:rPr>
        <w:lastRenderedPageBreak/>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8450B48" w14:textId="77777777" w:rsidR="00580D60" w:rsidRDefault="00580D60" w:rsidP="00EB29D1">
      <w:pPr>
        <w:spacing w:line="360" w:lineRule="auto"/>
        <w:ind w:right="51"/>
        <w:jc w:val="both"/>
        <w:rPr>
          <w:rFonts w:ascii="Palatino Linotype" w:eastAsia="Arial Unicode MS" w:hAnsi="Palatino Linotype" w:cs="Arial"/>
          <w:lang w:val="es-ES_tradnl" w:eastAsia="es-MX"/>
        </w:rPr>
      </w:pPr>
    </w:p>
    <w:p w14:paraId="4BCEAA1D" w14:textId="77777777" w:rsidR="0066488D" w:rsidRDefault="0066488D" w:rsidP="0066488D">
      <w:pPr>
        <w:spacing w:before="240" w:after="240" w:line="360" w:lineRule="auto"/>
        <w:ind w:right="-91"/>
        <w:jc w:val="both"/>
        <w:rPr>
          <w:rFonts w:ascii="Palatino Linotype" w:hAnsi="Palatino Linotype" w:cs="Arial"/>
        </w:rPr>
      </w:pPr>
      <w:r w:rsidRPr="001571EB">
        <w:rPr>
          <w:rFonts w:ascii="Palatino Linotype" w:hAnsi="Palatino Linotype" w:cs="Arial"/>
        </w:rPr>
        <w:t>Argumento que es compartido por el</w:t>
      </w:r>
      <w:r>
        <w:rPr>
          <w:rFonts w:ascii="Palatino Linotype" w:hAnsi="Palatino Linotype" w:cs="Arial"/>
        </w:rPr>
        <w:t xml:space="preserve"> entonces</w:t>
      </w:r>
      <w:r w:rsidRPr="001571EB">
        <w:rPr>
          <w:rFonts w:ascii="Palatino Linotype" w:hAnsi="Palatino Linotype" w:cs="Arial"/>
        </w:rPr>
        <w:t xml:space="preserve"> </w:t>
      </w:r>
      <w:r w:rsidRPr="001571EB">
        <w:rPr>
          <w:rStyle w:val="Textoennegrita"/>
          <w:rFonts w:ascii="Palatino Linotype" w:hAnsi="Palatino Linotype" w:cs="Arial"/>
        </w:rPr>
        <w:t xml:space="preserve">Instituto Nacional de Transparencia, Acceso a la Información y Protección de Datos Personales, </w:t>
      </w:r>
      <w:r w:rsidRPr="0066488D">
        <w:rPr>
          <w:rStyle w:val="Textoennegrita"/>
          <w:rFonts w:ascii="Palatino Linotype" w:hAnsi="Palatino Linotype" w:cs="Arial"/>
          <w:b w:val="0"/>
        </w:rPr>
        <w:t>conforme al</w:t>
      </w:r>
      <w:r w:rsidRPr="001571EB">
        <w:rPr>
          <w:rStyle w:val="Textoennegrita"/>
          <w:rFonts w:ascii="Palatino Linotype" w:hAnsi="Palatino Linotype" w:cs="Arial"/>
        </w:rPr>
        <w:t xml:space="preserve"> </w:t>
      </w:r>
      <w:r w:rsidRPr="001571EB">
        <w:rPr>
          <w:rFonts w:ascii="Palatino Linotype" w:hAnsi="Palatino Linotype" w:cs="Arial"/>
        </w:rPr>
        <w:t xml:space="preserve">criterio </w:t>
      </w:r>
      <w:r>
        <w:rPr>
          <w:rFonts w:ascii="Palatino Linotype" w:hAnsi="Palatino Linotype" w:cs="Arial"/>
        </w:rPr>
        <w:t xml:space="preserve">orientador </w:t>
      </w:r>
      <w:r w:rsidRPr="001571EB">
        <w:rPr>
          <w:rFonts w:ascii="Palatino Linotype" w:hAnsi="Palatino Linotype" w:cs="Arial"/>
        </w:rPr>
        <w:t xml:space="preserve">número 18/17 el cual refiere: </w:t>
      </w:r>
    </w:p>
    <w:p w14:paraId="5260F606" w14:textId="77777777" w:rsidR="0066488D" w:rsidRDefault="0066488D" w:rsidP="0066488D">
      <w:pPr>
        <w:autoSpaceDE w:val="0"/>
        <w:autoSpaceDN w:val="0"/>
        <w:adjustRightInd w:val="0"/>
        <w:spacing w:before="240"/>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14:paraId="6CCB15B3" w14:textId="77777777" w:rsidR="0066488D" w:rsidRPr="001571EB" w:rsidRDefault="0066488D" w:rsidP="0066488D">
      <w:pPr>
        <w:autoSpaceDE w:val="0"/>
        <w:autoSpaceDN w:val="0"/>
        <w:adjustRightInd w:val="0"/>
        <w:spacing w:before="240"/>
        <w:ind w:left="851" w:right="851"/>
        <w:jc w:val="both"/>
        <w:rPr>
          <w:rFonts w:ascii="Palatino Linotype" w:hAnsi="Palatino Linotype" w:cs="Arial"/>
          <w:b/>
          <w:bCs/>
          <w:i/>
          <w:lang w:eastAsia="es-MX"/>
        </w:rPr>
      </w:pPr>
      <w:r w:rsidRPr="001571EB">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60C65D8" w14:textId="77777777" w:rsidR="0066488D" w:rsidRPr="001571EB" w:rsidRDefault="0066488D" w:rsidP="0066488D">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14:paraId="64ABE602" w14:textId="77777777" w:rsidR="0066488D" w:rsidRPr="001571EB" w:rsidRDefault="0066488D" w:rsidP="0066488D">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 xml:space="preserve">Secretaría de la Defensa Nacional. 1 de febrero de 2017. Por unanimidad. Comisionado Ponente </w:t>
      </w:r>
      <w:proofErr w:type="spellStart"/>
      <w:r w:rsidRPr="001571EB">
        <w:rPr>
          <w:rFonts w:ascii="Palatino Linotype" w:hAnsi="Palatino Linotype" w:cs="Arial"/>
          <w:i/>
          <w:lang w:eastAsia="es-MX"/>
        </w:rPr>
        <w:t>Rosendoevgueni</w:t>
      </w:r>
      <w:proofErr w:type="spellEnd"/>
      <w:r w:rsidRPr="001571EB">
        <w:rPr>
          <w:rFonts w:ascii="Palatino Linotype" w:hAnsi="Palatino Linotype" w:cs="Arial"/>
          <w:i/>
          <w:lang w:eastAsia="es-MX"/>
        </w:rPr>
        <w:t xml:space="preserve"> Monterrey </w:t>
      </w:r>
      <w:proofErr w:type="spellStart"/>
      <w:r w:rsidRPr="001571EB">
        <w:rPr>
          <w:rFonts w:ascii="Palatino Linotype" w:hAnsi="Palatino Linotype" w:cs="Arial"/>
          <w:i/>
          <w:lang w:eastAsia="es-MX"/>
        </w:rPr>
        <w:t>Chepov</w:t>
      </w:r>
      <w:proofErr w:type="spellEnd"/>
      <w:r w:rsidRPr="001571EB">
        <w:rPr>
          <w:rFonts w:ascii="Palatino Linotype" w:hAnsi="Palatino Linotype" w:cs="Arial"/>
          <w:i/>
          <w:lang w:eastAsia="es-MX"/>
        </w:rPr>
        <w:t>.</w:t>
      </w:r>
    </w:p>
    <w:p w14:paraId="31A3D310" w14:textId="77777777" w:rsidR="0066488D" w:rsidRPr="001571EB" w:rsidRDefault="0066488D" w:rsidP="0066488D">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14:paraId="74E4DBB6" w14:textId="77777777" w:rsidR="0066488D" w:rsidRDefault="0066488D" w:rsidP="0066488D">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0478/17. </w:t>
      </w:r>
      <w:r w:rsidRPr="001571EB">
        <w:rPr>
          <w:rFonts w:ascii="Palatino Linotype" w:hAnsi="Palatino Linotype" w:cs="Arial"/>
          <w:i/>
          <w:lang w:eastAsia="es-MX"/>
        </w:rPr>
        <w:t>Secretaría de Relaciones Exteriores. 26 de abril de 2017. Por unanimidad. Comisionada Ponente Areli Cano Guadiana.</w:t>
      </w:r>
      <w:r>
        <w:rPr>
          <w:rFonts w:ascii="Palatino Linotype" w:hAnsi="Palatino Linotype" w:cs="Arial"/>
          <w:i/>
          <w:lang w:eastAsia="es-MX"/>
        </w:rPr>
        <w:t xml:space="preserve">” </w:t>
      </w:r>
      <w:r>
        <w:rPr>
          <w:rFonts w:ascii="Palatino Linotype" w:hAnsi="Palatino Linotype" w:cs="Arial"/>
          <w:b/>
          <w:i/>
          <w:lang w:eastAsia="es-MX"/>
        </w:rPr>
        <w:t>[Sic]</w:t>
      </w:r>
    </w:p>
    <w:p w14:paraId="0ACDB93A" w14:textId="77777777" w:rsidR="0066488D" w:rsidRPr="00F54FF7" w:rsidRDefault="0066488D" w:rsidP="00EB29D1">
      <w:pPr>
        <w:spacing w:line="360" w:lineRule="auto"/>
        <w:ind w:right="51"/>
        <w:jc w:val="both"/>
        <w:rPr>
          <w:rFonts w:ascii="Palatino Linotype" w:eastAsia="Arial Unicode MS" w:hAnsi="Palatino Linotype" w:cs="Arial"/>
          <w:lang w:val="es-ES_tradnl" w:eastAsia="es-MX"/>
        </w:rPr>
      </w:pPr>
    </w:p>
    <w:p w14:paraId="11478CF6" w14:textId="77777777" w:rsidR="00EB29D1" w:rsidRDefault="00EB29D1" w:rsidP="00EB29D1">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w:t>
      </w:r>
      <w:r w:rsidRPr="00F54FF7">
        <w:rPr>
          <w:rFonts w:ascii="Palatino Linotype" w:eastAsia="Calibri" w:hAnsi="Palatino Linotype" w:cs="Arial"/>
          <w:lang w:val="es-ES_tradnl" w:eastAsia="es-MX"/>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00F77743" w14:textId="77777777" w:rsidR="00EB29D1" w:rsidRDefault="00EB29D1" w:rsidP="00EB29D1">
      <w:pPr>
        <w:spacing w:line="360" w:lineRule="auto"/>
        <w:jc w:val="both"/>
        <w:rPr>
          <w:rFonts w:ascii="Palatino Linotype" w:eastAsiaTheme="minorHAnsi" w:hAnsi="Palatino Linotype" w:cstheme="minorBidi"/>
          <w:lang w:val="es-MX" w:eastAsia="en-US"/>
        </w:rPr>
      </w:pPr>
    </w:p>
    <w:p w14:paraId="30A6FA2A" w14:textId="77777777" w:rsidR="00EB29D1" w:rsidRPr="009A71E1" w:rsidRDefault="00EB29D1" w:rsidP="00EB29D1">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REVOCA</w:t>
      </w:r>
      <w:r w:rsidR="00580D60">
        <w:rPr>
          <w:rFonts w:ascii="Palatino Linotype" w:eastAsiaTheme="minorHAnsi" w:hAnsi="Palatino Linotype" w:cstheme="minorBidi"/>
          <w:b/>
          <w:lang w:val="es-MX" w:eastAsia="en-US"/>
        </w:rPr>
        <w:t>N</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la</w:t>
      </w:r>
      <w:r w:rsidR="00580D60">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respuesta</w:t>
      </w:r>
      <w:r w:rsidR="00580D60">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emitida</w:t>
      </w:r>
      <w:r w:rsidR="00580D60">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a la</w:t>
      </w:r>
      <w:r w:rsidR="00580D60">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solicitud</w:t>
      </w:r>
      <w:r w:rsidR="00580D60">
        <w:rPr>
          <w:rFonts w:ascii="Palatino Linotype" w:eastAsiaTheme="minorHAnsi" w:hAnsi="Palatino Linotype" w:cstheme="minorBidi"/>
          <w:lang w:val="es-MX" w:eastAsia="en-US"/>
        </w:rPr>
        <w:t>es</w:t>
      </w:r>
      <w:r w:rsidRPr="009A71E1">
        <w:rPr>
          <w:rFonts w:ascii="Palatino Linotype" w:eastAsiaTheme="minorHAnsi" w:hAnsi="Palatino Linotype" w:cstheme="minorBidi"/>
          <w:lang w:val="es-MX" w:eastAsia="en-US"/>
        </w:rPr>
        <w:t xml:space="preserve"> de información </w:t>
      </w:r>
      <w:r w:rsidR="0081037F">
        <w:rPr>
          <w:rFonts w:ascii="Palatino Linotype" w:hAnsi="Palatino Linotype"/>
          <w:b/>
          <w:bCs/>
        </w:rPr>
        <w:t>00122/TECAMAC/IP/2025</w:t>
      </w:r>
      <w:r>
        <w:rPr>
          <w:rFonts w:ascii="Palatino Linotype" w:hAnsi="Palatino Linotype"/>
          <w:b/>
          <w:bCs/>
        </w:rPr>
        <w:t xml:space="preserve">, </w:t>
      </w:r>
      <w:r w:rsidR="0081037F">
        <w:rPr>
          <w:rFonts w:ascii="Palatino Linotype" w:hAnsi="Palatino Linotype"/>
          <w:b/>
          <w:bCs/>
        </w:rPr>
        <w:t>00121/TECAMAC/IP/2025</w:t>
      </w:r>
      <w:r>
        <w:rPr>
          <w:rFonts w:ascii="Palatino Linotype" w:hAnsi="Palatino Linotype"/>
          <w:b/>
          <w:bCs/>
        </w:rPr>
        <w:t xml:space="preserve"> y </w:t>
      </w:r>
      <w:r w:rsidR="0081037F">
        <w:rPr>
          <w:rFonts w:ascii="Palatino Linotype" w:hAnsi="Palatino Linotype"/>
          <w:b/>
          <w:bCs/>
        </w:rPr>
        <w:t>00158/TECAMAC/IP/2025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w:t>
      </w:r>
      <w:r w:rsidR="00580D60">
        <w:rPr>
          <w:rFonts w:ascii="Palatino Linotype" w:eastAsiaTheme="minorHAnsi" w:hAnsi="Palatino Linotype" w:cstheme="minorBidi"/>
          <w:lang w:val="es-MX" w:eastAsia="en-US"/>
        </w:rPr>
        <w:t>n</w:t>
      </w:r>
      <w:r w:rsidRPr="009A71E1">
        <w:rPr>
          <w:rFonts w:ascii="Palatino Linotype" w:eastAsiaTheme="minorHAnsi" w:hAnsi="Palatino Linotype" w:cstheme="minorBidi"/>
          <w:lang w:val="es-MX" w:eastAsia="en-US"/>
        </w:rPr>
        <w:t xml:space="preserve"> sido materia del presente fallo.</w:t>
      </w:r>
    </w:p>
    <w:p w14:paraId="10D7F946" w14:textId="77777777" w:rsidR="00EB29D1" w:rsidRPr="009A71E1" w:rsidRDefault="00EB29D1" w:rsidP="00EB29D1">
      <w:pPr>
        <w:spacing w:line="360" w:lineRule="auto"/>
        <w:jc w:val="both"/>
        <w:rPr>
          <w:rFonts w:ascii="Palatino Linotype" w:eastAsiaTheme="minorHAnsi" w:hAnsi="Palatino Linotype" w:cstheme="minorBidi"/>
          <w:lang w:val="es-MX" w:eastAsia="en-US"/>
        </w:rPr>
      </w:pPr>
    </w:p>
    <w:p w14:paraId="4882B381" w14:textId="77777777" w:rsidR="00EB29D1" w:rsidRDefault="00EB29D1" w:rsidP="00EB29D1">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592D3F7B" w14:textId="77777777" w:rsidR="00EB29D1" w:rsidRPr="009A71E1" w:rsidRDefault="00EB29D1" w:rsidP="00EB29D1">
      <w:pPr>
        <w:spacing w:line="360" w:lineRule="auto"/>
        <w:jc w:val="both"/>
        <w:rPr>
          <w:rFonts w:ascii="Palatino Linotype" w:hAnsi="Palatino Linotype"/>
          <w:lang w:val="es-MX"/>
        </w:rPr>
      </w:pPr>
    </w:p>
    <w:p w14:paraId="37E92B26" w14:textId="77777777" w:rsidR="00EB29D1" w:rsidRPr="009A71E1" w:rsidRDefault="00EB29D1" w:rsidP="00EB29D1">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07292600" w14:textId="77777777" w:rsidR="00EB29D1" w:rsidRPr="00165D42" w:rsidRDefault="00EB29D1" w:rsidP="00EB29D1">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REVO</w:t>
      </w:r>
      <w:r w:rsidRPr="00165D42">
        <w:rPr>
          <w:rFonts w:ascii="Palatino Linotype" w:hAnsi="Palatino Linotype" w:cs="Arial"/>
          <w:b/>
        </w:rPr>
        <w:t>CA</w:t>
      </w:r>
      <w:r>
        <w:rPr>
          <w:rFonts w:ascii="Palatino Linotype" w:hAnsi="Palatino Linotype" w:cs="Arial"/>
          <w:b/>
        </w:rPr>
        <w:t>N</w:t>
      </w:r>
      <w:r w:rsidRPr="00165D42">
        <w:rPr>
          <w:rFonts w:ascii="Palatino Linotype" w:hAnsi="Palatino Linotype" w:cs="Arial"/>
          <w:b/>
        </w:rPr>
        <w:t xml:space="preserve"> </w:t>
      </w:r>
      <w:r w:rsidRPr="00165D42">
        <w:rPr>
          <w:rFonts w:ascii="Palatino Linotype" w:hAnsi="Palatino Linotype" w:cs="Arial"/>
        </w:rPr>
        <w:t>la</w:t>
      </w:r>
      <w:r>
        <w:rPr>
          <w:rFonts w:ascii="Palatino Linotype" w:hAnsi="Palatino Linotype" w:cs="Arial"/>
        </w:rPr>
        <w:t>s</w:t>
      </w:r>
      <w:r w:rsidRPr="00165D42">
        <w:rPr>
          <w:rFonts w:ascii="Palatino Linotype" w:hAnsi="Palatino Linotype" w:cs="Arial"/>
        </w:rPr>
        <w:t xml:space="preserve"> respuesta</w:t>
      </w:r>
      <w:r>
        <w:rPr>
          <w:rFonts w:ascii="Palatino Linotype" w:hAnsi="Palatino Linotype" w:cs="Arial"/>
        </w:rPr>
        <w:t>s</w:t>
      </w:r>
      <w:r w:rsidRPr="00165D42">
        <w:rPr>
          <w:rFonts w:ascii="Palatino Linotype" w:hAnsi="Palatino Linotype" w:cs="Arial"/>
        </w:rPr>
        <w:t xml:space="preserve"> del </w:t>
      </w:r>
      <w:r w:rsidRPr="00165D42">
        <w:rPr>
          <w:rFonts w:ascii="Palatino Linotype" w:hAnsi="Palatino Linotype" w:cs="Arial"/>
          <w:b/>
        </w:rPr>
        <w:t>Sujeto Obligado</w:t>
      </w:r>
      <w:r w:rsidRPr="00165D42">
        <w:rPr>
          <w:rFonts w:ascii="Palatino Linotype" w:hAnsi="Palatino Linotype" w:cs="Arial"/>
        </w:rPr>
        <w:t xml:space="preserve"> a la</w:t>
      </w:r>
      <w:r>
        <w:rPr>
          <w:rFonts w:ascii="Palatino Linotype" w:hAnsi="Palatino Linotype" w:cs="Arial"/>
        </w:rPr>
        <w:t>s</w:t>
      </w:r>
      <w:r w:rsidRPr="00165D42">
        <w:rPr>
          <w:rFonts w:ascii="Palatino Linotype" w:hAnsi="Palatino Linotype" w:cs="Arial"/>
        </w:rPr>
        <w:t xml:space="preserve"> solicitud</w:t>
      </w:r>
      <w:r>
        <w:rPr>
          <w:rFonts w:ascii="Palatino Linotype" w:hAnsi="Palatino Linotype" w:cs="Arial"/>
        </w:rPr>
        <w:t>es</w:t>
      </w:r>
      <w:r w:rsidRPr="00165D42">
        <w:rPr>
          <w:rFonts w:ascii="Palatino Linotype" w:hAnsi="Palatino Linotype" w:cs="Arial"/>
        </w:rPr>
        <w:t xml:space="preserve"> de acceso a la información pública</w:t>
      </w:r>
      <w:r>
        <w:rPr>
          <w:rFonts w:ascii="Palatino Linotype" w:hAnsi="Palatino Linotype" w:cs="Arial"/>
          <w:b/>
        </w:rPr>
        <w:t xml:space="preserve"> </w:t>
      </w:r>
      <w:r w:rsidR="0081037F">
        <w:rPr>
          <w:rFonts w:ascii="Palatino Linotype" w:hAnsi="Palatino Linotype"/>
          <w:b/>
          <w:bCs/>
        </w:rPr>
        <w:t>00122/TECAMAC/IP/2025</w:t>
      </w:r>
      <w:r>
        <w:rPr>
          <w:rFonts w:ascii="Palatino Linotype" w:hAnsi="Palatino Linotype"/>
          <w:b/>
          <w:bCs/>
        </w:rPr>
        <w:t xml:space="preserve">, </w:t>
      </w:r>
      <w:r w:rsidR="0081037F">
        <w:rPr>
          <w:rFonts w:ascii="Palatino Linotype" w:hAnsi="Palatino Linotype"/>
          <w:b/>
          <w:bCs/>
        </w:rPr>
        <w:t>00121/TECAMAC/IP/2025</w:t>
      </w:r>
      <w:r>
        <w:rPr>
          <w:rFonts w:ascii="Palatino Linotype" w:hAnsi="Palatino Linotype"/>
          <w:b/>
          <w:bCs/>
        </w:rPr>
        <w:t xml:space="preserve"> y </w:t>
      </w:r>
      <w:r w:rsidR="0081037F">
        <w:rPr>
          <w:rFonts w:ascii="Palatino Linotype" w:hAnsi="Palatino Linotype"/>
          <w:b/>
          <w:bCs/>
        </w:rPr>
        <w:t>00158/TECAMAC/IP/2025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 xml:space="preserve">los motivos de inconformidad </w:t>
      </w:r>
      <w:r w:rsidRPr="00165D42">
        <w:rPr>
          <w:rFonts w:ascii="Palatino Linotype" w:hAnsi="Palatino Linotype" w:cs="Arial"/>
        </w:rPr>
        <w:lastRenderedPageBreak/>
        <w:t>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50A395A1" w14:textId="77777777" w:rsidR="00EB29D1" w:rsidRPr="00165D42" w:rsidRDefault="00EB29D1" w:rsidP="00EB29D1">
      <w:pPr>
        <w:spacing w:line="360" w:lineRule="auto"/>
        <w:jc w:val="both"/>
        <w:rPr>
          <w:rFonts w:ascii="Palatino Linotype" w:hAnsi="Palatino Linotype" w:cs="Arial"/>
        </w:rPr>
      </w:pPr>
    </w:p>
    <w:p w14:paraId="2EB03434" w14:textId="77777777" w:rsidR="00EB29D1" w:rsidRDefault="00EB29D1" w:rsidP="00EB29D1">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xml:space="preserve">, </w:t>
      </w:r>
      <w:r>
        <w:rPr>
          <w:rFonts w:ascii="Palatino Linotype" w:hAnsi="Palatino Linotype" w:cs="Tahoma"/>
        </w:rPr>
        <w:t xml:space="preserve">previa búsqueda exhaustiva y razonable, </w:t>
      </w:r>
      <w:r w:rsidRPr="00165D42">
        <w:rPr>
          <w:rFonts w:ascii="Palatino Linotype" w:hAnsi="Palatino Linotype" w:cs="Tahoma"/>
        </w:rPr>
        <w:t>a través del Sistema de Acceso a la Información Mexiquense (</w:t>
      </w:r>
      <w:r w:rsidRPr="00165D42">
        <w:rPr>
          <w:rFonts w:ascii="Palatino Linotype" w:hAnsi="Palatino Linotype" w:cs="Tahoma"/>
          <w:b/>
        </w:rPr>
        <w:t>SAIMEX</w:t>
      </w:r>
      <w:r w:rsidRPr="00165D42">
        <w:rPr>
          <w:rFonts w:ascii="Palatino Linotype" w:hAnsi="Palatino Linotype" w:cs="Tahoma"/>
        </w:rPr>
        <w:t xml:space="preserve">), </w:t>
      </w:r>
      <w:r w:rsidRPr="00A1193C">
        <w:rPr>
          <w:rFonts w:ascii="Palatino Linotype" w:hAnsi="Palatino Linotype" w:cs="Tahoma"/>
        </w:rPr>
        <w:t>en versión pública,</w:t>
      </w:r>
      <w:r>
        <w:rPr>
          <w:rFonts w:ascii="Palatino Linotype" w:hAnsi="Palatino Linotype" w:cs="Tahoma"/>
        </w:rPr>
        <w:t xml:space="preserve"> de </w:t>
      </w:r>
      <w:r w:rsidRPr="00165D42">
        <w:rPr>
          <w:rFonts w:ascii="Palatino Linotype" w:hAnsi="Palatino Linotype" w:cs="Tahoma"/>
        </w:rPr>
        <w:t>lo siguiente:</w:t>
      </w:r>
    </w:p>
    <w:p w14:paraId="38CF8C41" w14:textId="77777777" w:rsidR="00EB29D1" w:rsidRPr="0066488D" w:rsidRDefault="0066488D" w:rsidP="0066488D">
      <w:pPr>
        <w:pStyle w:val="INFOEM"/>
        <w:numPr>
          <w:ilvl w:val="0"/>
          <w:numId w:val="8"/>
        </w:numPr>
        <w:spacing w:after="0"/>
        <w:ind w:left="709" w:right="567"/>
        <w:rPr>
          <w:i w:val="0"/>
          <w:sz w:val="28"/>
          <w:szCs w:val="24"/>
        </w:rPr>
      </w:pPr>
      <w:r>
        <w:rPr>
          <w:rFonts w:cs="Tahoma"/>
          <w:bCs/>
          <w:i w:val="0"/>
          <w:sz w:val="24"/>
          <w:lang w:val="es-ES"/>
        </w:rPr>
        <w:t xml:space="preserve">Comprobantes de transferencias o </w:t>
      </w:r>
      <w:r w:rsidR="00106D38">
        <w:rPr>
          <w:rFonts w:cs="Tahoma"/>
          <w:bCs/>
          <w:i w:val="0"/>
          <w:sz w:val="24"/>
          <w:lang w:val="es-ES"/>
        </w:rPr>
        <w:t>pólizas de cheque</w:t>
      </w:r>
      <w:r>
        <w:rPr>
          <w:rFonts w:cs="Tahoma"/>
          <w:bCs/>
          <w:i w:val="0"/>
          <w:sz w:val="24"/>
          <w:lang w:val="es-ES"/>
        </w:rPr>
        <w:t xml:space="preserve"> por concepto de pago</w:t>
      </w:r>
      <w:r w:rsidR="00EB29D1">
        <w:rPr>
          <w:rFonts w:cs="Tahoma"/>
          <w:bCs/>
          <w:i w:val="0"/>
          <w:sz w:val="24"/>
          <w:lang w:val="es-ES"/>
        </w:rPr>
        <w:t xml:space="preserve"> </w:t>
      </w:r>
      <w:r>
        <w:rPr>
          <w:rFonts w:cs="Tahoma"/>
          <w:bCs/>
          <w:i w:val="0"/>
          <w:sz w:val="24"/>
          <w:lang w:val="es-ES"/>
        </w:rPr>
        <w:t>a particulares, del primero al treinta y uno de diciembre de dos mil veinticuatro.</w:t>
      </w:r>
    </w:p>
    <w:p w14:paraId="0D445988" w14:textId="77777777" w:rsidR="0066488D" w:rsidRPr="00A1193C" w:rsidRDefault="0066488D" w:rsidP="0066488D">
      <w:pPr>
        <w:pStyle w:val="INFOEM"/>
        <w:numPr>
          <w:ilvl w:val="0"/>
          <w:numId w:val="8"/>
        </w:numPr>
        <w:spacing w:before="0" w:after="0"/>
        <w:ind w:left="709" w:right="567"/>
        <w:rPr>
          <w:i w:val="0"/>
          <w:sz w:val="28"/>
          <w:szCs w:val="24"/>
        </w:rPr>
      </w:pPr>
      <w:r>
        <w:rPr>
          <w:rFonts w:cs="Tahoma"/>
          <w:bCs/>
          <w:i w:val="0"/>
          <w:sz w:val="24"/>
          <w:lang w:val="es-ES"/>
        </w:rPr>
        <w:t xml:space="preserve">Comprobantes de transferencias o </w:t>
      </w:r>
      <w:r w:rsidR="00106D38">
        <w:rPr>
          <w:rFonts w:cs="Tahoma"/>
          <w:bCs/>
          <w:i w:val="0"/>
          <w:sz w:val="24"/>
          <w:lang w:val="es-ES"/>
        </w:rPr>
        <w:t>pólizas de cheque</w:t>
      </w:r>
      <w:r>
        <w:rPr>
          <w:rFonts w:cs="Tahoma"/>
          <w:bCs/>
          <w:i w:val="0"/>
          <w:sz w:val="24"/>
          <w:lang w:val="es-ES"/>
        </w:rPr>
        <w:t xml:space="preserve"> por concepto de pago a particulares correspondientes con las partidas 3611 y 3612, del primero de enero al  treinta y uno de diciembre de dos mil veinticuatro.</w:t>
      </w:r>
    </w:p>
    <w:p w14:paraId="122B6790" w14:textId="77777777" w:rsidR="00EB29D1" w:rsidRPr="00285FC3" w:rsidRDefault="00EB29D1" w:rsidP="00EB29D1">
      <w:pPr>
        <w:pStyle w:val="INFOEM"/>
        <w:spacing w:before="0" w:after="0"/>
        <w:ind w:left="1080" w:right="567"/>
      </w:pPr>
    </w:p>
    <w:p w14:paraId="2630B8C9" w14:textId="77777777" w:rsidR="00EB29D1" w:rsidRDefault="00EB29D1" w:rsidP="00EB29D1">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62DB6B6" w14:textId="77777777" w:rsidR="00EB29D1" w:rsidRPr="00DC5E29" w:rsidRDefault="00EB29D1" w:rsidP="00EB29D1">
      <w:pPr>
        <w:spacing w:line="360" w:lineRule="auto"/>
        <w:jc w:val="both"/>
        <w:rPr>
          <w:rFonts w:ascii="Palatino Linotype" w:hAnsi="Palatino Linotype" w:cs="Arial"/>
        </w:rPr>
      </w:pPr>
    </w:p>
    <w:p w14:paraId="12C726BB" w14:textId="77777777" w:rsidR="00EB29D1" w:rsidRPr="00DC5E29" w:rsidRDefault="00EB29D1" w:rsidP="00EB29D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w:t>
      </w:r>
      <w:r w:rsidRPr="00DC5E29">
        <w:rPr>
          <w:rFonts w:ascii="Palatino Linotype" w:hAnsi="Palatino Linotype" w:cs="Tahoma"/>
        </w:rPr>
        <w:lastRenderedPageBreak/>
        <w:t>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2599C3" w14:textId="77777777" w:rsidR="00EB29D1" w:rsidRPr="00DC5E29" w:rsidRDefault="00EB29D1" w:rsidP="00EB29D1">
      <w:pPr>
        <w:spacing w:line="360" w:lineRule="auto"/>
        <w:ind w:right="-595"/>
        <w:jc w:val="both"/>
        <w:rPr>
          <w:rFonts w:ascii="Palatino Linotype" w:hAnsi="Palatino Linotype" w:cs="Tahoma"/>
          <w:bCs/>
        </w:rPr>
      </w:pPr>
    </w:p>
    <w:p w14:paraId="2688D922" w14:textId="77777777" w:rsidR="00EB29D1" w:rsidRDefault="00EB29D1" w:rsidP="00EB29D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6AFEBA9A" w14:textId="77777777" w:rsidR="00EB29D1" w:rsidRPr="00DC5E29" w:rsidRDefault="00EB29D1" w:rsidP="00EB29D1">
      <w:pPr>
        <w:autoSpaceDE w:val="0"/>
        <w:autoSpaceDN w:val="0"/>
        <w:adjustRightInd w:val="0"/>
        <w:spacing w:line="360" w:lineRule="auto"/>
        <w:jc w:val="both"/>
        <w:rPr>
          <w:rFonts w:ascii="Palatino Linotype" w:hAnsi="Palatino Linotype" w:cs="Arial"/>
        </w:rPr>
      </w:pPr>
    </w:p>
    <w:p w14:paraId="49498A33" w14:textId="41101D1F" w:rsidR="00EB29D1" w:rsidRDefault="0047697A" w:rsidP="00EB29D1">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14:anchorId="2239F2D3" wp14:editId="10C87522">
                <wp:simplePos x="0" y="0"/>
                <wp:positionH relativeFrom="column">
                  <wp:posOffset>62865</wp:posOffset>
                </wp:positionH>
                <wp:positionV relativeFrom="paragraph">
                  <wp:posOffset>1826895</wp:posOffset>
                </wp:positionV>
                <wp:extent cx="5619750" cy="1962150"/>
                <wp:effectExtent l="0" t="0" r="19050" b="19050"/>
                <wp:wrapNone/>
                <wp:docPr id="2125148869" name="Conector recto 1"/>
                <wp:cNvGraphicFramePr/>
                <a:graphic xmlns:a="http://schemas.openxmlformats.org/drawingml/2006/main">
                  <a:graphicData uri="http://schemas.microsoft.com/office/word/2010/wordprocessingShape">
                    <wps:wsp>
                      <wps:cNvCnPr/>
                      <wps:spPr>
                        <a:xfrm>
                          <a:off x="0" y="0"/>
                          <a:ext cx="5619750" cy="1962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C4A00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143.85pt" to="447.45pt,2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" strokecolor="#5b9bd5 [3204]" strokeweight=".5pt">
                <v:stroke joinstyle="miter"/>
              </v:line>
            </w:pict>
          </mc:Fallback>
        </mc:AlternateContent>
      </w:r>
      <w:r w:rsidR="00EB29D1" w:rsidRPr="00DC5E29">
        <w:rPr>
          <w:rFonts w:ascii="Palatino Linotype" w:hAnsi="Palatino Linotype"/>
          <w:b/>
          <w:sz w:val="28"/>
          <w:szCs w:val="28"/>
        </w:rPr>
        <w:t>QUINTO</w:t>
      </w:r>
      <w:r w:rsidR="00EB29D1" w:rsidRPr="00DC5E29">
        <w:rPr>
          <w:rFonts w:ascii="Palatino Linotype" w:hAnsi="Palatino Linotype"/>
          <w:b/>
        </w:rPr>
        <w:t xml:space="preserve">. </w:t>
      </w:r>
      <w:r w:rsidR="00EB29D1" w:rsidRPr="00DC5E29">
        <w:rPr>
          <w:rFonts w:ascii="Palatino Linotype" w:hAnsi="Palatino Linotype" w:cs="Arial"/>
          <w:b/>
        </w:rPr>
        <w:t>NOTIFÍQUESE</w:t>
      </w:r>
      <w:r w:rsidR="00EB29D1" w:rsidRPr="00DC5E29">
        <w:rPr>
          <w:rFonts w:ascii="Palatino Linotype" w:hAnsi="Palatino Linotype" w:cs="Arial"/>
        </w:rPr>
        <w:t xml:space="preserve"> a través del Sistema de Acceso a la Inf</w:t>
      </w:r>
      <w:r w:rsidR="00EB29D1">
        <w:rPr>
          <w:rFonts w:ascii="Palatino Linotype" w:hAnsi="Palatino Linotype" w:cs="Arial"/>
        </w:rPr>
        <w:t xml:space="preserve">ormación Mexiquense </w:t>
      </w:r>
      <w:r w:rsidR="00EB29D1" w:rsidRPr="00E27DC5">
        <w:rPr>
          <w:rFonts w:ascii="Palatino Linotype" w:hAnsi="Palatino Linotype" w:cs="Arial"/>
          <w:b/>
        </w:rPr>
        <w:t>(SAIMEX)</w:t>
      </w:r>
      <w:r w:rsidR="00EB29D1">
        <w:rPr>
          <w:rFonts w:ascii="Palatino Linotype" w:hAnsi="Palatino Linotype" w:cs="Arial"/>
        </w:rPr>
        <w:t>, al</w:t>
      </w:r>
      <w:r w:rsidR="00EB29D1" w:rsidRPr="00DC5E29">
        <w:rPr>
          <w:rFonts w:ascii="Palatino Linotype" w:hAnsi="Palatino Linotype" w:cs="Arial"/>
        </w:rPr>
        <w:t xml:space="preserve"> </w:t>
      </w:r>
      <w:r w:rsidR="00EB29D1" w:rsidRPr="00DC5E29">
        <w:rPr>
          <w:rFonts w:ascii="Palatino Linotype" w:hAnsi="Palatino Linotype" w:cs="Arial"/>
          <w:b/>
        </w:rPr>
        <w:t>Recurrente</w:t>
      </w:r>
      <w:r w:rsidR="00EB29D1"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547A1DE" w14:textId="77777777" w:rsidR="00EB29D1" w:rsidRDefault="00EB29D1" w:rsidP="00EB29D1">
      <w:pPr>
        <w:spacing w:line="360" w:lineRule="auto"/>
        <w:jc w:val="both"/>
        <w:rPr>
          <w:rFonts w:ascii="Palatino Linotype" w:hAnsi="Palatino Linotype" w:cs="Arial"/>
        </w:rPr>
      </w:pPr>
    </w:p>
    <w:p w14:paraId="4819853C" w14:textId="77777777" w:rsidR="00CC2B61" w:rsidRDefault="00CC2B61" w:rsidP="00EB29D1">
      <w:pPr>
        <w:spacing w:line="360" w:lineRule="auto"/>
        <w:jc w:val="both"/>
        <w:rPr>
          <w:rFonts w:ascii="Palatino Linotype" w:hAnsi="Palatino Linotype" w:cs="Arial"/>
        </w:rPr>
      </w:pPr>
    </w:p>
    <w:p w14:paraId="1619227F" w14:textId="77777777" w:rsidR="00CC2B61" w:rsidRDefault="00CC2B61" w:rsidP="00EB29D1">
      <w:pPr>
        <w:spacing w:line="360" w:lineRule="auto"/>
        <w:jc w:val="both"/>
        <w:rPr>
          <w:rFonts w:ascii="Palatino Linotype" w:hAnsi="Palatino Linotype" w:cs="Arial"/>
        </w:rPr>
      </w:pPr>
    </w:p>
    <w:p w14:paraId="5D4D117D" w14:textId="77777777" w:rsidR="00CC2B61" w:rsidRDefault="00CC2B61" w:rsidP="00EB29D1">
      <w:pPr>
        <w:spacing w:line="360" w:lineRule="auto"/>
        <w:jc w:val="both"/>
        <w:rPr>
          <w:rFonts w:ascii="Palatino Linotype" w:hAnsi="Palatino Linotype" w:cs="Arial"/>
        </w:rPr>
      </w:pPr>
    </w:p>
    <w:p w14:paraId="70A4E0D1" w14:textId="77777777" w:rsidR="00CC2B61" w:rsidRDefault="00CC2B61" w:rsidP="00EB29D1">
      <w:pPr>
        <w:spacing w:line="360" w:lineRule="auto"/>
        <w:jc w:val="both"/>
        <w:rPr>
          <w:rFonts w:ascii="Palatino Linotype" w:hAnsi="Palatino Linotype" w:cs="Arial"/>
        </w:rPr>
      </w:pPr>
    </w:p>
    <w:p w14:paraId="0051AE29" w14:textId="190950BC" w:rsidR="00EB29D1" w:rsidRPr="007C3942" w:rsidRDefault="00EB29D1" w:rsidP="00EB29D1">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2070CA">
        <w:rPr>
          <w:rFonts w:ascii="Palatino Linotype" w:hAnsi="Palatino Linotype" w:cs="Arial"/>
        </w:rPr>
        <w:t xml:space="preserve"> </w:t>
      </w:r>
      <w:r w:rsidR="002070CA">
        <w:rPr>
          <w:rFonts w:ascii="Palatino Linotype" w:eastAsia="Palatino Linotype" w:hAnsi="Palatino Linotype" w:cs="Palatino Linotype"/>
        </w:rPr>
        <w:t>(AUSENCIA JUSTIFICADA)</w:t>
      </w:r>
      <w:r w:rsidRPr="007C3942">
        <w:rPr>
          <w:rFonts w:ascii="Palatino Linotype" w:hAnsi="Palatino Linotype" w:cs="Arial"/>
        </w:rPr>
        <w:t>,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66488D">
        <w:rPr>
          <w:rFonts w:ascii="Palatino Linotype" w:hAnsi="Palatino Linotype" w:cs="Arial"/>
        </w:rPr>
        <w:t>VIGÉSIMA</w:t>
      </w:r>
      <w:r>
        <w:rPr>
          <w:rFonts w:ascii="Palatino Linotype" w:hAnsi="Palatino Linotype" w:cs="Arial"/>
        </w:rPr>
        <w:t xml:space="preserve"> </w:t>
      </w:r>
      <w:r w:rsidR="0066488D">
        <w:rPr>
          <w:rFonts w:ascii="Palatino Linotype" w:hAnsi="Palatino Linotype" w:cs="Arial"/>
        </w:rPr>
        <w:t>QUINTA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66488D">
        <w:rPr>
          <w:rFonts w:ascii="Palatino Linotype" w:hAnsi="Palatino Linotype" w:cs="Arial"/>
        </w:rPr>
        <w:t>NUEVE DE JULIO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CC2B61">
        <w:rPr>
          <w:rFonts w:ascii="Palatino Linotype" w:hAnsi="Palatino Linotype" w:cs="Arial"/>
        </w:rPr>
        <w:t>---------------------------------------------------------------------------------------------------------------------------------------------------------------------------------------------------------------------------------------------------------------------------------------------------------------------</w:t>
      </w:r>
      <w:r w:rsidR="0047697A" w:rsidRPr="0047697A">
        <w:rPr>
          <w:rFonts w:ascii="Palatino Linotype" w:hAnsi="Palatino Linotype" w:cs="Arial"/>
        </w:rPr>
        <w:t>------------------------------------------------------------------------------------------------------------------------------------------------------------------------------------------------------------------------------------------------------------------------------------------------------------------------------------------------------------------------------------------------------------------------------------------------------------------------</w:t>
      </w:r>
    </w:p>
    <w:p w14:paraId="589314AA" w14:textId="77777777" w:rsidR="00EB29D1" w:rsidRDefault="00EB29D1" w:rsidP="00EB29D1">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66488D">
        <w:rPr>
          <w:rFonts w:ascii="Palatino Linotype" w:hAnsi="Palatino Linotype" w:cs="Arial"/>
          <w:sz w:val="16"/>
        </w:rPr>
        <w:t>JMV/CCR/</w:t>
      </w:r>
      <w:r w:rsidR="00CC2B61">
        <w:rPr>
          <w:rFonts w:ascii="Palatino Linotype" w:hAnsi="Palatino Linotype" w:cs="Arial"/>
          <w:sz w:val="16"/>
        </w:rPr>
        <w:t>LMST</w:t>
      </w:r>
    </w:p>
    <w:p w14:paraId="1D8C9953" w14:textId="77777777" w:rsidR="00EB29D1" w:rsidRDefault="00EB29D1" w:rsidP="00EB29D1"/>
    <w:p w14:paraId="35E2C5AB" w14:textId="77777777" w:rsidR="00EB29D1" w:rsidRDefault="00EB29D1" w:rsidP="00EB29D1"/>
    <w:p w14:paraId="57C5F3A8" w14:textId="77777777" w:rsidR="00EB29D1" w:rsidRDefault="00EB29D1" w:rsidP="00EB29D1"/>
    <w:p w14:paraId="60215942" w14:textId="77777777" w:rsidR="00EB29D1" w:rsidRDefault="00EB29D1" w:rsidP="00EB29D1"/>
    <w:p w14:paraId="7A6A2206" w14:textId="77777777" w:rsidR="00EB29D1" w:rsidRDefault="00EB29D1" w:rsidP="00EB29D1"/>
    <w:p w14:paraId="54A83358" w14:textId="77777777" w:rsidR="00EB29D1" w:rsidRDefault="00EB29D1" w:rsidP="00EB29D1"/>
    <w:p w14:paraId="53C697DA" w14:textId="77777777" w:rsidR="00EB29D1" w:rsidRDefault="00EB29D1" w:rsidP="00EB29D1"/>
    <w:p w14:paraId="04BC5AB8" w14:textId="77777777" w:rsidR="00EB29D1" w:rsidRDefault="00EB29D1" w:rsidP="00EB29D1"/>
    <w:p w14:paraId="48F0F420" w14:textId="77777777" w:rsidR="00EB29D1" w:rsidRDefault="00EB29D1" w:rsidP="00EB29D1"/>
    <w:p w14:paraId="5ED23AB4" w14:textId="77777777" w:rsidR="00EB29D1" w:rsidRDefault="00EB29D1" w:rsidP="00EB29D1"/>
    <w:p w14:paraId="4222E561" w14:textId="77777777" w:rsidR="00EB29D1" w:rsidRDefault="00EB29D1" w:rsidP="00EB29D1"/>
    <w:p w14:paraId="4FC699D9" w14:textId="77777777" w:rsidR="00EB29D1" w:rsidRDefault="00EB29D1" w:rsidP="00EB29D1"/>
    <w:p w14:paraId="1108EAFC" w14:textId="77777777" w:rsidR="00EB29D1" w:rsidRDefault="00EB29D1" w:rsidP="00EB29D1"/>
    <w:p w14:paraId="1E2B6E29" w14:textId="77777777" w:rsidR="00EB29D1" w:rsidRDefault="00EB29D1" w:rsidP="00EB29D1"/>
    <w:p w14:paraId="032DDF9C" w14:textId="77777777" w:rsidR="00EB29D1" w:rsidRDefault="00EB29D1" w:rsidP="00EB29D1"/>
    <w:p w14:paraId="11E80671" w14:textId="77777777" w:rsidR="00EB29D1" w:rsidRDefault="00EB29D1" w:rsidP="00EB29D1"/>
    <w:p w14:paraId="0D4BDB52" w14:textId="77777777" w:rsidR="00EB29D1" w:rsidRDefault="00EB29D1" w:rsidP="00EB29D1"/>
    <w:p w14:paraId="3229A119" w14:textId="77777777" w:rsidR="00EB29D1" w:rsidRDefault="00EB29D1" w:rsidP="00EB29D1"/>
    <w:p w14:paraId="0215FA6D" w14:textId="77777777" w:rsidR="00EB29D1" w:rsidRDefault="00EB29D1" w:rsidP="00EB29D1"/>
    <w:p w14:paraId="2034DFDF" w14:textId="77777777" w:rsidR="00EB29D1" w:rsidRDefault="00EB29D1" w:rsidP="00EB29D1"/>
    <w:p w14:paraId="277D314D" w14:textId="77777777" w:rsidR="00EB29D1" w:rsidRDefault="00EB29D1" w:rsidP="00EB29D1"/>
    <w:p w14:paraId="08D925CD" w14:textId="77777777" w:rsidR="00EB29D1" w:rsidRDefault="00EB29D1" w:rsidP="00EB29D1"/>
    <w:p w14:paraId="0D8BE040" w14:textId="77777777" w:rsidR="00EB29D1" w:rsidRDefault="00EB29D1" w:rsidP="00EB29D1"/>
    <w:p w14:paraId="4A26A242" w14:textId="77777777" w:rsidR="00EB29D1" w:rsidRDefault="00EB29D1" w:rsidP="00EB29D1"/>
    <w:p w14:paraId="472BA1DB" w14:textId="77777777" w:rsidR="00EB29D1" w:rsidRDefault="00EB29D1" w:rsidP="00EB29D1"/>
    <w:p w14:paraId="6FED2D44" w14:textId="77777777" w:rsidR="00EB29D1" w:rsidRDefault="00EB29D1" w:rsidP="00EB29D1"/>
    <w:p w14:paraId="78EE7A51" w14:textId="77777777" w:rsidR="00EB29D1" w:rsidRDefault="00EB29D1" w:rsidP="00EB29D1"/>
    <w:p w14:paraId="6FD775ED" w14:textId="77777777" w:rsidR="00EB29D1" w:rsidRDefault="00EB29D1" w:rsidP="00EB29D1"/>
    <w:p w14:paraId="37D3F2B8" w14:textId="77777777" w:rsidR="00EB29D1" w:rsidRDefault="00EB29D1" w:rsidP="00EB29D1"/>
    <w:p w14:paraId="59134CCB" w14:textId="77777777" w:rsidR="00EB29D1" w:rsidRDefault="00EB29D1" w:rsidP="00EB29D1"/>
    <w:p w14:paraId="5475DA51" w14:textId="77777777" w:rsidR="00EB29D1" w:rsidRDefault="00EB29D1" w:rsidP="00EB29D1"/>
    <w:p w14:paraId="484535B5" w14:textId="77777777" w:rsidR="00EB29D1" w:rsidRDefault="00EB29D1" w:rsidP="00EB29D1"/>
    <w:p w14:paraId="222A4A41" w14:textId="77777777" w:rsidR="00EB29D1" w:rsidRDefault="00EB29D1" w:rsidP="00EB29D1"/>
    <w:p w14:paraId="4B6F6FDC" w14:textId="77777777" w:rsidR="00EB29D1" w:rsidRDefault="00EB29D1" w:rsidP="00EB29D1"/>
    <w:p w14:paraId="0D23395F" w14:textId="77777777" w:rsidR="00EB29D1" w:rsidRDefault="00EB29D1" w:rsidP="00EB29D1"/>
    <w:p w14:paraId="1B5C9AF3" w14:textId="77777777" w:rsidR="00EC284C" w:rsidRDefault="00EC284C"/>
    <w:sectPr w:rsidR="00EC284C" w:rsidSect="0081037F">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B6A2" w14:textId="77777777" w:rsidR="0049074C" w:rsidRDefault="0049074C" w:rsidP="00EB29D1">
      <w:r>
        <w:separator/>
      </w:r>
    </w:p>
  </w:endnote>
  <w:endnote w:type="continuationSeparator" w:id="0">
    <w:p w14:paraId="529686C8" w14:textId="77777777" w:rsidR="0049074C" w:rsidRDefault="0049074C" w:rsidP="00EB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8BDA6" w14:textId="77777777" w:rsidR="0049074C" w:rsidRPr="00A2780F" w:rsidRDefault="0049074C" w:rsidP="0081037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4247">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4247">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63964" w14:textId="77777777" w:rsidR="0049074C" w:rsidRPr="00070856" w:rsidRDefault="0049074C" w:rsidP="0081037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7424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74247">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810CE" w14:textId="77777777" w:rsidR="0049074C" w:rsidRDefault="0049074C" w:rsidP="00EB29D1">
      <w:r>
        <w:separator/>
      </w:r>
    </w:p>
  </w:footnote>
  <w:footnote w:type="continuationSeparator" w:id="0">
    <w:p w14:paraId="04812042" w14:textId="77777777" w:rsidR="0049074C" w:rsidRDefault="0049074C" w:rsidP="00EB29D1">
      <w:r>
        <w:continuationSeparator/>
      </w:r>
    </w:p>
  </w:footnote>
  <w:footnote w:id="1">
    <w:p w14:paraId="3D26B092" w14:textId="77777777" w:rsidR="0049074C" w:rsidRPr="005552A8" w:rsidRDefault="0049074C" w:rsidP="00EB29D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050A82F" w14:textId="77777777" w:rsidR="0049074C" w:rsidRPr="005552A8" w:rsidRDefault="0049074C" w:rsidP="00EB29D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9074C" w:rsidRPr="008F2CCC" w14:paraId="1981E67D" w14:textId="77777777" w:rsidTr="0081037F">
      <w:tc>
        <w:tcPr>
          <w:tcW w:w="3620" w:type="dxa"/>
          <w:shd w:val="clear" w:color="auto" w:fill="auto"/>
        </w:tcPr>
        <w:p w14:paraId="4AA93AC5" w14:textId="77777777" w:rsidR="0049074C" w:rsidRPr="007E5FC4" w:rsidRDefault="0049074C" w:rsidP="0081037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940797F" w14:textId="77777777" w:rsidR="0049074C" w:rsidRPr="00664658" w:rsidRDefault="0049074C" w:rsidP="00EB29D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04550/INFOEM/IP/RR/2025 y acumulados</w:t>
          </w:r>
        </w:p>
      </w:tc>
    </w:tr>
    <w:tr w:rsidR="0049074C" w:rsidRPr="008F2CCC" w14:paraId="586C9874" w14:textId="77777777" w:rsidTr="0081037F">
      <w:tc>
        <w:tcPr>
          <w:tcW w:w="3620" w:type="dxa"/>
          <w:shd w:val="clear" w:color="auto" w:fill="auto"/>
        </w:tcPr>
        <w:p w14:paraId="27740BB9" w14:textId="77777777" w:rsidR="0049074C" w:rsidRPr="007E5FC4" w:rsidRDefault="0049074C" w:rsidP="0081037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9F28888" w14:textId="77777777" w:rsidR="0049074C" w:rsidRPr="00664658" w:rsidRDefault="0049074C" w:rsidP="0081037F">
          <w:pPr>
            <w:spacing w:line="276" w:lineRule="auto"/>
            <w:jc w:val="right"/>
            <w:rPr>
              <w:rFonts w:ascii="Palatino Linotype" w:hAnsi="Palatino Linotype"/>
              <w:b/>
              <w:sz w:val="22"/>
              <w:szCs w:val="22"/>
              <w:lang w:val="es-ES_tradnl"/>
            </w:rPr>
          </w:pPr>
          <w:r w:rsidRPr="00EB29D1">
            <w:rPr>
              <w:rFonts w:ascii="Palatino Linotype" w:hAnsi="Palatino Linotype"/>
              <w:b/>
              <w:sz w:val="22"/>
              <w:szCs w:val="22"/>
            </w:rPr>
            <w:t>Ayuntamiento de Tecámac</w:t>
          </w:r>
        </w:p>
      </w:tc>
    </w:tr>
    <w:tr w:rsidR="0049074C" w:rsidRPr="008F2CCC" w14:paraId="15D586A3" w14:textId="77777777" w:rsidTr="0081037F">
      <w:trPr>
        <w:trHeight w:val="228"/>
      </w:trPr>
      <w:tc>
        <w:tcPr>
          <w:tcW w:w="3620" w:type="dxa"/>
          <w:shd w:val="clear" w:color="auto" w:fill="auto"/>
        </w:tcPr>
        <w:p w14:paraId="59218C2E" w14:textId="77777777" w:rsidR="0049074C" w:rsidRPr="007E5FC4" w:rsidRDefault="0049074C" w:rsidP="0081037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70BAC15" w14:textId="77777777" w:rsidR="0049074C" w:rsidRPr="00664658" w:rsidRDefault="0049074C" w:rsidP="0081037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B9AC8FF" w14:textId="77777777" w:rsidR="0049074C" w:rsidRDefault="0049074C" w:rsidP="0081037F">
    <w:pPr>
      <w:pStyle w:val="Encabezado"/>
      <w:tabs>
        <w:tab w:val="clear" w:pos="4252"/>
        <w:tab w:val="clear" w:pos="8504"/>
        <w:tab w:val="left" w:pos="2326"/>
      </w:tabs>
      <w:rPr>
        <w:rFonts w:ascii="Palatino Linotype" w:hAnsi="Palatino Linotype"/>
        <w:sz w:val="20"/>
      </w:rPr>
    </w:pPr>
  </w:p>
  <w:p w14:paraId="3C1DB7CD" w14:textId="77777777" w:rsidR="0049074C" w:rsidRPr="001779E0" w:rsidRDefault="0049074C" w:rsidP="0081037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0A4C1D0" wp14:editId="0BAC110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9074C" w:rsidRPr="008F2CCC" w14:paraId="6C446AC4" w14:textId="77777777" w:rsidTr="0081037F">
      <w:tc>
        <w:tcPr>
          <w:tcW w:w="2977" w:type="dxa"/>
          <w:shd w:val="clear" w:color="auto" w:fill="auto"/>
        </w:tcPr>
        <w:p w14:paraId="2A696DFB" w14:textId="77777777" w:rsidR="0049074C" w:rsidRPr="007E5FC4" w:rsidRDefault="0049074C" w:rsidP="0081037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9ACFBCB" w14:textId="77777777" w:rsidR="0049074C" w:rsidRPr="008F2CCC" w:rsidRDefault="0049074C" w:rsidP="00EB29D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04550/INFOEM/IP/RR/2025 y acumulados</w:t>
          </w:r>
        </w:p>
      </w:tc>
    </w:tr>
    <w:tr w:rsidR="0049074C" w:rsidRPr="008F2CCC" w14:paraId="5E3087D6" w14:textId="77777777" w:rsidTr="0081037F">
      <w:tc>
        <w:tcPr>
          <w:tcW w:w="2977" w:type="dxa"/>
          <w:shd w:val="clear" w:color="auto" w:fill="auto"/>
          <w:vAlign w:val="center"/>
        </w:tcPr>
        <w:p w14:paraId="17C0E11C" w14:textId="77777777" w:rsidR="0049074C" w:rsidRPr="007E5FC4" w:rsidRDefault="0049074C" w:rsidP="0081037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D88A50B" w14:textId="66D2A933" w:rsidR="0049074C" w:rsidRPr="008F2CCC" w:rsidRDefault="00E74247" w:rsidP="0081037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w:t>
          </w:r>
          <w:r w:rsidR="0049074C">
            <w:rPr>
              <w:rFonts w:ascii="Palatino Linotype" w:hAnsi="Palatino Linotype"/>
              <w:b/>
              <w:sz w:val="22"/>
              <w:szCs w:val="22"/>
              <w:lang w:val="es-ES_tradnl"/>
            </w:rPr>
            <w:t xml:space="preserve"> </w:t>
          </w:r>
        </w:p>
      </w:tc>
    </w:tr>
    <w:tr w:rsidR="0049074C" w:rsidRPr="008F2CCC" w14:paraId="022CCE09" w14:textId="77777777" w:rsidTr="0081037F">
      <w:trPr>
        <w:trHeight w:val="228"/>
      </w:trPr>
      <w:tc>
        <w:tcPr>
          <w:tcW w:w="2977" w:type="dxa"/>
          <w:shd w:val="clear" w:color="auto" w:fill="auto"/>
        </w:tcPr>
        <w:p w14:paraId="06D80BB7" w14:textId="77777777" w:rsidR="0049074C" w:rsidRPr="007E5FC4" w:rsidRDefault="0049074C" w:rsidP="0081037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29461F55" w14:textId="77777777" w:rsidR="0049074C" w:rsidRPr="00DC41C8" w:rsidRDefault="0049074C" w:rsidP="0081037F">
          <w:pPr>
            <w:spacing w:line="360" w:lineRule="auto"/>
            <w:jc w:val="right"/>
            <w:rPr>
              <w:rFonts w:ascii="Palatino Linotype" w:hAnsi="Palatino Linotype"/>
              <w:b/>
              <w:sz w:val="22"/>
              <w:szCs w:val="22"/>
            </w:rPr>
          </w:pPr>
          <w:r w:rsidRPr="00EB29D1">
            <w:rPr>
              <w:rFonts w:ascii="Palatino Linotype" w:hAnsi="Palatino Linotype"/>
              <w:b/>
              <w:sz w:val="22"/>
              <w:szCs w:val="22"/>
            </w:rPr>
            <w:t>Ayuntamiento de Tecámac</w:t>
          </w:r>
        </w:p>
      </w:tc>
    </w:tr>
    <w:tr w:rsidR="0049074C" w:rsidRPr="008F2CCC" w14:paraId="7B4C738D" w14:textId="77777777" w:rsidTr="0081037F">
      <w:tc>
        <w:tcPr>
          <w:tcW w:w="2977" w:type="dxa"/>
          <w:shd w:val="clear" w:color="auto" w:fill="auto"/>
        </w:tcPr>
        <w:p w14:paraId="0BE8CDB2" w14:textId="77777777" w:rsidR="0049074C" w:rsidRPr="007E5FC4" w:rsidRDefault="0049074C" w:rsidP="0081037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D27CF66" w14:textId="77777777" w:rsidR="0049074C" w:rsidRPr="008F2CCC" w:rsidRDefault="0049074C" w:rsidP="0081037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F9F4B7" w14:textId="77777777" w:rsidR="0049074C" w:rsidRPr="009F1AB6" w:rsidRDefault="0049074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315B917" wp14:editId="536AA41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EB3948"/>
    <w:multiLevelType w:val="hybridMultilevel"/>
    <w:tmpl w:val="792E698E"/>
    <w:lvl w:ilvl="0" w:tplc="26D03C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9B4BC8"/>
    <w:multiLevelType w:val="hybridMultilevel"/>
    <w:tmpl w:val="345283D2"/>
    <w:lvl w:ilvl="0" w:tplc="FE021A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287A4776"/>
    <w:lvl w:ilvl="0" w:tplc="CCD6AAFC">
      <w:start w:val="1"/>
      <w:numFmt w:val="decimal"/>
      <w:lvlText w:val="%1."/>
      <w:lvlJc w:val="left"/>
      <w:pPr>
        <w:ind w:left="720" w:hanging="360"/>
      </w:pPr>
      <w:rPr>
        <w:rFonts w:ascii="Palatino Linotype" w:hAnsi="Palatino Linotype"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92C10"/>
    <w:multiLevelType w:val="hybridMultilevel"/>
    <w:tmpl w:val="8D381732"/>
    <w:lvl w:ilvl="0" w:tplc="F1EEC82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CF77A9"/>
    <w:multiLevelType w:val="hybridMultilevel"/>
    <w:tmpl w:val="DAC8B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F7153C"/>
    <w:multiLevelType w:val="hybridMultilevel"/>
    <w:tmpl w:val="12D6E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FAC5C98"/>
    <w:multiLevelType w:val="hybridMultilevel"/>
    <w:tmpl w:val="E6D657F2"/>
    <w:lvl w:ilvl="0" w:tplc="729E81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A1555D6"/>
    <w:multiLevelType w:val="hybridMultilevel"/>
    <w:tmpl w:val="6FAC7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3"/>
  </w:num>
  <w:num w:numId="6">
    <w:abstractNumId w:val="7"/>
  </w:num>
  <w:num w:numId="7">
    <w:abstractNumId w:val="3"/>
  </w:num>
  <w:num w:numId="8">
    <w:abstractNumId w:val="12"/>
  </w:num>
  <w:num w:numId="9">
    <w:abstractNumId w:val="14"/>
  </w:num>
  <w:num w:numId="10">
    <w:abstractNumId w:val="11"/>
  </w:num>
  <w:num w:numId="11">
    <w:abstractNumId w:val="1"/>
  </w:num>
  <w:num w:numId="12">
    <w:abstractNumId w:val="9"/>
  </w:num>
  <w:num w:numId="13">
    <w:abstractNumId w:val="0"/>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D1"/>
    <w:rsid w:val="00084C2F"/>
    <w:rsid w:val="00106D38"/>
    <w:rsid w:val="002070CA"/>
    <w:rsid w:val="00280F82"/>
    <w:rsid w:val="00326BEF"/>
    <w:rsid w:val="0047697A"/>
    <w:rsid w:val="0049074C"/>
    <w:rsid w:val="00496065"/>
    <w:rsid w:val="004C3BAC"/>
    <w:rsid w:val="004E239D"/>
    <w:rsid w:val="00580D60"/>
    <w:rsid w:val="005B3D76"/>
    <w:rsid w:val="0066488D"/>
    <w:rsid w:val="00681DAC"/>
    <w:rsid w:val="007B08BF"/>
    <w:rsid w:val="0081037F"/>
    <w:rsid w:val="00876DF8"/>
    <w:rsid w:val="0089137C"/>
    <w:rsid w:val="008A6F06"/>
    <w:rsid w:val="00A03173"/>
    <w:rsid w:val="00A81824"/>
    <w:rsid w:val="00B45EA2"/>
    <w:rsid w:val="00C9764A"/>
    <w:rsid w:val="00CC2B61"/>
    <w:rsid w:val="00D40088"/>
    <w:rsid w:val="00D833A7"/>
    <w:rsid w:val="00E74247"/>
    <w:rsid w:val="00E973DD"/>
    <w:rsid w:val="00EB2265"/>
    <w:rsid w:val="00EB29D1"/>
    <w:rsid w:val="00EC284C"/>
    <w:rsid w:val="00EC29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12B3"/>
  <w15:chartTrackingRefBased/>
  <w15:docId w15:val="{60F31A4C-E003-4CB0-A35F-C7546547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9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9D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B29D1"/>
    <w:rPr>
      <w:rFonts w:eastAsiaTheme="minorEastAsia"/>
      <w:sz w:val="24"/>
      <w:szCs w:val="24"/>
      <w:lang w:val="es-ES_tradnl" w:eastAsia="es-ES"/>
    </w:rPr>
  </w:style>
  <w:style w:type="paragraph" w:styleId="Piedepgina">
    <w:name w:val="footer"/>
    <w:basedOn w:val="Normal"/>
    <w:link w:val="PiedepginaCar"/>
    <w:uiPriority w:val="99"/>
    <w:unhideWhenUsed/>
    <w:rsid w:val="00EB29D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B29D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29D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29D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B29D1"/>
    <w:pPr>
      <w:spacing w:after="0" w:line="240" w:lineRule="auto"/>
    </w:pPr>
  </w:style>
  <w:style w:type="character" w:customStyle="1" w:styleId="SinespaciadoCar">
    <w:name w:val="Sin espaciado Car"/>
    <w:aliases w:val="Francesa Car,INAI Car"/>
    <w:link w:val="Sinespaciado"/>
    <w:uiPriority w:val="1"/>
    <w:locked/>
    <w:rsid w:val="00EB29D1"/>
  </w:style>
  <w:style w:type="character" w:styleId="Hipervnculo">
    <w:name w:val="Hyperlink"/>
    <w:aliases w:val="Hipervínculo1,Hipervínculo11,Hipervínculo12,Hipervínculo13,Hipervínculo14,Hipervínculo15"/>
    <w:basedOn w:val="Fuentedeprrafopredeter"/>
    <w:uiPriority w:val="99"/>
    <w:unhideWhenUsed/>
    <w:rsid w:val="00EB29D1"/>
    <w:rPr>
      <w:color w:val="0563C1" w:themeColor="hyperlink"/>
      <w:u w:val="single"/>
    </w:rPr>
  </w:style>
  <w:style w:type="paragraph" w:customStyle="1" w:styleId="INFOEM">
    <w:name w:val="INFOEM"/>
    <w:basedOn w:val="Normal"/>
    <w:qFormat/>
    <w:rsid w:val="00EB29D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B29D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B29D1"/>
    <w:rPr>
      <w:vertAlign w:val="superscript"/>
    </w:rPr>
  </w:style>
  <w:style w:type="paragraph" w:customStyle="1" w:styleId="infoemcitas">
    <w:name w:val="infoem citas"/>
    <w:basedOn w:val="Normal"/>
    <w:qFormat/>
    <w:rsid w:val="00EB29D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B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B2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B29D1"/>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Textoennegrita">
    <w:name w:val="Strong"/>
    <w:uiPriority w:val="22"/>
    <w:qFormat/>
    <w:rsid w:val="00664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37</Pages>
  <Words>8170</Words>
  <Characters>44937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17</cp:revision>
  <dcterms:created xsi:type="dcterms:W3CDTF">2025-06-25T15:47:00Z</dcterms:created>
  <dcterms:modified xsi:type="dcterms:W3CDTF">2025-08-20T15:20:00Z</dcterms:modified>
</cp:coreProperties>
</file>