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8441" w14:textId="2D723020"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93673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9A6DBF" w:rsidRPr="0093673A">
        <w:rPr>
          <w:rFonts w:ascii="Palatino Linotype" w:eastAsia="Palatino Linotype" w:hAnsi="Palatino Linotype" w:cs="Palatino Linotype"/>
          <w:sz w:val="22"/>
          <w:szCs w:val="22"/>
        </w:rPr>
        <w:t>trece de agosto</w:t>
      </w:r>
      <w:r w:rsidRPr="0093673A">
        <w:rPr>
          <w:rFonts w:ascii="Palatino Linotype" w:eastAsia="Palatino Linotype" w:hAnsi="Palatino Linotype" w:cs="Palatino Linotype"/>
          <w:sz w:val="22"/>
          <w:szCs w:val="22"/>
        </w:rPr>
        <w:t xml:space="preserve"> de dos mil veinticinco. </w:t>
      </w:r>
    </w:p>
    <w:p w14:paraId="273E7726" w14:textId="340A9E17" w:rsidR="00403952" w:rsidRPr="0093673A" w:rsidRDefault="007C0198" w:rsidP="008F0B04">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93673A">
        <w:rPr>
          <w:rFonts w:ascii="Palatino Linotype" w:eastAsia="Palatino Linotype" w:hAnsi="Palatino Linotype" w:cs="Palatino Linotype"/>
          <w:b/>
          <w:sz w:val="22"/>
          <w:szCs w:val="22"/>
        </w:rPr>
        <w:t>VISTO</w:t>
      </w:r>
      <w:r w:rsidRPr="0093673A">
        <w:rPr>
          <w:rFonts w:ascii="Palatino Linotype" w:eastAsia="Palatino Linotype" w:hAnsi="Palatino Linotype" w:cs="Palatino Linotype"/>
          <w:sz w:val="22"/>
          <w:szCs w:val="22"/>
        </w:rPr>
        <w:t xml:space="preserve"> el expediente formado con motivo del recurso de revisión </w:t>
      </w:r>
      <w:r w:rsidR="00675F56" w:rsidRPr="0093673A">
        <w:rPr>
          <w:rFonts w:ascii="Palatino Linotype" w:eastAsia="Palatino Linotype" w:hAnsi="Palatino Linotype" w:cs="Palatino Linotype"/>
          <w:b/>
          <w:sz w:val="22"/>
          <w:szCs w:val="22"/>
        </w:rPr>
        <w:t>05554</w:t>
      </w:r>
      <w:r w:rsidRPr="0093673A">
        <w:rPr>
          <w:rFonts w:ascii="Palatino Linotype" w:eastAsia="Palatino Linotype" w:hAnsi="Palatino Linotype" w:cs="Palatino Linotype"/>
          <w:b/>
          <w:sz w:val="22"/>
          <w:szCs w:val="22"/>
        </w:rPr>
        <w:t>/INFOEM/IP/RR/2025</w:t>
      </w:r>
      <w:r w:rsidRPr="0093673A">
        <w:rPr>
          <w:rFonts w:ascii="Palatino Linotype" w:eastAsia="Palatino Linotype" w:hAnsi="Palatino Linotype" w:cs="Palatino Linotype"/>
          <w:sz w:val="22"/>
          <w:szCs w:val="22"/>
        </w:rPr>
        <w:t>, interpuesto por</w:t>
      </w:r>
      <w:r w:rsidRPr="0093673A">
        <w:rPr>
          <w:rFonts w:ascii="Palatino Linotype" w:eastAsia="Palatino Linotype" w:hAnsi="Palatino Linotype" w:cs="Palatino Linotype"/>
          <w:b/>
          <w:sz w:val="22"/>
          <w:szCs w:val="22"/>
        </w:rPr>
        <w:t xml:space="preserve"> </w:t>
      </w:r>
      <w:r w:rsidR="007C4611">
        <w:rPr>
          <w:rFonts w:ascii="Palatino Linotype" w:eastAsia="Palatino Linotype" w:hAnsi="Palatino Linotype" w:cs="Palatino Linotype"/>
          <w:b/>
          <w:sz w:val="22"/>
          <w:szCs w:val="22"/>
        </w:rPr>
        <w:t>XXXXX XXXXXX XXXXX XXXXXX</w:t>
      </w:r>
      <w:r w:rsidRPr="0093673A">
        <w:rPr>
          <w:rFonts w:ascii="Palatino Linotype" w:eastAsia="Palatino Linotype" w:hAnsi="Palatino Linotype" w:cs="Palatino Linotype"/>
          <w:b/>
          <w:sz w:val="22"/>
          <w:szCs w:val="22"/>
        </w:rPr>
        <w:t>,</w:t>
      </w:r>
      <w:r w:rsidRPr="0093673A">
        <w:rPr>
          <w:rFonts w:ascii="Palatino Linotype" w:eastAsia="Palatino Linotype" w:hAnsi="Palatino Linotype" w:cs="Palatino Linotype"/>
          <w:sz w:val="22"/>
          <w:szCs w:val="22"/>
        </w:rPr>
        <w:t xml:space="preserve"> en lo sucesivo</w:t>
      </w:r>
      <w:r w:rsidRPr="0093673A">
        <w:rPr>
          <w:rFonts w:ascii="Palatino Linotype" w:eastAsia="Palatino Linotype" w:hAnsi="Palatino Linotype" w:cs="Palatino Linotype"/>
          <w:b/>
          <w:sz w:val="22"/>
          <w:szCs w:val="22"/>
        </w:rPr>
        <w:t xml:space="preserve"> </w:t>
      </w:r>
      <w:r w:rsidRPr="0093673A">
        <w:rPr>
          <w:rFonts w:ascii="Palatino Linotype" w:eastAsia="Palatino Linotype" w:hAnsi="Palatino Linotype" w:cs="Palatino Linotype"/>
          <w:sz w:val="22"/>
          <w:szCs w:val="22"/>
        </w:rPr>
        <w:t xml:space="preserve">la parte </w:t>
      </w:r>
      <w:r w:rsidRPr="0093673A">
        <w:rPr>
          <w:rFonts w:ascii="Palatino Linotype" w:eastAsia="Palatino Linotype" w:hAnsi="Palatino Linotype" w:cs="Palatino Linotype"/>
          <w:b/>
          <w:sz w:val="22"/>
          <w:szCs w:val="22"/>
        </w:rPr>
        <w:t>Recurrente,</w:t>
      </w:r>
      <w:r w:rsidRPr="0093673A">
        <w:rPr>
          <w:rFonts w:ascii="Palatino Linotype" w:eastAsia="Palatino Linotype" w:hAnsi="Palatino Linotype" w:cs="Palatino Linotype"/>
          <w:sz w:val="22"/>
          <w:szCs w:val="22"/>
        </w:rPr>
        <w:t xml:space="preserve"> en contra de la respuesta a la solicitud de información con número de folio</w:t>
      </w:r>
      <w:r w:rsidRPr="0093673A">
        <w:rPr>
          <w:rFonts w:ascii="Palatino Linotype" w:eastAsia="Palatino Linotype" w:hAnsi="Palatino Linotype" w:cs="Palatino Linotype"/>
          <w:b/>
          <w:sz w:val="22"/>
          <w:szCs w:val="22"/>
        </w:rPr>
        <w:t xml:space="preserve"> </w:t>
      </w:r>
      <w:r w:rsidR="00675F56" w:rsidRPr="0093673A">
        <w:rPr>
          <w:rFonts w:ascii="Palatino Linotype" w:eastAsia="Palatino Linotype" w:hAnsi="Palatino Linotype" w:cs="Palatino Linotype"/>
          <w:b/>
          <w:sz w:val="22"/>
          <w:szCs w:val="22"/>
        </w:rPr>
        <w:t>00712/CUAUTIZC/IP/2025</w:t>
      </w:r>
      <w:r w:rsidRPr="0093673A">
        <w:rPr>
          <w:rFonts w:ascii="Palatino Linotype" w:eastAsia="Palatino Linotype" w:hAnsi="Palatino Linotype" w:cs="Palatino Linotype"/>
          <w:b/>
          <w:sz w:val="22"/>
          <w:szCs w:val="22"/>
        </w:rPr>
        <w:t xml:space="preserve">, </w:t>
      </w:r>
      <w:r w:rsidRPr="0093673A">
        <w:rPr>
          <w:rFonts w:ascii="Palatino Linotype" w:eastAsia="Palatino Linotype" w:hAnsi="Palatino Linotype" w:cs="Palatino Linotype"/>
          <w:sz w:val="22"/>
          <w:szCs w:val="22"/>
        </w:rPr>
        <w:t xml:space="preserve">por parte del </w:t>
      </w:r>
      <w:r w:rsidR="008E0070" w:rsidRPr="0093673A">
        <w:rPr>
          <w:rFonts w:ascii="Palatino Linotype" w:eastAsia="Palatino Linotype" w:hAnsi="Palatino Linotype" w:cs="Palatino Linotype"/>
          <w:b/>
          <w:sz w:val="22"/>
          <w:szCs w:val="22"/>
        </w:rPr>
        <w:t xml:space="preserve">Ayuntamiento de </w:t>
      </w:r>
      <w:r w:rsidR="00675F56" w:rsidRPr="0093673A">
        <w:rPr>
          <w:rFonts w:ascii="Palatino Linotype" w:eastAsia="Palatino Linotype" w:hAnsi="Palatino Linotype" w:cs="Palatino Linotype"/>
          <w:b/>
          <w:sz w:val="22"/>
          <w:szCs w:val="22"/>
        </w:rPr>
        <w:t>Cuautitlán Izcalli</w:t>
      </w:r>
      <w:r w:rsidRPr="0093673A">
        <w:rPr>
          <w:rFonts w:ascii="Palatino Linotype" w:eastAsia="Palatino Linotype" w:hAnsi="Palatino Linotype" w:cs="Palatino Linotype"/>
          <w:b/>
          <w:sz w:val="22"/>
          <w:szCs w:val="22"/>
        </w:rPr>
        <w:t xml:space="preserve">, </w:t>
      </w:r>
      <w:r w:rsidRPr="0093673A">
        <w:rPr>
          <w:rFonts w:ascii="Palatino Linotype" w:eastAsia="Palatino Linotype" w:hAnsi="Palatino Linotype" w:cs="Palatino Linotype"/>
          <w:sz w:val="22"/>
          <w:szCs w:val="22"/>
        </w:rPr>
        <w:t xml:space="preserve">en lo sucesivo el </w:t>
      </w:r>
      <w:r w:rsidRPr="0093673A">
        <w:rPr>
          <w:rFonts w:ascii="Palatino Linotype" w:eastAsia="Palatino Linotype" w:hAnsi="Palatino Linotype" w:cs="Palatino Linotype"/>
          <w:b/>
          <w:sz w:val="22"/>
          <w:szCs w:val="22"/>
        </w:rPr>
        <w:t xml:space="preserve">Sujeto Obligado, </w:t>
      </w:r>
      <w:r w:rsidRPr="0093673A">
        <w:rPr>
          <w:rFonts w:ascii="Palatino Linotype" w:eastAsia="Palatino Linotype" w:hAnsi="Palatino Linotype" w:cs="Palatino Linotype"/>
          <w:sz w:val="22"/>
          <w:szCs w:val="22"/>
        </w:rPr>
        <w:t xml:space="preserve">se procede a dictar la presente resolución con base en los siguientes: </w:t>
      </w:r>
    </w:p>
    <w:p w14:paraId="226DB5DD" w14:textId="77777777" w:rsidR="00403952" w:rsidRPr="0093673A" w:rsidRDefault="007C0198" w:rsidP="008F0B04">
      <w:pPr>
        <w:spacing w:before="240" w:after="240" w:line="360" w:lineRule="auto"/>
        <w:jc w:val="center"/>
        <w:rPr>
          <w:rFonts w:ascii="Palatino Linotype" w:eastAsia="Palatino Linotype" w:hAnsi="Palatino Linotype" w:cs="Palatino Linotype"/>
          <w:b/>
          <w:sz w:val="22"/>
          <w:szCs w:val="22"/>
        </w:rPr>
      </w:pPr>
      <w:r w:rsidRPr="0093673A">
        <w:rPr>
          <w:rFonts w:ascii="Palatino Linotype" w:eastAsia="Palatino Linotype" w:hAnsi="Palatino Linotype" w:cs="Palatino Linotype"/>
          <w:b/>
          <w:sz w:val="22"/>
          <w:szCs w:val="22"/>
        </w:rPr>
        <w:t>I. A N T E C E D E N T E S</w:t>
      </w:r>
    </w:p>
    <w:p w14:paraId="65E69695" w14:textId="16462223"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93673A">
        <w:rPr>
          <w:rFonts w:ascii="Palatino Linotype" w:eastAsia="Palatino Linotype" w:hAnsi="Palatino Linotype" w:cs="Palatino Linotype"/>
          <w:b/>
          <w:sz w:val="22"/>
          <w:szCs w:val="22"/>
        </w:rPr>
        <w:t>1. Solicitud de acceso a la información.</w:t>
      </w:r>
      <w:r w:rsidRPr="0093673A">
        <w:rPr>
          <w:rFonts w:ascii="Palatino Linotype" w:eastAsia="Palatino Linotype" w:hAnsi="Palatino Linotype" w:cs="Palatino Linotype"/>
          <w:sz w:val="22"/>
          <w:szCs w:val="22"/>
        </w:rPr>
        <w:t xml:space="preserve"> El </w:t>
      </w:r>
      <w:r w:rsidR="005227EA" w:rsidRPr="0093673A">
        <w:rPr>
          <w:rFonts w:ascii="Palatino Linotype" w:eastAsia="Palatino Linotype" w:hAnsi="Palatino Linotype" w:cs="Palatino Linotype"/>
          <w:b/>
          <w:sz w:val="22"/>
          <w:szCs w:val="22"/>
        </w:rPr>
        <w:t>diez de abril</w:t>
      </w:r>
      <w:r w:rsidRPr="0093673A">
        <w:rPr>
          <w:rFonts w:ascii="Palatino Linotype" w:eastAsia="Palatino Linotype" w:hAnsi="Palatino Linotype" w:cs="Palatino Linotype"/>
          <w:b/>
          <w:sz w:val="22"/>
          <w:szCs w:val="22"/>
        </w:rPr>
        <w:t xml:space="preserve"> de dos mil veinticinco,</w:t>
      </w:r>
      <w:r w:rsidRPr="0093673A">
        <w:rPr>
          <w:rFonts w:ascii="Palatino Linotype" w:eastAsia="Palatino Linotype" w:hAnsi="Palatino Linotype" w:cs="Palatino Linotype"/>
          <w:sz w:val="22"/>
          <w:szCs w:val="22"/>
        </w:rPr>
        <w:t xml:space="preserve"> la parte </w:t>
      </w:r>
      <w:r w:rsidRPr="0093673A">
        <w:rPr>
          <w:rFonts w:ascii="Palatino Linotype" w:eastAsia="Palatino Linotype" w:hAnsi="Palatino Linotype" w:cs="Palatino Linotype"/>
          <w:b/>
          <w:sz w:val="22"/>
          <w:szCs w:val="22"/>
        </w:rPr>
        <w:t xml:space="preserve">Recurrente </w:t>
      </w:r>
      <w:r w:rsidRPr="0093673A">
        <w:rPr>
          <w:rFonts w:ascii="Palatino Linotype" w:eastAsia="Palatino Linotype" w:hAnsi="Palatino Linotype" w:cs="Palatino Linotype"/>
          <w:sz w:val="22"/>
          <w:szCs w:val="22"/>
        </w:rPr>
        <w:t xml:space="preserve">presentó la solicitud de acceso a la información pública ante el </w:t>
      </w:r>
      <w:r w:rsidRPr="0093673A">
        <w:rPr>
          <w:rFonts w:ascii="Palatino Linotype" w:eastAsia="Palatino Linotype" w:hAnsi="Palatino Linotype" w:cs="Palatino Linotype"/>
          <w:b/>
          <w:sz w:val="22"/>
          <w:szCs w:val="22"/>
        </w:rPr>
        <w:t>Sujeto Obligado</w:t>
      </w:r>
      <w:r w:rsidRPr="0093673A">
        <w:rPr>
          <w:rFonts w:ascii="Palatino Linotype" w:eastAsia="Palatino Linotype" w:hAnsi="Palatino Linotype" w:cs="Palatino Linotype"/>
          <w:sz w:val="22"/>
          <w:szCs w:val="22"/>
        </w:rPr>
        <w:t xml:space="preserve">, a través del Sistema de Acceso a la Información Mexiquense, en lo subsecuente el </w:t>
      </w:r>
      <w:r w:rsidRPr="0093673A">
        <w:rPr>
          <w:rFonts w:ascii="Palatino Linotype" w:eastAsia="Palatino Linotype" w:hAnsi="Palatino Linotype" w:cs="Palatino Linotype"/>
          <w:b/>
          <w:sz w:val="22"/>
          <w:szCs w:val="22"/>
        </w:rPr>
        <w:t>SAIMEX,</w:t>
      </w:r>
      <w:r w:rsidRPr="0093673A">
        <w:rPr>
          <w:rFonts w:ascii="Palatino Linotype" w:eastAsia="Palatino Linotype" w:hAnsi="Palatino Linotype" w:cs="Palatino Linotype"/>
          <w:sz w:val="22"/>
          <w:szCs w:val="22"/>
        </w:rPr>
        <w:t xml:space="preserve"> mediante la cual requirió lo siguiente:</w:t>
      </w:r>
    </w:p>
    <w:p w14:paraId="5A2BADEA" w14:textId="1501205B" w:rsidR="00403952" w:rsidRPr="0093673A" w:rsidRDefault="007C0198" w:rsidP="008F0B04">
      <w:pPr>
        <w:spacing w:before="240" w:after="240"/>
        <w:ind w:left="851" w:right="902"/>
        <w:jc w:val="both"/>
        <w:rPr>
          <w:rFonts w:ascii="Palatino Linotype" w:eastAsia="Palatino Linotype" w:hAnsi="Palatino Linotype" w:cs="Palatino Linotype"/>
          <w:b/>
          <w:i/>
          <w:sz w:val="22"/>
          <w:szCs w:val="22"/>
        </w:rPr>
      </w:pPr>
      <w:r w:rsidRPr="0093673A">
        <w:rPr>
          <w:rFonts w:ascii="Palatino Linotype" w:eastAsia="Palatino Linotype" w:hAnsi="Palatino Linotype" w:cs="Palatino Linotype"/>
          <w:i/>
          <w:sz w:val="22"/>
          <w:szCs w:val="22"/>
        </w:rPr>
        <w:t xml:space="preserve"> “</w:t>
      </w:r>
      <w:r w:rsidR="00675F56" w:rsidRPr="0093673A">
        <w:rPr>
          <w:rFonts w:ascii="Palatino Linotype" w:eastAsia="Palatino Linotype" w:hAnsi="Palatino Linotype" w:cs="Palatino Linotype"/>
          <w:i/>
          <w:sz w:val="22"/>
          <w:szCs w:val="22"/>
        </w:rPr>
        <w:t>Perfil de las personas que son titulares de algún cargo dentro de Jurídico, así como, recibos de nómina de todo el personal que conforma la Dirección Coordinación, Consejería Jurídica o cualquiera que sea la denominación de dicha área, mismos que deberán contener la percepción de dichos empleados y funcionarios</w:t>
      </w:r>
      <w:r w:rsidRPr="0093673A">
        <w:rPr>
          <w:rFonts w:ascii="Palatino Linotype" w:eastAsia="Palatino Linotype" w:hAnsi="Palatino Linotype" w:cs="Palatino Linotype"/>
          <w:b/>
          <w:i/>
          <w:sz w:val="22"/>
          <w:szCs w:val="22"/>
        </w:rPr>
        <w:t>”</w:t>
      </w:r>
      <w:r w:rsidRPr="0093673A">
        <w:rPr>
          <w:rFonts w:ascii="Palatino Linotype" w:eastAsia="Palatino Linotype" w:hAnsi="Palatino Linotype" w:cs="Palatino Linotype"/>
          <w:i/>
          <w:sz w:val="22"/>
          <w:szCs w:val="22"/>
        </w:rPr>
        <w:t xml:space="preserve"> (sic) </w:t>
      </w:r>
    </w:p>
    <w:p w14:paraId="58BBD767"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93673A">
        <w:rPr>
          <w:rFonts w:ascii="Palatino Linotype" w:eastAsia="Palatino Linotype" w:hAnsi="Palatino Linotype" w:cs="Palatino Linotype"/>
          <w:b/>
          <w:sz w:val="22"/>
          <w:szCs w:val="22"/>
        </w:rPr>
        <w:t>Modalidad de Entrega:</w:t>
      </w:r>
      <w:r w:rsidRPr="0093673A">
        <w:rPr>
          <w:rFonts w:ascii="Palatino Linotype" w:eastAsia="Palatino Linotype" w:hAnsi="Palatino Linotype" w:cs="Palatino Linotype"/>
          <w:sz w:val="22"/>
          <w:szCs w:val="22"/>
        </w:rPr>
        <w:t xml:space="preserve"> a través del</w:t>
      </w:r>
      <w:r w:rsidRPr="0093673A">
        <w:rPr>
          <w:rFonts w:ascii="Palatino Linotype" w:eastAsia="Palatino Linotype" w:hAnsi="Palatino Linotype" w:cs="Palatino Linotype"/>
          <w:b/>
          <w:sz w:val="22"/>
          <w:szCs w:val="22"/>
        </w:rPr>
        <w:t xml:space="preserve"> SAIMEX.</w:t>
      </w:r>
    </w:p>
    <w:p w14:paraId="4D23F255" w14:textId="0DA95EA3" w:rsidR="008510ED" w:rsidRPr="0093673A" w:rsidRDefault="008510ED"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b/>
          <w:bCs/>
          <w:sz w:val="22"/>
          <w:szCs w:val="22"/>
        </w:rPr>
        <w:t xml:space="preserve">2. Prórroga. </w:t>
      </w:r>
      <w:r w:rsidRPr="0093673A">
        <w:rPr>
          <w:rFonts w:ascii="Palatino Linotype" w:hAnsi="Palatino Linotype"/>
          <w:sz w:val="22"/>
          <w:szCs w:val="22"/>
        </w:rPr>
        <w:t>El</w:t>
      </w:r>
      <w:r w:rsidRPr="0093673A">
        <w:rPr>
          <w:rFonts w:ascii="Palatino Linotype" w:hAnsi="Palatino Linotype"/>
          <w:b/>
          <w:bCs/>
          <w:sz w:val="22"/>
          <w:szCs w:val="22"/>
        </w:rPr>
        <w:t xml:space="preserve"> ocho de mayo de dos mil veinticinco, </w:t>
      </w:r>
      <w:r w:rsidRPr="0093673A">
        <w:rPr>
          <w:rFonts w:ascii="Palatino Linotype" w:hAnsi="Palatino Linotype"/>
          <w:sz w:val="22"/>
          <w:szCs w:val="22"/>
        </w:rPr>
        <w:t xml:space="preserve">el </w:t>
      </w:r>
      <w:r w:rsidRPr="0093673A">
        <w:rPr>
          <w:rFonts w:ascii="Palatino Linotype" w:hAnsi="Palatino Linotype"/>
          <w:b/>
          <w:bCs/>
          <w:sz w:val="22"/>
          <w:szCs w:val="22"/>
        </w:rPr>
        <w:t xml:space="preserve">Sujeto Obligado </w:t>
      </w:r>
      <w:r w:rsidRPr="0093673A">
        <w:rPr>
          <w:rFonts w:ascii="Palatino Linotype" w:hAnsi="Palatino Linotype"/>
          <w:sz w:val="22"/>
          <w:szCs w:val="22"/>
        </w:rPr>
        <w:t>notificó a la persona solicitante de información, la prórroga para atender su solicitud de información, medularmente en los siguientes términos:</w:t>
      </w:r>
    </w:p>
    <w:p w14:paraId="0107BAEE" w14:textId="77777777" w:rsidR="008510ED" w:rsidRPr="0093673A" w:rsidRDefault="008510ED" w:rsidP="008F0B04">
      <w:pPr>
        <w:pStyle w:val="NormalWeb"/>
        <w:spacing w:before="240" w:beforeAutospacing="0" w:after="240" w:afterAutospacing="0"/>
        <w:ind w:left="567" w:right="900"/>
        <w:jc w:val="both"/>
        <w:rPr>
          <w:rFonts w:ascii="Palatino Linotype" w:hAnsi="Palatino Linotype"/>
          <w:i/>
          <w:iCs/>
          <w:sz w:val="22"/>
          <w:szCs w:val="22"/>
        </w:rPr>
      </w:pPr>
      <w:r w:rsidRPr="0093673A">
        <w:rPr>
          <w:rFonts w:ascii="Palatino Linotype" w:hAnsi="Palatino Linotype"/>
          <w:i/>
          <w:iCs/>
          <w:sz w:val="22"/>
          <w:szCs w:val="22"/>
        </w:rPr>
        <w:lastRenderedPageBreak/>
        <w:t>“Folio de la solicitud: 00712/CUAUTIZC/IP/2025</w:t>
      </w:r>
    </w:p>
    <w:p w14:paraId="209ADA49" w14:textId="77777777" w:rsidR="008510ED" w:rsidRPr="0093673A" w:rsidRDefault="008510ED" w:rsidP="008F0B04">
      <w:pPr>
        <w:pStyle w:val="NormalWeb"/>
        <w:spacing w:before="240" w:beforeAutospacing="0" w:after="240" w:afterAutospacing="0"/>
        <w:ind w:left="567" w:right="900"/>
        <w:jc w:val="both"/>
        <w:rPr>
          <w:rFonts w:ascii="Palatino Linotype" w:hAnsi="Palatino Linotype"/>
          <w:i/>
          <w:iCs/>
          <w:sz w:val="22"/>
          <w:szCs w:val="22"/>
        </w:rPr>
      </w:pPr>
      <w:r w:rsidRPr="0093673A">
        <w:rPr>
          <w:rFonts w:ascii="Palatino Linotype" w:hAnsi="Palatino Linotype"/>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FB4E13C" w14:textId="77777777" w:rsidR="008510ED" w:rsidRPr="0093673A" w:rsidRDefault="008510ED" w:rsidP="008F0B04">
      <w:pPr>
        <w:pStyle w:val="NormalWeb"/>
        <w:spacing w:before="240" w:beforeAutospacing="0" w:after="240" w:afterAutospacing="0"/>
        <w:ind w:left="567" w:right="900"/>
        <w:jc w:val="both"/>
        <w:rPr>
          <w:rFonts w:ascii="Palatino Linotype" w:hAnsi="Palatino Linotype"/>
          <w:i/>
          <w:iCs/>
          <w:sz w:val="22"/>
          <w:szCs w:val="22"/>
        </w:rPr>
      </w:pPr>
      <w:r w:rsidRPr="0093673A">
        <w:rPr>
          <w:rFonts w:ascii="Palatino Linotype" w:hAnsi="Palatino Linotype"/>
          <w:i/>
          <w:iCs/>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0931A16A" w14:textId="77777777" w:rsidR="008510ED" w:rsidRPr="0093673A" w:rsidRDefault="008510ED" w:rsidP="008F0B04">
      <w:pPr>
        <w:pStyle w:val="NormalWeb"/>
        <w:spacing w:before="240" w:beforeAutospacing="0" w:after="240" w:afterAutospacing="0"/>
        <w:ind w:left="567" w:right="900"/>
        <w:jc w:val="both"/>
        <w:rPr>
          <w:rFonts w:ascii="Palatino Linotype" w:hAnsi="Palatino Linotype"/>
          <w:i/>
          <w:iCs/>
          <w:sz w:val="22"/>
          <w:szCs w:val="22"/>
        </w:rPr>
      </w:pPr>
      <w:r w:rsidRPr="0093673A">
        <w:rPr>
          <w:rFonts w:ascii="Palatino Linotype" w:hAnsi="Palatino Linotype"/>
          <w:i/>
          <w:iCs/>
          <w:sz w:val="22"/>
          <w:szCs w:val="22"/>
        </w:rPr>
        <w:t>GABRIELA ELIZABETH MORALES CRUZ</w:t>
      </w:r>
    </w:p>
    <w:p w14:paraId="0B8179C7" w14:textId="500A1CE0" w:rsidR="008510ED" w:rsidRPr="0093673A" w:rsidRDefault="008510ED" w:rsidP="008F0B04">
      <w:pPr>
        <w:pStyle w:val="NormalWeb"/>
        <w:spacing w:before="240" w:beforeAutospacing="0" w:after="240" w:afterAutospacing="0"/>
        <w:ind w:left="567" w:right="900"/>
        <w:jc w:val="both"/>
        <w:rPr>
          <w:rFonts w:ascii="Palatino Linotype" w:hAnsi="Palatino Linotype"/>
          <w:sz w:val="22"/>
          <w:szCs w:val="22"/>
        </w:rPr>
      </w:pPr>
      <w:r w:rsidRPr="0093673A">
        <w:rPr>
          <w:rFonts w:ascii="Palatino Linotype" w:hAnsi="Palatino Linotype"/>
          <w:i/>
          <w:iCs/>
          <w:sz w:val="22"/>
          <w:szCs w:val="22"/>
        </w:rPr>
        <w:t>Responsable de la Unidad de Transparencia” </w:t>
      </w:r>
    </w:p>
    <w:p w14:paraId="2F028E26" w14:textId="637A8C50" w:rsidR="008510ED" w:rsidRPr="0093673A" w:rsidRDefault="008510ED" w:rsidP="008F0B04">
      <w:pPr>
        <w:spacing w:before="240" w:after="240" w:line="360" w:lineRule="auto"/>
        <w:jc w:val="both"/>
        <w:rPr>
          <w:rFonts w:ascii="Palatino Linotype" w:eastAsia="Palatino Linotype" w:hAnsi="Palatino Linotype" w:cs="Palatino Linotype"/>
          <w:b/>
          <w:sz w:val="22"/>
          <w:szCs w:val="22"/>
        </w:rPr>
      </w:pPr>
      <w:r w:rsidRPr="0093673A">
        <w:rPr>
          <w:rFonts w:ascii="Palatino Linotype" w:hAnsi="Palatino Linotype"/>
          <w:sz w:val="22"/>
          <w:szCs w:val="22"/>
        </w:rPr>
        <w:t xml:space="preserve">Como refiere el </w:t>
      </w:r>
      <w:r w:rsidRPr="0093673A">
        <w:rPr>
          <w:rFonts w:ascii="Palatino Linotype" w:hAnsi="Palatino Linotype"/>
          <w:b/>
          <w:bCs/>
          <w:sz w:val="22"/>
          <w:szCs w:val="22"/>
        </w:rPr>
        <w:t>Sujeto Obligado</w:t>
      </w:r>
      <w:r w:rsidRPr="0093673A">
        <w:rPr>
          <w:rFonts w:ascii="Palatino Linotype" w:hAnsi="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39436BC0" w14:textId="033D264A" w:rsidR="00403952" w:rsidRPr="0093673A" w:rsidRDefault="008510ED"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b/>
          <w:sz w:val="22"/>
          <w:szCs w:val="22"/>
        </w:rPr>
        <w:t xml:space="preserve">3. </w:t>
      </w:r>
      <w:r w:rsidR="007C0198" w:rsidRPr="0093673A">
        <w:rPr>
          <w:rFonts w:ascii="Palatino Linotype" w:eastAsia="Palatino Linotype" w:hAnsi="Palatino Linotype" w:cs="Palatino Linotype"/>
          <w:b/>
          <w:sz w:val="22"/>
          <w:szCs w:val="22"/>
        </w:rPr>
        <w:t xml:space="preserve">Respuesta. </w:t>
      </w:r>
      <w:r w:rsidR="007C0198" w:rsidRPr="0093673A">
        <w:rPr>
          <w:rFonts w:ascii="Palatino Linotype" w:eastAsia="Palatino Linotype" w:hAnsi="Palatino Linotype" w:cs="Palatino Linotype"/>
          <w:sz w:val="22"/>
          <w:szCs w:val="22"/>
        </w:rPr>
        <w:t xml:space="preserve">El </w:t>
      </w:r>
      <w:r w:rsidRPr="0093673A">
        <w:rPr>
          <w:rFonts w:ascii="Palatino Linotype" w:eastAsia="Palatino Linotype" w:hAnsi="Palatino Linotype" w:cs="Palatino Linotype"/>
          <w:b/>
          <w:sz w:val="22"/>
          <w:szCs w:val="22"/>
        </w:rPr>
        <w:t xml:space="preserve">catorce </w:t>
      </w:r>
      <w:r w:rsidR="005227EA" w:rsidRPr="0093673A">
        <w:rPr>
          <w:rFonts w:ascii="Palatino Linotype" w:eastAsia="Palatino Linotype" w:hAnsi="Palatino Linotype" w:cs="Palatino Linotype"/>
          <w:b/>
          <w:sz w:val="22"/>
          <w:szCs w:val="22"/>
        </w:rPr>
        <w:t>de mayo</w:t>
      </w:r>
      <w:r w:rsidR="007C0198" w:rsidRPr="0093673A">
        <w:rPr>
          <w:rFonts w:ascii="Palatino Linotype" w:eastAsia="Palatino Linotype" w:hAnsi="Palatino Linotype" w:cs="Palatino Linotype"/>
          <w:b/>
          <w:sz w:val="22"/>
          <w:szCs w:val="22"/>
        </w:rPr>
        <w:t xml:space="preserve"> de dos mil veinticinco,</w:t>
      </w:r>
      <w:r w:rsidR="007C0198" w:rsidRPr="0093673A">
        <w:rPr>
          <w:rFonts w:ascii="Palatino Linotype" w:eastAsia="Palatino Linotype" w:hAnsi="Palatino Linotype" w:cs="Palatino Linotype"/>
          <w:sz w:val="22"/>
          <w:szCs w:val="22"/>
        </w:rPr>
        <w:t xml:space="preserve"> el </w:t>
      </w:r>
      <w:r w:rsidR="007C0198" w:rsidRPr="0093673A">
        <w:rPr>
          <w:rFonts w:ascii="Palatino Linotype" w:eastAsia="Palatino Linotype" w:hAnsi="Palatino Linotype" w:cs="Palatino Linotype"/>
          <w:b/>
          <w:sz w:val="22"/>
          <w:szCs w:val="22"/>
        </w:rPr>
        <w:t xml:space="preserve">Sujeto Obligado </w:t>
      </w:r>
      <w:r w:rsidR="007C0198" w:rsidRPr="0093673A">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1F2E70E3" w14:textId="77777777" w:rsidR="008510ED" w:rsidRPr="0093673A" w:rsidRDefault="007C0198"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w:t>
      </w:r>
      <w:r w:rsidR="008510ED" w:rsidRPr="0093673A">
        <w:rPr>
          <w:rFonts w:ascii="Palatino Linotype" w:eastAsia="Palatino Linotype" w:hAnsi="Palatino Linotype" w:cs="Palatino Linotype"/>
          <w:i/>
          <w:sz w:val="22"/>
          <w:szCs w:val="22"/>
        </w:rPr>
        <w:t>Folio de la solicitud: 00712/CUAUTIZC/IP/2025</w:t>
      </w:r>
    </w:p>
    <w:p w14:paraId="53AD7BA5" w14:textId="77777777" w:rsidR="008510ED" w:rsidRPr="0093673A" w:rsidRDefault="008510ED"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w:t>
      </w:r>
      <w:r w:rsidRPr="0093673A">
        <w:rPr>
          <w:rFonts w:ascii="Palatino Linotype" w:eastAsia="Palatino Linotype" w:hAnsi="Palatino Linotype" w:cs="Palatino Linotype"/>
          <w:i/>
          <w:sz w:val="22"/>
          <w:szCs w:val="22"/>
        </w:rPr>
        <w:lastRenderedPageBreak/>
        <w:t>Transparencia y Acceso a la Información Pública del Estado de México y Municipios, le contestamos que:</w:t>
      </w:r>
    </w:p>
    <w:p w14:paraId="416D5836" w14:textId="77777777" w:rsidR="008510ED" w:rsidRPr="0093673A" w:rsidRDefault="008510ED"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1ADDDF58" w14:textId="77777777" w:rsidR="008510ED" w:rsidRPr="0093673A" w:rsidRDefault="008510ED"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ATENTAMENTE</w:t>
      </w:r>
    </w:p>
    <w:p w14:paraId="6A897CB7" w14:textId="4CCDF0A2" w:rsidR="00403952" w:rsidRPr="0093673A" w:rsidRDefault="008510ED"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GABRIELA ELIZABETH MORALES CRUZ</w:t>
      </w:r>
      <w:r w:rsidR="007C0198" w:rsidRPr="0093673A">
        <w:rPr>
          <w:rFonts w:ascii="Palatino Linotype" w:eastAsia="Palatino Linotype" w:hAnsi="Palatino Linotype" w:cs="Palatino Linotype"/>
          <w:i/>
          <w:sz w:val="22"/>
          <w:szCs w:val="22"/>
        </w:rPr>
        <w:t>....” (sic)</w:t>
      </w:r>
    </w:p>
    <w:p w14:paraId="6547B615" w14:textId="6DCD30DD" w:rsidR="00354403" w:rsidRPr="0093673A" w:rsidRDefault="007C0198" w:rsidP="008F0B04">
      <w:pPr>
        <w:spacing w:before="240" w:after="240" w:line="360" w:lineRule="auto"/>
        <w:ind w:right="49"/>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El </w:t>
      </w:r>
      <w:r w:rsidRPr="0093673A">
        <w:rPr>
          <w:rFonts w:ascii="Palatino Linotype" w:eastAsia="Palatino Linotype" w:hAnsi="Palatino Linotype" w:cs="Palatino Linotype"/>
          <w:b/>
          <w:sz w:val="22"/>
          <w:szCs w:val="22"/>
        </w:rPr>
        <w:t xml:space="preserve">Sujeto Obligado </w:t>
      </w:r>
      <w:r w:rsidR="00354403" w:rsidRPr="0093673A">
        <w:rPr>
          <w:rFonts w:ascii="Palatino Linotype" w:eastAsia="Palatino Linotype" w:hAnsi="Palatino Linotype" w:cs="Palatino Linotype"/>
          <w:sz w:val="22"/>
          <w:szCs w:val="22"/>
        </w:rPr>
        <w:t>adjuntó</w:t>
      </w:r>
      <w:r w:rsidR="008510ED" w:rsidRPr="0093673A">
        <w:rPr>
          <w:rFonts w:ascii="Palatino Linotype" w:eastAsia="Palatino Linotype" w:hAnsi="Palatino Linotype" w:cs="Palatino Linotype"/>
          <w:sz w:val="22"/>
          <w:szCs w:val="22"/>
        </w:rPr>
        <w:t xml:space="preserve"> a su respuesta los siguientes documentos</w:t>
      </w:r>
      <w:r w:rsidR="00354403" w:rsidRPr="0093673A">
        <w:rPr>
          <w:rFonts w:ascii="Palatino Linotype" w:eastAsia="Palatino Linotype" w:hAnsi="Palatino Linotype" w:cs="Palatino Linotype"/>
          <w:sz w:val="22"/>
          <w:szCs w:val="22"/>
        </w:rPr>
        <w:t xml:space="preserve">: </w:t>
      </w:r>
    </w:p>
    <w:p w14:paraId="0B2F9399" w14:textId="352A6FB0" w:rsidR="008510ED" w:rsidRPr="0093673A" w:rsidRDefault="008510ED" w:rsidP="008F0B04">
      <w:pPr>
        <w:pStyle w:val="Prrafodelista"/>
        <w:numPr>
          <w:ilvl w:val="0"/>
          <w:numId w:val="3"/>
        </w:numPr>
        <w:spacing w:before="240" w:after="240" w:line="360" w:lineRule="auto"/>
        <w:ind w:right="49"/>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Acuerdo número CTM/CI/DÉCIMAQUINTA/ORD/2025/16 mediante el cual se aprueba la clasificación parcial de la información como confidencial y la versión pública parcial de la información contenida en los recibos de nómina de los servidores públicos adscritos a la Dirección Jurídica. </w:t>
      </w:r>
    </w:p>
    <w:p w14:paraId="7E994CDF" w14:textId="4EB2BDCF" w:rsidR="008510ED" w:rsidRPr="0093673A" w:rsidRDefault="008510ED" w:rsidP="008F0B04">
      <w:pPr>
        <w:pStyle w:val="Prrafodelista"/>
        <w:numPr>
          <w:ilvl w:val="0"/>
          <w:numId w:val="3"/>
        </w:numPr>
        <w:spacing w:before="240" w:after="240" w:line="360" w:lineRule="auto"/>
        <w:ind w:right="49"/>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Oficio número DA/2809/2025 de fecha doce de mayo de dos mil veinticinco, signado por el Director de Administración, mediante el cual informa que se remiten los recibos de nómina de los servidores públicos de la Dirección </w:t>
      </w:r>
      <w:r w:rsidR="000977FF" w:rsidRPr="0093673A">
        <w:rPr>
          <w:rFonts w:ascii="Palatino Linotype" w:eastAsia="Palatino Linotype" w:hAnsi="Palatino Linotype" w:cs="Palatino Linotype"/>
          <w:sz w:val="22"/>
          <w:szCs w:val="22"/>
        </w:rPr>
        <w:t xml:space="preserve">Jurídica, en versión pública. Asimismo, hace del conocimiento al particular que, aún se está integrando y actualizando el Catálogo General de puestos de las personas servidoras públicas de la administración pública municipal, motivo por el cual no puede ser proporcionado, </w:t>
      </w:r>
    </w:p>
    <w:p w14:paraId="340D7D76" w14:textId="3AEDE76F" w:rsidR="00354403" w:rsidRPr="0093673A" w:rsidRDefault="000977FF" w:rsidP="008F0B04">
      <w:pPr>
        <w:pStyle w:val="Prrafodelista"/>
        <w:numPr>
          <w:ilvl w:val="0"/>
          <w:numId w:val="3"/>
        </w:numPr>
        <w:spacing w:before="240" w:after="240" w:line="360" w:lineRule="auto"/>
        <w:ind w:right="49"/>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Re</w:t>
      </w:r>
      <w:r w:rsidR="00354403" w:rsidRPr="0093673A">
        <w:rPr>
          <w:rFonts w:ascii="Palatino Linotype" w:eastAsia="Palatino Linotype" w:hAnsi="Palatino Linotype" w:cs="Palatino Linotype"/>
          <w:sz w:val="22"/>
          <w:szCs w:val="22"/>
        </w:rPr>
        <w:t xml:space="preserve">cibos de nómina de diversos servidores públicos. </w:t>
      </w:r>
    </w:p>
    <w:p w14:paraId="42FD28EB" w14:textId="03897550" w:rsidR="00354403" w:rsidRPr="0093673A" w:rsidRDefault="00354403" w:rsidP="008F0B04">
      <w:pPr>
        <w:pStyle w:val="Prrafodelista"/>
        <w:spacing w:before="240" w:after="240" w:line="360" w:lineRule="auto"/>
        <w:ind w:right="49"/>
        <w:jc w:val="both"/>
        <w:rPr>
          <w:rFonts w:ascii="Palatino Linotype" w:eastAsia="Palatino Linotype" w:hAnsi="Palatino Linotype" w:cs="Palatino Linotype"/>
          <w:sz w:val="22"/>
          <w:szCs w:val="22"/>
        </w:rPr>
      </w:pPr>
    </w:p>
    <w:p w14:paraId="07CD1980" w14:textId="78167860" w:rsidR="00403952" w:rsidRPr="0093673A" w:rsidRDefault="000977FF" w:rsidP="008F0B04">
      <w:pPr>
        <w:spacing w:before="240" w:after="240" w:line="360" w:lineRule="auto"/>
        <w:ind w:right="49"/>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b/>
          <w:sz w:val="22"/>
          <w:szCs w:val="22"/>
        </w:rPr>
        <w:t>4</w:t>
      </w:r>
      <w:r w:rsidR="007C0198" w:rsidRPr="0093673A">
        <w:rPr>
          <w:rFonts w:ascii="Palatino Linotype" w:eastAsia="Palatino Linotype" w:hAnsi="Palatino Linotype" w:cs="Palatino Linotype"/>
          <w:b/>
          <w:sz w:val="22"/>
          <w:szCs w:val="22"/>
        </w:rPr>
        <w:t xml:space="preserve">. Interposición del recurso de revisión. </w:t>
      </w:r>
      <w:r w:rsidR="007C0198" w:rsidRPr="0093673A">
        <w:rPr>
          <w:rFonts w:ascii="Palatino Linotype" w:eastAsia="Palatino Linotype" w:hAnsi="Palatino Linotype" w:cs="Palatino Linotype"/>
          <w:sz w:val="22"/>
          <w:szCs w:val="22"/>
        </w:rPr>
        <w:t xml:space="preserve">Inconforme con los términos de la respuesta emitida por parte del </w:t>
      </w:r>
      <w:r w:rsidR="007C0198" w:rsidRPr="0093673A">
        <w:rPr>
          <w:rFonts w:ascii="Palatino Linotype" w:eastAsia="Palatino Linotype" w:hAnsi="Palatino Linotype" w:cs="Palatino Linotype"/>
          <w:b/>
          <w:sz w:val="22"/>
          <w:szCs w:val="22"/>
        </w:rPr>
        <w:t>Sujeto Obligado</w:t>
      </w:r>
      <w:r w:rsidR="007C0198" w:rsidRPr="0093673A">
        <w:rPr>
          <w:rFonts w:ascii="Palatino Linotype" w:eastAsia="Palatino Linotype" w:hAnsi="Palatino Linotype" w:cs="Palatino Linotype"/>
          <w:sz w:val="22"/>
          <w:szCs w:val="22"/>
        </w:rPr>
        <w:t xml:space="preserve">, el </w:t>
      </w:r>
      <w:r w:rsidRPr="0093673A">
        <w:rPr>
          <w:rFonts w:ascii="Palatino Linotype" w:eastAsia="Palatino Linotype" w:hAnsi="Palatino Linotype" w:cs="Palatino Linotype"/>
          <w:b/>
          <w:sz w:val="22"/>
          <w:szCs w:val="22"/>
        </w:rPr>
        <w:t xml:space="preserve">quince </w:t>
      </w:r>
      <w:r w:rsidR="004D6954" w:rsidRPr="0093673A">
        <w:rPr>
          <w:rFonts w:ascii="Palatino Linotype" w:eastAsia="Palatino Linotype" w:hAnsi="Palatino Linotype" w:cs="Palatino Linotype"/>
          <w:b/>
          <w:sz w:val="22"/>
          <w:szCs w:val="22"/>
        </w:rPr>
        <w:t>de mayo</w:t>
      </w:r>
      <w:r w:rsidR="007C0198" w:rsidRPr="0093673A">
        <w:rPr>
          <w:rFonts w:ascii="Palatino Linotype" w:eastAsia="Palatino Linotype" w:hAnsi="Palatino Linotype" w:cs="Palatino Linotype"/>
          <w:b/>
          <w:sz w:val="22"/>
          <w:szCs w:val="22"/>
        </w:rPr>
        <w:t xml:space="preserve"> de dos mil veinticinco,</w:t>
      </w:r>
      <w:r w:rsidR="007C0198" w:rsidRPr="0093673A">
        <w:rPr>
          <w:rFonts w:ascii="Palatino Linotype" w:eastAsia="Palatino Linotype" w:hAnsi="Palatino Linotype" w:cs="Palatino Linotype"/>
          <w:sz w:val="22"/>
          <w:szCs w:val="22"/>
        </w:rPr>
        <w:t xml:space="preserve"> la parte </w:t>
      </w:r>
      <w:r w:rsidR="007C0198" w:rsidRPr="0093673A">
        <w:rPr>
          <w:rFonts w:ascii="Palatino Linotype" w:eastAsia="Palatino Linotype" w:hAnsi="Palatino Linotype" w:cs="Palatino Linotype"/>
          <w:b/>
          <w:sz w:val="22"/>
          <w:szCs w:val="22"/>
        </w:rPr>
        <w:t>Recurrente</w:t>
      </w:r>
      <w:r w:rsidR="007C0198" w:rsidRPr="0093673A">
        <w:rPr>
          <w:rFonts w:ascii="Palatino Linotype" w:eastAsia="Palatino Linotype" w:hAnsi="Palatino Linotype" w:cs="Palatino Linotype"/>
          <w:sz w:val="22"/>
          <w:szCs w:val="22"/>
        </w:rPr>
        <w:t xml:space="preserve"> interpuso el recurso de revisión a través de </w:t>
      </w:r>
      <w:r w:rsidR="007C0198" w:rsidRPr="0093673A">
        <w:rPr>
          <w:rFonts w:ascii="Palatino Linotype" w:eastAsia="Palatino Linotype" w:hAnsi="Palatino Linotype" w:cs="Palatino Linotype"/>
          <w:b/>
          <w:sz w:val="22"/>
          <w:szCs w:val="22"/>
        </w:rPr>
        <w:t xml:space="preserve">SAIMEX, </w:t>
      </w:r>
      <w:r w:rsidR="007C0198" w:rsidRPr="0093673A">
        <w:rPr>
          <w:rFonts w:ascii="Palatino Linotype" w:eastAsia="Palatino Linotype" w:hAnsi="Palatino Linotype" w:cs="Palatino Linotype"/>
          <w:sz w:val="22"/>
          <w:szCs w:val="22"/>
        </w:rPr>
        <w:t>en donde se manifestó de la siguiente manera:</w:t>
      </w:r>
    </w:p>
    <w:p w14:paraId="6257F8D9" w14:textId="77777777" w:rsidR="00403952" w:rsidRPr="0093673A" w:rsidRDefault="007C0198" w:rsidP="008F0B04">
      <w:pPr>
        <w:spacing w:before="240" w:after="240" w:line="360" w:lineRule="auto"/>
        <w:ind w:right="49"/>
        <w:jc w:val="both"/>
        <w:rPr>
          <w:rFonts w:ascii="Palatino Linotype" w:eastAsia="Palatino Linotype" w:hAnsi="Palatino Linotype" w:cs="Palatino Linotype"/>
          <w:b/>
          <w:sz w:val="22"/>
          <w:szCs w:val="22"/>
        </w:rPr>
      </w:pPr>
      <w:r w:rsidRPr="0093673A">
        <w:rPr>
          <w:rFonts w:ascii="Palatino Linotype" w:eastAsia="Palatino Linotype" w:hAnsi="Palatino Linotype" w:cs="Palatino Linotype"/>
          <w:b/>
          <w:sz w:val="22"/>
          <w:szCs w:val="22"/>
        </w:rPr>
        <w:lastRenderedPageBreak/>
        <w:t xml:space="preserve">Acto impugnado: </w:t>
      </w:r>
    </w:p>
    <w:p w14:paraId="63F28342" w14:textId="04ADA0E6" w:rsidR="00403952" w:rsidRPr="0093673A" w:rsidRDefault="007C0198" w:rsidP="008F0B04">
      <w:pPr>
        <w:tabs>
          <w:tab w:val="left" w:pos="2745"/>
        </w:tabs>
        <w:spacing w:before="240" w:after="240"/>
        <w:ind w:left="851" w:right="900"/>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w:t>
      </w:r>
      <w:r w:rsidR="000977FF" w:rsidRPr="0093673A">
        <w:rPr>
          <w:rFonts w:ascii="Palatino Linotype" w:eastAsia="Palatino Linotype" w:hAnsi="Palatino Linotype" w:cs="Palatino Linotype"/>
          <w:i/>
          <w:sz w:val="22"/>
          <w:szCs w:val="22"/>
        </w:rPr>
        <w:t>Perfil de las personas que son titulares de algún cargo dentro de Jurídico, así como, recibos de nómina de todo el personal que conforma la Dirección Coordinación, Consejería Jurídica o cualquiera que sea la denominación de dicha área, mismos que deberán contener la percepción de dichos empleados y funcionarios</w:t>
      </w:r>
      <w:r w:rsidRPr="0093673A">
        <w:rPr>
          <w:rFonts w:ascii="Palatino Linotype" w:eastAsia="Palatino Linotype" w:hAnsi="Palatino Linotype" w:cs="Palatino Linotype"/>
          <w:i/>
          <w:sz w:val="22"/>
          <w:szCs w:val="22"/>
        </w:rPr>
        <w:t>” (sic)</w:t>
      </w:r>
    </w:p>
    <w:p w14:paraId="69A2606D"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bookmarkStart w:id="4" w:name="_heading=h.30j0zll" w:colFirst="0" w:colLast="0"/>
      <w:bookmarkEnd w:id="4"/>
      <w:r w:rsidRPr="0093673A">
        <w:rPr>
          <w:rFonts w:ascii="Palatino Linotype" w:eastAsia="Palatino Linotype" w:hAnsi="Palatino Linotype" w:cs="Palatino Linotype"/>
          <w:b/>
          <w:sz w:val="22"/>
          <w:szCs w:val="22"/>
        </w:rPr>
        <w:t>Y, Razones o motivos de inconformidad</w:t>
      </w:r>
      <w:r w:rsidRPr="0093673A">
        <w:rPr>
          <w:rFonts w:ascii="Palatino Linotype" w:eastAsia="Palatino Linotype" w:hAnsi="Palatino Linotype" w:cs="Palatino Linotype"/>
          <w:sz w:val="22"/>
          <w:szCs w:val="22"/>
        </w:rPr>
        <w:t>:</w:t>
      </w:r>
    </w:p>
    <w:p w14:paraId="155A338E" w14:textId="51BFD5ED" w:rsidR="00403952" w:rsidRPr="0093673A" w:rsidRDefault="007C0198" w:rsidP="008F0B04">
      <w:pPr>
        <w:tabs>
          <w:tab w:val="left" w:pos="2745"/>
        </w:tabs>
        <w:spacing w:before="240" w:after="240"/>
        <w:ind w:left="851" w:right="900"/>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w:t>
      </w:r>
      <w:r w:rsidR="000977FF" w:rsidRPr="0093673A">
        <w:rPr>
          <w:rFonts w:ascii="Palatino Linotype" w:eastAsia="Palatino Linotype" w:hAnsi="Palatino Linotype" w:cs="Palatino Linotype"/>
          <w:i/>
          <w:sz w:val="22"/>
          <w:szCs w:val="22"/>
        </w:rPr>
        <w:t>E</w:t>
      </w:r>
      <w:r w:rsidR="000977FF" w:rsidRPr="0093673A">
        <w:rPr>
          <w:rFonts w:ascii="Palatino Linotype" w:eastAsia="Palatino Linotype" w:hAnsi="Palatino Linotype" w:cs="Palatino Linotype"/>
          <w:b/>
          <w:i/>
          <w:sz w:val="22"/>
          <w:szCs w:val="22"/>
          <w:u w:val="single"/>
        </w:rPr>
        <w:t>l sujeto obligado no entregó el Perfil de las personas que son titulares de algún cargo dentro de Jurídico.</w:t>
      </w:r>
      <w:r w:rsidRPr="0093673A">
        <w:rPr>
          <w:rFonts w:ascii="Palatino Linotype" w:eastAsia="Palatino Linotype" w:hAnsi="Palatino Linotype" w:cs="Palatino Linotype"/>
          <w:i/>
          <w:sz w:val="22"/>
          <w:szCs w:val="22"/>
        </w:rPr>
        <w:t>” (sic)</w:t>
      </w:r>
    </w:p>
    <w:p w14:paraId="40788F06" w14:textId="6801E5BB" w:rsidR="00403952" w:rsidRPr="0093673A" w:rsidRDefault="000977FF"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b/>
          <w:sz w:val="22"/>
          <w:szCs w:val="22"/>
        </w:rPr>
        <w:t>5</w:t>
      </w:r>
      <w:r w:rsidR="007C0198" w:rsidRPr="0093673A">
        <w:rPr>
          <w:rFonts w:ascii="Palatino Linotype" w:eastAsia="Palatino Linotype" w:hAnsi="Palatino Linotype" w:cs="Palatino Linotype"/>
          <w:b/>
          <w:sz w:val="22"/>
          <w:szCs w:val="22"/>
        </w:rPr>
        <w:t xml:space="preserve">. Turno. </w:t>
      </w:r>
      <w:r w:rsidR="007C0198" w:rsidRPr="0093673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7C0198" w:rsidRPr="0093673A">
        <w:rPr>
          <w:rFonts w:ascii="Palatino Linotype" w:eastAsia="Palatino Linotype" w:hAnsi="Palatino Linotype" w:cs="Palatino Linotype"/>
          <w:b/>
          <w:sz w:val="22"/>
          <w:szCs w:val="22"/>
        </w:rPr>
        <w:t xml:space="preserve">Guadalupe Ramírez Peña, </w:t>
      </w:r>
      <w:r w:rsidR="007C0198" w:rsidRPr="0093673A">
        <w:rPr>
          <w:rFonts w:ascii="Palatino Linotype" w:eastAsia="Palatino Linotype" w:hAnsi="Palatino Linotype" w:cs="Palatino Linotype"/>
          <w:sz w:val="22"/>
          <w:szCs w:val="22"/>
        </w:rPr>
        <w:t>a efecto de que analizara sobre su admisión o su desechamiento.</w:t>
      </w:r>
    </w:p>
    <w:p w14:paraId="6C13BB1C" w14:textId="0B522790" w:rsidR="00403952" w:rsidRPr="0093673A" w:rsidRDefault="000977FF" w:rsidP="008F0B04">
      <w:pPr>
        <w:spacing w:before="240" w:after="240" w:line="360" w:lineRule="auto"/>
        <w:jc w:val="both"/>
        <w:rPr>
          <w:rFonts w:ascii="Palatino Linotype" w:eastAsia="Palatino Linotype" w:hAnsi="Palatino Linotype" w:cs="Palatino Linotype"/>
          <w:b/>
          <w:sz w:val="22"/>
          <w:szCs w:val="22"/>
        </w:rPr>
      </w:pPr>
      <w:r w:rsidRPr="0093673A">
        <w:rPr>
          <w:rFonts w:ascii="Palatino Linotype" w:eastAsia="Palatino Linotype" w:hAnsi="Palatino Linotype" w:cs="Palatino Linotype"/>
          <w:b/>
          <w:sz w:val="22"/>
          <w:szCs w:val="22"/>
        </w:rPr>
        <w:t>6</w:t>
      </w:r>
      <w:r w:rsidR="007C0198" w:rsidRPr="0093673A">
        <w:rPr>
          <w:rFonts w:ascii="Palatino Linotype" w:eastAsia="Palatino Linotype" w:hAnsi="Palatino Linotype" w:cs="Palatino Linotype"/>
          <w:b/>
          <w:sz w:val="22"/>
          <w:szCs w:val="22"/>
        </w:rPr>
        <w:t>. Admisión del Recurso de revisión.</w:t>
      </w:r>
      <w:r w:rsidR="007C0198" w:rsidRPr="0093673A">
        <w:rPr>
          <w:rFonts w:ascii="Palatino Linotype" w:eastAsia="Palatino Linotype" w:hAnsi="Palatino Linotype" w:cs="Palatino Linotype"/>
          <w:sz w:val="22"/>
          <w:szCs w:val="22"/>
        </w:rPr>
        <w:t xml:space="preserve"> El</w:t>
      </w:r>
      <w:r w:rsidR="007C0198" w:rsidRPr="0093673A">
        <w:rPr>
          <w:rFonts w:ascii="Palatino Linotype" w:eastAsia="Palatino Linotype" w:hAnsi="Palatino Linotype" w:cs="Palatino Linotype"/>
          <w:b/>
          <w:sz w:val="22"/>
          <w:szCs w:val="22"/>
        </w:rPr>
        <w:t xml:space="preserve"> </w:t>
      </w:r>
      <w:r w:rsidRPr="0093673A">
        <w:rPr>
          <w:rFonts w:ascii="Palatino Linotype" w:eastAsia="Palatino Linotype" w:hAnsi="Palatino Linotype" w:cs="Palatino Linotype"/>
          <w:b/>
          <w:sz w:val="22"/>
          <w:szCs w:val="22"/>
        </w:rPr>
        <w:t xml:space="preserve">veinte </w:t>
      </w:r>
      <w:r w:rsidR="004D6954" w:rsidRPr="0093673A">
        <w:rPr>
          <w:rFonts w:ascii="Palatino Linotype" w:eastAsia="Palatino Linotype" w:hAnsi="Palatino Linotype" w:cs="Palatino Linotype"/>
          <w:b/>
          <w:sz w:val="22"/>
          <w:szCs w:val="22"/>
        </w:rPr>
        <w:t>de mayo</w:t>
      </w:r>
      <w:r w:rsidR="007C0198" w:rsidRPr="0093673A">
        <w:rPr>
          <w:rFonts w:ascii="Palatino Linotype" w:eastAsia="Palatino Linotype" w:hAnsi="Palatino Linotype" w:cs="Palatino Linotype"/>
          <w:b/>
          <w:sz w:val="22"/>
          <w:szCs w:val="22"/>
        </w:rPr>
        <w:t xml:space="preserve"> de dos mil veinticinco, </w:t>
      </w:r>
      <w:r w:rsidR="007C0198" w:rsidRPr="0093673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C0198" w:rsidRPr="0093673A">
        <w:rPr>
          <w:rFonts w:ascii="Palatino Linotype" w:eastAsia="Palatino Linotype" w:hAnsi="Palatino Linotype" w:cs="Palatino Linotype"/>
          <w:b/>
          <w:sz w:val="22"/>
          <w:szCs w:val="22"/>
        </w:rPr>
        <w:t xml:space="preserve">Sujeto Obligado </w:t>
      </w:r>
      <w:r w:rsidR="007C0198" w:rsidRPr="0093673A">
        <w:rPr>
          <w:rFonts w:ascii="Palatino Linotype" w:eastAsia="Palatino Linotype" w:hAnsi="Palatino Linotype" w:cs="Palatino Linotype"/>
          <w:sz w:val="22"/>
          <w:szCs w:val="22"/>
        </w:rPr>
        <w:t>presentara su informe justificado.</w:t>
      </w:r>
    </w:p>
    <w:p w14:paraId="0D43EBF2" w14:textId="5A4DC31B" w:rsidR="002F5775" w:rsidRPr="0093673A" w:rsidRDefault="000977FF" w:rsidP="008F0B04">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93673A">
        <w:rPr>
          <w:rFonts w:ascii="Palatino Linotype" w:eastAsia="Palatino Linotype" w:hAnsi="Palatino Linotype" w:cs="Palatino Linotype"/>
          <w:b/>
          <w:sz w:val="22"/>
          <w:szCs w:val="22"/>
        </w:rPr>
        <w:t>7</w:t>
      </w:r>
      <w:r w:rsidR="007C0198" w:rsidRPr="0093673A">
        <w:rPr>
          <w:rFonts w:ascii="Palatino Linotype" w:eastAsia="Palatino Linotype" w:hAnsi="Palatino Linotype" w:cs="Palatino Linotype"/>
          <w:b/>
          <w:sz w:val="22"/>
          <w:szCs w:val="22"/>
        </w:rPr>
        <w:t>. Manifestaciones</w:t>
      </w:r>
      <w:r w:rsidR="007C0198" w:rsidRPr="0093673A">
        <w:rPr>
          <w:rFonts w:ascii="Palatino Linotype" w:eastAsia="Palatino Linotype" w:hAnsi="Palatino Linotype" w:cs="Palatino Linotype"/>
          <w:sz w:val="22"/>
          <w:szCs w:val="22"/>
        </w:rPr>
        <w:t xml:space="preserve">. De las constancias que obran en el expediente electrónico del SAIMEX se desprende que el </w:t>
      </w:r>
      <w:r w:rsidR="007C0198" w:rsidRPr="0093673A">
        <w:rPr>
          <w:rFonts w:ascii="Palatino Linotype" w:eastAsia="Palatino Linotype" w:hAnsi="Palatino Linotype" w:cs="Palatino Linotype"/>
          <w:b/>
          <w:sz w:val="22"/>
          <w:szCs w:val="22"/>
        </w:rPr>
        <w:t>Sujeto Obligado</w:t>
      </w:r>
      <w:r w:rsidR="002F5775" w:rsidRPr="0093673A">
        <w:rPr>
          <w:rFonts w:ascii="Palatino Linotype" w:eastAsia="Palatino Linotype" w:hAnsi="Palatino Linotype" w:cs="Palatino Linotype"/>
          <w:sz w:val="22"/>
          <w:szCs w:val="22"/>
        </w:rPr>
        <w:t xml:space="preserve"> </w:t>
      </w:r>
      <w:r w:rsidR="007C0198" w:rsidRPr="0093673A">
        <w:rPr>
          <w:rFonts w:ascii="Palatino Linotype" w:eastAsia="Palatino Linotype" w:hAnsi="Palatino Linotype" w:cs="Palatino Linotype"/>
          <w:sz w:val="22"/>
          <w:szCs w:val="22"/>
        </w:rPr>
        <w:t xml:space="preserve"> rindió su Informe Justificado, </w:t>
      </w:r>
      <w:r w:rsidR="002F5775" w:rsidRPr="0093673A">
        <w:rPr>
          <w:rFonts w:ascii="Palatino Linotype" w:eastAsia="Palatino Linotype" w:hAnsi="Palatino Linotype" w:cs="Palatino Linotype"/>
          <w:sz w:val="22"/>
          <w:szCs w:val="22"/>
        </w:rPr>
        <w:t xml:space="preserve">el veintiocho de mayo de dos mil veinticinco, a través del archivo </w:t>
      </w:r>
      <w:r w:rsidRPr="0093673A">
        <w:rPr>
          <w:rFonts w:ascii="Palatino Linotype" w:eastAsia="Palatino Linotype" w:hAnsi="Palatino Linotype" w:cs="Palatino Linotype"/>
          <w:sz w:val="22"/>
          <w:szCs w:val="22"/>
        </w:rPr>
        <w:tab/>
        <w:t>Informe Justificado RR 05554.pdf, que</w:t>
      </w:r>
      <w:r w:rsidR="002F5775" w:rsidRPr="0093673A">
        <w:rPr>
          <w:rFonts w:ascii="Palatino Linotype" w:eastAsia="Palatino Linotype" w:hAnsi="Palatino Linotype" w:cs="Palatino Linotype"/>
          <w:sz w:val="22"/>
          <w:szCs w:val="22"/>
        </w:rPr>
        <w:t xml:space="preserve"> contiene:</w:t>
      </w:r>
    </w:p>
    <w:p w14:paraId="629D3840" w14:textId="4FF06CA3" w:rsidR="000977FF" w:rsidRPr="0093673A" w:rsidRDefault="002F5775"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lastRenderedPageBreak/>
        <w:t xml:space="preserve">- Oficio número </w:t>
      </w:r>
      <w:r w:rsidR="000977FF" w:rsidRPr="0093673A">
        <w:rPr>
          <w:rFonts w:ascii="Palatino Linotype" w:eastAsia="Palatino Linotype" w:hAnsi="Palatino Linotype" w:cs="Palatino Linotype"/>
          <w:sz w:val="22"/>
          <w:szCs w:val="22"/>
        </w:rPr>
        <w:t xml:space="preserve">DA/SRM/TRANS/0026/2025 </w:t>
      </w:r>
      <w:r w:rsidRPr="0093673A">
        <w:rPr>
          <w:rFonts w:ascii="Palatino Linotype" w:eastAsia="Palatino Linotype" w:hAnsi="Palatino Linotype" w:cs="Palatino Linotype"/>
          <w:sz w:val="22"/>
          <w:szCs w:val="22"/>
        </w:rPr>
        <w:t xml:space="preserve">signado por el </w:t>
      </w:r>
      <w:r w:rsidR="000977FF" w:rsidRPr="0093673A">
        <w:rPr>
          <w:rFonts w:ascii="Palatino Linotype" w:eastAsia="Palatino Linotype" w:hAnsi="Palatino Linotype" w:cs="Palatino Linotype"/>
          <w:sz w:val="22"/>
          <w:szCs w:val="22"/>
        </w:rPr>
        <w:t>Subdirector de Recursos Materiales y Servidor Público Habilitado de la Dirección de Administración, mediante el cual ratifica en términos generales su respuesta inicial, ya que se hizo del conocimiento al particular que “aún se está integrando y actualizando el Catálogo General de Puestos de las personas servidoras públicas de la administración pública municipal, motivo por el cual no puede ser proporcionado lo solicitado”</w:t>
      </w:r>
    </w:p>
    <w:p w14:paraId="292EDC6A" w14:textId="2C30B0FC" w:rsidR="002F5775" w:rsidRPr="0093673A" w:rsidRDefault="002F5775"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Documento que se puso a disposición del recurrente el </w:t>
      </w:r>
      <w:r w:rsidR="00ED400E" w:rsidRPr="0093673A">
        <w:rPr>
          <w:rFonts w:ascii="Palatino Linotype" w:eastAsia="Palatino Linotype" w:hAnsi="Palatino Linotype" w:cs="Palatino Linotype"/>
          <w:b/>
          <w:sz w:val="22"/>
          <w:szCs w:val="22"/>
        </w:rPr>
        <w:t>seis</w:t>
      </w:r>
      <w:r w:rsidRPr="0093673A">
        <w:rPr>
          <w:rFonts w:ascii="Palatino Linotype" w:eastAsia="Palatino Linotype" w:hAnsi="Palatino Linotype" w:cs="Palatino Linotype"/>
          <w:b/>
          <w:sz w:val="22"/>
          <w:szCs w:val="22"/>
        </w:rPr>
        <w:t xml:space="preserve"> de agosto de dos mil veinticinco</w:t>
      </w:r>
      <w:r w:rsidRPr="0093673A">
        <w:rPr>
          <w:rFonts w:ascii="Palatino Linotype" w:eastAsia="Palatino Linotype" w:hAnsi="Palatino Linotype" w:cs="Palatino Linotype"/>
          <w:sz w:val="22"/>
          <w:szCs w:val="22"/>
        </w:rPr>
        <w:t>, al respecto</w:t>
      </w:r>
      <w:r w:rsidR="007C0198" w:rsidRPr="0093673A">
        <w:rPr>
          <w:rFonts w:ascii="Palatino Linotype" w:eastAsia="Palatino Linotype" w:hAnsi="Palatino Linotype" w:cs="Palatino Linotype"/>
          <w:sz w:val="22"/>
          <w:szCs w:val="22"/>
        </w:rPr>
        <w:t xml:space="preserve"> la parte</w:t>
      </w:r>
      <w:r w:rsidR="007C0198" w:rsidRPr="0093673A">
        <w:rPr>
          <w:rFonts w:ascii="Palatino Linotype" w:eastAsia="Palatino Linotype" w:hAnsi="Palatino Linotype" w:cs="Palatino Linotype"/>
          <w:b/>
          <w:sz w:val="22"/>
          <w:szCs w:val="22"/>
        </w:rPr>
        <w:t xml:space="preserve"> Recurrente</w:t>
      </w:r>
      <w:r w:rsidR="007C0198" w:rsidRPr="0093673A">
        <w:rPr>
          <w:rFonts w:ascii="Palatino Linotype" w:eastAsia="Palatino Linotype" w:hAnsi="Palatino Linotype" w:cs="Palatino Linotype"/>
          <w:sz w:val="22"/>
          <w:szCs w:val="22"/>
        </w:rPr>
        <w:t xml:space="preserve"> omitió realizar man</w:t>
      </w:r>
      <w:r w:rsidRPr="0093673A">
        <w:rPr>
          <w:rFonts w:ascii="Palatino Linotype" w:eastAsia="Palatino Linotype" w:hAnsi="Palatino Linotype" w:cs="Palatino Linotype"/>
          <w:sz w:val="22"/>
          <w:szCs w:val="22"/>
        </w:rPr>
        <w:t>ifestaciones</w:t>
      </w:r>
      <w:r w:rsidR="007C0198" w:rsidRPr="0093673A">
        <w:rPr>
          <w:rFonts w:ascii="Palatino Linotype" w:eastAsia="Palatino Linotype" w:hAnsi="Palatino Linotype" w:cs="Palatino Linotype"/>
          <w:sz w:val="22"/>
          <w:szCs w:val="22"/>
        </w:rPr>
        <w:t>:</w:t>
      </w:r>
    </w:p>
    <w:p w14:paraId="4CF82890" w14:textId="6C6F67C7" w:rsidR="00403952" w:rsidRPr="0093673A" w:rsidRDefault="000977FF"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8</w:t>
      </w:r>
      <w:r w:rsidR="007C0198" w:rsidRPr="0093673A">
        <w:rPr>
          <w:rFonts w:ascii="Palatino Linotype" w:eastAsia="Palatino Linotype" w:hAnsi="Palatino Linotype" w:cs="Palatino Linotype"/>
          <w:sz w:val="22"/>
          <w:szCs w:val="22"/>
        </w:rPr>
        <w:t xml:space="preserve">. </w:t>
      </w:r>
      <w:r w:rsidR="007C0198" w:rsidRPr="0093673A">
        <w:rPr>
          <w:rFonts w:ascii="Palatino Linotype" w:eastAsia="Palatino Linotype" w:hAnsi="Palatino Linotype" w:cs="Palatino Linotype"/>
          <w:b/>
          <w:sz w:val="22"/>
          <w:szCs w:val="22"/>
        </w:rPr>
        <w:t>Ampliación del término para resolver</w:t>
      </w:r>
      <w:r w:rsidR="007C0198" w:rsidRPr="0093673A">
        <w:rPr>
          <w:rFonts w:ascii="Palatino Linotype" w:eastAsia="Palatino Linotype" w:hAnsi="Palatino Linotype" w:cs="Palatino Linotype"/>
          <w:sz w:val="22"/>
          <w:szCs w:val="22"/>
        </w:rPr>
        <w:t xml:space="preserve">. </w:t>
      </w:r>
      <w:r w:rsidR="007C0198" w:rsidRPr="0093673A">
        <w:rPr>
          <w:rFonts w:ascii="Palatino Linotype" w:eastAsia="Palatino Linotype" w:hAnsi="Palatino Linotype" w:cs="Palatino Linotype"/>
          <w:b/>
          <w:sz w:val="22"/>
          <w:szCs w:val="22"/>
        </w:rPr>
        <w:t xml:space="preserve">El </w:t>
      </w:r>
      <w:r w:rsidR="00ED400E" w:rsidRPr="0093673A">
        <w:rPr>
          <w:rFonts w:ascii="Palatino Linotype" w:eastAsia="Palatino Linotype" w:hAnsi="Palatino Linotype" w:cs="Palatino Linotype"/>
          <w:b/>
          <w:sz w:val="22"/>
          <w:szCs w:val="22"/>
        </w:rPr>
        <w:t>seis</w:t>
      </w:r>
      <w:r w:rsidR="002F5775" w:rsidRPr="0093673A">
        <w:rPr>
          <w:rFonts w:ascii="Palatino Linotype" w:eastAsia="Palatino Linotype" w:hAnsi="Palatino Linotype" w:cs="Palatino Linotype"/>
          <w:b/>
          <w:sz w:val="22"/>
          <w:szCs w:val="22"/>
        </w:rPr>
        <w:t xml:space="preserve"> de agosto</w:t>
      </w:r>
      <w:r w:rsidR="007C0198" w:rsidRPr="0093673A">
        <w:rPr>
          <w:rFonts w:ascii="Palatino Linotype" w:eastAsia="Palatino Linotype" w:hAnsi="Palatino Linotype" w:cs="Palatino Linotype"/>
          <w:b/>
          <w:sz w:val="22"/>
          <w:szCs w:val="22"/>
        </w:rPr>
        <w:t xml:space="preserve"> de dos mil veinticinco</w:t>
      </w:r>
      <w:r w:rsidR="007C0198" w:rsidRPr="0093673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6738F6AD"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F5C26F0"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D4E81BA"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Así, en términos de lo que establecen los artículos 8.1 y 25 de la Convención Americana sobre Derechos Humanos, los recursos deben ser sencillos y resolverse en el menor tiempo </w:t>
      </w:r>
      <w:r w:rsidRPr="0093673A">
        <w:rPr>
          <w:rFonts w:ascii="Palatino Linotype" w:eastAsia="Palatino Linotype" w:hAnsi="Palatino Linotype" w:cs="Palatino Linotype"/>
          <w:sz w:val="22"/>
          <w:szCs w:val="22"/>
        </w:rPr>
        <w:lastRenderedPageBreak/>
        <w:t>posible, tomando en consideración la dilación total del procedimiento; esto es, en un plazo razonable.</w:t>
      </w:r>
    </w:p>
    <w:p w14:paraId="27D3B3C8"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FA4D91E" w14:textId="77777777" w:rsidR="00403952" w:rsidRPr="0093673A" w:rsidRDefault="007C0198" w:rsidP="008F0B04">
      <w:pPr>
        <w:spacing w:before="240" w:after="240" w:line="360" w:lineRule="auto"/>
        <w:jc w:val="both"/>
        <w:rPr>
          <w:rFonts w:ascii="Palatino Linotype" w:eastAsia="Palatino Linotype" w:hAnsi="Palatino Linotype" w:cs="Palatino Linotype"/>
          <w:strike/>
          <w:sz w:val="22"/>
          <w:szCs w:val="22"/>
        </w:rPr>
      </w:pPr>
      <w:r w:rsidRPr="0093673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22A4F74" w14:textId="77777777" w:rsidR="00403952" w:rsidRPr="0093673A" w:rsidRDefault="007C0198" w:rsidP="008F0B04">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C370335" w14:textId="77777777" w:rsidR="00403952" w:rsidRPr="0093673A" w:rsidRDefault="007C0198" w:rsidP="008F0B04">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Actividad Procesal del interesado. Acciones u omisiones del interesado.</w:t>
      </w:r>
    </w:p>
    <w:p w14:paraId="45830203" w14:textId="77777777" w:rsidR="00403952" w:rsidRPr="0093673A" w:rsidRDefault="007C0198" w:rsidP="008F0B04">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DF10D4C" w14:textId="77777777" w:rsidR="00403952" w:rsidRPr="0093673A" w:rsidRDefault="007C0198" w:rsidP="008F0B04">
      <w:pPr>
        <w:tabs>
          <w:tab w:val="left" w:pos="567"/>
        </w:tabs>
        <w:spacing w:before="240" w:after="240" w:line="360" w:lineRule="auto"/>
        <w:ind w:left="284"/>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3397FF24"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23DC72" w14:textId="77777777" w:rsidR="00403952" w:rsidRPr="0093673A" w:rsidRDefault="007C0198" w:rsidP="008F0B04">
      <w:pPr>
        <w:spacing w:before="240" w:after="240" w:line="360" w:lineRule="auto"/>
        <w:jc w:val="both"/>
        <w:rPr>
          <w:rFonts w:ascii="Palatino Linotype" w:eastAsia="Palatino Linotype" w:hAnsi="Palatino Linotype" w:cs="Palatino Linotype"/>
          <w:b/>
          <w:sz w:val="22"/>
          <w:szCs w:val="22"/>
        </w:rPr>
      </w:pPr>
      <w:r w:rsidRPr="0093673A">
        <w:rPr>
          <w:rFonts w:ascii="Palatino Linotype" w:eastAsia="Palatino Linotype" w:hAnsi="Palatino Linotype" w:cs="Palatino Linotype"/>
          <w:sz w:val="22"/>
          <w:szCs w:val="22"/>
        </w:rPr>
        <w:lastRenderedPageBreak/>
        <w:t xml:space="preserve">Argumento que encuentra sustento en la jurisprudencia P./J. 32/92 emitida por el Pleno de la Suprema Corte de Justicia de la Nación de rubro </w:t>
      </w:r>
      <w:r w:rsidRPr="0093673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3673A">
        <w:rPr>
          <w:rFonts w:ascii="Palatino Linotype" w:eastAsia="Palatino Linotype" w:hAnsi="Palatino Linotype" w:cs="Palatino Linotype"/>
          <w:sz w:val="22"/>
          <w:szCs w:val="22"/>
        </w:rPr>
        <w:t>, visible en la Gaceta del Seminario Judicial de la Federación con el registro digital 205635.</w:t>
      </w:r>
    </w:p>
    <w:p w14:paraId="1FCCEF7C"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0C3B5F"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44E5E64" w14:textId="77777777" w:rsidR="00403952" w:rsidRPr="0093673A" w:rsidRDefault="007C0198" w:rsidP="008F0B04">
      <w:pPr>
        <w:spacing w:before="240" w:after="240"/>
        <w:ind w:left="851" w:right="902"/>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 </w:t>
      </w:r>
      <w:r w:rsidRPr="0093673A">
        <w:rPr>
          <w:rFonts w:ascii="Palatino Linotype" w:eastAsia="Palatino Linotype" w:hAnsi="Palatino Linotype" w:cs="Palatino Linotype"/>
          <w:i/>
          <w:sz w:val="22"/>
          <w:szCs w:val="22"/>
        </w:rPr>
        <w:t>“</w:t>
      </w:r>
      <w:r w:rsidRPr="0093673A">
        <w:rPr>
          <w:rFonts w:ascii="Palatino Linotype" w:eastAsia="Palatino Linotype" w:hAnsi="Palatino Linotype" w:cs="Palatino Linotype"/>
          <w:b/>
          <w:i/>
          <w:sz w:val="22"/>
          <w:szCs w:val="22"/>
        </w:rPr>
        <w:t>PLAZO RAZONABLE PARA RESOLVER. DIMENSIÓN Y EFECTOS DE ESTE CONCEPTO CUANDO SE ADUCE EXCESIVA CARGA DE TRABAJO</w:t>
      </w:r>
      <w:r w:rsidRPr="0093673A">
        <w:rPr>
          <w:rFonts w:ascii="Palatino Linotype" w:eastAsia="Palatino Linotype" w:hAnsi="Palatino Linotype" w:cs="Palatino Linotype"/>
          <w:i/>
          <w:sz w:val="22"/>
          <w:szCs w:val="22"/>
        </w:rPr>
        <w:t>.”</w:t>
      </w:r>
      <w:r w:rsidRPr="0093673A">
        <w:rPr>
          <w:rFonts w:ascii="Palatino Linotype" w:eastAsia="Palatino Linotype" w:hAnsi="Palatino Linotype" w:cs="Palatino Linotype"/>
          <w:sz w:val="22"/>
          <w:szCs w:val="22"/>
        </w:rPr>
        <w:t xml:space="preserve"> consultable en el Seminario Judicial de la Federación y su gaceta, con el registro digital 2002351.</w:t>
      </w:r>
    </w:p>
    <w:p w14:paraId="3D87E29E" w14:textId="77777777" w:rsidR="00403952" w:rsidRPr="0093673A" w:rsidRDefault="007C0198" w:rsidP="008F0B04">
      <w:pPr>
        <w:spacing w:before="240" w:after="240"/>
        <w:ind w:left="851" w:right="902"/>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i/>
          <w:sz w:val="22"/>
          <w:szCs w:val="22"/>
        </w:rPr>
        <w:t>“</w:t>
      </w:r>
      <w:r w:rsidRPr="0093673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3673A">
        <w:rPr>
          <w:rFonts w:ascii="Palatino Linotype" w:eastAsia="Palatino Linotype" w:hAnsi="Palatino Linotype" w:cs="Palatino Linotype"/>
          <w:i/>
          <w:sz w:val="22"/>
          <w:szCs w:val="22"/>
        </w:rPr>
        <w:t>.”</w:t>
      </w:r>
      <w:r w:rsidRPr="0093673A">
        <w:rPr>
          <w:rFonts w:ascii="Palatino Linotype" w:eastAsia="Palatino Linotype" w:hAnsi="Palatino Linotype" w:cs="Palatino Linotype"/>
          <w:sz w:val="22"/>
          <w:szCs w:val="22"/>
        </w:rPr>
        <w:t>, visible en el Seminario Judicial de la Federación y su gaceta, con el registro digital 2002350.</w:t>
      </w:r>
    </w:p>
    <w:p w14:paraId="210D9B65"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resulta de carácter excepcional.</w:t>
      </w:r>
    </w:p>
    <w:p w14:paraId="7DAE3D70" w14:textId="78E248C0" w:rsidR="004D6954" w:rsidRPr="0093673A" w:rsidRDefault="000977FF"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b/>
          <w:sz w:val="22"/>
          <w:szCs w:val="22"/>
        </w:rPr>
        <w:t>9</w:t>
      </w:r>
      <w:r w:rsidR="004D6954" w:rsidRPr="0093673A">
        <w:rPr>
          <w:rFonts w:ascii="Palatino Linotype" w:eastAsia="Palatino Linotype" w:hAnsi="Palatino Linotype" w:cs="Palatino Linotype"/>
          <w:b/>
          <w:sz w:val="22"/>
          <w:szCs w:val="22"/>
        </w:rPr>
        <w:t xml:space="preserve">. Cierre de instrucción. </w:t>
      </w:r>
      <w:r w:rsidR="004D6954" w:rsidRPr="0093673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4314A1" w:rsidRPr="0093673A">
        <w:rPr>
          <w:rFonts w:ascii="Palatino Linotype" w:eastAsia="Palatino Linotype" w:hAnsi="Palatino Linotype" w:cs="Palatino Linotype"/>
          <w:b/>
          <w:sz w:val="22"/>
          <w:szCs w:val="22"/>
        </w:rPr>
        <w:t>doce de agosto</w:t>
      </w:r>
      <w:r w:rsidR="004D6954" w:rsidRPr="0093673A">
        <w:rPr>
          <w:rFonts w:ascii="Palatino Linotype" w:eastAsia="Palatino Linotype" w:hAnsi="Palatino Linotype" w:cs="Palatino Linotype"/>
          <w:b/>
          <w:sz w:val="22"/>
          <w:szCs w:val="22"/>
        </w:rPr>
        <w:t xml:space="preserve"> de dos mil veinticinco</w:t>
      </w:r>
      <w:r w:rsidR="004D6954" w:rsidRPr="0093673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20F3CEC"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DA0EB4C" w14:textId="77777777" w:rsidR="00403952" w:rsidRPr="0093673A" w:rsidRDefault="007C0198" w:rsidP="008F0B04">
      <w:pPr>
        <w:widowControl w:val="0"/>
        <w:spacing w:before="240" w:after="240" w:line="360" w:lineRule="auto"/>
        <w:jc w:val="center"/>
        <w:rPr>
          <w:rFonts w:ascii="Palatino Linotype" w:eastAsia="Palatino Linotype" w:hAnsi="Palatino Linotype" w:cs="Palatino Linotype"/>
          <w:b/>
          <w:sz w:val="22"/>
          <w:szCs w:val="22"/>
        </w:rPr>
      </w:pPr>
      <w:r w:rsidRPr="0093673A">
        <w:rPr>
          <w:rFonts w:ascii="Palatino Linotype" w:eastAsia="Palatino Linotype" w:hAnsi="Palatino Linotype" w:cs="Palatino Linotype"/>
          <w:b/>
          <w:sz w:val="22"/>
          <w:szCs w:val="22"/>
        </w:rPr>
        <w:t>II. C O N S I D E R A N D O S</w:t>
      </w:r>
    </w:p>
    <w:p w14:paraId="616F99F9"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b/>
          <w:sz w:val="22"/>
          <w:szCs w:val="22"/>
        </w:rPr>
        <w:t>Primero. Competencia.</w:t>
      </w:r>
      <w:r w:rsidRPr="0093673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72DDB8"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93673A">
        <w:rPr>
          <w:rFonts w:ascii="Palatino Linotype" w:eastAsia="Palatino Linotype" w:hAnsi="Palatino Linotype" w:cs="Palatino Linotype"/>
          <w:b/>
          <w:sz w:val="22"/>
          <w:szCs w:val="22"/>
        </w:rPr>
        <w:lastRenderedPageBreak/>
        <w:t>Segundo. Oportunidad y Procedibilidad del Recurso de Revisión</w:t>
      </w:r>
      <w:r w:rsidRPr="0093673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EB0A3C5" w14:textId="51E77ECD"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3673A">
        <w:rPr>
          <w:rFonts w:ascii="Palatino Linotype" w:eastAsia="Palatino Linotype" w:hAnsi="Palatino Linotype" w:cs="Palatino Linotype"/>
          <w:b/>
          <w:sz w:val="22"/>
          <w:szCs w:val="22"/>
        </w:rPr>
        <w:t xml:space="preserve">Sujeto Obligado </w:t>
      </w:r>
      <w:r w:rsidRPr="0093673A">
        <w:rPr>
          <w:rFonts w:ascii="Palatino Linotype" w:eastAsia="Palatino Linotype" w:hAnsi="Palatino Linotype" w:cs="Palatino Linotype"/>
          <w:sz w:val="22"/>
          <w:szCs w:val="22"/>
        </w:rPr>
        <w:t xml:space="preserve">remitió la respuesta a la solicitud de información el día </w:t>
      </w:r>
      <w:r w:rsidR="000977FF" w:rsidRPr="0093673A">
        <w:rPr>
          <w:rFonts w:ascii="Palatino Linotype" w:eastAsia="Palatino Linotype" w:hAnsi="Palatino Linotype" w:cs="Palatino Linotype"/>
          <w:b/>
          <w:sz w:val="22"/>
          <w:szCs w:val="22"/>
        </w:rPr>
        <w:t>catorce</w:t>
      </w:r>
      <w:r w:rsidR="004D6954" w:rsidRPr="0093673A">
        <w:rPr>
          <w:rFonts w:ascii="Palatino Linotype" w:eastAsia="Palatino Linotype" w:hAnsi="Palatino Linotype" w:cs="Palatino Linotype"/>
          <w:b/>
          <w:sz w:val="22"/>
          <w:szCs w:val="22"/>
        </w:rPr>
        <w:t xml:space="preserve"> de mayo</w:t>
      </w:r>
      <w:r w:rsidRPr="0093673A">
        <w:rPr>
          <w:rFonts w:ascii="Palatino Linotype" w:eastAsia="Palatino Linotype" w:hAnsi="Palatino Linotype" w:cs="Palatino Linotype"/>
          <w:b/>
          <w:sz w:val="22"/>
          <w:szCs w:val="22"/>
        </w:rPr>
        <w:t xml:space="preserve"> de dos mil veinticinco, </w:t>
      </w:r>
      <w:r w:rsidRPr="0093673A">
        <w:rPr>
          <w:rFonts w:ascii="Palatino Linotype" w:eastAsia="Palatino Linotype" w:hAnsi="Palatino Linotype" w:cs="Palatino Linotype"/>
          <w:sz w:val="22"/>
          <w:szCs w:val="22"/>
        </w:rPr>
        <w:t xml:space="preserve">mientras que el recurso de revisión interpuesto por la parte </w:t>
      </w:r>
      <w:r w:rsidRPr="0093673A">
        <w:rPr>
          <w:rFonts w:ascii="Palatino Linotype" w:eastAsia="Palatino Linotype" w:hAnsi="Palatino Linotype" w:cs="Palatino Linotype"/>
          <w:b/>
          <w:sz w:val="22"/>
          <w:szCs w:val="22"/>
        </w:rPr>
        <w:t xml:space="preserve">Recurrente, </w:t>
      </w:r>
      <w:r w:rsidRPr="0093673A">
        <w:rPr>
          <w:rFonts w:ascii="Palatino Linotype" w:eastAsia="Palatino Linotype" w:hAnsi="Palatino Linotype" w:cs="Palatino Linotype"/>
          <w:sz w:val="22"/>
          <w:szCs w:val="22"/>
        </w:rPr>
        <w:t>se tuvo por presentado el día</w:t>
      </w:r>
      <w:r w:rsidRPr="0093673A">
        <w:rPr>
          <w:rFonts w:ascii="Palatino Linotype" w:eastAsia="Palatino Linotype" w:hAnsi="Palatino Linotype" w:cs="Palatino Linotype"/>
          <w:b/>
          <w:sz w:val="22"/>
          <w:szCs w:val="22"/>
        </w:rPr>
        <w:t xml:space="preserve"> </w:t>
      </w:r>
      <w:r w:rsidR="004D0FE2" w:rsidRPr="0093673A">
        <w:rPr>
          <w:rFonts w:ascii="Palatino Linotype" w:eastAsia="Palatino Linotype" w:hAnsi="Palatino Linotype" w:cs="Palatino Linotype"/>
          <w:b/>
          <w:sz w:val="22"/>
          <w:szCs w:val="22"/>
        </w:rPr>
        <w:t xml:space="preserve">quince </w:t>
      </w:r>
      <w:r w:rsidR="007A6825" w:rsidRPr="0093673A">
        <w:rPr>
          <w:rFonts w:ascii="Palatino Linotype" w:eastAsia="Palatino Linotype" w:hAnsi="Palatino Linotype" w:cs="Palatino Linotype"/>
          <w:b/>
          <w:sz w:val="22"/>
          <w:szCs w:val="22"/>
        </w:rPr>
        <w:t>de mayo</w:t>
      </w:r>
      <w:r w:rsidRPr="0093673A">
        <w:rPr>
          <w:rFonts w:ascii="Palatino Linotype" w:eastAsia="Palatino Linotype" w:hAnsi="Palatino Linotype" w:cs="Palatino Linotype"/>
          <w:b/>
          <w:sz w:val="22"/>
          <w:szCs w:val="22"/>
        </w:rPr>
        <w:t xml:space="preserve"> de dos mil veinticinco, </w:t>
      </w:r>
      <w:r w:rsidR="004D0FE2" w:rsidRPr="0093673A">
        <w:rPr>
          <w:rFonts w:ascii="Palatino Linotype" w:eastAsia="Palatino Linotype" w:hAnsi="Palatino Linotype" w:cs="Palatino Linotype"/>
          <w:sz w:val="22"/>
          <w:szCs w:val="22"/>
        </w:rPr>
        <w:t xml:space="preserve">esto es, al primer </w:t>
      </w:r>
      <w:r w:rsidR="007A6825" w:rsidRPr="0093673A">
        <w:rPr>
          <w:rFonts w:ascii="Palatino Linotype" w:eastAsia="Palatino Linotype" w:hAnsi="Palatino Linotype" w:cs="Palatino Linotype"/>
          <w:sz w:val="22"/>
          <w:szCs w:val="22"/>
        </w:rPr>
        <w:t xml:space="preserve">día hábil </w:t>
      </w:r>
      <w:r w:rsidRPr="0093673A">
        <w:rPr>
          <w:rFonts w:ascii="Palatino Linotype" w:eastAsia="Palatino Linotype" w:hAnsi="Palatino Linotype" w:cs="Palatino Linotype"/>
          <w:sz w:val="22"/>
          <w:szCs w:val="22"/>
        </w:rPr>
        <w:t>siguiente a aquel en el que tuvo conocimiento de la respuesta impugnada. En este sentido, se concluye que el presente recurso de revisión se encuentra dentro de los márgenes temporales previstos en las disposiciones legales referidas.</w:t>
      </w:r>
    </w:p>
    <w:p w14:paraId="3C927F6E" w14:textId="21DA642F" w:rsidR="00403952" w:rsidRPr="0093673A" w:rsidRDefault="007C0198" w:rsidP="008F0B04">
      <w:pPr>
        <w:spacing w:before="240" w:after="240" w:line="360" w:lineRule="auto"/>
        <w:jc w:val="both"/>
        <w:rPr>
          <w:rFonts w:ascii="Palatino Linotype" w:eastAsia="Palatino Linotype" w:hAnsi="Palatino Linotype" w:cs="Palatino Linotype"/>
          <w:b/>
          <w:sz w:val="22"/>
          <w:szCs w:val="22"/>
        </w:rPr>
      </w:pPr>
      <w:r w:rsidRPr="0093673A">
        <w:rPr>
          <w:rFonts w:ascii="Palatino Linotype" w:eastAsia="Palatino Linotype" w:hAnsi="Palatino Linotype" w:cs="Palatino Linotype"/>
          <w:sz w:val="22"/>
          <w:szCs w:val="22"/>
        </w:rPr>
        <w:t xml:space="preserve">Además, </w:t>
      </w:r>
      <w:r w:rsidR="007A6825" w:rsidRPr="0093673A">
        <w:rPr>
          <w:rFonts w:ascii="Palatino Linotype" w:eastAsia="Palatino Linotype" w:hAnsi="Palatino Linotype" w:cs="Palatino Linotype"/>
          <w:sz w:val="22"/>
          <w:szCs w:val="22"/>
        </w:rPr>
        <w:t>d</w:t>
      </w:r>
      <w:r w:rsidRPr="0093673A">
        <w:rPr>
          <w:rFonts w:ascii="Palatino Linotype" w:eastAsia="Palatino Linotype" w:hAnsi="Palatino Linotype" w:cs="Palatino Linotype"/>
          <w:sz w:val="22"/>
          <w:szCs w:val="22"/>
        </w:rPr>
        <w:t>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93673A">
        <w:rPr>
          <w:rFonts w:ascii="Palatino Linotype" w:eastAsia="Palatino Linotype" w:hAnsi="Palatino Linotype" w:cs="Palatino Linotype"/>
          <w:b/>
          <w:sz w:val="22"/>
          <w:szCs w:val="22"/>
        </w:rPr>
        <w:t xml:space="preserve"> SAIMEX.</w:t>
      </w:r>
    </w:p>
    <w:p w14:paraId="5B2F6445" w14:textId="65564E0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93673A">
        <w:rPr>
          <w:rFonts w:ascii="Palatino Linotype" w:eastAsia="Palatino Linotype" w:hAnsi="Palatino Linotype" w:cs="Palatino Linotype"/>
          <w:b/>
          <w:sz w:val="22"/>
          <w:szCs w:val="22"/>
        </w:rPr>
        <w:t>Recurrente</w:t>
      </w:r>
      <w:r w:rsidRPr="0093673A">
        <w:rPr>
          <w:rFonts w:ascii="Palatino Linotype" w:eastAsia="Palatino Linotype" w:hAnsi="Palatino Linotype" w:cs="Palatino Linotype"/>
          <w:sz w:val="22"/>
          <w:szCs w:val="22"/>
        </w:rPr>
        <w:t xml:space="preserve"> en sus motivos de inconformidad, de acu</w:t>
      </w:r>
      <w:r w:rsidR="002F5775" w:rsidRPr="0093673A">
        <w:rPr>
          <w:rFonts w:ascii="Palatino Linotype" w:eastAsia="Palatino Linotype" w:hAnsi="Palatino Linotype" w:cs="Palatino Linotype"/>
          <w:sz w:val="22"/>
          <w:szCs w:val="22"/>
        </w:rPr>
        <w:t>erd</w:t>
      </w:r>
      <w:r w:rsidR="004D0FE2" w:rsidRPr="0093673A">
        <w:rPr>
          <w:rFonts w:ascii="Palatino Linotype" w:eastAsia="Palatino Linotype" w:hAnsi="Palatino Linotype" w:cs="Palatino Linotype"/>
          <w:sz w:val="22"/>
          <w:szCs w:val="22"/>
        </w:rPr>
        <w:t>o al artículo 179, fracción V</w:t>
      </w:r>
      <w:r w:rsidRPr="0093673A">
        <w:rPr>
          <w:rFonts w:ascii="Palatino Linotype" w:eastAsia="Palatino Linotype" w:hAnsi="Palatino Linotype" w:cs="Palatino Linotype"/>
          <w:sz w:val="22"/>
          <w:szCs w:val="22"/>
        </w:rPr>
        <w:t xml:space="preserve"> del ordenamiento legal citado, que a la letra dice: </w:t>
      </w:r>
    </w:p>
    <w:p w14:paraId="44268594" w14:textId="77777777" w:rsidR="00403952" w:rsidRPr="0093673A" w:rsidRDefault="007C0198" w:rsidP="008F0B04">
      <w:pPr>
        <w:tabs>
          <w:tab w:val="left" w:pos="7938"/>
        </w:tabs>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w:t>
      </w:r>
      <w:r w:rsidRPr="0093673A">
        <w:rPr>
          <w:rFonts w:ascii="Palatino Linotype" w:eastAsia="Palatino Linotype" w:hAnsi="Palatino Linotype" w:cs="Palatino Linotype"/>
          <w:b/>
          <w:i/>
          <w:sz w:val="22"/>
          <w:szCs w:val="22"/>
        </w:rPr>
        <w:t>Artículo 179.</w:t>
      </w:r>
      <w:r w:rsidRPr="0093673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DF68CB" w14:textId="77777777" w:rsidR="00403952" w:rsidRPr="0093673A" w:rsidRDefault="007C0198" w:rsidP="008F0B04">
      <w:pPr>
        <w:tabs>
          <w:tab w:val="left" w:pos="7938"/>
        </w:tabs>
        <w:spacing w:before="240" w:after="240"/>
        <w:ind w:left="1134" w:right="900"/>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lastRenderedPageBreak/>
        <w:t>...</w:t>
      </w:r>
    </w:p>
    <w:p w14:paraId="59C3E80B" w14:textId="59164376" w:rsidR="00403952" w:rsidRPr="0093673A" w:rsidRDefault="004D0FE2" w:rsidP="008F0B04">
      <w:pPr>
        <w:tabs>
          <w:tab w:val="left" w:pos="7938"/>
        </w:tabs>
        <w:spacing w:before="240" w:after="240"/>
        <w:ind w:left="1134" w:right="900"/>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b/>
          <w:i/>
          <w:sz w:val="22"/>
          <w:szCs w:val="22"/>
        </w:rPr>
        <w:t>V. La entrega de información incompleta;</w:t>
      </w:r>
      <w:r w:rsidR="007C0198" w:rsidRPr="0093673A">
        <w:rPr>
          <w:rFonts w:ascii="Palatino Linotype" w:eastAsia="Palatino Linotype" w:hAnsi="Palatino Linotype" w:cs="Palatino Linotype"/>
          <w:i/>
          <w:sz w:val="22"/>
          <w:szCs w:val="22"/>
        </w:rPr>
        <w:t>”</w:t>
      </w:r>
    </w:p>
    <w:p w14:paraId="4BA9E5F5" w14:textId="77777777" w:rsidR="00403952" w:rsidRPr="0093673A" w:rsidRDefault="007C0198" w:rsidP="008F0B04">
      <w:pPr>
        <w:spacing w:before="240" w:after="240" w:line="360" w:lineRule="auto"/>
        <w:jc w:val="both"/>
        <w:rPr>
          <w:rFonts w:ascii="Palatino Linotype" w:eastAsia="Palatino Linotype" w:hAnsi="Palatino Linotype" w:cs="Palatino Linotype"/>
          <w:b/>
          <w:sz w:val="22"/>
          <w:szCs w:val="22"/>
        </w:rPr>
      </w:pPr>
      <w:r w:rsidRPr="0093673A">
        <w:rPr>
          <w:rFonts w:ascii="Palatino Linotype" w:eastAsia="Palatino Linotype" w:hAnsi="Palatino Linotype" w:cs="Palatino Linotype"/>
          <w:b/>
          <w:sz w:val="22"/>
          <w:szCs w:val="22"/>
        </w:rPr>
        <w:t xml:space="preserve">Tercero. Materia de la revisión. </w:t>
      </w:r>
      <w:r w:rsidRPr="0093673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3673A">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93673A">
        <w:rPr>
          <w:rFonts w:ascii="Palatino Linotype" w:eastAsia="Palatino Linotype" w:hAnsi="Palatino Linotype" w:cs="Palatino Linotype"/>
          <w:sz w:val="22"/>
          <w:szCs w:val="22"/>
        </w:rPr>
        <w:t xml:space="preserve">de la parte </w:t>
      </w:r>
      <w:r w:rsidRPr="0093673A">
        <w:rPr>
          <w:rFonts w:ascii="Palatino Linotype" w:eastAsia="Palatino Linotype" w:hAnsi="Palatino Linotype" w:cs="Palatino Linotype"/>
          <w:b/>
          <w:sz w:val="22"/>
          <w:szCs w:val="22"/>
        </w:rPr>
        <w:t>Recurrente</w:t>
      </w:r>
      <w:r w:rsidRPr="0093673A">
        <w:rPr>
          <w:rFonts w:ascii="Palatino Linotype" w:eastAsia="Palatino Linotype" w:hAnsi="Palatino Linotype" w:cs="Palatino Linotype"/>
          <w:sz w:val="22"/>
          <w:szCs w:val="22"/>
        </w:rPr>
        <w:t>, o en su defecto, en caso de ser procedente, ordenar la entrega de información.</w:t>
      </w:r>
    </w:p>
    <w:p w14:paraId="4FE7BA6D"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93673A">
        <w:rPr>
          <w:rFonts w:ascii="Palatino Linotype" w:eastAsia="Palatino Linotype" w:hAnsi="Palatino Linotype" w:cs="Palatino Linotype"/>
          <w:b/>
          <w:sz w:val="22"/>
          <w:szCs w:val="22"/>
        </w:rPr>
        <w:t xml:space="preserve">Cuarto. Estudio del asunto. </w:t>
      </w:r>
      <w:r w:rsidRPr="0093673A">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7E7B9F3" w14:textId="77777777" w:rsidR="00403952" w:rsidRPr="0093673A" w:rsidRDefault="007C0198"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w:t>
      </w:r>
      <w:r w:rsidRPr="0093673A">
        <w:rPr>
          <w:rFonts w:ascii="Palatino Linotype" w:eastAsia="Palatino Linotype" w:hAnsi="Palatino Linotype" w:cs="Palatino Linotype"/>
          <w:b/>
          <w:i/>
          <w:sz w:val="22"/>
          <w:szCs w:val="22"/>
        </w:rPr>
        <w:t>Artículo 4</w:t>
      </w:r>
      <w:r w:rsidRPr="0093673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D5444A" w14:textId="77777777" w:rsidR="00403952" w:rsidRPr="0093673A" w:rsidRDefault="007C0198"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3673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w:t>
      </w:r>
      <w:r w:rsidRPr="0093673A">
        <w:rPr>
          <w:rFonts w:ascii="Palatino Linotype" w:eastAsia="Palatino Linotype" w:hAnsi="Palatino Linotype" w:cs="Palatino Linotype"/>
          <w:i/>
          <w:sz w:val="22"/>
          <w:szCs w:val="22"/>
        </w:rPr>
        <w:lastRenderedPageBreak/>
        <w:t>por razones de interés público, en los términos de las causas legítimas y estrictamente necesarias previstas por esta Ley.</w:t>
      </w:r>
    </w:p>
    <w:p w14:paraId="13A9C0BF" w14:textId="77777777" w:rsidR="00403952" w:rsidRPr="0093673A" w:rsidRDefault="007C0198"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3673A">
        <w:rPr>
          <w:rFonts w:ascii="Palatino Linotype" w:eastAsia="Palatino Linotype" w:hAnsi="Palatino Linotype" w:cs="Palatino Linotype"/>
          <w:i/>
          <w:sz w:val="22"/>
          <w:szCs w:val="22"/>
        </w:rPr>
        <w:t>.”</w:t>
      </w:r>
    </w:p>
    <w:p w14:paraId="72542E82"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892A3D" w14:textId="77777777" w:rsidR="00403952" w:rsidRPr="0093673A" w:rsidRDefault="007C0198"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b/>
          <w:i/>
          <w:sz w:val="22"/>
          <w:szCs w:val="22"/>
        </w:rPr>
        <w:t>“Artículo 12.-</w:t>
      </w:r>
      <w:r w:rsidRPr="0093673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3262721" w14:textId="77777777" w:rsidR="00403952" w:rsidRPr="0093673A" w:rsidRDefault="007C0198"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3673A">
        <w:rPr>
          <w:rFonts w:ascii="Palatino Linotype" w:eastAsia="Palatino Linotype" w:hAnsi="Palatino Linotype" w:cs="Palatino Linotype"/>
          <w:i/>
          <w:sz w:val="22"/>
          <w:szCs w:val="22"/>
        </w:rPr>
        <w:t xml:space="preserve">. </w:t>
      </w:r>
      <w:r w:rsidRPr="0093673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9B7BC9B" w14:textId="77777777" w:rsidR="00403952" w:rsidRPr="0093673A" w:rsidRDefault="007C0198" w:rsidP="008F0B04">
      <w:pPr>
        <w:spacing w:before="240" w:after="240" w:line="360" w:lineRule="auto"/>
        <w:ind w:right="-93"/>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8CB792D" w14:textId="77777777" w:rsidR="00403952" w:rsidRPr="0093673A" w:rsidRDefault="007C0198" w:rsidP="008F0B04">
      <w:pPr>
        <w:spacing w:before="240" w:after="240" w:line="360" w:lineRule="auto"/>
        <w:jc w:val="both"/>
        <w:rPr>
          <w:rFonts w:ascii="Palatino Linotype" w:eastAsia="Palatino Linotype" w:hAnsi="Palatino Linotype" w:cs="Palatino Linotype"/>
          <w:b/>
          <w:sz w:val="22"/>
          <w:szCs w:val="22"/>
        </w:rPr>
      </w:pPr>
      <w:r w:rsidRPr="0093673A">
        <w:rPr>
          <w:rFonts w:ascii="Palatino Linotype" w:eastAsia="Palatino Linotype" w:hAnsi="Palatino Linotype" w:cs="Palatino Linotype"/>
          <w:sz w:val="22"/>
          <w:szCs w:val="22"/>
        </w:rPr>
        <w:lastRenderedPageBreak/>
        <w:t>Sirve de apoyo a lo anterior, el criterio orientador con clave de control SO/003/2017, emitido por el entonces Instituto Nacional de Transparencia, Acceso a la Información y Protección de Datos Personales, que por rubro y texto, dispone lo siguiente:</w:t>
      </w:r>
      <w:r w:rsidRPr="0093673A">
        <w:rPr>
          <w:rFonts w:ascii="Palatino Linotype" w:eastAsia="Palatino Linotype" w:hAnsi="Palatino Linotype" w:cs="Palatino Linotype"/>
          <w:b/>
          <w:sz w:val="22"/>
          <w:szCs w:val="22"/>
        </w:rPr>
        <w:t xml:space="preserve"> </w:t>
      </w:r>
    </w:p>
    <w:p w14:paraId="40F48F49" w14:textId="77777777" w:rsidR="00403952" w:rsidRPr="0093673A" w:rsidRDefault="007C0198" w:rsidP="008F0B04">
      <w:pPr>
        <w:spacing w:before="240" w:after="240"/>
        <w:ind w:left="1134"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 xml:space="preserve"> “</w:t>
      </w:r>
      <w:r w:rsidRPr="0093673A">
        <w:rPr>
          <w:rFonts w:ascii="Palatino Linotype" w:eastAsia="Palatino Linotype" w:hAnsi="Palatino Linotype" w:cs="Palatino Linotype"/>
          <w:b/>
          <w:i/>
          <w:sz w:val="22"/>
          <w:szCs w:val="22"/>
        </w:rPr>
        <w:t>No existe obligación de elaborar documentos ad hoc para atender las solicitudes de acceso a la información.</w:t>
      </w:r>
      <w:r w:rsidRPr="0093673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29B87E"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976C80"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2A4338" w14:textId="77777777" w:rsidR="00403952" w:rsidRPr="0093673A" w:rsidRDefault="007C0198"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lastRenderedPageBreak/>
        <w:t>“</w:t>
      </w:r>
      <w:r w:rsidRPr="0093673A">
        <w:rPr>
          <w:rFonts w:ascii="Palatino Linotype" w:eastAsia="Palatino Linotype" w:hAnsi="Palatino Linotype" w:cs="Palatino Linotype"/>
          <w:b/>
          <w:i/>
          <w:sz w:val="22"/>
          <w:szCs w:val="22"/>
        </w:rPr>
        <w:t xml:space="preserve">Artículo 3. </w:t>
      </w:r>
      <w:r w:rsidRPr="0093673A">
        <w:rPr>
          <w:rFonts w:ascii="Palatino Linotype" w:eastAsia="Palatino Linotype" w:hAnsi="Palatino Linotype" w:cs="Palatino Linotype"/>
          <w:i/>
          <w:sz w:val="22"/>
          <w:szCs w:val="22"/>
        </w:rPr>
        <w:t>Para los efectos de la presente Ley se entenderá por:</w:t>
      </w:r>
    </w:p>
    <w:p w14:paraId="04617CAF" w14:textId="77777777" w:rsidR="00403952" w:rsidRPr="0093673A" w:rsidRDefault="007C0198" w:rsidP="008F0B04">
      <w:pPr>
        <w:spacing w:before="240" w:after="240"/>
        <w:ind w:left="1134"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w:t>
      </w:r>
    </w:p>
    <w:p w14:paraId="2AF9080A" w14:textId="77777777" w:rsidR="00403952" w:rsidRPr="0093673A" w:rsidRDefault="007C0198" w:rsidP="008F0B04">
      <w:pPr>
        <w:spacing w:before="240" w:after="240"/>
        <w:ind w:left="1134"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b/>
          <w:i/>
          <w:sz w:val="22"/>
          <w:szCs w:val="22"/>
        </w:rPr>
        <w:t>XI. Documento:</w:t>
      </w:r>
      <w:r w:rsidRPr="0093673A">
        <w:rPr>
          <w:rFonts w:ascii="Palatino Linotype" w:eastAsia="Palatino Linotype" w:hAnsi="Palatino Linotype" w:cs="Palatino Linotype"/>
          <w:i/>
          <w:sz w:val="22"/>
          <w:szCs w:val="22"/>
        </w:rPr>
        <w:t xml:space="preserve"> Los expedientes, reportes, estudios, actas</w:t>
      </w:r>
      <w:r w:rsidRPr="0093673A">
        <w:rPr>
          <w:rFonts w:ascii="Palatino Linotype" w:eastAsia="Palatino Linotype" w:hAnsi="Palatino Linotype" w:cs="Palatino Linotype"/>
          <w:b/>
          <w:i/>
          <w:sz w:val="22"/>
          <w:szCs w:val="22"/>
        </w:rPr>
        <w:t>,</w:t>
      </w:r>
      <w:r w:rsidRPr="0093673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EB61F88"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BE46B37" w14:textId="77777777" w:rsidR="00403952" w:rsidRPr="0093673A" w:rsidRDefault="007C0198"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b/>
          <w:sz w:val="22"/>
          <w:szCs w:val="22"/>
        </w:rPr>
        <w:t>“</w:t>
      </w:r>
      <w:r w:rsidRPr="0093673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3673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F1E969" w14:textId="77777777" w:rsidR="00403952" w:rsidRPr="0093673A" w:rsidRDefault="007C0198" w:rsidP="008F0B04">
      <w:pP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F941F1C" w14:textId="77777777" w:rsidR="00403952" w:rsidRPr="0093673A" w:rsidRDefault="007C0198" w:rsidP="008F0B04">
      <w:pPr>
        <w:spacing w:before="240" w:after="240"/>
        <w:ind w:left="1134"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07A5755" w14:textId="77777777" w:rsidR="00403952" w:rsidRPr="0093673A" w:rsidRDefault="007C0198" w:rsidP="008F0B04">
      <w:pPr>
        <w:spacing w:before="240" w:after="240"/>
        <w:ind w:left="1134"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075098F" w14:textId="77777777" w:rsidR="00403952" w:rsidRPr="0093673A" w:rsidRDefault="007C0198" w:rsidP="008F0B04">
      <w:pPr>
        <w:spacing w:before="240" w:after="240"/>
        <w:ind w:left="1134"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lastRenderedPageBreak/>
        <w:t>3) Que se trate de información registrada en cualquier soporte documental, que en ejercicio de las atribuciones conferidas, se encuentre en posesión de los Sujetos Obligados.”</w:t>
      </w:r>
    </w:p>
    <w:p w14:paraId="74FC76D5" w14:textId="77777777" w:rsidR="00403952" w:rsidRPr="0093673A" w:rsidRDefault="007C0198" w:rsidP="008F0B04">
      <w:pPr>
        <w:spacing w:before="240" w:after="240" w:line="360" w:lineRule="auto"/>
        <w:ind w:right="51"/>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467B8F3"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A2F0795" w14:textId="77777777" w:rsidR="00403952" w:rsidRPr="0093673A" w:rsidRDefault="007C0198" w:rsidP="008F0B04">
      <w:pPr>
        <w:spacing w:before="240" w:after="240" w:line="360" w:lineRule="auto"/>
        <w:ind w:right="49"/>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Por otro lado, es imprescindible mencionar que las Unidades de Transparencia, son el área responsable en cada Sujeto Obligado para dar atención a las solicitudes de información que se realicen al amparo de la Ley, el responsable de dicha área funge como enlace entre el </w:t>
      </w:r>
      <w:r w:rsidRPr="0093673A">
        <w:rPr>
          <w:rFonts w:ascii="Palatino Linotype" w:eastAsia="Palatino Linotype" w:hAnsi="Palatino Linotype" w:cs="Palatino Linotype"/>
          <w:sz w:val="22"/>
          <w:szCs w:val="22"/>
        </w:rPr>
        <w:lastRenderedPageBreak/>
        <w:t>Sujeto Obligado y los solicitantes, y tiene bajo su responsabilidad el tramitar internamente la solicitud de información.</w:t>
      </w:r>
    </w:p>
    <w:p w14:paraId="2942E002"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5987064" w14:textId="77777777" w:rsidR="00403952" w:rsidRPr="0093673A" w:rsidRDefault="007C0198" w:rsidP="008F0B04">
      <w:pPr>
        <w:spacing w:before="240" w:after="240" w:line="360" w:lineRule="auto"/>
        <w:ind w:right="51"/>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41C60A1"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lastRenderedPageBreak/>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FB3D217" w14:textId="78AC2C5E"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En esta línea de pensamiento, derivado del análisis de las constancias que obran en el expediente electrónico en el que se actúa, se advirtió que la Unidad de Transparencia, turnó la solicitud de información a </w:t>
      </w:r>
      <w:r w:rsidR="006F11EB" w:rsidRPr="0093673A">
        <w:rPr>
          <w:rFonts w:ascii="Palatino Linotype" w:eastAsia="Palatino Linotype" w:hAnsi="Palatino Linotype" w:cs="Palatino Linotype"/>
          <w:sz w:val="22"/>
          <w:szCs w:val="22"/>
        </w:rPr>
        <w:t xml:space="preserve">la </w:t>
      </w:r>
      <w:r w:rsidR="001F7F19" w:rsidRPr="0093673A">
        <w:rPr>
          <w:rFonts w:ascii="Palatino Linotype" w:eastAsia="Palatino Linotype" w:hAnsi="Palatino Linotype" w:cs="Palatino Linotype"/>
          <w:sz w:val="22"/>
          <w:szCs w:val="22"/>
        </w:rPr>
        <w:t>Dirección de Administración</w:t>
      </w:r>
      <w:r w:rsidR="006F11EB" w:rsidRPr="0093673A">
        <w:rPr>
          <w:rFonts w:ascii="Palatino Linotype" w:eastAsia="Palatino Linotype" w:hAnsi="Palatino Linotype" w:cs="Palatino Linotype"/>
          <w:sz w:val="22"/>
          <w:szCs w:val="22"/>
        </w:rPr>
        <w:t>, como la dependencia</w:t>
      </w:r>
      <w:r w:rsidRPr="0093673A">
        <w:rPr>
          <w:rFonts w:ascii="Palatino Linotype" w:eastAsia="Palatino Linotype" w:hAnsi="Palatino Linotype" w:cs="Palatino Linotype"/>
          <w:sz w:val="22"/>
          <w:szCs w:val="22"/>
        </w:rPr>
        <w:t xml:space="preserve"> responsable</w:t>
      </w:r>
      <w:r w:rsidR="00171AC2" w:rsidRPr="0093673A">
        <w:rPr>
          <w:rFonts w:ascii="Palatino Linotype" w:eastAsia="Palatino Linotype" w:hAnsi="Palatino Linotype" w:cs="Palatino Linotype"/>
          <w:sz w:val="22"/>
          <w:szCs w:val="22"/>
        </w:rPr>
        <w:t xml:space="preserve"> </w:t>
      </w:r>
      <w:r w:rsidRPr="0093673A">
        <w:rPr>
          <w:rFonts w:ascii="Palatino Linotype" w:eastAsia="Palatino Linotype" w:hAnsi="Palatino Linotype" w:cs="Palatino Linotype"/>
          <w:sz w:val="22"/>
          <w:szCs w:val="22"/>
        </w:rPr>
        <w:t>para conocer de la información que es del interés de la persona solicitante.</w:t>
      </w:r>
    </w:p>
    <w:p w14:paraId="2679F38C" w14:textId="0CE9AEC5" w:rsidR="00171AC2" w:rsidRPr="0093673A" w:rsidRDefault="007C0198" w:rsidP="008F0B04">
      <w:pPr>
        <w:spacing w:before="240" w:after="240" w:line="360" w:lineRule="auto"/>
        <w:ind w:right="49"/>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Como sustento a lo anterior, es oportuno mencionar que de conformidad con el </w:t>
      </w:r>
      <w:r w:rsidR="00793565" w:rsidRPr="0093673A">
        <w:rPr>
          <w:rFonts w:ascii="Palatino Linotype" w:eastAsia="Palatino Linotype" w:hAnsi="Palatino Linotype" w:cs="Palatino Linotype"/>
          <w:sz w:val="22"/>
          <w:szCs w:val="22"/>
        </w:rPr>
        <w:t xml:space="preserve">Reglamento </w:t>
      </w:r>
      <w:r w:rsidR="00EE2A6A" w:rsidRPr="0093673A">
        <w:rPr>
          <w:rFonts w:ascii="Palatino Linotype" w:eastAsia="Palatino Linotype" w:hAnsi="Palatino Linotype" w:cs="Palatino Linotype"/>
          <w:sz w:val="22"/>
          <w:szCs w:val="22"/>
        </w:rPr>
        <w:t>Orgánico del Ayuntamiento</w:t>
      </w:r>
      <w:r w:rsidR="00570E4E" w:rsidRPr="0093673A">
        <w:rPr>
          <w:rFonts w:ascii="Palatino Linotype" w:eastAsia="Palatino Linotype" w:hAnsi="Palatino Linotype" w:cs="Palatino Linotype"/>
          <w:sz w:val="22"/>
          <w:szCs w:val="22"/>
        </w:rPr>
        <w:t xml:space="preserve">, </w:t>
      </w:r>
      <w:r w:rsidR="006F11EB" w:rsidRPr="0093673A">
        <w:rPr>
          <w:rFonts w:ascii="Palatino Linotype" w:eastAsia="Palatino Linotype" w:hAnsi="Palatino Linotype" w:cs="Palatino Linotype"/>
          <w:sz w:val="22"/>
          <w:szCs w:val="22"/>
        </w:rPr>
        <w:t xml:space="preserve">dicha </w:t>
      </w:r>
      <w:r w:rsidR="00EE2A6A" w:rsidRPr="0093673A">
        <w:rPr>
          <w:rFonts w:ascii="Palatino Linotype" w:eastAsia="Palatino Linotype" w:hAnsi="Palatino Linotype" w:cs="Palatino Linotype"/>
          <w:sz w:val="22"/>
          <w:szCs w:val="22"/>
        </w:rPr>
        <w:t>Dirección</w:t>
      </w:r>
      <w:r w:rsidR="006F11EB" w:rsidRPr="0093673A">
        <w:rPr>
          <w:rFonts w:ascii="Palatino Linotype" w:eastAsia="Palatino Linotype" w:hAnsi="Palatino Linotype" w:cs="Palatino Linotype"/>
          <w:sz w:val="22"/>
          <w:szCs w:val="22"/>
        </w:rPr>
        <w:t xml:space="preserve"> tiene entre sus </w:t>
      </w:r>
      <w:r w:rsidR="00171AC2" w:rsidRPr="0093673A">
        <w:rPr>
          <w:rFonts w:ascii="Palatino Linotype" w:eastAsia="Palatino Linotype" w:hAnsi="Palatino Linotype" w:cs="Palatino Linotype"/>
          <w:sz w:val="22"/>
          <w:szCs w:val="22"/>
        </w:rPr>
        <w:t>atribuciones</w:t>
      </w:r>
      <w:r w:rsidR="006F11EB" w:rsidRPr="0093673A">
        <w:rPr>
          <w:rFonts w:ascii="Palatino Linotype" w:eastAsia="Palatino Linotype" w:hAnsi="Palatino Linotype" w:cs="Palatino Linotype"/>
          <w:sz w:val="22"/>
          <w:szCs w:val="22"/>
        </w:rPr>
        <w:t>, las siguientes</w:t>
      </w:r>
      <w:r w:rsidR="00171AC2" w:rsidRPr="0093673A">
        <w:rPr>
          <w:rFonts w:ascii="Palatino Linotype" w:eastAsia="Palatino Linotype" w:hAnsi="Palatino Linotype" w:cs="Palatino Linotype"/>
          <w:sz w:val="22"/>
          <w:szCs w:val="22"/>
        </w:rPr>
        <w:t xml:space="preserve">: </w:t>
      </w:r>
    </w:p>
    <w:p w14:paraId="53C3C373" w14:textId="77777777" w:rsidR="00EE2A6A" w:rsidRPr="0093673A" w:rsidRDefault="00EE2A6A" w:rsidP="008F0B04">
      <w:pPr>
        <w:spacing w:before="240" w:after="240"/>
        <w:ind w:left="851" w:right="616"/>
        <w:jc w:val="both"/>
        <w:rPr>
          <w:rFonts w:ascii="Palatino Linotype" w:hAnsi="Palatino Linotype"/>
          <w:i/>
          <w:sz w:val="22"/>
          <w:szCs w:val="22"/>
        </w:rPr>
      </w:pPr>
      <w:r w:rsidRPr="0093673A">
        <w:rPr>
          <w:rFonts w:ascii="Palatino Linotype" w:eastAsia="Palatino Linotype" w:hAnsi="Palatino Linotype" w:cs="Palatino Linotype"/>
          <w:i/>
          <w:sz w:val="22"/>
          <w:szCs w:val="22"/>
        </w:rPr>
        <w:t>Artículo 199. La persona titular de la Dirección de Administración, además de las atribuciones establecidas en las disposiciones legales y reglamentarias aplicables, tendrá las siguientes:</w:t>
      </w:r>
      <w:r w:rsidRPr="0093673A">
        <w:rPr>
          <w:rFonts w:ascii="Palatino Linotype" w:eastAsia="Palatino Linotype" w:hAnsi="Palatino Linotype" w:cs="Palatino Linotype"/>
          <w:i/>
          <w:sz w:val="22"/>
          <w:szCs w:val="22"/>
        </w:rPr>
        <w:cr/>
      </w:r>
      <w:r w:rsidRPr="0093673A">
        <w:rPr>
          <w:rFonts w:ascii="Palatino Linotype" w:hAnsi="Palatino Linotype"/>
          <w:i/>
          <w:sz w:val="22"/>
          <w:szCs w:val="22"/>
        </w:rPr>
        <w:t xml:space="preserve">XV. Verificar que se cumplan las disposiciones en materia de trabajo, seguridad e higiene laboral, respecto de los derechos y obligaciones del personal; </w:t>
      </w:r>
    </w:p>
    <w:p w14:paraId="334DD52D" w14:textId="182DF7B5" w:rsidR="00EE2A6A" w:rsidRPr="0093673A" w:rsidRDefault="00EE2A6A" w:rsidP="008F0B04">
      <w:pPr>
        <w:spacing w:before="240" w:after="240"/>
        <w:ind w:left="851" w:right="616"/>
        <w:jc w:val="both"/>
        <w:rPr>
          <w:rFonts w:ascii="Palatino Linotype" w:hAnsi="Palatino Linotype"/>
          <w:i/>
          <w:sz w:val="22"/>
          <w:szCs w:val="22"/>
        </w:rPr>
      </w:pPr>
      <w:r w:rsidRPr="0093673A">
        <w:rPr>
          <w:rFonts w:ascii="Palatino Linotype" w:hAnsi="Palatino Linotype"/>
          <w:i/>
          <w:sz w:val="22"/>
          <w:szCs w:val="22"/>
        </w:rPr>
        <w:t>XVI. Suscribir los contratos laborales, en términos de la Ley del Trabajo de las personas servidoras públicas del Estado y Municipios:</w:t>
      </w:r>
    </w:p>
    <w:p w14:paraId="3684A7EE" w14:textId="5C90B4A8" w:rsidR="00EE2A6A" w:rsidRPr="0093673A" w:rsidRDefault="00EE2A6A" w:rsidP="008F0B04">
      <w:pPr>
        <w:spacing w:before="240" w:after="240"/>
        <w:ind w:left="851" w:right="616"/>
        <w:jc w:val="both"/>
        <w:rPr>
          <w:rFonts w:ascii="Palatino Linotype" w:hAnsi="Palatino Linotype"/>
          <w:i/>
          <w:sz w:val="22"/>
          <w:szCs w:val="22"/>
        </w:rPr>
      </w:pPr>
      <w:r w:rsidRPr="0093673A">
        <w:rPr>
          <w:rFonts w:ascii="Palatino Linotype" w:hAnsi="Palatino Linotype"/>
          <w:i/>
          <w:sz w:val="22"/>
          <w:szCs w:val="22"/>
        </w:rPr>
        <w:t>XIX. Establecer y dirigir los procesos para seleccionar, contratar y capacitar al personal de la Administración Pública Municipal;</w:t>
      </w:r>
    </w:p>
    <w:p w14:paraId="366F706A" w14:textId="6F448129" w:rsidR="00EE2A6A" w:rsidRPr="0093673A" w:rsidRDefault="00EE2A6A" w:rsidP="008F0B04">
      <w:pPr>
        <w:spacing w:before="240" w:after="240"/>
        <w:ind w:left="851" w:right="616"/>
        <w:jc w:val="both"/>
        <w:rPr>
          <w:rFonts w:ascii="Palatino Linotype" w:eastAsia="Palatino Linotype" w:hAnsi="Palatino Linotype" w:cs="Palatino Linotype"/>
          <w:i/>
          <w:sz w:val="22"/>
          <w:szCs w:val="22"/>
        </w:rPr>
      </w:pPr>
      <w:r w:rsidRPr="0093673A">
        <w:rPr>
          <w:rFonts w:ascii="Palatino Linotype" w:hAnsi="Palatino Linotype"/>
          <w:i/>
          <w:sz w:val="22"/>
          <w:szCs w:val="22"/>
        </w:rPr>
        <w:t>XXIII. Instruir la integración y actualización de los expedientes laborales de las personas servidoras públicas en términos de la normatividad aplicable;</w:t>
      </w:r>
    </w:p>
    <w:p w14:paraId="6FB987A3" w14:textId="28183D15" w:rsidR="00403952" w:rsidRPr="0093673A" w:rsidRDefault="007C0198" w:rsidP="008F0B04">
      <w:pPr>
        <w:tabs>
          <w:tab w:val="left" w:pos="3544"/>
        </w:tabs>
        <w:spacing w:before="240" w:after="240" w:line="360" w:lineRule="auto"/>
        <w:ind w:right="49"/>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Atento a lo anterior, se colige que </w:t>
      </w:r>
      <w:r w:rsidR="006F11EB" w:rsidRPr="0093673A">
        <w:rPr>
          <w:rFonts w:ascii="Palatino Linotype" w:eastAsia="Palatino Linotype" w:hAnsi="Palatino Linotype" w:cs="Palatino Linotype"/>
          <w:sz w:val="22"/>
          <w:szCs w:val="22"/>
        </w:rPr>
        <w:t>la Unidad Administrativa a la</w:t>
      </w:r>
      <w:r w:rsidR="00793565" w:rsidRPr="0093673A">
        <w:rPr>
          <w:rFonts w:ascii="Palatino Linotype" w:eastAsia="Palatino Linotype" w:hAnsi="Palatino Linotype" w:cs="Palatino Linotype"/>
          <w:sz w:val="22"/>
          <w:szCs w:val="22"/>
        </w:rPr>
        <w:t xml:space="preserve"> que se turnó la solicitud </w:t>
      </w:r>
      <w:r w:rsidRPr="0093673A">
        <w:rPr>
          <w:rFonts w:ascii="Palatino Linotype" w:eastAsia="Palatino Linotype" w:hAnsi="Palatino Linotype" w:cs="Palatino Linotype"/>
          <w:sz w:val="22"/>
          <w:szCs w:val="22"/>
        </w:rPr>
        <w:t>cuenta</w:t>
      </w:r>
      <w:r w:rsidR="00793565" w:rsidRPr="0093673A">
        <w:rPr>
          <w:rFonts w:ascii="Palatino Linotype" w:eastAsia="Palatino Linotype" w:hAnsi="Palatino Linotype" w:cs="Palatino Linotype"/>
          <w:sz w:val="22"/>
          <w:szCs w:val="22"/>
        </w:rPr>
        <w:t>n</w:t>
      </w:r>
      <w:r w:rsidRPr="0093673A">
        <w:rPr>
          <w:rFonts w:ascii="Palatino Linotype" w:eastAsia="Palatino Linotype" w:hAnsi="Palatino Linotype" w:cs="Palatino Linotype"/>
          <w:sz w:val="22"/>
          <w:szCs w:val="22"/>
        </w:rPr>
        <w:t xml:space="preserve"> con atribuciones para conocer de la información solicitada por la parte </w:t>
      </w:r>
      <w:r w:rsidRPr="0093673A">
        <w:rPr>
          <w:rFonts w:ascii="Palatino Linotype" w:eastAsia="Palatino Linotype" w:hAnsi="Palatino Linotype" w:cs="Palatino Linotype"/>
          <w:b/>
          <w:sz w:val="22"/>
          <w:szCs w:val="22"/>
        </w:rPr>
        <w:t>Recurrente</w:t>
      </w:r>
      <w:r w:rsidRPr="0093673A">
        <w:rPr>
          <w:rFonts w:ascii="Palatino Linotype" w:eastAsia="Palatino Linotype" w:hAnsi="Palatino Linotype" w:cs="Palatino Linotype"/>
          <w:sz w:val="22"/>
          <w:szCs w:val="22"/>
        </w:rPr>
        <w:t xml:space="preserve">, por lo tanto, la Unidad de Transparencia cumplió el procedimiento de búsqueda </w:t>
      </w:r>
      <w:r w:rsidRPr="0093673A">
        <w:rPr>
          <w:rFonts w:ascii="Palatino Linotype" w:eastAsia="Palatino Linotype" w:hAnsi="Palatino Linotype" w:cs="Palatino Linotype"/>
          <w:sz w:val="22"/>
          <w:szCs w:val="22"/>
        </w:rPr>
        <w:lastRenderedPageBreak/>
        <w:t>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2FF7B904" w14:textId="6BE80F86" w:rsidR="006F11EB" w:rsidRPr="0093673A" w:rsidRDefault="007C0198" w:rsidP="008F0B04">
      <w:pPr>
        <w:spacing w:before="240" w:after="240" w:line="360" w:lineRule="auto"/>
        <w:ind w:right="51"/>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Ahora bien, </w:t>
      </w:r>
      <w:r w:rsidR="00793565" w:rsidRPr="0093673A">
        <w:rPr>
          <w:rFonts w:ascii="Palatino Linotype" w:eastAsia="Palatino Linotype" w:hAnsi="Palatino Linotype" w:cs="Palatino Linotype"/>
          <w:sz w:val="22"/>
          <w:szCs w:val="22"/>
        </w:rPr>
        <w:t xml:space="preserve">a efecto de </w:t>
      </w:r>
      <w:r w:rsidR="00217853" w:rsidRPr="0093673A">
        <w:rPr>
          <w:rFonts w:ascii="Palatino Linotype" w:eastAsia="Palatino Linotype" w:hAnsi="Palatino Linotype" w:cs="Palatino Linotype"/>
          <w:sz w:val="22"/>
          <w:szCs w:val="22"/>
        </w:rPr>
        <w:t>una</w:t>
      </w:r>
      <w:r w:rsidR="00793565" w:rsidRPr="0093673A">
        <w:rPr>
          <w:rFonts w:ascii="Palatino Linotype" w:eastAsia="Palatino Linotype" w:hAnsi="Palatino Linotype" w:cs="Palatino Linotype"/>
          <w:sz w:val="22"/>
          <w:szCs w:val="22"/>
        </w:rPr>
        <w:t xml:space="preserve"> mayor comprensión </w:t>
      </w:r>
      <w:r w:rsidR="00217853" w:rsidRPr="0093673A">
        <w:rPr>
          <w:rFonts w:ascii="Palatino Linotype" w:eastAsia="Palatino Linotype" w:hAnsi="Palatino Linotype" w:cs="Palatino Linotype"/>
          <w:sz w:val="22"/>
          <w:szCs w:val="22"/>
        </w:rPr>
        <w:t xml:space="preserve">se advierte que el particular </w:t>
      </w:r>
      <w:r w:rsidR="006F11EB" w:rsidRPr="0093673A">
        <w:rPr>
          <w:rFonts w:ascii="Palatino Linotype" w:eastAsia="Palatino Linotype" w:hAnsi="Palatino Linotype" w:cs="Palatino Linotype"/>
          <w:sz w:val="22"/>
          <w:szCs w:val="22"/>
        </w:rPr>
        <w:t xml:space="preserve">solicitó </w:t>
      </w:r>
      <w:r w:rsidR="00480ED1" w:rsidRPr="0093673A">
        <w:rPr>
          <w:rFonts w:ascii="Palatino Linotype" w:eastAsia="Palatino Linotype" w:hAnsi="Palatino Linotype" w:cs="Palatino Linotype"/>
          <w:sz w:val="22"/>
          <w:szCs w:val="22"/>
        </w:rPr>
        <w:t xml:space="preserve">el perfil </w:t>
      </w:r>
      <w:r w:rsidR="00EE2A6A" w:rsidRPr="0093673A">
        <w:rPr>
          <w:rFonts w:ascii="Palatino Linotype" w:eastAsia="Palatino Linotype" w:hAnsi="Palatino Linotype" w:cs="Palatino Linotype"/>
          <w:sz w:val="22"/>
          <w:szCs w:val="22"/>
        </w:rPr>
        <w:t xml:space="preserve">que tiene cada uno de los servidores públicos que ocupan </w:t>
      </w:r>
      <w:r w:rsidR="00480ED1" w:rsidRPr="0093673A">
        <w:rPr>
          <w:rFonts w:ascii="Palatino Linotype" w:eastAsia="Palatino Linotype" w:hAnsi="Palatino Linotype" w:cs="Palatino Linotype"/>
          <w:sz w:val="22"/>
          <w:szCs w:val="22"/>
        </w:rPr>
        <w:t xml:space="preserve">algún cargo </w:t>
      </w:r>
      <w:r w:rsidR="00EE2A6A" w:rsidRPr="0093673A">
        <w:rPr>
          <w:rFonts w:ascii="Palatino Linotype" w:eastAsia="Palatino Linotype" w:hAnsi="Palatino Linotype" w:cs="Palatino Linotype"/>
          <w:sz w:val="22"/>
          <w:szCs w:val="22"/>
        </w:rPr>
        <w:t xml:space="preserve">en la Dirección Jurídica </w:t>
      </w:r>
      <w:r w:rsidR="00480ED1" w:rsidRPr="0093673A">
        <w:rPr>
          <w:rFonts w:ascii="Palatino Linotype" w:eastAsia="Palatino Linotype" w:hAnsi="Palatino Linotype" w:cs="Palatino Linotype"/>
          <w:sz w:val="22"/>
          <w:szCs w:val="22"/>
        </w:rPr>
        <w:t xml:space="preserve">y recibos de nómina </w:t>
      </w:r>
      <w:r w:rsidR="00EE2A6A" w:rsidRPr="0093673A">
        <w:rPr>
          <w:rFonts w:ascii="Palatino Linotype" w:eastAsia="Palatino Linotype" w:hAnsi="Palatino Linotype" w:cs="Palatino Linotype"/>
          <w:sz w:val="22"/>
          <w:szCs w:val="22"/>
        </w:rPr>
        <w:t xml:space="preserve">de los mismos. </w:t>
      </w:r>
    </w:p>
    <w:p w14:paraId="1F19BCF2" w14:textId="45D52308" w:rsidR="00217853" w:rsidRPr="0093673A" w:rsidRDefault="00217853" w:rsidP="008F0B04">
      <w:pPr>
        <w:spacing w:before="240" w:after="240" w:line="360" w:lineRule="auto"/>
        <w:ind w:right="51"/>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El Sujeto Obligado otorgó en respuesta </w:t>
      </w:r>
      <w:r w:rsidR="00EE2A6A" w:rsidRPr="0093673A">
        <w:rPr>
          <w:rFonts w:ascii="Palatino Linotype" w:eastAsia="Palatino Linotype" w:hAnsi="Palatino Linotype" w:cs="Palatino Linotype"/>
          <w:sz w:val="22"/>
          <w:szCs w:val="22"/>
        </w:rPr>
        <w:t xml:space="preserve">diversos </w:t>
      </w:r>
      <w:r w:rsidR="00480ED1" w:rsidRPr="0093673A">
        <w:rPr>
          <w:rFonts w:ascii="Palatino Linotype" w:eastAsia="Palatino Linotype" w:hAnsi="Palatino Linotype" w:cs="Palatino Linotype"/>
          <w:sz w:val="22"/>
          <w:szCs w:val="22"/>
        </w:rPr>
        <w:t xml:space="preserve">recibos de nómina del personal adscrito a la </w:t>
      </w:r>
      <w:r w:rsidR="00EE2A6A" w:rsidRPr="0093673A">
        <w:rPr>
          <w:rFonts w:ascii="Palatino Linotype" w:eastAsia="Palatino Linotype" w:hAnsi="Palatino Linotype" w:cs="Palatino Linotype"/>
          <w:sz w:val="22"/>
          <w:szCs w:val="22"/>
        </w:rPr>
        <w:t>Dirección</w:t>
      </w:r>
      <w:r w:rsidR="00480ED1" w:rsidRPr="0093673A">
        <w:rPr>
          <w:rFonts w:ascii="Palatino Linotype" w:eastAsia="Palatino Linotype" w:hAnsi="Palatino Linotype" w:cs="Palatino Linotype"/>
          <w:sz w:val="22"/>
          <w:szCs w:val="22"/>
        </w:rPr>
        <w:t xml:space="preserve"> Jurídica</w:t>
      </w:r>
      <w:r w:rsidR="00EE2A6A" w:rsidRPr="0093673A">
        <w:rPr>
          <w:rFonts w:ascii="Palatino Linotype" w:eastAsia="Palatino Linotype" w:hAnsi="Palatino Linotype" w:cs="Palatino Linotype"/>
          <w:sz w:val="22"/>
          <w:szCs w:val="22"/>
        </w:rPr>
        <w:t xml:space="preserve"> y respecto al perfil de los servidores públicos refirió que estaba integrando y actualizando el catálogo de puestos. </w:t>
      </w:r>
    </w:p>
    <w:p w14:paraId="157F5A0F" w14:textId="49843DB0" w:rsidR="00217853" w:rsidRPr="0093673A" w:rsidRDefault="00217853" w:rsidP="008F0B04">
      <w:pPr>
        <w:spacing w:before="240" w:after="240" w:line="360" w:lineRule="auto"/>
        <w:jc w:val="both"/>
        <w:rPr>
          <w:rFonts w:ascii="Palatino Linotype" w:hAnsi="Palatino Linotype"/>
          <w:sz w:val="22"/>
          <w:szCs w:val="22"/>
        </w:rPr>
      </w:pPr>
      <w:r w:rsidRPr="0093673A">
        <w:rPr>
          <w:rFonts w:ascii="Palatino Linotype" w:eastAsia="Palatino Linotype" w:hAnsi="Palatino Linotype" w:cs="Palatino Linotype"/>
          <w:sz w:val="22"/>
          <w:szCs w:val="22"/>
        </w:rPr>
        <w:t>Al no estar conforme con la respuesta el particular interpone recurso de revisión</w:t>
      </w:r>
      <w:r w:rsidR="00EE2A6A" w:rsidRPr="0093673A">
        <w:rPr>
          <w:rFonts w:ascii="Palatino Linotype" w:eastAsia="Palatino Linotype" w:hAnsi="Palatino Linotype" w:cs="Palatino Linotype"/>
          <w:sz w:val="22"/>
          <w:szCs w:val="22"/>
        </w:rPr>
        <w:t xml:space="preserve"> señalando como</w:t>
      </w:r>
      <w:r w:rsidR="00480ED1" w:rsidRPr="0093673A">
        <w:rPr>
          <w:rFonts w:ascii="Palatino Linotype" w:eastAsia="Palatino Linotype" w:hAnsi="Palatino Linotype" w:cs="Palatino Linotype"/>
          <w:sz w:val="22"/>
          <w:szCs w:val="22"/>
        </w:rPr>
        <w:t xml:space="preserve"> motivo de inconformidad que no se le </w:t>
      </w:r>
      <w:r w:rsidR="00EE2A6A" w:rsidRPr="0093673A">
        <w:rPr>
          <w:rFonts w:ascii="Palatino Linotype" w:eastAsia="Palatino Linotype" w:hAnsi="Palatino Linotype" w:cs="Palatino Linotype"/>
          <w:sz w:val="22"/>
          <w:szCs w:val="22"/>
        </w:rPr>
        <w:t xml:space="preserve">proporcionó el perfil de los servidores públicos adscritos a la Dirección Jurídica. </w:t>
      </w:r>
    </w:p>
    <w:p w14:paraId="5F0B6350" w14:textId="29A6A486"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Es de señalar que de la lectura </w:t>
      </w:r>
      <w:r w:rsidR="00480ED1" w:rsidRPr="0093673A">
        <w:rPr>
          <w:rFonts w:ascii="Palatino Linotype" w:eastAsia="Palatino Linotype" w:hAnsi="Palatino Linotype" w:cs="Palatino Linotype"/>
          <w:sz w:val="22"/>
          <w:szCs w:val="22"/>
        </w:rPr>
        <w:t xml:space="preserve">se advierte que el único motivo de inconformidad es que no se precisa </w:t>
      </w:r>
      <w:r w:rsidR="00EE2A6A" w:rsidRPr="0093673A">
        <w:rPr>
          <w:rFonts w:ascii="Palatino Linotype" w:eastAsia="Palatino Linotype" w:hAnsi="Palatino Linotype" w:cs="Palatino Linotype"/>
          <w:sz w:val="22"/>
          <w:szCs w:val="22"/>
        </w:rPr>
        <w:t>el perfil con el que cuentan los servidores públicos adscritos al área de la que se pide información</w:t>
      </w:r>
      <w:r w:rsidRPr="0093673A">
        <w:rPr>
          <w:rFonts w:ascii="Palatino Linotype" w:eastAsia="Palatino Linotype" w:hAnsi="Palatino Linotype" w:cs="Palatino Linotype"/>
          <w:sz w:val="22"/>
          <w:szCs w:val="22"/>
        </w:rPr>
        <w:t xml:space="preserve">, por tanto, </w:t>
      </w:r>
      <w:r w:rsidR="00480ED1" w:rsidRPr="0093673A">
        <w:rPr>
          <w:rFonts w:ascii="Palatino Linotype" w:eastAsia="Palatino Linotype" w:hAnsi="Palatino Linotype" w:cs="Palatino Linotype"/>
          <w:sz w:val="22"/>
          <w:szCs w:val="22"/>
        </w:rPr>
        <w:t xml:space="preserve">respecto al contenido </w:t>
      </w:r>
      <w:r w:rsidR="00B16D32" w:rsidRPr="0093673A">
        <w:rPr>
          <w:rFonts w:ascii="Palatino Linotype" w:eastAsia="Palatino Linotype" w:hAnsi="Palatino Linotype" w:cs="Palatino Linotype"/>
          <w:sz w:val="22"/>
          <w:szCs w:val="22"/>
        </w:rPr>
        <w:t>de los</w:t>
      </w:r>
      <w:r w:rsidR="00480ED1" w:rsidRPr="0093673A">
        <w:rPr>
          <w:rFonts w:ascii="Palatino Linotype" w:eastAsia="Palatino Linotype" w:hAnsi="Palatino Linotype" w:cs="Palatino Linotype"/>
          <w:sz w:val="22"/>
          <w:szCs w:val="22"/>
        </w:rPr>
        <w:t xml:space="preserve"> recibos de nómina remitidos</w:t>
      </w:r>
      <w:r w:rsidRPr="0093673A">
        <w:rPr>
          <w:rFonts w:ascii="Palatino Linotype" w:eastAsia="Palatino Linotype" w:hAnsi="Palatino Linotype" w:cs="Palatino Linotype"/>
          <w:sz w:val="22"/>
          <w:szCs w:val="22"/>
        </w:rPr>
        <w:t>,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52EDD34C"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lastRenderedPageBreak/>
        <w:t xml:space="preserve">Lo anterior es así, debido a que cuando la parte </w:t>
      </w:r>
      <w:r w:rsidRPr="0093673A">
        <w:rPr>
          <w:rFonts w:ascii="Palatino Linotype" w:eastAsia="Palatino Linotype" w:hAnsi="Palatino Linotype" w:cs="Palatino Linotype"/>
          <w:b/>
          <w:sz w:val="22"/>
          <w:szCs w:val="22"/>
        </w:rPr>
        <w:t>Recurrente</w:t>
      </w:r>
      <w:r w:rsidRPr="0093673A">
        <w:rPr>
          <w:rFonts w:ascii="Palatino Linotype" w:eastAsia="Palatino Linotype" w:hAnsi="Palatino Linotype" w:cs="Palatino Linotype"/>
          <w:sz w:val="22"/>
          <w:szCs w:val="22"/>
        </w:rPr>
        <w:t xml:space="preserve"> impugna la respuesta del </w:t>
      </w:r>
      <w:r w:rsidRPr="0093673A">
        <w:rPr>
          <w:rFonts w:ascii="Palatino Linotype" w:eastAsia="Palatino Linotype" w:hAnsi="Palatino Linotype" w:cs="Palatino Linotype"/>
          <w:b/>
          <w:sz w:val="22"/>
          <w:szCs w:val="22"/>
        </w:rPr>
        <w:t>Sujeto Obligado</w:t>
      </w:r>
      <w:r w:rsidRPr="0093673A">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08CFDF48"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29B58A60" w14:textId="77777777" w:rsidR="00403952" w:rsidRPr="0093673A" w:rsidRDefault="007C0198" w:rsidP="008F0B04">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i/>
          <w:sz w:val="22"/>
          <w:szCs w:val="22"/>
        </w:rPr>
        <w:t>“</w:t>
      </w:r>
      <w:r w:rsidRPr="0093673A">
        <w:rPr>
          <w:rFonts w:ascii="Palatino Linotype" w:eastAsia="Palatino Linotype" w:hAnsi="Palatino Linotype" w:cs="Palatino Linotype"/>
          <w:b/>
          <w:i/>
          <w:sz w:val="22"/>
          <w:szCs w:val="22"/>
        </w:rPr>
        <w:t xml:space="preserve">Actos consentidos tácitamente. Improcedencia de su análisis. </w:t>
      </w:r>
      <w:r w:rsidRPr="0093673A">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48A47B6"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37EDEBDB" w14:textId="77777777" w:rsidR="00403952" w:rsidRPr="0093673A" w:rsidRDefault="007C0198" w:rsidP="008F0B04">
      <w:pPr>
        <w:spacing w:before="240" w:after="240"/>
        <w:ind w:left="851" w:right="900"/>
        <w:jc w:val="both"/>
        <w:rPr>
          <w:rFonts w:ascii="Palatino Linotype" w:eastAsia="Palatino Linotype" w:hAnsi="Palatino Linotype" w:cs="Palatino Linotype"/>
          <w:i/>
          <w:sz w:val="22"/>
          <w:szCs w:val="22"/>
        </w:rPr>
      </w:pPr>
      <w:r w:rsidRPr="0093673A">
        <w:rPr>
          <w:rFonts w:ascii="Palatino Linotype" w:eastAsia="Palatino Linotype" w:hAnsi="Palatino Linotype" w:cs="Palatino Linotype"/>
          <w:b/>
          <w:i/>
          <w:smallCaps/>
          <w:sz w:val="22"/>
          <w:szCs w:val="22"/>
        </w:rPr>
        <w:t xml:space="preserve">“ACTOS CONSENTIDOS. SON LOS QUE NO SE IMPUGNAN MEDIANTE EL RECURSO IDÓNEO. </w:t>
      </w:r>
      <w:r w:rsidRPr="0093673A">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7E0920" w14:textId="77777777"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En consecuencia, se insiste, ante la falta de impugnación eficaz, esta parte de la respuesta entregada debe declararse consentida por la persona solicitante, y por consiguiente, no es procedente el análisis de fondo en la resolución.</w:t>
      </w:r>
    </w:p>
    <w:p w14:paraId="2730DEED" w14:textId="79026645" w:rsidR="0040395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lastRenderedPageBreak/>
        <w:t xml:space="preserve">Durante el periodo de manifestaciones el </w:t>
      </w:r>
      <w:r w:rsidRPr="0093673A">
        <w:rPr>
          <w:rFonts w:ascii="Palatino Linotype" w:eastAsia="Palatino Linotype" w:hAnsi="Palatino Linotype" w:cs="Palatino Linotype"/>
          <w:b/>
          <w:sz w:val="22"/>
          <w:szCs w:val="22"/>
        </w:rPr>
        <w:t xml:space="preserve">Sujeto Obligado </w:t>
      </w:r>
      <w:r w:rsidR="00480ED1" w:rsidRPr="0093673A">
        <w:rPr>
          <w:rFonts w:ascii="Palatino Linotype" w:eastAsia="Palatino Linotype" w:hAnsi="Palatino Linotype" w:cs="Palatino Linotype"/>
          <w:sz w:val="22"/>
          <w:szCs w:val="22"/>
        </w:rPr>
        <w:t>rinden su informe justificado a través del cual ratifica su respuesta</w:t>
      </w:r>
      <w:r w:rsidRPr="0093673A">
        <w:rPr>
          <w:rFonts w:ascii="Palatino Linotype" w:eastAsia="Palatino Linotype" w:hAnsi="Palatino Linotype" w:cs="Palatino Linotype"/>
          <w:sz w:val="22"/>
          <w:szCs w:val="22"/>
        </w:rPr>
        <w:t xml:space="preserve">, </w:t>
      </w:r>
      <w:r w:rsidR="00480ED1" w:rsidRPr="0093673A">
        <w:rPr>
          <w:rFonts w:ascii="Palatino Linotype" w:eastAsia="Palatino Linotype" w:hAnsi="Palatino Linotype" w:cs="Palatino Linotype"/>
          <w:sz w:val="22"/>
          <w:szCs w:val="22"/>
        </w:rPr>
        <w:t xml:space="preserve">por su </w:t>
      </w:r>
      <w:r w:rsidR="00D3750B" w:rsidRPr="0093673A">
        <w:rPr>
          <w:rFonts w:ascii="Palatino Linotype" w:eastAsia="Palatino Linotype" w:hAnsi="Palatino Linotype" w:cs="Palatino Linotype"/>
          <w:sz w:val="22"/>
          <w:szCs w:val="22"/>
        </w:rPr>
        <w:t xml:space="preserve">parte </w:t>
      </w:r>
      <w:r w:rsidR="00480ED1" w:rsidRPr="0093673A">
        <w:rPr>
          <w:rFonts w:ascii="Palatino Linotype" w:eastAsia="Palatino Linotype" w:hAnsi="Palatino Linotype" w:cs="Palatino Linotype"/>
          <w:sz w:val="22"/>
          <w:szCs w:val="22"/>
        </w:rPr>
        <w:t xml:space="preserve">la </w:t>
      </w:r>
      <w:r w:rsidRPr="0093673A">
        <w:rPr>
          <w:rFonts w:ascii="Palatino Linotype" w:eastAsia="Palatino Linotype" w:hAnsi="Palatino Linotype" w:cs="Palatino Linotype"/>
          <w:b/>
          <w:sz w:val="22"/>
          <w:szCs w:val="22"/>
        </w:rPr>
        <w:t xml:space="preserve">Recurrente </w:t>
      </w:r>
      <w:r w:rsidRPr="0093673A">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59343960" w14:textId="4A424BB1" w:rsidR="00B16D32" w:rsidRPr="0093673A" w:rsidRDefault="007C0198" w:rsidP="008F0B04">
      <w:pPr>
        <w:spacing w:before="240" w:after="240" w:line="360" w:lineRule="auto"/>
        <w:jc w:val="both"/>
        <w:rPr>
          <w:rFonts w:ascii="Palatino Linotype" w:eastAsia="Palatino Linotype" w:hAnsi="Palatino Linotype" w:cs="Palatino Linotype"/>
          <w:sz w:val="22"/>
          <w:szCs w:val="22"/>
        </w:rPr>
      </w:pPr>
      <w:r w:rsidRPr="0093673A">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93673A">
        <w:rPr>
          <w:rFonts w:ascii="Palatino Linotype" w:eastAsia="Palatino Linotype" w:hAnsi="Palatino Linotype" w:cs="Palatino Linotype"/>
          <w:b/>
          <w:sz w:val="22"/>
          <w:szCs w:val="22"/>
        </w:rPr>
        <w:t xml:space="preserve">Sujeto Obligado, </w:t>
      </w:r>
      <w:r w:rsidRPr="0093673A">
        <w:rPr>
          <w:rFonts w:ascii="Palatino Linotype" w:eastAsia="Palatino Linotype" w:hAnsi="Palatino Linotype" w:cs="Palatino Linotype"/>
          <w:sz w:val="22"/>
          <w:szCs w:val="22"/>
        </w:rPr>
        <w:t xml:space="preserve">en contraposición con el motivo de inconformidad alegado por la parte </w:t>
      </w:r>
      <w:r w:rsidRPr="0093673A">
        <w:rPr>
          <w:rFonts w:ascii="Palatino Linotype" w:eastAsia="Palatino Linotype" w:hAnsi="Palatino Linotype" w:cs="Palatino Linotype"/>
          <w:b/>
          <w:sz w:val="22"/>
          <w:szCs w:val="22"/>
        </w:rPr>
        <w:t xml:space="preserve">Recurrente, </w:t>
      </w:r>
      <w:r w:rsidRPr="0093673A">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w:t>
      </w:r>
      <w:r w:rsidR="00205895" w:rsidRPr="0093673A">
        <w:rPr>
          <w:rFonts w:ascii="Palatino Linotype" w:eastAsia="Palatino Linotype" w:hAnsi="Palatino Linotype" w:cs="Palatino Linotype"/>
          <w:sz w:val="22"/>
          <w:szCs w:val="22"/>
        </w:rPr>
        <w:t xml:space="preserve">echo, en caso de ser procedente, para lo cual </w:t>
      </w:r>
      <w:r w:rsidR="00480ED1" w:rsidRPr="0093673A">
        <w:rPr>
          <w:rFonts w:ascii="Palatino Linotype" w:eastAsia="Palatino Linotype" w:hAnsi="Palatino Linotype" w:cs="Palatino Linotype"/>
          <w:sz w:val="22"/>
          <w:szCs w:val="22"/>
        </w:rPr>
        <w:t xml:space="preserve">se reitera que el motivo de inconformidad del particular </w:t>
      </w:r>
      <w:r w:rsidR="00B16D32" w:rsidRPr="0093673A">
        <w:rPr>
          <w:rFonts w:ascii="Palatino Linotype" w:eastAsia="Palatino Linotype" w:hAnsi="Palatino Linotype" w:cs="Palatino Linotype"/>
          <w:sz w:val="22"/>
          <w:szCs w:val="22"/>
        </w:rPr>
        <w:t xml:space="preserve">consiste en que no se le proporciona el </w:t>
      </w:r>
      <w:r w:rsidR="00B16D32" w:rsidRPr="0093673A">
        <w:rPr>
          <w:rFonts w:ascii="Palatino Linotype" w:eastAsia="Palatino Linotype" w:hAnsi="Palatino Linotype" w:cs="Palatino Linotype"/>
          <w:b/>
          <w:bCs/>
          <w:sz w:val="22"/>
          <w:szCs w:val="22"/>
          <w:u w:val="single"/>
        </w:rPr>
        <w:t>perfil con el que cuentan los servidores públicos</w:t>
      </w:r>
      <w:r w:rsidR="00B16D32" w:rsidRPr="0093673A">
        <w:rPr>
          <w:rFonts w:ascii="Palatino Linotype" w:eastAsia="Palatino Linotype" w:hAnsi="Palatino Linotype" w:cs="Palatino Linotype"/>
          <w:sz w:val="22"/>
          <w:szCs w:val="22"/>
        </w:rPr>
        <w:t xml:space="preserve"> adscritos a la Dirección Jurídica, sin indicar temporalidad. </w:t>
      </w:r>
    </w:p>
    <w:p w14:paraId="4389EDBE" w14:textId="7BE279C1"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Por lo que, para efectos de cumplimiento de la presente, resulta dable tener como temporalidad de entrega de la información, la correspondiente a los servidores públicos adscritos a dicha unidad, en funciones a la fecha de la solicitud, esto es, al diez de abril de dos mil veinticinco.</w:t>
      </w:r>
    </w:p>
    <w:p w14:paraId="768F923A" w14:textId="761EA980"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eastAsia="Palatino Linotype" w:hAnsi="Palatino Linotype" w:cs="Palatino Linotype"/>
          <w:sz w:val="22"/>
          <w:szCs w:val="22"/>
        </w:rPr>
        <w:t xml:space="preserve">Ahora bien, respecto al requerimiento consistente en conocer el perfil </w:t>
      </w:r>
      <w:r w:rsidRPr="0093673A">
        <w:rPr>
          <w:rFonts w:ascii="Palatino Linotype" w:hAnsi="Palatino Linotype"/>
          <w:sz w:val="22"/>
          <w:szCs w:val="22"/>
        </w:rPr>
        <w:t xml:space="preserve">es de indicar que </w:t>
      </w:r>
      <w:r w:rsidR="00570E4E" w:rsidRPr="0093673A">
        <w:rPr>
          <w:rFonts w:ascii="Palatino Linotype" w:hAnsi="Palatino Linotype"/>
          <w:sz w:val="22"/>
          <w:szCs w:val="22"/>
        </w:rPr>
        <w:t xml:space="preserve">si bien el Sujeto Obligado señaló que está en proceso de actualización el catalogó de puestos, dicha repuesta no puede considerarse válida, pues como se advierte el particular no pretende conocer de manera general la clasificación de los puestos, no las funciones, responsabilidades o requisitos, por el contrario el </w:t>
      </w:r>
      <w:r w:rsidRPr="0093673A">
        <w:rPr>
          <w:rFonts w:ascii="Palatino Linotype" w:hAnsi="Palatino Linotype"/>
          <w:sz w:val="22"/>
          <w:szCs w:val="22"/>
        </w:rPr>
        <w:t>requerimiento</w:t>
      </w:r>
      <w:r w:rsidR="00570E4E" w:rsidRPr="0093673A">
        <w:rPr>
          <w:rFonts w:ascii="Palatino Linotype" w:hAnsi="Palatino Linotype"/>
          <w:sz w:val="22"/>
          <w:szCs w:val="22"/>
        </w:rPr>
        <w:t xml:space="preserve"> del particular</w:t>
      </w:r>
      <w:r w:rsidRPr="0093673A">
        <w:rPr>
          <w:rFonts w:ascii="Palatino Linotype" w:hAnsi="Palatino Linotype"/>
          <w:sz w:val="22"/>
          <w:szCs w:val="22"/>
        </w:rPr>
        <w:t xml:space="preserve"> va encaminado a conocer las habilidades y experiencia que resume la preparación tanto académica como laboral con que cuenta una persona, en este caso </w:t>
      </w:r>
      <w:r w:rsidR="007028CC" w:rsidRPr="0093673A">
        <w:rPr>
          <w:rFonts w:ascii="Palatino Linotype" w:hAnsi="Palatino Linotype"/>
          <w:sz w:val="22"/>
          <w:szCs w:val="22"/>
        </w:rPr>
        <w:t xml:space="preserve">los servidores públicos </w:t>
      </w:r>
      <w:r w:rsidR="007028CC" w:rsidRPr="0093673A">
        <w:rPr>
          <w:rFonts w:ascii="Palatino Linotype" w:hAnsi="Palatino Linotype"/>
          <w:sz w:val="22"/>
          <w:szCs w:val="22"/>
        </w:rPr>
        <w:lastRenderedPageBreak/>
        <w:t>adscritos a una unidad administrativa</w:t>
      </w:r>
      <w:r w:rsidRPr="0093673A">
        <w:rPr>
          <w:rFonts w:ascii="Palatino Linotype" w:hAnsi="Palatino Linotype"/>
          <w:sz w:val="22"/>
          <w:szCs w:val="22"/>
        </w:rPr>
        <w:t>, la cual permite al ente público en calidad de empleador conocer si un candidato a ingresar al servicio público es el idóneo para ostentar un puesto.</w:t>
      </w:r>
    </w:p>
    <w:p w14:paraId="2D4C638E" w14:textId="2DD7918B"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De esta manera, </w:t>
      </w:r>
      <w:r w:rsidR="008F0B04" w:rsidRPr="0093673A">
        <w:rPr>
          <w:rFonts w:ascii="Palatino Linotype" w:hAnsi="Palatino Linotype"/>
          <w:sz w:val="22"/>
          <w:szCs w:val="22"/>
        </w:rPr>
        <w:t xml:space="preserve">enunciativa, más no limitativa, </w:t>
      </w:r>
      <w:r w:rsidRPr="0093673A">
        <w:rPr>
          <w:rFonts w:ascii="Palatino Linotype" w:hAnsi="Palatino Linotype"/>
          <w:sz w:val="22"/>
          <w:szCs w:val="22"/>
        </w:rPr>
        <w:t xml:space="preserve">se estima que el documento que pudiera dar cuenta de lo solicitado es el </w:t>
      </w:r>
      <w:r w:rsidRPr="0093673A">
        <w:rPr>
          <w:rFonts w:ascii="Palatino Linotype" w:hAnsi="Palatino Linotype"/>
          <w:sz w:val="22"/>
          <w:szCs w:val="22"/>
          <w:u w:val="single"/>
        </w:rPr>
        <w:t xml:space="preserve">curriculum vitae </w:t>
      </w:r>
      <w:r w:rsidR="007028CC" w:rsidRPr="0093673A">
        <w:rPr>
          <w:rFonts w:ascii="Palatino Linotype" w:hAnsi="Palatino Linotype"/>
          <w:sz w:val="22"/>
          <w:szCs w:val="22"/>
          <w:u w:val="single"/>
        </w:rPr>
        <w:t xml:space="preserve">o documento análogo, </w:t>
      </w:r>
      <w:r w:rsidRPr="0093673A">
        <w:rPr>
          <w:rFonts w:ascii="Palatino Linotype" w:hAnsi="Palatino Linotype"/>
          <w:sz w:val="22"/>
          <w:szCs w:val="22"/>
          <w:u w:val="single"/>
        </w:rPr>
        <w:t xml:space="preserve">de los mismos servidores públicos, </w:t>
      </w:r>
      <w:r w:rsidR="007028CC" w:rsidRPr="0093673A">
        <w:rPr>
          <w:rFonts w:ascii="Palatino Linotype" w:hAnsi="Palatino Linotype"/>
          <w:sz w:val="22"/>
          <w:szCs w:val="22"/>
          <w:u w:val="single"/>
        </w:rPr>
        <w:t xml:space="preserve">pues </w:t>
      </w:r>
      <w:r w:rsidRPr="0093673A">
        <w:rPr>
          <w:rFonts w:ascii="Palatino Linotype" w:hAnsi="Palatino Linotype"/>
          <w:sz w:val="22"/>
          <w:szCs w:val="22"/>
          <w:u w:val="single"/>
        </w:rPr>
        <w:t>se considera que esta documental contiene el tipo de preparación del servidor público y en su caso su perfil profesional o laboral.</w:t>
      </w:r>
    </w:p>
    <w:p w14:paraId="0F99525B"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Acotado lo anterior, atendiendo la naturaleza de la información solicitada, debe precisarse en primer lugar, que el concepto “curriculum” corresponde a una locución latina cuyo significado es </w:t>
      </w:r>
      <w:r w:rsidRPr="0093673A">
        <w:rPr>
          <w:rFonts w:ascii="Palatino Linotype" w:hAnsi="Palatino Linotype"/>
          <w:i/>
          <w:iCs/>
          <w:sz w:val="22"/>
          <w:szCs w:val="22"/>
        </w:rPr>
        <w:t>“carrera de vida”, Se usa como locución nominal masculina para designar la relación de los datos personales, formación académica, actividad laboral y méritos de una persona.” (Sic)</w:t>
      </w:r>
    </w:p>
    <w:p w14:paraId="7EB4D328"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366AE2B7" w14:textId="4574F7B0"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Por su lado, la Real Academia Española, lo define como a continuación se cita</w:t>
      </w:r>
      <w:proofErr w:type="gramStart"/>
      <w:r w:rsidRPr="0093673A">
        <w:rPr>
          <w:rFonts w:ascii="Palatino Linotype" w:hAnsi="Palatino Linotype"/>
          <w:sz w:val="22"/>
          <w:szCs w:val="22"/>
        </w:rPr>
        <w:t>: </w:t>
      </w:r>
      <w:r w:rsidR="007028CC" w:rsidRPr="0093673A">
        <w:rPr>
          <w:rFonts w:ascii="Palatino Linotype" w:hAnsi="Palatino Linotype"/>
          <w:sz w:val="22"/>
          <w:szCs w:val="22"/>
        </w:rPr>
        <w:t xml:space="preserve"> </w:t>
      </w:r>
      <w:r w:rsidRPr="0093673A">
        <w:rPr>
          <w:rFonts w:ascii="Palatino Linotype" w:hAnsi="Palatino Linotype"/>
          <w:i/>
          <w:iCs/>
          <w:sz w:val="22"/>
          <w:szCs w:val="22"/>
        </w:rPr>
        <w:t>“</w:t>
      </w:r>
      <w:proofErr w:type="gramEnd"/>
      <w:r w:rsidRPr="0093673A">
        <w:rPr>
          <w:rFonts w:ascii="Palatino Linotype" w:hAnsi="Palatino Linotype"/>
          <w:i/>
          <w:iCs/>
          <w:sz w:val="22"/>
          <w:szCs w:val="22"/>
        </w:rPr>
        <w:t xml:space="preserve">Relación de los títulos, honores, cargos, trabajos realizados, datos biográficos, </w:t>
      </w:r>
      <w:proofErr w:type="spellStart"/>
      <w:r w:rsidRPr="0093673A">
        <w:rPr>
          <w:rFonts w:ascii="Palatino Linotype" w:hAnsi="Palatino Linotype"/>
          <w:i/>
          <w:iCs/>
          <w:sz w:val="22"/>
          <w:szCs w:val="22"/>
        </w:rPr>
        <w:t>etc</w:t>
      </w:r>
      <w:proofErr w:type="spellEnd"/>
      <w:r w:rsidRPr="0093673A">
        <w:rPr>
          <w:rFonts w:ascii="Palatino Linotype" w:hAnsi="Palatino Linotype"/>
          <w:i/>
          <w:iCs/>
          <w:sz w:val="22"/>
          <w:szCs w:val="22"/>
        </w:rPr>
        <w:t>, que califican a una persona” (Sic)</w:t>
      </w:r>
    </w:p>
    <w:p w14:paraId="32546D70"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De esta manera, el </w:t>
      </w:r>
      <w:r w:rsidRPr="0093673A">
        <w:rPr>
          <w:rFonts w:ascii="Palatino Linotype" w:hAnsi="Palatino Linotype"/>
          <w:i/>
          <w:iCs/>
          <w:sz w:val="22"/>
          <w:szCs w:val="22"/>
        </w:rPr>
        <w:t>curriculum vitae</w:t>
      </w:r>
      <w:r w:rsidRPr="0093673A">
        <w:rPr>
          <w:rFonts w:ascii="Palatino Linotype" w:hAnsi="Palatino Linotype"/>
          <w:sz w:val="22"/>
          <w:szCs w:val="22"/>
        </w:rPr>
        <w:t>, es el documento que las personas elaboran con los datos de identificación y contacto</w:t>
      </w:r>
      <w:r w:rsidRPr="0093673A">
        <w:rPr>
          <w:rFonts w:ascii="Palatino Linotype" w:hAnsi="Palatino Linotype"/>
          <w:sz w:val="22"/>
          <w:szCs w:val="22"/>
          <w:u w:val="single"/>
        </w:rPr>
        <w:t xml:space="preserve">, </w:t>
      </w:r>
      <w:r w:rsidRPr="0093673A">
        <w:rPr>
          <w:rFonts w:ascii="Palatino Linotype" w:hAnsi="Palatino Linotype"/>
          <w:b/>
          <w:bCs/>
          <w:sz w:val="22"/>
          <w:szCs w:val="22"/>
          <w:u w:val="single"/>
        </w:rPr>
        <w:t>preparación académica y experiencia profesion</w:t>
      </w:r>
      <w:r w:rsidRPr="0093673A">
        <w:rPr>
          <w:rFonts w:ascii="Palatino Linotype" w:hAnsi="Palatino Linotype"/>
          <w:b/>
          <w:bCs/>
          <w:sz w:val="22"/>
          <w:szCs w:val="22"/>
        </w:rPr>
        <w:t>al,</w:t>
      </w:r>
      <w:r w:rsidRPr="0093673A">
        <w:rPr>
          <w:rFonts w:ascii="Palatino Linotype" w:hAnsi="Palatino Linotype"/>
          <w:sz w:val="22"/>
          <w:szCs w:val="22"/>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r w:rsidRPr="0093673A">
        <w:rPr>
          <w:rFonts w:ascii="Palatino Linotype" w:hAnsi="Palatino Linotype"/>
          <w:i/>
          <w:iCs/>
          <w:sz w:val="22"/>
          <w:szCs w:val="22"/>
        </w:rPr>
        <w:t>curriculum vitae</w:t>
      </w:r>
      <w:r w:rsidRPr="0093673A">
        <w:rPr>
          <w:rFonts w:ascii="Palatino Linotype" w:hAnsi="Palatino Linotype"/>
          <w:b/>
          <w:bCs/>
          <w:sz w:val="22"/>
          <w:szCs w:val="22"/>
          <w:u w:val="single"/>
        </w:rPr>
        <w:t xml:space="preserve">, se </w:t>
      </w:r>
      <w:r w:rsidRPr="0093673A">
        <w:rPr>
          <w:rFonts w:ascii="Palatino Linotype" w:hAnsi="Palatino Linotype"/>
          <w:b/>
          <w:bCs/>
          <w:sz w:val="22"/>
          <w:szCs w:val="22"/>
          <w:u w:val="single"/>
        </w:rPr>
        <w:lastRenderedPageBreak/>
        <w:t>le suma la experiencia laboral</w:t>
      </w:r>
      <w:r w:rsidRPr="0093673A">
        <w:rPr>
          <w:rFonts w:ascii="Palatino Linotype" w:hAnsi="Palatino Linotype"/>
          <w:sz w:val="22"/>
          <w:szCs w:val="22"/>
        </w:rPr>
        <w:t xml:space="preserve"> </w:t>
      </w:r>
      <w:r w:rsidRPr="0093673A">
        <w:rPr>
          <w:rFonts w:ascii="Palatino Linotype" w:hAnsi="Palatino Linotype"/>
          <w:b/>
          <w:bCs/>
          <w:sz w:val="22"/>
          <w:szCs w:val="22"/>
          <w:u w:val="single"/>
        </w:rPr>
        <w:t xml:space="preserve">pues permiten identificar el nivel y tipo de preparación de su titular y en su caso su perfil profesional </w:t>
      </w:r>
      <w:r w:rsidRPr="0093673A">
        <w:rPr>
          <w:rFonts w:ascii="Palatino Linotype" w:hAnsi="Palatino Linotype"/>
          <w:sz w:val="22"/>
          <w:szCs w:val="22"/>
        </w:rPr>
        <w:t>o laboral.</w:t>
      </w:r>
    </w:p>
    <w:p w14:paraId="063DA105"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Desde esta perspectiva, a través del currículum vite la persona solicitante puede advertir los estudios realizados o bien el nivel académico, así como la experiencia laboral de los servidores públicos que se encuentran adscritos al </w:t>
      </w:r>
      <w:r w:rsidRPr="0093673A">
        <w:rPr>
          <w:rFonts w:ascii="Palatino Linotype" w:hAnsi="Palatino Linotype"/>
          <w:b/>
          <w:bCs/>
          <w:sz w:val="22"/>
          <w:szCs w:val="22"/>
        </w:rPr>
        <w:t>Sujeto Obligado</w:t>
      </w:r>
      <w:r w:rsidRPr="0093673A">
        <w:rPr>
          <w:rFonts w:ascii="Palatino Linotype" w:hAnsi="Palatino Linotype"/>
          <w:sz w:val="22"/>
          <w:szCs w:val="22"/>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93673A">
        <w:rPr>
          <w:rFonts w:ascii="Palatino Linotype" w:hAnsi="Palatino Linotype"/>
          <w:b/>
          <w:bCs/>
          <w:sz w:val="22"/>
          <w:szCs w:val="22"/>
          <w:u w:val="single"/>
        </w:rPr>
        <w:t>es mediante la publicidad de ciertos datos contenidos en los currículos, o bien en las solicitudes de empleo,</w:t>
      </w:r>
      <w:r w:rsidRPr="0093673A">
        <w:rPr>
          <w:rFonts w:ascii="Palatino Linotype" w:hAnsi="Palatino Linotype"/>
          <w:sz w:val="22"/>
          <w:szCs w:val="22"/>
        </w:rPr>
        <w:t xml:space="preserve"> el cual, para mayor ilustración se transcribe a continuación:</w:t>
      </w:r>
    </w:p>
    <w:p w14:paraId="7591E4CB" w14:textId="77777777" w:rsidR="00B16D32" w:rsidRPr="0093673A" w:rsidRDefault="00B16D32" w:rsidP="008F0B04">
      <w:pPr>
        <w:pStyle w:val="NormalWeb"/>
        <w:spacing w:before="240" w:beforeAutospacing="0" w:after="240" w:afterAutospacing="0"/>
        <w:ind w:left="567" w:right="612"/>
        <w:jc w:val="both"/>
        <w:rPr>
          <w:rFonts w:ascii="Palatino Linotype" w:hAnsi="Palatino Linotype"/>
          <w:sz w:val="22"/>
          <w:szCs w:val="22"/>
        </w:rPr>
      </w:pPr>
      <w:r w:rsidRPr="0093673A">
        <w:rPr>
          <w:rFonts w:ascii="Palatino Linotype" w:hAnsi="Palatino Linotype"/>
          <w:i/>
          <w:iCs/>
          <w:sz w:val="22"/>
          <w:szCs w:val="22"/>
        </w:rPr>
        <w:t> “</w:t>
      </w:r>
      <w:r w:rsidRPr="0093673A">
        <w:rPr>
          <w:rFonts w:ascii="Palatino Linotype" w:hAnsi="Palatino Linotype"/>
          <w:b/>
          <w:bCs/>
          <w:i/>
          <w:iCs/>
          <w:sz w:val="22"/>
          <w:szCs w:val="22"/>
        </w:rPr>
        <w:t>Curriculum Vitae de servidores públicos.</w:t>
      </w:r>
      <w:r w:rsidRPr="0093673A">
        <w:rPr>
          <w:rFonts w:ascii="Palatino Linotype" w:hAnsi="Palatino Linotype"/>
          <w:i/>
          <w:iCs/>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08A2CE1A"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lastRenderedPageBreak/>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93673A">
        <w:rPr>
          <w:rFonts w:ascii="Palatino Linotype" w:hAnsi="Palatino Linotype"/>
          <w:b/>
          <w:bCs/>
          <w:sz w:val="22"/>
          <w:szCs w:val="22"/>
        </w:rPr>
        <w:t>de acuerdo a su nivel profesional y laboral</w:t>
      </w:r>
      <w:r w:rsidRPr="0093673A">
        <w:rPr>
          <w:rFonts w:ascii="Palatino Linotype" w:hAnsi="Palatino Linotype"/>
          <w:sz w:val="22"/>
          <w:szCs w:val="22"/>
        </w:rPr>
        <w:t xml:space="preserve">, para el desempeño de sus funciones en el cargo que ostenten, razón que resulta suficiente para que sean de conocimiento público </w:t>
      </w:r>
      <w:r w:rsidRPr="0093673A">
        <w:rPr>
          <w:rFonts w:ascii="Palatino Linotype" w:hAnsi="Palatino Linotype"/>
          <w:sz w:val="22"/>
          <w:szCs w:val="22"/>
          <w:u w:val="single"/>
        </w:rPr>
        <w:t>y si bien es cierto que no existe disposición legal que ordene de manera expresa que el sujeto obligado, deba contar en sus archivos con un documento denominado “currículum vitae”</w:t>
      </w:r>
      <w:r w:rsidRPr="0093673A">
        <w:rPr>
          <w:rFonts w:ascii="Palatino Linotype" w:hAnsi="Palatino Linotype"/>
          <w:sz w:val="22"/>
          <w:szCs w:val="22"/>
        </w:rPr>
        <w:t xml:space="preserve"> de sus servidores públicos, </w:t>
      </w:r>
      <w:r w:rsidRPr="0093673A">
        <w:rPr>
          <w:rFonts w:ascii="Palatino Linotype" w:hAnsi="Palatino Linotype"/>
          <w:b/>
          <w:bCs/>
          <w:sz w:val="22"/>
          <w:szCs w:val="22"/>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1443934E" w14:textId="77777777" w:rsidR="00B16D32" w:rsidRPr="0093673A" w:rsidRDefault="00B16D32" w:rsidP="008F0B04">
      <w:pPr>
        <w:pStyle w:val="NormalWeb"/>
        <w:spacing w:before="240" w:beforeAutospacing="0" w:after="240" w:afterAutospacing="0"/>
        <w:ind w:left="567" w:right="560"/>
        <w:jc w:val="both"/>
        <w:rPr>
          <w:rFonts w:ascii="Palatino Linotype" w:hAnsi="Palatino Linotype"/>
          <w:sz w:val="22"/>
          <w:szCs w:val="22"/>
        </w:rPr>
      </w:pPr>
      <w:r w:rsidRPr="0093673A">
        <w:rPr>
          <w:rFonts w:ascii="Palatino Linotype" w:hAnsi="Palatino Linotype"/>
          <w:i/>
          <w:iCs/>
          <w:sz w:val="22"/>
          <w:szCs w:val="22"/>
        </w:rPr>
        <w:t>“ARTÍCULO 47. Para ingresar al servicio público se requiere: </w:t>
      </w:r>
    </w:p>
    <w:p w14:paraId="7F76C8DC" w14:textId="77777777" w:rsidR="00B16D32" w:rsidRPr="0093673A" w:rsidRDefault="00B16D32" w:rsidP="008F0B04">
      <w:pPr>
        <w:pStyle w:val="NormalWeb"/>
        <w:spacing w:before="240" w:beforeAutospacing="0" w:after="240" w:afterAutospacing="0"/>
        <w:ind w:left="567" w:right="560"/>
        <w:jc w:val="both"/>
        <w:rPr>
          <w:rFonts w:ascii="Palatino Linotype" w:hAnsi="Palatino Linotype"/>
          <w:sz w:val="22"/>
          <w:szCs w:val="22"/>
        </w:rPr>
      </w:pPr>
      <w:r w:rsidRPr="0093673A">
        <w:rPr>
          <w:rFonts w:ascii="Palatino Linotype" w:hAnsi="Palatino Linotype"/>
          <w:i/>
          <w:iCs/>
          <w:sz w:val="22"/>
          <w:szCs w:val="22"/>
        </w:rPr>
        <w:t xml:space="preserve">I. Presentar una solicitud utilizando la forma oficial que se autorice por la institución pública o dependencia correspondiente, a la cual se le prohíbe incluir la fotografía de quien solicita el </w:t>
      </w:r>
      <w:proofErr w:type="gramStart"/>
      <w:r w:rsidRPr="0093673A">
        <w:rPr>
          <w:rFonts w:ascii="Palatino Linotype" w:hAnsi="Palatino Linotype"/>
          <w:i/>
          <w:iCs/>
          <w:sz w:val="22"/>
          <w:szCs w:val="22"/>
        </w:rPr>
        <w:t>empleo;[</w:t>
      </w:r>
      <w:proofErr w:type="gramEnd"/>
      <w:r w:rsidRPr="0093673A">
        <w:rPr>
          <w:rFonts w:ascii="Palatino Linotype" w:hAnsi="Palatino Linotype"/>
          <w:i/>
          <w:iCs/>
          <w:sz w:val="22"/>
          <w:szCs w:val="22"/>
        </w:rPr>
        <w:t>…]”</w:t>
      </w:r>
    </w:p>
    <w:p w14:paraId="4BDE9907"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b/>
          <w:bCs/>
          <w:sz w:val="22"/>
          <w:szCs w:val="22"/>
        </w:rPr>
        <w:t>Por lo que es posible determinar que, el currículum vítae, ficha curricular, solicitud de empleo o documento análogo, contienen información relacionada con la trayectoria académica, profesional y laboral,</w:t>
      </w:r>
      <w:r w:rsidRPr="0093673A">
        <w:rPr>
          <w:rFonts w:ascii="Palatino Linotype" w:hAnsi="Palatino Linotype"/>
          <w:sz w:val="22"/>
          <w:szCs w:val="22"/>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1193B2EB"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En esa tesitura, debe apuntarse que la información curricular constituye una obligación de transparencia, pues </w:t>
      </w:r>
      <w:r w:rsidRPr="0093673A">
        <w:rPr>
          <w:rFonts w:ascii="Palatino Linotype" w:hAnsi="Palatino Linotype"/>
          <w:b/>
          <w:bCs/>
          <w:sz w:val="22"/>
          <w:szCs w:val="22"/>
        </w:rPr>
        <w:t>el Sujeto Obligado</w:t>
      </w:r>
      <w:r w:rsidRPr="0093673A">
        <w:rPr>
          <w:rFonts w:ascii="Palatino Linotype" w:hAnsi="Palatino Linotype"/>
          <w:sz w:val="22"/>
          <w:szCs w:val="22"/>
        </w:rPr>
        <w:t xml:space="preserve"> se encuentra constreñido a poner a disposición del público en su portal de Información Pública de Oficio Mexiquense (IPOMEX), la </w:t>
      </w:r>
      <w:r w:rsidRPr="0093673A">
        <w:rPr>
          <w:rFonts w:ascii="Palatino Linotype" w:hAnsi="Palatino Linotype"/>
          <w:sz w:val="22"/>
          <w:szCs w:val="22"/>
        </w:rPr>
        <w:lastRenderedPageBreak/>
        <w:t>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412A528B" w14:textId="77777777" w:rsidR="00B16D32" w:rsidRPr="0093673A" w:rsidRDefault="00B16D32" w:rsidP="008F0B04">
      <w:pPr>
        <w:pStyle w:val="NormalWeb"/>
        <w:spacing w:before="240" w:beforeAutospacing="0" w:after="240" w:afterAutospacing="0"/>
        <w:ind w:left="567" w:right="612"/>
        <w:jc w:val="both"/>
        <w:rPr>
          <w:rFonts w:ascii="Palatino Linotype" w:hAnsi="Palatino Linotype"/>
          <w:sz w:val="22"/>
          <w:szCs w:val="22"/>
        </w:rPr>
      </w:pPr>
      <w:r w:rsidRPr="0093673A">
        <w:rPr>
          <w:rFonts w:ascii="Palatino Linotype" w:hAnsi="Palatino Linotype"/>
          <w:i/>
          <w:iCs/>
          <w:sz w:val="22"/>
          <w:szCs w:val="22"/>
        </w:rPr>
        <w:t>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AD7079" w14:textId="77777777" w:rsidR="00B16D32" w:rsidRPr="0093673A" w:rsidRDefault="00B16D32" w:rsidP="008F0B04">
      <w:pPr>
        <w:pStyle w:val="NormalWeb"/>
        <w:spacing w:before="240" w:beforeAutospacing="0" w:after="240" w:afterAutospacing="0"/>
        <w:ind w:left="567" w:right="612"/>
        <w:jc w:val="both"/>
        <w:rPr>
          <w:rFonts w:ascii="Palatino Linotype" w:hAnsi="Palatino Linotype"/>
          <w:sz w:val="22"/>
          <w:szCs w:val="22"/>
        </w:rPr>
      </w:pPr>
      <w:r w:rsidRPr="0093673A">
        <w:rPr>
          <w:rFonts w:ascii="Palatino Linotype" w:hAnsi="Palatino Linotype"/>
          <w:i/>
          <w:iCs/>
          <w:sz w:val="22"/>
          <w:szCs w:val="22"/>
        </w:rPr>
        <w:t>...</w:t>
      </w:r>
    </w:p>
    <w:p w14:paraId="0BC07A7F" w14:textId="77777777" w:rsidR="00B16D32" w:rsidRPr="0093673A" w:rsidRDefault="00B16D32" w:rsidP="008F0B04">
      <w:pPr>
        <w:pStyle w:val="NormalWeb"/>
        <w:spacing w:before="240" w:beforeAutospacing="0" w:after="240" w:afterAutospacing="0"/>
        <w:ind w:left="567" w:right="612"/>
        <w:jc w:val="both"/>
        <w:rPr>
          <w:rFonts w:ascii="Palatino Linotype" w:hAnsi="Palatino Linotype"/>
          <w:sz w:val="22"/>
          <w:szCs w:val="22"/>
        </w:rPr>
      </w:pPr>
      <w:r w:rsidRPr="0093673A">
        <w:rPr>
          <w:rFonts w:ascii="Palatino Linotype" w:hAnsi="Palatino Linotype"/>
          <w:i/>
          <w:iCs/>
          <w:sz w:val="22"/>
          <w:szCs w:val="22"/>
        </w:rPr>
        <w:t>XXI. La información curricular, desde el nivel de jefe de departamento o equivalente, hasta el titular del sujeto obligado, así como, en su caso, las sanciones administrativas de que haya sido objeto;”</w:t>
      </w:r>
    </w:p>
    <w:p w14:paraId="0728DFFE" w14:textId="41F73A38" w:rsidR="00B16D32" w:rsidRPr="0093673A" w:rsidRDefault="00B16D32" w:rsidP="008F0B04">
      <w:pPr>
        <w:spacing w:before="240" w:after="240" w:line="360" w:lineRule="auto"/>
        <w:jc w:val="both"/>
        <w:rPr>
          <w:rFonts w:ascii="Palatino Linotype" w:hAnsi="Palatino Linotype"/>
          <w:sz w:val="22"/>
          <w:szCs w:val="22"/>
        </w:rPr>
      </w:pPr>
      <w:r w:rsidRPr="0093673A">
        <w:rPr>
          <w:rFonts w:ascii="Palatino Linotype" w:hAnsi="Palatino Linotype"/>
          <w:sz w:val="22"/>
          <w:szCs w:val="22"/>
        </w:rPr>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vigentes a la fecha de la solicitud, los cuales establecen como datos a publicar, de los servidores públicos, </w:t>
      </w:r>
      <w:r w:rsidRPr="0093673A">
        <w:rPr>
          <w:rFonts w:ascii="Palatino Linotype" w:hAnsi="Palatino Linotype"/>
          <w:b/>
          <w:bCs/>
          <w:sz w:val="22"/>
          <w:szCs w:val="22"/>
          <w:u w:val="single"/>
        </w:rPr>
        <w:t>el nivel máximo de estudios concluido y comprobable, así como la experiencia laboral</w:t>
      </w:r>
      <w:r w:rsidRPr="0093673A">
        <w:rPr>
          <w:rFonts w:ascii="Palatino Linotype" w:hAnsi="Palatino Linotype"/>
          <w:sz w:val="22"/>
          <w:szCs w:val="22"/>
        </w:rPr>
        <w:t>, concerniente a los tres últimos empleos, tal como se muestra continuación:</w:t>
      </w:r>
    </w:p>
    <w:p w14:paraId="4625D13D" w14:textId="331B4536" w:rsidR="00B16D32" w:rsidRPr="0093673A" w:rsidRDefault="00B16D32" w:rsidP="008F0B04">
      <w:pPr>
        <w:pStyle w:val="NormalWeb"/>
        <w:spacing w:before="240" w:beforeAutospacing="0" w:after="240" w:afterAutospacing="0"/>
        <w:jc w:val="center"/>
        <w:rPr>
          <w:rFonts w:ascii="Palatino Linotype" w:hAnsi="Palatino Linotype"/>
          <w:sz w:val="22"/>
          <w:szCs w:val="22"/>
        </w:rPr>
      </w:pPr>
      <w:r w:rsidRPr="0093673A">
        <w:rPr>
          <w:rFonts w:ascii="Palatino Linotype" w:hAnsi="Palatino Linotype"/>
          <w:noProof/>
          <w:sz w:val="22"/>
          <w:szCs w:val="22"/>
          <w:bdr w:val="none" w:sz="0" w:space="0" w:color="auto" w:frame="1"/>
        </w:rPr>
        <w:lastRenderedPageBreak/>
        <w:drawing>
          <wp:inline distT="0" distB="0" distL="0" distR="0" wp14:anchorId="53F59671" wp14:editId="22730F36">
            <wp:extent cx="4276725" cy="1952625"/>
            <wp:effectExtent l="0" t="0" r="9525" b="952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1952625"/>
                    </a:xfrm>
                    <a:prstGeom prst="rect">
                      <a:avLst/>
                    </a:prstGeom>
                    <a:noFill/>
                    <a:ln>
                      <a:noFill/>
                    </a:ln>
                  </pic:spPr>
                </pic:pic>
              </a:graphicData>
            </a:graphic>
          </wp:inline>
        </w:drawing>
      </w:r>
    </w:p>
    <w:p w14:paraId="33D8F351"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En ese contexto, según Islas, Jorge (2016), en la “Ley General de Transparencia y Acceso a la Información Pública Comentada” (p. 244), refirió que el </w:t>
      </w:r>
      <w:r w:rsidRPr="0093673A">
        <w:rPr>
          <w:rFonts w:ascii="Palatino Linotype" w:hAnsi="Palatino Linotype"/>
          <w:b/>
          <w:bCs/>
          <w:i/>
          <w:iCs/>
          <w:sz w:val="22"/>
          <w:szCs w:val="22"/>
        </w:rPr>
        <w:t>curriculum vitae</w:t>
      </w:r>
      <w:r w:rsidRPr="0093673A">
        <w:rPr>
          <w:rFonts w:ascii="Palatino Linotype" w:hAnsi="Palatino Linotype"/>
          <w:b/>
          <w:bCs/>
          <w:sz w:val="22"/>
          <w:szCs w:val="22"/>
        </w:rPr>
        <w:t xml:space="preserve"> </w:t>
      </w:r>
      <w:r w:rsidRPr="0093673A">
        <w:rPr>
          <w:rFonts w:ascii="Palatino Linotype" w:hAnsi="Palatino Linotype"/>
          <w:sz w:val="22"/>
          <w:szCs w:val="22"/>
        </w:rPr>
        <w:t>d</w:t>
      </w:r>
      <w:r w:rsidRPr="0093673A">
        <w:rPr>
          <w:rFonts w:ascii="Palatino Linotype" w:hAnsi="Palatino Linotype"/>
          <w:b/>
          <w:bCs/>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562BF9BD" w14:textId="4A4CE244"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De esta manera, con la entrega que se realice del curriculum vitae, ficha curricular, solicitud de empleo o documento análogo, se daría cuenta del perfil profesional de los servidores públicos solicitados</w:t>
      </w:r>
      <w:r w:rsidR="007028CC" w:rsidRPr="0093673A">
        <w:rPr>
          <w:rFonts w:ascii="Palatino Linotype" w:hAnsi="Palatino Linotype"/>
          <w:sz w:val="22"/>
          <w:szCs w:val="22"/>
        </w:rPr>
        <w:t xml:space="preserve">. </w:t>
      </w:r>
    </w:p>
    <w:p w14:paraId="0ED09BBD" w14:textId="3ED8A7FF" w:rsidR="007028CC" w:rsidRPr="0093673A" w:rsidRDefault="007028CC" w:rsidP="008F0B04">
      <w:pPr>
        <w:pStyle w:val="NormalWeb"/>
        <w:spacing w:before="240" w:beforeAutospacing="0" w:after="240" w:afterAutospacing="0" w:line="360" w:lineRule="auto"/>
        <w:ind w:right="49"/>
        <w:jc w:val="both"/>
        <w:rPr>
          <w:rFonts w:ascii="Palatino Linotype" w:hAnsi="Palatino Linotype"/>
          <w:sz w:val="22"/>
          <w:szCs w:val="22"/>
        </w:rPr>
      </w:pPr>
      <w:r w:rsidRPr="0093673A">
        <w:rPr>
          <w:rFonts w:ascii="Palatino Linotype" w:hAnsi="Palatino Linotype"/>
          <w:sz w:val="22"/>
          <w:szCs w:val="22"/>
        </w:rPr>
        <w:t>Por otra parte, si bien el Sujeto Obligado en respuesta e informe justificado señaló que el catalogo de puestos estaba en proceso de actualización, lo cierto es que a la fecha de la solicitud ya había contratado a diversos servidores públicos, los cuales fueron contratados con el perfil de puestos vigente a la fecha de contratación, aunado a que dicha información se relaciona con el artículo 92, fracciones II, X y XII de la Ley de Transparencia y Acceso a la Información Pública del Estado de México y Municipios, el cual contempla las obligaciones de transparencia común que los sujetos obligados deben poner a disposición del público de manera permanente y actualizada, y que a la literalidad establece lo siguiente: </w:t>
      </w:r>
    </w:p>
    <w:p w14:paraId="73F36CCF" w14:textId="77777777" w:rsidR="007028CC" w:rsidRPr="0093673A" w:rsidRDefault="007028CC" w:rsidP="008F0B04">
      <w:pPr>
        <w:pStyle w:val="NormalWeb"/>
        <w:spacing w:before="240" w:beforeAutospacing="0" w:after="240" w:afterAutospacing="0"/>
        <w:ind w:left="851" w:right="902"/>
        <w:jc w:val="both"/>
        <w:rPr>
          <w:rFonts w:ascii="Palatino Linotype" w:hAnsi="Palatino Linotype"/>
          <w:sz w:val="22"/>
          <w:szCs w:val="22"/>
        </w:rPr>
      </w:pPr>
      <w:r w:rsidRPr="0093673A">
        <w:rPr>
          <w:rFonts w:ascii="Palatino Linotype" w:hAnsi="Palatino Linotype"/>
          <w:i/>
          <w:iCs/>
          <w:sz w:val="22"/>
          <w:szCs w:val="22"/>
        </w:rPr>
        <w:lastRenderedPageBreak/>
        <w:t>“</w:t>
      </w:r>
      <w:r w:rsidRPr="0093673A">
        <w:rPr>
          <w:rFonts w:ascii="Palatino Linotype" w:hAnsi="Palatino Linotype"/>
          <w:b/>
          <w:bCs/>
          <w:i/>
          <w:iCs/>
          <w:sz w:val="22"/>
          <w:szCs w:val="22"/>
        </w:rPr>
        <w:t>Artículo 92</w:t>
      </w:r>
      <w:r w:rsidRPr="0093673A">
        <w:rPr>
          <w:rFonts w:ascii="Palatino Linotype" w:hAnsi="Palatino Linotype"/>
          <w:i/>
          <w:iCs/>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A24885" w14:textId="77777777" w:rsidR="007028CC" w:rsidRPr="0093673A" w:rsidRDefault="007028CC" w:rsidP="008F0B04">
      <w:pPr>
        <w:pStyle w:val="NormalWeb"/>
        <w:spacing w:before="240" w:beforeAutospacing="0" w:after="240" w:afterAutospacing="0"/>
        <w:ind w:left="1134" w:right="902"/>
        <w:jc w:val="both"/>
        <w:rPr>
          <w:rFonts w:ascii="Palatino Linotype" w:hAnsi="Palatino Linotype"/>
          <w:sz w:val="22"/>
          <w:szCs w:val="22"/>
        </w:rPr>
      </w:pPr>
      <w:r w:rsidRPr="0093673A">
        <w:rPr>
          <w:rFonts w:ascii="Palatino Linotype" w:hAnsi="Palatino Linotype"/>
          <w:i/>
          <w:iCs/>
          <w:sz w:val="22"/>
          <w:szCs w:val="22"/>
        </w:rPr>
        <w:t>…</w:t>
      </w:r>
    </w:p>
    <w:p w14:paraId="4DD0A836" w14:textId="77777777" w:rsidR="007028CC" w:rsidRPr="0093673A" w:rsidRDefault="007028CC" w:rsidP="008F0B04">
      <w:pPr>
        <w:pStyle w:val="NormalWeb"/>
        <w:spacing w:before="240" w:beforeAutospacing="0" w:after="240" w:afterAutospacing="0"/>
        <w:ind w:left="1134" w:right="902"/>
        <w:jc w:val="both"/>
        <w:rPr>
          <w:rFonts w:ascii="Palatino Linotype" w:hAnsi="Palatino Linotype"/>
          <w:sz w:val="22"/>
          <w:szCs w:val="22"/>
        </w:rPr>
      </w:pPr>
      <w:r w:rsidRPr="0093673A">
        <w:rPr>
          <w:rFonts w:ascii="Palatino Linotype" w:hAnsi="Palatino Linotype"/>
          <w:b/>
          <w:bCs/>
          <w:i/>
          <w:iCs/>
          <w:sz w:val="22"/>
          <w:szCs w:val="22"/>
        </w:rPr>
        <w:t xml:space="preserve">XII. </w:t>
      </w:r>
      <w:r w:rsidRPr="0093673A">
        <w:rPr>
          <w:rFonts w:ascii="Palatino Linotype" w:hAnsi="Palatino Linotype"/>
          <w:b/>
          <w:bCs/>
          <w:i/>
          <w:iCs/>
          <w:sz w:val="22"/>
          <w:szCs w:val="22"/>
          <w:u w:val="single"/>
        </w:rPr>
        <w:t>El perfil de los puestos</w:t>
      </w:r>
      <w:r w:rsidRPr="0093673A">
        <w:rPr>
          <w:rFonts w:ascii="Palatino Linotype" w:hAnsi="Palatino Linotype"/>
          <w:b/>
          <w:bCs/>
          <w:i/>
          <w:iCs/>
          <w:sz w:val="22"/>
          <w:szCs w:val="22"/>
        </w:rPr>
        <w:t xml:space="preserve"> de los servidores públicos a su servicio en los casos que aplique; </w:t>
      </w:r>
    </w:p>
    <w:p w14:paraId="58D1EFCA" w14:textId="722290BB" w:rsidR="007028CC" w:rsidRPr="0093673A" w:rsidRDefault="007028CC" w:rsidP="008F0B04">
      <w:pPr>
        <w:pStyle w:val="NormalWeb"/>
        <w:spacing w:before="240" w:beforeAutospacing="0" w:after="240" w:afterAutospacing="0" w:line="360" w:lineRule="auto"/>
        <w:ind w:right="51"/>
        <w:jc w:val="both"/>
        <w:rPr>
          <w:rFonts w:ascii="Palatino Linotype" w:hAnsi="Palatino Linotype"/>
          <w:sz w:val="22"/>
          <w:szCs w:val="22"/>
        </w:rPr>
      </w:pPr>
      <w:r w:rsidRPr="0093673A">
        <w:rPr>
          <w:rFonts w:ascii="Palatino Linotype" w:hAnsi="Palatino Linotype"/>
          <w:sz w:val="22"/>
          <w:szCs w:val="22"/>
        </w:rPr>
        <w:t>Del precepto en cita, se desprende que los Sujetos Obligados cuentan con el deber de poner a disposición del público de manera permanente y actualizada de forma sencilla, precisa y entendible, en los respectivos medios electrónicos, de acuerdo con sus facultades, atribuciones, funciones u objeto social, según corresponda, entre otros temas, la información relacionada con las atribuciones o responsabilidades que le correspondan a cada servidor público, el perfil de puestos en los casos que aplique.</w:t>
      </w:r>
    </w:p>
    <w:p w14:paraId="5D7314B2" w14:textId="143991AD" w:rsidR="00B16D32" w:rsidRPr="0093673A" w:rsidRDefault="00B16D32" w:rsidP="008F0B04">
      <w:pPr>
        <w:pStyle w:val="NormalWeb"/>
        <w:spacing w:before="240" w:beforeAutospacing="0" w:after="240" w:afterAutospacing="0" w:line="360" w:lineRule="auto"/>
        <w:ind w:right="49"/>
        <w:jc w:val="both"/>
        <w:rPr>
          <w:rFonts w:ascii="Palatino Linotype" w:hAnsi="Palatino Linotype"/>
          <w:sz w:val="22"/>
          <w:szCs w:val="22"/>
        </w:rPr>
      </w:pPr>
      <w:r w:rsidRPr="0093673A">
        <w:rPr>
          <w:rFonts w:ascii="Palatino Linotype" w:hAnsi="Palatino Linotype"/>
          <w:sz w:val="22"/>
          <w:szCs w:val="22"/>
        </w:rPr>
        <w:t xml:space="preserve">Por lo que, a fin de restituir al particular en el ejercicio de su derecho de acceso a la información pública resulta procedente ordenar que en cumplimiento a la presente resolución se haga entrega, previa búsqueda exhaustiva y razonable, los documentos donde conste </w:t>
      </w:r>
      <w:r w:rsidR="007028CC" w:rsidRPr="0093673A">
        <w:rPr>
          <w:rFonts w:ascii="Palatino Linotype" w:hAnsi="Palatino Linotype"/>
          <w:b/>
          <w:bCs/>
          <w:sz w:val="22"/>
          <w:szCs w:val="22"/>
        </w:rPr>
        <w:t xml:space="preserve">el perfil profesional </w:t>
      </w:r>
      <w:r w:rsidRPr="0093673A">
        <w:rPr>
          <w:rFonts w:ascii="Palatino Linotype" w:hAnsi="Palatino Linotype"/>
          <w:b/>
          <w:bCs/>
          <w:sz w:val="22"/>
          <w:szCs w:val="22"/>
        </w:rPr>
        <w:t xml:space="preserve">de los servidores públicos que </w:t>
      </w:r>
      <w:r w:rsidR="007028CC" w:rsidRPr="0093673A">
        <w:rPr>
          <w:rFonts w:ascii="Palatino Linotype" w:hAnsi="Palatino Linotype"/>
          <w:b/>
          <w:bCs/>
          <w:sz w:val="22"/>
          <w:szCs w:val="22"/>
        </w:rPr>
        <w:t>ostentan algún cargo en la Dirección Jurídica,</w:t>
      </w:r>
      <w:r w:rsidRPr="0093673A">
        <w:rPr>
          <w:rFonts w:ascii="Palatino Linotype" w:hAnsi="Palatino Linotype"/>
          <w:b/>
          <w:bCs/>
          <w:sz w:val="22"/>
          <w:szCs w:val="22"/>
        </w:rPr>
        <w:t xml:space="preserve"> en funciones al </w:t>
      </w:r>
      <w:r w:rsidR="007028CC" w:rsidRPr="0093673A">
        <w:rPr>
          <w:rFonts w:ascii="Palatino Linotype" w:hAnsi="Palatino Linotype"/>
          <w:b/>
          <w:bCs/>
          <w:sz w:val="22"/>
          <w:szCs w:val="22"/>
        </w:rPr>
        <w:t>diez de abril</w:t>
      </w:r>
      <w:r w:rsidRPr="0093673A">
        <w:rPr>
          <w:rFonts w:ascii="Palatino Linotype" w:hAnsi="Palatino Linotype"/>
          <w:b/>
          <w:bCs/>
          <w:sz w:val="22"/>
          <w:szCs w:val="22"/>
        </w:rPr>
        <w:t xml:space="preserve"> de dos mil veinticinco.</w:t>
      </w:r>
    </w:p>
    <w:p w14:paraId="1A2AA9C2" w14:textId="6BE75D01" w:rsidR="00B16D32" w:rsidRPr="0093673A" w:rsidRDefault="00B16D32" w:rsidP="008F0B04">
      <w:pPr>
        <w:pStyle w:val="NormalWeb"/>
        <w:spacing w:before="240" w:beforeAutospacing="0" w:after="240" w:afterAutospacing="0" w:line="360" w:lineRule="auto"/>
        <w:ind w:right="49"/>
        <w:jc w:val="both"/>
        <w:rPr>
          <w:rFonts w:ascii="Palatino Linotype" w:hAnsi="Palatino Linotype"/>
          <w:sz w:val="22"/>
          <w:szCs w:val="22"/>
        </w:rPr>
      </w:pPr>
      <w:r w:rsidRPr="0093673A">
        <w:rPr>
          <w:rFonts w:ascii="Palatino Linotype" w:hAnsi="Palatino Linotype"/>
          <w:sz w:val="22"/>
          <w:szCs w:val="22"/>
        </w:rPr>
        <w:t xml:space="preserve">En consecuencia, se considera que los motivos de inconformidad del particular resultan fundados, siendo procedente </w:t>
      </w:r>
      <w:r w:rsidR="007028CC" w:rsidRPr="0093673A">
        <w:rPr>
          <w:rFonts w:ascii="Palatino Linotype" w:hAnsi="Palatino Linotype"/>
          <w:b/>
          <w:bCs/>
          <w:sz w:val="22"/>
          <w:szCs w:val="22"/>
        </w:rPr>
        <w:t xml:space="preserve">Modificar </w:t>
      </w:r>
      <w:r w:rsidRPr="0093673A">
        <w:rPr>
          <w:rFonts w:ascii="Palatino Linotype" w:hAnsi="Palatino Linotype"/>
          <w:sz w:val="22"/>
          <w:szCs w:val="22"/>
        </w:rPr>
        <w:t xml:space="preserve">la respuesta del </w:t>
      </w:r>
      <w:r w:rsidRPr="0093673A">
        <w:rPr>
          <w:rFonts w:ascii="Palatino Linotype" w:hAnsi="Palatino Linotype"/>
          <w:b/>
          <w:bCs/>
          <w:sz w:val="22"/>
          <w:szCs w:val="22"/>
        </w:rPr>
        <w:t xml:space="preserve">Sujeto Obligado </w:t>
      </w:r>
      <w:r w:rsidRPr="0093673A">
        <w:rPr>
          <w:rFonts w:ascii="Palatino Linotype" w:hAnsi="Palatino Linotype"/>
          <w:sz w:val="22"/>
          <w:szCs w:val="22"/>
        </w:rPr>
        <w:t>y ordenar que en cumplimiento a la presente resolución se haga entrega de la información indicada.</w:t>
      </w:r>
    </w:p>
    <w:p w14:paraId="504C8861"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b/>
          <w:bCs/>
          <w:sz w:val="22"/>
          <w:szCs w:val="22"/>
        </w:rPr>
        <w:t xml:space="preserve">Quinto. Versión Pública. </w:t>
      </w:r>
      <w:r w:rsidRPr="0093673A">
        <w:rPr>
          <w:rFonts w:ascii="Palatino Linotype" w:hAnsi="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93673A">
        <w:rPr>
          <w:rFonts w:ascii="Palatino Linotype" w:hAnsi="Palatino Linotype"/>
          <w:b/>
          <w:bCs/>
          <w:sz w:val="22"/>
          <w:szCs w:val="22"/>
        </w:rPr>
        <w:t>Sujeto Obligado</w:t>
      </w:r>
      <w:r w:rsidRPr="0093673A">
        <w:rPr>
          <w:rFonts w:ascii="Palatino Linotype" w:hAnsi="Palatino Linotype"/>
          <w:sz w:val="22"/>
          <w:szCs w:val="22"/>
        </w:rPr>
        <w:t xml:space="preserve"> </w:t>
      </w:r>
      <w:r w:rsidRPr="0093673A">
        <w:rPr>
          <w:rFonts w:ascii="Palatino Linotype" w:hAnsi="Palatino Linotype"/>
          <w:sz w:val="22"/>
          <w:szCs w:val="22"/>
        </w:rPr>
        <w:lastRenderedPageBreak/>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07FD1DE9"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i/>
          <w:iCs/>
          <w:sz w:val="22"/>
          <w:szCs w:val="22"/>
        </w:rPr>
        <w:t>“</w:t>
      </w:r>
      <w:r w:rsidRPr="0093673A">
        <w:rPr>
          <w:rFonts w:ascii="Palatino Linotype" w:hAnsi="Palatino Linotype"/>
          <w:b/>
          <w:bCs/>
          <w:i/>
          <w:iCs/>
          <w:sz w:val="22"/>
          <w:szCs w:val="22"/>
        </w:rPr>
        <w:t>Artículo 3.</w:t>
      </w:r>
      <w:r w:rsidRPr="0093673A">
        <w:rPr>
          <w:rFonts w:ascii="Palatino Linotype" w:hAnsi="Palatino Linotype"/>
          <w:i/>
          <w:iCs/>
          <w:sz w:val="22"/>
          <w:szCs w:val="22"/>
        </w:rPr>
        <w:t xml:space="preserve"> Para los efectos de la presente Ley se entenderá por:…</w:t>
      </w:r>
    </w:p>
    <w:p w14:paraId="14711763"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XX.</w:t>
      </w:r>
      <w:r w:rsidRPr="0093673A">
        <w:rPr>
          <w:rFonts w:ascii="Palatino Linotype" w:hAnsi="Palatino Linotype"/>
          <w:i/>
          <w:iCs/>
          <w:sz w:val="22"/>
          <w:szCs w:val="22"/>
        </w:rPr>
        <w:t xml:space="preserve"> Información clasificada: Aquella considerada por la presente Ley como reservada o confidencial; </w:t>
      </w:r>
    </w:p>
    <w:p w14:paraId="519AFD17"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XXI.</w:t>
      </w:r>
      <w:r w:rsidRPr="0093673A">
        <w:rPr>
          <w:rFonts w:ascii="Palatino Linotype" w:hAnsi="Palatino Linotype"/>
          <w:i/>
          <w:iCs/>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EC4A2D"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i/>
          <w:iCs/>
          <w:sz w:val="22"/>
          <w:szCs w:val="22"/>
        </w:rPr>
        <w:t>…</w:t>
      </w:r>
    </w:p>
    <w:p w14:paraId="20E66CA0"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XXXIV</w:t>
      </w:r>
      <w:r w:rsidRPr="0093673A">
        <w:rPr>
          <w:rFonts w:ascii="Palatino Linotype" w:hAnsi="Palatino Linotype"/>
          <w:i/>
          <w:iCs/>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42E20C84"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i/>
          <w:iCs/>
          <w:sz w:val="22"/>
          <w:szCs w:val="22"/>
        </w:rPr>
        <w:t>…</w:t>
      </w:r>
    </w:p>
    <w:p w14:paraId="75070E59"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XLV.</w:t>
      </w:r>
      <w:r w:rsidRPr="0093673A">
        <w:rPr>
          <w:rFonts w:ascii="Palatino Linotype" w:hAnsi="Palatino Linotype"/>
          <w:i/>
          <w:iCs/>
          <w:sz w:val="22"/>
          <w:szCs w:val="22"/>
        </w:rPr>
        <w:t xml:space="preserve"> Versión pública: Documento en el que se elimine, suprime o borra la información clasificada como reservada o confidencial para permitir su acceso</w:t>
      </w:r>
    </w:p>
    <w:p w14:paraId="2ABE69D7"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Artículo 91.</w:t>
      </w:r>
      <w:r w:rsidRPr="0093673A">
        <w:rPr>
          <w:rFonts w:ascii="Palatino Linotype" w:hAnsi="Palatino Linotype"/>
          <w:i/>
          <w:iCs/>
          <w:sz w:val="22"/>
          <w:szCs w:val="22"/>
        </w:rPr>
        <w:t xml:space="preserve"> El acceso a la información pública será restringido excepcionalmente, cuando ésta sea clasificada como reservada o confidencial.</w:t>
      </w:r>
    </w:p>
    <w:p w14:paraId="65EF1A2C"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Artículo 122.</w:t>
      </w:r>
      <w:r w:rsidRPr="0093673A">
        <w:rPr>
          <w:rFonts w:ascii="Palatino Linotype" w:hAnsi="Palatino Linotype"/>
          <w:i/>
          <w:iCs/>
          <w:sz w:val="22"/>
          <w:szCs w:val="22"/>
        </w:rPr>
        <w:t xml:space="preserve"> La clasificación es el proceso mediante el cual el sujeto obligado determina que la información en su poder </w:t>
      </w:r>
      <w:proofErr w:type="spellStart"/>
      <w:r w:rsidRPr="0093673A">
        <w:rPr>
          <w:rFonts w:ascii="Palatino Linotype" w:hAnsi="Palatino Linotype"/>
          <w:i/>
          <w:iCs/>
          <w:sz w:val="22"/>
          <w:szCs w:val="22"/>
        </w:rPr>
        <w:t>actualiza</w:t>
      </w:r>
      <w:proofErr w:type="spellEnd"/>
      <w:r w:rsidRPr="0093673A">
        <w:rPr>
          <w:rFonts w:ascii="Palatino Linotype" w:hAnsi="Palatino Linotype"/>
          <w:i/>
          <w:iCs/>
          <w:sz w:val="22"/>
          <w:szCs w:val="22"/>
        </w:rPr>
        <w:t xml:space="preserve"> alguno de los supuestos de reserva o confidencialidad, de conformidad con lo dispuesto en el presente título.</w:t>
      </w:r>
    </w:p>
    <w:p w14:paraId="20CBE540"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i/>
          <w:iCs/>
          <w:sz w:val="22"/>
          <w:szCs w:val="22"/>
        </w:rPr>
        <w:lastRenderedPageBreak/>
        <w:t>Los supuestos de reserva o confidencialidad previstos en las leyes deberán ser acordes con las bases, principios y disposiciones establecidos en la Ley General y, en ningún caso, podrán contravenirla.</w:t>
      </w:r>
    </w:p>
    <w:p w14:paraId="492684DE"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i/>
          <w:iCs/>
          <w:sz w:val="22"/>
          <w:szCs w:val="22"/>
        </w:rPr>
        <w:t>Los titulares de las áreas de los sujetos obligados serán los responsables de clasificar la información, de conformidad con lo dispuesto en la presente Ley y demás disposiciones jurídicas aplicables</w:t>
      </w:r>
    </w:p>
    <w:p w14:paraId="65C41076"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Artículo 135.</w:t>
      </w:r>
      <w:r w:rsidRPr="0093673A">
        <w:rPr>
          <w:rFonts w:ascii="Palatino Linotype" w:hAnsi="Palatino Linotype"/>
          <w:i/>
          <w:iCs/>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DB87A93"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9432EF9"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Artículo 143</w:t>
      </w:r>
      <w:r w:rsidRPr="0093673A">
        <w:rPr>
          <w:rFonts w:ascii="Palatino Linotype" w:hAnsi="Palatino Linotype"/>
          <w:i/>
          <w:iCs/>
          <w:sz w:val="22"/>
          <w:szCs w:val="22"/>
        </w:rPr>
        <w:t>. Para los efectos de esta Ley se considera información confidencial, la clasificada como tal, de manera permanente, por su naturaleza, cuando:</w:t>
      </w:r>
    </w:p>
    <w:p w14:paraId="416DCA91"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I. Se refiera a la información privada y los datos personales concernientes a una persona física o jurídica colectiva identificada o identificable; </w:t>
      </w:r>
    </w:p>
    <w:p w14:paraId="2C00FACA"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II.</w:t>
      </w:r>
      <w:r w:rsidRPr="0093673A">
        <w:rPr>
          <w:rFonts w:ascii="Palatino Linotype" w:hAnsi="Palatino Linotype"/>
          <w:i/>
          <w:iCs/>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CA1D041"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III.</w:t>
      </w:r>
      <w:r w:rsidRPr="0093673A">
        <w:rPr>
          <w:rFonts w:ascii="Palatino Linotype" w:hAnsi="Palatino Linotype"/>
          <w:i/>
          <w:iCs/>
          <w:sz w:val="22"/>
          <w:szCs w:val="22"/>
        </w:rPr>
        <w:t xml:space="preserve"> La que presenten los particulares a los sujetos obligados, de conformidad con lo dispuesto por las leyes o los tratados internacionales.</w:t>
      </w:r>
    </w:p>
    <w:p w14:paraId="26BF2249"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i/>
          <w:iCs/>
          <w:sz w:val="22"/>
          <w:szCs w:val="22"/>
        </w:rPr>
        <w:t>La información confidencial no estará sujeta a temporalidad alguna y sólo podrán tener acceso a ella los titulares de la misma, sus representantes y los servidores públicos facultados para ello.</w:t>
      </w:r>
    </w:p>
    <w:p w14:paraId="0D9307BD"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i/>
          <w:iCs/>
          <w:sz w:val="22"/>
          <w:szCs w:val="22"/>
        </w:rPr>
        <w:t>No se considerará confidencial la información que se encuentre en los registros públicos o en fuentes de acceso público, ni tampoco la que sea considerada por la presente ley como información pública.</w:t>
      </w:r>
    </w:p>
    <w:p w14:paraId="5C9CA07F"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lastRenderedPageBreak/>
        <w:t>Artículo 147. Para que los sujetos obligados puedan permitir el acceso a información confidencial requieren obtener el consentimiento de los particulares titulares de la información.</w:t>
      </w:r>
    </w:p>
    <w:p w14:paraId="7FC602DF"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Artículo 148.</w:t>
      </w:r>
      <w:r w:rsidRPr="0093673A">
        <w:rPr>
          <w:rFonts w:ascii="Palatino Linotype" w:hAnsi="Palatino Linotype"/>
          <w:i/>
          <w:iCs/>
          <w:sz w:val="22"/>
          <w:szCs w:val="22"/>
        </w:rPr>
        <w:t xml:space="preserve"> No se requerirá el consentimiento del titular de la información confidencial cuando:</w:t>
      </w:r>
    </w:p>
    <w:p w14:paraId="6A6923F0"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I.</w:t>
      </w:r>
      <w:r w:rsidRPr="0093673A">
        <w:rPr>
          <w:rFonts w:ascii="Palatino Linotype" w:hAnsi="Palatino Linotype"/>
          <w:i/>
          <w:iCs/>
          <w:sz w:val="22"/>
          <w:szCs w:val="22"/>
        </w:rPr>
        <w:t xml:space="preserve"> La información se encuentre en registros públicos o fuentes de acceso público;</w:t>
      </w:r>
    </w:p>
    <w:p w14:paraId="5E94A300"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II.</w:t>
      </w:r>
      <w:r w:rsidRPr="0093673A">
        <w:rPr>
          <w:rFonts w:ascii="Palatino Linotype" w:hAnsi="Palatino Linotype"/>
          <w:i/>
          <w:iCs/>
          <w:sz w:val="22"/>
          <w:szCs w:val="22"/>
        </w:rPr>
        <w:t xml:space="preserve"> Por Ley tenga el carácter de pública;</w:t>
      </w:r>
    </w:p>
    <w:p w14:paraId="073E17A9"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III</w:t>
      </w:r>
      <w:r w:rsidRPr="0093673A">
        <w:rPr>
          <w:rFonts w:ascii="Palatino Linotype" w:hAnsi="Palatino Linotype"/>
          <w:i/>
          <w:iCs/>
          <w:sz w:val="22"/>
          <w:szCs w:val="22"/>
        </w:rPr>
        <w:t>. Exista una orden judicial;</w:t>
      </w:r>
    </w:p>
    <w:p w14:paraId="741E6E01"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IV.</w:t>
      </w:r>
      <w:r w:rsidRPr="0093673A">
        <w:rPr>
          <w:rFonts w:ascii="Palatino Linotype" w:hAnsi="Palatino Linotype"/>
          <w:i/>
          <w:iCs/>
          <w:sz w:val="22"/>
          <w:szCs w:val="22"/>
        </w:rPr>
        <w:t xml:space="preserve"> Por razones de seguridad pública, o para proteger los derechos de terceros, se requiera su publicación; o</w:t>
      </w:r>
    </w:p>
    <w:p w14:paraId="4E6F24BB"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V.</w:t>
      </w:r>
      <w:r w:rsidRPr="0093673A">
        <w:rPr>
          <w:rFonts w:ascii="Palatino Linotype" w:hAnsi="Palatino Linotype"/>
          <w:i/>
          <w:iCs/>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18E10A41"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i/>
          <w:iCs/>
          <w:sz w:val="22"/>
          <w:szCs w:val="22"/>
        </w:rPr>
        <w:t>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0C531DCF" w14:textId="77777777" w:rsidR="00B16D32" w:rsidRPr="0093673A" w:rsidRDefault="00B16D32" w:rsidP="008F0B04">
      <w:pPr>
        <w:pStyle w:val="NormalWeb"/>
        <w:spacing w:before="240" w:beforeAutospacing="0" w:after="240" w:afterAutospacing="0"/>
        <w:ind w:left="851" w:right="567"/>
        <w:jc w:val="both"/>
        <w:rPr>
          <w:rFonts w:ascii="Palatino Linotype" w:hAnsi="Palatino Linotype"/>
          <w:sz w:val="22"/>
          <w:szCs w:val="22"/>
        </w:rPr>
      </w:pPr>
      <w:r w:rsidRPr="0093673A">
        <w:rPr>
          <w:rFonts w:ascii="Palatino Linotype" w:hAnsi="Palatino Linotype"/>
          <w:b/>
          <w:bCs/>
          <w:i/>
          <w:iCs/>
          <w:sz w:val="22"/>
          <w:szCs w:val="22"/>
        </w:rPr>
        <w:t>Artículo 149.</w:t>
      </w:r>
      <w:r w:rsidRPr="0093673A">
        <w:rPr>
          <w:rFonts w:ascii="Palatino Linotype" w:hAnsi="Palatino Linotype"/>
          <w:i/>
          <w:iCs/>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22A4AB4D"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224C600C" w14:textId="77777777" w:rsidR="00B16D32" w:rsidRPr="0093673A" w:rsidRDefault="00B16D32" w:rsidP="008F0B04">
      <w:pPr>
        <w:spacing w:before="240" w:after="240" w:line="360" w:lineRule="auto"/>
        <w:rPr>
          <w:rFonts w:ascii="Palatino Linotype" w:hAnsi="Palatino Linotype"/>
          <w:sz w:val="22"/>
          <w:szCs w:val="22"/>
        </w:rPr>
      </w:pPr>
    </w:p>
    <w:p w14:paraId="670D733D"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lastRenderedPageBreak/>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EFCEB94"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4E488AFA"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w:t>
      </w:r>
      <w:r w:rsidRPr="0093673A">
        <w:rPr>
          <w:rFonts w:ascii="Palatino Linotype" w:hAnsi="Palatino Linotype"/>
          <w:b/>
          <w:bCs/>
          <w:i/>
          <w:iCs/>
          <w:sz w:val="22"/>
          <w:szCs w:val="22"/>
        </w:rPr>
        <w:t>Artículo 168</w:t>
      </w:r>
      <w:r w:rsidRPr="0093673A">
        <w:rPr>
          <w:rFonts w:ascii="Palatino Linotype" w:hAnsi="Palatino Linotype"/>
          <w:i/>
          <w:iCs/>
          <w:sz w:val="22"/>
          <w:szCs w:val="22"/>
        </w:rPr>
        <w:t>. En caso de que los sujetos obligados consideren que los documentos o la información deban ser clasificados, se sujetará a lo siguiente:</w:t>
      </w:r>
    </w:p>
    <w:p w14:paraId="500886E4"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I.</w:t>
      </w:r>
      <w:r w:rsidRPr="0093673A">
        <w:rPr>
          <w:rFonts w:ascii="Palatino Linotype" w:hAnsi="Palatino Linotype"/>
          <w:i/>
          <w:iCs/>
          <w:sz w:val="22"/>
          <w:szCs w:val="22"/>
        </w:rPr>
        <w:t xml:space="preserve"> El Área deberá remitir la solicitud, así como un escrito en el que </w:t>
      </w:r>
      <w:r w:rsidRPr="0093673A">
        <w:rPr>
          <w:rFonts w:ascii="Palatino Linotype" w:hAnsi="Palatino Linotype"/>
          <w:b/>
          <w:bCs/>
          <w:i/>
          <w:iCs/>
          <w:sz w:val="22"/>
          <w:szCs w:val="22"/>
        </w:rPr>
        <w:t>funde y motive la clasificación al Comité de Transparencia</w:t>
      </w:r>
      <w:r w:rsidRPr="0093673A">
        <w:rPr>
          <w:rFonts w:ascii="Palatino Linotype" w:hAnsi="Palatino Linotype"/>
          <w:i/>
          <w:iCs/>
          <w:sz w:val="22"/>
          <w:szCs w:val="22"/>
        </w:rPr>
        <w:t>, mismo que deberá resolver para:</w:t>
      </w:r>
    </w:p>
    <w:p w14:paraId="722BAC25"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a</w:t>
      </w:r>
      <w:r w:rsidRPr="0093673A">
        <w:rPr>
          <w:rFonts w:ascii="Palatino Linotype" w:hAnsi="Palatino Linotype"/>
          <w:b/>
          <w:bCs/>
          <w:i/>
          <w:iCs/>
          <w:sz w:val="22"/>
          <w:szCs w:val="22"/>
        </w:rPr>
        <w:t>) Confirmar la clasificación;</w:t>
      </w:r>
    </w:p>
    <w:p w14:paraId="1078070C"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b) Modificar la clasificación y otorgar total o parcialmente el acceso a la información; y c) Revocar la clasificación y conceder el acceso a la información.</w:t>
      </w:r>
    </w:p>
    <w:p w14:paraId="67B317B8"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II.</w:t>
      </w:r>
      <w:r w:rsidRPr="0093673A">
        <w:rPr>
          <w:rFonts w:ascii="Palatino Linotype" w:hAnsi="Palatino Linotype"/>
          <w:i/>
          <w:iCs/>
          <w:sz w:val="22"/>
          <w:szCs w:val="22"/>
        </w:rPr>
        <w:t xml:space="preserve"> El Comité de Transparencia podrá tener acceso a la información que esté en poder del Área correspondiente, de la cual se haya solicitado su clasificación; y</w:t>
      </w:r>
    </w:p>
    <w:p w14:paraId="5CA1EF2B"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III.</w:t>
      </w:r>
      <w:r w:rsidRPr="0093673A">
        <w:rPr>
          <w:rFonts w:ascii="Palatino Linotype" w:hAnsi="Palatino Linotype"/>
          <w:i/>
          <w:iCs/>
          <w:sz w:val="22"/>
          <w:szCs w:val="22"/>
        </w:rPr>
        <w:t xml:space="preserve"> La resolución del Comité de Transparencia será notificada al interesado en el plazo de respuesta a la solicitud que establece esta Ley.” (Sic)</w:t>
      </w:r>
    </w:p>
    <w:p w14:paraId="4B613217" w14:textId="77777777" w:rsidR="00B16D32" w:rsidRPr="0093673A" w:rsidRDefault="00B16D32" w:rsidP="008F0B04">
      <w:pPr>
        <w:spacing w:before="240" w:after="240"/>
        <w:rPr>
          <w:rFonts w:ascii="Palatino Linotype" w:hAnsi="Palatino Linotype"/>
          <w:sz w:val="22"/>
          <w:szCs w:val="22"/>
        </w:rPr>
      </w:pPr>
    </w:p>
    <w:p w14:paraId="6ACB84A7" w14:textId="77777777" w:rsidR="00B16D32" w:rsidRPr="0093673A" w:rsidRDefault="00B16D32" w:rsidP="008F0B04">
      <w:pPr>
        <w:pStyle w:val="NormalWeb"/>
        <w:spacing w:before="240" w:beforeAutospacing="0" w:after="240" w:afterAutospacing="0" w:line="360" w:lineRule="auto"/>
        <w:ind w:right="51"/>
        <w:jc w:val="both"/>
        <w:rPr>
          <w:rFonts w:ascii="Palatino Linotype" w:hAnsi="Palatino Linotype"/>
          <w:sz w:val="22"/>
          <w:szCs w:val="22"/>
        </w:rPr>
      </w:pPr>
      <w:r w:rsidRPr="0093673A">
        <w:rPr>
          <w:rFonts w:ascii="Palatino Linotype" w:hAnsi="Palatino Linotype"/>
          <w:sz w:val="22"/>
          <w:szCs w:val="22"/>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3673A">
        <w:rPr>
          <w:rFonts w:ascii="Palatino Linotype" w:hAnsi="Palatino Linotype"/>
          <w:b/>
          <w:bCs/>
          <w:sz w:val="22"/>
          <w:szCs w:val="22"/>
        </w:rPr>
        <w:t>Sujeto Obligado</w:t>
      </w:r>
      <w:r w:rsidRPr="0093673A">
        <w:rPr>
          <w:rFonts w:ascii="Palatino Linotype" w:hAnsi="Palatino Linotype"/>
          <w:sz w:val="22"/>
          <w:szCs w:val="22"/>
        </w:rPr>
        <w:t xml:space="preserve"> deberá proceder a testar los datos personales que se encuentren contenidos en los documentos a entregar por parte del </w:t>
      </w:r>
      <w:r w:rsidRPr="0093673A">
        <w:rPr>
          <w:rFonts w:ascii="Palatino Linotype" w:hAnsi="Palatino Linotype"/>
          <w:b/>
          <w:bCs/>
          <w:sz w:val="22"/>
          <w:szCs w:val="22"/>
        </w:rPr>
        <w:t>Sujeto Obligado</w:t>
      </w:r>
      <w:r w:rsidRPr="0093673A">
        <w:rPr>
          <w:rFonts w:ascii="Palatino Linotype" w:hAnsi="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23B191B"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93673A">
        <w:rPr>
          <w:rFonts w:ascii="Palatino Linotype" w:hAnsi="Palatino Linotype"/>
          <w:b/>
          <w:bCs/>
          <w:sz w:val="22"/>
          <w:szCs w:val="22"/>
        </w:rPr>
        <w:t>Registro Federal de Contribuyentes</w:t>
      </w:r>
      <w:r w:rsidRPr="0093673A">
        <w:rPr>
          <w:rFonts w:ascii="Palatino Linotype" w:hAnsi="Palatino Linotype"/>
          <w:sz w:val="22"/>
          <w:szCs w:val="22"/>
        </w:rPr>
        <w:t xml:space="preserve"> (RFC), la </w:t>
      </w:r>
      <w:r w:rsidRPr="0093673A">
        <w:rPr>
          <w:rFonts w:ascii="Palatino Linotype" w:hAnsi="Palatino Linotype"/>
          <w:b/>
          <w:bCs/>
          <w:sz w:val="22"/>
          <w:szCs w:val="22"/>
        </w:rPr>
        <w:t>Clave Única de Registro de Población</w:t>
      </w:r>
      <w:r w:rsidRPr="0093673A">
        <w:rPr>
          <w:rFonts w:ascii="Palatino Linotype" w:hAnsi="Palatino Linotype"/>
          <w:sz w:val="22"/>
          <w:szCs w:val="22"/>
        </w:rPr>
        <w:t xml:space="preserve"> (CURP) y la </w:t>
      </w:r>
      <w:r w:rsidRPr="0093673A">
        <w:rPr>
          <w:rFonts w:ascii="Palatino Linotype" w:hAnsi="Palatino Linotype"/>
          <w:b/>
          <w:bCs/>
          <w:sz w:val="22"/>
          <w:szCs w:val="22"/>
        </w:rPr>
        <w:t>Clave de cualquier tipo de seguridad social</w:t>
      </w:r>
      <w:r w:rsidRPr="0093673A">
        <w:rPr>
          <w:rFonts w:ascii="Palatino Linotype" w:hAnsi="Palatino Linotype"/>
          <w:sz w:val="22"/>
          <w:szCs w:val="22"/>
        </w:rPr>
        <w:t xml:space="preserve"> (ISSEMYM, u otros), así como, el</w:t>
      </w:r>
      <w:r w:rsidRPr="0093673A">
        <w:rPr>
          <w:rFonts w:ascii="Palatino Linotype" w:hAnsi="Palatino Linotype"/>
          <w:b/>
          <w:bCs/>
          <w:sz w:val="22"/>
          <w:szCs w:val="22"/>
        </w:rPr>
        <w:t xml:space="preserve"> número de empleado </w:t>
      </w:r>
      <w:r w:rsidRPr="0093673A">
        <w:rPr>
          <w:rFonts w:ascii="Palatino Linotype" w:hAnsi="Palatino Linotype"/>
          <w:sz w:val="22"/>
          <w:szCs w:val="22"/>
        </w:rPr>
        <w:t>y cualquier información de carácter fiscal, bajo las siguientes consideraciones. </w:t>
      </w:r>
    </w:p>
    <w:p w14:paraId="29C6B3A0" w14:textId="6CBA7CC3" w:rsidR="00B16D32" w:rsidRPr="0093673A" w:rsidRDefault="00B16D32" w:rsidP="008F0B04">
      <w:pPr>
        <w:pStyle w:val="NormalWeb"/>
        <w:spacing w:before="240" w:beforeAutospacing="0" w:after="240" w:afterAutospacing="0" w:line="360" w:lineRule="auto"/>
        <w:ind w:right="49"/>
        <w:jc w:val="both"/>
        <w:rPr>
          <w:rFonts w:ascii="Palatino Linotype" w:hAnsi="Palatino Linotype"/>
          <w:sz w:val="22"/>
          <w:szCs w:val="22"/>
        </w:rPr>
      </w:pPr>
      <w:r w:rsidRPr="0093673A">
        <w:rPr>
          <w:rFonts w:ascii="Palatino Linotype" w:hAnsi="Palatino Linotype"/>
          <w:sz w:val="22"/>
          <w:szCs w:val="22"/>
        </w:rPr>
        <w:t>En cuanto al RFC, este constituye un dato personal, ya que para su obtención es necesario acreditar ante la autoridad fiscal previamente la identidad de la persona, su fecha de nacimiento, entre otros aspectos.</w:t>
      </w:r>
    </w:p>
    <w:p w14:paraId="4951281F" w14:textId="77777777" w:rsidR="007028CC" w:rsidRPr="0093673A" w:rsidRDefault="007028CC" w:rsidP="008F0B04">
      <w:pPr>
        <w:pStyle w:val="NormalWeb"/>
        <w:spacing w:before="240" w:beforeAutospacing="0" w:after="240" w:afterAutospacing="0" w:line="360" w:lineRule="auto"/>
        <w:ind w:right="49"/>
        <w:jc w:val="both"/>
        <w:rPr>
          <w:rFonts w:ascii="Palatino Linotype" w:hAnsi="Palatino Linotype"/>
          <w:sz w:val="22"/>
          <w:szCs w:val="22"/>
        </w:rPr>
      </w:pPr>
    </w:p>
    <w:p w14:paraId="46E5DA70"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051EE92"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Lo anterior era compartido por el entonces Instituto Nacional de Transparencia, Acceso a la Información y Protección de Datos (INAI) a través del Criterio orientador 19/17, el cual es del tenor literal siguiente:</w:t>
      </w:r>
    </w:p>
    <w:p w14:paraId="51154F82"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w:t>
      </w:r>
      <w:r w:rsidRPr="0093673A">
        <w:rPr>
          <w:rFonts w:ascii="Palatino Linotype" w:hAnsi="Palatino Linotype"/>
          <w:b/>
          <w:bCs/>
          <w:i/>
          <w:iCs/>
          <w:sz w:val="22"/>
          <w:szCs w:val="22"/>
        </w:rPr>
        <w:t xml:space="preserve">Registro Federal de Contribuyentes (RFC) de personas físicas. </w:t>
      </w:r>
      <w:r w:rsidRPr="0093673A">
        <w:rPr>
          <w:rFonts w:ascii="Palatino Linotype" w:hAnsi="Palatino Linotype"/>
          <w:i/>
          <w:iCs/>
          <w:sz w:val="22"/>
          <w:szCs w:val="22"/>
        </w:rPr>
        <w:t>El RFC es una clave de carácter fiscal, única e irrepetible, que permite identificar al titular, su edad y fecha de nacimiento, por lo que es un dato personal de carácter confidencial.” (Sic)</w:t>
      </w:r>
    </w:p>
    <w:p w14:paraId="198879B2"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Así, el RFC se vincula al nombre de su titular y permite identificar la edad de la persona, su fecha de nacimiento, así como su </w:t>
      </w:r>
      <w:proofErr w:type="spellStart"/>
      <w:r w:rsidRPr="0093673A">
        <w:rPr>
          <w:rFonts w:ascii="Palatino Linotype" w:hAnsi="Palatino Linotype"/>
          <w:sz w:val="22"/>
          <w:szCs w:val="22"/>
        </w:rPr>
        <w:t>homoclave</w:t>
      </w:r>
      <w:proofErr w:type="spellEnd"/>
      <w:r w:rsidRPr="0093673A">
        <w:rPr>
          <w:rFonts w:ascii="Palatino Linotype" w:hAnsi="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47B1EFE"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72279F3"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Argumento que era compartido por el entonces Instituto Nacional de Transparencia, Acceso a la Información y Protección de Datos (INAI)</w:t>
      </w:r>
      <w:r w:rsidRPr="0093673A">
        <w:rPr>
          <w:rFonts w:ascii="Palatino Linotype" w:hAnsi="Palatino Linotype"/>
          <w:b/>
          <w:bCs/>
          <w:sz w:val="22"/>
          <w:szCs w:val="22"/>
        </w:rPr>
        <w:t xml:space="preserve">, conforme al </w:t>
      </w:r>
      <w:r w:rsidRPr="0093673A">
        <w:rPr>
          <w:rFonts w:ascii="Palatino Linotype" w:hAnsi="Palatino Linotype"/>
          <w:sz w:val="22"/>
          <w:szCs w:val="22"/>
        </w:rPr>
        <w:t>criterio orientador número 18/17, el cual refiere: </w:t>
      </w:r>
    </w:p>
    <w:p w14:paraId="40AD306D" w14:textId="77777777" w:rsidR="00B16D32" w:rsidRPr="0093673A" w:rsidRDefault="00B16D32" w:rsidP="008F0B04">
      <w:pPr>
        <w:spacing w:before="240" w:after="240" w:line="360" w:lineRule="auto"/>
        <w:rPr>
          <w:rFonts w:ascii="Palatino Linotype" w:hAnsi="Palatino Linotype"/>
          <w:sz w:val="22"/>
          <w:szCs w:val="22"/>
        </w:rPr>
      </w:pPr>
    </w:p>
    <w:p w14:paraId="4F279492" w14:textId="77777777" w:rsidR="00B16D32" w:rsidRPr="0093673A" w:rsidRDefault="00B16D32" w:rsidP="008F0B04">
      <w:pPr>
        <w:pStyle w:val="NormalWeb"/>
        <w:spacing w:before="240" w:beforeAutospacing="0" w:after="240" w:afterAutospacing="0" w:line="276" w:lineRule="auto"/>
        <w:ind w:left="851" w:right="616"/>
        <w:jc w:val="both"/>
        <w:rPr>
          <w:rFonts w:ascii="Palatino Linotype" w:hAnsi="Palatino Linotype"/>
          <w:sz w:val="22"/>
          <w:szCs w:val="22"/>
        </w:rPr>
      </w:pPr>
      <w:r w:rsidRPr="0093673A">
        <w:rPr>
          <w:rFonts w:ascii="Palatino Linotype" w:hAnsi="Palatino Linotype"/>
          <w:i/>
          <w:iCs/>
          <w:sz w:val="22"/>
          <w:szCs w:val="22"/>
        </w:rPr>
        <w:lastRenderedPageBreak/>
        <w:t>“</w:t>
      </w:r>
      <w:r w:rsidRPr="0093673A">
        <w:rPr>
          <w:rFonts w:ascii="Palatino Linotype" w:hAnsi="Palatino Linotype"/>
          <w:b/>
          <w:bCs/>
          <w:i/>
          <w:iCs/>
          <w:sz w:val="22"/>
          <w:szCs w:val="22"/>
        </w:rPr>
        <w:t xml:space="preserve">Clave Única de Registro de Población (CURP). </w:t>
      </w:r>
      <w:r w:rsidRPr="0093673A">
        <w:rPr>
          <w:rFonts w:ascii="Palatino Linotype" w:hAnsi="Palatino Linotype"/>
          <w:i/>
          <w:iCs/>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B5471AA"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15B98CB5"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w:t>
      </w:r>
      <w:r w:rsidRPr="0093673A">
        <w:rPr>
          <w:rFonts w:ascii="Palatino Linotype" w:hAnsi="Palatino Linotype"/>
          <w:b/>
          <w:bCs/>
          <w:i/>
          <w:iCs/>
          <w:sz w:val="22"/>
          <w:szCs w:val="22"/>
        </w:rPr>
        <w:t>El número de ficha de identificación única de los trabajadores es información de carácter confidencial.</w:t>
      </w:r>
      <w:r w:rsidRPr="0093673A">
        <w:rPr>
          <w:rFonts w:ascii="Palatino Linotype" w:hAnsi="Palatino Linotype"/>
          <w:i/>
          <w:iCs/>
          <w:sz w:val="22"/>
          <w:szCs w:val="22"/>
        </w:rPr>
        <w:t xml:space="preserve"> </w:t>
      </w:r>
      <w:r w:rsidRPr="0093673A">
        <w:rPr>
          <w:rFonts w:ascii="Palatino Linotype" w:hAnsi="Palatino Linotype"/>
          <w:i/>
          <w:iCs/>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93673A">
        <w:rPr>
          <w:rFonts w:ascii="Palatino Linotype" w:hAnsi="Palatino Linotype"/>
          <w:i/>
          <w:iCs/>
          <w:sz w:val="22"/>
          <w:szCs w:val="22"/>
        </w:rPr>
        <w:t xml:space="preserve">, </w:t>
      </w:r>
      <w:r w:rsidRPr="0093673A">
        <w:rPr>
          <w:rFonts w:ascii="Palatino Linotype" w:hAnsi="Palatino Linotype"/>
          <w:i/>
          <w:iCs/>
          <w:sz w:val="22"/>
          <w:szCs w:val="22"/>
          <w:u w:val="single"/>
        </w:rPr>
        <w:t>dicha información es susceptible de clasificarse con el carácter de confidencial</w:t>
      </w:r>
      <w:r w:rsidRPr="0093673A">
        <w:rPr>
          <w:rFonts w:ascii="Palatino Linotype" w:hAnsi="Palatino Linotype"/>
          <w:i/>
          <w:iCs/>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64F22DAD" w14:textId="47061606" w:rsidR="00B16D32" w:rsidRPr="0093673A" w:rsidRDefault="00B16D32" w:rsidP="008F0B04">
      <w:pPr>
        <w:pStyle w:val="NormalWeb"/>
        <w:numPr>
          <w:ilvl w:val="0"/>
          <w:numId w:val="4"/>
        </w:numPr>
        <w:spacing w:before="240" w:beforeAutospacing="0" w:after="240" w:afterAutospacing="0" w:line="360" w:lineRule="auto"/>
        <w:jc w:val="both"/>
        <w:textAlignment w:val="baseline"/>
        <w:rPr>
          <w:rFonts w:ascii="Palatino Linotype" w:hAnsi="Palatino Linotype"/>
          <w:sz w:val="22"/>
          <w:szCs w:val="22"/>
        </w:rPr>
      </w:pPr>
      <w:r w:rsidRPr="0093673A">
        <w:rPr>
          <w:rFonts w:ascii="Palatino Linotype" w:hAnsi="Palatino Linotype"/>
          <w:b/>
          <w:bCs/>
          <w:sz w:val="22"/>
          <w:szCs w:val="22"/>
        </w:rPr>
        <w:t>Fotografía de servidores públicos</w:t>
      </w:r>
      <w:r w:rsidRPr="0093673A">
        <w:rPr>
          <w:rFonts w:ascii="Palatino Linotype" w:hAnsi="Palatino Linotype"/>
          <w:sz w:val="22"/>
          <w:szCs w:val="22"/>
        </w:rPr>
        <w:t>: </w:t>
      </w:r>
    </w:p>
    <w:p w14:paraId="39CF2FF2"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w:t>
      </w:r>
      <w:r w:rsidRPr="0093673A">
        <w:rPr>
          <w:rFonts w:ascii="Palatino Linotype" w:hAnsi="Palatino Linotype"/>
          <w:sz w:val="22"/>
          <w:szCs w:val="22"/>
        </w:rPr>
        <w:lastRenderedPageBreak/>
        <w:t>impresos de la forma más rudimentaria, hasta filmaciones y fotografías transmitidas por televisión cine, video, correo electrónico o Internet.</w:t>
      </w:r>
    </w:p>
    <w:p w14:paraId="31D92056"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4838C76"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5D301F4"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6F8FC3F"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lastRenderedPageBreak/>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8B1CC5C"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F542B3E"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BC02A91"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1F3D808" w14:textId="77777777" w:rsidR="00B16D32" w:rsidRPr="0093673A" w:rsidRDefault="00B16D32" w:rsidP="008F0B04">
      <w:pPr>
        <w:pStyle w:val="NormalWeb"/>
        <w:spacing w:before="240" w:beforeAutospacing="0" w:after="240" w:afterAutospacing="0" w:line="360" w:lineRule="auto"/>
        <w:ind w:right="51"/>
        <w:jc w:val="both"/>
        <w:rPr>
          <w:rFonts w:ascii="Palatino Linotype" w:hAnsi="Palatino Linotype"/>
          <w:sz w:val="22"/>
          <w:szCs w:val="22"/>
        </w:rPr>
      </w:pPr>
      <w:r w:rsidRPr="0093673A">
        <w:rPr>
          <w:rFonts w:ascii="Palatino Linotype" w:hAnsi="Palatino Linotype"/>
          <w:sz w:val="22"/>
          <w:szCs w:val="22"/>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9018733"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“Artículo 49.</w:t>
      </w:r>
      <w:r w:rsidRPr="0093673A">
        <w:rPr>
          <w:rFonts w:ascii="Palatino Linotype" w:hAnsi="Palatino Linotype"/>
          <w:i/>
          <w:iCs/>
          <w:sz w:val="22"/>
          <w:szCs w:val="22"/>
        </w:rPr>
        <w:t xml:space="preserve"> </w:t>
      </w:r>
      <w:r w:rsidRPr="0093673A">
        <w:rPr>
          <w:rFonts w:ascii="Palatino Linotype" w:hAnsi="Palatino Linotype"/>
          <w:b/>
          <w:bCs/>
          <w:i/>
          <w:iCs/>
          <w:sz w:val="22"/>
          <w:szCs w:val="22"/>
        </w:rPr>
        <w:t>Los Comités de Transparencia</w:t>
      </w:r>
      <w:r w:rsidRPr="0093673A">
        <w:rPr>
          <w:rFonts w:ascii="Palatino Linotype" w:hAnsi="Palatino Linotype"/>
          <w:i/>
          <w:iCs/>
          <w:sz w:val="22"/>
          <w:szCs w:val="22"/>
        </w:rPr>
        <w:t xml:space="preserve"> tendrán las siguientes atribuciones:</w:t>
      </w:r>
    </w:p>
    <w:p w14:paraId="5AAC96B4"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VIII. Aprobar, modificar o revocar la clasificación de la información</w:t>
      </w:r>
      <w:r w:rsidRPr="0093673A">
        <w:rPr>
          <w:rFonts w:ascii="Palatino Linotype" w:hAnsi="Palatino Linotype"/>
          <w:i/>
          <w:iCs/>
          <w:sz w:val="22"/>
          <w:szCs w:val="22"/>
        </w:rPr>
        <w:t>…”</w:t>
      </w:r>
    </w:p>
    <w:p w14:paraId="2A1E55CD"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w:t>
      </w:r>
      <w:r w:rsidRPr="0093673A">
        <w:rPr>
          <w:rFonts w:ascii="Palatino Linotype" w:hAnsi="Palatino Linotype"/>
          <w:b/>
          <w:bCs/>
          <w:i/>
          <w:iCs/>
          <w:sz w:val="22"/>
          <w:szCs w:val="22"/>
        </w:rPr>
        <w:t>Artículo 53.</w:t>
      </w:r>
      <w:r w:rsidRPr="0093673A">
        <w:rPr>
          <w:rFonts w:ascii="Palatino Linotype" w:hAnsi="Palatino Linotype"/>
          <w:i/>
          <w:iCs/>
          <w:sz w:val="22"/>
          <w:szCs w:val="22"/>
        </w:rPr>
        <w:t xml:space="preserve"> Las </w:t>
      </w:r>
      <w:r w:rsidRPr="0093673A">
        <w:rPr>
          <w:rFonts w:ascii="Palatino Linotype" w:hAnsi="Palatino Linotype"/>
          <w:b/>
          <w:bCs/>
          <w:i/>
          <w:iCs/>
          <w:sz w:val="22"/>
          <w:szCs w:val="22"/>
        </w:rPr>
        <w:t>Unidades de Transparencia</w:t>
      </w:r>
      <w:r w:rsidRPr="0093673A">
        <w:rPr>
          <w:rFonts w:ascii="Palatino Linotype" w:hAnsi="Palatino Linotype"/>
          <w:i/>
          <w:iCs/>
          <w:sz w:val="22"/>
          <w:szCs w:val="22"/>
        </w:rPr>
        <w:t xml:space="preserve"> tendrán las siguientes </w:t>
      </w:r>
      <w:r w:rsidRPr="0093673A">
        <w:rPr>
          <w:rFonts w:ascii="Palatino Linotype" w:hAnsi="Palatino Linotype"/>
          <w:b/>
          <w:bCs/>
          <w:i/>
          <w:iCs/>
          <w:sz w:val="22"/>
          <w:szCs w:val="22"/>
        </w:rPr>
        <w:t>funciones</w:t>
      </w:r>
      <w:r w:rsidRPr="0093673A">
        <w:rPr>
          <w:rFonts w:ascii="Palatino Linotype" w:hAnsi="Palatino Linotype"/>
          <w:i/>
          <w:iCs/>
          <w:sz w:val="22"/>
          <w:szCs w:val="22"/>
        </w:rPr>
        <w:t>:</w:t>
      </w:r>
    </w:p>
    <w:p w14:paraId="68CE6E37"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X. Presentar ante el Comité, el proyecto de clasificación de información</w:t>
      </w:r>
      <w:r w:rsidRPr="0093673A">
        <w:rPr>
          <w:rFonts w:ascii="Palatino Linotype" w:hAnsi="Palatino Linotype"/>
          <w:i/>
          <w:iCs/>
          <w:sz w:val="22"/>
          <w:szCs w:val="22"/>
        </w:rPr>
        <w:t>…” </w:t>
      </w:r>
    </w:p>
    <w:p w14:paraId="52671E87"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“Artículo 59.</w:t>
      </w:r>
      <w:r w:rsidRPr="0093673A">
        <w:rPr>
          <w:rFonts w:ascii="Palatino Linotype" w:hAnsi="Palatino Linotype"/>
          <w:i/>
          <w:iCs/>
          <w:sz w:val="22"/>
          <w:szCs w:val="22"/>
        </w:rPr>
        <w:t xml:space="preserve"> Los </w:t>
      </w:r>
      <w:r w:rsidRPr="0093673A">
        <w:rPr>
          <w:rFonts w:ascii="Palatino Linotype" w:hAnsi="Palatino Linotype"/>
          <w:b/>
          <w:bCs/>
          <w:i/>
          <w:iCs/>
          <w:sz w:val="22"/>
          <w:szCs w:val="22"/>
        </w:rPr>
        <w:t>servidores públicos habilitados</w:t>
      </w:r>
      <w:r w:rsidRPr="0093673A">
        <w:rPr>
          <w:rFonts w:ascii="Palatino Linotype" w:hAnsi="Palatino Linotype"/>
          <w:i/>
          <w:iCs/>
          <w:sz w:val="22"/>
          <w:szCs w:val="22"/>
        </w:rPr>
        <w:t xml:space="preserve"> tendrán las </w:t>
      </w:r>
      <w:r w:rsidRPr="0093673A">
        <w:rPr>
          <w:rFonts w:ascii="Palatino Linotype" w:hAnsi="Palatino Linotype"/>
          <w:b/>
          <w:bCs/>
          <w:i/>
          <w:iCs/>
          <w:sz w:val="22"/>
          <w:szCs w:val="22"/>
        </w:rPr>
        <w:t>funciones</w:t>
      </w:r>
      <w:r w:rsidRPr="0093673A">
        <w:rPr>
          <w:rFonts w:ascii="Palatino Linotype" w:hAnsi="Palatino Linotype"/>
          <w:i/>
          <w:iCs/>
          <w:sz w:val="22"/>
          <w:szCs w:val="22"/>
        </w:rPr>
        <w:t xml:space="preserve"> siguientes:</w:t>
      </w:r>
    </w:p>
    <w:p w14:paraId="590B061F"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V. Integrar y presentar al responsable de la Unidad de Transparencia la propuesta de clasificación de información</w:t>
      </w:r>
      <w:r w:rsidRPr="0093673A">
        <w:rPr>
          <w:rFonts w:ascii="Palatino Linotype" w:hAnsi="Palatino Linotype"/>
          <w:i/>
          <w:iCs/>
          <w:sz w:val="22"/>
          <w:szCs w:val="22"/>
        </w:rPr>
        <w:t>, la cual tendrá los fundamentos y argumentos en que se basa dicha propuesta…”(Sic)</w:t>
      </w:r>
    </w:p>
    <w:p w14:paraId="108C6DEC"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93673A">
        <w:rPr>
          <w:rFonts w:ascii="Palatino Linotype" w:hAnsi="Palatino Linotype"/>
          <w:b/>
          <w:bCs/>
          <w:sz w:val="22"/>
          <w:szCs w:val="22"/>
        </w:rPr>
        <w:t>Sujeto Obligado</w:t>
      </w:r>
      <w:r w:rsidRPr="0093673A">
        <w:rPr>
          <w:rFonts w:ascii="Palatino Linotype" w:hAnsi="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CBA408F"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Para lo cual, a su vez en el caso de información de carácter confidencial, se debe atender a lo que señala el artículo 149 de la Ley de Transparencia Local vigente, que se lee como sigue:</w:t>
      </w:r>
    </w:p>
    <w:p w14:paraId="304B6446" w14:textId="77777777" w:rsidR="00B16D32" w:rsidRPr="0093673A" w:rsidRDefault="00B16D32" w:rsidP="008F0B04">
      <w:pPr>
        <w:spacing w:before="240" w:after="240"/>
        <w:rPr>
          <w:rFonts w:ascii="Palatino Linotype" w:hAnsi="Palatino Linotype"/>
          <w:sz w:val="22"/>
          <w:szCs w:val="22"/>
        </w:rPr>
      </w:pPr>
    </w:p>
    <w:p w14:paraId="57529F5B"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w:t>
      </w:r>
      <w:r w:rsidRPr="0093673A">
        <w:rPr>
          <w:rFonts w:ascii="Palatino Linotype" w:hAnsi="Palatino Linotype"/>
          <w:b/>
          <w:bCs/>
          <w:i/>
          <w:iCs/>
          <w:sz w:val="22"/>
          <w:szCs w:val="22"/>
        </w:rPr>
        <w:t>Artículo 149.</w:t>
      </w:r>
      <w:r w:rsidRPr="0093673A">
        <w:rPr>
          <w:rFonts w:ascii="Palatino Linotype" w:hAnsi="Palatino Linotype"/>
          <w:i/>
          <w:iCs/>
          <w:sz w:val="22"/>
          <w:szCs w:val="22"/>
        </w:rPr>
        <w:t xml:space="preserve"> El </w:t>
      </w:r>
      <w:r w:rsidRPr="0093673A">
        <w:rPr>
          <w:rFonts w:ascii="Palatino Linotype" w:hAnsi="Palatino Linotype"/>
          <w:b/>
          <w:bCs/>
          <w:i/>
          <w:iCs/>
          <w:sz w:val="22"/>
          <w:szCs w:val="22"/>
        </w:rPr>
        <w:t>acuerdo que clasifique la información como confidencial</w:t>
      </w:r>
      <w:r w:rsidRPr="0093673A">
        <w:rPr>
          <w:rFonts w:ascii="Palatino Linotype" w:hAnsi="Palatino Linotype"/>
          <w:i/>
          <w:iCs/>
          <w:sz w:val="22"/>
          <w:szCs w:val="22"/>
        </w:rPr>
        <w:t xml:space="preserve"> deberá contener un razonamiento lógico en el que demuestre que la información se encuentra en alguna o algunas de las hipótesis previstas en la presente Ley.” </w:t>
      </w:r>
    </w:p>
    <w:p w14:paraId="11EE3270" w14:textId="77777777" w:rsidR="00B16D32" w:rsidRPr="0093673A" w:rsidRDefault="00B16D32" w:rsidP="008F0B04">
      <w:pPr>
        <w:pStyle w:val="NormalWeb"/>
        <w:spacing w:before="240" w:beforeAutospacing="0" w:after="240" w:afterAutospacing="0" w:line="360" w:lineRule="auto"/>
        <w:ind w:right="51"/>
        <w:jc w:val="both"/>
        <w:rPr>
          <w:rFonts w:ascii="Palatino Linotype" w:hAnsi="Palatino Linotype"/>
          <w:sz w:val="22"/>
          <w:szCs w:val="22"/>
        </w:rPr>
      </w:pPr>
      <w:r w:rsidRPr="0093673A">
        <w:rPr>
          <w:rFonts w:ascii="Palatino Linotype" w:hAnsi="Palatino Linotype"/>
          <w:sz w:val="22"/>
          <w:szCs w:val="22"/>
        </w:rPr>
        <w:t xml:space="preserve">Es decir, el </w:t>
      </w:r>
      <w:r w:rsidRPr="0093673A">
        <w:rPr>
          <w:rFonts w:ascii="Palatino Linotype" w:hAnsi="Palatino Linotype"/>
          <w:b/>
          <w:bCs/>
          <w:sz w:val="22"/>
          <w:szCs w:val="22"/>
        </w:rPr>
        <w:t>Sujeto Obligado</w:t>
      </w:r>
      <w:r w:rsidRPr="0093673A">
        <w:rPr>
          <w:rFonts w:ascii="Palatino Linotype" w:hAnsi="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2F5215D"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Al respecto, se destaca que la versión pública que elabore el </w:t>
      </w:r>
      <w:r w:rsidRPr="0093673A">
        <w:rPr>
          <w:rFonts w:ascii="Palatino Linotype" w:hAnsi="Palatino Linotype"/>
          <w:b/>
          <w:bCs/>
          <w:sz w:val="22"/>
          <w:szCs w:val="22"/>
        </w:rPr>
        <w:t>Sujeto Obligado</w:t>
      </w:r>
      <w:r w:rsidRPr="0093673A">
        <w:rPr>
          <w:rFonts w:ascii="Palatino Linotype" w:hAnsi="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3673A">
        <w:rPr>
          <w:rFonts w:ascii="Palatino Linotype" w:hAnsi="Palatino Linotype"/>
          <w:b/>
          <w:bCs/>
          <w:sz w:val="22"/>
          <w:szCs w:val="22"/>
        </w:rPr>
        <w:t>LINEAMIENTOS GENERALES EN MATERIA DE CLASIFICACIÓN Y DESCLASIFICACIÓN DE LA INFORMACIÓN, ASÍ COMO PARA LA ELABORACIÓN DE VERSIONES PÚBLICAS</w:t>
      </w:r>
      <w:r w:rsidRPr="0093673A">
        <w:rPr>
          <w:rFonts w:ascii="Palatino Linotype" w:hAnsi="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vigentes a la fecha de la solicitud, que literalmente expresan:</w:t>
      </w:r>
    </w:p>
    <w:p w14:paraId="6303796C"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lastRenderedPageBreak/>
        <w:t>“</w:t>
      </w:r>
      <w:r w:rsidRPr="0093673A">
        <w:rPr>
          <w:rFonts w:ascii="Palatino Linotype" w:hAnsi="Palatino Linotype"/>
          <w:b/>
          <w:bCs/>
          <w:i/>
          <w:iCs/>
          <w:sz w:val="22"/>
          <w:szCs w:val="22"/>
        </w:rPr>
        <w:t>Lineamientos Generales en materia de Clasificación y Desclasificación de la Información, así como para la elaboración de Versiones Públicas</w:t>
      </w:r>
    </w:p>
    <w:p w14:paraId="17561E4C"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w:t>
      </w:r>
      <w:r w:rsidRPr="0093673A">
        <w:rPr>
          <w:rFonts w:ascii="Palatino Linotype" w:hAnsi="Palatino Linotype"/>
          <w:b/>
          <w:bCs/>
          <w:i/>
          <w:iCs/>
          <w:sz w:val="22"/>
          <w:szCs w:val="22"/>
        </w:rPr>
        <w:t>Segundo.-</w:t>
      </w:r>
      <w:r w:rsidRPr="0093673A">
        <w:rPr>
          <w:rFonts w:ascii="Palatino Linotype" w:hAnsi="Palatino Linotype"/>
          <w:i/>
          <w:iCs/>
          <w:sz w:val="22"/>
          <w:szCs w:val="22"/>
        </w:rPr>
        <w:t xml:space="preserve"> Para efectos de los presentes Lineamientos Generales, se entenderá por:</w:t>
      </w:r>
    </w:p>
    <w:p w14:paraId="5DD4F8F6"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XVIII.</w:t>
      </w:r>
      <w:r w:rsidRPr="0093673A">
        <w:rPr>
          <w:rFonts w:ascii="Palatino Linotype" w:hAnsi="Palatino Linotype"/>
          <w:i/>
          <w:iCs/>
          <w:sz w:val="22"/>
          <w:szCs w:val="22"/>
        </w:rPr>
        <w:t xml:space="preserve"> </w:t>
      </w:r>
      <w:r w:rsidRPr="0093673A">
        <w:rPr>
          <w:rFonts w:ascii="Palatino Linotype" w:hAnsi="Palatino Linotype"/>
          <w:b/>
          <w:bCs/>
          <w:i/>
          <w:iCs/>
          <w:sz w:val="22"/>
          <w:szCs w:val="22"/>
        </w:rPr>
        <w:t>Versión pública:</w:t>
      </w:r>
      <w:r w:rsidRPr="0093673A">
        <w:rPr>
          <w:rFonts w:ascii="Palatino Linotype" w:hAnsi="Palatino Linotype"/>
          <w:i/>
          <w:iCs/>
          <w:sz w:val="22"/>
          <w:szCs w:val="22"/>
        </w:rPr>
        <w:t xml:space="preserve"> El documento a partir del que se otorga acceso a la información, en el que se testan partes o secciones clasificadas, indicando el contenido de éstas de manera genérica, </w:t>
      </w:r>
      <w:r w:rsidRPr="0093673A">
        <w:rPr>
          <w:rFonts w:ascii="Palatino Linotype" w:hAnsi="Palatino Linotype"/>
          <w:b/>
          <w:bCs/>
          <w:i/>
          <w:iCs/>
          <w:sz w:val="22"/>
          <w:szCs w:val="22"/>
          <w:u w:val="single"/>
        </w:rPr>
        <w:t>fundando y motivando la</w:t>
      </w:r>
      <w:r w:rsidRPr="0093673A">
        <w:rPr>
          <w:rFonts w:ascii="Palatino Linotype" w:hAnsi="Palatino Linotype"/>
          <w:i/>
          <w:iCs/>
          <w:sz w:val="22"/>
          <w:szCs w:val="22"/>
        </w:rPr>
        <w:t xml:space="preserve"> reserva o </w:t>
      </w:r>
      <w:r w:rsidRPr="0093673A">
        <w:rPr>
          <w:rFonts w:ascii="Palatino Linotype" w:hAnsi="Palatino Linotype"/>
          <w:b/>
          <w:bCs/>
          <w:i/>
          <w:iCs/>
          <w:sz w:val="22"/>
          <w:szCs w:val="22"/>
          <w:u w:val="single"/>
        </w:rPr>
        <w:t>confidencialidad</w:t>
      </w:r>
      <w:r w:rsidRPr="0093673A">
        <w:rPr>
          <w:rFonts w:ascii="Palatino Linotype" w:hAnsi="Palatino Linotype"/>
          <w:i/>
          <w:iCs/>
          <w:sz w:val="22"/>
          <w:szCs w:val="22"/>
        </w:rPr>
        <w:t>, a través de la resolución que para tal efecto emita el Comité de Transparencia.</w:t>
      </w:r>
    </w:p>
    <w:p w14:paraId="4E5FEDC7"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Cuarto.</w:t>
      </w:r>
      <w:r w:rsidRPr="0093673A">
        <w:rPr>
          <w:rFonts w:ascii="Palatino Linotype" w:hAnsi="Palatino Linotype"/>
          <w:i/>
          <w:iCs/>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31C129"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Los sujetos obligados deberán aplicar, de manera estricta, las excepciones al derecho de acceso a la información y sólo podrán invocarlas cuando acrediten su procedencia.</w:t>
      </w:r>
    </w:p>
    <w:p w14:paraId="7CCC21E0"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Quinto.</w:t>
      </w:r>
      <w:r w:rsidRPr="0093673A">
        <w:rPr>
          <w:rFonts w:ascii="Palatino Linotype" w:hAnsi="Palatino Linotype"/>
          <w:i/>
          <w:iCs/>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3C825D"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w:t>
      </w:r>
    </w:p>
    <w:p w14:paraId="32620A85"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Séptimo.</w:t>
      </w:r>
      <w:r w:rsidRPr="0093673A">
        <w:rPr>
          <w:rFonts w:ascii="Palatino Linotype" w:hAnsi="Palatino Linotype"/>
          <w:i/>
          <w:iCs/>
          <w:sz w:val="22"/>
          <w:szCs w:val="22"/>
        </w:rPr>
        <w:t xml:space="preserve"> La clasificación de la información se llevará a cabo en el momento en que:</w:t>
      </w:r>
    </w:p>
    <w:p w14:paraId="763A56E5"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I.</w:t>
      </w:r>
      <w:r w:rsidRPr="0093673A">
        <w:rPr>
          <w:rFonts w:ascii="Palatino Linotype" w:hAnsi="Palatino Linotype"/>
          <w:i/>
          <w:iCs/>
          <w:sz w:val="22"/>
          <w:szCs w:val="22"/>
        </w:rPr>
        <w:t xml:space="preserve"> Se reciba una solicitud de acceso a la información;</w:t>
      </w:r>
    </w:p>
    <w:p w14:paraId="37249371"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II.</w:t>
      </w:r>
      <w:r w:rsidRPr="0093673A">
        <w:rPr>
          <w:rFonts w:ascii="Palatino Linotype" w:hAnsi="Palatino Linotype"/>
          <w:i/>
          <w:iCs/>
          <w:sz w:val="22"/>
          <w:szCs w:val="22"/>
        </w:rPr>
        <w:t xml:space="preserve"> Se  determine mediante resolución del Comité de Transparencia, el órgano garante </w:t>
      </w:r>
    </w:p>
    <w:p w14:paraId="11392075"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competente, o en cumplimiento a una sentencia del Poder Judicial; o</w:t>
      </w:r>
    </w:p>
    <w:p w14:paraId="579EEA24"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lastRenderedPageBreak/>
        <w:t>III.</w:t>
      </w:r>
      <w:r w:rsidRPr="0093673A">
        <w:rPr>
          <w:rFonts w:ascii="Palatino Linotype" w:hAnsi="Palatino Linotype"/>
          <w:i/>
          <w:iCs/>
          <w:sz w:val="22"/>
          <w:szCs w:val="22"/>
        </w:rPr>
        <w:t xml:space="preserve"> Se generen versiones públicas para dar cumplimiento a las obligaciones de transparencia previstas en la Ley General, la Ley Federal y las correspondientes de las entidades federativas.</w:t>
      </w:r>
    </w:p>
    <w:p w14:paraId="0689456B"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Los titulares de las áreas deberán revisar la clasificación al momento de la recepción de una solicitud de acceso a la información, para verificar si encuadra en una causal de reserva o de confidencialidad.</w:t>
      </w:r>
    </w:p>
    <w:p w14:paraId="5B38C148"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Octavo.</w:t>
      </w:r>
      <w:r w:rsidRPr="0093673A">
        <w:rPr>
          <w:rFonts w:ascii="Palatino Linotype" w:hAnsi="Palatino Linotype"/>
          <w:i/>
          <w:iCs/>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B5BD5D4"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Para motivar la clasificación se deberán señalar las razones o circunstancias especiales que lo llevaron a concluir que el caso particular se ajusta al supuesto previsto por la norma legal invocada como fundamento.</w:t>
      </w:r>
    </w:p>
    <w:p w14:paraId="7D26E45A"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81355B1"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Noveno.</w:t>
      </w:r>
      <w:r w:rsidRPr="0093673A">
        <w:rPr>
          <w:rFonts w:ascii="Palatino Linotype" w:hAnsi="Palatino Linotype"/>
          <w:i/>
          <w:iCs/>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CB5105"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Décimo.</w:t>
      </w:r>
      <w:r w:rsidRPr="0093673A">
        <w:rPr>
          <w:rFonts w:ascii="Palatino Linotype" w:hAnsi="Palatino Linotype"/>
          <w:i/>
          <w:iCs/>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AF03856"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En ausencia de los titulares de las áreas, la información será clasificada o desclasificada por la persona que lo supla, en términos de la normativa que rija la actuación del sujeto obligado.</w:t>
      </w:r>
    </w:p>
    <w:p w14:paraId="5CADF71C"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lastRenderedPageBreak/>
        <w:t>Décimo primero.</w:t>
      </w:r>
      <w:r w:rsidRPr="0093673A">
        <w:rPr>
          <w:rFonts w:ascii="Palatino Linotype" w:hAnsi="Palatino Linotype"/>
          <w:i/>
          <w:iCs/>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5B92718"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w:t>
      </w:r>
    </w:p>
    <w:p w14:paraId="5B1DBBE7" w14:textId="77777777" w:rsidR="00B16D32" w:rsidRPr="0093673A" w:rsidRDefault="00B16D32" w:rsidP="008F0B04">
      <w:pPr>
        <w:pStyle w:val="NormalWeb"/>
        <w:spacing w:before="240" w:beforeAutospacing="0" w:after="240" w:afterAutospacing="0"/>
        <w:ind w:left="851" w:right="616"/>
        <w:jc w:val="center"/>
        <w:rPr>
          <w:rFonts w:ascii="Palatino Linotype" w:hAnsi="Palatino Linotype"/>
          <w:sz w:val="22"/>
          <w:szCs w:val="22"/>
        </w:rPr>
      </w:pPr>
      <w:r w:rsidRPr="0093673A">
        <w:rPr>
          <w:rFonts w:ascii="Palatino Linotype" w:hAnsi="Palatino Linotype"/>
          <w:b/>
          <w:bCs/>
          <w:i/>
          <w:iCs/>
          <w:sz w:val="22"/>
          <w:szCs w:val="22"/>
        </w:rPr>
        <w:t>CAPÍTULO VIII</w:t>
      </w:r>
    </w:p>
    <w:p w14:paraId="1EBE743F" w14:textId="77777777" w:rsidR="00B16D32" w:rsidRPr="0093673A" w:rsidRDefault="00B16D32" w:rsidP="008F0B04">
      <w:pPr>
        <w:pStyle w:val="NormalWeb"/>
        <w:spacing w:before="240" w:beforeAutospacing="0" w:after="240" w:afterAutospacing="0"/>
        <w:ind w:left="851" w:right="616"/>
        <w:jc w:val="center"/>
        <w:rPr>
          <w:rFonts w:ascii="Palatino Linotype" w:hAnsi="Palatino Linotype"/>
          <w:sz w:val="22"/>
          <w:szCs w:val="22"/>
        </w:rPr>
      </w:pPr>
      <w:r w:rsidRPr="0093673A">
        <w:rPr>
          <w:rFonts w:ascii="Palatino Linotype" w:hAnsi="Palatino Linotype"/>
          <w:b/>
          <w:bCs/>
          <w:i/>
          <w:iCs/>
          <w:sz w:val="22"/>
          <w:szCs w:val="22"/>
        </w:rPr>
        <w:t>DE LOS ELEMENTOS PARA LA CLASIFICACIÓN</w:t>
      </w:r>
    </w:p>
    <w:p w14:paraId="0B7E5AE0"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Quincuagésimo</w:t>
      </w:r>
      <w:r w:rsidRPr="0093673A">
        <w:rPr>
          <w:rFonts w:ascii="Palatino Linotype" w:hAnsi="Palatino Linotype"/>
          <w:i/>
          <w:iCs/>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970E984"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Quincuagésimo primero</w:t>
      </w:r>
      <w:r w:rsidRPr="0093673A">
        <w:rPr>
          <w:rFonts w:ascii="Palatino Linotype" w:hAnsi="Palatino Linotype"/>
          <w:i/>
          <w:iCs/>
          <w:sz w:val="22"/>
          <w:szCs w:val="22"/>
        </w:rPr>
        <w:t>. Toda acta del Comité de Transparencia deberá contener:</w:t>
      </w:r>
    </w:p>
    <w:p w14:paraId="4BBB31E3"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 El número de sesión y fecha; </w:t>
      </w:r>
    </w:p>
    <w:p w14:paraId="6775AF7F"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II. El nombre del área que solicitó la clasificación de información;</w:t>
      </w:r>
    </w:p>
    <w:p w14:paraId="28DA99C4"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III. La fundamentación legal y motivación correspondiente;</w:t>
      </w:r>
    </w:p>
    <w:p w14:paraId="6549CCFE"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IV. La resolución o resoluciones aprobadas; y</w:t>
      </w:r>
    </w:p>
    <w:p w14:paraId="5B4A0F7A"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V. La rúbrica o firma digital de cada integrante del Comité de Transparencia. </w:t>
      </w:r>
    </w:p>
    <w:p w14:paraId="4340A80B"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Las resoluciones del Comité en las que se haya determinado confirmar o modificar la clasificación de información pública como reservada, deberán incluir, cuando menos:</w:t>
      </w:r>
    </w:p>
    <w:p w14:paraId="227B76FA"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 Los motivos y razonamientos que sustenten la confirmación o modificación de la prueba de daño;</w:t>
      </w:r>
    </w:p>
    <w:p w14:paraId="75902B82"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II. Descripción de las partes o secciones reservadas, en caso de clasificación parcial;</w:t>
      </w:r>
    </w:p>
    <w:p w14:paraId="36E22080"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III. El periodo por el que mantendrá su clasificación y fecha de expiración; y</w:t>
      </w:r>
    </w:p>
    <w:p w14:paraId="1C059529"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IV. El nombre del titular y área encargada de realizar la versión pública del documento, en su caso.</w:t>
      </w:r>
    </w:p>
    <w:p w14:paraId="1D380463"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lastRenderedPageBreak/>
        <w:t>En los casos en que se clasifique la información como reservada siempre se entregará o anexará la prueba de daño con la respuesta al solicitante. </w:t>
      </w:r>
    </w:p>
    <w:p w14:paraId="090D102D"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5324964"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b/>
          <w:bCs/>
          <w:i/>
          <w:iCs/>
          <w:sz w:val="22"/>
          <w:szCs w:val="22"/>
        </w:rPr>
        <w:t>Quincuagésimo segundo</w:t>
      </w:r>
      <w:r w:rsidRPr="0093673A">
        <w:rPr>
          <w:rFonts w:ascii="Palatino Linotype" w:hAnsi="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5366044"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En el caso específico de la clasificación y elaboración de versiones públicas de documentos que contengan información confidencial, las áreas de los sujetos obligados deberán:</w:t>
      </w:r>
    </w:p>
    <w:p w14:paraId="1217C980"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 Fijar la fecha en que se elaboró la versión pública y la fecha en la cual el Comité de Transparencia confirmó dicha versión;</w:t>
      </w:r>
    </w:p>
    <w:p w14:paraId="359A0134"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II. Señalar dentro del documento el tipo de información confidencial que fue testada en cada caso específico, de conformidad con el lineamiento trigésimo octavo; y</w:t>
      </w:r>
    </w:p>
    <w:p w14:paraId="702CE93A"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III. Señalar las personas o instancias autorizadas a acceder a la información clasificada.</w:t>
      </w:r>
    </w:p>
    <w:p w14:paraId="05FC3EE6"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En los documentos de difusión electrónica, señalar en la primera hoja y en el nombre del archivo, que la versión pública corresponde a un documento que contiene información confidencial.</w:t>
      </w:r>
    </w:p>
    <w:p w14:paraId="3905B587"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w:t>
      </w:r>
    </w:p>
    <w:p w14:paraId="2B11C9D2"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4784598" w14:textId="77777777" w:rsidR="00B16D32" w:rsidRPr="0093673A" w:rsidRDefault="00B16D32" w:rsidP="008F0B04">
      <w:pPr>
        <w:pStyle w:val="NormalWeb"/>
        <w:spacing w:before="240" w:beforeAutospacing="0" w:after="240" w:afterAutospacing="0"/>
        <w:ind w:left="851" w:right="616"/>
        <w:jc w:val="both"/>
        <w:rPr>
          <w:rFonts w:ascii="Palatino Linotype" w:hAnsi="Palatino Linotype"/>
          <w:sz w:val="22"/>
          <w:szCs w:val="22"/>
        </w:rPr>
      </w:pPr>
      <w:r w:rsidRPr="0093673A">
        <w:rPr>
          <w:rFonts w:ascii="Palatino Linotype" w:hAnsi="Palatino Linotype"/>
          <w:i/>
          <w:iCs/>
          <w:sz w:val="22"/>
          <w:szCs w:val="22"/>
        </w:rPr>
        <w:t xml:space="preserve">Quincuagésimo quinto. Cada área del sujeto obligado podrá designar formalmente a una o más personas como responsables del </w:t>
      </w:r>
      <w:proofErr w:type="spellStart"/>
      <w:r w:rsidRPr="0093673A">
        <w:rPr>
          <w:rFonts w:ascii="Palatino Linotype" w:hAnsi="Palatino Linotype"/>
          <w:i/>
          <w:iCs/>
          <w:sz w:val="22"/>
          <w:szCs w:val="22"/>
        </w:rPr>
        <w:t>testado</w:t>
      </w:r>
      <w:proofErr w:type="spellEnd"/>
      <w:r w:rsidRPr="0093673A">
        <w:rPr>
          <w:rFonts w:ascii="Palatino Linotype" w:hAnsi="Palatino Linotype"/>
          <w:i/>
          <w:iCs/>
          <w:sz w:val="22"/>
          <w:szCs w:val="22"/>
        </w:rPr>
        <w:t xml:space="preserve">, que sean encargadas de la adecuada elaboración o supervisión de las versiones públicas de los documentos o </w:t>
      </w:r>
      <w:r w:rsidRPr="0093673A">
        <w:rPr>
          <w:rFonts w:ascii="Palatino Linotype" w:hAnsi="Palatino Linotype"/>
          <w:i/>
          <w:iCs/>
          <w:sz w:val="22"/>
          <w:szCs w:val="22"/>
        </w:rPr>
        <w:lastRenderedPageBreak/>
        <w:t>expedientes, verificando que cumplan con los requisitos señalados en las Leyes Generales, los presentes Lineamientos y demás normativa aplicable antes de su confirmación por el Comité de Transparencia</w:t>
      </w:r>
      <w:r w:rsidRPr="0093673A">
        <w:rPr>
          <w:rFonts w:ascii="Palatino Linotype" w:hAnsi="Palatino Linotype"/>
          <w:sz w:val="22"/>
          <w:szCs w:val="22"/>
        </w:rPr>
        <w:t>.</w:t>
      </w:r>
    </w:p>
    <w:p w14:paraId="6AE6885E"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Efectivamente, cuando se clasifica información como confidencial es importante someterlo al Comité de Transparencia, quien debe confirmar, modificar o revocar la clasificación.</w:t>
      </w:r>
    </w:p>
    <w:p w14:paraId="0F3FBB3E" w14:textId="77777777" w:rsidR="00B16D32" w:rsidRPr="0093673A" w:rsidRDefault="00B16D32" w:rsidP="008F0B04">
      <w:pPr>
        <w:pStyle w:val="NormalWeb"/>
        <w:shd w:val="clear" w:color="auto" w:fill="FFFFFF"/>
        <w:spacing w:before="240" w:beforeAutospacing="0" w:after="240" w:afterAutospacing="0" w:line="360" w:lineRule="auto"/>
        <w:ind w:right="51"/>
        <w:jc w:val="both"/>
        <w:rPr>
          <w:rFonts w:ascii="Palatino Linotype" w:hAnsi="Palatino Linotype"/>
          <w:sz w:val="22"/>
          <w:szCs w:val="22"/>
        </w:rPr>
      </w:pPr>
      <w:r w:rsidRPr="0093673A">
        <w:rPr>
          <w:rFonts w:ascii="Palatino Linotype" w:hAnsi="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93673A">
        <w:rPr>
          <w:rFonts w:ascii="Palatino Linotype" w:hAnsi="Palatino Linotype"/>
          <w:b/>
          <w:bCs/>
          <w:sz w:val="22"/>
          <w:szCs w:val="22"/>
        </w:rPr>
        <w:t>Sujeto Obligado</w:t>
      </w:r>
      <w:r w:rsidRPr="0093673A">
        <w:rPr>
          <w:rFonts w:ascii="Palatino Linotype" w:hAnsi="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93673A">
        <w:rPr>
          <w:rFonts w:ascii="Palatino Linotype" w:hAnsi="Palatino Linotype"/>
          <w:b/>
          <w:bCs/>
          <w:sz w:val="22"/>
          <w:szCs w:val="22"/>
        </w:rPr>
        <w:t>Recurrente</w:t>
      </w:r>
      <w:r w:rsidRPr="0093673A">
        <w:rPr>
          <w:rFonts w:ascii="Palatino Linotype" w:hAnsi="Palatino Linotype"/>
          <w:sz w:val="22"/>
          <w:szCs w:val="22"/>
        </w:rPr>
        <w:t>.</w:t>
      </w:r>
    </w:p>
    <w:p w14:paraId="431E706B" w14:textId="1A35AF7D"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Así, con fundamento en lo prescrito en los artículos </w:t>
      </w:r>
      <w:r w:rsidR="008F0B04" w:rsidRPr="0093673A">
        <w:rPr>
          <w:rFonts w:ascii="Palatino Linotype" w:eastAsia="Palatino Linotype" w:hAnsi="Palatino Linotype" w:cs="Palatino Linotype"/>
          <w:sz w:val="22"/>
          <w:szCs w:val="22"/>
        </w:rPr>
        <w:t xml:space="preserve">5 párrafos trigésimo noveno, cuadragésimo y cuadragésimo primero, fracciones IV y V de la Constitución Política del Estado Libre y Soberano de México; </w:t>
      </w:r>
      <w:r w:rsidRPr="0093673A">
        <w:rPr>
          <w:rFonts w:ascii="Palatino Linotype" w:hAnsi="Palatino Linotype"/>
          <w:sz w:val="22"/>
          <w:szCs w:val="22"/>
        </w:rPr>
        <w:t>2, fracción II; 29, 36 fracciones I y II; 176, 178, 181, 185, fracción I, 186, fracción III, así como 188 de la Ley de Transparencia y Acceso a la Información Pública del Estado de México y Municipios, este Pleno:</w:t>
      </w:r>
    </w:p>
    <w:p w14:paraId="7AD375C2" w14:textId="77777777" w:rsidR="00B16D32" w:rsidRPr="0093673A" w:rsidRDefault="00B16D32" w:rsidP="008F0B04">
      <w:pPr>
        <w:pStyle w:val="NormalWeb"/>
        <w:numPr>
          <w:ilvl w:val="0"/>
          <w:numId w:val="5"/>
        </w:numPr>
        <w:spacing w:before="240" w:beforeAutospacing="0" w:after="240" w:afterAutospacing="0" w:line="360" w:lineRule="auto"/>
        <w:jc w:val="center"/>
        <w:textAlignment w:val="baseline"/>
        <w:rPr>
          <w:rFonts w:ascii="Palatino Linotype" w:hAnsi="Palatino Linotype"/>
          <w:b/>
          <w:bCs/>
          <w:sz w:val="22"/>
          <w:szCs w:val="22"/>
        </w:rPr>
      </w:pPr>
      <w:r w:rsidRPr="0093673A">
        <w:rPr>
          <w:rFonts w:ascii="Palatino Linotype" w:hAnsi="Palatino Linotype"/>
          <w:b/>
          <w:bCs/>
          <w:sz w:val="22"/>
          <w:szCs w:val="22"/>
        </w:rPr>
        <w:t>R E S U E L V E:</w:t>
      </w:r>
    </w:p>
    <w:p w14:paraId="10808318" w14:textId="75B65A43"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b/>
          <w:bCs/>
          <w:sz w:val="22"/>
          <w:szCs w:val="22"/>
        </w:rPr>
        <w:t xml:space="preserve">Primero. </w:t>
      </w:r>
      <w:r w:rsidRPr="0093673A">
        <w:rPr>
          <w:rFonts w:ascii="Palatino Linotype" w:hAnsi="Palatino Linotype"/>
          <w:sz w:val="22"/>
          <w:szCs w:val="22"/>
        </w:rPr>
        <w:t>Resultan</w:t>
      </w:r>
      <w:r w:rsidRPr="0093673A">
        <w:rPr>
          <w:rFonts w:ascii="Palatino Linotype" w:hAnsi="Palatino Linotype"/>
          <w:b/>
          <w:bCs/>
          <w:sz w:val="22"/>
          <w:szCs w:val="22"/>
        </w:rPr>
        <w:t xml:space="preserve"> fundados</w:t>
      </w:r>
      <w:r w:rsidRPr="0093673A">
        <w:rPr>
          <w:rFonts w:ascii="Palatino Linotype" w:hAnsi="Palatino Linotype"/>
          <w:sz w:val="22"/>
          <w:szCs w:val="22"/>
        </w:rPr>
        <w:t xml:space="preserve"> los motivos de inconformidad hechos valer por la parte </w:t>
      </w:r>
      <w:r w:rsidRPr="0093673A">
        <w:rPr>
          <w:rFonts w:ascii="Palatino Linotype" w:hAnsi="Palatino Linotype"/>
          <w:b/>
          <w:bCs/>
          <w:sz w:val="22"/>
          <w:szCs w:val="22"/>
        </w:rPr>
        <w:t xml:space="preserve">Recurrente </w:t>
      </w:r>
      <w:r w:rsidRPr="0093673A">
        <w:rPr>
          <w:rFonts w:ascii="Palatino Linotype" w:hAnsi="Palatino Linotype"/>
          <w:sz w:val="22"/>
          <w:szCs w:val="22"/>
        </w:rPr>
        <w:t xml:space="preserve">en </w:t>
      </w:r>
      <w:r w:rsidR="008F0B04" w:rsidRPr="0093673A">
        <w:rPr>
          <w:rFonts w:ascii="Palatino Linotype" w:hAnsi="Palatino Linotype"/>
          <w:sz w:val="22"/>
          <w:szCs w:val="22"/>
        </w:rPr>
        <w:t>el</w:t>
      </w:r>
      <w:r w:rsidRPr="0093673A">
        <w:rPr>
          <w:rFonts w:ascii="Palatino Linotype" w:hAnsi="Palatino Linotype"/>
          <w:sz w:val="22"/>
          <w:szCs w:val="22"/>
        </w:rPr>
        <w:t xml:space="preserve"> recurso de revisión </w:t>
      </w:r>
      <w:r w:rsidRPr="0093673A">
        <w:rPr>
          <w:rFonts w:ascii="Palatino Linotype" w:hAnsi="Palatino Linotype"/>
          <w:b/>
          <w:bCs/>
          <w:sz w:val="22"/>
          <w:szCs w:val="22"/>
        </w:rPr>
        <w:t>0</w:t>
      </w:r>
      <w:r w:rsidR="008F0B04" w:rsidRPr="0093673A">
        <w:rPr>
          <w:rFonts w:ascii="Palatino Linotype" w:hAnsi="Palatino Linotype"/>
          <w:b/>
          <w:bCs/>
          <w:sz w:val="22"/>
          <w:szCs w:val="22"/>
        </w:rPr>
        <w:t>5554</w:t>
      </w:r>
      <w:r w:rsidRPr="0093673A">
        <w:rPr>
          <w:rFonts w:ascii="Palatino Linotype" w:hAnsi="Palatino Linotype"/>
          <w:b/>
          <w:bCs/>
          <w:sz w:val="22"/>
          <w:szCs w:val="22"/>
        </w:rPr>
        <w:t xml:space="preserve">/INFOEM/IP/RR/2025, </w:t>
      </w:r>
      <w:r w:rsidRPr="0093673A">
        <w:rPr>
          <w:rFonts w:ascii="Palatino Linotype" w:hAnsi="Palatino Linotype"/>
          <w:sz w:val="22"/>
          <w:szCs w:val="22"/>
        </w:rPr>
        <w:t xml:space="preserve">por lo que, en términos </w:t>
      </w:r>
      <w:r w:rsidRPr="0093673A">
        <w:rPr>
          <w:rFonts w:ascii="Palatino Linotype" w:hAnsi="Palatino Linotype"/>
          <w:sz w:val="22"/>
          <w:szCs w:val="22"/>
        </w:rPr>
        <w:lastRenderedPageBreak/>
        <w:t xml:space="preserve">del Considerando </w:t>
      </w:r>
      <w:r w:rsidRPr="0093673A">
        <w:rPr>
          <w:rFonts w:ascii="Palatino Linotype" w:hAnsi="Palatino Linotype"/>
          <w:b/>
          <w:bCs/>
          <w:sz w:val="22"/>
          <w:szCs w:val="22"/>
        </w:rPr>
        <w:t>Cuarto</w:t>
      </w:r>
      <w:r w:rsidRPr="0093673A">
        <w:rPr>
          <w:rFonts w:ascii="Palatino Linotype" w:hAnsi="Palatino Linotype"/>
          <w:sz w:val="22"/>
          <w:szCs w:val="22"/>
        </w:rPr>
        <w:t xml:space="preserve"> de la presente resolución, se</w:t>
      </w:r>
      <w:r w:rsidRPr="0093673A">
        <w:rPr>
          <w:rFonts w:ascii="Palatino Linotype" w:hAnsi="Palatino Linotype"/>
          <w:b/>
          <w:bCs/>
          <w:sz w:val="22"/>
          <w:szCs w:val="22"/>
        </w:rPr>
        <w:t xml:space="preserve"> </w:t>
      </w:r>
      <w:r w:rsidR="008F0B04" w:rsidRPr="0093673A">
        <w:rPr>
          <w:rFonts w:ascii="Palatino Linotype" w:hAnsi="Palatino Linotype"/>
          <w:b/>
          <w:bCs/>
          <w:sz w:val="22"/>
          <w:szCs w:val="22"/>
        </w:rPr>
        <w:t>Modifica</w:t>
      </w:r>
      <w:r w:rsidRPr="0093673A">
        <w:rPr>
          <w:rFonts w:ascii="Palatino Linotype" w:hAnsi="Palatino Linotype"/>
          <w:b/>
          <w:bCs/>
          <w:sz w:val="22"/>
          <w:szCs w:val="22"/>
        </w:rPr>
        <w:t xml:space="preserve"> </w:t>
      </w:r>
      <w:r w:rsidRPr="0093673A">
        <w:rPr>
          <w:rFonts w:ascii="Palatino Linotype" w:hAnsi="Palatino Linotype"/>
          <w:sz w:val="22"/>
          <w:szCs w:val="22"/>
        </w:rPr>
        <w:t>la respuesta</w:t>
      </w:r>
      <w:r w:rsidRPr="0093673A">
        <w:rPr>
          <w:rFonts w:ascii="Palatino Linotype" w:hAnsi="Palatino Linotype"/>
          <w:b/>
          <w:bCs/>
          <w:sz w:val="22"/>
          <w:szCs w:val="22"/>
        </w:rPr>
        <w:t xml:space="preserve"> </w:t>
      </w:r>
      <w:r w:rsidRPr="0093673A">
        <w:rPr>
          <w:rFonts w:ascii="Palatino Linotype" w:hAnsi="Palatino Linotype"/>
          <w:sz w:val="22"/>
          <w:szCs w:val="22"/>
        </w:rPr>
        <w:t xml:space="preserve">del </w:t>
      </w:r>
      <w:r w:rsidRPr="0093673A">
        <w:rPr>
          <w:rFonts w:ascii="Palatino Linotype" w:hAnsi="Palatino Linotype"/>
          <w:b/>
          <w:bCs/>
          <w:sz w:val="22"/>
          <w:szCs w:val="22"/>
        </w:rPr>
        <w:t>Sujeto Obligado.</w:t>
      </w:r>
    </w:p>
    <w:p w14:paraId="6E22241E"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b/>
          <w:bCs/>
          <w:sz w:val="22"/>
          <w:szCs w:val="22"/>
        </w:rPr>
        <w:t xml:space="preserve">Segundo. </w:t>
      </w:r>
      <w:r w:rsidRPr="0093673A">
        <w:rPr>
          <w:rFonts w:ascii="Palatino Linotype" w:hAnsi="Palatino Linotype"/>
          <w:sz w:val="22"/>
          <w:szCs w:val="22"/>
        </w:rPr>
        <w:t xml:space="preserve">Se </w:t>
      </w:r>
      <w:r w:rsidRPr="0093673A">
        <w:rPr>
          <w:rFonts w:ascii="Palatino Linotype" w:hAnsi="Palatino Linotype"/>
          <w:b/>
          <w:bCs/>
          <w:sz w:val="22"/>
          <w:szCs w:val="22"/>
        </w:rPr>
        <w:t>Ordena</w:t>
      </w:r>
      <w:r w:rsidRPr="0093673A">
        <w:rPr>
          <w:rFonts w:ascii="Palatino Linotype" w:hAnsi="Palatino Linotype"/>
          <w:sz w:val="22"/>
          <w:szCs w:val="22"/>
        </w:rPr>
        <w:t xml:space="preserve"> al </w:t>
      </w:r>
      <w:r w:rsidRPr="0093673A">
        <w:rPr>
          <w:rFonts w:ascii="Palatino Linotype" w:hAnsi="Palatino Linotype"/>
          <w:b/>
          <w:bCs/>
          <w:sz w:val="22"/>
          <w:szCs w:val="22"/>
        </w:rPr>
        <w:t>Sujeto Obligado</w:t>
      </w:r>
      <w:r w:rsidRPr="0093673A">
        <w:rPr>
          <w:rFonts w:ascii="Palatino Linotype" w:hAnsi="Palatino Linotype"/>
          <w:sz w:val="22"/>
          <w:szCs w:val="22"/>
        </w:rPr>
        <w:t xml:space="preserve">, en términos de los Considerandos </w:t>
      </w:r>
      <w:r w:rsidRPr="0093673A">
        <w:rPr>
          <w:rFonts w:ascii="Palatino Linotype" w:hAnsi="Palatino Linotype"/>
          <w:b/>
          <w:bCs/>
          <w:sz w:val="22"/>
          <w:szCs w:val="22"/>
        </w:rPr>
        <w:t xml:space="preserve">Cuarto y Quinto </w:t>
      </w:r>
      <w:r w:rsidRPr="0093673A">
        <w:rPr>
          <w:rFonts w:ascii="Palatino Linotype" w:hAnsi="Palatino Linotype"/>
          <w:sz w:val="22"/>
          <w:szCs w:val="22"/>
        </w:rPr>
        <w:t xml:space="preserve">de esta resolución, </w:t>
      </w:r>
      <w:r w:rsidRPr="0093673A">
        <w:rPr>
          <w:rFonts w:ascii="Palatino Linotype" w:hAnsi="Palatino Linotype"/>
          <w:b/>
          <w:bCs/>
          <w:sz w:val="22"/>
          <w:szCs w:val="22"/>
        </w:rPr>
        <w:t xml:space="preserve">haga entrega vía Sistema de Acceso a la Información Mexiquense (SAIMEX), previa búsqueda exhaustiva y razonable, de ser procedente en versión pública, los documentos donde conste o se advierta </w:t>
      </w:r>
      <w:r w:rsidRPr="0093673A">
        <w:rPr>
          <w:rFonts w:ascii="Palatino Linotype" w:hAnsi="Palatino Linotype"/>
          <w:sz w:val="22"/>
          <w:szCs w:val="22"/>
        </w:rPr>
        <w:t>lo siguiente: </w:t>
      </w:r>
    </w:p>
    <w:p w14:paraId="111E4FFD" w14:textId="6B0CB8F0" w:rsidR="00B16D32" w:rsidRPr="0093673A" w:rsidRDefault="008F0B04" w:rsidP="008F0B04">
      <w:pPr>
        <w:pStyle w:val="NormalWeb"/>
        <w:numPr>
          <w:ilvl w:val="0"/>
          <w:numId w:val="6"/>
        </w:numPr>
        <w:spacing w:before="240" w:beforeAutospacing="0" w:after="240" w:afterAutospacing="0" w:line="360" w:lineRule="auto"/>
        <w:ind w:left="360"/>
        <w:jc w:val="both"/>
        <w:textAlignment w:val="baseline"/>
        <w:rPr>
          <w:rFonts w:ascii="Palatino Linotype" w:hAnsi="Palatino Linotype"/>
          <w:sz w:val="22"/>
          <w:szCs w:val="22"/>
        </w:rPr>
      </w:pPr>
      <w:r w:rsidRPr="0093673A">
        <w:rPr>
          <w:rFonts w:ascii="Palatino Linotype" w:hAnsi="Palatino Linotype"/>
          <w:b/>
          <w:bCs/>
          <w:sz w:val="22"/>
          <w:szCs w:val="22"/>
        </w:rPr>
        <w:t>El perfil profesional de los servidores públicos adscritos a la Dirección Jurídica</w:t>
      </w:r>
      <w:r w:rsidR="00B16D32" w:rsidRPr="0093673A">
        <w:rPr>
          <w:rFonts w:ascii="Palatino Linotype" w:hAnsi="Palatino Linotype"/>
          <w:b/>
          <w:bCs/>
          <w:sz w:val="22"/>
          <w:szCs w:val="22"/>
        </w:rPr>
        <w:t xml:space="preserve">, en funciones al </w:t>
      </w:r>
      <w:r w:rsidRPr="0093673A">
        <w:rPr>
          <w:rFonts w:ascii="Palatino Linotype" w:hAnsi="Palatino Linotype"/>
          <w:b/>
          <w:bCs/>
          <w:sz w:val="22"/>
          <w:szCs w:val="22"/>
        </w:rPr>
        <w:t>diez de abril</w:t>
      </w:r>
      <w:r w:rsidR="00B16D32" w:rsidRPr="0093673A">
        <w:rPr>
          <w:rFonts w:ascii="Palatino Linotype" w:hAnsi="Palatino Linotype"/>
          <w:b/>
          <w:bCs/>
          <w:sz w:val="22"/>
          <w:szCs w:val="22"/>
        </w:rPr>
        <w:t xml:space="preserve"> de dos mil veinticinco.</w:t>
      </w:r>
    </w:p>
    <w:p w14:paraId="4250531C" w14:textId="77777777" w:rsidR="00B16D32" w:rsidRPr="0093673A" w:rsidRDefault="00B16D32" w:rsidP="008F0B04">
      <w:pPr>
        <w:pStyle w:val="NormalWeb"/>
        <w:spacing w:before="240" w:beforeAutospacing="0" w:after="240" w:afterAutospacing="0" w:line="360" w:lineRule="auto"/>
        <w:ind w:left="284" w:right="49"/>
        <w:jc w:val="both"/>
        <w:rPr>
          <w:rFonts w:ascii="Palatino Linotype" w:hAnsi="Palatino Linotype"/>
          <w:sz w:val="22"/>
          <w:szCs w:val="22"/>
        </w:rPr>
      </w:pPr>
      <w:r w:rsidRPr="0093673A">
        <w:rPr>
          <w:rFonts w:ascii="Palatino Linotype" w:hAnsi="Palatino Linotype"/>
          <w:i/>
          <w:iCs/>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93673A">
        <w:rPr>
          <w:rFonts w:ascii="Palatino Linotype" w:hAnsi="Palatino Linotype"/>
          <w:b/>
          <w:bCs/>
          <w:i/>
          <w:iCs/>
          <w:sz w:val="22"/>
          <w:szCs w:val="22"/>
        </w:rPr>
        <w:t>la parte Recurrente</w:t>
      </w:r>
      <w:r w:rsidRPr="0093673A">
        <w:rPr>
          <w:rFonts w:ascii="Palatino Linotype" w:hAnsi="Palatino Linotype"/>
          <w:i/>
          <w:iCs/>
          <w:sz w:val="22"/>
          <w:szCs w:val="22"/>
        </w:rPr>
        <w:t>, mismo que igualmente hará de su conocimiento.</w:t>
      </w:r>
    </w:p>
    <w:p w14:paraId="44AF1CA1" w14:textId="77777777" w:rsidR="00B16D32" w:rsidRPr="0093673A"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b/>
          <w:bCs/>
          <w:sz w:val="22"/>
          <w:szCs w:val="22"/>
        </w:rPr>
        <w:t xml:space="preserve">Tercero. Notifíquese, </w:t>
      </w:r>
      <w:r w:rsidRPr="0093673A">
        <w:rPr>
          <w:rFonts w:ascii="Palatino Linotype" w:hAnsi="Palatino Linotype"/>
          <w:sz w:val="22"/>
          <w:szCs w:val="22"/>
        </w:rPr>
        <w:t xml:space="preserve">vía </w:t>
      </w:r>
      <w:r w:rsidRPr="0093673A">
        <w:rPr>
          <w:rFonts w:ascii="Palatino Linotype" w:hAnsi="Palatino Linotype"/>
          <w:b/>
          <w:bCs/>
          <w:sz w:val="22"/>
          <w:szCs w:val="22"/>
        </w:rPr>
        <w:t>SAIMEX</w:t>
      </w:r>
      <w:r w:rsidRPr="0093673A">
        <w:rPr>
          <w:rFonts w:ascii="Palatino Linotype" w:hAnsi="Palatino Linotype"/>
          <w:sz w:val="22"/>
          <w:szCs w:val="22"/>
        </w:rPr>
        <w:t xml:space="preserve">, al Titular de la Unidad de Transparencia del </w:t>
      </w:r>
      <w:r w:rsidRPr="0093673A">
        <w:rPr>
          <w:rFonts w:ascii="Palatino Linotype" w:hAnsi="Palatino Linotype"/>
          <w:b/>
          <w:bCs/>
          <w:sz w:val="22"/>
          <w:szCs w:val="22"/>
        </w:rPr>
        <w:t>Sujeto Obligado,</w:t>
      </w:r>
      <w:r w:rsidRPr="0093673A">
        <w:rPr>
          <w:rFonts w:ascii="Palatino Linotype" w:hAnsi="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EA3671" w14:textId="77777777" w:rsidR="00B16D32" w:rsidRPr="0093673A" w:rsidRDefault="00B16D32" w:rsidP="008F0B04">
      <w:pPr>
        <w:spacing w:before="240" w:after="240" w:line="360" w:lineRule="auto"/>
        <w:rPr>
          <w:rFonts w:ascii="Palatino Linotype" w:hAnsi="Palatino Linotype"/>
          <w:sz w:val="22"/>
          <w:szCs w:val="22"/>
        </w:rPr>
      </w:pPr>
    </w:p>
    <w:p w14:paraId="10373A63" w14:textId="77777777" w:rsidR="00B16D32" w:rsidRPr="0093673A" w:rsidRDefault="00B16D32" w:rsidP="008F0B04">
      <w:pPr>
        <w:pStyle w:val="NormalWeb"/>
        <w:spacing w:before="240" w:beforeAutospacing="0" w:after="240" w:afterAutospacing="0" w:line="360" w:lineRule="auto"/>
        <w:ind w:right="49"/>
        <w:jc w:val="both"/>
        <w:rPr>
          <w:rFonts w:ascii="Palatino Linotype" w:hAnsi="Palatino Linotype"/>
          <w:sz w:val="22"/>
          <w:szCs w:val="22"/>
        </w:rPr>
      </w:pPr>
      <w:r w:rsidRPr="0093673A">
        <w:rPr>
          <w:rFonts w:ascii="Palatino Linotype" w:hAnsi="Palatino Linotype"/>
          <w:b/>
          <w:bCs/>
          <w:sz w:val="22"/>
          <w:szCs w:val="22"/>
        </w:rPr>
        <w:lastRenderedPageBreak/>
        <w:t>Cuarto.</w:t>
      </w:r>
      <w:r w:rsidRPr="0093673A">
        <w:rPr>
          <w:rFonts w:ascii="Palatino Linotype" w:hAnsi="Palatino Linotype"/>
          <w:sz w:val="22"/>
          <w:szCs w:val="22"/>
        </w:rPr>
        <w:t xml:space="preserve"> </w:t>
      </w:r>
      <w:r w:rsidRPr="0093673A">
        <w:rPr>
          <w:rFonts w:ascii="Palatino Linotype" w:hAnsi="Palatino Linotype"/>
          <w:b/>
          <w:bCs/>
          <w:sz w:val="22"/>
          <w:szCs w:val="22"/>
        </w:rPr>
        <w:t xml:space="preserve">Notifíquese </w:t>
      </w:r>
      <w:r w:rsidRPr="0093673A">
        <w:rPr>
          <w:rFonts w:ascii="Palatino Linotype" w:hAnsi="Palatino Linotype"/>
          <w:sz w:val="22"/>
          <w:szCs w:val="22"/>
        </w:rPr>
        <w:t>vía SAIMEX</w:t>
      </w:r>
      <w:r w:rsidRPr="0093673A">
        <w:rPr>
          <w:rFonts w:ascii="Palatino Linotype" w:hAnsi="Palatino Linotype"/>
          <w:b/>
          <w:bCs/>
          <w:sz w:val="22"/>
          <w:szCs w:val="22"/>
        </w:rPr>
        <w:t xml:space="preserve">, </w:t>
      </w:r>
      <w:r w:rsidRPr="0093673A">
        <w:rPr>
          <w:rFonts w:ascii="Palatino Linotype" w:hAnsi="Palatino Linotype"/>
          <w:sz w:val="22"/>
          <w:szCs w:val="22"/>
        </w:rPr>
        <w:t xml:space="preserve">que de conformidad con el artículo 198 de la Ley de Transparencia y Acceso a la Información Pública del Estado de México y Municipios, de considerarlo procedente, el </w:t>
      </w:r>
      <w:r w:rsidRPr="0093673A">
        <w:rPr>
          <w:rFonts w:ascii="Palatino Linotype" w:hAnsi="Palatino Linotype"/>
          <w:b/>
          <w:bCs/>
          <w:sz w:val="22"/>
          <w:szCs w:val="22"/>
        </w:rPr>
        <w:t>Sujeto Obligado</w:t>
      </w:r>
      <w:r w:rsidRPr="0093673A">
        <w:rPr>
          <w:rFonts w:ascii="Palatino Linotype" w:hAnsi="Palatino Linotype"/>
          <w:sz w:val="22"/>
          <w:szCs w:val="22"/>
        </w:rPr>
        <w:t xml:space="preserve"> de manera fundada y motivada, podrá solicitar una ampliación de plazo para el cumplimiento de la presente resolución.</w:t>
      </w:r>
    </w:p>
    <w:p w14:paraId="5104F6D6" w14:textId="77777777" w:rsidR="00B16D32" w:rsidRPr="0093673A" w:rsidRDefault="00B16D32" w:rsidP="008F0B04">
      <w:pPr>
        <w:pStyle w:val="NormalWeb"/>
        <w:spacing w:before="240" w:beforeAutospacing="0" w:after="240" w:afterAutospacing="0" w:line="360" w:lineRule="auto"/>
        <w:ind w:right="49"/>
        <w:jc w:val="both"/>
        <w:rPr>
          <w:rFonts w:ascii="Palatino Linotype" w:hAnsi="Palatino Linotype"/>
          <w:sz w:val="22"/>
          <w:szCs w:val="22"/>
        </w:rPr>
      </w:pPr>
      <w:r w:rsidRPr="0093673A">
        <w:rPr>
          <w:rFonts w:ascii="Palatino Linotype" w:hAnsi="Palatino Linotype"/>
          <w:b/>
          <w:bCs/>
          <w:sz w:val="22"/>
          <w:szCs w:val="22"/>
        </w:rPr>
        <w:t xml:space="preserve">Quinto. Notifíquese </w:t>
      </w:r>
      <w:r w:rsidRPr="0093673A">
        <w:rPr>
          <w:rFonts w:ascii="Palatino Linotype" w:hAnsi="Palatino Linotype"/>
          <w:sz w:val="22"/>
          <w:szCs w:val="22"/>
        </w:rPr>
        <w:t>vía SAIMEX</w:t>
      </w:r>
      <w:r w:rsidRPr="0093673A">
        <w:rPr>
          <w:rFonts w:ascii="Palatino Linotype" w:hAnsi="Palatino Linotype"/>
          <w:b/>
          <w:bCs/>
          <w:sz w:val="22"/>
          <w:szCs w:val="22"/>
        </w:rPr>
        <w:t xml:space="preserve">, </w:t>
      </w:r>
      <w:r w:rsidRPr="0093673A">
        <w:rPr>
          <w:rFonts w:ascii="Palatino Linotype" w:hAnsi="Palatino Linotype"/>
          <w:sz w:val="22"/>
          <w:szCs w:val="22"/>
        </w:rPr>
        <w:t xml:space="preserve">la presente resolución a la parte </w:t>
      </w:r>
      <w:r w:rsidRPr="0093673A">
        <w:rPr>
          <w:rFonts w:ascii="Palatino Linotype" w:hAnsi="Palatino Linotype"/>
          <w:b/>
          <w:bCs/>
          <w:sz w:val="22"/>
          <w:szCs w:val="22"/>
        </w:rPr>
        <w:t>Recurrente</w:t>
      </w:r>
      <w:r w:rsidRPr="0093673A">
        <w:rPr>
          <w:rFonts w:ascii="Palatino Linotype" w:hAnsi="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54151A7" w14:textId="516DC839" w:rsidR="00B16D32" w:rsidRPr="008834DE" w:rsidRDefault="00B16D32" w:rsidP="008F0B04">
      <w:pPr>
        <w:pStyle w:val="NormalWeb"/>
        <w:spacing w:before="240" w:beforeAutospacing="0" w:after="240" w:afterAutospacing="0" w:line="360" w:lineRule="auto"/>
        <w:jc w:val="both"/>
        <w:rPr>
          <w:rFonts w:ascii="Palatino Linotype" w:hAnsi="Palatino Linotype"/>
          <w:sz w:val="22"/>
          <w:szCs w:val="22"/>
        </w:rPr>
      </w:pPr>
      <w:r w:rsidRPr="0093673A">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0B04" w:rsidRPr="0093673A">
        <w:rPr>
          <w:rFonts w:ascii="Palatino Linotype" w:hAnsi="Palatino Linotype"/>
          <w:sz w:val="22"/>
          <w:szCs w:val="22"/>
        </w:rPr>
        <w:t xml:space="preserve">VIGÉSIMA OCTAVA </w:t>
      </w:r>
      <w:r w:rsidRPr="0093673A">
        <w:rPr>
          <w:rFonts w:ascii="Palatino Linotype" w:hAnsi="Palatino Linotype"/>
          <w:sz w:val="22"/>
          <w:szCs w:val="22"/>
        </w:rPr>
        <w:t xml:space="preserve">SESIÓN ORDINARIA, CELEBRADA EL </w:t>
      </w:r>
      <w:r w:rsidR="008F0B04" w:rsidRPr="0093673A">
        <w:rPr>
          <w:rFonts w:ascii="Palatino Linotype" w:hAnsi="Palatino Linotype"/>
          <w:sz w:val="22"/>
          <w:szCs w:val="22"/>
        </w:rPr>
        <w:t>TRECE DE AGOSTO</w:t>
      </w:r>
      <w:r w:rsidRPr="0093673A">
        <w:rPr>
          <w:rFonts w:ascii="Palatino Linotype" w:hAnsi="Palatino Linotype"/>
          <w:sz w:val="22"/>
          <w:szCs w:val="22"/>
        </w:rPr>
        <w:t xml:space="preserve"> DE DOS MIL VEINTICINCO, ANTE EL SECRETARIO TÉCNICO DEL PLENO ALEXIS TAPIA RAMÍREZ.</w:t>
      </w:r>
      <w:r w:rsidRPr="008834DE">
        <w:rPr>
          <w:rFonts w:ascii="Palatino Linotype" w:hAnsi="Palatino Linotype"/>
          <w:sz w:val="22"/>
          <w:szCs w:val="22"/>
        </w:rPr>
        <w:t> </w:t>
      </w:r>
    </w:p>
    <w:p w14:paraId="129C107F" w14:textId="265BE904" w:rsidR="00B16D32" w:rsidRPr="008834DE" w:rsidRDefault="00B16D32" w:rsidP="008F0B04">
      <w:pPr>
        <w:spacing w:before="240" w:after="240" w:line="360" w:lineRule="auto"/>
        <w:jc w:val="both"/>
        <w:rPr>
          <w:rFonts w:ascii="Palatino Linotype" w:eastAsia="Palatino Linotype" w:hAnsi="Palatino Linotype" w:cs="Palatino Linotype"/>
          <w:sz w:val="22"/>
          <w:szCs w:val="22"/>
        </w:rPr>
      </w:pPr>
    </w:p>
    <w:p w14:paraId="71BA0134" w14:textId="07CD0D1F" w:rsidR="00B16D32" w:rsidRPr="008834DE" w:rsidRDefault="00B16D32" w:rsidP="008F0B04">
      <w:pPr>
        <w:spacing w:before="240" w:after="240" w:line="360" w:lineRule="auto"/>
        <w:jc w:val="both"/>
        <w:rPr>
          <w:rFonts w:ascii="Palatino Linotype" w:eastAsia="Palatino Linotype" w:hAnsi="Palatino Linotype" w:cs="Palatino Linotype"/>
          <w:sz w:val="22"/>
          <w:szCs w:val="22"/>
        </w:rPr>
      </w:pPr>
    </w:p>
    <w:p w14:paraId="6091537E"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423CED67" w14:textId="77777777" w:rsidR="00403952" w:rsidRPr="008834DE" w:rsidRDefault="00403952" w:rsidP="008F0B04">
      <w:pPr>
        <w:spacing w:before="240" w:after="240" w:line="360" w:lineRule="auto"/>
        <w:jc w:val="center"/>
        <w:rPr>
          <w:rFonts w:ascii="Palatino Linotype" w:eastAsia="Palatino Linotype" w:hAnsi="Palatino Linotype" w:cs="Palatino Linotype"/>
          <w:sz w:val="22"/>
          <w:szCs w:val="22"/>
        </w:rPr>
      </w:pPr>
    </w:p>
    <w:p w14:paraId="366C6016"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76AEF365"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30BC6DDE"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47CFA102"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0360AEE2"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2F21CFD2"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3F2E7C36"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7560040C"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7F8837CB"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27D15544"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24C0E88C"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17A60A58"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57E79062"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699AE534"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7657E16A"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246FA46F"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6A03F2CA"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p w14:paraId="34861FA0" w14:textId="77777777" w:rsidR="00403952" w:rsidRPr="008834DE" w:rsidRDefault="00403952" w:rsidP="008F0B04">
      <w:pPr>
        <w:spacing w:before="240" w:after="240" w:line="360" w:lineRule="auto"/>
        <w:jc w:val="both"/>
        <w:rPr>
          <w:rFonts w:ascii="Palatino Linotype" w:eastAsia="Palatino Linotype" w:hAnsi="Palatino Linotype" w:cs="Palatino Linotype"/>
          <w:sz w:val="22"/>
          <w:szCs w:val="22"/>
        </w:rPr>
      </w:pPr>
    </w:p>
    <w:sectPr w:rsidR="00403952" w:rsidRPr="008834D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8DC5" w14:textId="77777777" w:rsidR="00AC437E" w:rsidRDefault="00AC437E">
      <w:r>
        <w:separator/>
      </w:r>
    </w:p>
  </w:endnote>
  <w:endnote w:type="continuationSeparator" w:id="0">
    <w:p w14:paraId="1C933BF7" w14:textId="77777777" w:rsidR="00AC437E" w:rsidRDefault="00AC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DC03" w14:textId="77777777" w:rsidR="000977FF" w:rsidRDefault="000977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3673A">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3673A">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700F504E" w14:textId="77777777" w:rsidR="000977FF" w:rsidRDefault="000977F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5965" w14:textId="77777777" w:rsidR="000977FF" w:rsidRDefault="000977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3673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3673A">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3D9A51E8" w14:textId="77777777" w:rsidR="000977FF" w:rsidRDefault="000977F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2410" w14:textId="77777777" w:rsidR="00AC437E" w:rsidRDefault="00AC437E">
      <w:r>
        <w:separator/>
      </w:r>
    </w:p>
  </w:footnote>
  <w:footnote w:type="continuationSeparator" w:id="0">
    <w:p w14:paraId="375B1A4C" w14:textId="77777777" w:rsidR="00AC437E" w:rsidRDefault="00AC4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613C" w14:textId="77777777" w:rsidR="000977FF" w:rsidRDefault="000977FF">
    <w:pPr>
      <w:rPr>
        <w:rFonts w:ascii="Cambria" w:eastAsia="Cambria" w:hAnsi="Cambria" w:cs="Cambria"/>
        <w:color w:val="000000"/>
      </w:rPr>
    </w:pPr>
    <w:r>
      <w:rPr>
        <w:noProof/>
      </w:rPr>
      <w:drawing>
        <wp:anchor distT="0" distB="0" distL="0" distR="0" simplePos="0" relativeHeight="251658240" behindDoc="1" locked="0" layoutInCell="1" hidden="0" allowOverlap="1" wp14:anchorId="258DED8B" wp14:editId="50DEBA9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0977FF" w14:paraId="6DAE2E10" w14:textId="77777777">
      <w:tc>
        <w:tcPr>
          <w:tcW w:w="2489" w:type="dxa"/>
          <w:shd w:val="clear" w:color="auto" w:fill="auto"/>
        </w:tcPr>
        <w:p w14:paraId="7CB80C51" w14:textId="77777777" w:rsidR="000977FF" w:rsidRDefault="00097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BBD713E" w14:textId="35F083F9" w:rsidR="000977FF" w:rsidRDefault="000977F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05554/INFOEM/IP/RR/2025</w:t>
          </w:r>
        </w:p>
      </w:tc>
    </w:tr>
    <w:tr w:rsidR="000977FF" w14:paraId="0BB3D13D" w14:textId="77777777">
      <w:trPr>
        <w:trHeight w:val="228"/>
      </w:trPr>
      <w:tc>
        <w:tcPr>
          <w:tcW w:w="2489" w:type="dxa"/>
          <w:shd w:val="clear" w:color="auto" w:fill="auto"/>
          <w:vAlign w:val="center"/>
        </w:tcPr>
        <w:p w14:paraId="4E2A1426" w14:textId="77777777" w:rsidR="000977FF" w:rsidRDefault="00097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F53C4DB" w14:textId="5DB4BDD1" w:rsidR="000977FF" w:rsidRDefault="000977FF" w:rsidP="00675F5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0977FF" w14:paraId="10F31246" w14:textId="77777777">
      <w:tc>
        <w:tcPr>
          <w:tcW w:w="2489" w:type="dxa"/>
          <w:shd w:val="clear" w:color="auto" w:fill="auto"/>
          <w:vAlign w:val="center"/>
        </w:tcPr>
        <w:p w14:paraId="0C6ED62C" w14:textId="77777777" w:rsidR="000977FF" w:rsidRDefault="000977F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1B14A1" w14:textId="77777777" w:rsidR="000977FF" w:rsidRDefault="000977F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10BA3B" w14:textId="77777777" w:rsidR="000977FF" w:rsidRDefault="000977F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E394" w14:textId="77777777" w:rsidR="000977FF" w:rsidRDefault="000977FF">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0BA955E7" wp14:editId="7A513BFB">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0977FF" w14:paraId="2F9523CC" w14:textId="77777777">
      <w:tc>
        <w:tcPr>
          <w:tcW w:w="2489" w:type="dxa"/>
          <w:shd w:val="clear" w:color="auto" w:fill="auto"/>
        </w:tcPr>
        <w:p w14:paraId="72685145" w14:textId="77777777" w:rsidR="000977FF" w:rsidRDefault="00097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02C039" w14:textId="4A994969" w:rsidR="000977FF" w:rsidRDefault="000977F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05554/INFOEM/IP/RR/2025</w:t>
          </w:r>
        </w:p>
      </w:tc>
    </w:tr>
    <w:tr w:rsidR="000977FF" w14:paraId="570D304E" w14:textId="77777777">
      <w:tc>
        <w:tcPr>
          <w:tcW w:w="2489" w:type="dxa"/>
          <w:shd w:val="clear" w:color="auto" w:fill="auto"/>
        </w:tcPr>
        <w:p w14:paraId="078B21D4" w14:textId="77777777" w:rsidR="000977FF" w:rsidRDefault="00097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F9D77E3" w14:textId="743CFE09" w:rsidR="000977FF" w:rsidRDefault="007C46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 XXXXXX </w:t>
          </w:r>
        </w:p>
      </w:tc>
    </w:tr>
    <w:tr w:rsidR="000977FF" w14:paraId="198EAC28" w14:textId="77777777">
      <w:trPr>
        <w:trHeight w:val="228"/>
      </w:trPr>
      <w:tc>
        <w:tcPr>
          <w:tcW w:w="2489" w:type="dxa"/>
          <w:shd w:val="clear" w:color="auto" w:fill="auto"/>
          <w:vAlign w:val="center"/>
        </w:tcPr>
        <w:p w14:paraId="30030F75" w14:textId="77777777" w:rsidR="000977FF" w:rsidRDefault="00097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074BD4C" w14:textId="7AC01395" w:rsidR="000977FF" w:rsidRDefault="000977FF" w:rsidP="00675F5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0977FF" w14:paraId="4A98123E" w14:textId="77777777">
      <w:tc>
        <w:tcPr>
          <w:tcW w:w="2489" w:type="dxa"/>
          <w:shd w:val="clear" w:color="auto" w:fill="auto"/>
          <w:vAlign w:val="center"/>
        </w:tcPr>
        <w:p w14:paraId="116F4012" w14:textId="77777777" w:rsidR="000977FF" w:rsidRDefault="000977F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3F9A0BB" w14:textId="77777777" w:rsidR="000977FF" w:rsidRDefault="000977F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00B0C3" w14:textId="77777777" w:rsidR="000977FF" w:rsidRDefault="000977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1FF"/>
    <w:multiLevelType w:val="multilevel"/>
    <w:tmpl w:val="11624DC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468634C"/>
    <w:multiLevelType w:val="multilevel"/>
    <w:tmpl w:val="6430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1543C"/>
    <w:multiLevelType w:val="multilevel"/>
    <w:tmpl w:val="B2E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529D5"/>
    <w:multiLevelType w:val="hybridMultilevel"/>
    <w:tmpl w:val="C9EC08C2"/>
    <w:lvl w:ilvl="0" w:tplc="1B6E94E0">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6174D6"/>
    <w:multiLevelType w:val="hybridMultilevel"/>
    <w:tmpl w:val="1090B1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253AE3"/>
    <w:multiLevelType w:val="hybridMultilevel"/>
    <w:tmpl w:val="C200EF7C"/>
    <w:lvl w:ilvl="0" w:tplc="FD1CB8F6">
      <w:start w:val="3"/>
      <w:numFmt w:val="upperRoman"/>
      <w:lvlText w:val="%1."/>
      <w:lvlJc w:val="right"/>
      <w:pPr>
        <w:tabs>
          <w:tab w:val="num" w:pos="720"/>
        </w:tabs>
        <w:ind w:left="720" w:hanging="360"/>
      </w:pPr>
    </w:lvl>
    <w:lvl w:ilvl="1" w:tplc="296C6216" w:tentative="1">
      <w:start w:val="1"/>
      <w:numFmt w:val="decimal"/>
      <w:lvlText w:val="%2."/>
      <w:lvlJc w:val="left"/>
      <w:pPr>
        <w:tabs>
          <w:tab w:val="num" w:pos="1440"/>
        </w:tabs>
        <w:ind w:left="1440" w:hanging="360"/>
      </w:pPr>
    </w:lvl>
    <w:lvl w:ilvl="2" w:tplc="63E0EC4A" w:tentative="1">
      <w:start w:val="1"/>
      <w:numFmt w:val="decimal"/>
      <w:lvlText w:val="%3."/>
      <w:lvlJc w:val="left"/>
      <w:pPr>
        <w:tabs>
          <w:tab w:val="num" w:pos="2160"/>
        </w:tabs>
        <w:ind w:left="2160" w:hanging="360"/>
      </w:pPr>
    </w:lvl>
    <w:lvl w:ilvl="3" w:tplc="99C2503A" w:tentative="1">
      <w:start w:val="1"/>
      <w:numFmt w:val="decimal"/>
      <w:lvlText w:val="%4."/>
      <w:lvlJc w:val="left"/>
      <w:pPr>
        <w:tabs>
          <w:tab w:val="num" w:pos="2880"/>
        </w:tabs>
        <w:ind w:left="2880" w:hanging="360"/>
      </w:pPr>
    </w:lvl>
    <w:lvl w:ilvl="4" w:tplc="4CB2B50C" w:tentative="1">
      <w:start w:val="1"/>
      <w:numFmt w:val="decimal"/>
      <w:lvlText w:val="%5."/>
      <w:lvlJc w:val="left"/>
      <w:pPr>
        <w:tabs>
          <w:tab w:val="num" w:pos="3600"/>
        </w:tabs>
        <w:ind w:left="3600" w:hanging="360"/>
      </w:pPr>
    </w:lvl>
    <w:lvl w:ilvl="5" w:tplc="3A10D2B0" w:tentative="1">
      <w:start w:val="1"/>
      <w:numFmt w:val="decimal"/>
      <w:lvlText w:val="%6."/>
      <w:lvlJc w:val="left"/>
      <w:pPr>
        <w:tabs>
          <w:tab w:val="num" w:pos="4320"/>
        </w:tabs>
        <w:ind w:left="4320" w:hanging="360"/>
      </w:pPr>
    </w:lvl>
    <w:lvl w:ilvl="6" w:tplc="1F624988" w:tentative="1">
      <w:start w:val="1"/>
      <w:numFmt w:val="decimal"/>
      <w:lvlText w:val="%7."/>
      <w:lvlJc w:val="left"/>
      <w:pPr>
        <w:tabs>
          <w:tab w:val="num" w:pos="5040"/>
        </w:tabs>
        <w:ind w:left="5040" w:hanging="360"/>
      </w:pPr>
    </w:lvl>
    <w:lvl w:ilvl="7" w:tplc="4CC82290" w:tentative="1">
      <w:start w:val="1"/>
      <w:numFmt w:val="decimal"/>
      <w:lvlText w:val="%8."/>
      <w:lvlJc w:val="left"/>
      <w:pPr>
        <w:tabs>
          <w:tab w:val="num" w:pos="5760"/>
        </w:tabs>
        <w:ind w:left="5760" w:hanging="360"/>
      </w:pPr>
    </w:lvl>
    <w:lvl w:ilvl="8" w:tplc="517C8F6A"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52"/>
    <w:rsid w:val="000977FF"/>
    <w:rsid w:val="000A49F6"/>
    <w:rsid w:val="000E2A76"/>
    <w:rsid w:val="00171AC2"/>
    <w:rsid w:val="00192406"/>
    <w:rsid w:val="00196309"/>
    <w:rsid w:val="001A6855"/>
    <w:rsid w:val="001B7499"/>
    <w:rsid w:val="001F7F19"/>
    <w:rsid w:val="00205895"/>
    <w:rsid w:val="00217853"/>
    <w:rsid w:val="002E45F7"/>
    <w:rsid w:val="002F5775"/>
    <w:rsid w:val="00354403"/>
    <w:rsid w:val="00403952"/>
    <w:rsid w:val="004314A1"/>
    <w:rsid w:val="00480ED1"/>
    <w:rsid w:val="004D0FE2"/>
    <w:rsid w:val="004D6954"/>
    <w:rsid w:val="005227EA"/>
    <w:rsid w:val="00570E4E"/>
    <w:rsid w:val="005F5513"/>
    <w:rsid w:val="00603481"/>
    <w:rsid w:val="00675F56"/>
    <w:rsid w:val="006D4D06"/>
    <w:rsid w:val="006F11EB"/>
    <w:rsid w:val="007028CC"/>
    <w:rsid w:val="00793565"/>
    <w:rsid w:val="007A6825"/>
    <w:rsid w:val="007C0198"/>
    <w:rsid w:val="007C4611"/>
    <w:rsid w:val="007E57D4"/>
    <w:rsid w:val="00820B54"/>
    <w:rsid w:val="008510ED"/>
    <w:rsid w:val="008834DE"/>
    <w:rsid w:val="008E0070"/>
    <w:rsid w:val="008F0B04"/>
    <w:rsid w:val="00907269"/>
    <w:rsid w:val="0093673A"/>
    <w:rsid w:val="00980279"/>
    <w:rsid w:val="009A6DBF"/>
    <w:rsid w:val="00AC437E"/>
    <w:rsid w:val="00B16D32"/>
    <w:rsid w:val="00B85570"/>
    <w:rsid w:val="00C938AD"/>
    <w:rsid w:val="00D3750B"/>
    <w:rsid w:val="00DF6CF7"/>
    <w:rsid w:val="00EA2FFB"/>
    <w:rsid w:val="00ED400E"/>
    <w:rsid w:val="00EE2A6A"/>
    <w:rsid w:val="00EF71C7"/>
    <w:rsid w:val="00F959AF"/>
    <w:rsid w:val="00FB42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DC69E"/>
  <w15:docId w15:val="{463A2984-A014-46EF-B819-56D2E528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6F11EB"/>
    <w:rPr>
      <w:sz w:val="16"/>
      <w:szCs w:val="16"/>
    </w:rPr>
  </w:style>
  <w:style w:type="paragraph" w:styleId="Textocomentario">
    <w:name w:val="annotation text"/>
    <w:basedOn w:val="Normal"/>
    <w:link w:val="TextocomentarioCar"/>
    <w:uiPriority w:val="99"/>
    <w:semiHidden/>
    <w:unhideWhenUsed/>
    <w:rsid w:val="006F11EB"/>
    <w:rPr>
      <w:sz w:val="20"/>
      <w:szCs w:val="20"/>
    </w:rPr>
  </w:style>
  <w:style w:type="character" w:customStyle="1" w:styleId="TextocomentarioCar">
    <w:name w:val="Texto comentario Car"/>
    <w:basedOn w:val="Fuentedeprrafopredeter"/>
    <w:link w:val="Textocomentario"/>
    <w:uiPriority w:val="99"/>
    <w:semiHidden/>
    <w:rsid w:val="006F11EB"/>
    <w:rPr>
      <w:sz w:val="20"/>
      <w:szCs w:val="20"/>
    </w:rPr>
  </w:style>
  <w:style w:type="paragraph" w:styleId="Asuntodelcomentario">
    <w:name w:val="annotation subject"/>
    <w:basedOn w:val="Textocomentario"/>
    <w:next w:val="Textocomentario"/>
    <w:link w:val="AsuntodelcomentarioCar"/>
    <w:uiPriority w:val="99"/>
    <w:semiHidden/>
    <w:unhideWhenUsed/>
    <w:rsid w:val="006F11EB"/>
    <w:rPr>
      <w:b/>
      <w:bCs/>
    </w:rPr>
  </w:style>
  <w:style w:type="character" w:customStyle="1" w:styleId="AsuntodelcomentarioCar">
    <w:name w:val="Asunto del comentario Car"/>
    <w:basedOn w:val="TextocomentarioCar"/>
    <w:link w:val="Asuntodelcomentario"/>
    <w:uiPriority w:val="99"/>
    <w:semiHidden/>
    <w:rsid w:val="006F11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9925">
      <w:bodyDiv w:val="1"/>
      <w:marLeft w:val="0"/>
      <w:marRight w:val="0"/>
      <w:marTop w:val="0"/>
      <w:marBottom w:val="0"/>
      <w:divBdr>
        <w:top w:val="none" w:sz="0" w:space="0" w:color="auto"/>
        <w:left w:val="none" w:sz="0" w:space="0" w:color="auto"/>
        <w:bottom w:val="none" w:sz="0" w:space="0" w:color="auto"/>
        <w:right w:val="none" w:sz="0" w:space="0" w:color="auto"/>
      </w:divBdr>
    </w:div>
    <w:div w:id="173150527">
      <w:bodyDiv w:val="1"/>
      <w:marLeft w:val="0"/>
      <w:marRight w:val="0"/>
      <w:marTop w:val="0"/>
      <w:marBottom w:val="0"/>
      <w:divBdr>
        <w:top w:val="none" w:sz="0" w:space="0" w:color="auto"/>
        <w:left w:val="none" w:sz="0" w:space="0" w:color="auto"/>
        <w:bottom w:val="none" w:sz="0" w:space="0" w:color="auto"/>
        <w:right w:val="none" w:sz="0" w:space="0" w:color="auto"/>
      </w:divBdr>
    </w:div>
    <w:div w:id="486214049">
      <w:bodyDiv w:val="1"/>
      <w:marLeft w:val="0"/>
      <w:marRight w:val="0"/>
      <w:marTop w:val="0"/>
      <w:marBottom w:val="0"/>
      <w:divBdr>
        <w:top w:val="none" w:sz="0" w:space="0" w:color="auto"/>
        <w:left w:val="none" w:sz="0" w:space="0" w:color="auto"/>
        <w:bottom w:val="none" w:sz="0" w:space="0" w:color="auto"/>
        <w:right w:val="none" w:sz="0" w:space="0" w:color="auto"/>
      </w:divBdr>
    </w:div>
    <w:div w:id="744491048">
      <w:bodyDiv w:val="1"/>
      <w:marLeft w:val="0"/>
      <w:marRight w:val="0"/>
      <w:marTop w:val="0"/>
      <w:marBottom w:val="0"/>
      <w:divBdr>
        <w:top w:val="none" w:sz="0" w:space="0" w:color="auto"/>
        <w:left w:val="none" w:sz="0" w:space="0" w:color="auto"/>
        <w:bottom w:val="none" w:sz="0" w:space="0" w:color="auto"/>
        <w:right w:val="none" w:sz="0" w:space="0" w:color="auto"/>
      </w:divBdr>
    </w:div>
    <w:div w:id="1193156142">
      <w:bodyDiv w:val="1"/>
      <w:marLeft w:val="0"/>
      <w:marRight w:val="0"/>
      <w:marTop w:val="0"/>
      <w:marBottom w:val="0"/>
      <w:divBdr>
        <w:top w:val="none" w:sz="0" w:space="0" w:color="auto"/>
        <w:left w:val="none" w:sz="0" w:space="0" w:color="auto"/>
        <w:bottom w:val="none" w:sz="0" w:space="0" w:color="auto"/>
        <w:right w:val="none" w:sz="0" w:space="0" w:color="auto"/>
      </w:divBdr>
    </w:div>
    <w:div w:id="1709143278">
      <w:bodyDiv w:val="1"/>
      <w:marLeft w:val="0"/>
      <w:marRight w:val="0"/>
      <w:marTop w:val="0"/>
      <w:marBottom w:val="0"/>
      <w:divBdr>
        <w:top w:val="none" w:sz="0" w:space="0" w:color="auto"/>
        <w:left w:val="none" w:sz="0" w:space="0" w:color="auto"/>
        <w:bottom w:val="none" w:sz="0" w:space="0" w:color="auto"/>
        <w:right w:val="none" w:sz="0" w:space="0" w:color="auto"/>
      </w:divBdr>
    </w:div>
    <w:div w:id="1806316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12514</Words>
  <Characters>68829</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2025-08-15T19:50:00Z</cp:lastPrinted>
  <dcterms:created xsi:type="dcterms:W3CDTF">2025-09-03T22:27:00Z</dcterms:created>
  <dcterms:modified xsi:type="dcterms:W3CDTF">2025-09-03T22:27:00Z</dcterms:modified>
</cp:coreProperties>
</file>