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B861C"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0F29F8" w:rsidRPr="00EA2E41">
        <w:rPr>
          <w:rFonts w:ascii="Palatino Linotype" w:eastAsia="Palatino Linotype" w:hAnsi="Palatino Linotype" w:cs="Palatino Linotype"/>
          <w:b/>
          <w:sz w:val="22"/>
          <w:szCs w:val="22"/>
        </w:rPr>
        <w:t>trece</w:t>
      </w:r>
      <w:r w:rsidRPr="00EA2E41">
        <w:rPr>
          <w:rFonts w:ascii="Palatino Linotype" w:eastAsia="Palatino Linotype" w:hAnsi="Palatino Linotype" w:cs="Palatino Linotype"/>
          <w:b/>
          <w:sz w:val="22"/>
          <w:szCs w:val="22"/>
        </w:rPr>
        <w:t xml:space="preserve"> de </w:t>
      </w:r>
      <w:r w:rsidR="00AA114E" w:rsidRPr="00EA2E41">
        <w:rPr>
          <w:rFonts w:ascii="Palatino Linotype" w:eastAsia="Palatino Linotype" w:hAnsi="Palatino Linotype" w:cs="Palatino Linotype"/>
          <w:b/>
          <w:sz w:val="22"/>
          <w:szCs w:val="22"/>
        </w:rPr>
        <w:t>agosto</w:t>
      </w:r>
      <w:r w:rsidR="0078769C" w:rsidRPr="00EA2E41">
        <w:rPr>
          <w:rFonts w:ascii="Palatino Linotype" w:eastAsia="Palatino Linotype" w:hAnsi="Palatino Linotype" w:cs="Palatino Linotype"/>
          <w:b/>
          <w:sz w:val="22"/>
          <w:szCs w:val="22"/>
        </w:rPr>
        <w:t xml:space="preserve"> de dos mil veinticinco.</w:t>
      </w:r>
    </w:p>
    <w:p w14:paraId="0DC4D13E"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529BEEAB" w14:textId="5C711424"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 xml:space="preserve">VISTO </w:t>
      </w:r>
      <w:r w:rsidRPr="00EA2E41">
        <w:rPr>
          <w:rFonts w:ascii="Palatino Linotype" w:eastAsia="Palatino Linotype" w:hAnsi="Palatino Linotype" w:cs="Palatino Linotype"/>
          <w:sz w:val="22"/>
          <w:szCs w:val="22"/>
        </w:rPr>
        <w:t xml:space="preserve">el expediente relativo al recurso de revisión </w:t>
      </w:r>
      <w:r w:rsidR="007906AD" w:rsidRPr="00EA2E41">
        <w:rPr>
          <w:rFonts w:ascii="Palatino Linotype" w:eastAsia="Palatino Linotype" w:hAnsi="Palatino Linotype" w:cs="Palatino Linotype"/>
          <w:b/>
          <w:sz w:val="22"/>
          <w:szCs w:val="22"/>
        </w:rPr>
        <w:t>05694/INFOEM/IP/RR/2025</w:t>
      </w:r>
      <w:r w:rsidRPr="00EA2E41">
        <w:rPr>
          <w:rFonts w:ascii="Palatino Linotype" w:eastAsia="Palatino Linotype" w:hAnsi="Palatino Linotype" w:cs="Palatino Linotype"/>
          <w:b/>
          <w:sz w:val="22"/>
          <w:szCs w:val="22"/>
        </w:rPr>
        <w:t xml:space="preserve">, </w:t>
      </w:r>
      <w:r w:rsidRPr="00EA2E41">
        <w:rPr>
          <w:rFonts w:ascii="Palatino Linotype" w:eastAsia="Palatino Linotype" w:hAnsi="Palatino Linotype" w:cs="Palatino Linotype"/>
          <w:sz w:val="22"/>
          <w:szCs w:val="22"/>
        </w:rPr>
        <w:t xml:space="preserve">interpuesto por </w:t>
      </w:r>
      <w:r w:rsidR="000D4E43" w:rsidRPr="000D4E43">
        <w:rPr>
          <w:rFonts w:ascii="Palatino Linotype" w:eastAsia="Palatino Linotype" w:hAnsi="Palatino Linotype" w:cs="Palatino Linotype"/>
          <w:b/>
          <w:sz w:val="22"/>
          <w:szCs w:val="22"/>
        </w:rPr>
        <w:t>XXX XXXXX XXXXXXXXX XX</w:t>
      </w:r>
      <w:r w:rsidRPr="00EA2E41">
        <w:rPr>
          <w:rFonts w:ascii="Palatino Linotype" w:eastAsia="Palatino Linotype" w:hAnsi="Palatino Linotype" w:cs="Palatino Linotype"/>
          <w:sz w:val="22"/>
          <w:szCs w:val="22"/>
        </w:rPr>
        <w:t xml:space="preserve">, en lo sucesivo la parte </w:t>
      </w:r>
      <w:r w:rsidRPr="00EA2E41">
        <w:rPr>
          <w:rFonts w:ascii="Palatino Linotype" w:eastAsia="Palatino Linotype" w:hAnsi="Palatino Linotype" w:cs="Palatino Linotype"/>
          <w:b/>
          <w:sz w:val="22"/>
          <w:szCs w:val="22"/>
        </w:rPr>
        <w:t>Recurrente</w:t>
      </w:r>
      <w:r w:rsidRPr="00EA2E41">
        <w:rPr>
          <w:rFonts w:ascii="Palatino Linotype" w:eastAsia="Palatino Linotype" w:hAnsi="Palatino Linotype" w:cs="Palatino Linotype"/>
          <w:sz w:val="22"/>
          <w:szCs w:val="22"/>
        </w:rPr>
        <w:t xml:space="preserve">, en contra de la respuesta a la solicitud de información por parte del </w:t>
      </w:r>
      <w:r w:rsidR="007906AD" w:rsidRPr="00EA2E41">
        <w:rPr>
          <w:rFonts w:ascii="Palatino Linotype" w:eastAsia="Palatino Linotype" w:hAnsi="Palatino Linotype" w:cs="Palatino Linotype"/>
          <w:b/>
          <w:sz w:val="22"/>
          <w:szCs w:val="22"/>
        </w:rPr>
        <w:t>Ayuntamiento de Tlalmanalco</w:t>
      </w:r>
      <w:r w:rsidRPr="00EA2E41">
        <w:rPr>
          <w:rFonts w:ascii="Palatino Linotype" w:eastAsia="Palatino Linotype" w:hAnsi="Palatino Linotype" w:cs="Palatino Linotype"/>
          <w:sz w:val="22"/>
          <w:szCs w:val="22"/>
        </w:rPr>
        <w:t xml:space="preserve">, en lo sucesivo el </w:t>
      </w:r>
      <w:r w:rsidRPr="00EA2E41">
        <w:rPr>
          <w:rFonts w:ascii="Palatino Linotype" w:eastAsia="Palatino Linotype" w:hAnsi="Palatino Linotype" w:cs="Palatino Linotype"/>
          <w:b/>
          <w:sz w:val="22"/>
          <w:szCs w:val="22"/>
        </w:rPr>
        <w:t xml:space="preserve">Sujeto Obligado; </w:t>
      </w:r>
      <w:r w:rsidRPr="00EA2E41">
        <w:rPr>
          <w:rFonts w:ascii="Palatino Linotype" w:eastAsia="Palatino Linotype" w:hAnsi="Palatino Linotype" w:cs="Palatino Linotype"/>
          <w:sz w:val="22"/>
          <w:szCs w:val="22"/>
        </w:rPr>
        <w:t>se procede a dictar la presente resolución, con base en lo siguiente.</w:t>
      </w:r>
    </w:p>
    <w:p w14:paraId="43200A56" w14:textId="77777777" w:rsidR="007906AD" w:rsidRPr="00EA2E41" w:rsidRDefault="007906AD">
      <w:pPr>
        <w:spacing w:line="360" w:lineRule="auto"/>
        <w:ind w:right="49"/>
        <w:jc w:val="both"/>
        <w:rPr>
          <w:rFonts w:ascii="Palatino Linotype" w:eastAsia="Palatino Linotype" w:hAnsi="Palatino Linotype" w:cs="Palatino Linotype"/>
          <w:sz w:val="22"/>
          <w:szCs w:val="22"/>
        </w:rPr>
      </w:pPr>
    </w:p>
    <w:p w14:paraId="3F395484" w14:textId="77777777" w:rsidR="00422AF6" w:rsidRPr="00EA2E41" w:rsidRDefault="0067296C">
      <w:pPr>
        <w:spacing w:line="360" w:lineRule="auto"/>
        <w:ind w:right="49"/>
        <w:jc w:val="center"/>
        <w:rPr>
          <w:rFonts w:ascii="Palatino Linotype" w:eastAsia="Palatino Linotype" w:hAnsi="Palatino Linotype" w:cs="Palatino Linotype"/>
          <w:b/>
          <w:sz w:val="22"/>
          <w:szCs w:val="22"/>
        </w:rPr>
      </w:pPr>
      <w:r w:rsidRPr="00EA2E41">
        <w:rPr>
          <w:rFonts w:ascii="Palatino Linotype" w:eastAsia="Palatino Linotype" w:hAnsi="Palatino Linotype" w:cs="Palatino Linotype"/>
          <w:b/>
          <w:sz w:val="22"/>
          <w:szCs w:val="22"/>
        </w:rPr>
        <w:t>I.</w:t>
      </w:r>
      <w:r w:rsidRPr="00EA2E41">
        <w:rPr>
          <w:rFonts w:ascii="Palatino Linotype" w:eastAsia="Palatino Linotype" w:hAnsi="Palatino Linotype" w:cs="Palatino Linotype"/>
          <w:b/>
          <w:sz w:val="22"/>
          <w:szCs w:val="22"/>
        </w:rPr>
        <w:tab/>
        <w:t>A N T E C E D E N T E S</w:t>
      </w:r>
    </w:p>
    <w:p w14:paraId="156C2C8A"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71F562C7" w14:textId="77777777" w:rsidR="00422AF6" w:rsidRPr="00EA2E41" w:rsidRDefault="0067296C">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1.</w:t>
      </w:r>
      <w:r w:rsidRPr="00EA2E41">
        <w:rPr>
          <w:rFonts w:ascii="Palatino Linotype" w:eastAsia="Palatino Linotype" w:hAnsi="Palatino Linotype" w:cs="Palatino Linotype"/>
          <w:sz w:val="22"/>
          <w:szCs w:val="22"/>
        </w:rPr>
        <w:t xml:space="preserve"> </w:t>
      </w:r>
      <w:r w:rsidRPr="00EA2E41">
        <w:rPr>
          <w:rFonts w:ascii="Palatino Linotype" w:eastAsia="Palatino Linotype" w:hAnsi="Palatino Linotype" w:cs="Palatino Linotype"/>
          <w:b/>
          <w:sz w:val="22"/>
          <w:szCs w:val="22"/>
        </w:rPr>
        <w:t xml:space="preserve">Solicitud de Acceso a la Información. El </w:t>
      </w:r>
      <w:r w:rsidR="007906AD" w:rsidRPr="00EA2E41">
        <w:rPr>
          <w:rFonts w:ascii="Palatino Linotype" w:eastAsia="Palatino Linotype" w:hAnsi="Palatino Linotype" w:cs="Palatino Linotype"/>
          <w:b/>
          <w:sz w:val="22"/>
          <w:szCs w:val="22"/>
        </w:rPr>
        <w:t>seis</w:t>
      </w:r>
      <w:r w:rsidRPr="00EA2E41">
        <w:rPr>
          <w:rFonts w:ascii="Palatino Linotype" w:eastAsia="Palatino Linotype" w:hAnsi="Palatino Linotype" w:cs="Palatino Linotype"/>
          <w:b/>
          <w:sz w:val="22"/>
          <w:szCs w:val="22"/>
        </w:rPr>
        <w:t xml:space="preserve"> de </w:t>
      </w:r>
      <w:r w:rsidR="007906AD" w:rsidRPr="00EA2E41">
        <w:rPr>
          <w:rFonts w:ascii="Palatino Linotype" w:eastAsia="Palatino Linotype" w:hAnsi="Palatino Linotype" w:cs="Palatino Linotype"/>
          <w:b/>
          <w:sz w:val="22"/>
          <w:szCs w:val="22"/>
        </w:rPr>
        <w:t>mayo</w:t>
      </w:r>
      <w:r w:rsidRPr="00EA2E41">
        <w:rPr>
          <w:rFonts w:ascii="Palatino Linotype" w:eastAsia="Palatino Linotype" w:hAnsi="Palatino Linotype" w:cs="Palatino Linotype"/>
          <w:b/>
          <w:sz w:val="22"/>
          <w:szCs w:val="22"/>
        </w:rPr>
        <w:t xml:space="preserve"> de dos mil veinticinco</w:t>
      </w:r>
      <w:r w:rsidRPr="00EA2E41">
        <w:rPr>
          <w:rFonts w:ascii="Palatino Linotype" w:eastAsia="Palatino Linotype" w:hAnsi="Palatino Linotype" w:cs="Palatino Linotype"/>
          <w:sz w:val="22"/>
          <w:szCs w:val="22"/>
        </w:rPr>
        <w:t xml:space="preserve">, </w:t>
      </w:r>
      <w:r w:rsidRPr="00EA2E41">
        <w:rPr>
          <w:rFonts w:ascii="Palatino Linotype" w:eastAsia="Palatino Linotype" w:hAnsi="Palatino Linotype" w:cs="Palatino Linotype"/>
          <w:b/>
          <w:sz w:val="22"/>
          <w:szCs w:val="22"/>
        </w:rPr>
        <w:t>LA PARTE</w:t>
      </w:r>
      <w:r w:rsidRPr="00EA2E41">
        <w:rPr>
          <w:rFonts w:ascii="Palatino Linotype" w:eastAsia="Palatino Linotype" w:hAnsi="Palatino Linotype" w:cs="Palatino Linotype"/>
          <w:sz w:val="22"/>
          <w:szCs w:val="22"/>
        </w:rPr>
        <w:t xml:space="preserve"> </w:t>
      </w:r>
      <w:r w:rsidRPr="00EA2E41">
        <w:rPr>
          <w:rFonts w:ascii="Palatino Linotype" w:eastAsia="Palatino Linotype" w:hAnsi="Palatino Linotype" w:cs="Palatino Linotype"/>
          <w:b/>
          <w:sz w:val="22"/>
          <w:szCs w:val="22"/>
        </w:rPr>
        <w:t>RECURRENTE</w:t>
      </w:r>
      <w:r w:rsidRPr="00EA2E41">
        <w:rPr>
          <w:rFonts w:ascii="Palatino Linotype" w:eastAsia="Palatino Linotype" w:hAnsi="Palatino Linotype" w:cs="Palatino Linotype"/>
          <w:sz w:val="22"/>
          <w:szCs w:val="22"/>
        </w:rPr>
        <w:t xml:space="preserve"> formuló solicitud de acceso a información pública a través del </w:t>
      </w:r>
      <w:r w:rsidRPr="00EA2E41">
        <w:rPr>
          <w:rFonts w:ascii="Palatino Linotype" w:eastAsia="Palatino Linotype" w:hAnsi="Palatino Linotype" w:cs="Palatino Linotype"/>
          <w:b/>
          <w:sz w:val="22"/>
          <w:szCs w:val="22"/>
        </w:rPr>
        <w:t>SAIMEX</w:t>
      </w:r>
      <w:r w:rsidR="00B94935" w:rsidRPr="00EA2E41">
        <w:rPr>
          <w:rFonts w:ascii="Palatino Linotype" w:eastAsia="Palatino Linotype" w:hAnsi="Palatino Linotype" w:cs="Palatino Linotype"/>
          <w:sz w:val="22"/>
          <w:szCs w:val="22"/>
        </w:rPr>
        <w:t>, en la</w:t>
      </w:r>
      <w:r w:rsidRPr="00EA2E41">
        <w:rPr>
          <w:rFonts w:ascii="Palatino Linotype" w:eastAsia="Palatino Linotype" w:hAnsi="Palatino Linotype" w:cs="Palatino Linotype"/>
          <w:sz w:val="22"/>
          <w:szCs w:val="22"/>
        </w:rPr>
        <w:t xml:space="preserve"> que requirió lo siguiente:</w:t>
      </w:r>
    </w:p>
    <w:p w14:paraId="6DDB526B" w14:textId="77777777" w:rsidR="00422AF6" w:rsidRPr="00EA2E41" w:rsidRDefault="00422AF6">
      <w:pPr>
        <w:spacing w:line="360" w:lineRule="auto"/>
        <w:jc w:val="both"/>
        <w:rPr>
          <w:rFonts w:ascii="Palatino Linotype" w:eastAsia="Palatino Linotype" w:hAnsi="Palatino Linotype" w:cs="Palatino Linotype"/>
          <w:sz w:val="22"/>
          <w:szCs w:val="22"/>
        </w:rPr>
      </w:pPr>
    </w:p>
    <w:p w14:paraId="11F5C2E4" w14:textId="77777777" w:rsidR="00B94935" w:rsidRPr="00EA2E41" w:rsidRDefault="00B94935" w:rsidP="00B94935">
      <w:pPr>
        <w:pStyle w:val="Prrafodelista"/>
        <w:numPr>
          <w:ilvl w:val="0"/>
          <w:numId w:val="15"/>
        </w:numPr>
        <w:spacing w:line="360" w:lineRule="auto"/>
        <w:ind w:left="426" w:right="49"/>
        <w:jc w:val="both"/>
        <w:rPr>
          <w:rFonts w:ascii="Palatino Linotype" w:eastAsia="Palatino Linotype" w:hAnsi="Palatino Linotype" w:cs="Palatino Linotype"/>
          <w:b/>
          <w:sz w:val="22"/>
          <w:szCs w:val="22"/>
        </w:rPr>
      </w:pPr>
      <w:bookmarkStart w:id="0" w:name="_heading=h.1fob9te" w:colFirst="0" w:colLast="0"/>
      <w:bookmarkStart w:id="1" w:name="_heading=h.3znysh7" w:colFirst="0" w:colLast="0"/>
      <w:bookmarkEnd w:id="0"/>
      <w:bookmarkEnd w:id="1"/>
      <w:r w:rsidRPr="00EA2E41">
        <w:rPr>
          <w:rFonts w:ascii="Palatino Linotype" w:eastAsia="Palatino Linotype" w:hAnsi="Palatino Linotype" w:cs="Palatino Linotype"/>
          <w:b/>
          <w:sz w:val="22"/>
          <w:szCs w:val="22"/>
        </w:rPr>
        <w:t>00</w:t>
      </w:r>
      <w:r w:rsidR="007906AD" w:rsidRPr="00EA2E41">
        <w:rPr>
          <w:rFonts w:ascii="Palatino Linotype" w:eastAsia="Palatino Linotype" w:hAnsi="Palatino Linotype" w:cs="Palatino Linotype"/>
          <w:b/>
          <w:sz w:val="22"/>
          <w:szCs w:val="22"/>
        </w:rPr>
        <w:t>111</w:t>
      </w:r>
      <w:r w:rsidRPr="00EA2E41">
        <w:rPr>
          <w:rFonts w:ascii="Palatino Linotype" w:eastAsia="Palatino Linotype" w:hAnsi="Palatino Linotype" w:cs="Palatino Linotype"/>
          <w:b/>
          <w:sz w:val="22"/>
          <w:szCs w:val="22"/>
        </w:rPr>
        <w:t>/</w:t>
      </w:r>
      <w:r w:rsidR="007906AD" w:rsidRPr="00EA2E41">
        <w:rPr>
          <w:rFonts w:ascii="Palatino Linotype" w:eastAsia="Palatino Linotype" w:hAnsi="Palatino Linotype" w:cs="Palatino Linotype"/>
          <w:b/>
          <w:sz w:val="22"/>
          <w:szCs w:val="22"/>
        </w:rPr>
        <w:t>TLALMANA</w:t>
      </w:r>
      <w:r w:rsidRPr="00EA2E41">
        <w:rPr>
          <w:rFonts w:ascii="Palatino Linotype" w:eastAsia="Palatino Linotype" w:hAnsi="Palatino Linotype" w:cs="Palatino Linotype"/>
          <w:b/>
          <w:sz w:val="22"/>
          <w:szCs w:val="22"/>
        </w:rPr>
        <w:t>/IP/2025</w:t>
      </w:r>
    </w:p>
    <w:p w14:paraId="1C426D96" w14:textId="77777777" w:rsidR="00422AF6" w:rsidRPr="00EA2E41" w:rsidRDefault="007906AD" w:rsidP="00ED16F4">
      <w:pPr>
        <w:spacing w:line="360" w:lineRule="auto"/>
        <w:ind w:left="567" w:right="843"/>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"SE SOLICITA EL PRESUPUESTO ANUAL AUTORIZADO DE INGRESOS Y EGRESOS, CONSIDERANDO ENTREGAR LAS CARATULAS, EL GLOBAL Y CALENDARIZADO DEL EJERCICIO 2025, TAL Y COMO FUERON APROBADOS Y ENTREGADOS AL ORGANO SUPERIOR DE FISCALIZACION DEL ESTADO DE MEXICO</w:t>
      </w:r>
      <w:r w:rsidR="00B94935" w:rsidRPr="00EA2E41">
        <w:rPr>
          <w:rFonts w:ascii="Palatino Linotype" w:eastAsia="Palatino Linotype" w:hAnsi="Palatino Linotype" w:cs="Palatino Linotype"/>
          <w:i/>
          <w:sz w:val="22"/>
          <w:szCs w:val="22"/>
        </w:rPr>
        <w:t>.”</w:t>
      </w:r>
    </w:p>
    <w:p w14:paraId="3B72D548" w14:textId="77777777" w:rsidR="00B94935" w:rsidRPr="00EA2E41" w:rsidRDefault="00B94935" w:rsidP="00B94935">
      <w:pPr>
        <w:spacing w:line="360" w:lineRule="auto"/>
        <w:ind w:left="567" w:right="843"/>
        <w:jc w:val="both"/>
        <w:rPr>
          <w:rFonts w:ascii="Palatino Linotype" w:eastAsia="Palatino Linotype" w:hAnsi="Palatino Linotype" w:cs="Palatino Linotype"/>
          <w:i/>
          <w:sz w:val="22"/>
          <w:szCs w:val="22"/>
        </w:rPr>
      </w:pPr>
    </w:p>
    <w:p w14:paraId="3F6CF111"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Modalidad elegida para la entrega de la información:</w:t>
      </w:r>
      <w:r w:rsidRPr="00EA2E41">
        <w:rPr>
          <w:rFonts w:ascii="Palatino Linotype" w:eastAsia="Palatino Linotype" w:hAnsi="Palatino Linotype" w:cs="Palatino Linotype"/>
          <w:sz w:val="22"/>
          <w:szCs w:val="22"/>
        </w:rPr>
        <w:t xml:space="preserve"> a través del Sistema de Acceso a la Información Mexiquense (SAIMEX).</w:t>
      </w:r>
    </w:p>
    <w:p w14:paraId="5168DEB5" w14:textId="77777777" w:rsidR="00422AF6" w:rsidRPr="00EA2E41" w:rsidRDefault="00422AF6">
      <w:pPr>
        <w:spacing w:line="360" w:lineRule="auto"/>
        <w:jc w:val="both"/>
        <w:rPr>
          <w:rFonts w:ascii="Palatino Linotype" w:eastAsia="Palatino Linotype" w:hAnsi="Palatino Linotype" w:cs="Palatino Linotype"/>
          <w:sz w:val="22"/>
          <w:szCs w:val="22"/>
        </w:rPr>
      </w:pPr>
    </w:p>
    <w:p w14:paraId="3F34B52C" w14:textId="77777777" w:rsidR="00422AF6" w:rsidRPr="00EA2E41" w:rsidRDefault="0017685E">
      <w:pPr>
        <w:widowControl w:val="0"/>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2</w:t>
      </w:r>
      <w:r w:rsidR="0067296C" w:rsidRPr="00EA2E41">
        <w:rPr>
          <w:rFonts w:ascii="Palatino Linotype" w:eastAsia="Palatino Linotype" w:hAnsi="Palatino Linotype" w:cs="Palatino Linotype"/>
          <w:b/>
          <w:sz w:val="22"/>
          <w:szCs w:val="22"/>
        </w:rPr>
        <w:t>. Respuesta.</w:t>
      </w:r>
      <w:r w:rsidR="0067296C" w:rsidRPr="00EA2E41">
        <w:rPr>
          <w:rFonts w:ascii="Palatino Linotype" w:eastAsia="Palatino Linotype" w:hAnsi="Palatino Linotype" w:cs="Palatino Linotype"/>
          <w:sz w:val="22"/>
          <w:szCs w:val="22"/>
        </w:rPr>
        <w:t xml:space="preserve"> El </w:t>
      </w:r>
      <w:r w:rsidR="007906AD" w:rsidRPr="00EA2E41">
        <w:rPr>
          <w:rFonts w:ascii="Palatino Linotype" w:eastAsia="Palatino Linotype" w:hAnsi="Palatino Linotype" w:cs="Palatino Linotype"/>
          <w:b/>
          <w:sz w:val="22"/>
          <w:szCs w:val="22"/>
        </w:rPr>
        <w:t>diecinueve</w:t>
      </w:r>
      <w:r w:rsidR="0067296C" w:rsidRPr="00EA2E41">
        <w:rPr>
          <w:rFonts w:ascii="Palatino Linotype" w:eastAsia="Palatino Linotype" w:hAnsi="Palatino Linotype" w:cs="Palatino Linotype"/>
          <w:sz w:val="22"/>
          <w:szCs w:val="22"/>
        </w:rPr>
        <w:t xml:space="preserve"> </w:t>
      </w:r>
      <w:r w:rsidR="0067296C" w:rsidRPr="00EA2E41">
        <w:rPr>
          <w:rFonts w:ascii="Palatino Linotype" w:eastAsia="Palatino Linotype" w:hAnsi="Palatino Linotype" w:cs="Palatino Linotype"/>
          <w:b/>
          <w:sz w:val="22"/>
          <w:szCs w:val="22"/>
        </w:rPr>
        <w:t xml:space="preserve">de </w:t>
      </w:r>
      <w:r w:rsidRPr="00EA2E41">
        <w:rPr>
          <w:rFonts w:ascii="Palatino Linotype" w:eastAsia="Palatino Linotype" w:hAnsi="Palatino Linotype" w:cs="Palatino Linotype"/>
          <w:b/>
          <w:sz w:val="22"/>
          <w:szCs w:val="22"/>
        </w:rPr>
        <w:t>mayo</w:t>
      </w:r>
      <w:r w:rsidR="0067296C" w:rsidRPr="00EA2E41">
        <w:rPr>
          <w:rFonts w:ascii="Palatino Linotype" w:eastAsia="Palatino Linotype" w:hAnsi="Palatino Linotype" w:cs="Palatino Linotype"/>
          <w:b/>
          <w:sz w:val="22"/>
          <w:szCs w:val="22"/>
        </w:rPr>
        <w:t xml:space="preserve"> de dos mil veinticinco</w:t>
      </w:r>
      <w:r w:rsidR="0067296C" w:rsidRPr="00EA2E41">
        <w:rPr>
          <w:rFonts w:ascii="Palatino Linotype" w:eastAsia="Palatino Linotype" w:hAnsi="Palatino Linotype" w:cs="Palatino Linotype"/>
          <w:sz w:val="22"/>
          <w:szCs w:val="22"/>
        </w:rPr>
        <w:t>, el Sujeto Obligado dio respuesta a la solicitud en los siguientes términos:</w:t>
      </w:r>
    </w:p>
    <w:p w14:paraId="641736A5" w14:textId="77777777" w:rsidR="00802E2D" w:rsidRPr="00EA2E41" w:rsidRDefault="00802E2D">
      <w:pPr>
        <w:widowControl w:val="0"/>
        <w:spacing w:line="360" w:lineRule="auto"/>
        <w:jc w:val="both"/>
        <w:rPr>
          <w:rFonts w:ascii="Palatino Linotype" w:eastAsia="Palatino Linotype" w:hAnsi="Palatino Linotype" w:cs="Palatino Linotype"/>
          <w:sz w:val="22"/>
          <w:szCs w:val="22"/>
        </w:rPr>
      </w:pPr>
    </w:p>
    <w:p w14:paraId="699833BA" w14:textId="77777777" w:rsidR="007906AD" w:rsidRPr="00EA2E41" w:rsidRDefault="0017685E" w:rsidP="007906AD">
      <w:pPr>
        <w:widowControl w:val="0"/>
        <w:spacing w:line="360" w:lineRule="auto"/>
        <w:ind w:left="567" w:right="843"/>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w:t>
      </w:r>
      <w:r w:rsidR="007906AD" w:rsidRPr="00EA2E41">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0553F8" w14:textId="77777777" w:rsidR="007906AD" w:rsidRPr="00EA2E41" w:rsidRDefault="007906AD" w:rsidP="007906AD">
      <w:pPr>
        <w:widowControl w:val="0"/>
        <w:spacing w:line="360" w:lineRule="auto"/>
        <w:ind w:left="567" w:right="843"/>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Con fundamento en lo dispuesto en el artículo 12 segundo párrafo de la Ley de Transparencia y Acceso a la Información Pública del Estado de México y Municipios, en seguimiento y respuesta a la solicitud de información pública con número de Folio 00111/TLALMANA/IP/</w:t>
      </w:r>
      <w:proofErr w:type="gramStart"/>
      <w:r w:rsidRPr="00EA2E41">
        <w:rPr>
          <w:rFonts w:ascii="Palatino Linotype" w:eastAsia="Palatino Linotype" w:hAnsi="Palatino Linotype" w:cs="Palatino Linotype"/>
          <w:i/>
          <w:sz w:val="22"/>
          <w:szCs w:val="22"/>
        </w:rPr>
        <w:t>2025 ,</w:t>
      </w:r>
      <w:proofErr w:type="gramEnd"/>
      <w:r w:rsidRPr="00EA2E41">
        <w:rPr>
          <w:rFonts w:ascii="Palatino Linotype" w:eastAsia="Palatino Linotype" w:hAnsi="Palatino Linotype" w:cs="Palatino Linotype"/>
          <w:i/>
          <w:sz w:val="22"/>
          <w:szCs w:val="22"/>
        </w:rPr>
        <w:t xml:space="preserve"> que derivado de una búsqueda exhaustiva y minuciosa de la información solicitada, en los archivos físicos y digitales de esta Dependencia administrativa, se da respuesta conforme a lo siguiente:</w:t>
      </w:r>
    </w:p>
    <w:p w14:paraId="5A730C10" w14:textId="77777777" w:rsidR="007906AD" w:rsidRPr="00EA2E41" w:rsidRDefault="007906AD" w:rsidP="007906AD">
      <w:pPr>
        <w:widowControl w:val="0"/>
        <w:spacing w:line="360" w:lineRule="auto"/>
        <w:ind w:left="567" w:right="843"/>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ATENTAMENTE</w:t>
      </w:r>
    </w:p>
    <w:p w14:paraId="0AA299C8" w14:textId="77777777" w:rsidR="00422AF6" w:rsidRPr="00EA2E41" w:rsidRDefault="007906AD" w:rsidP="007906AD">
      <w:pPr>
        <w:widowControl w:val="0"/>
        <w:spacing w:line="360" w:lineRule="auto"/>
        <w:ind w:left="567" w:right="843"/>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Lic. en C.P y Admón. Pub. Janet Orozco Banda</w:t>
      </w:r>
      <w:r w:rsidR="001624D4" w:rsidRPr="00EA2E41">
        <w:rPr>
          <w:rFonts w:ascii="Palatino Linotype" w:eastAsia="Palatino Linotype" w:hAnsi="Palatino Linotype" w:cs="Palatino Linotype"/>
          <w:i/>
          <w:sz w:val="22"/>
          <w:szCs w:val="22"/>
        </w:rPr>
        <w:t>”</w:t>
      </w:r>
    </w:p>
    <w:p w14:paraId="1AF24A93" w14:textId="77777777" w:rsidR="00802E2D" w:rsidRPr="00EA2E41" w:rsidRDefault="00802E2D" w:rsidP="00802E2D">
      <w:pPr>
        <w:widowControl w:val="0"/>
        <w:spacing w:line="360" w:lineRule="auto"/>
        <w:ind w:right="843"/>
        <w:jc w:val="both"/>
        <w:rPr>
          <w:rFonts w:ascii="Palatino Linotype" w:eastAsia="Palatino Linotype" w:hAnsi="Palatino Linotype" w:cs="Palatino Linotype"/>
          <w:i/>
          <w:sz w:val="22"/>
          <w:szCs w:val="22"/>
        </w:rPr>
      </w:pPr>
    </w:p>
    <w:p w14:paraId="5C23B6BA" w14:textId="77777777" w:rsidR="0017685E" w:rsidRPr="00EA2E41" w:rsidRDefault="00802E2D" w:rsidP="00802E2D">
      <w:pPr>
        <w:pStyle w:val="Prrafodelista"/>
        <w:widowControl w:val="0"/>
        <w:numPr>
          <w:ilvl w:val="0"/>
          <w:numId w:val="8"/>
        </w:numPr>
        <w:spacing w:line="360" w:lineRule="auto"/>
        <w:ind w:left="426" w:right="843"/>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El Sujeto Obligado adjuntó </w:t>
      </w:r>
      <w:r w:rsidR="0017685E" w:rsidRPr="00EA2E41">
        <w:rPr>
          <w:rFonts w:ascii="Palatino Linotype" w:eastAsia="Palatino Linotype" w:hAnsi="Palatino Linotype" w:cs="Palatino Linotype"/>
          <w:sz w:val="22"/>
          <w:szCs w:val="22"/>
        </w:rPr>
        <w:t>el documento electrónico</w:t>
      </w:r>
      <w:r w:rsidRPr="00EA2E41">
        <w:rPr>
          <w:rFonts w:ascii="Palatino Linotype" w:eastAsia="Palatino Linotype" w:hAnsi="Palatino Linotype" w:cs="Palatino Linotype"/>
          <w:sz w:val="22"/>
          <w:szCs w:val="22"/>
        </w:rPr>
        <w:t xml:space="preserve"> </w:t>
      </w:r>
      <w:r w:rsidR="007906AD" w:rsidRPr="00EA2E41">
        <w:rPr>
          <w:rFonts w:ascii="Palatino Linotype" w:eastAsia="Palatino Linotype" w:hAnsi="Palatino Linotype" w:cs="Palatino Linotype"/>
          <w:b/>
          <w:sz w:val="22"/>
          <w:szCs w:val="22"/>
        </w:rPr>
        <w:t>111 TES.pdf</w:t>
      </w:r>
      <w:r w:rsidR="003E1B93" w:rsidRPr="00EA2E41">
        <w:rPr>
          <w:rFonts w:ascii="Palatino Linotype" w:eastAsia="Palatino Linotype" w:hAnsi="Palatino Linotype" w:cs="Palatino Linotype"/>
          <w:sz w:val="22"/>
          <w:szCs w:val="22"/>
        </w:rPr>
        <w:t>, cuyo contenido será motivo de análisis en el Considerando correspondiente.</w:t>
      </w:r>
    </w:p>
    <w:p w14:paraId="6125E8CA" w14:textId="77777777" w:rsidR="003E1B93" w:rsidRPr="00EA2E41" w:rsidRDefault="003E1B93" w:rsidP="003E1B93">
      <w:pPr>
        <w:pStyle w:val="Prrafodelista"/>
        <w:widowControl w:val="0"/>
        <w:spacing w:line="360" w:lineRule="auto"/>
        <w:ind w:left="426" w:right="843"/>
        <w:jc w:val="both"/>
        <w:rPr>
          <w:rFonts w:ascii="Palatino Linotype" w:eastAsia="Palatino Linotype" w:hAnsi="Palatino Linotype" w:cs="Palatino Linotype"/>
          <w:sz w:val="22"/>
          <w:szCs w:val="22"/>
        </w:rPr>
      </w:pPr>
    </w:p>
    <w:p w14:paraId="06608AD1" w14:textId="77777777" w:rsidR="00422AF6" w:rsidRPr="00EA2E41" w:rsidRDefault="0017685E">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3</w:t>
      </w:r>
      <w:r w:rsidR="0067296C" w:rsidRPr="00EA2E41">
        <w:rPr>
          <w:rFonts w:ascii="Palatino Linotype" w:eastAsia="Palatino Linotype" w:hAnsi="Palatino Linotype" w:cs="Palatino Linotype"/>
          <w:b/>
          <w:sz w:val="22"/>
          <w:szCs w:val="22"/>
        </w:rPr>
        <w:t xml:space="preserve">. Del Recurso de Revisión. </w:t>
      </w:r>
      <w:r w:rsidR="0067296C" w:rsidRPr="00EA2E41">
        <w:rPr>
          <w:rFonts w:ascii="Palatino Linotype" w:eastAsia="Palatino Linotype" w:hAnsi="Palatino Linotype" w:cs="Palatino Linotype"/>
          <w:sz w:val="22"/>
          <w:szCs w:val="22"/>
        </w:rPr>
        <w:t>Inconforme con la respuesta del</w:t>
      </w:r>
      <w:r w:rsidR="0067296C" w:rsidRPr="00EA2E41">
        <w:rPr>
          <w:rFonts w:ascii="Palatino Linotype" w:eastAsia="Palatino Linotype" w:hAnsi="Palatino Linotype" w:cs="Palatino Linotype"/>
          <w:b/>
          <w:sz w:val="22"/>
          <w:szCs w:val="22"/>
        </w:rPr>
        <w:t xml:space="preserve"> SUJETO OBLIGADO, </w:t>
      </w:r>
      <w:r w:rsidR="003E1B93" w:rsidRPr="00EA2E41">
        <w:rPr>
          <w:rFonts w:ascii="Palatino Linotype" w:eastAsia="Palatino Linotype" w:hAnsi="Palatino Linotype" w:cs="Palatino Linotype"/>
          <w:sz w:val="22"/>
          <w:szCs w:val="22"/>
        </w:rPr>
        <w:t xml:space="preserve">en </w:t>
      </w:r>
      <w:r w:rsidR="003E1B93" w:rsidRPr="00EA2E41">
        <w:rPr>
          <w:rFonts w:ascii="Palatino Linotype" w:eastAsia="Palatino Linotype" w:hAnsi="Palatino Linotype" w:cs="Palatino Linotype"/>
          <w:b/>
          <w:sz w:val="22"/>
          <w:szCs w:val="22"/>
        </w:rPr>
        <w:t>veinte</w:t>
      </w:r>
      <w:r w:rsidR="0067296C" w:rsidRPr="00EA2E41">
        <w:rPr>
          <w:rFonts w:ascii="Palatino Linotype" w:eastAsia="Palatino Linotype" w:hAnsi="Palatino Linotype" w:cs="Palatino Linotype"/>
          <w:sz w:val="22"/>
          <w:szCs w:val="22"/>
        </w:rPr>
        <w:t xml:space="preserve"> </w:t>
      </w:r>
      <w:r w:rsidR="0067296C" w:rsidRPr="00EA2E41">
        <w:rPr>
          <w:rFonts w:ascii="Palatino Linotype" w:eastAsia="Palatino Linotype" w:hAnsi="Palatino Linotype" w:cs="Palatino Linotype"/>
          <w:b/>
          <w:sz w:val="22"/>
          <w:szCs w:val="22"/>
        </w:rPr>
        <w:t xml:space="preserve">de </w:t>
      </w:r>
      <w:r w:rsidR="00EF05C1" w:rsidRPr="00EA2E41">
        <w:rPr>
          <w:rFonts w:ascii="Palatino Linotype" w:eastAsia="Palatino Linotype" w:hAnsi="Palatino Linotype" w:cs="Palatino Linotype"/>
          <w:b/>
          <w:sz w:val="22"/>
          <w:szCs w:val="22"/>
        </w:rPr>
        <w:t>mayo</w:t>
      </w:r>
      <w:r w:rsidR="0067296C" w:rsidRPr="00EA2E41">
        <w:rPr>
          <w:rFonts w:ascii="Palatino Linotype" w:eastAsia="Palatino Linotype" w:hAnsi="Palatino Linotype" w:cs="Palatino Linotype"/>
          <w:b/>
          <w:sz w:val="22"/>
          <w:szCs w:val="22"/>
        </w:rPr>
        <w:t xml:space="preserve"> de dos mil veinticinco, LA PARTE RECURRENTE </w:t>
      </w:r>
      <w:r w:rsidR="0067296C" w:rsidRPr="00EA2E41">
        <w:rPr>
          <w:rFonts w:ascii="Palatino Linotype" w:eastAsia="Palatino Linotype" w:hAnsi="Palatino Linotype" w:cs="Palatino Linotype"/>
          <w:sz w:val="22"/>
          <w:szCs w:val="22"/>
        </w:rPr>
        <w:t xml:space="preserve">interpuso el recurso de revisión, mediante el cual y manifestó lo siguiente: </w:t>
      </w:r>
    </w:p>
    <w:p w14:paraId="40BA29F3" w14:textId="77777777" w:rsidR="001624D4" w:rsidRPr="00EA2E41" w:rsidRDefault="001624D4">
      <w:pPr>
        <w:spacing w:line="360" w:lineRule="auto"/>
        <w:jc w:val="both"/>
        <w:rPr>
          <w:rFonts w:ascii="Palatino Linotype" w:eastAsia="Palatino Linotype" w:hAnsi="Palatino Linotype" w:cs="Palatino Linotype"/>
          <w:sz w:val="22"/>
          <w:szCs w:val="22"/>
        </w:rPr>
      </w:pPr>
    </w:p>
    <w:p w14:paraId="40E827B1" w14:textId="77777777" w:rsidR="00422AF6" w:rsidRPr="00EA2E41" w:rsidRDefault="0067296C" w:rsidP="007906AD">
      <w:pPr>
        <w:pStyle w:val="Prrafodelista"/>
        <w:numPr>
          <w:ilvl w:val="0"/>
          <w:numId w:val="8"/>
        </w:numPr>
        <w:spacing w:line="360" w:lineRule="auto"/>
        <w:ind w:right="560"/>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Acto Impugnado:</w:t>
      </w:r>
      <w:r w:rsidRPr="00EA2E41">
        <w:rPr>
          <w:rFonts w:ascii="Palatino Linotype" w:eastAsia="Palatino Linotype" w:hAnsi="Palatino Linotype" w:cs="Palatino Linotype"/>
          <w:i/>
          <w:sz w:val="22"/>
          <w:szCs w:val="22"/>
        </w:rPr>
        <w:t xml:space="preserve"> “</w:t>
      </w:r>
      <w:r w:rsidR="007906AD" w:rsidRPr="00EA2E41">
        <w:rPr>
          <w:rFonts w:ascii="Palatino Linotype" w:eastAsia="Palatino Linotype" w:hAnsi="Palatino Linotype" w:cs="Palatino Linotype"/>
          <w:i/>
          <w:sz w:val="22"/>
          <w:szCs w:val="22"/>
        </w:rPr>
        <w:t xml:space="preserve">"SE SOLICITA EL PRESUPUESTO ANUAL AUTORIZADO DE INGRESOS Y EGRESOS, CONSIDERANDO ENTREGAR LAS CARATULAS, </w:t>
      </w:r>
      <w:r w:rsidR="007906AD" w:rsidRPr="00EA2E41">
        <w:rPr>
          <w:rFonts w:ascii="Palatino Linotype" w:eastAsia="Palatino Linotype" w:hAnsi="Palatino Linotype" w:cs="Palatino Linotype"/>
          <w:i/>
          <w:sz w:val="22"/>
          <w:szCs w:val="22"/>
        </w:rPr>
        <w:lastRenderedPageBreak/>
        <w:t>EL GLOBAL Y CALENDARIZADO DEL EJERCICIO 2025, TAL Y COMO FUERON APROBADOS Y ENTREGADOS AL ORGANO SUPERIOR DE FISCALIZACION DEL ESTADO DE MEXICO</w:t>
      </w:r>
      <w:r w:rsidRPr="00EA2E41">
        <w:rPr>
          <w:rFonts w:ascii="Palatino Linotype" w:eastAsia="Palatino Linotype" w:hAnsi="Palatino Linotype" w:cs="Palatino Linotype"/>
          <w:i/>
          <w:sz w:val="22"/>
          <w:szCs w:val="22"/>
        </w:rPr>
        <w:t>”</w:t>
      </w:r>
      <w:r w:rsidR="003E1B93" w:rsidRPr="00EA2E41">
        <w:rPr>
          <w:rFonts w:ascii="Palatino Linotype" w:eastAsia="Palatino Linotype" w:hAnsi="Palatino Linotype" w:cs="Palatino Linotype"/>
          <w:i/>
          <w:sz w:val="22"/>
          <w:szCs w:val="22"/>
        </w:rPr>
        <w:t>.</w:t>
      </w:r>
    </w:p>
    <w:p w14:paraId="25479808" w14:textId="77777777" w:rsidR="00422AF6" w:rsidRPr="00EA2E41" w:rsidRDefault="0067296C" w:rsidP="007906AD">
      <w:pPr>
        <w:pStyle w:val="Prrafodelista"/>
        <w:numPr>
          <w:ilvl w:val="0"/>
          <w:numId w:val="8"/>
        </w:numPr>
        <w:spacing w:line="360" w:lineRule="auto"/>
        <w:ind w:right="560"/>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Motivo de inconformidad:</w:t>
      </w:r>
      <w:r w:rsidRPr="00EA2E41">
        <w:rPr>
          <w:rFonts w:ascii="Palatino Linotype" w:eastAsia="Palatino Linotype" w:hAnsi="Palatino Linotype" w:cs="Palatino Linotype"/>
          <w:i/>
          <w:sz w:val="22"/>
          <w:szCs w:val="22"/>
        </w:rPr>
        <w:t xml:space="preserve"> “</w:t>
      </w:r>
      <w:r w:rsidR="007906AD" w:rsidRPr="00EA2E41">
        <w:rPr>
          <w:rFonts w:ascii="Palatino Linotype" w:eastAsia="Palatino Linotype" w:hAnsi="Palatino Linotype" w:cs="Palatino Linotype"/>
          <w:i/>
          <w:sz w:val="22"/>
          <w:szCs w:val="22"/>
        </w:rPr>
        <w:t>CONSIDERO QUE EXISTE NEGATIVA A ENTREGAR LA INFORMACION, YA QUE YO LA SOLICITE POR ESTE MEDIO, NO QUE ME INDIQUEN DONDE SE ENCUENTRA PUBLICADA Y EN EL OFICIO QUE ADJUNTAN COMO RESPUESTA POR PARTE DEL TESORERO ASI LO MANIFIESTA, AHORA BIEN, HICE LA PRUEBA Y EN LA PAGINA QUE INDICAN NO SE ENCUENTRA PUBLICADO NADA DEL PRESUPUESTO Y LA LIGA EN LA QUE DETALLAN LA CONSULTA DE UN DOCUMENTO EN PDF NO LLEVA A NINGUN DOCUMENTO. REITERANDO QUE LA INFORMACION SE LES PIDIO LA ENTREGARAN POR ESTE MEDIO Y NO QUE LA TUVIERA QUE CONSULTAR EN LIGAS QUE NO LLEVAN A NADA; APARTE QUE LA INFORMACION LA ENTREGARON AL OSFEM A TRAVES DE LA PLATAFORMA DIGITAL QUE PARA TAL FIN TIENE EL ORGANO SUPERIOR DE FISCALIZACION DEL ESTADO DE MEXICO. POR LO QUE SOLICITO LA INFORMACION ME SEA PROPORCIONADA POR ESTE MEDIO TAL Y COMO LO SOLICITE</w:t>
      </w:r>
      <w:r w:rsidRPr="00EA2E41">
        <w:rPr>
          <w:rFonts w:ascii="Palatino Linotype" w:eastAsia="Palatino Linotype" w:hAnsi="Palatino Linotype" w:cs="Palatino Linotype"/>
          <w:i/>
          <w:sz w:val="22"/>
          <w:szCs w:val="22"/>
        </w:rPr>
        <w:t>”</w:t>
      </w:r>
      <w:r w:rsidR="003E1B93" w:rsidRPr="00EA2E41">
        <w:rPr>
          <w:rFonts w:ascii="Palatino Linotype" w:eastAsia="Palatino Linotype" w:hAnsi="Palatino Linotype" w:cs="Palatino Linotype"/>
          <w:i/>
          <w:sz w:val="22"/>
          <w:szCs w:val="22"/>
        </w:rPr>
        <w:t>.</w:t>
      </w:r>
    </w:p>
    <w:p w14:paraId="46A01F81" w14:textId="77777777" w:rsidR="001624D4" w:rsidRPr="00EA2E41" w:rsidRDefault="007906AD" w:rsidP="007906AD">
      <w:pPr>
        <w:pStyle w:val="Prrafodelista"/>
        <w:numPr>
          <w:ilvl w:val="0"/>
          <w:numId w:val="8"/>
        </w:numPr>
        <w:spacing w:line="360" w:lineRule="auto"/>
        <w:ind w:left="426" w:right="560"/>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sz w:val="22"/>
          <w:szCs w:val="22"/>
        </w:rPr>
        <w:t>El Recurrente adjuntó el documento electrónico denominado</w:t>
      </w:r>
      <w:r w:rsidRPr="00EA2E41">
        <w:rPr>
          <w:rFonts w:ascii="Palatino Linotype" w:eastAsia="Palatino Linotype" w:hAnsi="Palatino Linotype" w:cs="Palatino Linotype"/>
          <w:i/>
          <w:sz w:val="22"/>
          <w:szCs w:val="22"/>
        </w:rPr>
        <w:t xml:space="preserve"> </w:t>
      </w:r>
      <w:r w:rsidRPr="00EA2E41">
        <w:rPr>
          <w:rFonts w:ascii="Palatino Linotype" w:eastAsia="Palatino Linotype" w:hAnsi="Palatino Linotype" w:cs="Palatino Linotype"/>
          <w:b/>
          <w:i/>
          <w:sz w:val="22"/>
          <w:szCs w:val="22"/>
        </w:rPr>
        <w:t xml:space="preserve">PÁGINA MUNICIPIO TLALMANALCO.pdf </w:t>
      </w:r>
      <w:r w:rsidR="00BC48C6" w:rsidRPr="00EA2E41">
        <w:rPr>
          <w:rFonts w:ascii="Palatino Linotype" w:eastAsia="Palatino Linotype" w:hAnsi="Palatino Linotype" w:cs="Palatino Linotype"/>
          <w:b/>
          <w:sz w:val="22"/>
          <w:szCs w:val="22"/>
        </w:rPr>
        <w:t xml:space="preserve"> </w:t>
      </w:r>
      <w:r w:rsidR="00BC48C6" w:rsidRPr="00EA2E41">
        <w:rPr>
          <w:rFonts w:ascii="Palatino Linotype" w:eastAsia="Palatino Linotype" w:hAnsi="Palatino Linotype" w:cs="Palatino Linotype"/>
          <w:sz w:val="22"/>
          <w:szCs w:val="22"/>
        </w:rPr>
        <w:t>que contiene imágenes de la página oficial del Ayuntamiento en el apartado CONAC.</w:t>
      </w:r>
    </w:p>
    <w:p w14:paraId="07E58556" w14:textId="77777777" w:rsidR="007906AD" w:rsidRPr="00EA2E41" w:rsidRDefault="007906AD" w:rsidP="007906AD">
      <w:pPr>
        <w:spacing w:line="360" w:lineRule="auto"/>
        <w:ind w:right="560"/>
        <w:jc w:val="both"/>
        <w:rPr>
          <w:rFonts w:ascii="Palatino Linotype" w:eastAsia="Palatino Linotype" w:hAnsi="Palatino Linotype" w:cs="Palatino Linotype"/>
          <w:i/>
          <w:sz w:val="22"/>
          <w:szCs w:val="22"/>
        </w:rPr>
      </w:pPr>
    </w:p>
    <w:p w14:paraId="0B38F62F" w14:textId="77777777" w:rsidR="00422AF6" w:rsidRPr="00EA2E41" w:rsidRDefault="00B94935">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4</w:t>
      </w:r>
      <w:r w:rsidR="0067296C" w:rsidRPr="00EA2E41">
        <w:rPr>
          <w:rFonts w:ascii="Palatino Linotype" w:eastAsia="Palatino Linotype" w:hAnsi="Palatino Linotype" w:cs="Palatino Linotype"/>
          <w:b/>
          <w:sz w:val="22"/>
          <w:szCs w:val="22"/>
        </w:rPr>
        <w:t xml:space="preserve">. Turno. </w:t>
      </w:r>
      <w:r w:rsidR="0067296C" w:rsidRPr="00EA2E41">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7906AD" w:rsidRPr="00EA2E41">
        <w:rPr>
          <w:rFonts w:ascii="Palatino Linotype" w:eastAsia="Palatino Linotype" w:hAnsi="Palatino Linotype" w:cs="Palatino Linotype"/>
          <w:b/>
          <w:sz w:val="22"/>
          <w:szCs w:val="22"/>
        </w:rPr>
        <w:t>05694/INFOEM/IP/RR/2025</w:t>
      </w:r>
      <w:r w:rsidR="0067296C" w:rsidRPr="00EA2E41">
        <w:rPr>
          <w:rFonts w:ascii="Palatino Linotype" w:eastAsia="Palatino Linotype" w:hAnsi="Palatino Linotype" w:cs="Palatino Linotype"/>
          <w:sz w:val="22"/>
          <w:szCs w:val="22"/>
        </w:rPr>
        <w:t xml:space="preserve">, se turnó por el sistema electrónico del Instituto de Transparencia, </w:t>
      </w:r>
      <w:r w:rsidR="0067296C" w:rsidRPr="00EA2E41">
        <w:rPr>
          <w:rFonts w:ascii="Palatino Linotype" w:eastAsia="Palatino Linotype" w:hAnsi="Palatino Linotype" w:cs="Palatino Linotype"/>
          <w:sz w:val="22"/>
          <w:szCs w:val="22"/>
        </w:rPr>
        <w:lastRenderedPageBreak/>
        <w:t xml:space="preserve">Acceso a la Información Pública y Protección de Datos Personales del Estado de México y Municipios, a la Comisionada </w:t>
      </w:r>
      <w:r w:rsidR="0067296C" w:rsidRPr="00EA2E41">
        <w:rPr>
          <w:rFonts w:ascii="Palatino Linotype" w:eastAsia="Palatino Linotype" w:hAnsi="Palatino Linotype" w:cs="Palatino Linotype"/>
          <w:b/>
          <w:sz w:val="22"/>
          <w:szCs w:val="22"/>
        </w:rPr>
        <w:t>Guadalupe Ramírez Peña</w:t>
      </w:r>
      <w:r w:rsidR="0067296C" w:rsidRPr="00EA2E41">
        <w:rPr>
          <w:rFonts w:ascii="Palatino Linotype" w:eastAsia="Palatino Linotype" w:hAnsi="Palatino Linotype" w:cs="Palatino Linotype"/>
          <w:sz w:val="22"/>
          <w:szCs w:val="22"/>
        </w:rPr>
        <w:t>, para su análisis, estudio, elaboración del proyecto y presentación ante el Pleno de este Instituto.</w:t>
      </w:r>
    </w:p>
    <w:p w14:paraId="2349168F" w14:textId="77777777" w:rsidR="00422AF6" w:rsidRPr="00EA2E41" w:rsidRDefault="00422AF6">
      <w:pPr>
        <w:spacing w:line="360" w:lineRule="auto"/>
        <w:jc w:val="both"/>
        <w:rPr>
          <w:rFonts w:ascii="Palatino Linotype" w:eastAsia="Palatino Linotype" w:hAnsi="Palatino Linotype" w:cs="Palatino Linotype"/>
          <w:sz w:val="22"/>
          <w:szCs w:val="22"/>
        </w:rPr>
      </w:pPr>
    </w:p>
    <w:p w14:paraId="45F3293E" w14:textId="77777777" w:rsidR="00422AF6" w:rsidRPr="00EA2E41" w:rsidRDefault="00B94935">
      <w:pPr>
        <w:spacing w:line="360" w:lineRule="auto"/>
        <w:jc w:val="both"/>
        <w:rPr>
          <w:rFonts w:ascii="Palatino Linotype" w:eastAsia="Palatino Linotype" w:hAnsi="Palatino Linotype" w:cs="Palatino Linotype"/>
          <w:b/>
          <w:sz w:val="22"/>
          <w:szCs w:val="22"/>
        </w:rPr>
      </w:pPr>
      <w:r w:rsidRPr="00EA2E41">
        <w:rPr>
          <w:rFonts w:ascii="Palatino Linotype" w:eastAsia="Palatino Linotype" w:hAnsi="Palatino Linotype" w:cs="Palatino Linotype"/>
          <w:b/>
          <w:sz w:val="22"/>
          <w:szCs w:val="22"/>
        </w:rPr>
        <w:t>5</w:t>
      </w:r>
      <w:r w:rsidR="0067296C" w:rsidRPr="00EA2E41">
        <w:rPr>
          <w:rFonts w:ascii="Palatino Linotype" w:eastAsia="Palatino Linotype" w:hAnsi="Palatino Linotype" w:cs="Palatino Linotype"/>
          <w:b/>
          <w:sz w:val="22"/>
          <w:szCs w:val="22"/>
        </w:rPr>
        <w:t xml:space="preserve">. Admisión. </w:t>
      </w:r>
      <w:r w:rsidR="0067296C" w:rsidRPr="00EA2E41">
        <w:rPr>
          <w:rFonts w:ascii="Palatino Linotype" w:eastAsia="Palatino Linotype" w:hAnsi="Palatino Linotype" w:cs="Palatino Linotype"/>
          <w:sz w:val="22"/>
          <w:szCs w:val="22"/>
        </w:rPr>
        <w:t xml:space="preserve">El </w:t>
      </w:r>
      <w:r w:rsidR="008D607E" w:rsidRPr="00EA2E41">
        <w:rPr>
          <w:rFonts w:ascii="Palatino Linotype" w:eastAsia="Palatino Linotype" w:hAnsi="Palatino Linotype" w:cs="Palatino Linotype"/>
          <w:b/>
          <w:sz w:val="22"/>
          <w:szCs w:val="22"/>
        </w:rPr>
        <w:t>veintitrés</w:t>
      </w:r>
      <w:r w:rsidR="0067296C" w:rsidRPr="00EA2E41">
        <w:rPr>
          <w:rFonts w:ascii="Palatino Linotype" w:eastAsia="Palatino Linotype" w:hAnsi="Palatino Linotype" w:cs="Palatino Linotype"/>
          <w:sz w:val="22"/>
          <w:szCs w:val="22"/>
        </w:rPr>
        <w:t xml:space="preserve"> </w:t>
      </w:r>
      <w:r w:rsidR="0067296C" w:rsidRPr="00EA2E41">
        <w:rPr>
          <w:rFonts w:ascii="Palatino Linotype" w:eastAsia="Palatino Linotype" w:hAnsi="Palatino Linotype" w:cs="Palatino Linotype"/>
          <w:b/>
          <w:sz w:val="22"/>
          <w:szCs w:val="22"/>
        </w:rPr>
        <w:t xml:space="preserve">de </w:t>
      </w:r>
      <w:r w:rsidR="00EF05C1" w:rsidRPr="00EA2E41">
        <w:rPr>
          <w:rFonts w:ascii="Palatino Linotype" w:eastAsia="Palatino Linotype" w:hAnsi="Palatino Linotype" w:cs="Palatino Linotype"/>
          <w:b/>
          <w:sz w:val="22"/>
          <w:szCs w:val="22"/>
        </w:rPr>
        <w:t>mayo</w:t>
      </w:r>
      <w:r w:rsidR="0067296C" w:rsidRPr="00EA2E41">
        <w:rPr>
          <w:rFonts w:ascii="Palatino Linotype" w:eastAsia="Palatino Linotype" w:hAnsi="Palatino Linotype" w:cs="Palatino Linotype"/>
          <w:b/>
          <w:sz w:val="22"/>
          <w:szCs w:val="22"/>
        </w:rPr>
        <w:t xml:space="preserve"> de dos mil veinticinco</w:t>
      </w:r>
      <w:r w:rsidR="0067296C" w:rsidRPr="00EA2E4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w:t>
      </w:r>
      <w:r w:rsidR="00F06653" w:rsidRPr="00EA2E41">
        <w:rPr>
          <w:rFonts w:ascii="Palatino Linotype" w:eastAsia="Palatino Linotype" w:hAnsi="Palatino Linotype" w:cs="Palatino Linotype"/>
          <w:sz w:val="22"/>
          <w:szCs w:val="22"/>
        </w:rPr>
        <w:t>e México y Municipios, se admitió</w:t>
      </w:r>
      <w:r w:rsidR="0067296C" w:rsidRPr="00EA2E41">
        <w:rPr>
          <w:rFonts w:ascii="Palatino Linotype" w:eastAsia="Palatino Linotype" w:hAnsi="Palatino Linotype" w:cs="Palatino Linotype"/>
          <w:sz w:val="22"/>
          <w:szCs w:val="22"/>
        </w:rPr>
        <w:t xml:space="preserve"> a trámite </w:t>
      </w:r>
      <w:r w:rsidR="00F06653" w:rsidRPr="00EA2E41">
        <w:rPr>
          <w:rFonts w:ascii="Palatino Linotype" w:eastAsia="Palatino Linotype" w:hAnsi="Palatino Linotype" w:cs="Palatino Linotype"/>
          <w:sz w:val="22"/>
          <w:szCs w:val="22"/>
        </w:rPr>
        <w:t>el</w:t>
      </w:r>
      <w:r w:rsidR="0067296C" w:rsidRPr="00EA2E41">
        <w:rPr>
          <w:rFonts w:ascii="Palatino Linotype" w:eastAsia="Palatino Linotype" w:hAnsi="Palatino Linotype" w:cs="Palatino Linotype"/>
          <w:sz w:val="22"/>
          <w:szCs w:val="22"/>
        </w:rPr>
        <w:t xml:space="preserve"> recurso de revisión</w:t>
      </w:r>
      <w:r w:rsidR="0067296C" w:rsidRPr="00EA2E41">
        <w:rPr>
          <w:rFonts w:ascii="Palatino Linotype" w:eastAsia="Palatino Linotype" w:hAnsi="Palatino Linotype" w:cs="Palatino Linotype"/>
          <w:b/>
          <w:sz w:val="22"/>
          <w:szCs w:val="22"/>
        </w:rPr>
        <w:t>.</w:t>
      </w:r>
    </w:p>
    <w:p w14:paraId="1C81F955" w14:textId="77777777" w:rsidR="00422AF6" w:rsidRPr="00EA2E41" w:rsidRDefault="00422AF6">
      <w:pPr>
        <w:spacing w:line="360" w:lineRule="auto"/>
        <w:jc w:val="both"/>
        <w:rPr>
          <w:rFonts w:ascii="Palatino Linotype" w:eastAsia="Palatino Linotype" w:hAnsi="Palatino Linotype" w:cs="Palatino Linotype"/>
          <w:b/>
          <w:sz w:val="22"/>
          <w:szCs w:val="22"/>
        </w:rPr>
      </w:pPr>
    </w:p>
    <w:p w14:paraId="4146E222" w14:textId="77777777" w:rsidR="00BC48C6" w:rsidRPr="00EA2E41" w:rsidRDefault="00B94935">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6</w:t>
      </w:r>
      <w:r w:rsidR="0067296C" w:rsidRPr="00EA2E41">
        <w:rPr>
          <w:rFonts w:ascii="Palatino Linotype" w:eastAsia="Palatino Linotype" w:hAnsi="Palatino Linotype" w:cs="Palatino Linotype"/>
          <w:b/>
          <w:sz w:val="22"/>
          <w:szCs w:val="22"/>
        </w:rPr>
        <w:t>. Manifestaciones.</w:t>
      </w:r>
      <w:r w:rsidR="0067296C" w:rsidRPr="00EA2E41">
        <w:rPr>
          <w:rFonts w:ascii="Palatino Linotype" w:eastAsia="Palatino Linotype" w:hAnsi="Palatino Linotype" w:cs="Palatino Linotype"/>
          <w:sz w:val="22"/>
          <w:szCs w:val="22"/>
        </w:rPr>
        <w:t xml:space="preserve"> </w:t>
      </w:r>
      <w:r w:rsidR="000849C2" w:rsidRPr="00EA2E41">
        <w:rPr>
          <w:rFonts w:ascii="Palatino Linotype" w:eastAsia="Palatino Linotype" w:hAnsi="Palatino Linotype" w:cs="Palatino Linotype"/>
          <w:sz w:val="22"/>
          <w:szCs w:val="22"/>
        </w:rPr>
        <w:t>De las constancias que obran en el expediente electrónico del SAIMEX, se advierte</w:t>
      </w:r>
      <w:r w:rsidR="00BC48C6" w:rsidRPr="00EA2E41">
        <w:rPr>
          <w:rFonts w:ascii="Palatino Linotype" w:eastAsia="Palatino Linotype" w:hAnsi="Palatino Linotype" w:cs="Palatino Linotype"/>
          <w:sz w:val="22"/>
          <w:szCs w:val="22"/>
        </w:rPr>
        <w:t xml:space="preserve"> que el Sujeto Obligado rindió su informe justificado a través del documento electrónico denominado 111.pdf, mediante el cual ratifica la respuesta inicial adjuntando el procedimiento con imágenes </w:t>
      </w:r>
      <w:r w:rsidR="00344F78" w:rsidRPr="00EA2E41">
        <w:rPr>
          <w:rFonts w:ascii="Palatino Linotype" w:eastAsia="Palatino Linotype" w:hAnsi="Palatino Linotype" w:cs="Palatino Linotype"/>
          <w:sz w:val="22"/>
          <w:szCs w:val="22"/>
        </w:rPr>
        <w:t>para acceder al presupuesto definitivo para el ejercicio fiscal 2025.</w:t>
      </w:r>
    </w:p>
    <w:p w14:paraId="575E0B4A" w14:textId="77777777" w:rsidR="000849C2" w:rsidRPr="00EA2E41" w:rsidRDefault="000849C2">
      <w:pPr>
        <w:spacing w:line="360" w:lineRule="auto"/>
        <w:jc w:val="both"/>
        <w:rPr>
          <w:rFonts w:ascii="Palatino Linotype" w:eastAsia="Palatino Linotype" w:hAnsi="Palatino Linotype" w:cs="Palatino Linotype"/>
          <w:b/>
          <w:sz w:val="22"/>
          <w:szCs w:val="22"/>
        </w:rPr>
      </w:pPr>
    </w:p>
    <w:p w14:paraId="4DE40706" w14:textId="77777777" w:rsidR="00422AF6" w:rsidRPr="00EA2E41" w:rsidRDefault="00B949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7</w:t>
      </w:r>
      <w:r w:rsidR="0067296C" w:rsidRPr="00EA2E41">
        <w:rPr>
          <w:rFonts w:ascii="Palatino Linotype" w:eastAsia="Palatino Linotype" w:hAnsi="Palatino Linotype" w:cs="Palatino Linotype"/>
          <w:b/>
          <w:sz w:val="22"/>
          <w:szCs w:val="22"/>
        </w:rPr>
        <w:t xml:space="preserve">. Ampliación de plazo. El </w:t>
      </w:r>
      <w:r w:rsidR="00344F78" w:rsidRPr="00EA2E41">
        <w:rPr>
          <w:rFonts w:ascii="Palatino Linotype" w:eastAsia="Palatino Linotype" w:hAnsi="Palatino Linotype" w:cs="Palatino Linotype"/>
          <w:b/>
          <w:sz w:val="22"/>
          <w:szCs w:val="22"/>
        </w:rPr>
        <w:t xml:space="preserve">seis </w:t>
      </w:r>
      <w:r w:rsidR="0067296C" w:rsidRPr="00EA2E41">
        <w:rPr>
          <w:rFonts w:ascii="Palatino Linotype" w:eastAsia="Palatino Linotype" w:hAnsi="Palatino Linotype" w:cs="Palatino Linotype"/>
          <w:b/>
          <w:sz w:val="22"/>
          <w:szCs w:val="22"/>
        </w:rPr>
        <w:t xml:space="preserve">de </w:t>
      </w:r>
      <w:r w:rsidR="008D607E" w:rsidRPr="00EA2E41">
        <w:rPr>
          <w:rFonts w:ascii="Palatino Linotype" w:eastAsia="Palatino Linotype" w:hAnsi="Palatino Linotype" w:cs="Palatino Linotype"/>
          <w:b/>
          <w:sz w:val="22"/>
          <w:szCs w:val="22"/>
        </w:rPr>
        <w:t>agosto</w:t>
      </w:r>
      <w:r w:rsidR="0067296C" w:rsidRPr="00EA2E41">
        <w:rPr>
          <w:rFonts w:ascii="Palatino Linotype" w:eastAsia="Palatino Linotype" w:hAnsi="Palatino Linotype" w:cs="Palatino Linotype"/>
          <w:b/>
          <w:sz w:val="22"/>
          <w:szCs w:val="22"/>
        </w:rPr>
        <w:t xml:space="preserve"> de dos mil veinticinco</w:t>
      </w:r>
      <w:r w:rsidR="0067296C" w:rsidRPr="00EA2E41">
        <w:rPr>
          <w:rFonts w:ascii="Palatino Linotype" w:eastAsia="Palatino Linotype" w:hAnsi="Palatino Linotype" w:cs="Palatino Linotype"/>
          <w:sz w:val="22"/>
          <w:szCs w:val="22"/>
        </w:rPr>
        <w:t xml:space="preserve">, se amplió el término para resolver el recurso de revisión en términos del artículo 181 párrafo tercero de la Ley de Transparencia y Acceso a la Información Pública del Estado de México y Municipios. </w:t>
      </w:r>
    </w:p>
    <w:p w14:paraId="3FEE55A9" w14:textId="77777777" w:rsidR="00422AF6" w:rsidRPr="00EA2E41" w:rsidRDefault="00422AF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558FE20"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219E146"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 </w:t>
      </w:r>
    </w:p>
    <w:p w14:paraId="25E4177E"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Por ello, es menester precisar que, si bien se ha excedido el plazo para resolver el presente medio de impugnación, de conformidad con la ley de la materia, el plazo para emitir </w:t>
      </w:r>
      <w:r w:rsidRPr="00EA2E41">
        <w:rPr>
          <w:rFonts w:ascii="Palatino Linotype" w:eastAsia="Palatino Linotype" w:hAnsi="Palatino Linotype" w:cs="Palatino Linotype"/>
          <w:sz w:val="22"/>
          <w:szCs w:val="22"/>
        </w:rPr>
        <w:lastRenderedPageBreak/>
        <w:t>resolución se encuentra justificado en los elementos para medir su razonabilidad de asuntos conforme a los parámetros establecidos por diversos órganos jurisdiccionales federales, aplicables también en procedimientos análogos, como el que nos ocupa.</w:t>
      </w:r>
    </w:p>
    <w:p w14:paraId="3A66072E"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 </w:t>
      </w:r>
    </w:p>
    <w:p w14:paraId="772E3158"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2801AB"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13D4CAFA"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57B81BB"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4E2CC384"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6557DF7"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38CE2C7F" w14:textId="77777777" w:rsidR="00422AF6" w:rsidRPr="00EA2E41"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a)    Complejidad del asunto:</w:t>
      </w:r>
      <w:r w:rsidRPr="00EA2E41">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w:t>
      </w:r>
    </w:p>
    <w:p w14:paraId="588DCDB7" w14:textId="77777777" w:rsidR="00422AF6" w:rsidRPr="00EA2E41" w:rsidRDefault="0067296C">
      <w:pPr>
        <w:tabs>
          <w:tab w:val="left" w:pos="709"/>
        </w:tabs>
        <w:spacing w:line="360" w:lineRule="auto"/>
        <w:ind w:left="567" w:right="560"/>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b)   Actividad Procesal del interesado</w:t>
      </w:r>
      <w:r w:rsidRPr="00EA2E41">
        <w:rPr>
          <w:rFonts w:ascii="Palatino Linotype" w:eastAsia="Palatino Linotype" w:hAnsi="Palatino Linotype" w:cs="Palatino Linotype"/>
          <w:sz w:val="22"/>
          <w:szCs w:val="22"/>
        </w:rPr>
        <w:t>: Acciones u omisiones del interesado.</w:t>
      </w:r>
    </w:p>
    <w:p w14:paraId="5319CD8E" w14:textId="77777777" w:rsidR="00422AF6" w:rsidRPr="00EA2E41"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c)  Conducta de la Autoridad:</w:t>
      </w:r>
      <w:r w:rsidRPr="00EA2E41">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1FEFA5E4" w14:textId="77777777" w:rsidR="00422AF6" w:rsidRPr="00EA2E41" w:rsidRDefault="0067296C">
      <w:pPr>
        <w:tabs>
          <w:tab w:val="left" w:pos="851"/>
        </w:tabs>
        <w:spacing w:line="360" w:lineRule="auto"/>
        <w:ind w:left="567" w:right="560"/>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d) La afectación generada en la situación jurídica de la persona involucrada en el proceso:</w:t>
      </w:r>
      <w:r w:rsidRPr="00EA2E41">
        <w:rPr>
          <w:rFonts w:ascii="Palatino Linotype" w:eastAsia="Palatino Linotype" w:hAnsi="Palatino Linotype" w:cs="Palatino Linotype"/>
          <w:sz w:val="22"/>
          <w:szCs w:val="22"/>
        </w:rPr>
        <w:t xml:space="preserve"> Violación a sus derechos humanos.</w:t>
      </w:r>
    </w:p>
    <w:p w14:paraId="47BBE57C"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0E5F8EBB"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2F356C2"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 </w:t>
      </w:r>
    </w:p>
    <w:p w14:paraId="4C53F424"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Argumento que encuentra sustento en la jurisprudencia P./J. 32/92 emitida por el Pleno de la Suprema Corte de Justicia de la Nación de rubro “</w:t>
      </w:r>
      <w:r w:rsidRPr="00EA2E41">
        <w:rPr>
          <w:rFonts w:ascii="Palatino Linotype" w:eastAsia="Palatino Linotype" w:hAnsi="Palatino Linotype" w:cs="Palatino Linotype"/>
          <w:b/>
          <w:sz w:val="22"/>
          <w:szCs w:val="22"/>
        </w:rPr>
        <w:t>TÉRMINOS PROCESALES. PARA DETERMINAR SI UN FUNCIONARIO JUDICIAL ACTUÓ INDEBIDAMENTE POR NO RESPETARLOS SE DEBE ATENDER AL PRESUPUESTO QUE CONSIDERÓ EL LEGISLADOR AL FIJARLOS Y LAS CARACTERÍSTICAS DEL CASO.”</w:t>
      </w:r>
      <w:r w:rsidRPr="00EA2E41">
        <w:rPr>
          <w:rFonts w:ascii="Palatino Linotype" w:eastAsia="Palatino Linotype" w:hAnsi="Palatino Linotype" w:cs="Palatino Linotype"/>
          <w:sz w:val="22"/>
          <w:szCs w:val="22"/>
        </w:rPr>
        <w:t>, visible en la Gaceta del Seminario Judicial de la Federación con el registro digital 205635.</w:t>
      </w:r>
    </w:p>
    <w:p w14:paraId="4BC9F49A"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 </w:t>
      </w:r>
    </w:p>
    <w:p w14:paraId="1DB99B87"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4904CE0"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5EE22E7A"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lastRenderedPageBreak/>
        <w:t>Al respecto, también son de considerar los criterios sostenidos por el Cuarto Tribunal Colegiado en Materia Administrativa del Primer Circuito, cuyos rubros y datos de identificación son los siguientes:</w:t>
      </w:r>
    </w:p>
    <w:p w14:paraId="261DD6F6"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61CC70A2" w14:textId="77777777" w:rsidR="00422AF6" w:rsidRPr="00EA2E41" w:rsidRDefault="0067296C">
      <w:pPr>
        <w:spacing w:line="360" w:lineRule="auto"/>
        <w:ind w:left="567" w:right="560"/>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 xml:space="preserve"> “PLAZO RAZONABLE PARA RESOLVER. DIMENSIÓN Y EFECTOS DE ESTE CONCEPTO CUANDO SE ADUCE EXCESIVA CARGA DE TRABAJO.”</w:t>
      </w:r>
      <w:r w:rsidRPr="00EA2E41">
        <w:rPr>
          <w:rFonts w:ascii="Palatino Linotype" w:eastAsia="Palatino Linotype" w:hAnsi="Palatino Linotype" w:cs="Palatino Linotype"/>
          <w:sz w:val="22"/>
          <w:szCs w:val="22"/>
        </w:rPr>
        <w:t xml:space="preserve"> consultable en el Seminario Judicial de la Federación y su gaceta, con el registro digital 2002351.</w:t>
      </w:r>
    </w:p>
    <w:p w14:paraId="7B09EBD0" w14:textId="77777777" w:rsidR="00422AF6" w:rsidRPr="00EA2E41" w:rsidRDefault="0067296C">
      <w:pPr>
        <w:spacing w:line="360" w:lineRule="auto"/>
        <w:ind w:left="567" w:right="560"/>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“PLAZO RAZONABLE PARA RESOLVER. CONCEPTO Y ELEMENTOS QUE LO INTEGRAN A LA LUZ DEL DERECHO INTERNACIONAL DE LOS DERECHOS HUMANOS.”,</w:t>
      </w:r>
      <w:r w:rsidRPr="00EA2E41">
        <w:rPr>
          <w:rFonts w:ascii="Palatino Linotype" w:eastAsia="Palatino Linotype" w:hAnsi="Palatino Linotype" w:cs="Palatino Linotype"/>
          <w:sz w:val="22"/>
          <w:szCs w:val="22"/>
        </w:rPr>
        <w:t xml:space="preserve"> visible en el Seminario Judicial de la Federación y su gaceta, con el registro digital 2002350.</w:t>
      </w:r>
    </w:p>
    <w:p w14:paraId="46A87928" w14:textId="77777777" w:rsidR="00422AF6" w:rsidRPr="00EA2E41" w:rsidRDefault="00422AF6">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83CD144" w14:textId="77777777" w:rsidR="00422AF6" w:rsidRPr="00EA2E41" w:rsidRDefault="0067296C">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60350075" w14:textId="77777777" w:rsidR="00422AF6" w:rsidRPr="00EA2E41" w:rsidRDefault="00422AF6">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C5F71C7" w14:textId="77777777" w:rsidR="00422AF6" w:rsidRPr="00EA2E41" w:rsidRDefault="00B9493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8</w:t>
      </w:r>
      <w:r w:rsidR="0067296C" w:rsidRPr="00EA2E41">
        <w:rPr>
          <w:rFonts w:ascii="Palatino Linotype" w:eastAsia="Palatino Linotype" w:hAnsi="Palatino Linotype" w:cs="Palatino Linotype"/>
          <w:b/>
          <w:sz w:val="22"/>
          <w:szCs w:val="22"/>
        </w:rPr>
        <w:t>. Cierre de instrucción</w:t>
      </w:r>
      <w:r w:rsidR="0067296C" w:rsidRPr="00EA2E41">
        <w:rPr>
          <w:rFonts w:ascii="Palatino Linotype" w:eastAsia="Palatino Linotype" w:hAnsi="Palatino Linotype" w:cs="Palatino Linotype"/>
          <w:sz w:val="22"/>
          <w:szCs w:val="22"/>
        </w:rPr>
        <w:t xml:space="preserve">. En fecha </w:t>
      </w:r>
      <w:r w:rsidR="00E13C3A" w:rsidRPr="00EA2E41">
        <w:rPr>
          <w:rFonts w:ascii="Palatino Linotype" w:eastAsia="Palatino Linotype" w:hAnsi="Palatino Linotype" w:cs="Palatino Linotype"/>
          <w:b/>
          <w:sz w:val="22"/>
          <w:szCs w:val="22"/>
        </w:rPr>
        <w:t>doce</w:t>
      </w:r>
      <w:r w:rsidR="000849C2" w:rsidRPr="00EA2E41">
        <w:rPr>
          <w:rFonts w:ascii="Palatino Linotype" w:eastAsia="Palatino Linotype" w:hAnsi="Palatino Linotype" w:cs="Palatino Linotype"/>
          <w:b/>
          <w:sz w:val="22"/>
          <w:szCs w:val="22"/>
        </w:rPr>
        <w:t xml:space="preserve"> de </w:t>
      </w:r>
      <w:r w:rsidR="008D607E" w:rsidRPr="00EA2E41">
        <w:rPr>
          <w:rFonts w:ascii="Palatino Linotype" w:eastAsia="Palatino Linotype" w:hAnsi="Palatino Linotype" w:cs="Palatino Linotype"/>
          <w:b/>
          <w:sz w:val="22"/>
          <w:szCs w:val="22"/>
        </w:rPr>
        <w:t>agosto</w:t>
      </w:r>
      <w:r w:rsidR="0067296C" w:rsidRPr="00EA2E41">
        <w:rPr>
          <w:rFonts w:ascii="Palatino Linotype" w:eastAsia="Palatino Linotype" w:hAnsi="Palatino Linotype" w:cs="Palatino Linotype"/>
          <w:b/>
          <w:sz w:val="22"/>
          <w:szCs w:val="22"/>
        </w:rPr>
        <w:t xml:space="preserve"> de dos mil veinticinco</w:t>
      </w:r>
      <w:r w:rsidR="0067296C" w:rsidRPr="00EA2E41">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w:t>
      </w:r>
    </w:p>
    <w:p w14:paraId="249CC100" w14:textId="77777777" w:rsidR="00422AF6" w:rsidRPr="00EA2E41" w:rsidRDefault="00422A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CA4F172"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Debido a que fueron debidamente sustanciados los expedientes electrónicos y no existe diligencia pendiente de desahogo, se emite la Resolución que conforme a Derecho proceda, de acuerdo con los siguientes: </w:t>
      </w:r>
    </w:p>
    <w:p w14:paraId="4ECF7117"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07324E8F" w14:textId="77777777" w:rsidR="00422AF6" w:rsidRPr="00EA2E41" w:rsidRDefault="0067296C">
      <w:pPr>
        <w:spacing w:line="360" w:lineRule="auto"/>
        <w:ind w:right="49"/>
        <w:jc w:val="center"/>
        <w:rPr>
          <w:rFonts w:ascii="Palatino Linotype" w:eastAsia="Palatino Linotype" w:hAnsi="Palatino Linotype" w:cs="Palatino Linotype"/>
          <w:b/>
          <w:sz w:val="22"/>
          <w:szCs w:val="22"/>
        </w:rPr>
      </w:pPr>
      <w:r w:rsidRPr="00EA2E41">
        <w:rPr>
          <w:rFonts w:ascii="Palatino Linotype" w:eastAsia="Palatino Linotype" w:hAnsi="Palatino Linotype" w:cs="Palatino Linotype"/>
          <w:b/>
          <w:sz w:val="22"/>
          <w:szCs w:val="22"/>
        </w:rPr>
        <w:lastRenderedPageBreak/>
        <w:t>II.</w:t>
      </w:r>
      <w:r w:rsidRPr="00EA2E41">
        <w:rPr>
          <w:rFonts w:ascii="Palatino Linotype" w:eastAsia="Palatino Linotype" w:hAnsi="Palatino Linotype" w:cs="Palatino Linotype"/>
          <w:b/>
          <w:sz w:val="22"/>
          <w:szCs w:val="22"/>
        </w:rPr>
        <w:tab/>
        <w:t>C O N S I D E R A N D O:</w:t>
      </w:r>
    </w:p>
    <w:p w14:paraId="2FFC7734"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0375C2A9" w14:textId="77777777" w:rsidR="00422AF6" w:rsidRPr="00EA2E41" w:rsidRDefault="0067296C">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Primero. Competencia.</w:t>
      </w:r>
      <w:r w:rsidRPr="00EA2E4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7B98CC8" w14:textId="77777777" w:rsidR="00422AF6" w:rsidRPr="00EA2E41" w:rsidRDefault="0067296C">
      <w:pPr>
        <w:spacing w:before="240" w:after="240"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 xml:space="preserve">Segundo. Oportunidad y Procedibilidad del Recurso de Revisión. </w:t>
      </w:r>
      <w:r w:rsidRPr="00EA2E41">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45AC820" w14:textId="77777777" w:rsidR="00422AF6" w:rsidRPr="00EA2E41" w:rsidRDefault="0067296C">
      <w:pPr>
        <w:spacing w:before="240" w:after="240"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29BC2395" w14:textId="77777777" w:rsidR="00422AF6" w:rsidRPr="00EA2E41" w:rsidRDefault="0067296C">
      <w:pPr>
        <w:spacing w:line="360" w:lineRule="auto"/>
        <w:ind w:left="851" w:right="900"/>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 xml:space="preserve">“Artículo 178. </w:t>
      </w:r>
      <w:r w:rsidRPr="00EA2E41">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1ADC832" w14:textId="77777777" w:rsidR="00422AF6" w:rsidRPr="00EA2E41" w:rsidRDefault="0067296C">
      <w:pPr>
        <w:spacing w:before="240" w:after="240"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lastRenderedPageBreak/>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EA2E41">
        <w:rPr>
          <w:rFonts w:ascii="Palatino Linotype" w:eastAsia="Palatino Linotype" w:hAnsi="Palatino Linotype" w:cs="Palatino Linotype"/>
          <w:b/>
          <w:sz w:val="22"/>
          <w:szCs w:val="22"/>
        </w:rPr>
        <w:t>SUJETO OBLIGADO</w:t>
      </w:r>
      <w:r w:rsidRPr="00EA2E41">
        <w:rPr>
          <w:rFonts w:ascii="Palatino Linotype" w:eastAsia="Palatino Linotype" w:hAnsi="Palatino Linotype" w:cs="Palatino Linotype"/>
          <w:sz w:val="22"/>
          <w:szCs w:val="22"/>
        </w:rPr>
        <w:t xml:space="preserve"> remitió la respuesta a la solicitud de información </w:t>
      </w:r>
      <w:r w:rsidR="004718C5" w:rsidRPr="00EA2E41">
        <w:rPr>
          <w:rFonts w:ascii="Palatino Linotype" w:eastAsia="Palatino Linotype" w:hAnsi="Palatino Linotype" w:cs="Palatino Linotype"/>
          <w:sz w:val="22"/>
          <w:szCs w:val="22"/>
        </w:rPr>
        <w:t xml:space="preserve">el día </w:t>
      </w:r>
      <w:r w:rsidR="00344F78" w:rsidRPr="00EA2E41">
        <w:rPr>
          <w:rFonts w:ascii="Palatino Linotype" w:eastAsia="Palatino Linotype" w:hAnsi="Palatino Linotype" w:cs="Palatino Linotype"/>
          <w:b/>
          <w:sz w:val="22"/>
          <w:szCs w:val="22"/>
        </w:rPr>
        <w:t>diecinueve</w:t>
      </w:r>
      <w:r w:rsidR="00E6083A" w:rsidRPr="00EA2E41">
        <w:rPr>
          <w:rFonts w:ascii="Palatino Linotype" w:eastAsia="Palatino Linotype" w:hAnsi="Palatino Linotype" w:cs="Palatino Linotype"/>
          <w:b/>
          <w:sz w:val="22"/>
          <w:szCs w:val="22"/>
        </w:rPr>
        <w:t xml:space="preserve"> </w:t>
      </w:r>
      <w:r w:rsidRPr="00EA2E41">
        <w:rPr>
          <w:rFonts w:ascii="Palatino Linotype" w:eastAsia="Palatino Linotype" w:hAnsi="Palatino Linotype" w:cs="Palatino Linotype"/>
          <w:b/>
          <w:sz w:val="22"/>
          <w:szCs w:val="22"/>
        </w:rPr>
        <w:t xml:space="preserve">de </w:t>
      </w:r>
      <w:r w:rsidR="008D607E" w:rsidRPr="00EA2E41">
        <w:rPr>
          <w:rFonts w:ascii="Palatino Linotype" w:eastAsia="Palatino Linotype" w:hAnsi="Palatino Linotype" w:cs="Palatino Linotype"/>
          <w:b/>
          <w:sz w:val="22"/>
          <w:szCs w:val="22"/>
        </w:rPr>
        <w:t>mayo</w:t>
      </w:r>
      <w:r w:rsidRPr="00EA2E41">
        <w:rPr>
          <w:rFonts w:ascii="Palatino Linotype" w:eastAsia="Palatino Linotype" w:hAnsi="Palatino Linotype" w:cs="Palatino Linotype"/>
          <w:b/>
          <w:sz w:val="22"/>
          <w:szCs w:val="22"/>
        </w:rPr>
        <w:t xml:space="preserve"> de dos mil veinticinco, </w:t>
      </w:r>
      <w:r w:rsidRPr="00EA2E41">
        <w:rPr>
          <w:rFonts w:ascii="Palatino Linotype" w:eastAsia="Palatino Linotype" w:hAnsi="Palatino Linotype" w:cs="Palatino Linotype"/>
          <w:sz w:val="22"/>
          <w:szCs w:val="22"/>
        </w:rPr>
        <w:t xml:space="preserve">mientras que el recurso de revisión interpuesto por la parte </w:t>
      </w:r>
      <w:r w:rsidRPr="00EA2E41">
        <w:rPr>
          <w:rFonts w:ascii="Palatino Linotype" w:eastAsia="Palatino Linotype" w:hAnsi="Palatino Linotype" w:cs="Palatino Linotype"/>
          <w:b/>
          <w:sz w:val="22"/>
          <w:szCs w:val="22"/>
        </w:rPr>
        <w:t>RECURRENTE</w:t>
      </w:r>
      <w:r w:rsidRPr="00EA2E41">
        <w:rPr>
          <w:rFonts w:ascii="Palatino Linotype" w:eastAsia="Palatino Linotype" w:hAnsi="Palatino Linotype" w:cs="Palatino Linotype"/>
          <w:sz w:val="22"/>
          <w:szCs w:val="22"/>
        </w:rPr>
        <w:t>, se tuv</w:t>
      </w:r>
      <w:r w:rsidR="004718C5" w:rsidRPr="00EA2E41">
        <w:rPr>
          <w:rFonts w:ascii="Palatino Linotype" w:eastAsia="Palatino Linotype" w:hAnsi="Palatino Linotype" w:cs="Palatino Linotype"/>
          <w:sz w:val="22"/>
          <w:szCs w:val="22"/>
        </w:rPr>
        <w:t>o</w:t>
      </w:r>
      <w:r w:rsidRPr="00EA2E41">
        <w:rPr>
          <w:rFonts w:ascii="Palatino Linotype" w:eastAsia="Palatino Linotype" w:hAnsi="Palatino Linotype" w:cs="Palatino Linotype"/>
          <w:sz w:val="22"/>
          <w:szCs w:val="22"/>
        </w:rPr>
        <w:t xml:space="preserve"> por presentado el </w:t>
      </w:r>
      <w:r w:rsidR="008D607E" w:rsidRPr="00EA2E41">
        <w:rPr>
          <w:rFonts w:ascii="Palatino Linotype" w:eastAsia="Palatino Linotype" w:hAnsi="Palatino Linotype" w:cs="Palatino Linotype"/>
          <w:b/>
          <w:sz w:val="22"/>
          <w:szCs w:val="22"/>
        </w:rPr>
        <w:t>veinte</w:t>
      </w:r>
      <w:r w:rsidRPr="00EA2E41">
        <w:rPr>
          <w:rFonts w:ascii="Palatino Linotype" w:eastAsia="Palatino Linotype" w:hAnsi="Palatino Linotype" w:cs="Palatino Linotype"/>
          <w:b/>
          <w:sz w:val="22"/>
          <w:szCs w:val="22"/>
        </w:rPr>
        <w:t xml:space="preserve"> de </w:t>
      </w:r>
      <w:r w:rsidR="007B5441" w:rsidRPr="00EA2E41">
        <w:rPr>
          <w:rFonts w:ascii="Palatino Linotype" w:eastAsia="Palatino Linotype" w:hAnsi="Palatino Linotype" w:cs="Palatino Linotype"/>
          <w:b/>
          <w:sz w:val="22"/>
          <w:szCs w:val="22"/>
        </w:rPr>
        <w:t>mayo</w:t>
      </w:r>
      <w:r w:rsidRPr="00EA2E41">
        <w:rPr>
          <w:rFonts w:ascii="Palatino Linotype" w:eastAsia="Palatino Linotype" w:hAnsi="Palatino Linotype" w:cs="Palatino Linotype"/>
          <w:b/>
          <w:sz w:val="22"/>
          <w:szCs w:val="22"/>
        </w:rPr>
        <w:t xml:space="preserve"> del año dos mil veinticinco</w:t>
      </w:r>
      <w:r w:rsidRPr="00EA2E41">
        <w:rPr>
          <w:rFonts w:ascii="Palatino Linotype" w:eastAsia="Palatino Linotype" w:hAnsi="Palatino Linotype" w:cs="Palatino Linotype"/>
          <w:sz w:val="22"/>
          <w:szCs w:val="22"/>
        </w:rPr>
        <w:t>; esto es, al</w:t>
      </w:r>
      <w:r w:rsidR="00344F78" w:rsidRPr="00EA2E41">
        <w:rPr>
          <w:rFonts w:ascii="Palatino Linotype" w:eastAsia="Palatino Linotype" w:hAnsi="Palatino Linotype" w:cs="Palatino Linotype"/>
          <w:sz w:val="22"/>
          <w:szCs w:val="22"/>
        </w:rPr>
        <w:t xml:space="preserve"> </w:t>
      </w:r>
      <w:r w:rsidR="00344F78" w:rsidRPr="00EA2E41">
        <w:rPr>
          <w:rFonts w:ascii="Palatino Linotype" w:eastAsia="Palatino Linotype" w:hAnsi="Palatino Linotype" w:cs="Palatino Linotype"/>
          <w:b/>
          <w:sz w:val="22"/>
          <w:szCs w:val="22"/>
        </w:rPr>
        <w:t>primer</w:t>
      </w:r>
      <w:r w:rsidRPr="00EA2E41">
        <w:rPr>
          <w:rFonts w:ascii="Palatino Linotype" w:eastAsia="Palatino Linotype" w:hAnsi="Palatino Linotype" w:cs="Palatino Linotype"/>
          <w:b/>
          <w:sz w:val="22"/>
          <w:szCs w:val="22"/>
        </w:rPr>
        <w:t xml:space="preserve"> día hábil </w:t>
      </w:r>
      <w:r w:rsidRPr="00EA2E41">
        <w:rPr>
          <w:rFonts w:ascii="Palatino Linotype" w:eastAsia="Palatino Linotype" w:hAnsi="Palatino Linotype" w:cs="Palatino Linotype"/>
          <w:sz w:val="22"/>
          <w:szCs w:val="22"/>
        </w:rPr>
        <w:t>siguiente al que se tuvo conocimiento de la respuesta respectivamente.</w:t>
      </w:r>
    </w:p>
    <w:p w14:paraId="72E6016D" w14:textId="77777777" w:rsidR="00422AF6" w:rsidRPr="00EA2E41" w:rsidRDefault="0067296C">
      <w:pPr>
        <w:spacing w:before="240" w:after="240"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Asimismo, resulta procedente la interposición del recurso de revisión al rubro anotado, toda vez que se actualiza las hipótesis previstas en el artículo 179, fracción </w:t>
      </w:r>
      <w:r w:rsidR="00344F78" w:rsidRPr="00EA2E41">
        <w:rPr>
          <w:rFonts w:ascii="Palatino Linotype" w:eastAsia="Palatino Linotype" w:hAnsi="Palatino Linotype" w:cs="Palatino Linotype"/>
          <w:sz w:val="22"/>
          <w:szCs w:val="22"/>
        </w:rPr>
        <w:t>VII</w:t>
      </w:r>
      <w:r w:rsidRPr="00EA2E41">
        <w:rPr>
          <w:rFonts w:ascii="Palatino Linotype" w:eastAsia="Palatino Linotype" w:hAnsi="Palatino Linotype" w:cs="Palatino Linotype"/>
          <w:sz w:val="22"/>
          <w:szCs w:val="22"/>
        </w:rPr>
        <w:t>I</w:t>
      </w:r>
      <w:r w:rsidR="004718C5" w:rsidRPr="00EA2E41">
        <w:rPr>
          <w:rFonts w:ascii="Palatino Linotype" w:eastAsia="Palatino Linotype" w:hAnsi="Palatino Linotype" w:cs="Palatino Linotype"/>
          <w:sz w:val="22"/>
          <w:szCs w:val="22"/>
        </w:rPr>
        <w:t xml:space="preserve"> </w:t>
      </w:r>
      <w:r w:rsidRPr="00EA2E41">
        <w:rPr>
          <w:rFonts w:ascii="Palatino Linotype" w:eastAsia="Palatino Linotype" w:hAnsi="Palatino Linotype" w:cs="Palatino Linotype"/>
          <w:sz w:val="22"/>
          <w:szCs w:val="22"/>
        </w:rPr>
        <w:t>de la ley de la materia, que a la letra dice:</w:t>
      </w:r>
    </w:p>
    <w:p w14:paraId="7CD19593" w14:textId="77777777" w:rsidR="00422AF6" w:rsidRPr="00EA2E41" w:rsidRDefault="0067296C" w:rsidP="00344F78">
      <w:pPr>
        <w:spacing w:line="360" w:lineRule="auto"/>
        <w:ind w:left="567" w:right="1041"/>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w:t>
      </w:r>
      <w:r w:rsidRPr="00EA2E41">
        <w:rPr>
          <w:rFonts w:ascii="Palatino Linotype" w:eastAsia="Palatino Linotype" w:hAnsi="Palatino Linotype" w:cs="Palatino Linotype"/>
          <w:b/>
          <w:i/>
          <w:sz w:val="22"/>
          <w:szCs w:val="22"/>
        </w:rPr>
        <w:t xml:space="preserve">Artículo 179. </w:t>
      </w:r>
      <w:r w:rsidRPr="00EA2E41">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F6426A9" w14:textId="77777777" w:rsidR="00344F78" w:rsidRPr="00EA2E41" w:rsidRDefault="00344F78" w:rsidP="00344F78">
      <w:pPr>
        <w:spacing w:line="360" w:lineRule="auto"/>
        <w:ind w:left="567" w:right="1041"/>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w:t>
      </w:r>
    </w:p>
    <w:p w14:paraId="102BD76C" w14:textId="77777777" w:rsidR="00422AF6" w:rsidRPr="00EA2E41" w:rsidRDefault="00344F78" w:rsidP="00344F78">
      <w:pPr>
        <w:spacing w:line="360" w:lineRule="auto"/>
        <w:ind w:left="567" w:right="1041"/>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VIII. La notificación, entrega o puesta a disposición de información en una modalidad o formato distinto al solicitado;</w:t>
      </w:r>
      <w:r w:rsidRPr="00EA2E41">
        <w:rPr>
          <w:rFonts w:ascii="Palatino Linotype" w:eastAsia="Palatino Linotype" w:hAnsi="Palatino Linotype" w:cs="Palatino Linotype"/>
          <w:i/>
          <w:sz w:val="22"/>
          <w:szCs w:val="22"/>
        </w:rPr>
        <w:cr/>
      </w:r>
      <w:r w:rsidR="0067296C" w:rsidRPr="00EA2E41">
        <w:rPr>
          <w:rFonts w:ascii="Palatino Linotype" w:eastAsia="Palatino Linotype" w:hAnsi="Palatino Linotype" w:cs="Palatino Linotype"/>
          <w:i/>
          <w:sz w:val="22"/>
          <w:szCs w:val="22"/>
        </w:rPr>
        <w:t>…</w:t>
      </w:r>
    </w:p>
    <w:p w14:paraId="7CF3FC48" w14:textId="77777777" w:rsidR="00422AF6" w:rsidRPr="00EA2E41" w:rsidRDefault="0067296C">
      <w:pPr>
        <w:spacing w:before="240" w:after="240"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 xml:space="preserve">Tercero. Materia de la revisión. </w:t>
      </w:r>
      <w:r w:rsidRPr="00EA2E41">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A2E41">
        <w:rPr>
          <w:rFonts w:ascii="Palatino Linotype" w:eastAsia="Palatino Linotype" w:hAnsi="Palatino Linotype" w:cs="Palatino Linotype"/>
          <w:b/>
          <w:sz w:val="22"/>
          <w:szCs w:val="22"/>
        </w:rPr>
        <w:t xml:space="preserve">verificar si la respuesta otorgada por el Sujeto Obligado es adecuada y suficiente para satisfacer el derecho de </w:t>
      </w:r>
      <w:r w:rsidRPr="00EA2E41">
        <w:rPr>
          <w:rFonts w:ascii="Palatino Linotype" w:eastAsia="Palatino Linotype" w:hAnsi="Palatino Linotype" w:cs="Palatino Linotype"/>
          <w:b/>
          <w:sz w:val="22"/>
          <w:szCs w:val="22"/>
        </w:rPr>
        <w:lastRenderedPageBreak/>
        <w:t xml:space="preserve">acceso a la información pública </w:t>
      </w:r>
      <w:r w:rsidRPr="00EA2E41">
        <w:rPr>
          <w:rFonts w:ascii="Palatino Linotype" w:eastAsia="Palatino Linotype" w:hAnsi="Palatino Linotype" w:cs="Palatino Linotype"/>
          <w:sz w:val="22"/>
          <w:szCs w:val="22"/>
        </w:rPr>
        <w:t xml:space="preserve">de la parte </w:t>
      </w:r>
      <w:r w:rsidRPr="00EA2E41">
        <w:rPr>
          <w:rFonts w:ascii="Palatino Linotype" w:eastAsia="Palatino Linotype" w:hAnsi="Palatino Linotype" w:cs="Palatino Linotype"/>
          <w:b/>
          <w:sz w:val="22"/>
          <w:szCs w:val="22"/>
        </w:rPr>
        <w:t>Recurrente</w:t>
      </w:r>
      <w:r w:rsidRPr="00EA2E41">
        <w:rPr>
          <w:rFonts w:ascii="Palatino Linotype" w:eastAsia="Palatino Linotype" w:hAnsi="Palatino Linotype" w:cs="Palatino Linotype"/>
          <w:sz w:val="22"/>
          <w:szCs w:val="22"/>
        </w:rPr>
        <w:t>, o en su defecto, en caso de ser procedente, ordenar la entrega de información.</w:t>
      </w:r>
    </w:p>
    <w:p w14:paraId="3722633F" w14:textId="77777777" w:rsidR="00422AF6" w:rsidRPr="00EA2E41" w:rsidRDefault="0067296C">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 xml:space="preserve">Cuarto. Estudio del asunto. </w:t>
      </w:r>
      <w:r w:rsidRPr="00EA2E41">
        <w:rPr>
          <w:rFonts w:ascii="Palatino Linotype" w:eastAsia="Palatino Linotype" w:hAnsi="Palatino Linotype" w:cs="Palatino Linotype"/>
          <w:sz w:val="22"/>
          <w:szCs w:val="22"/>
        </w:rPr>
        <w:t xml:space="preserve">En principio, es conveniente analizar si la respuesta como el informe justificado del </w:t>
      </w:r>
      <w:r w:rsidRPr="00EA2E41">
        <w:rPr>
          <w:rFonts w:ascii="Palatino Linotype" w:eastAsia="Palatino Linotype" w:hAnsi="Palatino Linotype" w:cs="Palatino Linotype"/>
          <w:b/>
          <w:sz w:val="22"/>
          <w:szCs w:val="22"/>
        </w:rPr>
        <w:t>SUJETO OBLIGADO</w:t>
      </w:r>
      <w:r w:rsidRPr="00EA2E41">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D4642ED" w14:textId="77777777" w:rsidR="00422AF6" w:rsidRPr="00EA2E41" w:rsidRDefault="00422AF6">
      <w:pPr>
        <w:spacing w:line="360" w:lineRule="auto"/>
        <w:jc w:val="both"/>
        <w:rPr>
          <w:rFonts w:ascii="Palatino Linotype" w:eastAsia="Palatino Linotype" w:hAnsi="Palatino Linotype" w:cs="Palatino Linotype"/>
          <w:sz w:val="22"/>
          <w:szCs w:val="22"/>
        </w:rPr>
      </w:pPr>
    </w:p>
    <w:p w14:paraId="4B824C2C" w14:textId="77777777" w:rsidR="00422AF6" w:rsidRPr="00EA2E41" w:rsidRDefault="0067296C">
      <w:pPr>
        <w:spacing w:line="276" w:lineRule="auto"/>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w:t>
      </w:r>
      <w:r w:rsidRPr="00EA2E41">
        <w:rPr>
          <w:rFonts w:ascii="Palatino Linotype" w:eastAsia="Palatino Linotype" w:hAnsi="Palatino Linotype" w:cs="Palatino Linotype"/>
          <w:b/>
          <w:i/>
          <w:sz w:val="22"/>
          <w:szCs w:val="22"/>
        </w:rPr>
        <w:t>Artículo 4</w:t>
      </w:r>
      <w:r w:rsidRPr="00EA2E41">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0B11829" w14:textId="77777777" w:rsidR="00422AF6" w:rsidRPr="00EA2E41" w:rsidRDefault="0067296C">
      <w:pPr>
        <w:spacing w:line="276" w:lineRule="auto"/>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A2E41">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4F8D77B" w14:textId="77777777" w:rsidR="00422AF6" w:rsidRPr="00EA2E41" w:rsidRDefault="0067296C">
      <w:pPr>
        <w:spacing w:line="276" w:lineRule="auto"/>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A2E41">
        <w:rPr>
          <w:rFonts w:ascii="Palatino Linotype" w:eastAsia="Palatino Linotype" w:hAnsi="Palatino Linotype" w:cs="Palatino Linotype"/>
          <w:i/>
          <w:sz w:val="22"/>
          <w:szCs w:val="22"/>
        </w:rPr>
        <w:t>.”</w:t>
      </w:r>
    </w:p>
    <w:p w14:paraId="596F4374" w14:textId="77777777" w:rsidR="00422AF6" w:rsidRPr="00EA2E41" w:rsidRDefault="00422AF6">
      <w:pPr>
        <w:spacing w:line="276" w:lineRule="auto"/>
        <w:jc w:val="both"/>
        <w:rPr>
          <w:rFonts w:ascii="Palatino Linotype" w:eastAsia="Palatino Linotype" w:hAnsi="Palatino Linotype" w:cs="Palatino Linotype"/>
          <w:sz w:val="22"/>
          <w:szCs w:val="22"/>
        </w:rPr>
      </w:pPr>
    </w:p>
    <w:p w14:paraId="1C7B94B5" w14:textId="77777777" w:rsidR="00422AF6" w:rsidRPr="00EA2E41" w:rsidRDefault="0067296C">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C0495E1" w14:textId="77777777" w:rsidR="00422AF6" w:rsidRPr="00EA2E41" w:rsidRDefault="00422AF6">
      <w:pPr>
        <w:spacing w:line="360" w:lineRule="auto"/>
        <w:jc w:val="both"/>
        <w:rPr>
          <w:rFonts w:ascii="Palatino Linotype" w:eastAsia="Palatino Linotype" w:hAnsi="Palatino Linotype" w:cs="Palatino Linotype"/>
          <w:sz w:val="22"/>
          <w:szCs w:val="22"/>
        </w:rPr>
      </w:pPr>
    </w:p>
    <w:p w14:paraId="66F6C66E" w14:textId="77777777" w:rsidR="00422AF6" w:rsidRPr="00EA2E41" w:rsidRDefault="0067296C">
      <w:pPr>
        <w:spacing w:line="276" w:lineRule="auto"/>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“Artículo 12.-</w:t>
      </w:r>
      <w:r w:rsidRPr="00EA2E41">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427672B" w14:textId="77777777" w:rsidR="00422AF6" w:rsidRPr="00EA2E41" w:rsidRDefault="00422AF6">
      <w:pPr>
        <w:spacing w:line="276" w:lineRule="auto"/>
        <w:ind w:left="567" w:right="616"/>
        <w:jc w:val="both"/>
        <w:rPr>
          <w:rFonts w:ascii="Palatino Linotype" w:eastAsia="Palatino Linotype" w:hAnsi="Palatino Linotype" w:cs="Palatino Linotype"/>
          <w:i/>
          <w:sz w:val="22"/>
          <w:szCs w:val="22"/>
        </w:rPr>
      </w:pPr>
    </w:p>
    <w:p w14:paraId="16ADA41B" w14:textId="77777777" w:rsidR="00422AF6" w:rsidRPr="00EA2E41" w:rsidRDefault="0067296C">
      <w:pPr>
        <w:spacing w:line="276" w:lineRule="auto"/>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A2E41">
        <w:rPr>
          <w:rFonts w:ascii="Palatino Linotype" w:eastAsia="Palatino Linotype" w:hAnsi="Palatino Linotype" w:cs="Palatino Linotype"/>
          <w:i/>
          <w:sz w:val="22"/>
          <w:szCs w:val="22"/>
        </w:rPr>
        <w:t xml:space="preserve">. </w:t>
      </w:r>
      <w:r w:rsidRPr="00EA2E41">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E7D5E3A" w14:textId="77777777" w:rsidR="00422AF6" w:rsidRPr="00EA2E41" w:rsidRDefault="00422AF6">
      <w:pPr>
        <w:spacing w:line="360" w:lineRule="auto"/>
        <w:ind w:right="-93"/>
        <w:jc w:val="both"/>
        <w:rPr>
          <w:rFonts w:ascii="Palatino Linotype" w:eastAsia="Palatino Linotype" w:hAnsi="Palatino Linotype" w:cs="Palatino Linotype"/>
          <w:sz w:val="22"/>
          <w:szCs w:val="22"/>
        </w:rPr>
      </w:pPr>
    </w:p>
    <w:p w14:paraId="4A94964F" w14:textId="77777777" w:rsidR="00422AF6" w:rsidRPr="00EA2E41" w:rsidRDefault="0067296C">
      <w:pPr>
        <w:spacing w:line="360" w:lineRule="auto"/>
        <w:ind w:right="-93"/>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1573A3A" w14:textId="77777777" w:rsidR="00422AF6" w:rsidRPr="00EA2E41" w:rsidRDefault="00422AF6">
      <w:pPr>
        <w:spacing w:line="360" w:lineRule="auto"/>
        <w:ind w:right="-93"/>
        <w:jc w:val="both"/>
        <w:rPr>
          <w:rFonts w:ascii="Palatino Linotype" w:eastAsia="Palatino Linotype" w:hAnsi="Palatino Linotype" w:cs="Palatino Linotype"/>
          <w:sz w:val="22"/>
          <w:szCs w:val="22"/>
        </w:rPr>
      </w:pPr>
    </w:p>
    <w:p w14:paraId="4A61A1A1" w14:textId="77777777" w:rsidR="00422AF6" w:rsidRPr="00EA2E41" w:rsidRDefault="0067296C">
      <w:pPr>
        <w:spacing w:line="360" w:lineRule="auto"/>
        <w:ind w:right="-93"/>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EA2E41">
        <w:rPr>
          <w:rFonts w:ascii="Palatino Linotype" w:eastAsia="Palatino Linotype" w:hAnsi="Palatino Linotype" w:cs="Palatino Linotype"/>
          <w:b/>
          <w:sz w:val="22"/>
          <w:szCs w:val="22"/>
        </w:rPr>
        <w:t xml:space="preserve"> </w:t>
      </w:r>
    </w:p>
    <w:p w14:paraId="1E82802C" w14:textId="77777777" w:rsidR="00422AF6" w:rsidRPr="00EA2E41" w:rsidRDefault="00422AF6">
      <w:pPr>
        <w:spacing w:line="360" w:lineRule="auto"/>
        <w:jc w:val="both"/>
        <w:rPr>
          <w:rFonts w:ascii="Palatino Linotype" w:eastAsia="Palatino Linotype" w:hAnsi="Palatino Linotype" w:cs="Palatino Linotype"/>
          <w:b/>
          <w:sz w:val="22"/>
          <w:szCs w:val="22"/>
        </w:rPr>
      </w:pPr>
    </w:p>
    <w:p w14:paraId="0F7BD3EE" w14:textId="77777777" w:rsidR="00422AF6" w:rsidRPr="00EA2E41" w:rsidRDefault="0067296C">
      <w:pPr>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lastRenderedPageBreak/>
        <w:t>“</w:t>
      </w:r>
      <w:r w:rsidRPr="00EA2E41">
        <w:rPr>
          <w:rFonts w:ascii="Palatino Linotype" w:eastAsia="Palatino Linotype" w:hAnsi="Palatino Linotype" w:cs="Palatino Linotype"/>
          <w:b/>
          <w:i/>
          <w:sz w:val="22"/>
          <w:szCs w:val="22"/>
        </w:rPr>
        <w:t>No existe obligación de elaborar documentos ad hoc para atender las solicitudes de acceso a la información.</w:t>
      </w:r>
      <w:r w:rsidRPr="00EA2E41">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C7E10ED" w14:textId="77777777" w:rsidR="00422AF6" w:rsidRPr="00EA2E41" w:rsidRDefault="00422AF6">
      <w:pPr>
        <w:spacing w:line="360" w:lineRule="auto"/>
        <w:ind w:right="-93"/>
        <w:jc w:val="both"/>
        <w:rPr>
          <w:rFonts w:ascii="Palatino Linotype" w:eastAsia="Palatino Linotype" w:hAnsi="Palatino Linotype" w:cs="Palatino Linotype"/>
          <w:sz w:val="22"/>
          <w:szCs w:val="22"/>
        </w:rPr>
      </w:pPr>
    </w:p>
    <w:p w14:paraId="2B5C282B" w14:textId="77777777" w:rsidR="00422AF6" w:rsidRPr="00EA2E41" w:rsidRDefault="0067296C">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97DCBD2" w14:textId="77777777" w:rsidR="00422AF6" w:rsidRPr="00EA2E41" w:rsidRDefault="00422AF6">
      <w:pPr>
        <w:spacing w:line="360" w:lineRule="auto"/>
        <w:jc w:val="both"/>
        <w:rPr>
          <w:rFonts w:ascii="Palatino Linotype" w:eastAsia="Palatino Linotype" w:hAnsi="Palatino Linotype" w:cs="Palatino Linotype"/>
          <w:sz w:val="22"/>
          <w:szCs w:val="22"/>
        </w:rPr>
      </w:pPr>
    </w:p>
    <w:p w14:paraId="3A00F4BB" w14:textId="77777777" w:rsidR="00422AF6" w:rsidRPr="00EA2E41" w:rsidRDefault="0067296C">
      <w:pPr>
        <w:spacing w:line="360" w:lineRule="auto"/>
        <w:ind w:right="49"/>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1B981AD" w14:textId="77777777" w:rsidR="00422AF6" w:rsidRPr="00EA2E41" w:rsidRDefault="00422AF6">
      <w:pPr>
        <w:spacing w:line="360" w:lineRule="auto"/>
        <w:ind w:right="49"/>
        <w:jc w:val="both"/>
        <w:rPr>
          <w:rFonts w:ascii="Palatino Linotype" w:eastAsia="Palatino Linotype" w:hAnsi="Palatino Linotype" w:cs="Palatino Linotype"/>
          <w:sz w:val="22"/>
          <w:szCs w:val="22"/>
        </w:rPr>
      </w:pPr>
    </w:p>
    <w:p w14:paraId="54B09839" w14:textId="77777777" w:rsidR="00422AF6" w:rsidRPr="00EA2E41" w:rsidRDefault="0067296C">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EA2E41">
        <w:rPr>
          <w:rFonts w:ascii="Palatino Linotype" w:eastAsia="Palatino Linotype" w:hAnsi="Palatino Linotype" w:cs="Palatino Linotype"/>
          <w:sz w:val="22"/>
          <w:szCs w:val="22"/>
        </w:rPr>
        <w:lastRenderedPageBreak/>
        <w:t xml:space="preserve">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5CC9C66" w14:textId="77777777" w:rsidR="00422AF6" w:rsidRPr="00EA2E41" w:rsidRDefault="00422AF6">
      <w:pPr>
        <w:spacing w:line="360" w:lineRule="auto"/>
        <w:ind w:left="567" w:right="616"/>
        <w:jc w:val="both"/>
        <w:rPr>
          <w:rFonts w:ascii="Palatino Linotype" w:eastAsia="Palatino Linotype" w:hAnsi="Palatino Linotype" w:cs="Palatino Linotype"/>
          <w:i/>
          <w:sz w:val="22"/>
          <w:szCs w:val="22"/>
        </w:rPr>
      </w:pPr>
    </w:p>
    <w:p w14:paraId="6598B8CA" w14:textId="77777777" w:rsidR="00422AF6" w:rsidRPr="00EA2E41" w:rsidRDefault="0067296C">
      <w:pPr>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w:t>
      </w:r>
      <w:r w:rsidRPr="00EA2E41">
        <w:rPr>
          <w:rFonts w:ascii="Palatino Linotype" w:eastAsia="Palatino Linotype" w:hAnsi="Palatino Linotype" w:cs="Palatino Linotype"/>
          <w:b/>
          <w:i/>
          <w:sz w:val="22"/>
          <w:szCs w:val="22"/>
        </w:rPr>
        <w:t xml:space="preserve">Artículo 3. </w:t>
      </w:r>
      <w:r w:rsidRPr="00EA2E41">
        <w:rPr>
          <w:rFonts w:ascii="Palatino Linotype" w:eastAsia="Palatino Linotype" w:hAnsi="Palatino Linotype" w:cs="Palatino Linotype"/>
          <w:i/>
          <w:sz w:val="22"/>
          <w:szCs w:val="22"/>
        </w:rPr>
        <w:t>Para los efectos de la presente Ley se entenderá por:</w:t>
      </w:r>
    </w:p>
    <w:p w14:paraId="2EF5FF04" w14:textId="77777777" w:rsidR="00422AF6" w:rsidRPr="00EA2E41" w:rsidRDefault="0067296C">
      <w:pPr>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w:t>
      </w:r>
    </w:p>
    <w:p w14:paraId="2E4509EE" w14:textId="77777777" w:rsidR="00422AF6" w:rsidRPr="00EA2E41" w:rsidRDefault="0067296C">
      <w:pPr>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XI. Documento:</w:t>
      </w:r>
      <w:r w:rsidRPr="00EA2E41">
        <w:rPr>
          <w:rFonts w:ascii="Palatino Linotype" w:eastAsia="Palatino Linotype" w:hAnsi="Palatino Linotype" w:cs="Palatino Linotype"/>
          <w:i/>
          <w:sz w:val="22"/>
          <w:szCs w:val="22"/>
        </w:rPr>
        <w:t xml:space="preserve"> Los expedientes, reportes, estudios, actas</w:t>
      </w:r>
      <w:r w:rsidRPr="00EA2E41">
        <w:rPr>
          <w:rFonts w:ascii="Palatino Linotype" w:eastAsia="Palatino Linotype" w:hAnsi="Palatino Linotype" w:cs="Palatino Linotype"/>
          <w:b/>
          <w:i/>
          <w:sz w:val="22"/>
          <w:szCs w:val="22"/>
        </w:rPr>
        <w:t>,</w:t>
      </w:r>
      <w:r w:rsidRPr="00EA2E41">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99AC242" w14:textId="77777777" w:rsidR="00422AF6" w:rsidRPr="00EA2E41" w:rsidRDefault="00422AF6">
      <w:pPr>
        <w:spacing w:line="360" w:lineRule="auto"/>
        <w:ind w:left="851" w:right="899"/>
        <w:jc w:val="both"/>
        <w:rPr>
          <w:rFonts w:ascii="Palatino Linotype" w:eastAsia="Palatino Linotype" w:hAnsi="Palatino Linotype" w:cs="Palatino Linotype"/>
          <w:sz w:val="22"/>
          <w:szCs w:val="22"/>
        </w:rPr>
      </w:pPr>
    </w:p>
    <w:p w14:paraId="311B2CCD" w14:textId="77777777" w:rsidR="00422AF6" w:rsidRPr="00EA2E41" w:rsidRDefault="0067296C">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A92919B" w14:textId="77777777" w:rsidR="00422AF6" w:rsidRPr="00EA2E41" w:rsidRDefault="00422AF6">
      <w:pPr>
        <w:spacing w:line="360" w:lineRule="auto"/>
        <w:jc w:val="both"/>
        <w:rPr>
          <w:rFonts w:ascii="Palatino Linotype" w:eastAsia="Palatino Linotype" w:hAnsi="Palatino Linotype" w:cs="Palatino Linotype"/>
          <w:sz w:val="22"/>
          <w:szCs w:val="22"/>
        </w:rPr>
      </w:pPr>
    </w:p>
    <w:p w14:paraId="63E8DF0B" w14:textId="77777777" w:rsidR="00422AF6" w:rsidRPr="00EA2E41" w:rsidRDefault="0067296C">
      <w:pPr>
        <w:ind w:left="567" w:right="616"/>
        <w:jc w:val="both"/>
        <w:rPr>
          <w:rFonts w:ascii="Palatino Linotype" w:eastAsia="Palatino Linotype" w:hAnsi="Palatino Linotype" w:cs="Palatino Linotype"/>
          <w:b/>
          <w:i/>
          <w:sz w:val="22"/>
          <w:szCs w:val="22"/>
        </w:rPr>
      </w:pPr>
      <w:r w:rsidRPr="00EA2E41">
        <w:rPr>
          <w:rFonts w:ascii="Palatino Linotype" w:eastAsia="Palatino Linotype" w:hAnsi="Palatino Linotype" w:cs="Palatino Linotype"/>
          <w:b/>
          <w:sz w:val="22"/>
          <w:szCs w:val="22"/>
        </w:rPr>
        <w:t>“</w:t>
      </w:r>
      <w:r w:rsidRPr="00EA2E41">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A2E41">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C18D06" w14:textId="77777777" w:rsidR="00422AF6" w:rsidRPr="00EA2E41" w:rsidRDefault="0067296C">
      <w:pPr>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74C0BD3" w14:textId="77777777" w:rsidR="00422AF6" w:rsidRPr="00EA2E41" w:rsidRDefault="0067296C">
      <w:pPr>
        <w:ind w:left="567" w:right="616"/>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14:paraId="1B6E862E" w14:textId="77777777" w:rsidR="00422AF6" w:rsidRPr="00EA2E41" w:rsidRDefault="0067296C">
      <w:pPr>
        <w:ind w:left="567" w:right="616"/>
        <w:jc w:val="both"/>
        <w:rPr>
          <w:rFonts w:ascii="Palatino Linotype" w:eastAsia="Palatino Linotype" w:hAnsi="Palatino Linotype" w:cs="Palatino Linotype"/>
          <w:b/>
          <w:i/>
          <w:sz w:val="22"/>
          <w:szCs w:val="22"/>
        </w:rPr>
      </w:pPr>
      <w:r w:rsidRPr="00EA2E41">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7A1E5518" w14:textId="77777777" w:rsidR="00422AF6" w:rsidRPr="00EA2E41" w:rsidRDefault="0067296C">
      <w:pPr>
        <w:ind w:left="567" w:right="616"/>
        <w:jc w:val="both"/>
        <w:rPr>
          <w:rFonts w:ascii="Palatino Linotype" w:eastAsia="Palatino Linotype" w:hAnsi="Palatino Linotype" w:cs="Palatino Linotype"/>
          <w:b/>
          <w:i/>
          <w:sz w:val="22"/>
          <w:szCs w:val="22"/>
        </w:rPr>
      </w:pPr>
      <w:r w:rsidRPr="00EA2E41">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78B3775F" w14:textId="77777777" w:rsidR="00422AF6" w:rsidRPr="00EA2E41" w:rsidRDefault="00422AF6">
      <w:pPr>
        <w:tabs>
          <w:tab w:val="left" w:pos="8647"/>
        </w:tabs>
        <w:spacing w:line="360" w:lineRule="auto"/>
        <w:jc w:val="both"/>
        <w:rPr>
          <w:rFonts w:ascii="Palatino Linotype" w:eastAsia="Palatino Linotype" w:hAnsi="Palatino Linotype" w:cs="Palatino Linotype"/>
          <w:b/>
          <w:sz w:val="22"/>
          <w:szCs w:val="22"/>
        </w:rPr>
      </w:pPr>
    </w:p>
    <w:p w14:paraId="17F768E2" w14:textId="77777777" w:rsidR="004718C5" w:rsidRPr="00EA2E41" w:rsidRDefault="0067296C">
      <w:pPr>
        <w:spacing w:after="240" w:line="360" w:lineRule="auto"/>
        <w:jc w:val="both"/>
        <w:rPr>
          <w:rFonts w:ascii="Palatino Linotype" w:eastAsia="Palatino Linotype" w:hAnsi="Palatino Linotype" w:cs="Palatino Linotype"/>
          <w:b/>
          <w:sz w:val="22"/>
          <w:szCs w:val="22"/>
        </w:rPr>
      </w:pPr>
      <w:r w:rsidRPr="00EA2E41">
        <w:rPr>
          <w:rFonts w:ascii="Palatino Linotype" w:eastAsia="Palatino Linotype" w:hAnsi="Palatino Linotype" w:cs="Palatino Linotype"/>
          <w:sz w:val="22"/>
          <w:szCs w:val="22"/>
        </w:rPr>
        <w:t xml:space="preserve">Del análisis de la solicitud de información motivo del recurso de revisión que ahora se resuelve, se advierte que el particular requirió al </w:t>
      </w:r>
      <w:r w:rsidR="007906AD" w:rsidRPr="00EA2E41">
        <w:rPr>
          <w:rFonts w:ascii="Palatino Linotype" w:eastAsia="Palatino Linotype" w:hAnsi="Palatino Linotype" w:cs="Palatino Linotype"/>
          <w:b/>
          <w:sz w:val="22"/>
          <w:szCs w:val="22"/>
        </w:rPr>
        <w:t>Ayuntamiento de Tlalmanalco</w:t>
      </w:r>
      <w:r w:rsidR="004718C5" w:rsidRPr="00EA2E41">
        <w:rPr>
          <w:rFonts w:ascii="Palatino Linotype" w:eastAsia="Palatino Linotype" w:hAnsi="Palatino Linotype" w:cs="Palatino Linotype"/>
          <w:b/>
          <w:sz w:val="22"/>
          <w:szCs w:val="22"/>
        </w:rPr>
        <w:t xml:space="preserve"> lo siguiente:</w:t>
      </w:r>
    </w:p>
    <w:p w14:paraId="097F52D6" w14:textId="77777777" w:rsidR="00344F78" w:rsidRPr="00EA2E41" w:rsidRDefault="00344F78" w:rsidP="00344F78">
      <w:pPr>
        <w:pStyle w:val="Prrafodelista"/>
        <w:spacing w:line="360" w:lineRule="auto"/>
        <w:ind w:left="567" w:right="843"/>
        <w:jc w:val="both"/>
        <w:rPr>
          <w:rFonts w:ascii="Palatino Linotype" w:hAnsi="Palatino Linotype"/>
          <w:b/>
          <w:sz w:val="22"/>
          <w:szCs w:val="22"/>
        </w:rPr>
      </w:pPr>
      <w:r w:rsidRPr="00EA2E41">
        <w:rPr>
          <w:rFonts w:ascii="Palatino Linotype" w:hAnsi="Palatino Linotype"/>
          <w:b/>
          <w:sz w:val="22"/>
          <w:szCs w:val="22"/>
        </w:rPr>
        <w:t>PRESUPUESTO ANUAL AUTORIZADO DE INGRESOS Y EGRESOS, CONSIDERANDO ENTREGAR LAS CARATULAS, EL GLOBAL Y CALENDARIZADO DEL EJERCICIO 2025, TAL Y COMO FUERON APROBADOS Y ENTREGADOS AL ORGANO SUPERIOR DE FISCALIZACION DEL ESTADO DE MEXICO</w:t>
      </w:r>
    </w:p>
    <w:p w14:paraId="7499A013" w14:textId="77777777" w:rsidR="005744DE" w:rsidRPr="00EA2E41" w:rsidRDefault="005744DE" w:rsidP="004718C5">
      <w:pPr>
        <w:ind w:left="567" w:right="843"/>
        <w:jc w:val="both"/>
        <w:rPr>
          <w:rFonts w:ascii="Palatino Linotype" w:hAnsi="Palatino Linotype"/>
          <w:i/>
          <w:sz w:val="22"/>
          <w:szCs w:val="22"/>
        </w:rPr>
      </w:pPr>
    </w:p>
    <w:p w14:paraId="449EEBEB" w14:textId="77777777" w:rsidR="000632CA" w:rsidRPr="00EA2E41" w:rsidRDefault="007E3103" w:rsidP="000F10AF">
      <w:pPr>
        <w:spacing w:line="360" w:lineRule="auto"/>
        <w:ind w:right="843"/>
        <w:jc w:val="both"/>
        <w:rPr>
          <w:rFonts w:ascii="Palatino Linotype" w:eastAsia="Palatino Linotype" w:hAnsi="Palatino Linotype" w:cs="Palatino Linotype"/>
          <w:sz w:val="22"/>
          <w:szCs w:val="22"/>
        </w:rPr>
      </w:pPr>
      <w:r w:rsidRPr="00EA2E41">
        <w:rPr>
          <w:rFonts w:ascii="Palatino Linotype" w:hAnsi="Palatino Linotype"/>
          <w:sz w:val="22"/>
          <w:szCs w:val="22"/>
        </w:rPr>
        <w:t xml:space="preserve">Derivado de la naturaleza de la información requerida, </w:t>
      </w:r>
      <w:r w:rsidR="000F10AF" w:rsidRPr="00EA2E41">
        <w:rPr>
          <w:rFonts w:ascii="Palatino Linotype" w:hAnsi="Palatino Linotype"/>
          <w:sz w:val="22"/>
          <w:szCs w:val="22"/>
        </w:rPr>
        <w:t xml:space="preserve">es necesario traer a contexto </w:t>
      </w:r>
      <w:r w:rsidR="000632CA" w:rsidRPr="00EA2E41">
        <w:rPr>
          <w:rFonts w:ascii="Palatino Linotype" w:eastAsia="Palatino Linotype" w:hAnsi="Palatino Linotype" w:cs="Palatino Linotype"/>
          <w:sz w:val="22"/>
          <w:szCs w:val="22"/>
        </w:rPr>
        <w:t xml:space="preserve">la Constitución Política del Estado Libre y Soberano de México mandata a los ayuntamientos la aprobación de su presupuesto de egresos, tal como se desprende de la siguiente cita: </w:t>
      </w:r>
    </w:p>
    <w:p w14:paraId="1FCD6952" w14:textId="77777777" w:rsidR="000632CA" w:rsidRPr="00EA2E41" w:rsidRDefault="000632CA" w:rsidP="000632CA">
      <w:pPr>
        <w:spacing w:line="360" w:lineRule="auto"/>
        <w:jc w:val="both"/>
        <w:rPr>
          <w:rFonts w:ascii="Palatino Linotype" w:eastAsia="Palatino Linotype" w:hAnsi="Palatino Linotype" w:cs="Palatino Linotype"/>
          <w:sz w:val="22"/>
          <w:szCs w:val="22"/>
        </w:rPr>
      </w:pPr>
    </w:p>
    <w:p w14:paraId="264E2530" w14:textId="77777777" w:rsidR="000632CA" w:rsidRPr="00EA2E41" w:rsidRDefault="000632CA" w:rsidP="000632CA">
      <w:pPr>
        <w:spacing w:line="276" w:lineRule="auto"/>
        <w:ind w:left="567" w:right="1134"/>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“Artículo 125.- Los municipios administrarán libremente su hacienda, la cual se formará de los rendimientos de los bienes que les pertenezcan, así como de las contribuciones y otros ingresos que la ley establezca, y en todo caso:</w:t>
      </w:r>
    </w:p>
    <w:p w14:paraId="1EF57755" w14:textId="77777777" w:rsidR="000632CA" w:rsidRPr="00EA2E41" w:rsidRDefault="000632CA" w:rsidP="000632CA">
      <w:pPr>
        <w:spacing w:line="276" w:lineRule="auto"/>
        <w:ind w:left="567" w:right="1134"/>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w:t>
      </w:r>
    </w:p>
    <w:p w14:paraId="49EFCA00" w14:textId="77777777" w:rsidR="000632CA" w:rsidRPr="00EA2E41" w:rsidRDefault="000632CA" w:rsidP="000632CA">
      <w:pPr>
        <w:spacing w:line="276" w:lineRule="auto"/>
        <w:ind w:left="567" w:right="1134"/>
        <w:jc w:val="both"/>
        <w:rPr>
          <w:rFonts w:ascii="Palatino Linotype" w:eastAsia="Palatino Linotype" w:hAnsi="Palatino Linotype" w:cs="Palatino Linotype"/>
          <w:b/>
          <w:i/>
          <w:sz w:val="22"/>
          <w:szCs w:val="22"/>
        </w:rPr>
      </w:pPr>
      <w:r w:rsidRPr="00EA2E41">
        <w:rPr>
          <w:rFonts w:ascii="Palatino Linotype" w:eastAsia="Palatino Linotype" w:hAnsi="Palatino Linotype" w:cs="Palatino Linotype"/>
          <w:i/>
          <w:sz w:val="22"/>
          <w:szCs w:val="22"/>
        </w:rPr>
        <w:t xml:space="preserve">Los Ayuntamientos podrán celebrar sesiones extraordinarias de cabildo cuando la Ley de ingresos aprobada por la Legislatura, implique adecuaciones a su Presupuesto de Egresos, así como por la asignación de las participaciones y aportaciones federales </w:t>
      </w:r>
      <w:r w:rsidRPr="00EA2E41">
        <w:rPr>
          <w:rFonts w:ascii="Palatino Linotype" w:eastAsia="Palatino Linotype" w:hAnsi="Palatino Linotype" w:cs="Palatino Linotype"/>
          <w:i/>
          <w:sz w:val="22"/>
          <w:szCs w:val="22"/>
        </w:rPr>
        <w:lastRenderedPageBreak/>
        <w:t xml:space="preserve">y estatales. Estas sesiones tendrán como único objeto concordar con el Presupuesto de Egresos. </w:t>
      </w:r>
      <w:r w:rsidRPr="00EA2E41">
        <w:rPr>
          <w:rFonts w:ascii="Palatino Linotype" w:eastAsia="Palatino Linotype" w:hAnsi="Palatino Linotype" w:cs="Palatino Linotype"/>
          <w:b/>
          <w:i/>
          <w:sz w:val="22"/>
          <w:szCs w:val="22"/>
        </w:rPr>
        <w:t xml:space="preserve">La Presidenta o el Presidente Municipal, promulgará y publicará el Presupuesto de Egresos Municipal, a más tardar el día 25 de febrero de cada año debiendo enviarlo al Órgano Superior de Fiscalización en la misma fecha. </w:t>
      </w:r>
    </w:p>
    <w:p w14:paraId="0F253ED7" w14:textId="77777777" w:rsidR="000632CA" w:rsidRPr="00EA2E41" w:rsidRDefault="000632CA" w:rsidP="000632CA">
      <w:pPr>
        <w:spacing w:line="276" w:lineRule="auto"/>
        <w:ind w:left="567" w:right="1134"/>
        <w:jc w:val="both"/>
        <w:rPr>
          <w:rFonts w:ascii="Palatino Linotype" w:eastAsia="Palatino Linotype" w:hAnsi="Palatino Linotype" w:cs="Palatino Linotype"/>
          <w:b/>
          <w:i/>
          <w:sz w:val="22"/>
          <w:szCs w:val="22"/>
        </w:rPr>
      </w:pPr>
    </w:p>
    <w:p w14:paraId="22E8739B" w14:textId="77777777" w:rsidR="000632CA" w:rsidRPr="00EA2E41" w:rsidRDefault="000632CA" w:rsidP="000632CA">
      <w:pPr>
        <w:spacing w:line="276" w:lineRule="auto"/>
        <w:ind w:left="567" w:right="1134"/>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El Presupuesto deberá incluir los tabuladores desglosados de las remuneraciones que perciban las y los servidores públicos municipales, sujetándose a lo dispuesto en el artículo 147 de esta Constitución</w:t>
      </w:r>
      <w:r w:rsidRPr="00EA2E41">
        <w:rPr>
          <w:rFonts w:ascii="Palatino Linotype" w:eastAsia="Palatino Linotype" w:hAnsi="Palatino Linotype" w:cs="Palatino Linotype"/>
          <w:i/>
          <w:sz w:val="22"/>
          <w:szCs w:val="22"/>
        </w:rPr>
        <w:t>.” (Énfasis añadido)</w:t>
      </w:r>
    </w:p>
    <w:p w14:paraId="4AA7CF4F" w14:textId="77777777" w:rsidR="000632CA" w:rsidRPr="00EA2E41" w:rsidRDefault="000632CA" w:rsidP="000632CA">
      <w:pPr>
        <w:spacing w:line="276" w:lineRule="auto"/>
        <w:ind w:right="1134"/>
        <w:jc w:val="both"/>
        <w:rPr>
          <w:rFonts w:ascii="Palatino Linotype" w:eastAsia="Palatino Linotype" w:hAnsi="Palatino Linotype" w:cs="Palatino Linotype"/>
          <w:sz w:val="22"/>
          <w:szCs w:val="22"/>
        </w:rPr>
      </w:pPr>
    </w:p>
    <w:p w14:paraId="22C8E6EA" w14:textId="77777777" w:rsidR="000632CA" w:rsidRPr="00EA2E41" w:rsidRDefault="000632CA" w:rsidP="000632CA">
      <w:pPr>
        <w:spacing w:line="360" w:lineRule="auto"/>
        <w:ind w:right="1134"/>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Asimismo, el artículo 47 de la Ley de Fiscalización Superior del Estado de México indica que: </w:t>
      </w:r>
    </w:p>
    <w:p w14:paraId="104F50FD" w14:textId="77777777" w:rsidR="000632CA" w:rsidRPr="00EA2E41" w:rsidRDefault="000632CA" w:rsidP="000632CA">
      <w:pPr>
        <w:spacing w:line="276" w:lineRule="auto"/>
        <w:ind w:left="567" w:right="1134"/>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sz w:val="22"/>
          <w:szCs w:val="22"/>
        </w:rPr>
        <w:t>“</w:t>
      </w:r>
      <w:r w:rsidRPr="00EA2E41">
        <w:rPr>
          <w:rFonts w:ascii="Palatino Linotype" w:eastAsia="Palatino Linotype" w:hAnsi="Palatino Linotype" w:cs="Palatino Linotype"/>
          <w:b/>
          <w:i/>
          <w:sz w:val="22"/>
          <w:szCs w:val="22"/>
        </w:rPr>
        <w:t>Los Presidentes Municipales y los Síndicos estarán obligados a informar al Órgano Superior, a más tardar el 25 de febrero de cada año, el Presupuesto de Egresos Municipal que haya aprobado el Ayuntamiento correspondiente.</w:t>
      </w:r>
      <w:r w:rsidRPr="00EA2E41">
        <w:rPr>
          <w:rFonts w:ascii="Palatino Linotype" w:eastAsia="Palatino Linotype" w:hAnsi="Palatino Linotype" w:cs="Palatino Linotype"/>
          <w:i/>
          <w:sz w:val="22"/>
          <w:szCs w:val="22"/>
        </w:rPr>
        <w:t>”</w:t>
      </w:r>
    </w:p>
    <w:p w14:paraId="4DE2B34E" w14:textId="77777777" w:rsidR="000632CA" w:rsidRPr="00EA2E41" w:rsidRDefault="000632CA" w:rsidP="000632CA">
      <w:pPr>
        <w:spacing w:before="240" w:after="240"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Bajo esta línea de pensamiento, el Manual para la Planeación, Programación y Presupuesto de Egresos Municipal para el Ejercicio Fiscal 2025, prevé lo siguiente respecto al presupuesto de egresos y su conformación: </w:t>
      </w:r>
    </w:p>
    <w:p w14:paraId="0D05966C"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3.4. Tercera Etapa: Presupuesto de Egresos Municipal. </w:t>
      </w:r>
    </w:p>
    <w:p w14:paraId="2A6873F8"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La Constitución Política del Estado Libre y Soberano de México en su artículo 125 señala que 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El Presidente Municipal, promulgará y publicará el Presupuesto de Egresos Municipal, a más tardar el día 25 de febrero de cada año debiendo enviarlo al Órgano Superior de Fiscalización en la misma fecha, observando </w:t>
      </w:r>
      <w:r w:rsidRPr="00EA2E41">
        <w:rPr>
          <w:rFonts w:ascii="Palatino Linotype" w:hAnsi="Palatino Linotype"/>
          <w:i/>
          <w:sz w:val="22"/>
          <w:szCs w:val="22"/>
        </w:rPr>
        <w:lastRenderedPageBreak/>
        <w:t xml:space="preserve">asimismo lo dispuesto en el artículo 47 de la Ley de Fiscalización Superior del Estado de México vigente. </w:t>
      </w:r>
    </w:p>
    <w:p w14:paraId="0435B68E"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3.4.1. Formatos que integran el Presupuesto de Egresos aprobado. Considerando como base el Proyecto de Presupuesto se realizará el Presupuesto de Egresos. Una vez publicada la Ley de Ingresos, las Participaciones Federales, así como los Programas Federales y Estatales, se podrá tener una estimación más precisa de los Ingresos Totales, lo cual se deberá plasmar en los formatos: </w:t>
      </w:r>
    </w:p>
    <w:p w14:paraId="1BA927AD"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 Presupuesto de Ingresos Detallado PbRM-03a, registrando los ingresos estimados a nivel concepto y su distribución por mes. </w:t>
      </w:r>
    </w:p>
    <w:p w14:paraId="4363D344"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 Carátula de Presupuesto de Ingresos PbRM-03b, registrando los importes por tipo de Ingreso. </w:t>
      </w:r>
    </w:p>
    <w:p w14:paraId="67ACB31D"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EA2E41">
        <w:rPr>
          <w:rFonts w:ascii="Palatino Linotype" w:hAnsi="Palatino Linotype"/>
          <w:i/>
          <w:sz w:val="22"/>
          <w:szCs w:val="22"/>
        </w:rPr>
        <w:t>PbRM</w:t>
      </w:r>
      <w:proofErr w:type="spellEnd"/>
      <w:r w:rsidRPr="00EA2E41">
        <w:rPr>
          <w:rFonts w:ascii="Palatino Linotype" w:hAnsi="Palatino Linotype"/>
          <w:i/>
          <w:sz w:val="22"/>
          <w:szCs w:val="22"/>
        </w:rPr>
        <w:t xml:space="preserve"> 01a y </w:t>
      </w:r>
      <w:proofErr w:type="spellStart"/>
      <w:r w:rsidRPr="00EA2E41">
        <w:rPr>
          <w:rFonts w:ascii="Palatino Linotype" w:hAnsi="Palatino Linotype"/>
          <w:i/>
          <w:sz w:val="22"/>
          <w:szCs w:val="22"/>
        </w:rPr>
        <w:t>PbRM</w:t>
      </w:r>
      <w:proofErr w:type="spellEnd"/>
      <w:r w:rsidRPr="00EA2E41">
        <w:rPr>
          <w:rFonts w:ascii="Palatino Linotype" w:hAnsi="Palatino Linotype"/>
          <w:i/>
          <w:sz w:val="22"/>
          <w:szCs w:val="22"/>
        </w:rPr>
        <w:t xml:space="preserve"> 01c. </w:t>
      </w:r>
    </w:p>
    <w:p w14:paraId="67605073"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PbRM-01c. </w:t>
      </w:r>
    </w:p>
    <w:p w14:paraId="74FB41B6"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En este formato se identifica el compromiso de fechas en que se realizarán las metas. Asimismo, será necesario revisar los indicadores en el formato PbRM-01d Ficha técnica del diseño de indicadores estratégicos o de gestión y actualizar las metas de indicador, con el propósito de presentarlos en su versión final en el Presupuesto de Egresos Municipal correspondiente, poniendo especial atención a los indicadores con variables que se encuentren vinculadas directamente a las metas de actividad del formato PbRM-02a. </w:t>
      </w:r>
    </w:p>
    <w:p w14:paraId="6614DF92"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lastRenderedPageBreak/>
        <w:t xml:space="preserve">Una vez que las Dependencias y Organismos municipales sujetos a la integración del Presupuesto basado en Resultados, hayan terminado el llenado de los formatos referentes a los programas bajo su responsabilidad, que sirven de base a los Tesoreros y los Titulares de las Unidades de Información Planeación, Presupuestación y Evaluación para orientar la integración del Proyecto de Presupuesto de Egresos Municipal de dichos programas, utilizando para ello los formatos establecidos en este manual, mismos que deberán guardar como ya se mencionó, la debida alineación y correspondencia con el Plan de Desarrollo Municipal. </w:t>
      </w:r>
    </w:p>
    <w:p w14:paraId="49D1D900"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En esta etapa del Presupuesto de Egresos el responsable de la UIPPE municipal o equivalente, con base en la información proporcionada por cada una de las Dependencias y Organismos, será quien estructure el Programa Anual del Municipio, para integrarlo al Presupuesto de Egresos Municipal para su presentación y aprobación en sesión de cabildo.</w:t>
      </w:r>
    </w:p>
    <w:p w14:paraId="127EC399"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Presupuesto de Egresos por Objeto del Gasto y Dependencia General PbRM-04b. Este formato deberá ser la suma de los formatos (PbRM-04a) Presupuesto de Egresos Detallado el cual contiene datos a nivel de Partida Específica, Partida Genérica, Concepto y Capítulo del Gasto, de cada proyecto a nivel de Dependencia General. </w:t>
      </w:r>
    </w:p>
    <w:p w14:paraId="24227BF5"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Presupuesto de Egreso Global Calendarizado PbRM-04c. Este formato deberá ser la suma de los formatos de Presupuesto de Egresos por Objeto del Gasto y Dependencia General PbRM-04b. </w:t>
      </w:r>
    </w:p>
    <w:p w14:paraId="59FA2265"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Carátula de Presupuesto de Egresos PbRM-04d. Este formato deberá registrar los importes del formato PbRM-04c. Lo anterior se refleja en la siguiente figura:</w:t>
      </w:r>
    </w:p>
    <w:p w14:paraId="6C0665F7"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p>
    <w:p w14:paraId="4C829670" w14:textId="77777777" w:rsidR="000632CA" w:rsidRPr="00EA2E41" w:rsidRDefault="000632CA" w:rsidP="000632CA">
      <w:pPr>
        <w:spacing w:before="240" w:after="240" w:line="276" w:lineRule="auto"/>
        <w:ind w:left="567" w:right="993"/>
        <w:jc w:val="both"/>
        <w:rPr>
          <w:rFonts w:ascii="Palatino Linotype" w:eastAsia="Palatino Linotype" w:hAnsi="Palatino Linotype" w:cs="Palatino Linotype"/>
          <w:i/>
          <w:sz w:val="22"/>
          <w:szCs w:val="22"/>
        </w:rPr>
      </w:pPr>
    </w:p>
    <w:p w14:paraId="48D21B22" w14:textId="77777777" w:rsidR="000632CA" w:rsidRPr="00EA2E41" w:rsidRDefault="000632CA" w:rsidP="000632CA">
      <w:pPr>
        <w:spacing w:before="240" w:after="240" w:line="276" w:lineRule="auto"/>
        <w:ind w:left="567" w:right="993"/>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i/>
          <w:noProof/>
          <w:sz w:val="22"/>
          <w:szCs w:val="22"/>
        </w:rPr>
        <w:lastRenderedPageBreak/>
        <w:drawing>
          <wp:inline distT="0" distB="0" distL="0" distR="0" wp14:anchorId="6FDA2E58" wp14:editId="2030CE6C">
            <wp:extent cx="5756275" cy="44513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275" cy="4451350"/>
                    </a:xfrm>
                    <a:prstGeom prst="rect">
                      <a:avLst/>
                    </a:prstGeom>
                  </pic:spPr>
                </pic:pic>
              </a:graphicData>
            </a:graphic>
          </wp:inline>
        </w:drawing>
      </w:r>
    </w:p>
    <w:p w14:paraId="3F67B607" w14:textId="77777777" w:rsidR="000632CA" w:rsidRPr="00EA2E41" w:rsidRDefault="000632CA" w:rsidP="000632CA">
      <w:pPr>
        <w:spacing w:before="240" w:after="240" w:line="276" w:lineRule="auto"/>
        <w:ind w:left="567" w:right="993"/>
        <w:jc w:val="both"/>
        <w:rPr>
          <w:rFonts w:ascii="Palatino Linotype" w:eastAsia="Palatino Linotype" w:hAnsi="Palatino Linotype" w:cs="Palatino Linotype"/>
          <w:i/>
          <w:sz w:val="22"/>
          <w:szCs w:val="22"/>
        </w:rPr>
      </w:pPr>
    </w:p>
    <w:p w14:paraId="08BEF9BF"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Información Vinculada al Presupuesto de Egresos. </w:t>
      </w:r>
    </w:p>
    <w:p w14:paraId="217FC7A4"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Tabulador de Sueldos PbRM-05. </w:t>
      </w:r>
    </w:p>
    <w:p w14:paraId="3E1A9B58"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El monto total de este formato debe coincidir con el Capítulo 1000 contenido en la Caratula de Egresos PbRM-04d. </w:t>
      </w:r>
    </w:p>
    <w:p w14:paraId="1DC664B9"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El Programa Anual de Adquisiciones PbRM-06.</w:t>
      </w:r>
    </w:p>
    <w:p w14:paraId="5F12DA4F"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 En este formato se considera las adquisiciones de Bienes y Servicios de los proyectos, reflejando los Capítulos 2000, 3000 y 5000. </w:t>
      </w:r>
    </w:p>
    <w:p w14:paraId="714DDF04"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lastRenderedPageBreak/>
        <w:t xml:space="preserve">El Programa Anual de Obra PbRM-07a y el Programa Anual de Obras (Reparaciones y Mantenimiento) PbRM07b. </w:t>
      </w:r>
    </w:p>
    <w:p w14:paraId="53717FE2" w14:textId="77777777" w:rsidR="000632CA" w:rsidRPr="00EA2E41" w:rsidRDefault="000632CA" w:rsidP="000632CA">
      <w:pPr>
        <w:spacing w:before="240" w:after="240" w:line="276" w:lineRule="auto"/>
        <w:ind w:left="567" w:right="993"/>
        <w:jc w:val="both"/>
        <w:rPr>
          <w:rFonts w:ascii="Palatino Linotype" w:hAnsi="Palatino Linotype"/>
          <w:i/>
          <w:sz w:val="22"/>
          <w:szCs w:val="22"/>
        </w:rPr>
      </w:pPr>
      <w:r w:rsidRPr="00EA2E41">
        <w:rPr>
          <w:rFonts w:ascii="Palatino Linotype" w:hAnsi="Palatino Linotype"/>
          <w:i/>
          <w:sz w:val="22"/>
          <w:szCs w:val="22"/>
        </w:rPr>
        <w:t xml:space="preserve">Deberán corresponder al importe del Capítulo 6000 Inversión Pública contenido en la Carátula de Egresos PbRM-04d. </w:t>
      </w:r>
    </w:p>
    <w:p w14:paraId="4443DC70" w14:textId="77777777" w:rsidR="00E13C3A" w:rsidRPr="00EA2E41" w:rsidRDefault="000632CA" w:rsidP="000632CA">
      <w:pPr>
        <w:spacing w:before="240" w:after="240"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En esta tesitura, los Lineamientos para la Entrega del Presupuesto de Egresos Municipal 2025, establece los documentos que conforman la entrega de dicho presupuesto, sirven de referencia la siguiente ilustración: </w:t>
      </w:r>
    </w:p>
    <w:p w14:paraId="7A6C9EA2" w14:textId="77777777" w:rsidR="00E13C3A" w:rsidRPr="00EA2E41" w:rsidRDefault="00E13C3A" w:rsidP="00E13C3A">
      <w:pPr>
        <w:spacing w:before="240" w:after="240" w:line="360" w:lineRule="auto"/>
        <w:jc w:val="center"/>
        <w:rPr>
          <w:rFonts w:ascii="Palatino Linotype" w:eastAsia="Palatino Linotype" w:hAnsi="Palatino Linotype" w:cs="Palatino Linotype"/>
          <w:sz w:val="22"/>
          <w:szCs w:val="22"/>
        </w:rPr>
      </w:pPr>
      <w:r w:rsidRPr="00EA2E41">
        <w:rPr>
          <w:rFonts w:ascii="Palatino Linotype" w:eastAsia="Palatino Linotype" w:hAnsi="Palatino Linotype" w:cs="Palatino Linotype"/>
          <w:noProof/>
          <w:sz w:val="22"/>
          <w:szCs w:val="22"/>
        </w:rPr>
        <w:drawing>
          <wp:inline distT="0" distB="0" distL="0" distR="0" wp14:anchorId="0B6BC0CE" wp14:editId="3FD061D2">
            <wp:extent cx="3820710" cy="4901184"/>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3654" cy="4930617"/>
                    </a:xfrm>
                    <a:prstGeom prst="rect">
                      <a:avLst/>
                    </a:prstGeom>
                  </pic:spPr>
                </pic:pic>
              </a:graphicData>
            </a:graphic>
          </wp:inline>
        </w:drawing>
      </w:r>
    </w:p>
    <w:p w14:paraId="340EA6E9" w14:textId="77777777" w:rsidR="000632CA" w:rsidRPr="00EA2E41" w:rsidRDefault="00354656" w:rsidP="000632CA">
      <w:pPr>
        <w:spacing w:before="240" w:after="240" w:line="360" w:lineRule="auto"/>
        <w:jc w:val="both"/>
        <w:rPr>
          <w:rFonts w:ascii="Palatino Linotype" w:eastAsia="Palatino Linotype" w:hAnsi="Palatino Linotype" w:cs="Palatino Linotype"/>
          <w:sz w:val="22"/>
          <w:szCs w:val="22"/>
        </w:rPr>
      </w:pPr>
      <w:r w:rsidRPr="00EA2E41">
        <w:rPr>
          <w:rFonts w:ascii="Palatino Linotype" w:hAnsi="Palatino Linotype"/>
          <w:noProof/>
          <w:sz w:val="22"/>
          <w:szCs w:val="22"/>
        </w:rPr>
        <w:lastRenderedPageBreak/>
        <w:t xml:space="preserve"> </w:t>
      </w:r>
      <w:r w:rsidRPr="00EA2E41">
        <w:rPr>
          <w:rFonts w:ascii="Palatino Linotype" w:hAnsi="Palatino Linotype"/>
          <w:noProof/>
          <w:sz w:val="22"/>
          <w:szCs w:val="22"/>
        </w:rPr>
        <w:drawing>
          <wp:inline distT="0" distB="0" distL="0" distR="0" wp14:anchorId="38459DF7" wp14:editId="61C9DD0D">
            <wp:extent cx="5696745" cy="290553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6745" cy="2905530"/>
                    </a:xfrm>
                    <a:prstGeom prst="rect">
                      <a:avLst/>
                    </a:prstGeom>
                  </pic:spPr>
                </pic:pic>
              </a:graphicData>
            </a:graphic>
          </wp:inline>
        </w:drawing>
      </w:r>
    </w:p>
    <w:p w14:paraId="31260E70" w14:textId="77777777" w:rsidR="00354656" w:rsidRPr="00EA2E41" w:rsidRDefault="00354656" w:rsidP="00C33B66">
      <w:pPr>
        <w:spacing w:line="360" w:lineRule="auto"/>
        <w:ind w:right="843"/>
        <w:jc w:val="both"/>
        <w:rPr>
          <w:rFonts w:ascii="Palatino Linotype" w:hAnsi="Palatino Linotype"/>
          <w:sz w:val="22"/>
          <w:szCs w:val="22"/>
        </w:rPr>
      </w:pPr>
      <w:r w:rsidRPr="00EA2E41">
        <w:rPr>
          <w:rFonts w:ascii="Palatino Linotype" w:hAnsi="Palatino Linotype"/>
          <w:sz w:val="22"/>
          <w:szCs w:val="22"/>
        </w:rPr>
        <w:t xml:space="preserve">Tal y como se aprecia en la integración del Presupuesto de Egresos se debe contener también el presupuesto de ingresos, así como la carátula del presupuesto y el presupuesto detallado. </w:t>
      </w:r>
    </w:p>
    <w:p w14:paraId="1C04B7B4" w14:textId="77777777" w:rsidR="00E21E86" w:rsidRPr="00EA2E41" w:rsidRDefault="00E21E86" w:rsidP="00C33B66">
      <w:pPr>
        <w:spacing w:line="360" w:lineRule="auto"/>
        <w:ind w:right="843"/>
        <w:jc w:val="both"/>
        <w:rPr>
          <w:rFonts w:ascii="Palatino Linotype" w:hAnsi="Palatino Linotype"/>
          <w:sz w:val="22"/>
          <w:szCs w:val="22"/>
        </w:rPr>
      </w:pPr>
    </w:p>
    <w:p w14:paraId="7C084622" w14:textId="77777777" w:rsidR="00E21E86" w:rsidRPr="00EA2E41" w:rsidRDefault="00E21E86" w:rsidP="00C33B66">
      <w:pPr>
        <w:spacing w:line="360" w:lineRule="auto"/>
        <w:ind w:right="843"/>
        <w:jc w:val="both"/>
        <w:rPr>
          <w:rFonts w:ascii="Palatino Linotype" w:hAnsi="Palatino Linotype"/>
          <w:sz w:val="22"/>
          <w:szCs w:val="22"/>
        </w:rPr>
      </w:pPr>
      <w:r w:rsidRPr="00EA2E41">
        <w:rPr>
          <w:rFonts w:ascii="Palatino Linotype" w:hAnsi="Palatino Linotype"/>
          <w:sz w:val="22"/>
          <w:szCs w:val="22"/>
        </w:rPr>
        <w:t xml:space="preserve">Dicha atribución corre a cargo del Tesorero Municipal, esto </w:t>
      </w:r>
      <w:r w:rsidR="00390CFD" w:rsidRPr="00EA2E41">
        <w:rPr>
          <w:rFonts w:ascii="Palatino Linotype" w:hAnsi="Palatino Linotype"/>
          <w:sz w:val="22"/>
          <w:szCs w:val="22"/>
        </w:rPr>
        <w:t>de conformidad con el artículo 93 y 95 de la Ley Orgánica Municipal del Estado de México, cuyo contenido es el siguiente:</w:t>
      </w:r>
    </w:p>
    <w:p w14:paraId="64778D12" w14:textId="77777777" w:rsidR="00390CFD" w:rsidRPr="00EA2E41" w:rsidRDefault="00390CFD" w:rsidP="00C33B66">
      <w:pPr>
        <w:spacing w:line="360" w:lineRule="auto"/>
        <w:ind w:right="843"/>
        <w:jc w:val="both"/>
        <w:rPr>
          <w:rFonts w:ascii="Palatino Linotype" w:hAnsi="Palatino Linotype"/>
          <w:sz w:val="22"/>
          <w:szCs w:val="22"/>
        </w:rPr>
      </w:pPr>
    </w:p>
    <w:p w14:paraId="596BDC28" w14:textId="77777777" w:rsidR="00390CFD" w:rsidRPr="00EA2E41" w:rsidRDefault="00390CFD" w:rsidP="00390CFD">
      <w:pPr>
        <w:ind w:left="567" w:right="843"/>
        <w:jc w:val="center"/>
        <w:rPr>
          <w:rFonts w:ascii="Palatino Linotype" w:hAnsi="Palatino Linotype"/>
          <w:b/>
          <w:i/>
          <w:sz w:val="22"/>
          <w:szCs w:val="22"/>
        </w:rPr>
      </w:pPr>
      <w:r w:rsidRPr="00EA2E41">
        <w:rPr>
          <w:rFonts w:ascii="Palatino Linotype" w:hAnsi="Palatino Linotype"/>
          <w:b/>
          <w:i/>
          <w:sz w:val="22"/>
          <w:szCs w:val="22"/>
        </w:rPr>
        <w:t>CAPITULO SEGUNDO</w:t>
      </w:r>
    </w:p>
    <w:p w14:paraId="19E9C499" w14:textId="77777777" w:rsidR="00390CFD" w:rsidRPr="00EA2E41" w:rsidRDefault="00390CFD" w:rsidP="00390CFD">
      <w:pPr>
        <w:ind w:left="567" w:right="843"/>
        <w:jc w:val="center"/>
        <w:rPr>
          <w:rFonts w:ascii="Palatino Linotype" w:hAnsi="Palatino Linotype"/>
          <w:b/>
          <w:i/>
          <w:sz w:val="22"/>
          <w:szCs w:val="22"/>
        </w:rPr>
      </w:pPr>
      <w:r w:rsidRPr="00EA2E41">
        <w:rPr>
          <w:rFonts w:ascii="Palatino Linotype" w:hAnsi="Palatino Linotype"/>
          <w:b/>
          <w:i/>
          <w:sz w:val="22"/>
          <w:szCs w:val="22"/>
        </w:rPr>
        <w:t>De la Tesorería Municipal</w:t>
      </w:r>
    </w:p>
    <w:p w14:paraId="3827E1CC" w14:textId="77777777" w:rsidR="00390CFD" w:rsidRPr="00EA2E41" w:rsidRDefault="00390CFD" w:rsidP="00390CFD">
      <w:pPr>
        <w:ind w:left="567" w:right="843"/>
        <w:jc w:val="both"/>
        <w:rPr>
          <w:rFonts w:ascii="Palatino Linotype" w:hAnsi="Palatino Linotype"/>
          <w:i/>
          <w:sz w:val="22"/>
          <w:szCs w:val="22"/>
        </w:rPr>
      </w:pPr>
    </w:p>
    <w:p w14:paraId="6D0E1C22" w14:textId="77777777" w:rsidR="00390CFD" w:rsidRPr="00EA2E41" w:rsidRDefault="00390CFD" w:rsidP="00390CFD">
      <w:pPr>
        <w:ind w:left="567" w:right="843"/>
        <w:jc w:val="both"/>
        <w:rPr>
          <w:rFonts w:ascii="Palatino Linotype" w:hAnsi="Palatino Linotype"/>
          <w:i/>
          <w:sz w:val="22"/>
          <w:szCs w:val="22"/>
        </w:rPr>
      </w:pPr>
      <w:r w:rsidRPr="00EA2E41">
        <w:rPr>
          <w:rFonts w:ascii="Palatino Linotype" w:hAnsi="Palatino Linotype"/>
          <w:i/>
          <w:sz w:val="22"/>
          <w:szCs w:val="22"/>
        </w:rPr>
        <w:t>Artículo 93.- La tesorería municipal es el órgano encargado de la recaudación de los ingresos municipales y responsable de realizar las erogaciones que haga el ayuntamiento.</w:t>
      </w:r>
    </w:p>
    <w:p w14:paraId="515A3A10" w14:textId="77777777" w:rsidR="00390CFD" w:rsidRPr="00EA2E41" w:rsidRDefault="00390CFD" w:rsidP="00390CFD">
      <w:pPr>
        <w:ind w:left="567" w:right="843"/>
        <w:jc w:val="both"/>
        <w:rPr>
          <w:rFonts w:ascii="Palatino Linotype" w:hAnsi="Palatino Linotype"/>
          <w:i/>
          <w:sz w:val="22"/>
          <w:szCs w:val="22"/>
        </w:rPr>
      </w:pPr>
    </w:p>
    <w:p w14:paraId="0D725F71" w14:textId="77777777" w:rsidR="00390CFD" w:rsidRPr="00EA2E41" w:rsidRDefault="00390CFD" w:rsidP="00390CFD">
      <w:pPr>
        <w:ind w:left="567" w:right="843"/>
        <w:jc w:val="both"/>
        <w:rPr>
          <w:rFonts w:ascii="Palatino Linotype" w:hAnsi="Palatino Linotype"/>
          <w:i/>
          <w:sz w:val="22"/>
          <w:szCs w:val="22"/>
        </w:rPr>
      </w:pPr>
      <w:r w:rsidRPr="00EA2E41">
        <w:rPr>
          <w:rFonts w:ascii="Palatino Linotype" w:hAnsi="Palatino Linotype"/>
          <w:i/>
          <w:sz w:val="22"/>
          <w:szCs w:val="22"/>
        </w:rPr>
        <w:t>Artículo 95.- Son atribuciones del tesorero municipal:</w:t>
      </w:r>
    </w:p>
    <w:p w14:paraId="77C42D8A" w14:textId="77777777" w:rsidR="00390CFD" w:rsidRPr="00EA2E41" w:rsidRDefault="00390CFD" w:rsidP="00390CFD">
      <w:pPr>
        <w:ind w:left="567" w:right="843"/>
        <w:jc w:val="both"/>
        <w:rPr>
          <w:rFonts w:ascii="Palatino Linotype" w:hAnsi="Palatino Linotype"/>
          <w:i/>
          <w:sz w:val="22"/>
          <w:szCs w:val="22"/>
        </w:rPr>
      </w:pPr>
    </w:p>
    <w:p w14:paraId="3C140FE1" w14:textId="77777777" w:rsidR="00390CFD" w:rsidRPr="00EA2E41" w:rsidRDefault="00390CFD" w:rsidP="00390CFD">
      <w:pPr>
        <w:ind w:left="567" w:right="843"/>
        <w:jc w:val="both"/>
        <w:rPr>
          <w:rFonts w:ascii="Palatino Linotype" w:hAnsi="Palatino Linotype"/>
          <w:i/>
          <w:sz w:val="22"/>
          <w:szCs w:val="22"/>
        </w:rPr>
      </w:pPr>
      <w:r w:rsidRPr="00EA2E41">
        <w:rPr>
          <w:rFonts w:ascii="Palatino Linotype" w:hAnsi="Palatino Linotype"/>
          <w:i/>
          <w:sz w:val="22"/>
          <w:szCs w:val="22"/>
        </w:rPr>
        <w:lastRenderedPageBreak/>
        <w:t xml:space="preserve">I. Administrar la hacienda pública municipal, de conformidad con las disposiciones legales aplicables; </w:t>
      </w:r>
    </w:p>
    <w:p w14:paraId="68B1F13E" w14:textId="77777777" w:rsidR="00390CFD" w:rsidRPr="00EA2E41" w:rsidRDefault="00390CFD" w:rsidP="00390CFD">
      <w:pPr>
        <w:ind w:left="567" w:right="843"/>
        <w:jc w:val="both"/>
        <w:rPr>
          <w:rFonts w:ascii="Palatino Linotype" w:hAnsi="Palatino Linotype"/>
          <w:i/>
          <w:sz w:val="22"/>
          <w:szCs w:val="22"/>
        </w:rPr>
      </w:pPr>
      <w:r w:rsidRPr="00EA2E41">
        <w:rPr>
          <w:rFonts w:ascii="Palatino Linotype" w:hAnsi="Palatino Linotype"/>
          <w:i/>
          <w:sz w:val="22"/>
          <w:szCs w:val="22"/>
        </w:rPr>
        <w:t>II. Determinar, liquidar, recaudar, fiscalizar y administrar las contribuciones en los términos de los ordenamientos jurídicos aplicables y, en su caso, aplicar el procedimiento administrativo de ejecución en términos de las disposiciones aplicables;</w:t>
      </w:r>
    </w:p>
    <w:p w14:paraId="0D80D4CF" w14:textId="77777777" w:rsidR="00390CFD" w:rsidRPr="00EA2E41" w:rsidRDefault="00390CFD" w:rsidP="00390CFD">
      <w:pPr>
        <w:ind w:left="567" w:right="843"/>
        <w:jc w:val="both"/>
        <w:rPr>
          <w:rFonts w:ascii="Palatino Linotype" w:hAnsi="Palatino Linotype"/>
          <w:i/>
          <w:sz w:val="22"/>
          <w:szCs w:val="22"/>
        </w:rPr>
      </w:pPr>
      <w:r w:rsidRPr="00EA2E41">
        <w:rPr>
          <w:rFonts w:ascii="Palatino Linotype" w:hAnsi="Palatino Linotype"/>
          <w:i/>
          <w:sz w:val="22"/>
          <w:szCs w:val="22"/>
        </w:rPr>
        <w:t>…</w:t>
      </w:r>
    </w:p>
    <w:p w14:paraId="2270B14A" w14:textId="77777777" w:rsidR="00390CFD" w:rsidRPr="00EA2E41" w:rsidRDefault="00390CFD" w:rsidP="00390CFD">
      <w:pPr>
        <w:ind w:left="567" w:right="843"/>
        <w:jc w:val="both"/>
        <w:rPr>
          <w:rFonts w:ascii="Palatino Linotype" w:hAnsi="Palatino Linotype"/>
          <w:i/>
          <w:sz w:val="22"/>
          <w:szCs w:val="22"/>
        </w:rPr>
      </w:pPr>
      <w:r w:rsidRPr="00EA2E41">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584E1E2D" w14:textId="77777777" w:rsidR="00390CFD" w:rsidRPr="00EA2E41" w:rsidRDefault="00390CFD" w:rsidP="00390CFD">
      <w:pPr>
        <w:ind w:left="567" w:right="843"/>
        <w:jc w:val="both"/>
        <w:rPr>
          <w:rFonts w:ascii="Palatino Linotype" w:hAnsi="Palatino Linotype"/>
          <w:i/>
          <w:sz w:val="22"/>
          <w:szCs w:val="22"/>
        </w:rPr>
      </w:pPr>
      <w:r w:rsidRPr="00EA2E41">
        <w:rPr>
          <w:rFonts w:ascii="Palatino Linotype" w:hAnsi="Palatino Linotype"/>
          <w:i/>
          <w:sz w:val="22"/>
          <w:szCs w:val="22"/>
        </w:rPr>
        <w:t xml:space="preserve">VI. Presentar anualmente al ayuntamiento un informe de la situación contable financiera de la Tesorería Municipal; </w:t>
      </w:r>
    </w:p>
    <w:p w14:paraId="47E88A53" w14:textId="77777777" w:rsidR="005F297C" w:rsidRPr="00EA2E41" w:rsidRDefault="00390CFD" w:rsidP="00390CFD">
      <w:pPr>
        <w:ind w:left="567" w:right="843"/>
        <w:jc w:val="both"/>
        <w:rPr>
          <w:rFonts w:ascii="Palatino Linotype" w:hAnsi="Palatino Linotype"/>
          <w:i/>
          <w:sz w:val="22"/>
          <w:szCs w:val="22"/>
        </w:rPr>
      </w:pPr>
      <w:r w:rsidRPr="00EA2E41">
        <w:rPr>
          <w:rFonts w:ascii="Palatino Linotype" w:hAnsi="Palatino Linotype"/>
          <w:i/>
          <w:sz w:val="22"/>
          <w:szCs w:val="22"/>
        </w:rPr>
        <w:t>VI Bis. Proporcionar para la formulación del proyecto de Presupuesto de Egresos Municipales la información financiera relativa a la solución o en su caso, el pago de los litigios laborales;</w:t>
      </w:r>
    </w:p>
    <w:p w14:paraId="3F0F7429" w14:textId="77777777" w:rsidR="00390CFD" w:rsidRPr="00EA2E41" w:rsidRDefault="00390CFD" w:rsidP="00C33B66">
      <w:pPr>
        <w:spacing w:line="360" w:lineRule="auto"/>
        <w:ind w:right="843"/>
        <w:jc w:val="both"/>
        <w:rPr>
          <w:rFonts w:ascii="Palatino Linotype" w:hAnsi="Palatino Linotype"/>
          <w:sz w:val="22"/>
          <w:szCs w:val="22"/>
        </w:rPr>
      </w:pPr>
    </w:p>
    <w:p w14:paraId="4EE812D9" w14:textId="77777777" w:rsidR="00F86D45" w:rsidRPr="00EA2E41" w:rsidRDefault="00F86D45" w:rsidP="00F86D45">
      <w:pPr>
        <w:spacing w:after="240"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Bajo ese contexto, se tiene que el Sujeto Obligado turnó la solicitud a</w:t>
      </w:r>
      <w:r w:rsidR="000D7DE4" w:rsidRPr="00EA2E41">
        <w:rPr>
          <w:rFonts w:ascii="Palatino Linotype" w:eastAsia="Palatino Linotype" w:hAnsi="Palatino Linotype" w:cs="Palatino Linotype"/>
          <w:sz w:val="22"/>
          <w:szCs w:val="22"/>
        </w:rPr>
        <w:t xml:space="preserve"> la Tesorería Municipal</w:t>
      </w:r>
      <w:r w:rsidRPr="00EA2E41">
        <w:rPr>
          <w:rFonts w:ascii="Palatino Linotype" w:eastAsia="Palatino Linotype" w:hAnsi="Palatino Linotype" w:cs="Palatino Linotype"/>
          <w:sz w:val="22"/>
          <w:szCs w:val="22"/>
        </w:rPr>
        <w:t xml:space="preserve">, por lo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3827F363" w14:textId="77777777" w:rsidR="00F86D45" w:rsidRPr="00EA2E41" w:rsidRDefault="00F86D45" w:rsidP="00F86D45">
      <w:pPr>
        <w:spacing w:after="240" w:line="360" w:lineRule="auto"/>
        <w:ind w:left="284"/>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FB0EDA9" w14:textId="77777777" w:rsidR="00F86D45" w:rsidRPr="00EA2E41" w:rsidRDefault="00F86D45" w:rsidP="00F86D45">
      <w:pPr>
        <w:spacing w:after="240" w:line="360" w:lineRule="auto"/>
        <w:ind w:left="284"/>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719A5E48" w14:textId="77777777" w:rsidR="00F86D45" w:rsidRPr="00EA2E41" w:rsidRDefault="00F86D45" w:rsidP="00F86D45">
      <w:pPr>
        <w:spacing w:after="240" w:line="360" w:lineRule="auto"/>
        <w:ind w:left="284"/>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lastRenderedPageBreak/>
        <w:t xml:space="preserve">Excepcionalmente, el plazo referido podrá ampliarse por siete días hábiles más, cuando existan razones fundadas y motivadas, a través del Comité de Transparencia; </w:t>
      </w:r>
    </w:p>
    <w:p w14:paraId="4A1FF3F4" w14:textId="77777777" w:rsidR="00F86D45" w:rsidRPr="00EA2E41" w:rsidRDefault="00F86D45" w:rsidP="00F86D45">
      <w:pPr>
        <w:spacing w:after="240" w:line="360" w:lineRule="auto"/>
        <w:ind w:left="284"/>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6DEC4F6" w14:textId="77777777" w:rsidR="00F86D45" w:rsidRPr="00EA2E41" w:rsidRDefault="00F86D45" w:rsidP="00F86D45">
      <w:pPr>
        <w:spacing w:after="240" w:line="360" w:lineRule="auto"/>
        <w:ind w:left="284"/>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B36EBBA" w14:textId="77777777" w:rsidR="00F86D45" w:rsidRPr="00EA2E41" w:rsidRDefault="00F86D45" w:rsidP="00F86D45">
      <w:pPr>
        <w:spacing w:after="240" w:line="360" w:lineRule="auto"/>
        <w:ind w:left="284"/>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4FE4105" w14:textId="77777777" w:rsidR="00F86D45" w:rsidRPr="00EA2E41" w:rsidRDefault="00F86D45" w:rsidP="00F86D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En este orden de ideas, se reitera que la Unidad de Transparencia </w:t>
      </w:r>
      <w:r w:rsidR="000D7DE4" w:rsidRPr="00EA2E41">
        <w:rPr>
          <w:rFonts w:ascii="Palatino Linotype" w:eastAsia="Palatino Linotype" w:hAnsi="Palatino Linotype" w:cs="Palatino Linotype"/>
          <w:sz w:val="22"/>
          <w:szCs w:val="22"/>
        </w:rPr>
        <w:t xml:space="preserve">se </w:t>
      </w:r>
      <w:r w:rsidRPr="00EA2E41">
        <w:rPr>
          <w:rFonts w:ascii="Palatino Linotype" w:eastAsia="Palatino Linotype" w:hAnsi="Palatino Linotype" w:cs="Palatino Linotype"/>
          <w:sz w:val="22"/>
          <w:szCs w:val="22"/>
        </w:rPr>
        <w:t>turnó la solicitud a la unidad administrativa con atribuciones para generar, administrar y poseer la información requerida por el particular, por lo que, se tiene que se acreditó la correcta búsqueda exhaustiva y razonable de la información.</w:t>
      </w:r>
    </w:p>
    <w:p w14:paraId="19113FCD" w14:textId="77777777" w:rsidR="000D7DE4" w:rsidRPr="00EA2E41" w:rsidRDefault="000D7DE4" w:rsidP="00F86D4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5C94CED" w14:textId="77777777" w:rsidR="00F86D45" w:rsidRPr="00EA2E41" w:rsidRDefault="00F86D45" w:rsidP="00C33B66">
      <w:pPr>
        <w:spacing w:line="360" w:lineRule="auto"/>
        <w:ind w:right="843"/>
        <w:jc w:val="both"/>
        <w:rPr>
          <w:rFonts w:ascii="Palatino Linotype" w:hAnsi="Palatino Linotype"/>
          <w:sz w:val="22"/>
          <w:szCs w:val="22"/>
        </w:rPr>
      </w:pPr>
    </w:p>
    <w:p w14:paraId="5698F571" w14:textId="77777777" w:rsidR="005F297C" w:rsidRPr="00EA2E41" w:rsidRDefault="005F297C" w:rsidP="000D7DE4">
      <w:pPr>
        <w:spacing w:line="360" w:lineRule="auto"/>
        <w:ind w:right="134"/>
        <w:jc w:val="both"/>
        <w:rPr>
          <w:rFonts w:ascii="Palatino Linotype" w:hAnsi="Palatino Linotype"/>
          <w:sz w:val="22"/>
          <w:szCs w:val="22"/>
        </w:rPr>
      </w:pPr>
      <w:r w:rsidRPr="00EA2E41">
        <w:rPr>
          <w:rFonts w:ascii="Palatino Linotype" w:hAnsi="Palatino Linotype"/>
          <w:sz w:val="22"/>
          <w:szCs w:val="22"/>
        </w:rPr>
        <w:lastRenderedPageBreak/>
        <w:t xml:space="preserve">Ahora bien, por su parte, el Sujeto Obligado no niega la existencia de la información, si no por el contrario, asumió generarla, administrarla y poseerla, al señalar que se encuentra publicada </w:t>
      </w:r>
      <w:r w:rsidR="00E21E86" w:rsidRPr="00EA2E41">
        <w:rPr>
          <w:rFonts w:ascii="Palatino Linotype" w:hAnsi="Palatino Linotype"/>
          <w:sz w:val="22"/>
          <w:szCs w:val="22"/>
        </w:rPr>
        <w:t>en la página oficial del Ayuntamiento, proporcionando las sigu</w:t>
      </w:r>
      <w:r w:rsidR="00005E65" w:rsidRPr="00EA2E41">
        <w:rPr>
          <w:rFonts w:ascii="Palatino Linotype" w:hAnsi="Palatino Linotype"/>
          <w:sz w:val="22"/>
          <w:szCs w:val="22"/>
        </w:rPr>
        <w:t>ientes direcciones electrónicas, siendo las siguientes:</w:t>
      </w:r>
    </w:p>
    <w:p w14:paraId="450CC59E" w14:textId="77777777" w:rsidR="00354656" w:rsidRPr="00EA2E41" w:rsidRDefault="00354656" w:rsidP="00C33B66">
      <w:pPr>
        <w:spacing w:line="360" w:lineRule="auto"/>
        <w:ind w:right="843"/>
        <w:jc w:val="both"/>
        <w:rPr>
          <w:rFonts w:ascii="Palatino Linotype" w:hAnsi="Palatino Linotype"/>
          <w:sz w:val="22"/>
          <w:szCs w:val="22"/>
        </w:rPr>
      </w:pPr>
    </w:p>
    <w:p w14:paraId="160628E0" w14:textId="77777777" w:rsidR="00005E65" w:rsidRPr="00EA2E41" w:rsidRDefault="00005E65" w:rsidP="00C33B66">
      <w:pPr>
        <w:spacing w:line="360" w:lineRule="auto"/>
        <w:ind w:right="843"/>
        <w:jc w:val="both"/>
        <w:rPr>
          <w:rFonts w:ascii="Palatino Linotype" w:hAnsi="Palatino Linotype"/>
          <w:sz w:val="22"/>
          <w:szCs w:val="22"/>
        </w:rPr>
      </w:pPr>
      <w:r w:rsidRPr="00EA2E41">
        <w:rPr>
          <w:rFonts w:ascii="Palatino Linotype" w:hAnsi="Palatino Linotype"/>
          <w:noProof/>
          <w:sz w:val="22"/>
          <w:szCs w:val="22"/>
        </w:rPr>
        <w:drawing>
          <wp:inline distT="0" distB="0" distL="0" distR="0" wp14:anchorId="18323123" wp14:editId="5893D764">
            <wp:extent cx="5756275" cy="18161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275" cy="1816100"/>
                    </a:xfrm>
                    <a:prstGeom prst="rect">
                      <a:avLst/>
                    </a:prstGeom>
                  </pic:spPr>
                </pic:pic>
              </a:graphicData>
            </a:graphic>
          </wp:inline>
        </w:drawing>
      </w:r>
    </w:p>
    <w:p w14:paraId="055AD120" w14:textId="77777777" w:rsidR="00005E65" w:rsidRPr="00EA2E41" w:rsidRDefault="00005E65" w:rsidP="00C33B66">
      <w:pPr>
        <w:spacing w:line="360" w:lineRule="auto"/>
        <w:ind w:right="843"/>
        <w:jc w:val="both"/>
        <w:rPr>
          <w:rFonts w:ascii="Palatino Linotype" w:hAnsi="Palatino Linotype"/>
          <w:sz w:val="22"/>
          <w:szCs w:val="22"/>
        </w:rPr>
      </w:pPr>
    </w:p>
    <w:p w14:paraId="08157180" w14:textId="77777777" w:rsidR="00005E65" w:rsidRPr="00EA2E41" w:rsidRDefault="00005E65" w:rsidP="00005E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Al respecto es necesario precisar que la Ley de Transparencia y Acceso a la Información Pública del Estado de México y Municipios establece en su artículo 11 que en </w:t>
      </w:r>
      <w:r w:rsidRPr="00EA2E41">
        <w:rPr>
          <w:rFonts w:ascii="Palatino Linotype" w:eastAsia="Palatino Linotype" w:hAnsi="Palatino Linotype" w:cs="Palatino Linotype"/>
          <w:i/>
          <w:sz w:val="22"/>
          <w:szCs w:val="22"/>
        </w:rPr>
        <w:t xml:space="preserve">la entrega de la información se deberá garantizar que ésta sea </w:t>
      </w:r>
      <w:r w:rsidRPr="00EA2E41">
        <w:rPr>
          <w:rFonts w:ascii="Palatino Linotype" w:eastAsia="Palatino Linotype" w:hAnsi="Palatino Linotype" w:cs="Palatino Linotype"/>
          <w:b/>
          <w:i/>
          <w:sz w:val="22"/>
          <w:szCs w:val="22"/>
        </w:rPr>
        <w:t>accesible</w:t>
      </w:r>
      <w:r w:rsidRPr="00EA2E41">
        <w:rPr>
          <w:rFonts w:ascii="Palatino Linotype" w:eastAsia="Palatino Linotype" w:hAnsi="Palatino Linotype" w:cs="Palatino Linotype"/>
          <w:i/>
          <w:sz w:val="22"/>
          <w:szCs w:val="22"/>
        </w:rPr>
        <w:t xml:space="preserve">, </w:t>
      </w:r>
      <w:r w:rsidRPr="00EA2E41">
        <w:rPr>
          <w:rFonts w:ascii="Palatino Linotype" w:eastAsia="Palatino Linotype" w:hAnsi="Palatino Linotype" w:cs="Palatino Linotype"/>
          <w:b/>
          <w:i/>
          <w:sz w:val="22"/>
          <w:szCs w:val="22"/>
        </w:rPr>
        <w:t>actualizada, completa,</w:t>
      </w:r>
      <w:r w:rsidRPr="00EA2E41">
        <w:rPr>
          <w:rFonts w:ascii="Palatino Linotype" w:eastAsia="Palatino Linotype" w:hAnsi="Palatino Linotype" w:cs="Palatino Linotype"/>
          <w:i/>
          <w:sz w:val="22"/>
          <w:szCs w:val="22"/>
        </w:rPr>
        <w:t xml:space="preserve"> congruente, confiable, </w:t>
      </w:r>
      <w:r w:rsidRPr="00EA2E41">
        <w:rPr>
          <w:rFonts w:ascii="Palatino Linotype" w:eastAsia="Palatino Linotype" w:hAnsi="Palatino Linotype" w:cs="Palatino Linotype"/>
          <w:b/>
          <w:i/>
          <w:sz w:val="22"/>
          <w:szCs w:val="22"/>
        </w:rPr>
        <w:t>verificable</w:t>
      </w:r>
      <w:r w:rsidRPr="00EA2E41">
        <w:rPr>
          <w:rFonts w:ascii="Palatino Linotype" w:eastAsia="Palatino Linotype" w:hAnsi="Palatino Linotype" w:cs="Palatino Linotype"/>
          <w:i/>
          <w:sz w:val="22"/>
          <w:szCs w:val="22"/>
        </w:rPr>
        <w:t xml:space="preserve">, veraz, integral, oportuna y expedita. </w:t>
      </w:r>
      <w:r w:rsidRPr="00EA2E41">
        <w:rPr>
          <w:rFonts w:ascii="Palatino Linotype" w:eastAsia="Palatino Linotype" w:hAnsi="Palatino Linotype" w:cs="Palatino Linotype"/>
          <w:sz w:val="22"/>
          <w:szCs w:val="22"/>
        </w:rPr>
        <w:t>Asimismo, el artículo 161 de la Ley en comento, refiere lo siguiente:</w:t>
      </w:r>
    </w:p>
    <w:p w14:paraId="39AFE9CE" w14:textId="77777777" w:rsidR="00005E65" w:rsidRPr="00EA2E41" w:rsidRDefault="00005E65" w:rsidP="00005E65">
      <w:pPr>
        <w:pBdr>
          <w:top w:val="nil"/>
          <w:left w:val="nil"/>
          <w:bottom w:val="nil"/>
          <w:right w:val="nil"/>
          <w:between w:val="nil"/>
        </w:pBdr>
        <w:spacing w:line="360" w:lineRule="auto"/>
        <w:ind w:left="708"/>
        <w:jc w:val="both"/>
        <w:rPr>
          <w:rFonts w:ascii="Palatino Linotype" w:eastAsia="Palatino Linotype" w:hAnsi="Palatino Linotype" w:cs="Palatino Linotype"/>
          <w:sz w:val="22"/>
          <w:szCs w:val="22"/>
        </w:rPr>
      </w:pPr>
    </w:p>
    <w:p w14:paraId="2CA9676B" w14:textId="77777777" w:rsidR="00005E65" w:rsidRPr="00EA2E41" w:rsidRDefault="00005E65" w:rsidP="00005E65">
      <w:pPr>
        <w:spacing w:line="360" w:lineRule="auto"/>
        <w:ind w:left="567" w:right="567"/>
        <w:jc w:val="both"/>
        <w:rPr>
          <w:rFonts w:ascii="Palatino Linotype" w:eastAsia="Palatino Linotype" w:hAnsi="Palatino Linotype" w:cs="Palatino Linotype"/>
          <w:b/>
          <w:i/>
          <w:sz w:val="22"/>
          <w:szCs w:val="22"/>
        </w:rPr>
      </w:pPr>
      <w:r w:rsidRPr="00EA2E41">
        <w:rPr>
          <w:rFonts w:ascii="Palatino Linotype" w:eastAsia="Palatino Linotype" w:hAnsi="Palatino Linotype" w:cs="Palatino Linotype"/>
          <w:b/>
          <w:i/>
          <w:sz w:val="22"/>
          <w:szCs w:val="22"/>
        </w:rPr>
        <w:t xml:space="preserve">Artículo 161. Cuando la información requerida por el solicitante ya esté disponible al público </w:t>
      </w:r>
      <w:r w:rsidRPr="00EA2E41">
        <w:rPr>
          <w:rFonts w:ascii="Palatino Linotype" w:eastAsia="Palatino Linotype" w:hAnsi="Palatino Linotype" w:cs="Palatino Linotype"/>
          <w:i/>
          <w:sz w:val="22"/>
          <w:szCs w:val="22"/>
        </w:rPr>
        <w:t xml:space="preserve">en medios impresos, tales como libros, compendios, trípticos, registros públicos, </w:t>
      </w:r>
      <w:r w:rsidRPr="00EA2E41">
        <w:rPr>
          <w:rFonts w:ascii="Palatino Linotype" w:eastAsia="Palatino Linotype" w:hAnsi="Palatino Linotype" w:cs="Palatino Linotype"/>
          <w:b/>
          <w:i/>
          <w:sz w:val="22"/>
          <w:szCs w:val="22"/>
        </w:rPr>
        <w:t>en formatos electrónicos</w:t>
      </w:r>
      <w:r w:rsidRPr="00EA2E41">
        <w:rPr>
          <w:rFonts w:ascii="Palatino Linotype" w:eastAsia="Palatino Linotype" w:hAnsi="Palatino Linotype" w:cs="Palatino Linotype"/>
          <w:i/>
          <w:sz w:val="22"/>
          <w:szCs w:val="22"/>
        </w:rPr>
        <w:t xml:space="preserve"> disponibles en Internet o en cualquier otro medio, </w:t>
      </w:r>
      <w:r w:rsidRPr="00EA2E41">
        <w:rPr>
          <w:rFonts w:ascii="Palatino Linotype" w:eastAsia="Palatino Linotype" w:hAnsi="Palatino Linotype" w:cs="Palatino Linotype"/>
          <w:b/>
          <w:i/>
          <w:sz w:val="22"/>
          <w:szCs w:val="22"/>
        </w:rPr>
        <w:t xml:space="preserve">se le hará saber por el medio requerido por el solicitante la fuente, el lugar y la forma en que puede consultar, reproducir o adquirir dicha información en un plazo no mayor a cinco días hábiles. La fuente deberá ser precisa y concreta y no </w:t>
      </w:r>
      <w:r w:rsidRPr="00EA2E41">
        <w:rPr>
          <w:rFonts w:ascii="Palatino Linotype" w:eastAsia="Palatino Linotype" w:hAnsi="Palatino Linotype" w:cs="Palatino Linotype"/>
          <w:b/>
          <w:i/>
          <w:sz w:val="22"/>
          <w:szCs w:val="22"/>
        </w:rPr>
        <w:lastRenderedPageBreak/>
        <w:t>debe implicar que el solicitante realice una búsqueda en toda la información que se encuentre disponible.</w:t>
      </w:r>
    </w:p>
    <w:p w14:paraId="79F136B4" w14:textId="77777777" w:rsidR="00005E65" w:rsidRPr="00EA2E41" w:rsidRDefault="00005E65" w:rsidP="00005E65">
      <w:pPr>
        <w:spacing w:line="360" w:lineRule="auto"/>
        <w:ind w:left="567" w:right="567"/>
        <w:jc w:val="both"/>
        <w:rPr>
          <w:rFonts w:ascii="Palatino Linotype" w:eastAsia="Palatino Linotype" w:hAnsi="Palatino Linotype" w:cs="Palatino Linotype"/>
          <w:b/>
          <w:i/>
          <w:sz w:val="22"/>
          <w:szCs w:val="22"/>
        </w:rPr>
      </w:pPr>
      <w:r w:rsidRPr="00EA2E41">
        <w:rPr>
          <w:rFonts w:ascii="Palatino Linotype" w:eastAsia="Palatino Linotype" w:hAnsi="Palatino Linotype" w:cs="Palatino Linotype"/>
          <w:b/>
          <w:i/>
          <w:sz w:val="22"/>
          <w:szCs w:val="22"/>
        </w:rPr>
        <w:t>(Énfasis añadido)</w:t>
      </w:r>
    </w:p>
    <w:p w14:paraId="35CC987E" w14:textId="77777777" w:rsidR="00005E65" w:rsidRPr="00EA2E41" w:rsidRDefault="00005E65" w:rsidP="00005E65">
      <w:pPr>
        <w:spacing w:line="360" w:lineRule="auto"/>
        <w:ind w:left="567" w:right="567"/>
        <w:jc w:val="both"/>
        <w:rPr>
          <w:rFonts w:ascii="Palatino Linotype" w:eastAsia="Palatino Linotype" w:hAnsi="Palatino Linotype" w:cs="Palatino Linotype"/>
          <w:b/>
          <w:i/>
          <w:sz w:val="22"/>
          <w:szCs w:val="22"/>
        </w:rPr>
      </w:pPr>
    </w:p>
    <w:p w14:paraId="0502F26B" w14:textId="77777777" w:rsidR="00005E65" w:rsidRPr="00EA2E41" w:rsidRDefault="00005E65" w:rsidP="00005E6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Es así que, toda aquella información que sea requerida por los particulares que, previamente se encuentre disponible en sitios electrónicos, como puede ser de manera enunciativa más no limitativa, el sitio oficial del Sujeto Obligado o el portal IPOMEX o las páginas institucionales. Los Sujetos Obligado deben indicar la dirección electrónica donde obra la información solicitada. </w:t>
      </w:r>
      <w:r w:rsidRPr="00EA2E41">
        <w:rPr>
          <w:rFonts w:ascii="Palatino Linotype" w:eastAsia="Palatino Linotype" w:hAnsi="Palatino Linotype" w:cs="Palatino Linotype"/>
          <w:b/>
          <w:sz w:val="22"/>
          <w:szCs w:val="22"/>
        </w:rPr>
        <w:t>Esta dirección electrónica debe ser precisa, de tal modo que no implique realizar una búsqueda en toda la información que ahí se encuentre, debiendo cumplir</w:t>
      </w:r>
      <w:r w:rsidRPr="00EA2E41">
        <w:rPr>
          <w:rFonts w:ascii="Palatino Linotype" w:eastAsia="Palatino Linotype" w:hAnsi="Palatino Linotype" w:cs="Palatino Linotype"/>
          <w:sz w:val="22"/>
          <w:szCs w:val="22"/>
        </w:rPr>
        <w:t xml:space="preserve"> una serie de requisitos, a saber:</w:t>
      </w:r>
    </w:p>
    <w:p w14:paraId="5D1AA1C6" w14:textId="77777777" w:rsidR="00005E65" w:rsidRPr="00EA2E41" w:rsidRDefault="00005E65" w:rsidP="00005E65">
      <w:pPr>
        <w:pBdr>
          <w:top w:val="nil"/>
          <w:left w:val="nil"/>
          <w:bottom w:val="nil"/>
          <w:right w:val="nil"/>
          <w:between w:val="nil"/>
        </w:pBdr>
        <w:spacing w:line="360" w:lineRule="auto"/>
        <w:ind w:left="720" w:right="48"/>
        <w:jc w:val="both"/>
        <w:rPr>
          <w:rFonts w:ascii="Palatino Linotype" w:eastAsia="Palatino Linotype" w:hAnsi="Palatino Linotype" w:cs="Palatino Linotype"/>
          <w:b/>
          <w:sz w:val="22"/>
          <w:szCs w:val="22"/>
        </w:rPr>
      </w:pPr>
    </w:p>
    <w:p w14:paraId="61BD1DE4" w14:textId="77777777" w:rsidR="00005E65" w:rsidRPr="00EA2E41" w:rsidRDefault="00005E65" w:rsidP="00005E65">
      <w:pPr>
        <w:numPr>
          <w:ilvl w:val="0"/>
          <w:numId w:val="17"/>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EA2E41">
        <w:rPr>
          <w:rFonts w:ascii="Palatino Linotype" w:eastAsia="Palatino Linotype" w:hAnsi="Palatino Linotype" w:cs="Palatino Linotype"/>
          <w:b/>
          <w:sz w:val="22"/>
          <w:szCs w:val="22"/>
        </w:rPr>
        <w:t>La dirección electrónica debe señalarse en un plazo no mayor a cinco días hábiles;</w:t>
      </w:r>
    </w:p>
    <w:p w14:paraId="2F30A26C" w14:textId="77777777" w:rsidR="00005E65" w:rsidRPr="00EA2E41" w:rsidRDefault="00005E65" w:rsidP="00005E65">
      <w:pPr>
        <w:numPr>
          <w:ilvl w:val="0"/>
          <w:numId w:val="17"/>
        </w:numPr>
        <w:pBdr>
          <w:top w:val="nil"/>
          <w:left w:val="nil"/>
          <w:bottom w:val="nil"/>
          <w:right w:val="nil"/>
          <w:between w:val="nil"/>
        </w:pBdr>
        <w:spacing w:line="360" w:lineRule="auto"/>
        <w:ind w:right="48"/>
        <w:jc w:val="both"/>
        <w:rPr>
          <w:rFonts w:ascii="Palatino Linotype" w:eastAsia="Palatino Linotype" w:hAnsi="Palatino Linotype" w:cs="Palatino Linotype"/>
          <w:b/>
          <w:sz w:val="22"/>
          <w:szCs w:val="22"/>
        </w:rPr>
      </w:pPr>
      <w:r w:rsidRPr="00EA2E41">
        <w:rPr>
          <w:rFonts w:ascii="Palatino Linotype" w:eastAsia="Palatino Linotype" w:hAnsi="Palatino Linotype" w:cs="Palatino Linotype"/>
          <w:b/>
          <w:sz w:val="22"/>
          <w:szCs w:val="22"/>
        </w:rPr>
        <w:t>La dirección electrónica debe ser precisa, de tal modo que no implique realizar una búsqueda en toda la información que ahí se encuentre; y,</w:t>
      </w:r>
    </w:p>
    <w:p w14:paraId="77D3E6F7" w14:textId="77777777" w:rsidR="00005E65" w:rsidRPr="00EA2E41" w:rsidRDefault="00005E65" w:rsidP="00005E65">
      <w:pPr>
        <w:numPr>
          <w:ilvl w:val="0"/>
          <w:numId w:val="17"/>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La dirección electrónica debe ir acompañada del procedimiento a seguir, en caso de que la información se encuentre en distintos puntos del sitio electrónico referido; y,</w:t>
      </w:r>
    </w:p>
    <w:p w14:paraId="17509ADA" w14:textId="77777777" w:rsidR="00005E65" w:rsidRPr="00EA2E41" w:rsidRDefault="00005E65" w:rsidP="00005E65">
      <w:pPr>
        <w:numPr>
          <w:ilvl w:val="0"/>
          <w:numId w:val="17"/>
        </w:numPr>
        <w:pBdr>
          <w:top w:val="nil"/>
          <w:left w:val="nil"/>
          <w:bottom w:val="nil"/>
          <w:right w:val="nil"/>
          <w:between w:val="nil"/>
        </w:pBdr>
        <w:spacing w:line="360" w:lineRule="auto"/>
        <w:ind w:right="48"/>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u w:val="single"/>
        </w:rPr>
        <w:t>La dirección electrónica se debe entregar en formato abierto,</w:t>
      </w:r>
      <w:r w:rsidRPr="00EA2E41">
        <w:rPr>
          <w:rFonts w:ascii="Palatino Linotype" w:eastAsia="Palatino Linotype" w:hAnsi="Palatino Linotype" w:cs="Palatino Linotype"/>
          <w:b/>
          <w:sz w:val="22"/>
          <w:szCs w:val="22"/>
        </w:rPr>
        <w:t xml:space="preserve"> para que el Recurrente pueda copiar y pegar sin la necesidad de transcribir la liga electrónica.</w:t>
      </w:r>
    </w:p>
    <w:p w14:paraId="0A516042" w14:textId="77777777" w:rsidR="00005E65" w:rsidRPr="00EA2E41" w:rsidRDefault="00005E65" w:rsidP="00005E65">
      <w:pPr>
        <w:pBdr>
          <w:top w:val="nil"/>
          <w:left w:val="nil"/>
          <w:bottom w:val="nil"/>
          <w:right w:val="nil"/>
          <w:between w:val="nil"/>
        </w:pBdr>
        <w:spacing w:line="360" w:lineRule="auto"/>
        <w:ind w:left="720" w:right="48"/>
        <w:jc w:val="both"/>
        <w:rPr>
          <w:rFonts w:ascii="Palatino Linotype" w:eastAsia="Palatino Linotype" w:hAnsi="Palatino Linotype" w:cs="Palatino Linotype"/>
          <w:sz w:val="22"/>
          <w:szCs w:val="22"/>
        </w:rPr>
      </w:pPr>
    </w:p>
    <w:p w14:paraId="6EE68D41" w14:textId="77777777" w:rsidR="00005E65" w:rsidRPr="00EA2E41" w:rsidRDefault="00005E65" w:rsidP="00005E65">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Ahora bien, de la revisión de esta, se logra vislumbrar que en encuentran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w:t>
      </w:r>
      <w:r w:rsidRPr="00EA2E41">
        <w:rPr>
          <w:rFonts w:ascii="Palatino Linotype" w:eastAsia="Palatino Linotype" w:hAnsi="Palatino Linotype" w:cs="Palatino Linotype"/>
          <w:sz w:val="22"/>
          <w:szCs w:val="22"/>
        </w:rPr>
        <w:lastRenderedPageBreak/>
        <w:t>que la información contenga datos en formatos y estándares abiertos para su reproducción y reutilización electrónica de manera libre y sin ninguna restricción.</w:t>
      </w:r>
    </w:p>
    <w:p w14:paraId="1DC5E92E" w14:textId="77777777" w:rsidR="00005E65" w:rsidRPr="00EA2E41" w:rsidRDefault="00005E65" w:rsidP="00005E65">
      <w:pPr>
        <w:spacing w:line="360" w:lineRule="auto"/>
        <w:jc w:val="both"/>
        <w:rPr>
          <w:rFonts w:ascii="Palatino Linotype" w:eastAsia="Palatino Linotype" w:hAnsi="Palatino Linotype" w:cs="Palatino Linotype"/>
          <w:sz w:val="22"/>
          <w:szCs w:val="22"/>
        </w:rPr>
      </w:pPr>
    </w:p>
    <w:p w14:paraId="4C8F5936" w14:textId="77777777" w:rsidR="00005E65" w:rsidRPr="00EA2E41" w:rsidRDefault="00005E65" w:rsidP="00005E65">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325E3BBE" w14:textId="77777777" w:rsidR="00005E65" w:rsidRPr="00EA2E41" w:rsidRDefault="00005E65" w:rsidP="00005E65">
      <w:pPr>
        <w:spacing w:line="360" w:lineRule="auto"/>
        <w:jc w:val="both"/>
        <w:rPr>
          <w:rFonts w:ascii="Palatino Linotype" w:eastAsia="Palatino Linotype" w:hAnsi="Palatino Linotype" w:cs="Palatino Linotype"/>
          <w:sz w:val="22"/>
          <w:szCs w:val="22"/>
        </w:rPr>
      </w:pPr>
    </w:p>
    <w:p w14:paraId="6426BAAB" w14:textId="77777777" w:rsidR="00005E65" w:rsidRPr="00EA2E41" w:rsidRDefault="00005E65" w:rsidP="00005E65">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En ese contexto, el artículo 3°, fracción VI y X, de la Ley General de Transparencia y Acceso a la Información Pública vigente a la fecha de la solicitud, con relación, al diverso 3°, fracciones VIII y XVI de la Ley de Transparencia y Acceso a la Información Pública del Estado de México y Municipios, precisan lo siguiente:</w:t>
      </w:r>
    </w:p>
    <w:p w14:paraId="3CD4195F" w14:textId="77777777" w:rsidR="00005E65" w:rsidRPr="00EA2E41" w:rsidRDefault="00005E65" w:rsidP="00005E65">
      <w:pPr>
        <w:spacing w:line="360" w:lineRule="auto"/>
        <w:jc w:val="both"/>
        <w:rPr>
          <w:rFonts w:ascii="Palatino Linotype" w:eastAsia="Palatino Linotype" w:hAnsi="Palatino Linotype" w:cs="Palatino Linotype"/>
          <w:sz w:val="22"/>
          <w:szCs w:val="22"/>
        </w:rPr>
      </w:pPr>
    </w:p>
    <w:p w14:paraId="2FDE36E4" w14:textId="77777777" w:rsidR="00005E65" w:rsidRPr="00EA2E41" w:rsidRDefault="00005E65" w:rsidP="00005E65">
      <w:pPr>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A2E41">
        <w:rPr>
          <w:rFonts w:ascii="Palatino Linotype" w:eastAsia="Palatino Linotype" w:hAnsi="Palatino Linotype" w:cs="Palatino Linotype"/>
          <w:b/>
          <w:sz w:val="22"/>
          <w:szCs w:val="22"/>
        </w:rPr>
        <w:t xml:space="preserve">Dato abierto: </w:t>
      </w:r>
      <w:r w:rsidRPr="00EA2E41">
        <w:rPr>
          <w:rFonts w:ascii="Palatino Linotype" w:eastAsia="Palatino Linotype" w:hAnsi="Palatino Linotype" w:cs="Palatino Linotype"/>
          <w:sz w:val="22"/>
          <w:szCs w:val="22"/>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7AEC9973" w14:textId="77777777" w:rsidR="00005E65" w:rsidRPr="00EA2E41" w:rsidRDefault="00005E65" w:rsidP="00005E65">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61C7BBB3" w14:textId="77777777" w:rsidR="00005E65" w:rsidRPr="00EA2E41" w:rsidRDefault="00005E65" w:rsidP="00005E65">
      <w:pPr>
        <w:numPr>
          <w:ilvl w:val="0"/>
          <w:numId w:val="16"/>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A2E41">
        <w:rPr>
          <w:rFonts w:ascii="Palatino Linotype" w:eastAsia="Palatino Linotype" w:hAnsi="Palatino Linotype" w:cs="Palatino Linotype"/>
          <w:b/>
          <w:sz w:val="22"/>
          <w:szCs w:val="22"/>
        </w:rPr>
        <w:t xml:space="preserve">Formato accesible: </w:t>
      </w:r>
      <w:r w:rsidRPr="00EA2E41">
        <w:rPr>
          <w:rFonts w:ascii="Palatino Linotype" w:eastAsia="Palatino Linotype" w:hAnsi="Palatino Linotype" w:cs="Palatino Linotype"/>
          <w:sz w:val="22"/>
          <w:szCs w:val="22"/>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4678A3A9" w14:textId="77777777" w:rsidR="00005E65" w:rsidRPr="00EA2E41" w:rsidRDefault="00005E65" w:rsidP="00005E65">
      <w:pPr>
        <w:spacing w:line="360" w:lineRule="auto"/>
        <w:jc w:val="both"/>
        <w:rPr>
          <w:rFonts w:ascii="Palatino Linotype" w:eastAsia="Palatino Linotype" w:hAnsi="Palatino Linotype" w:cs="Palatino Linotype"/>
          <w:sz w:val="22"/>
          <w:szCs w:val="22"/>
        </w:rPr>
      </w:pPr>
    </w:p>
    <w:p w14:paraId="1D2B57DF" w14:textId="77777777" w:rsidR="00005E65" w:rsidRPr="00EA2E41" w:rsidRDefault="00005E65" w:rsidP="00005E65">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 xml:space="preserve">Conforme a lo anterior, se considera que en el caso de que la información peticionada obre en ligas electrónicas, el Sujeto Obligado deberá privilegiar la entrega de estas, en datos abiertos, </w:t>
      </w:r>
      <w:r w:rsidRPr="00EA2E41">
        <w:rPr>
          <w:rFonts w:ascii="Palatino Linotype" w:eastAsia="Palatino Linotype" w:hAnsi="Palatino Linotype" w:cs="Palatino Linotype"/>
          <w:sz w:val="22"/>
          <w:szCs w:val="22"/>
        </w:rPr>
        <w:lastRenderedPageBreak/>
        <w:t>es decir, en un formato que permita la accesibilidad y facilidad a los Particulares, para obtener la información contenida estas.</w:t>
      </w:r>
    </w:p>
    <w:p w14:paraId="22D6D8CF" w14:textId="77777777" w:rsidR="00005E65" w:rsidRPr="00EA2E41" w:rsidRDefault="00005E65" w:rsidP="00005E65">
      <w:pPr>
        <w:pBdr>
          <w:top w:val="nil"/>
          <w:left w:val="nil"/>
          <w:bottom w:val="nil"/>
          <w:right w:val="nil"/>
          <w:between w:val="nil"/>
        </w:pBdr>
        <w:spacing w:line="360" w:lineRule="auto"/>
        <w:ind w:left="720"/>
        <w:rPr>
          <w:rFonts w:ascii="Palatino Linotype" w:eastAsia="Palatino Linotype" w:hAnsi="Palatino Linotype" w:cs="Palatino Linotype"/>
          <w:b/>
          <w:sz w:val="22"/>
          <w:szCs w:val="22"/>
        </w:rPr>
      </w:pPr>
    </w:p>
    <w:p w14:paraId="27484C07" w14:textId="77777777" w:rsidR="00005E65" w:rsidRPr="00EA2E41" w:rsidRDefault="00005E65" w:rsidP="00005E65">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En el presente asunto, el Sujeto Obligado en el oficio de respuesta entregó dos direcciones electrónicas en formato cerrado, lo que propicia que el Recurrente deba transcribir cada uno de los caracteres, lo que facilita a errores y con ello la imposibilidad o dificultad para acceder a la información.</w:t>
      </w:r>
    </w:p>
    <w:p w14:paraId="1B995F51" w14:textId="77777777" w:rsidR="00E13C3A" w:rsidRPr="00EA2E41" w:rsidRDefault="00E13C3A" w:rsidP="00F20CD6">
      <w:pPr>
        <w:pStyle w:val="Prrafodelista"/>
        <w:spacing w:line="360" w:lineRule="auto"/>
        <w:ind w:left="0"/>
        <w:jc w:val="both"/>
        <w:rPr>
          <w:rFonts w:ascii="Palatino Linotype" w:eastAsia="Palatino Linotype" w:hAnsi="Palatino Linotype" w:cs="Palatino Linotype"/>
          <w:sz w:val="22"/>
          <w:szCs w:val="22"/>
        </w:rPr>
      </w:pPr>
    </w:p>
    <w:p w14:paraId="65EA77CC" w14:textId="77777777" w:rsidR="000D7DE4" w:rsidRPr="00EA2E41" w:rsidRDefault="00E13C3A" w:rsidP="00F20CD6">
      <w:pPr>
        <w:pStyle w:val="Prrafodelista"/>
        <w:spacing w:line="360" w:lineRule="auto"/>
        <w:ind w:left="0"/>
        <w:jc w:val="both"/>
        <w:rPr>
          <w:rFonts w:ascii="Palatino Linotype" w:hAnsi="Palatino Linotype"/>
          <w:sz w:val="22"/>
          <w:szCs w:val="22"/>
        </w:rPr>
      </w:pPr>
      <w:r w:rsidRPr="00EA2E41">
        <w:rPr>
          <w:rFonts w:ascii="Palatino Linotype" w:eastAsia="Palatino Linotype" w:hAnsi="Palatino Linotype" w:cs="Palatino Linotype"/>
          <w:sz w:val="22"/>
          <w:szCs w:val="22"/>
        </w:rPr>
        <w:t xml:space="preserve">Conocida la respuesta, </w:t>
      </w:r>
      <w:r w:rsidR="00005E65" w:rsidRPr="00EA2E41">
        <w:rPr>
          <w:rFonts w:ascii="Palatino Linotype" w:hAnsi="Palatino Linotype"/>
          <w:sz w:val="22"/>
          <w:szCs w:val="22"/>
        </w:rPr>
        <w:t xml:space="preserve">el Recurrente </w:t>
      </w:r>
      <w:r w:rsidR="0026343A" w:rsidRPr="00EA2E41">
        <w:rPr>
          <w:rFonts w:ascii="Palatino Linotype" w:hAnsi="Palatino Linotype"/>
          <w:sz w:val="22"/>
          <w:szCs w:val="22"/>
        </w:rPr>
        <w:t>al momento al momento de interponer el recurso de revisión manifestó medularmente como motivos de inconformidad:</w:t>
      </w:r>
    </w:p>
    <w:p w14:paraId="6F02B0FC" w14:textId="77777777" w:rsidR="0026343A" w:rsidRPr="00EA2E41" w:rsidRDefault="0026343A" w:rsidP="00F20CD6">
      <w:pPr>
        <w:pStyle w:val="Prrafodelista"/>
        <w:spacing w:line="360" w:lineRule="auto"/>
        <w:ind w:left="0"/>
        <w:jc w:val="both"/>
        <w:rPr>
          <w:rFonts w:ascii="Palatino Linotype" w:hAnsi="Palatino Linotype"/>
          <w:sz w:val="22"/>
          <w:szCs w:val="22"/>
        </w:rPr>
      </w:pPr>
    </w:p>
    <w:p w14:paraId="554CB89E" w14:textId="77777777" w:rsidR="0026343A" w:rsidRPr="00EA2E41" w:rsidRDefault="0026343A" w:rsidP="0026343A">
      <w:pPr>
        <w:pStyle w:val="Prrafodelista"/>
        <w:numPr>
          <w:ilvl w:val="0"/>
          <w:numId w:val="18"/>
        </w:numPr>
        <w:spacing w:line="360" w:lineRule="auto"/>
        <w:jc w:val="both"/>
        <w:rPr>
          <w:rFonts w:ascii="Palatino Linotype" w:hAnsi="Palatino Linotype"/>
          <w:sz w:val="22"/>
          <w:szCs w:val="22"/>
        </w:rPr>
      </w:pPr>
      <w:r w:rsidRPr="00EA2E41">
        <w:rPr>
          <w:rFonts w:ascii="Palatino Linotype" w:hAnsi="Palatino Linotype"/>
          <w:sz w:val="22"/>
          <w:szCs w:val="22"/>
        </w:rPr>
        <w:t>La información se solicitó vía SAIMEX;</w:t>
      </w:r>
    </w:p>
    <w:p w14:paraId="7B537603" w14:textId="77777777" w:rsidR="0026343A" w:rsidRPr="00EA2E41" w:rsidRDefault="0026343A" w:rsidP="0026343A">
      <w:pPr>
        <w:pStyle w:val="Prrafodelista"/>
        <w:numPr>
          <w:ilvl w:val="0"/>
          <w:numId w:val="18"/>
        </w:numPr>
        <w:spacing w:line="360" w:lineRule="auto"/>
        <w:jc w:val="both"/>
        <w:rPr>
          <w:rFonts w:ascii="Palatino Linotype" w:hAnsi="Palatino Linotype"/>
          <w:sz w:val="22"/>
          <w:szCs w:val="22"/>
        </w:rPr>
      </w:pPr>
      <w:r w:rsidRPr="00EA2E41">
        <w:rPr>
          <w:rFonts w:ascii="Palatino Linotype" w:hAnsi="Palatino Linotype"/>
          <w:sz w:val="22"/>
          <w:szCs w:val="22"/>
        </w:rPr>
        <w:t>El Documento en PDF no lleva a ningún documento; y,</w:t>
      </w:r>
    </w:p>
    <w:p w14:paraId="4BE35184" w14:textId="77777777" w:rsidR="0026343A" w:rsidRPr="00EA2E41" w:rsidRDefault="0026343A" w:rsidP="0026343A">
      <w:pPr>
        <w:pStyle w:val="Prrafodelista"/>
        <w:numPr>
          <w:ilvl w:val="0"/>
          <w:numId w:val="18"/>
        </w:numPr>
        <w:spacing w:line="360" w:lineRule="auto"/>
        <w:jc w:val="both"/>
        <w:rPr>
          <w:rFonts w:ascii="Palatino Linotype" w:hAnsi="Palatino Linotype"/>
          <w:sz w:val="22"/>
          <w:szCs w:val="22"/>
        </w:rPr>
      </w:pPr>
      <w:r w:rsidRPr="00EA2E41">
        <w:rPr>
          <w:rFonts w:ascii="Palatino Linotype" w:hAnsi="Palatino Linotype"/>
          <w:sz w:val="22"/>
          <w:szCs w:val="22"/>
        </w:rPr>
        <w:t>La dirección electrónica no se encuentra publicado nada del presupuesto.</w:t>
      </w:r>
    </w:p>
    <w:p w14:paraId="6ABB1BAD" w14:textId="77777777" w:rsidR="000D7DE4" w:rsidRPr="00EA2E41" w:rsidRDefault="000D7DE4" w:rsidP="00F20CD6">
      <w:pPr>
        <w:pStyle w:val="Prrafodelista"/>
        <w:spacing w:line="360" w:lineRule="auto"/>
        <w:ind w:left="0"/>
        <w:jc w:val="both"/>
        <w:rPr>
          <w:rFonts w:ascii="Palatino Linotype" w:hAnsi="Palatino Linotype"/>
          <w:sz w:val="22"/>
          <w:szCs w:val="22"/>
        </w:rPr>
      </w:pPr>
    </w:p>
    <w:p w14:paraId="2721BD2D" w14:textId="77777777" w:rsidR="0026343A" w:rsidRPr="00EA2E41" w:rsidRDefault="0026343A" w:rsidP="00F20CD6">
      <w:pPr>
        <w:pStyle w:val="Prrafodelista"/>
        <w:spacing w:line="360" w:lineRule="auto"/>
        <w:ind w:left="0"/>
        <w:jc w:val="both"/>
        <w:rPr>
          <w:rFonts w:ascii="Palatino Linotype" w:hAnsi="Palatino Linotype"/>
          <w:sz w:val="22"/>
          <w:szCs w:val="22"/>
        </w:rPr>
      </w:pPr>
      <w:r w:rsidRPr="00EA2E41">
        <w:rPr>
          <w:rFonts w:ascii="Palatino Linotype" w:hAnsi="Palatino Linotype"/>
          <w:sz w:val="22"/>
          <w:szCs w:val="22"/>
        </w:rPr>
        <w:t>Sin embargo, mediante el informe justificado el Sujeto Obligado ratificó su respuesta inicial y acompaño las direcciones electrónicas de imágenes que contienen el procedimiento para allegarse de la información relativa al presupuesto de ingresos y egresos del ejercicio fiscal 2025.</w:t>
      </w:r>
    </w:p>
    <w:p w14:paraId="54632E74" w14:textId="77777777" w:rsidR="0026343A" w:rsidRPr="00EA2E41" w:rsidRDefault="0026343A" w:rsidP="00F20CD6">
      <w:pPr>
        <w:pStyle w:val="Prrafodelista"/>
        <w:spacing w:line="360" w:lineRule="auto"/>
        <w:ind w:left="0"/>
        <w:jc w:val="both"/>
        <w:rPr>
          <w:rFonts w:ascii="Palatino Linotype" w:hAnsi="Palatino Linotype"/>
          <w:sz w:val="22"/>
          <w:szCs w:val="22"/>
        </w:rPr>
      </w:pPr>
    </w:p>
    <w:p w14:paraId="7BFA0070" w14:textId="77777777" w:rsidR="0026343A" w:rsidRPr="00EA2E41" w:rsidRDefault="002E2490" w:rsidP="00F20CD6">
      <w:pPr>
        <w:pStyle w:val="Prrafodelista"/>
        <w:spacing w:line="360" w:lineRule="auto"/>
        <w:ind w:left="0"/>
        <w:jc w:val="both"/>
        <w:rPr>
          <w:rFonts w:ascii="Palatino Linotype" w:hAnsi="Palatino Linotype"/>
          <w:sz w:val="22"/>
          <w:szCs w:val="22"/>
        </w:rPr>
      </w:pPr>
      <w:r w:rsidRPr="00EA2E41">
        <w:rPr>
          <w:rFonts w:ascii="Palatino Linotype" w:hAnsi="Palatino Linotype"/>
          <w:sz w:val="22"/>
          <w:szCs w:val="22"/>
        </w:rPr>
        <w:t>Dicho lo anterior, s</w:t>
      </w:r>
      <w:r w:rsidR="00E13C3A" w:rsidRPr="00EA2E41">
        <w:rPr>
          <w:rFonts w:ascii="Palatino Linotype" w:hAnsi="Palatino Linotype"/>
          <w:sz w:val="22"/>
          <w:szCs w:val="22"/>
        </w:rPr>
        <w:t xml:space="preserve">i bien el Recurrente señaló que, </w:t>
      </w:r>
      <w:r w:rsidRPr="00EA2E41">
        <w:rPr>
          <w:rFonts w:ascii="Palatino Linotype" w:hAnsi="Palatino Linotype"/>
          <w:sz w:val="22"/>
          <w:szCs w:val="22"/>
        </w:rPr>
        <w:t xml:space="preserve">la primera dirección electrónica con terminación </w:t>
      </w:r>
      <w:proofErr w:type="spellStart"/>
      <w:r w:rsidRPr="00EA2E41">
        <w:rPr>
          <w:rFonts w:ascii="Palatino Linotype" w:hAnsi="Palatino Linotype"/>
          <w:i/>
          <w:sz w:val="22"/>
          <w:szCs w:val="22"/>
        </w:rPr>
        <w:t>pdf</w:t>
      </w:r>
      <w:proofErr w:type="spellEnd"/>
      <w:r w:rsidRPr="00EA2E41">
        <w:rPr>
          <w:rFonts w:ascii="Palatino Linotype" w:hAnsi="Palatino Linotype"/>
          <w:i/>
          <w:sz w:val="22"/>
          <w:szCs w:val="22"/>
        </w:rPr>
        <w:t>,</w:t>
      </w:r>
      <w:r w:rsidRPr="00EA2E41">
        <w:rPr>
          <w:rFonts w:ascii="Palatino Linotype" w:hAnsi="Palatino Linotype"/>
          <w:sz w:val="22"/>
          <w:szCs w:val="22"/>
        </w:rPr>
        <w:t xml:space="preserve"> no contiene información, al tiempo que adjuntó una imagen p</w:t>
      </w:r>
      <w:r w:rsidR="00E13C3A" w:rsidRPr="00EA2E41">
        <w:rPr>
          <w:rFonts w:ascii="Palatino Linotype" w:hAnsi="Palatino Linotype"/>
          <w:sz w:val="22"/>
          <w:szCs w:val="22"/>
        </w:rPr>
        <w:t xml:space="preserve">ara sustentar su manifestación. De lo señalado por el Recurrente, </w:t>
      </w:r>
      <w:r w:rsidRPr="00EA2E41">
        <w:rPr>
          <w:rFonts w:ascii="Palatino Linotype" w:hAnsi="Palatino Linotype"/>
          <w:sz w:val="22"/>
          <w:szCs w:val="22"/>
        </w:rPr>
        <w:t xml:space="preserve">se tiene que aún y cuando la dirección electrónica se encuentra en formato cerrado, pudo realizar la transcripción de la misma a efecto de realizar la búsqueda y localización de la información. Bajo ese contexto, este Organismo </w:t>
      </w:r>
      <w:r w:rsidRPr="00EA2E41">
        <w:rPr>
          <w:rFonts w:ascii="Palatino Linotype" w:hAnsi="Palatino Linotype"/>
          <w:sz w:val="22"/>
          <w:szCs w:val="22"/>
        </w:rPr>
        <w:lastRenderedPageBreak/>
        <w:t>Garante, tuvo a bien realizar la consulta de la dirección electrónica señalada por el Sujeto Obligado tanto en respuesta como en informe justificado, localizando lo siguiente:</w:t>
      </w:r>
    </w:p>
    <w:p w14:paraId="40EFC2E5" w14:textId="77777777" w:rsidR="002E2490" w:rsidRPr="00EA2E41" w:rsidRDefault="000D4E43" w:rsidP="00F20CD6">
      <w:pPr>
        <w:pStyle w:val="Prrafodelista"/>
        <w:spacing w:line="360" w:lineRule="auto"/>
        <w:ind w:left="0"/>
        <w:jc w:val="both"/>
        <w:rPr>
          <w:rFonts w:ascii="Palatino Linotype" w:hAnsi="Palatino Linotype"/>
          <w:sz w:val="22"/>
          <w:szCs w:val="22"/>
        </w:rPr>
      </w:pPr>
      <w:hyperlink r:id="rId12" w:history="1">
        <w:r w:rsidR="002E2490" w:rsidRPr="00EA2E41">
          <w:rPr>
            <w:rStyle w:val="Hipervnculo"/>
            <w:rFonts w:ascii="Palatino Linotype" w:hAnsi="Palatino Linotype"/>
            <w:color w:val="auto"/>
            <w:sz w:val="22"/>
            <w:szCs w:val="22"/>
          </w:rPr>
          <w:t>https://tlalmanalco.gob.mx/documentos/gacetas2025/13%20PRESUPUESTO%20DE%20INGRESOS%20Y%20EGRESOS%202025%20TLALMANALCO.pdf</w:t>
        </w:r>
      </w:hyperlink>
    </w:p>
    <w:p w14:paraId="4914AEEC" w14:textId="77777777" w:rsidR="002E2490" w:rsidRPr="00EA2E41" w:rsidRDefault="002E2490" w:rsidP="00E13C3A">
      <w:pPr>
        <w:pStyle w:val="Prrafodelista"/>
        <w:spacing w:line="360" w:lineRule="auto"/>
        <w:ind w:left="0"/>
        <w:jc w:val="center"/>
        <w:rPr>
          <w:rFonts w:ascii="Palatino Linotype" w:hAnsi="Palatino Linotype"/>
          <w:sz w:val="22"/>
          <w:szCs w:val="22"/>
        </w:rPr>
      </w:pPr>
      <w:r w:rsidRPr="00EA2E41">
        <w:rPr>
          <w:rFonts w:ascii="Palatino Linotype" w:hAnsi="Palatino Linotype"/>
          <w:noProof/>
          <w:sz w:val="22"/>
          <w:szCs w:val="22"/>
        </w:rPr>
        <w:drawing>
          <wp:inline distT="0" distB="0" distL="0" distR="0" wp14:anchorId="3ABB02B3" wp14:editId="33637208">
            <wp:extent cx="4191609" cy="5846217"/>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7721" cy="5868690"/>
                    </a:xfrm>
                    <a:prstGeom prst="rect">
                      <a:avLst/>
                    </a:prstGeom>
                  </pic:spPr>
                </pic:pic>
              </a:graphicData>
            </a:graphic>
          </wp:inline>
        </w:drawing>
      </w:r>
    </w:p>
    <w:p w14:paraId="39876482" w14:textId="77777777" w:rsidR="002E2490" w:rsidRPr="00EA2E41" w:rsidRDefault="002E2490" w:rsidP="00F20CD6">
      <w:pPr>
        <w:pStyle w:val="Prrafodelista"/>
        <w:spacing w:line="360" w:lineRule="auto"/>
        <w:ind w:left="0"/>
        <w:jc w:val="both"/>
        <w:rPr>
          <w:rFonts w:ascii="Palatino Linotype" w:hAnsi="Palatino Linotype"/>
          <w:sz w:val="22"/>
          <w:szCs w:val="22"/>
        </w:rPr>
      </w:pPr>
      <w:r w:rsidRPr="00EA2E41">
        <w:rPr>
          <w:rFonts w:ascii="Palatino Linotype" w:hAnsi="Palatino Linotype"/>
          <w:sz w:val="22"/>
          <w:szCs w:val="22"/>
        </w:rPr>
        <w:lastRenderedPageBreak/>
        <w:t xml:space="preserve">Tal y como se aprecia, la dirección electrónica que remitió el Sujeto Obligado desde la respuesta dirige de forma precisa al documento electrónico denominado “Presupuesto de Ingresos y Egresos para el ejercicio fiscal 2025”, documento que se integra de veintitrés páginas </w:t>
      </w:r>
      <w:r w:rsidR="008D0200" w:rsidRPr="00EA2E41">
        <w:rPr>
          <w:rFonts w:ascii="Palatino Linotype" w:hAnsi="Palatino Linotype"/>
          <w:sz w:val="22"/>
          <w:szCs w:val="22"/>
        </w:rPr>
        <w:t>que contiene a su vez, las carátulas las carátulas tanto del presupuesto de egresos como el de ingresos, así como el presupuesto global calendarizado; se insertan imágenes de las carátulas de referencia</w:t>
      </w:r>
    </w:p>
    <w:p w14:paraId="1A27A1BA" w14:textId="77777777" w:rsidR="002E2490" w:rsidRPr="00EA2E41" w:rsidRDefault="002E2490" w:rsidP="00F20CD6">
      <w:pPr>
        <w:pStyle w:val="Prrafodelista"/>
        <w:spacing w:line="360" w:lineRule="auto"/>
        <w:ind w:left="0"/>
        <w:jc w:val="both"/>
        <w:rPr>
          <w:rFonts w:ascii="Palatino Linotype" w:hAnsi="Palatino Linotype"/>
          <w:sz w:val="22"/>
          <w:szCs w:val="22"/>
        </w:rPr>
      </w:pPr>
    </w:p>
    <w:p w14:paraId="7D740F85" w14:textId="77777777" w:rsidR="008D0200" w:rsidRPr="00EA2E41" w:rsidRDefault="008D0200" w:rsidP="00F20CD6">
      <w:pPr>
        <w:pStyle w:val="Prrafodelista"/>
        <w:spacing w:line="360" w:lineRule="auto"/>
        <w:ind w:left="0"/>
        <w:jc w:val="both"/>
        <w:rPr>
          <w:rFonts w:ascii="Palatino Linotype" w:hAnsi="Palatino Linotype"/>
          <w:sz w:val="22"/>
          <w:szCs w:val="22"/>
        </w:rPr>
      </w:pPr>
      <w:r w:rsidRPr="00EA2E41">
        <w:rPr>
          <w:rFonts w:ascii="Palatino Linotype" w:hAnsi="Palatino Linotype"/>
          <w:noProof/>
          <w:sz w:val="22"/>
          <w:szCs w:val="22"/>
        </w:rPr>
        <w:drawing>
          <wp:inline distT="0" distB="0" distL="0" distR="0" wp14:anchorId="091A710E" wp14:editId="566FD8E3">
            <wp:extent cx="5756275" cy="34417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75" cy="3441700"/>
                    </a:xfrm>
                    <a:prstGeom prst="rect">
                      <a:avLst/>
                    </a:prstGeom>
                  </pic:spPr>
                </pic:pic>
              </a:graphicData>
            </a:graphic>
          </wp:inline>
        </w:drawing>
      </w:r>
    </w:p>
    <w:p w14:paraId="68844EEF" w14:textId="77777777" w:rsidR="008D0200" w:rsidRPr="00EA2E41" w:rsidRDefault="008D0200" w:rsidP="00F20CD6">
      <w:pPr>
        <w:pStyle w:val="Prrafodelista"/>
        <w:spacing w:line="360" w:lineRule="auto"/>
        <w:ind w:left="0"/>
        <w:jc w:val="both"/>
        <w:rPr>
          <w:rFonts w:ascii="Palatino Linotype" w:hAnsi="Palatino Linotype"/>
          <w:sz w:val="22"/>
          <w:szCs w:val="22"/>
        </w:rPr>
      </w:pPr>
      <w:r w:rsidRPr="00EA2E41">
        <w:rPr>
          <w:rFonts w:ascii="Palatino Linotype" w:hAnsi="Palatino Linotype"/>
          <w:noProof/>
          <w:sz w:val="22"/>
          <w:szCs w:val="22"/>
        </w:rPr>
        <w:lastRenderedPageBreak/>
        <w:drawing>
          <wp:inline distT="0" distB="0" distL="0" distR="0" wp14:anchorId="1BE05C27" wp14:editId="093BF5ED">
            <wp:extent cx="5756275" cy="29356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2935605"/>
                    </a:xfrm>
                    <a:prstGeom prst="rect">
                      <a:avLst/>
                    </a:prstGeom>
                  </pic:spPr>
                </pic:pic>
              </a:graphicData>
            </a:graphic>
          </wp:inline>
        </w:drawing>
      </w:r>
    </w:p>
    <w:p w14:paraId="36D51D23" w14:textId="77777777" w:rsidR="00023CB0" w:rsidRPr="00EA2E41" w:rsidRDefault="00023CB0" w:rsidP="00023C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Tal y como se aprecia, la dirección electrónica proporcionada en respuesta, contrario a lo que indica el Recurrente, contiene el Presupuesto de Ingresos y Egresos del año 2025.</w:t>
      </w:r>
    </w:p>
    <w:p w14:paraId="28CB9A4A" w14:textId="77777777" w:rsidR="00023CB0" w:rsidRPr="00EA2E41" w:rsidRDefault="00023CB0" w:rsidP="00023C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5EAC2CE" w14:textId="77777777" w:rsidR="00023CB0" w:rsidRPr="00EA2E41" w:rsidRDefault="00023CB0" w:rsidP="00023CB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EA2E41">
        <w:rPr>
          <w:rFonts w:ascii="Palatino Linotype" w:eastAsia="Palatino Linotype" w:hAnsi="Palatino Linotype" w:cs="Palatino Linotype"/>
          <w:sz w:val="22"/>
          <w:szCs w:val="22"/>
        </w:rPr>
        <w:t xml:space="preserve">Entonces, al haber existido un pronunciamiento por el Servidor Público habilitado y proporcionar la información requerida por el particular, </w:t>
      </w:r>
      <w:r w:rsidR="00606214" w:rsidRPr="00EA2E41">
        <w:rPr>
          <w:rFonts w:ascii="Palatino Linotype" w:eastAsia="Palatino Linotype" w:hAnsi="Palatino Linotype" w:cs="Palatino Linotype"/>
          <w:sz w:val="22"/>
          <w:szCs w:val="22"/>
        </w:rPr>
        <w:t>es que nos e puede dudar de la veracidad de la información proporcionada.</w:t>
      </w:r>
    </w:p>
    <w:p w14:paraId="3A401BF9" w14:textId="77777777" w:rsidR="00023CB0" w:rsidRPr="00EA2E41" w:rsidRDefault="00023CB0" w:rsidP="00023C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7DEFB4" w14:textId="77777777" w:rsidR="00023CB0" w:rsidRPr="00EA2E41" w:rsidRDefault="00023CB0" w:rsidP="00023CB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sz w:val="22"/>
          <w:szCs w:val="22"/>
        </w:rPr>
        <w:t>Sirve de apoyo a lo anterior por analogía el criterio orientador 31-10 emitido por el entonces Instituto Federal de Acceso a la Información y Protección de Datos, que a la letra dice:</w:t>
      </w:r>
    </w:p>
    <w:p w14:paraId="2261BAD6" w14:textId="77777777" w:rsidR="00023CB0" w:rsidRPr="00EA2E41" w:rsidRDefault="00023CB0" w:rsidP="00023CB0">
      <w:pPr>
        <w:pBdr>
          <w:top w:val="nil"/>
          <w:left w:val="nil"/>
          <w:bottom w:val="nil"/>
          <w:right w:val="nil"/>
          <w:between w:val="nil"/>
        </w:pBdr>
        <w:ind w:left="720"/>
        <w:rPr>
          <w:rFonts w:ascii="Palatino Linotype" w:eastAsia="Palatino Linotype" w:hAnsi="Palatino Linotype" w:cs="Palatino Linotype"/>
          <w:sz w:val="22"/>
          <w:szCs w:val="22"/>
        </w:rPr>
      </w:pPr>
    </w:p>
    <w:p w14:paraId="1A49738B" w14:textId="77777777" w:rsidR="00023CB0" w:rsidRPr="00EA2E41" w:rsidRDefault="00023CB0" w:rsidP="00023CB0">
      <w:pPr>
        <w:ind w:left="567" w:right="567"/>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EA2E41">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EA2E41">
        <w:rPr>
          <w:rFonts w:ascii="Palatino Linotype" w:eastAsia="Palatino Linotype" w:hAnsi="Palatino Linotype" w:cs="Palatino Linotype"/>
          <w:i/>
          <w:sz w:val="22"/>
          <w:szCs w:val="22"/>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EE26022" w14:textId="77777777" w:rsidR="00023CB0" w:rsidRPr="00EA2E41" w:rsidRDefault="00023CB0" w:rsidP="00023CB0">
      <w:pPr>
        <w:spacing w:line="360" w:lineRule="auto"/>
        <w:ind w:right="567"/>
        <w:jc w:val="both"/>
        <w:rPr>
          <w:rFonts w:ascii="Palatino Linotype" w:eastAsia="Palatino Linotype" w:hAnsi="Palatino Linotype" w:cs="Palatino Linotype"/>
          <w:sz w:val="22"/>
          <w:szCs w:val="22"/>
        </w:rPr>
      </w:pPr>
    </w:p>
    <w:p w14:paraId="1D8EBA84" w14:textId="77777777" w:rsidR="00023CB0" w:rsidRPr="00EA2E41" w:rsidRDefault="00023CB0" w:rsidP="00023CB0">
      <w:p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EA2E41">
        <w:rPr>
          <w:rFonts w:ascii="Palatino Linotype" w:eastAsia="Palatino Linotype" w:hAnsi="Palatino Linotype" w:cs="Palatino Linotype"/>
          <w:sz w:val="22"/>
          <w:szCs w:val="22"/>
        </w:rPr>
        <w:t>Este Órgano Garante carece de facultades para dudar de la veracidad sobre la información proporcionada por el Sujeto Obligado, en consecuencia, debe declararse atendido dicho requerimiento.</w:t>
      </w:r>
    </w:p>
    <w:p w14:paraId="07961C58" w14:textId="77777777" w:rsidR="00023CB0" w:rsidRPr="00EA2E41" w:rsidRDefault="00023CB0" w:rsidP="00023CB0">
      <w:pPr>
        <w:spacing w:line="360" w:lineRule="auto"/>
        <w:ind w:right="49"/>
        <w:jc w:val="both"/>
        <w:rPr>
          <w:rFonts w:ascii="Palatino Linotype" w:eastAsia="Palatino Linotype" w:hAnsi="Palatino Linotype" w:cs="Palatino Linotype"/>
          <w:sz w:val="22"/>
          <w:szCs w:val="22"/>
        </w:rPr>
      </w:pPr>
    </w:p>
    <w:p w14:paraId="24CA0CE6" w14:textId="77777777" w:rsidR="00023CB0" w:rsidRPr="00EA2E41" w:rsidRDefault="00023CB0" w:rsidP="00023CB0">
      <w:pPr>
        <w:spacing w:line="360" w:lineRule="auto"/>
        <w:ind w:right="49"/>
        <w:jc w:val="both"/>
        <w:rPr>
          <w:rFonts w:ascii="Palatino Linotype" w:eastAsia="Palatino Linotype" w:hAnsi="Palatino Linotype" w:cs="Palatino Linotype"/>
          <w:b/>
          <w:sz w:val="22"/>
          <w:szCs w:val="22"/>
        </w:rPr>
      </w:pPr>
      <w:r w:rsidRPr="00EA2E41">
        <w:rPr>
          <w:rFonts w:ascii="Palatino Linotype" w:eastAsia="Palatino Linotype" w:hAnsi="Palatino Linotype" w:cs="Palatino Linotype"/>
          <w:sz w:val="22"/>
          <w:szCs w:val="22"/>
        </w:rPr>
        <w:t xml:space="preserve">Es así como, en mérito de lo expuesto en líneas anteriores, resultan infundadas las razones o motivos de inconformidad hechos valer por la parte </w:t>
      </w:r>
      <w:r w:rsidRPr="00EA2E41">
        <w:rPr>
          <w:rFonts w:ascii="Palatino Linotype" w:eastAsia="Palatino Linotype" w:hAnsi="Palatino Linotype" w:cs="Palatino Linotype"/>
          <w:b/>
          <w:sz w:val="22"/>
          <w:szCs w:val="22"/>
        </w:rPr>
        <w:t>RECURRENTE</w:t>
      </w:r>
      <w:r w:rsidRPr="00EA2E41">
        <w:rPr>
          <w:rFonts w:ascii="Palatino Linotype" w:eastAsia="Palatino Linotype" w:hAnsi="Palatino Linotype" w:cs="Palatino Linotype"/>
          <w:sz w:val="22"/>
          <w:szCs w:val="22"/>
        </w:rPr>
        <w:t xml:space="preserve"> dentro del recurso de revisión </w:t>
      </w:r>
      <w:r w:rsidRPr="00EA2E41">
        <w:rPr>
          <w:rFonts w:ascii="Palatino Linotype" w:eastAsia="Palatino Linotype" w:hAnsi="Palatino Linotype" w:cs="Palatino Linotype"/>
          <w:b/>
          <w:sz w:val="22"/>
          <w:szCs w:val="22"/>
        </w:rPr>
        <w:t>0</w:t>
      </w:r>
      <w:r w:rsidR="00606214" w:rsidRPr="00EA2E41">
        <w:rPr>
          <w:rFonts w:ascii="Palatino Linotype" w:eastAsia="Palatino Linotype" w:hAnsi="Palatino Linotype" w:cs="Palatino Linotype"/>
          <w:b/>
          <w:sz w:val="22"/>
          <w:szCs w:val="22"/>
        </w:rPr>
        <w:t>5694</w:t>
      </w:r>
      <w:r w:rsidRPr="00EA2E41">
        <w:rPr>
          <w:rFonts w:ascii="Palatino Linotype" w:eastAsia="Palatino Linotype" w:hAnsi="Palatino Linotype" w:cs="Palatino Linotype"/>
          <w:b/>
          <w:sz w:val="22"/>
          <w:szCs w:val="22"/>
        </w:rPr>
        <w:t>/INFOEM/IP/RR/2025</w:t>
      </w:r>
      <w:r w:rsidRPr="00EA2E41">
        <w:rPr>
          <w:rFonts w:ascii="Palatino Linotype" w:eastAsia="Palatino Linotype" w:hAnsi="Palatino Linotype" w:cs="Palatino Linotype"/>
          <w:sz w:val="22"/>
          <w:szCs w:val="22"/>
        </w:rPr>
        <w:t xml:space="preserve">; por ello, y con fundamento en la fracción II del numeral 186 de la Ley de Transparencia y Acceso a la Información Pública del Estado de México y Municipios, por lo que se </w:t>
      </w:r>
      <w:r w:rsidRPr="00EA2E41">
        <w:rPr>
          <w:rFonts w:ascii="Palatino Linotype" w:eastAsia="Palatino Linotype" w:hAnsi="Palatino Linotype" w:cs="Palatino Linotype"/>
          <w:b/>
          <w:sz w:val="22"/>
          <w:szCs w:val="22"/>
        </w:rPr>
        <w:t xml:space="preserve">CONFIRMA </w:t>
      </w:r>
      <w:r w:rsidRPr="00EA2E41">
        <w:rPr>
          <w:rFonts w:ascii="Palatino Linotype" w:eastAsia="Palatino Linotype" w:hAnsi="Palatino Linotype" w:cs="Palatino Linotype"/>
          <w:sz w:val="22"/>
          <w:szCs w:val="22"/>
        </w:rPr>
        <w:t xml:space="preserve">la respuesta del </w:t>
      </w:r>
      <w:r w:rsidRPr="00EA2E41">
        <w:rPr>
          <w:rFonts w:ascii="Palatino Linotype" w:eastAsia="Palatino Linotype" w:hAnsi="Palatino Linotype" w:cs="Palatino Linotype"/>
          <w:b/>
          <w:sz w:val="22"/>
          <w:szCs w:val="22"/>
        </w:rPr>
        <w:t xml:space="preserve">SUJETO OBLIGADO </w:t>
      </w:r>
      <w:r w:rsidRPr="00EA2E41">
        <w:rPr>
          <w:rFonts w:ascii="Palatino Linotype" w:eastAsia="Palatino Linotype" w:hAnsi="Palatino Linotype" w:cs="Palatino Linotype"/>
          <w:sz w:val="22"/>
          <w:szCs w:val="22"/>
        </w:rPr>
        <w:t xml:space="preserve">a la solicitud de información </w:t>
      </w:r>
      <w:r w:rsidRPr="00EA2E41">
        <w:rPr>
          <w:rFonts w:ascii="Palatino Linotype" w:eastAsia="Palatino Linotype" w:hAnsi="Palatino Linotype" w:cs="Palatino Linotype"/>
          <w:b/>
          <w:sz w:val="22"/>
          <w:szCs w:val="22"/>
        </w:rPr>
        <w:t>00</w:t>
      </w:r>
      <w:r w:rsidR="00E13C3A" w:rsidRPr="00EA2E41">
        <w:rPr>
          <w:rFonts w:ascii="Palatino Linotype" w:eastAsia="Palatino Linotype" w:hAnsi="Palatino Linotype" w:cs="Palatino Linotype"/>
          <w:b/>
          <w:sz w:val="22"/>
          <w:szCs w:val="22"/>
        </w:rPr>
        <w:t>111</w:t>
      </w:r>
      <w:r w:rsidRPr="00EA2E41">
        <w:rPr>
          <w:rFonts w:ascii="Palatino Linotype" w:eastAsia="Palatino Linotype" w:hAnsi="Palatino Linotype" w:cs="Palatino Linotype"/>
          <w:b/>
          <w:sz w:val="22"/>
          <w:szCs w:val="22"/>
        </w:rPr>
        <w:t>/</w:t>
      </w:r>
      <w:r w:rsidR="00E13C3A" w:rsidRPr="00EA2E41">
        <w:rPr>
          <w:rFonts w:ascii="Palatino Linotype" w:eastAsia="Palatino Linotype" w:hAnsi="Palatino Linotype" w:cs="Palatino Linotype"/>
          <w:b/>
          <w:sz w:val="22"/>
          <w:szCs w:val="22"/>
        </w:rPr>
        <w:t>TLALMANA</w:t>
      </w:r>
      <w:r w:rsidRPr="00EA2E41">
        <w:rPr>
          <w:rFonts w:ascii="Palatino Linotype" w:eastAsia="Palatino Linotype" w:hAnsi="Palatino Linotype" w:cs="Palatino Linotype"/>
          <w:b/>
          <w:sz w:val="22"/>
          <w:szCs w:val="22"/>
        </w:rPr>
        <w:t>/IP/2025.</w:t>
      </w:r>
    </w:p>
    <w:p w14:paraId="765D9E7B" w14:textId="77777777" w:rsidR="00023CB0" w:rsidRPr="00EA2E41" w:rsidRDefault="00023CB0" w:rsidP="00023CB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2" w:name="_heading=h.lnxbz9" w:colFirst="0" w:colLast="0"/>
      <w:bookmarkEnd w:id="2"/>
      <w:r w:rsidRPr="00EA2E41">
        <w:rPr>
          <w:rFonts w:ascii="Palatino Linotype" w:eastAsia="Palatino Linotype" w:hAnsi="Palatino Linotype" w:cs="Palatino Linotype"/>
          <w:b/>
          <w:sz w:val="22"/>
          <w:szCs w:val="22"/>
        </w:rPr>
        <w:t>III. R E S U E L V E</w:t>
      </w:r>
    </w:p>
    <w:p w14:paraId="0095C71A" w14:textId="77777777" w:rsidR="00023CB0" w:rsidRPr="00EA2E41" w:rsidRDefault="00023CB0" w:rsidP="00023CB0">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 xml:space="preserve">Primero. </w:t>
      </w:r>
      <w:r w:rsidRPr="00EA2E41">
        <w:rPr>
          <w:rFonts w:ascii="Palatino Linotype" w:eastAsia="Palatino Linotype" w:hAnsi="Palatino Linotype" w:cs="Palatino Linotype"/>
          <w:sz w:val="22"/>
          <w:szCs w:val="22"/>
        </w:rPr>
        <w:t xml:space="preserve">Resultan </w:t>
      </w:r>
      <w:r w:rsidRPr="00EA2E41">
        <w:rPr>
          <w:rFonts w:ascii="Palatino Linotype" w:eastAsia="Palatino Linotype" w:hAnsi="Palatino Linotype" w:cs="Palatino Linotype"/>
          <w:b/>
          <w:sz w:val="22"/>
          <w:szCs w:val="22"/>
        </w:rPr>
        <w:t>INFUNDADOS</w:t>
      </w:r>
      <w:r w:rsidRPr="00EA2E41">
        <w:rPr>
          <w:rFonts w:ascii="Palatino Linotype" w:eastAsia="Palatino Linotype" w:hAnsi="Palatino Linotype" w:cs="Palatino Linotype"/>
          <w:sz w:val="22"/>
          <w:szCs w:val="22"/>
        </w:rPr>
        <w:t xml:space="preserve"> los motivos de inconformidad hechos valer por la parte </w:t>
      </w:r>
      <w:r w:rsidRPr="00EA2E41">
        <w:rPr>
          <w:rFonts w:ascii="Palatino Linotype" w:eastAsia="Palatino Linotype" w:hAnsi="Palatino Linotype" w:cs="Palatino Linotype"/>
          <w:b/>
          <w:sz w:val="22"/>
          <w:szCs w:val="22"/>
        </w:rPr>
        <w:t>RECURRENTE</w:t>
      </w:r>
      <w:r w:rsidRPr="00EA2E41">
        <w:rPr>
          <w:rFonts w:ascii="Palatino Linotype" w:eastAsia="Palatino Linotype" w:hAnsi="Palatino Linotype" w:cs="Palatino Linotype"/>
          <w:sz w:val="22"/>
          <w:szCs w:val="22"/>
        </w:rPr>
        <w:t xml:space="preserve"> en el Recurso de Revisión </w:t>
      </w:r>
      <w:r w:rsidR="00606214" w:rsidRPr="00EA2E41">
        <w:rPr>
          <w:rFonts w:ascii="Palatino Linotype" w:eastAsia="Palatino Linotype" w:hAnsi="Palatino Linotype" w:cs="Palatino Linotype"/>
          <w:b/>
          <w:sz w:val="22"/>
          <w:szCs w:val="22"/>
        </w:rPr>
        <w:t>05694/INFOEM/IP/RR/2025</w:t>
      </w:r>
      <w:r w:rsidRPr="00EA2E41">
        <w:rPr>
          <w:rFonts w:ascii="Palatino Linotype" w:eastAsia="Palatino Linotype" w:hAnsi="Palatino Linotype" w:cs="Palatino Linotype"/>
          <w:sz w:val="22"/>
          <w:szCs w:val="22"/>
        </w:rPr>
        <w:t xml:space="preserve"> por lo que, en términos del</w:t>
      </w:r>
      <w:r w:rsidRPr="00EA2E41">
        <w:rPr>
          <w:rFonts w:ascii="Palatino Linotype" w:eastAsia="Palatino Linotype" w:hAnsi="Palatino Linotype" w:cs="Palatino Linotype"/>
          <w:b/>
          <w:sz w:val="22"/>
          <w:szCs w:val="22"/>
        </w:rPr>
        <w:t xml:space="preserve"> Considerando Cuarto </w:t>
      </w:r>
      <w:r w:rsidRPr="00EA2E41">
        <w:rPr>
          <w:rFonts w:ascii="Palatino Linotype" w:eastAsia="Palatino Linotype" w:hAnsi="Palatino Linotype" w:cs="Palatino Linotype"/>
          <w:sz w:val="22"/>
          <w:szCs w:val="22"/>
        </w:rPr>
        <w:t xml:space="preserve">de esta resolución, se </w:t>
      </w:r>
      <w:r w:rsidRPr="00EA2E41">
        <w:rPr>
          <w:rFonts w:ascii="Palatino Linotype" w:eastAsia="Palatino Linotype" w:hAnsi="Palatino Linotype" w:cs="Palatino Linotype"/>
          <w:b/>
          <w:sz w:val="22"/>
          <w:szCs w:val="22"/>
        </w:rPr>
        <w:t xml:space="preserve">CONFIRMA </w:t>
      </w:r>
      <w:r w:rsidRPr="00EA2E41">
        <w:rPr>
          <w:rFonts w:ascii="Palatino Linotype" w:eastAsia="Palatino Linotype" w:hAnsi="Palatino Linotype" w:cs="Palatino Linotype"/>
          <w:sz w:val="22"/>
          <w:szCs w:val="22"/>
        </w:rPr>
        <w:t xml:space="preserve">la respuesta emitida por el </w:t>
      </w:r>
      <w:r w:rsidRPr="00EA2E41">
        <w:rPr>
          <w:rFonts w:ascii="Palatino Linotype" w:eastAsia="Palatino Linotype" w:hAnsi="Palatino Linotype" w:cs="Palatino Linotype"/>
          <w:b/>
          <w:sz w:val="22"/>
          <w:szCs w:val="22"/>
        </w:rPr>
        <w:t>SUJETO OBLIGADO</w:t>
      </w:r>
      <w:r w:rsidRPr="00EA2E41">
        <w:rPr>
          <w:rFonts w:ascii="Palatino Linotype" w:eastAsia="Palatino Linotype" w:hAnsi="Palatino Linotype" w:cs="Palatino Linotype"/>
          <w:sz w:val="22"/>
          <w:szCs w:val="22"/>
        </w:rPr>
        <w:t>.</w:t>
      </w:r>
    </w:p>
    <w:p w14:paraId="0D03F203" w14:textId="77777777" w:rsidR="00023CB0" w:rsidRPr="00EA2E41" w:rsidRDefault="00023CB0" w:rsidP="00023CB0">
      <w:pPr>
        <w:spacing w:line="360" w:lineRule="auto"/>
        <w:jc w:val="both"/>
        <w:rPr>
          <w:rFonts w:ascii="Palatino Linotype" w:eastAsia="Palatino Linotype" w:hAnsi="Palatino Linotype" w:cs="Palatino Linotype"/>
          <w:sz w:val="22"/>
          <w:szCs w:val="22"/>
        </w:rPr>
      </w:pPr>
    </w:p>
    <w:p w14:paraId="6B680E18" w14:textId="77777777" w:rsidR="00023CB0" w:rsidRPr="00EA2E41" w:rsidRDefault="00023CB0" w:rsidP="00023CB0">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t>Segundo. Notifíquese vía Sistema de Acceso a la Información Mexiquense (SAIMEX)</w:t>
      </w:r>
      <w:r w:rsidRPr="00EA2E41">
        <w:rPr>
          <w:rFonts w:ascii="Palatino Linotype" w:eastAsia="Palatino Linotype" w:hAnsi="Palatino Linotype" w:cs="Palatino Linotype"/>
          <w:sz w:val="22"/>
          <w:szCs w:val="22"/>
        </w:rPr>
        <w:t>, al Titular de la Unidad de Transparencia del Sujeto Obligado, para su conocimiento.</w:t>
      </w:r>
    </w:p>
    <w:p w14:paraId="11F18C1F" w14:textId="77777777" w:rsidR="00023CB0" w:rsidRPr="00EA2E41" w:rsidRDefault="00023CB0" w:rsidP="00023CB0">
      <w:pPr>
        <w:spacing w:line="360" w:lineRule="auto"/>
        <w:jc w:val="both"/>
        <w:rPr>
          <w:rFonts w:ascii="Palatino Linotype" w:eastAsia="Palatino Linotype" w:hAnsi="Palatino Linotype" w:cs="Palatino Linotype"/>
          <w:sz w:val="22"/>
          <w:szCs w:val="22"/>
        </w:rPr>
      </w:pPr>
    </w:p>
    <w:p w14:paraId="7A993196" w14:textId="77777777" w:rsidR="00023CB0" w:rsidRPr="00EA2E41" w:rsidRDefault="00023CB0" w:rsidP="00023CB0">
      <w:pPr>
        <w:spacing w:line="360" w:lineRule="auto"/>
        <w:jc w:val="both"/>
        <w:rPr>
          <w:rFonts w:ascii="Palatino Linotype" w:eastAsia="Palatino Linotype" w:hAnsi="Palatino Linotype" w:cs="Palatino Linotype"/>
          <w:sz w:val="22"/>
          <w:szCs w:val="22"/>
        </w:rPr>
      </w:pPr>
      <w:r w:rsidRPr="00EA2E41">
        <w:rPr>
          <w:rFonts w:ascii="Palatino Linotype" w:eastAsia="Palatino Linotype" w:hAnsi="Palatino Linotype" w:cs="Palatino Linotype"/>
          <w:b/>
          <w:sz w:val="22"/>
          <w:szCs w:val="22"/>
        </w:rPr>
        <w:lastRenderedPageBreak/>
        <w:t xml:space="preserve">Tercero. Notifíquese vía Sistema de Acceso a la Información Mexiquense (SAIMEX) </w:t>
      </w:r>
      <w:r w:rsidRPr="00EA2E41">
        <w:rPr>
          <w:rFonts w:ascii="Palatino Linotype" w:eastAsia="Palatino Linotype" w:hAnsi="Palatino Linotype" w:cs="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62104DC3" w14:textId="77777777" w:rsidR="002E2490" w:rsidRPr="00EA2E41" w:rsidRDefault="002E2490" w:rsidP="00F20CD6">
      <w:pPr>
        <w:pStyle w:val="Prrafodelista"/>
        <w:spacing w:line="360" w:lineRule="auto"/>
        <w:ind w:left="0"/>
        <w:jc w:val="both"/>
        <w:rPr>
          <w:rFonts w:ascii="Palatino Linotype" w:hAnsi="Palatino Linotype"/>
          <w:sz w:val="22"/>
          <w:szCs w:val="22"/>
        </w:rPr>
      </w:pPr>
    </w:p>
    <w:p w14:paraId="26841EDD" w14:textId="77777777" w:rsidR="00422AF6" w:rsidRPr="00705F84" w:rsidRDefault="0067296C">
      <w:pPr>
        <w:spacing w:line="360" w:lineRule="auto"/>
        <w:ind w:right="-93"/>
        <w:jc w:val="both"/>
        <w:rPr>
          <w:rFonts w:ascii="Palatino Linotype" w:eastAsia="Palatino Linotype" w:hAnsi="Palatino Linotype" w:cs="Palatino Linotype"/>
          <w:sz w:val="22"/>
          <w:szCs w:val="22"/>
        </w:rPr>
      </w:pPr>
      <w:bookmarkStart w:id="3" w:name="_heading=h.zgmzruezwlco" w:colFirst="0" w:colLast="0"/>
      <w:bookmarkStart w:id="4" w:name="_heading=h.jl0dlasot4f" w:colFirst="0" w:colLast="0"/>
      <w:bookmarkEnd w:id="3"/>
      <w:bookmarkEnd w:id="4"/>
      <w:r w:rsidRPr="00EA2E41">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0F29F8" w:rsidRPr="00EA2E41">
        <w:rPr>
          <w:rFonts w:ascii="Palatino Linotype" w:eastAsia="Palatino Linotype" w:hAnsi="Palatino Linotype" w:cs="Palatino Linotype"/>
          <w:sz w:val="22"/>
          <w:szCs w:val="22"/>
        </w:rPr>
        <w:t>OCTAVA</w:t>
      </w:r>
      <w:r w:rsidRPr="00EA2E41">
        <w:rPr>
          <w:rFonts w:ascii="Palatino Linotype" w:eastAsia="Palatino Linotype" w:hAnsi="Palatino Linotype" w:cs="Palatino Linotype"/>
          <w:sz w:val="22"/>
          <w:szCs w:val="22"/>
        </w:rPr>
        <w:t xml:space="preserve"> SESIÓN ORDINARIA CELEBRADA EL </w:t>
      </w:r>
      <w:r w:rsidR="000F29F8" w:rsidRPr="00EA2E41">
        <w:rPr>
          <w:rFonts w:ascii="Palatino Linotype" w:eastAsia="Palatino Linotype" w:hAnsi="Palatino Linotype" w:cs="Palatino Linotype"/>
          <w:sz w:val="22"/>
          <w:szCs w:val="22"/>
        </w:rPr>
        <w:t>TRECE</w:t>
      </w:r>
      <w:r w:rsidRPr="00EA2E41">
        <w:rPr>
          <w:rFonts w:ascii="Palatino Linotype" w:eastAsia="Palatino Linotype" w:hAnsi="Palatino Linotype" w:cs="Palatino Linotype"/>
          <w:sz w:val="22"/>
          <w:szCs w:val="22"/>
        </w:rPr>
        <w:t xml:space="preserve"> DE </w:t>
      </w:r>
      <w:r w:rsidR="00AA114E" w:rsidRPr="00EA2E41">
        <w:rPr>
          <w:rFonts w:ascii="Palatino Linotype" w:eastAsia="Palatino Linotype" w:hAnsi="Palatino Linotype" w:cs="Palatino Linotype"/>
          <w:sz w:val="22"/>
          <w:szCs w:val="22"/>
        </w:rPr>
        <w:t>AGOSTO</w:t>
      </w:r>
      <w:r w:rsidRPr="00EA2E41">
        <w:rPr>
          <w:rFonts w:ascii="Palatino Linotype" w:eastAsia="Palatino Linotype" w:hAnsi="Palatino Linotype" w:cs="Palatino Linotype"/>
          <w:sz w:val="22"/>
          <w:szCs w:val="22"/>
        </w:rPr>
        <w:t xml:space="preserve"> DE DOS MIL VEINTICINCO, ANTE EL SECRETARIO TÉCNICO DEL PLENO ALEXIS TAPIA RAMÍREZ.</w:t>
      </w:r>
    </w:p>
    <w:p w14:paraId="35A0C2C7"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735D127F"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549B99E8"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706C3836"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02B57525"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065BB3EF"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071280BE"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6BE1A3DF"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4A588F0F"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42751EB9"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222864BE"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02AD9615"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58635AED"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76A411E2"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0F4F0F81"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671279D7"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4AD90CDD"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03CF5960" w14:textId="77777777" w:rsidR="00422AF6" w:rsidRPr="00705F84" w:rsidRDefault="00422AF6">
      <w:pPr>
        <w:spacing w:line="360" w:lineRule="auto"/>
        <w:ind w:right="-93"/>
        <w:jc w:val="both"/>
        <w:rPr>
          <w:rFonts w:ascii="Palatino Linotype" w:eastAsia="Palatino Linotype" w:hAnsi="Palatino Linotype" w:cs="Palatino Linotype"/>
          <w:sz w:val="22"/>
          <w:szCs w:val="22"/>
        </w:rPr>
      </w:pPr>
    </w:p>
    <w:p w14:paraId="44A4583E" w14:textId="77777777" w:rsidR="00422AF6" w:rsidRPr="00705F84" w:rsidRDefault="00422AF6">
      <w:pPr>
        <w:spacing w:line="360" w:lineRule="auto"/>
        <w:ind w:right="49"/>
        <w:jc w:val="both"/>
        <w:rPr>
          <w:rFonts w:ascii="Palatino Linotype" w:eastAsia="Palatino Linotype" w:hAnsi="Palatino Linotype" w:cs="Palatino Linotype"/>
          <w:sz w:val="22"/>
          <w:szCs w:val="22"/>
        </w:rPr>
      </w:pPr>
    </w:p>
    <w:sectPr w:rsidR="00422AF6" w:rsidRPr="00705F84">
      <w:headerReference w:type="default" r:id="rId16"/>
      <w:footerReference w:type="default" r:id="rId17"/>
      <w:headerReference w:type="first" r:id="rId18"/>
      <w:footerReference w:type="first" r:id="rId19"/>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641DC" w14:textId="77777777" w:rsidR="008807AA" w:rsidRDefault="008807AA">
      <w:r>
        <w:separator/>
      </w:r>
    </w:p>
  </w:endnote>
  <w:endnote w:type="continuationSeparator" w:id="0">
    <w:p w14:paraId="0FF479AD" w14:textId="77777777" w:rsidR="008807AA" w:rsidRDefault="0088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6F875" w14:textId="77777777" w:rsidR="00023CB0" w:rsidRDefault="00023CB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A2E41">
      <w:rPr>
        <w:b/>
        <w:noProof/>
        <w:color w:val="000000"/>
      </w:rPr>
      <w:t>30</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A2E41">
      <w:rPr>
        <w:b/>
        <w:noProof/>
        <w:color w:val="000000"/>
      </w:rPr>
      <w:t>32</w:t>
    </w:r>
    <w:r>
      <w:rPr>
        <w:b/>
        <w:color w:val="000000"/>
      </w:rPr>
      <w:fldChar w:fldCharType="end"/>
    </w:r>
  </w:p>
  <w:p w14:paraId="24C6A44E" w14:textId="77777777" w:rsidR="00023CB0" w:rsidRDefault="00023CB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FACB" w14:textId="77777777" w:rsidR="00023CB0" w:rsidRDefault="00023CB0">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EA2E41">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EA2E41">
      <w:rPr>
        <w:b/>
        <w:noProof/>
        <w:color w:val="000000"/>
      </w:rPr>
      <w:t>32</w:t>
    </w:r>
    <w:r>
      <w:rPr>
        <w:b/>
        <w:color w:val="000000"/>
      </w:rPr>
      <w:fldChar w:fldCharType="end"/>
    </w:r>
  </w:p>
  <w:p w14:paraId="67350DB1" w14:textId="77777777" w:rsidR="00023CB0" w:rsidRDefault="00023CB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62996" w14:textId="77777777" w:rsidR="008807AA" w:rsidRDefault="008807AA">
      <w:r>
        <w:separator/>
      </w:r>
    </w:p>
  </w:footnote>
  <w:footnote w:type="continuationSeparator" w:id="0">
    <w:p w14:paraId="6AF5C528" w14:textId="77777777" w:rsidR="008807AA" w:rsidRDefault="0088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43CA" w14:textId="77777777" w:rsidR="00023CB0" w:rsidRDefault="00023CB0">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19EC86D8" wp14:editId="21FDBD53">
          <wp:simplePos x="0" y="0"/>
          <wp:positionH relativeFrom="margin">
            <wp:posOffset>-857250</wp:posOffset>
          </wp:positionH>
          <wp:positionV relativeFrom="paragraph">
            <wp:posOffset>-401320</wp:posOffset>
          </wp:positionV>
          <wp:extent cx="7809876" cy="10165823"/>
          <wp:effectExtent l="0" t="0" r="635" b="6985"/>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4"/>
      <w:tblW w:w="5603" w:type="dxa"/>
      <w:tblInd w:w="3611" w:type="dxa"/>
      <w:tblLayout w:type="fixed"/>
      <w:tblLook w:val="0400" w:firstRow="0" w:lastRow="0" w:firstColumn="0" w:lastColumn="0" w:noHBand="0" w:noVBand="1"/>
    </w:tblPr>
    <w:tblGrid>
      <w:gridCol w:w="2551"/>
      <w:gridCol w:w="3052"/>
    </w:tblGrid>
    <w:tr w:rsidR="00023CB0" w:rsidRPr="00705F84" w14:paraId="5AC658B0" w14:textId="77777777">
      <w:tc>
        <w:tcPr>
          <w:tcW w:w="2551" w:type="dxa"/>
          <w:vAlign w:val="center"/>
        </w:tcPr>
        <w:p w14:paraId="53C457CD"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2E692EE4"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4389C06" w14:textId="77777777" w:rsidR="00023CB0" w:rsidRPr="00705F84" w:rsidRDefault="00023CB0" w:rsidP="00F45597">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705F84">
            <w:rPr>
              <w:rFonts w:ascii="Palatino Linotype" w:eastAsia="Palatino Linotype" w:hAnsi="Palatino Linotype" w:cs="Palatino Linotype"/>
              <w:b/>
              <w:color w:val="000000"/>
              <w:sz w:val="22"/>
              <w:szCs w:val="20"/>
            </w:rPr>
            <w:t>056</w:t>
          </w:r>
          <w:r w:rsidR="00F45597" w:rsidRPr="00705F84">
            <w:rPr>
              <w:rFonts w:ascii="Palatino Linotype" w:eastAsia="Palatino Linotype" w:hAnsi="Palatino Linotype" w:cs="Palatino Linotype"/>
              <w:b/>
              <w:color w:val="000000"/>
              <w:sz w:val="22"/>
              <w:szCs w:val="20"/>
            </w:rPr>
            <w:t>94</w:t>
          </w:r>
          <w:r w:rsidRPr="00705F84">
            <w:rPr>
              <w:rFonts w:ascii="Palatino Linotype" w:eastAsia="Palatino Linotype" w:hAnsi="Palatino Linotype" w:cs="Palatino Linotype"/>
              <w:b/>
              <w:color w:val="000000"/>
              <w:sz w:val="22"/>
              <w:szCs w:val="20"/>
            </w:rPr>
            <w:t>/INFOEM/IP/RR/2025</w:t>
          </w:r>
        </w:p>
      </w:tc>
    </w:tr>
    <w:tr w:rsidR="00023CB0" w14:paraId="11A76B63" w14:textId="77777777">
      <w:trPr>
        <w:trHeight w:val="217"/>
      </w:trPr>
      <w:tc>
        <w:tcPr>
          <w:tcW w:w="2551" w:type="dxa"/>
          <w:vAlign w:val="center"/>
        </w:tcPr>
        <w:p w14:paraId="06452EDC"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27235603" w14:textId="77777777" w:rsidR="00023CB0" w:rsidRDefault="00023CB0">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sidRPr="007906AD">
            <w:rPr>
              <w:rFonts w:ascii="Palatino Linotype" w:eastAsia="Palatino Linotype" w:hAnsi="Palatino Linotype" w:cs="Palatino Linotype"/>
              <w:b/>
              <w:color w:val="000000"/>
              <w:sz w:val="22"/>
              <w:szCs w:val="20"/>
            </w:rPr>
            <w:t>Ayuntamiento de Tlalmanalco</w:t>
          </w:r>
        </w:p>
      </w:tc>
    </w:tr>
    <w:tr w:rsidR="00023CB0" w14:paraId="50A6FCE2" w14:textId="77777777">
      <w:tc>
        <w:tcPr>
          <w:tcW w:w="2551" w:type="dxa"/>
          <w:vAlign w:val="center"/>
        </w:tcPr>
        <w:p w14:paraId="5ECF7494"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57B833C5"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31404EA8" w14:textId="77777777" w:rsidR="00023CB0" w:rsidRDefault="00023CB0">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0169B" w14:textId="77777777" w:rsidR="00023CB0" w:rsidRDefault="00023CB0">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1E54DD1D" wp14:editId="38B371B6">
          <wp:simplePos x="0" y="0"/>
          <wp:positionH relativeFrom="column">
            <wp:posOffset>-929005</wp:posOffset>
          </wp:positionH>
          <wp:positionV relativeFrom="paragraph">
            <wp:posOffset>-644525</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603" w:type="dxa"/>
      <w:tblInd w:w="3611" w:type="dxa"/>
      <w:tblLayout w:type="fixed"/>
      <w:tblLook w:val="0400" w:firstRow="0" w:lastRow="0" w:firstColumn="0" w:lastColumn="0" w:noHBand="0" w:noVBand="1"/>
    </w:tblPr>
    <w:tblGrid>
      <w:gridCol w:w="2551"/>
      <w:gridCol w:w="3052"/>
    </w:tblGrid>
    <w:tr w:rsidR="00023CB0" w14:paraId="30FE1E8A" w14:textId="77777777">
      <w:tc>
        <w:tcPr>
          <w:tcW w:w="2551" w:type="dxa"/>
          <w:vAlign w:val="center"/>
        </w:tcPr>
        <w:p w14:paraId="39603AE9"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3BC0C733"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6DA6BF19" w14:textId="77777777" w:rsidR="00023CB0" w:rsidRDefault="00023CB0" w:rsidP="007906A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sidRPr="00AA114E">
            <w:rPr>
              <w:rFonts w:ascii="Palatino Linotype" w:eastAsia="Palatino Linotype" w:hAnsi="Palatino Linotype" w:cs="Palatino Linotype"/>
              <w:b/>
              <w:color w:val="000000"/>
              <w:sz w:val="22"/>
              <w:szCs w:val="20"/>
            </w:rPr>
            <w:t>0</w:t>
          </w:r>
          <w:r>
            <w:rPr>
              <w:rFonts w:ascii="Palatino Linotype" w:eastAsia="Palatino Linotype" w:hAnsi="Palatino Linotype" w:cs="Palatino Linotype"/>
              <w:b/>
              <w:color w:val="000000"/>
              <w:sz w:val="22"/>
              <w:szCs w:val="20"/>
            </w:rPr>
            <w:t>5694</w:t>
          </w:r>
          <w:r w:rsidRPr="00AA114E">
            <w:rPr>
              <w:rFonts w:ascii="Palatino Linotype" w:eastAsia="Palatino Linotype" w:hAnsi="Palatino Linotype" w:cs="Palatino Linotype"/>
              <w:b/>
              <w:color w:val="000000"/>
              <w:sz w:val="22"/>
              <w:szCs w:val="20"/>
            </w:rPr>
            <w:t>/INFOEM/IP/RR/2025</w:t>
          </w:r>
        </w:p>
      </w:tc>
    </w:tr>
    <w:tr w:rsidR="00023CB0" w14:paraId="4D76AEC7" w14:textId="77777777">
      <w:tc>
        <w:tcPr>
          <w:tcW w:w="2551" w:type="dxa"/>
          <w:vAlign w:val="center"/>
        </w:tcPr>
        <w:p w14:paraId="1FE662BC"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052" w:type="dxa"/>
          <w:vAlign w:val="center"/>
        </w:tcPr>
        <w:p w14:paraId="64668E87" w14:textId="33AB1F06" w:rsidR="00023CB0" w:rsidRDefault="000D4E4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 XXXXX XXXXXXXXX XX </w:t>
          </w:r>
        </w:p>
      </w:tc>
    </w:tr>
    <w:tr w:rsidR="00023CB0" w14:paraId="72E27E64" w14:textId="77777777">
      <w:trPr>
        <w:trHeight w:val="152"/>
      </w:trPr>
      <w:tc>
        <w:tcPr>
          <w:tcW w:w="2551" w:type="dxa"/>
          <w:vAlign w:val="center"/>
        </w:tcPr>
        <w:p w14:paraId="5D1BEB0C" w14:textId="77777777" w:rsidR="00023CB0" w:rsidRDefault="00023CB0">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131514A3" w14:textId="77777777" w:rsidR="00023CB0" w:rsidRDefault="00023CB0">
          <w:pPr>
            <w:tabs>
              <w:tab w:val="center" w:pos="4419"/>
              <w:tab w:val="right" w:pos="8838"/>
            </w:tabs>
            <w:rPr>
              <w:rFonts w:ascii="Palatino Linotype" w:eastAsia="Palatino Linotype" w:hAnsi="Palatino Linotype" w:cs="Palatino Linotype"/>
              <w:b/>
              <w:color w:val="000000"/>
              <w:sz w:val="20"/>
              <w:szCs w:val="20"/>
            </w:rPr>
          </w:pPr>
        </w:p>
      </w:tc>
      <w:tc>
        <w:tcPr>
          <w:tcW w:w="3052" w:type="dxa"/>
          <w:vAlign w:val="center"/>
        </w:tcPr>
        <w:p w14:paraId="2AC56C8F" w14:textId="77777777" w:rsidR="00023CB0" w:rsidRDefault="00023CB0" w:rsidP="007906AD">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Ayuntamiento de Tlalmanalco</w:t>
          </w:r>
        </w:p>
      </w:tc>
    </w:tr>
    <w:tr w:rsidR="00023CB0" w14:paraId="359CCFC3" w14:textId="77777777">
      <w:tc>
        <w:tcPr>
          <w:tcW w:w="2551" w:type="dxa"/>
          <w:vAlign w:val="center"/>
        </w:tcPr>
        <w:p w14:paraId="7617B75D"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052" w:type="dxa"/>
          <w:vAlign w:val="center"/>
        </w:tcPr>
        <w:p w14:paraId="06E26080" w14:textId="77777777" w:rsidR="00023CB0" w:rsidRDefault="00023CB0">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5BDB4DB2" w14:textId="77777777" w:rsidR="00023CB0" w:rsidRDefault="00023CB0">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D7D65"/>
    <w:multiLevelType w:val="hybridMultilevel"/>
    <w:tmpl w:val="3220432A"/>
    <w:lvl w:ilvl="0" w:tplc="7E002CA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0B3B04D3"/>
    <w:multiLevelType w:val="hybridMultilevel"/>
    <w:tmpl w:val="643CB8B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F6539B8"/>
    <w:multiLevelType w:val="hybridMultilevel"/>
    <w:tmpl w:val="F1141CA4"/>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644"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0D0688"/>
    <w:multiLevelType w:val="multilevel"/>
    <w:tmpl w:val="8B84EA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287627"/>
    <w:multiLevelType w:val="multilevel"/>
    <w:tmpl w:val="1152F2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3302F63"/>
    <w:multiLevelType w:val="multilevel"/>
    <w:tmpl w:val="5804031E"/>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6F259B1"/>
    <w:multiLevelType w:val="hybridMultilevel"/>
    <w:tmpl w:val="668A4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834718"/>
    <w:multiLevelType w:val="hybridMultilevel"/>
    <w:tmpl w:val="87B25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3F2499"/>
    <w:multiLevelType w:val="hybridMultilevel"/>
    <w:tmpl w:val="9B4A0F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5DD11D7"/>
    <w:multiLevelType w:val="multilevel"/>
    <w:tmpl w:val="4CC2203A"/>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C0E1A61"/>
    <w:multiLevelType w:val="hybridMultilevel"/>
    <w:tmpl w:val="BFE66836"/>
    <w:lvl w:ilvl="0" w:tplc="080A0001">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6C7D3F"/>
    <w:multiLevelType w:val="hybridMultilevel"/>
    <w:tmpl w:val="6B0E53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B500AF4"/>
    <w:multiLevelType w:val="hybridMultilevel"/>
    <w:tmpl w:val="D2DA8B8C"/>
    <w:lvl w:ilvl="0" w:tplc="080A0017">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7C006997"/>
    <w:multiLevelType w:val="hybridMultilevel"/>
    <w:tmpl w:val="2CD8D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1315FE"/>
    <w:multiLevelType w:val="multilevel"/>
    <w:tmpl w:val="C8E232AE"/>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5"/>
  </w:num>
  <w:num w:numId="2">
    <w:abstractNumId w:val="4"/>
  </w:num>
  <w:num w:numId="3">
    <w:abstractNumId w:val="17"/>
  </w:num>
  <w:num w:numId="4">
    <w:abstractNumId w:val="11"/>
  </w:num>
  <w:num w:numId="5">
    <w:abstractNumId w:val="6"/>
  </w:num>
  <w:num w:numId="6">
    <w:abstractNumId w:val="12"/>
  </w:num>
  <w:num w:numId="7">
    <w:abstractNumId w:val="0"/>
  </w:num>
  <w:num w:numId="8">
    <w:abstractNumId w:val="8"/>
  </w:num>
  <w:num w:numId="9">
    <w:abstractNumId w:val="2"/>
  </w:num>
  <w:num w:numId="10">
    <w:abstractNumId w:val="13"/>
  </w:num>
  <w:num w:numId="11">
    <w:abstractNumId w:val="10"/>
  </w:num>
  <w:num w:numId="12">
    <w:abstractNumId w:val="3"/>
  </w:num>
  <w:num w:numId="13">
    <w:abstractNumId w:val="1"/>
  </w:num>
  <w:num w:numId="14">
    <w:abstractNumId w:val="15"/>
  </w:num>
  <w:num w:numId="15">
    <w:abstractNumId w:val="16"/>
  </w:num>
  <w:num w:numId="16">
    <w:abstractNumId w:val="14"/>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AF6"/>
    <w:rsid w:val="0000150F"/>
    <w:rsid w:val="00005E65"/>
    <w:rsid w:val="00023CB0"/>
    <w:rsid w:val="000317C0"/>
    <w:rsid w:val="0003640A"/>
    <w:rsid w:val="000632CA"/>
    <w:rsid w:val="000709AF"/>
    <w:rsid w:val="000849C2"/>
    <w:rsid w:val="000C08F1"/>
    <w:rsid w:val="000D4E43"/>
    <w:rsid w:val="000D6840"/>
    <w:rsid w:val="000D7DE4"/>
    <w:rsid w:val="000F10AF"/>
    <w:rsid w:val="000F29F8"/>
    <w:rsid w:val="0010177C"/>
    <w:rsid w:val="001055C2"/>
    <w:rsid w:val="00110383"/>
    <w:rsid w:val="001146E4"/>
    <w:rsid w:val="0014233B"/>
    <w:rsid w:val="0014314D"/>
    <w:rsid w:val="001624D4"/>
    <w:rsid w:val="00167D40"/>
    <w:rsid w:val="0017685E"/>
    <w:rsid w:val="001834A9"/>
    <w:rsid w:val="001923A6"/>
    <w:rsid w:val="001A1CCE"/>
    <w:rsid w:val="001B5846"/>
    <w:rsid w:val="001B7558"/>
    <w:rsid w:val="001C109B"/>
    <w:rsid w:val="001E7890"/>
    <w:rsid w:val="001F736D"/>
    <w:rsid w:val="002044E8"/>
    <w:rsid w:val="00207AC3"/>
    <w:rsid w:val="002160C0"/>
    <w:rsid w:val="002177CF"/>
    <w:rsid w:val="00250ACC"/>
    <w:rsid w:val="0026343A"/>
    <w:rsid w:val="002827E8"/>
    <w:rsid w:val="002940E1"/>
    <w:rsid w:val="002A7BA3"/>
    <w:rsid w:val="002E2490"/>
    <w:rsid w:val="002F1313"/>
    <w:rsid w:val="003038C3"/>
    <w:rsid w:val="00344F78"/>
    <w:rsid w:val="00354656"/>
    <w:rsid w:val="00390CFD"/>
    <w:rsid w:val="0039338F"/>
    <w:rsid w:val="003E1B93"/>
    <w:rsid w:val="003F500C"/>
    <w:rsid w:val="004123FC"/>
    <w:rsid w:val="004157A2"/>
    <w:rsid w:val="00422AF6"/>
    <w:rsid w:val="004718C5"/>
    <w:rsid w:val="00476E1C"/>
    <w:rsid w:val="004A1051"/>
    <w:rsid w:val="004B2EA4"/>
    <w:rsid w:val="004C54A5"/>
    <w:rsid w:val="004D754A"/>
    <w:rsid w:val="004E0C7B"/>
    <w:rsid w:val="004E7FF3"/>
    <w:rsid w:val="00501A75"/>
    <w:rsid w:val="005744DE"/>
    <w:rsid w:val="00584AF5"/>
    <w:rsid w:val="005938DD"/>
    <w:rsid w:val="005F297C"/>
    <w:rsid w:val="00606214"/>
    <w:rsid w:val="00631E7B"/>
    <w:rsid w:val="006379D6"/>
    <w:rsid w:val="00644DAC"/>
    <w:rsid w:val="00653524"/>
    <w:rsid w:val="00663C5A"/>
    <w:rsid w:val="0067296C"/>
    <w:rsid w:val="00681746"/>
    <w:rsid w:val="00684422"/>
    <w:rsid w:val="00687E30"/>
    <w:rsid w:val="00696D6E"/>
    <w:rsid w:val="006C680B"/>
    <w:rsid w:val="006D0725"/>
    <w:rsid w:val="00705F84"/>
    <w:rsid w:val="007326B7"/>
    <w:rsid w:val="00767701"/>
    <w:rsid w:val="007812EC"/>
    <w:rsid w:val="007818A4"/>
    <w:rsid w:val="0078769C"/>
    <w:rsid w:val="007906AD"/>
    <w:rsid w:val="007B5441"/>
    <w:rsid w:val="007E3103"/>
    <w:rsid w:val="00802E2D"/>
    <w:rsid w:val="00851344"/>
    <w:rsid w:val="008553A7"/>
    <w:rsid w:val="008807AA"/>
    <w:rsid w:val="008A4450"/>
    <w:rsid w:val="008D0200"/>
    <w:rsid w:val="008D237D"/>
    <w:rsid w:val="008D607E"/>
    <w:rsid w:val="00956FEC"/>
    <w:rsid w:val="0096173F"/>
    <w:rsid w:val="009713D5"/>
    <w:rsid w:val="009D4B6B"/>
    <w:rsid w:val="009D68F9"/>
    <w:rsid w:val="009E5B2D"/>
    <w:rsid w:val="009F454D"/>
    <w:rsid w:val="00A33A05"/>
    <w:rsid w:val="00A82E1F"/>
    <w:rsid w:val="00AA114E"/>
    <w:rsid w:val="00AA4F04"/>
    <w:rsid w:val="00AA5CCF"/>
    <w:rsid w:val="00AA5E65"/>
    <w:rsid w:val="00AE5444"/>
    <w:rsid w:val="00B27B95"/>
    <w:rsid w:val="00B56638"/>
    <w:rsid w:val="00B601D6"/>
    <w:rsid w:val="00B672B6"/>
    <w:rsid w:val="00B86C06"/>
    <w:rsid w:val="00B94935"/>
    <w:rsid w:val="00BB65F1"/>
    <w:rsid w:val="00BC26D6"/>
    <w:rsid w:val="00BC3E7A"/>
    <w:rsid w:val="00BC48C6"/>
    <w:rsid w:val="00BF180E"/>
    <w:rsid w:val="00C07CBC"/>
    <w:rsid w:val="00C132AD"/>
    <w:rsid w:val="00C15B64"/>
    <w:rsid w:val="00C33B66"/>
    <w:rsid w:val="00C372DF"/>
    <w:rsid w:val="00C42A40"/>
    <w:rsid w:val="00C63C2E"/>
    <w:rsid w:val="00C863F0"/>
    <w:rsid w:val="00C877E8"/>
    <w:rsid w:val="00C954B2"/>
    <w:rsid w:val="00CC62EE"/>
    <w:rsid w:val="00CD64BF"/>
    <w:rsid w:val="00CF4675"/>
    <w:rsid w:val="00D00F27"/>
    <w:rsid w:val="00D6595E"/>
    <w:rsid w:val="00D86ABE"/>
    <w:rsid w:val="00E04B31"/>
    <w:rsid w:val="00E1200E"/>
    <w:rsid w:val="00E13C3A"/>
    <w:rsid w:val="00E21E86"/>
    <w:rsid w:val="00E234F3"/>
    <w:rsid w:val="00E3722B"/>
    <w:rsid w:val="00E6083A"/>
    <w:rsid w:val="00E63F41"/>
    <w:rsid w:val="00E66F70"/>
    <w:rsid w:val="00E751DB"/>
    <w:rsid w:val="00E7651B"/>
    <w:rsid w:val="00E971CE"/>
    <w:rsid w:val="00EA1F3E"/>
    <w:rsid w:val="00EA2E41"/>
    <w:rsid w:val="00EB5D3C"/>
    <w:rsid w:val="00EC2FAC"/>
    <w:rsid w:val="00EC6D62"/>
    <w:rsid w:val="00ED16F4"/>
    <w:rsid w:val="00EF05C1"/>
    <w:rsid w:val="00EF580B"/>
    <w:rsid w:val="00EF6F9F"/>
    <w:rsid w:val="00F06653"/>
    <w:rsid w:val="00F20CD6"/>
    <w:rsid w:val="00F45597"/>
    <w:rsid w:val="00F569E4"/>
    <w:rsid w:val="00F6138D"/>
    <w:rsid w:val="00F65AC0"/>
    <w:rsid w:val="00F86D45"/>
    <w:rsid w:val="00FA7039"/>
    <w:rsid w:val="00FB4B44"/>
    <w:rsid w:val="00FE0BFB"/>
    <w:rsid w:val="00FE59DC"/>
    <w:rsid w:val="00FE5ABE"/>
    <w:rsid w:val="00FE7F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FAEF5B"/>
  <w15:docId w15:val="{3912A0F5-CAB8-4693-BFF4-979D0A826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3"/>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08" w:type="dxa"/>
        <w:right w:w="108"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top w:w="15" w:type="dxa"/>
        <w:left w:w="115" w:type="dxa"/>
        <w:bottom w:w="15" w:type="dxa"/>
        <w:right w:w="115" w:type="dxa"/>
      </w:tblCellMar>
    </w:tblPr>
  </w:style>
  <w:style w:type="table" w:customStyle="1" w:styleId="af2">
    <w:basedOn w:val="TableNormal1"/>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5"/>
      </w:numPr>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top w:w="15" w:type="dxa"/>
        <w:left w:w="115" w:type="dxa"/>
        <w:bottom w:w="15" w:type="dxa"/>
        <w:right w:w="115" w:type="dxa"/>
      </w:tblCellMar>
    </w:tblPr>
  </w:style>
  <w:style w:type="table" w:customStyle="1" w:styleId="af5">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2409">
      <w:bodyDiv w:val="1"/>
      <w:marLeft w:val="0"/>
      <w:marRight w:val="0"/>
      <w:marTop w:val="0"/>
      <w:marBottom w:val="0"/>
      <w:divBdr>
        <w:top w:val="none" w:sz="0" w:space="0" w:color="auto"/>
        <w:left w:val="none" w:sz="0" w:space="0" w:color="auto"/>
        <w:bottom w:val="none" w:sz="0" w:space="0" w:color="auto"/>
        <w:right w:val="none" w:sz="0" w:space="0" w:color="auto"/>
      </w:divBdr>
    </w:div>
    <w:div w:id="127281228">
      <w:bodyDiv w:val="1"/>
      <w:marLeft w:val="0"/>
      <w:marRight w:val="0"/>
      <w:marTop w:val="0"/>
      <w:marBottom w:val="0"/>
      <w:divBdr>
        <w:top w:val="none" w:sz="0" w:space="0" w:color="auto"/>
        <w:left w:val="none" w:sz="0" w:space="0" w:color="auto"/>
        <w:bottom w:val="none" w:sz="0" w:space="0" w:color="auto"/>
        <w:right w:val="none" w:sz="0" w:space="0" w:color="auto"/>
      </w:divBdr>
    </w:div>
    <w:div w:id="153687816">
      <w:bodyDiv w:val="1"/>
      <w:marLeft w:val="0"/>
      <w:marRight w:val="0"/>
      <w:marTop w:val="0"/>
      <w:marBottom w:val="0"/>
      <w:divBdr>
        <w:top w:val="none" w:sz="0" w:space="0" w:color="auto"/>
        <w:left w:val="none" w:sz="0" w:space="0" w:color="auto"/>
        <w:bottom w:val="none" w:sz="0" w:space="0" w:color="auto"/>
        <w:right w:val="none" w:sz="0" w:space="0" w:color="auto"/>
      </w:divBdr>
    </w:div>
    <w:div w:id="159007955">
      <w:bodyDiv w:val="1"/>
      <w:marLeft w:val="0"/>
      <w:marRight w:val="0"/>
      <w:marTop w:val="0"/>
      <w:marBottom w:val="0"/>
      <w:divBdr>
        <w:top w:val="none" w:sz="0" w:space="0" w:color="auto"/>
        <w:left w:val="none" w:sz="0" w:space="0" w:color="auto"/>
        <w:bottom w:val="none" w:sz="0" w:space="0" w:color="auto"/>
        <w:right w:val="none" w:sz="0" w:space="0" w:color="auto"/>
      </w:divBdr>
    </w:div>
    <w:div w:id="209388327">
      <w:bodyDiv w:val="1"/>
      <w:marLeft w:val="0"/>
      <w:marRight w:val="0"/>
      <w:marTop w:val="0"/>
      <w:marBottom w:val="0"/>
      <w:divBdr>
        <w:top w:val="none" w:sz="0" w:space="0" w:color="auto"/>
        <w:left w:val="none" w:sz="0" w:space="0" w:color="auto"/>
        <w:bottom w:val="none" w:sz="0" w:space="0" w:color="auto"/>
        <w:right w:val="none" w:sz="0" w:space="0" w:color="auto"/>
      </w:divBdr>
      <w:divsChild>
        <w:div w:id="831069968">
          <w:marLeft w:val="2008"/>
          <w:marRight w:val="899"/>
          <w:marTop w:val="0"/>
          <w:marBottom w:val="101"/>
          <w:divBdr>
            <w:top w:val="none" w:sz="0" w:space="0" w:color="auto"/>
            <w:left w:val="none" w:sz="0" w:space="0" w:color="auto"/>
            <w:bottom w:val="none" w:sz="0" w:space="0" w:color="auto"/>
            <w:right w:val="none" w:sz="0" w:space="0" w:color="auto"/>
          </w:divBdr>
        </w:div>
        <w:div w:id="937907235">
          <w:marLeft w:val="142"/>
          <w:marRight w:val="0"/>
          <w:marTop w:val="0"/>
          <w:marBottom w:val="101"/>
          <w:divBdr>
            <w:top w:val="none" w:sz="0" w:space="0" w:color="auto"/>
            <w:left w:val="none" w:sz="0" w:space="0" w:color="auto"/>
            <w:bottom w:val="none" w:sz="0" w:space="0" w:color="auto"/>
            <w:right w:val="none" w:sz="0" w:space="0" w:color="auto"/>
          </w:divBdr>
        </w:div>
        <w:div w:id="1678117466">
          <w:marLeft w:val="142"/>
          <w:marRight w:val="0"/>
          <w:marTop w:val="0"/>
          <w:marBottom w:val="101"/>
          <w:divBdr>
            <w:top w:val="none" w:sz="0" w:space="0" w:color="auto"/>
            <w:left w:val="none" w:sz="0" w:space="0" w:color="auto"/>
            <w:bottom w:val="none" w:sz="0" w:space="0" w:color="auto"/>
            <w:right w:val="none" w:sz="0" w:space="0" w:color="auto"/>
          </w:divBdr>
        </w:div>
        <w:div w:id="922689946">
          <w:marLeft w:val="1134"/>
          <w:marRight w:val="0"/>
          <w:marTop w:val="0"/>
          <w:marBottom w:val="101"/>
          <w:divBdr>
            <w:top w:val="none" w:sz="0" w:space="0" w:color="auto"/>
            <w:left w:val="none" w:sz="0" w:space="0" w:color="auto"/>
            <w:bottom w:val="none" w:sz="0" w:space="0" w:color="auto"/>
            <w:right w:val="none" w:sz="0" w:space="0" w:color="auto"/>
          </w:divBdr>
        </w:div>
        <w:div w:id="717438264">
          <w:marLeft w:val="1134"/>
          <w:marRight w:val="0"/>
          <w:marTop w:val="0"/>
          <w:marBottom w:val="90"/>
          <w:divBdr>
            <w:top w:val="none" w:sz="0" w:space="0" w:color="auto"/>
            <w:left w:val="none" w:sz="0" w:space="0" w:color="auto"/>
            <w:bottom w:val="none" w:sz="0" w:space="0" w:color="auto"/>
            <w:right w:val="none" w:sz="0" w:space="0" w:color="auto"/>
          </w:divBdr>
        </w:div>
        <w:div w:id="361058649">
          <w:marLeft w:val="1134"/>
          <w:marRight w:val="0"/>
          <w:marTop w:val="0"/>
          <w:marBottom w:val="90"/>
          <w:divBdr>
            <w:top w:val="none" w:sz="0" w:space="0" w:color="auto"/>
            <w:left w:val="none" w:sz="0" w:space="0" w:color="auto"/>
            <w:bottom w:val="none" w:sz="0" w:space="0" w:color="auto"/>
            <w:right w:val="none" w:sz="0" w:space="0" w:color="auto"/>
          </w:divBdr>
        </w:div>
        <w:div w:id="1498837083">
          <w:marLeft w:val="1134"/>
          <w:marRight w:val="0"/>
          <w:marTop w:val="0"/>
          <w:marBottom w:val="90"/>
          <w:divBdr>
            <w:top w:val="none" w:sz="0" w:space="0" w:color="auto"/>
            <w:left w:val="none" w:sz="0" w:space="0" w:color="auto"/>
            <w:bottom w:val="none" w:sz="0" w:space="0" w:color="auto"/>
            <w:right w:val="none" w:sz="0" w:space="0" w:color="auto"/>
          </w:divBdr>
        </w:div>
        <w:div w:id="1873807354">
          <w:marLeft w:val="1134"/>
          <w:marRight w:val="0"/>
          <w:marTop w:val="0"/>
          <w:marBottom w:val="90"/>
          <w:divBdr>
            <w:top w:val="none" w:sz="0" w:space="0" w:color="auto"/>
            <w:left w:val="none" w:sz="0" w:space="0" w:color="auto"/>
            <w:bottom w:val="none" w:sz="0" w:space="0" w:color="auto"/>
            <w:right w:val="none" w:sz="0" w:space="0" w:color="auto"/>
          </w:divBdr>
        </w:div>
        <w:div w:id="2118330463">
          <w:marLeft w:val="1134"/>
          <w:marRight w:val="0"/>
          <w:marTop w:val="0"/>
          <w:marBottom w:val="90"/>
          <w:divBdr>
            <w:top w:val="none" w:sz="0" w:space="0" w:color="auto"/>
            <w:left w:val="none" w:sz="0" w:space="0" w:color="auto"/>
            <w:bottom w:val="none" w:sz="0" w:space="0" w:color="auto"/>
            <w:right w:val="none" w:sz="0" w:space="0" w:color="auto"/>
          </w:divBdr>
        </w:div>
        <w:div w:id="1776057233">
          <w:marLeft w:val="0"/>
          <w:marRight w:val="0"/>
          <w:marTop w:val="0"/>
          <w:marBottom w:val="90"/>
          <w:divBdr>
            <w:top w:val="none" w:sz="0" w:space="0" w:color="auto"/>
            <w:left w:val="none" w:sz="0" w:space="0" w:color="auto"/>
            <w:bottom w:val="none" w:sz="0" w:space="0" w:color="auto"/>
            <w:right w:val="none" w:sz="0" w:space="0" w:color="auto"/>
          </w:divBdr>
        </w:div>
        <w:div w:id="625046997">
          <w:marLeft w:val="0"/>
          <w:marRight w:val="0"/>
          <w:marTop w:val="0"/>
          <w:marBottom w:val="90"/>
          <w:divBdr>
            <w:top w:val="none" w:sz="0" w:space="0" w:color="auto"/>
            <w:left w:val="none" w:sz="0" w:space="0" w:color="auto"/>
            <w:bottom w:val="none" w:sz="0" w:space="0" w:color="auto"/>
            <w:right w:val="none" w:sz="0" w:space="0" w:color="auto"/>
          </w:divBdr>
        </w:div>
        <w:div w:id="132993266">
          <w:marLeft w:val="0"/>
          <w:marRight w:val="0"/>
          <w:marTop w:val="0"/>
          <w:marBottom w:val="90"/>
          <w:divBdr>
            <w:top w:val="none" w:sz="0" w:space="0" w:color="auto"/>
            <w:left w:val="none" w:sz="0" w:space="0" w:color="auto"/>
            <w:bottom w:val="none" w:sz="0" w:space="0" w:color="auto"/>
            <w:right w:val="none" w:sz="0" w:space="0" w:color="auto"/>
          </w:divBdr>
        </w:div>
        <w:div w:id="62333474">
          <w:marLeft w:val="0"/>
          <w:marRight w:val="0"/>
          <w:marTop w:val="0"/>
          <w:marBottom w:val="90"/>
          <w:divBdr>
            <w:top w:val="none" w:sz="0" w:space="0" w:color="auto"/>
            <w:left w:val="none" w:sz="0" w:space="0" w:color="auto"/>
            <w:bottom w:val="none" w:sz="0" w:space="0" w:color="auto"/>
            <w:right w:val="none" w:sz="0" w:space="0" w:color="auto"/>
          </w:divBdr>
        </w:div>
        <w:div w:id="2107578680">
          <w:marLeft w:val="0"/>
          <w:marRight w:val="0"/>
          <w:marTop w:val="0"/>
          <w:marBottom w:val="90"/>
          <w:divBdr>
            <w:top w:val="none" w:sz="0" w:space="0" w:color="auto"/>
            <w:left w:val="none" w:sz="0" w:space="0" w:color="auto"/>
            <w:bottom w:val="none" w:sz="0" w:space="0" w:color="auto"/>
            <w:right w:val="none" w:sz="0" w:space="0" w:color="auto"/>
          </w:divBdr>
        </w:div>
        <w:div w:id="384765357">
          <w:marLeft w:val="0"/>
          <w:marRight w:val="0"/>
          <w:marTop w:val="0"/>
          <w:marBottom w:val="90"/>
          <w:divBdr>
            <w:top w:val="none" w:sz="0" w:space="0" w:color="auto"/>
            <w:left w:val="none" w:sz="0" w:space="0" w:color="auto"/>
            <w:bottom w:val="none" w:sz="0" w:space="0" w:color="auto"/>
            <w:right w:val="none" w:sz="0" w:space="0" w:color="auto"/>
          </w:divBdr>
        </w:div>
        <w:div w:id="1156459453">
          <w:marLeft w:val="0"/>
          <w:marRight w:val="0"/>
          <w:marTop w:val="0"/>
          <w:marBottom w:val="90"/>
          <w:divBdr>
            <w:top w:val="none" w:sz="0" w:space="0" w:color="auto"/>
            <w:left w:val="none" w:sz="0" w:space="0" w:color="auto"/>
            <w:bottom w:val="none" w:sz="0" w:space="0" w:color="auto"/>
            <w:right w:val="none" w:sz="0" w:space="0" w:color="auto"/>
          </w:divBdr>
        </w:div>
        <w:div w:id="133448775">
          <w:marLeft w:val="0"/>
          <w:marRight w:val="0"/>
          <w:marTop w:val="0"/>
          <w:marBottom w:val="90"/>
          <w:divBdr>
            <w:top w:val="none" w:sz="0" w:space="0" w:color="auto"/>
            <w:left w:val="none" w:sz="0" w:space="0" w:color="auto"/>
            <w:bottom w:val="none" w:sz="0" w:space="0" w:color="auto"/>
            <w:right w:val="none" w:sz="0" w:space="0" w:color="auto"/>
          </w:divBdr>
        </w:div>
        <w:div w:id="1774783119">
          <w:marLeft w:val="284"/>
          <w:marRight w:val="899"/>
          <w:marTop w:val="0"/>
          <w:marBottom w:val="90"/>
          <w:divBdr>
            <w:top w:val="none" w:sz="0" w:space="0" w:color="auto"/>
            <w:left w:val="none" w:sz="0" w:space="0" w:color="auto"/>
            <w:bottom w:val="none" w:sz="0" w:space="0" w:color="auto"/>
            <w:right w:val="none" w:sz="0" w:space="0" w:color="auto"/>
          </w:divBdr>
        </w:div>
        <w:div w:id="392853931">
          <w:marLeft w:val="1701"/>
          <w:marRight w:val="899"/>
          <w:marTop w:val="0"/>
          <w:marBottom w:val="90"/>
          <w:divBdr>
            <w:top w:val="none" w:sz="0" w:space="0" w:color="auto"/>
            <w:left w:val="none" w:sz="0" w:space="0" w:color="auto"/>
            <w:bottom w:val="none" w:sz="0" w:space="0" w:color="auto"/>
            <w:right w:val="none" w:sz="0" w:space="0" w:color="auto"/>
          </w:divBdr>
        </w:div>
        <w:div w:id="977882467">
          <w:marLeft w:val="1701"/>
          <w:marRight w:val="899"/>
          <w:marTop w:val="0"/>
          <w:marBottom w:val="90"/>
          <w:divBdr>
            <w:top w:val="none" w:sz="0" w:space="0" w:color="auto"/>
            <w:left w:val="none" w:sz="0" w:space="0" w:color="auto"/>
            <w:bottom w:val="none" w:sz="0" w:space="0" w:color="auto"/>
            <w:right w:val="none" w:sz="0" w:space="0" w:color="auto"/>
          </w:divBdr>
        </w:div>
        <w:div w:id="1527601971">
          <w:marLeft w:val="1700"/>
          <w:marRight w:val="893"/>
          <w:marTop w:val="0"/>
          <w:marBottom w:val="90"/>
          <w:divBdr>
            <w:top w:val="none" w:sz="0" w:space="0" w:color="auto"/>
            <w:left w:val="none" w:sz="0" w:space="0" w:color="auto"/>
            <w:bottom w:val="none" w:sz="0" w:space="0" w:color="auto"/>
            <w:right w:val="none" w:sz="0" w:space="0" w:color="auto"/>
          </w:divBdr>
        </w:div>
        <w:div w:id="1297225945">
          <w:marLeft w:val="1700"/>
          <w:marRight w:val="893"/>
          <w:marTop w:val="0"/>
          <w:marBottom w:val="90"/>
          <w:divBdr>
            <w:top w:val="none" w:sz="0" w:space="0" w:color="auto"/>
            <w:left w:val="none" w:sz="0" w:space="0" w:color="auto"/>
            <w:bottom w:val="none" w:sz="0" w:space="0" w:color="auto"/>
            <w:right w:val="none" w:sz="0" w:space="0" w:color="auto"/>
          </w:divBdr>
        </w:div>
        <w:div w:id="1058431180">
          <w:marLeft w:val="1700"/>
          <w:marRight w:val="893"/>
          <w:marTop w:val="0"/>
          <w:marBottom w:val="90"/>
          <w:divBdr>
            <w:top w:val="none" w:sz="0" w:space="0" w:color="auto"/>
            <w:left w:val="none" w:sz="0" w:space="0" w:color="auto"/>
            <w:bottom w:val="none" w:sz="0" w:space="0" w:color="auto"/>
            <w:right w:val="none" w:sz="0" w:space="0" w:color="auto"/>
          </w:divBdr>
        </w:div>
        <w:div w:id="595527591">
          <w:marLeft w:val="1700"/>
          <w:marRight w:val="893"/>
          <w:marTop w:val="0"/>
          <w:marBottom w:val="90"/>
          <w:divBdr>
            <w:top w:val="none" w:sz="0" w:space="0" w:color="auto"/>
            <w:left w:val="none" w:sz="0" w:space="0" w:color="auto"/>
            <w:bottom w:val="none" w:sz="0" w:space="0" w:color="auto"/>
            <w:right w:val="none" w:sz="0" w:space="0" w:color="auto"/>
          </w:divBdr>
        </w:div>
        <w:div w:id="397022278">
          <w:marLeft w:val="1700"/>
          <w:marRight w:val="893"/>
          <w:marTop w:val="0"/>
          <w:marBottom w:val="90"/>
          <w:divBdr>
            <w:top w:val="none" w:sz="0" w:space="0" w:color="auto"/>
            <w:left w:val="none" w:sz="0" w:space="0" w:color="auto"/>
            <w:bottom w:val="none" w:sz="0" w:space="0" w:color="auto"/>
            <w:right w:val="none" w:sz="0" w:space="0" w:color="auto"/>
          </w:divBdr>
        </w:div>
        <w:div w:id="1527063520">
          <w:marLeft w:val="1700"/>
          <w:marRight w:val="893"/>
          <w:marTop w:val="0"/>
          <w:marBottom w:val="90"/>
          <w:divBdr>
            <w:top w:val="none" w:sz="0" w:space="0" w:color="auto"/>
            <w:left w:val="none" w:sz="0" w:space="0" w:color="auto"/>
            <w:bottom w:val="none" w:sz="0" w:space="0" w:color="auto"/>
            <w:right w:val="none" w:sz="0" w:space="0" w:color="auto"/>
          </w:divBdr>
        </w:div>
        <w:div w:id="1764760232">
          <w:marLeft w:val="1700"/>
          <w:marRight w:val="893"/>
          <w:marTop w:val="0"/>
          <w:marBottom w:val="90"/>
          <w:divBdr>
            <w:top w:val="none" w:sz="0" w:space="0" w:color="auto"/>
            <w:left w:val="none" w:sz="0" w:space="0" w:color="auto"/>
            <w:bottom w:val="none" w:sz="0" w:space="0" w:color="auto"/>
            <w:right w:val="none" w:sz="0" w:space="0" w:color="auto"/>
          </w:divBdr>
        </w:div>
        <w:div w:id="519204345">
          <w:marLeft w:val="1700"/>
          <w:marRight w:val="893"/>
          <w:marTop w:val="0"/>
          <w:marBottom w:val="90"/>
          <w:divBdr>
            <w:top w:val="none" w:sz="0" w:space="0" w:color="auto"/>
            <w:left w:val="none" w:sz="0" w:space="0" w:color="auto"/>
            <w:bottom w:val="none" w:sz="0" w:space="0" w:color="auto"/>
            <w:right w:val="none" w:sz="0" w:space="0" w:color="auto"/>
          </w:divBdr>
        </w:div>
        <w:div w:id="321664269">
          <w:marLeft w:val="1701"/>
          <w:marRight w:val="899"/>
          <w:marTop w:val="0"/>
          <w:marBottom w:val="90"/>
          <w:divBdr>
            <w:top w:val="none" w:sz="0" w:space="0" w:color="auto"/>
            <w:left w:val="none" w:sz="0" w:space="0" w:color="auto"/>
            <w:bottom w:val="none" w:sz="0" w:space="0" w:color="auto"/>
            <w:right w:val="none" w:sz="0" w:space="0" w:color="auto"/>
          </w:divBdr>
        </w:div>
        <w:div w:id="1248224715">
          <w:marLeft w:val="1701"/>
          <w:marRight w:val="899"/>
          <w:marTop w:val="0"/>
          <w:marBottom w:val="101"/>
          <w:divBdr>
            <w:top w:val="none" w:sz="0" w:space="0" w:color="auto"/>
            <w:left w:val="none" w:sz="0" w:space="0" w:color="auto"/>
            <w:bottom w:val="none" w:sz="0" w:space="0" w:color="auto"/>
            <w:right w:val="none" w:sz="0" w:space="0" w:color="auto"/>
          </w:divBdr>
        </w:div>
        <w:div w:id="889077230">
          <w:marLeft w:val="1701"/>
          <w:marRight w:val="899"/>
          <w:marTop w:val="0"/>
          <w:marBottom w:val="101"/>
          <w:divBdr>
            <w:top w:val="none" w:sz="0" w:space="0" w:color="auto"/>
            <w:left w:val="none" w:sz="0" w:space="0" w:color="auto"/>
            <w:bottom w:val="none" w:sz="0" w:space="0" w:color="auto"/>
            <w:right w:val="none" w:sz="0" w:space="0" w:color="auto"/>
          </w:divBdr>
        </w:div>
        <w:div w:id="1954239455">
          <w:marLeft w:val="1701"/>
          <w:marRight w:val="899"/>
          <w:marTop w:val="0"/>
          <w:marBottom w:val="101"/>
          <w:divBdr>
            <w:top w:val="none" w:sz="0" w:space="0" w:color="auto"/>
            <w:left w:val="none" w:sz="0" w:space="0" w:color="auto"/>
            <w:bottom w:val="none" w:sz="0" w:space="0" w:color="auto"/>
            <w:right w:val="none" w:sz="0" w:space="0" w:color="auto"/>
          </w:divBdr>
        </w:div>
        <w:div w:id="563756713">
          <w:marLeft w:val="1701"/>
          <w:marRight w:val="899"/>
          <w:marTop w:val="0"/>
          <w:marBottom w:val="101"/>
          <w:divBdr>
            <w:top w:val="none" w:sz="0" w:space="0" w:color="auto"/>
            <w:left w:val="none" w:sz="0" w:space="0" w:color="auto"/>
            <w:bottom w:val="none" w:sz="0" w:space="0" w:color="auto"/>
            <w:right w:val="none" w:sz="0" w:space="0" w:color="auto"/>
          </w:divBdr>
        </w:div>
        <w:div w:id="1691948491">
          <w:marLeft w:val="1701"/>
          <w:marRight w:val="899"/>
          <w:marTop w:val="0"/>
          <w:marBottom w:val="101"/>
          <w:divBdr>
            <w:top w:val="none" w:sz="0" w:space="0" w:color="auto"/>
            <w:left w:val="none" w:sz="0" w:space="0" w:color="auto"/>
            <w:bottom w:val="none" w:sz="0" w:space="0" w:color="auto"/>
            <w:right w:val="none" w:sz="0" w:space="0" w:color="auto"/>
          </w:divBdr>
        </w:div>
        <w:div w:id="337268331">
          <w:marLeft w:val="1701"/>
          <w:marRight w:val="899"/>
          <w:marTop w:val="0"/>
          <w:marBottom w:val="101"/>
          <w:divBdr>
            <w:top w:val="none" w:sz="0" w:space="0" w:color="auto"/>
            <w:left w:val="none" w:sz="0" w:space="0" w:color="auto"/>
            <w:bottom w:val="none" w:sz="0" w:space="0" w:color="auto"/>
            <w:right w:val="none" w:sz="0" w:space="0" w:color="auto"/>
          </w:divBdr>
        </w:div>
        <w:div w:id="1971325485">
          <w:marLeft w:val="1701"/>
          <w:marRight w:val="899"/>
          <w:marTop w:val="0"/>
          <w:marBottom w:val="101"/>
          <w:divBdr>
            <w:top w:val="none" w:sz="0" w:space="0" w:color="auto"/>
            <w:left w:val="none" w:sz="0" w:space="0" w:color="auto"/>
            <w:bottom w:val="none" w:sz="0" w:space="0" w:color="auto"/>
            <w:right w:val="none" w:sz="0" w:space="0" w:color="auto"/>
          </w:divBdr>
        </w:div>
        <w:div w:id="1798059708">
          <w:marLeft w:val="1701"/>
          <w:marRight w:val="899"/>
          <w:marTop w:val="0"/>
          <w:marBottom w:val="101"/>
          <w:divBdr>
            <w:top w:val="none" w:sz="0" w:space="0" w:color="auto"/>
            <w:left w:val="none" w:sz="0" w:space="0" w:color="auto"/>
            <w:bottom w:val="none" w:sz="0" w:space="0" w:color="auto"/>
            <w:right w:val="none" w:sz="0" w:space="0" w:color="auto"/>
          </w:divBdr>
        </w:div>
        <w:div w:id="1858736981">
          <w:marLeft w:val="1701"/>
          <w:marRight w:val="899"/>
          <w:marTop w:val="0"/>
          <w:marBottom w:val="101"/>
          <w:divBdr>
            <w:top w:val="none" w:sz="0" w:space="0" w:color="auto"/>
            <w:left w:val="none" w:sz="0" w:space="0" w:color="auto"/>
            <w:bottom w:val="none" w:sz="0" w:space="0" w:color="auto"/>
            <w:right w:val="none" w:sz="0" w:space="0" w:color="auto"/>
          </w:divBdr>
        </w:div>
        <w:div w:id="1147355357">
          <w:marLeft w:val="1701"/>
          <w:marRight w:val="899"/>
          <w:marTop w:val="0"/>
          <w:marBottom w:val="101"/>
          <w:divBdr>
            <w:top w:val="none" w:sz="0" w:space="0" w:color="auto"/>
            <w:left w:val="none" w:sz="0" w:space="0" w:color="auto"/>
            <w:bottom w:val="none" w:sz="0" w:space="0" w:color="auto"/>
            <w:right w:val="none" w:sz="0" w:space="0" w:color="auto"/>
          </w:divBdr>
        </w:div>
        <w:div w:id="1806854428">
          <w:marLeft w:val="1701"/>
          <w:marRight w:val="899"/>
          <w:marTop w:val="0"/>
          <w:marBottom w:val="101"/>
          <w:divBdr>
            <w:top w:val="none" w:sz="0" w:space="0" w:color="auto"/>
            <w:left w:val="none" w:sz="0" w:space="0" w:color="auto"/>
            <w:bottom w:val="none" w:sz="0" w:space="0" w:color="auto"/>
            <w:right w:val="none" w:sz="0" w:space="0" w:color="auto"/>
          </w:divBdr>
        </w:div>
        <w:div w:id="1949315085">
          <w:marLeft w:val="1701"/>
          <w:marRight w:val="899"/>
          <w:marTop w:val="0"/>
          <w:marBottom w:val="101"/>
          <w:divBdr>
            <w:top w:val="none" w:sz="0" w:space="0" w:color="auto"/>
            <w:left w:val="none" w:sz="0" w:space="0" w:color="auto"/>
            <w:bottom w:val="none" w:sz="0" w:space="0" w:color="auto"/>
            <w:right w:val="none" w:sz="0" w:space="0" w:color="auto"/>
          </w:divBdr>
        </w:div>
        <w:div w:id="1838154922">
          <w:marLeft w:val="1701"/>
          <w:marRight w:val="899"/>
          <w:marTop w:val="0"/>
          <w:marBottom w:val="101"/>
          <w:divBdr>
            <w:top w:val="none" w:sz="0" w:space="0" w:color="auto"/>
            <w:left w:val="none" w:sz="0" w:space="0" w:color="auto"/>
            <w:bottom w:val="none" w:sz="0" w:space="0" w:color="auto"/>
            <w:right w:val="none" w:sz="0" w:space="0" w:color="auto"/>
          </w:divBdr>
        </w:div>
        <w:div w:id="1832141729">
          <w:marLeft w:val="1701"/>
          <w:marRight w:val="899"/>
          <w:marTop w:val="0"/>
          <w:marBottom w:val="101"/>
          <w:divBdr>
            <w:top w:val="none" w:sz="0" w:space="0" w:color="auto"/>
            <w:left w:val="none" w:sz="0" w:space="0" w:color="auto"/>
            <w:bottom w:val="none" w:sz="0" w:space="0" w:color="auto"/>
            <w:right w:val="none" w:sz="0" w:space="0" w:color="auto"/>
          </w:divBdr>
        </w:div>
        <w:div w:id="395595366">
          <w:marLeft w:val="1701"/>
          <w:marRight w:val="899"/>
          <w:marTop w:val="0"/>
          <w:marBottom w:val="101"/>
          <w:divBdr>
            <w:top w:val="none" w:sz="0" w:space="0" w:color="auto"/>
            <w:left w:val="none" w:sz="0" w:space="0" w:color="auto"/>
            <w:bottom w:val="none" w:sz="0" w:space="0" w:color="auto"/>
            <w:right w:val="none" w:sz="0" w:space="0" w:color="auto"/>
          </w:divBdr>
        </w:div>
        <w:div w:id="757991551">
          <w:marLeft w:val="1701"/>
          <w:marRight w:val="899"/>
          <w:marTop w:val="0"/>
          <w:marBottom w:val="101"/>
          <w:divBdr>
            <w:top w:val="none" w:sz="0" w:space="0" w:color="auto"/>
            <w:left w:val="none" w:sz="0" w:space="0" w:color="auto"/>
            <w:bottom w:val="none" w:sz="0" w:space="0" w:color="auto"/>
            <w:right w:val="none" w:sz="0" w:space="0" w:color="auto"/>
          </w:divBdr>
        </w:div>
      </w:divsChild>
    </w:div>
    <w:div w:id="370695215">
      <w:bodyDiv w:val="1"/>
      <w:marLeft w:val="0"/>
      <w:marRight w:val="0"/>
      <w:marTop w:val="0"/>
      <w:marBottom w:val="0"/>
      <w:divBdr>
        <w:top w:val="none" w:sz="0" w:space="0" w:color="auto"/>
        <w:left w:val="none" w:sz="0" w:space="0" w:color="auto"/>
        <w:bottom w:val="none" w:sz="0" w:space="0" w:color="auto"/>
        <w:right w:val="none" w:sz="0" w:space="0" w:color="auto"/>
      </w:divBdr>
    </w:div>
    <w:div w:id="525294623">
      <w:bodyDiv w:val="1"/>
      <w:marLeft w:val="0"/>
      <w:marRight w:val="0"/>
      <w:marTop w:val="0"/>
      <w:marBottom w:val="0"/>
      <w:divBdr>
        <w:top w:val="none" w:sz="0" w:space="0" w:color="auto"/>
        <w:left w:val="none" w:sz="0" w:space="0" w:color="auto"/>
        <w:bottom w:val="none" w:sz="0" w:space="0" w:color="auto"/>
        <w:right w:val="none" w:sz="0" w:space="0" w:color="auto"/>
      </w:divBdr>
    </w:div>
    <w:div w:id="615258724">
      <w:bodyDiv w:val="1"/>
      <w:marLeft w:val="0"/>
      <w:marRight w:val="0"/>
      <w:marTop w:val="0"/>
      <w:marBottom w:val="0"/>
      <w:divBdr>
        <w:top w:val="none" w:sz="0" w:space="0" w:color="auto"/>
        <w:left w:val="none" w:sz="0" w:space="0" w:color="auto"/>
        <w:bottom w:val="none" w:sz="0" w:space="0" w:color="auto"/>
        <w:right w:val="none" w:sz="0" w:space="0" w:color="auto"/>
      </w:divBdr>
    </w:div>
    <w:div w:id="752818789">
      <w:bodyDiv w:val="1"/>
      <w:marLeft w:val="0"/>
      <w:marRight w:val="0"/>
      <w:marTop w:val="0"/>
      <w:marBottom w:val="0"/>
      <w:divBdr>
        <w:top w:val="none" w:sz="0" w:space="0" w:color="auto"/>
        <w:left w:val="none" w:sz="0" w:space="0" w:color="auto"/>
        <w:bottom w:val="none" w:sz="0" w:space="0" w:color="auto"/>
        <w:right w:val="none" w:sz="0" w:space="0" w:color="auto"/>
      </w:divBdr>
    </w:div>
    <w:div w:id="881939350">
      <w:bodyDiv w:val="1"/>
      <w:marLeft w:val="0"/>
      <w:marRight w:val="0"/>
      <w:marTop w:val="0"/>
      <w:marBottom w:val="0"/>
      <w:divBdr>
        <w:top w:val="none" w:sz="0" w:space="0" w:color="auto"/>
        <w:left w:val="none" w:sz="0" w:space="0" w:color="auto"/>
        <w:bottom w:val="none" w:sz="0" w:space="0" w:color="auto"/>
        <w:right w:val="none" w:sz="0" w:space="0" w:color="auto"/>
      </w:divBdr>
    </w:div>
    <w:div w:id="889072379">
      <w:bodyDiv w:val="1"/>
      <w:marLeft w:val="0"/>
      <w:marRight w:val="0"/>
      <w:marTop w:val="0"/>
      <w:marBottom w:val="0"/>
      <w:divBdr>
        <w:top w:val="none" w:sz="0" w:space="0" w:color="auto"/>
        <w:left w:val="none" w:sz="0" w:space="0" w:color="auto"/>
        <w:bottom w:val="none" w:sz="0" w:space="0" w:color="auto"/>
        <w:right w:val="none" w:sz="0" w:space="0" w:color="auto"/>
      </w:divBdr>
    </w:div>
    <w:div w:id="892040195">
      <w:bodyDiv w:val="1"/>
      <w:marLeft w:val="0"/>
      <w:marRight w:val="0"/>
      <w:marTop w:val="0"/>
      <w:marBottom w:val="0"/>
      <w:divBdr>
        <w:top w:val="none" w:sz="0" w:space="0" w:color="auto"/>
        <w:left w:val="none" w:sz="0" w:space="0" w:color="auto"/>
        <w:bottom w:val="none" w:sz="0" w:space="0" w:color="auto"/>
        <w:right w:val="none" w:sz="0" w:space="0" w:color="auto"/>
      </w:divBdr>
    </w:div>
    <w:div w:id="1046443562">
      <w:bodyDiv w:val="1"/>
      <w:marLeft w:val="0"/>
      <w:marRight w:val="0"/>
      <w:marTop w:val="0"/>
      <w:marBottom w:val="0"/>
      <w:divBdr>
        <w:top w:val="none" w:sz="0" w:space="0" w:color="auto"/>
        <w:left w:val="none" w:sz="0" w:space="0" w:color="auto"/>
        <w:bottom w:val="none" w:sz="0" w:space="0" w:color="auto"/>
        <w:right w:val="none" w:sz="0" w:space="0" w:color="auto"/>
      </w:divBdr>
    </w:div>
    <w:div w:id="1079257866">
      <w:bodyDiv w:val="1"/>
      <w:marLeft w:val="0"/>
      <w:marRight w:val="0"/>
      <w:marTop w:val="0"/>
      <w:marBottom w:val="0"/>
      <w:divBdr>
        <w:top w:val="none" w:sz="0" w:space="0" w:color="auto"/>
        <w:left w:val="none" w:sz="0" w:space="0" w:color="auto"/>
        <w:bottom w:val="none" w:sz="0" w:space="0" w:color="auto"/>
        <w:right w:val="none" w:sz="0" w:space="0" w:color="auto"/>
      </w:divBdr>
    </w:div>
    <w:div w:id="1094588612">
      <w:bodyDiv w:val="1"/>
      <w:marLeft w:val="0"/>
      <w:marRight w:val="0"/>
      <w:marTop w:val="0"/>
      <w:marBottom w:val="0"/>
      <w:divBdr>
        <w:top w:val="none" w:sz="0" w:space="0" w:color="auto"/>
        <w:left w:val="none" w:sz="0" w:space="0" w:color="auto"/>
        <w:bottom w:val="none" w:sz="0" w:space="0" w:color="auto"/>
        <w:right w:val="none" w:sz="0" w:space="0" w:color="auto"/>
      </w:divBdr>
    </w:div>
    <w:div w:id="1129938219">
      <w:bodyDiv w:val="1"/>
      <w:marLeft w:val="0"/>
      <w:marRight w:val="0"/>
      <w:marTop w:val="0"/>
      <w:marBottom w:val="0"/>
      <w:divBdr>
        <w:top w:val="none" w:sz="0" w:space="0" w:color="auto"/>
        <w:left w:val="none" w:sz="0" w:space="0" w:color="auto"/>
        <w:bottom w:val="none" w:sz="0" w:space="0" w:color="auto"/>
        <w:right w:val="none" w:sz="0" w:space="0" w:color="auto"/>
      </w:divBdr>
    </w:div>
    <w:div w:id="1161189841">
      <w:bodyDiv w:val="1"/>
      <w:marLeft w:val="0"/>
      <w:marRight w:val="0"/>
      <w:marTop w:val="0"/>
      <w:marBottom w:val="0"/>
      <w:divBdr>
        <w:top w:val="none" w:sz="0" w:space="0" w:color="auto"/>
        <w:left w:val="none" w:sz="0" w:space="0" w:color="auto"/>
        <w:bottom w:val="none" w:sz="0" w:space="0" w:color="auto"/>
        <w:right w:val="none" w:sz="0" w:space="0" w:color="auto"/>
      </w:divBdr>
    </w:div>
    <w:div w:id="1215894645">
      <w:bodyDiv w:val="1"/>
      <w:marLeft w:val="0"/>
      <w:marRight w:val="0"/>
      <w:marTop w:val="0"/>
      <w:marBottom w:val="0"/>
      <w:divBdr>
        <w:top w:val="none" w:sz="0" w:space="0" w:color="auto"/>
        <w:left w:val="none" w:sz="0" w:space="0" w:color="auto"/>
        <w:bottom w:val="none" w:sz="0" w:space="0" w:color="auto"/>
        <w:right w:val="none" w:sz="0" w:space="0" w:color="auto"/>
      </w:divBdr>
    </w:div>
    <w:div w:id="1317223524">
      <w:bodyDiv w:val="1"/>
      <w:marLeft w:val="0"/>
      <w:marRight w:val="0"/>
      <w:marTop w:val="0"/>
      <w:marBottom w:val="0"/>
      <w:divBdr>
        <w:top w:val="none" w:sz="0" w:space="0" w:color="auto"/>
        <w:left w:val="none" w:sz="0" w:space="0" w:color="auto"/>
        <w:bottom w:val="none" w:sz="0" w:space="0" w:color="auto"/>
        <w:right w:val="none" w:sz="0" w:space="0" w:color="auto"/>
      </w:divBdr>
    </w:div>
    <w:div w:id="1333528386">
      <w:bodyDiv w:val="1"/>
      <w:marLeft w:val="0"/>
      <w:marRight w:val="0"/>
      <w:marTop w:val="0"/>
      <w:marBottom w:val="0"/>
      <w:divBdr>
        <w:top w:val="none" w:sz="0" w:space="0" w:color="auto"/>
        <w:left w:val="none" w:sz="0" w:space="0" w:color="auto"/>
        <w:bottom w:val="none" w:sz="0" w:space="0" w:color="auto"/>
        <w:right w:val="none" w:sz="0" w:space="0" w:color="auto"/>
      </w:divBdr>
    </w:div>
    <w:div w:id="1407264735">
      <w:bodyDiv w:val="1"/>
      <w:marLeft w:val="0"/>
      <w:marRight w:val="0"/>
      <w:marTop w:val="0"/>
      <w:marBottom w:val="0"/>
      <w:divBdr>
        <w:top w:val="none" w:sz="0" w:space="0" w:color="auto"/>
        <w:left w:val="none" w:sz="0" w:space="0" w:color="auto"/>
        <w:bottom w:val="none" w:sz="0" w:space="0" w:color="auto"/>
        <w:right w:val="none" w:sz="0" w:space="0" w:color="auto"/>
      </w:divBdr>
    </w:div>
    <w:div w:id="1444420955">
      <w:bodyDiv w:val="1"/>
      <w:marLeft w:val="0"/>
      <w:marRight w:val="0"/>
      <w:marTop w:val="0"/>
      <w:marBottom w:val="0"/>
      <w:divBdr>
        <w:top w:val="none" w:sz="0" w:space="0" w:color="auto"/>
        <w:left w:val="none" w:sz="0" w:space="0" w:color="auto"/>
        <w:bottom w:val="none" w:sz="0" w:space="0" w:color="auto"/>
        <w:right w:val="none" w:sz="0" w:space="0" w:color="auto"/>
      </w:divBdr>
    </w:div>
    <w:div w:id="1590654222">
      <w:bodyDiv w:val="1"/>
      <w:marLeft w:val="0"/>
      <w:marRight w:val="0"/>
      <w:marTop w:val="0"/>
      <w:marBottom w:val="0"/>
      <w:divBdr>
        <w:top w:val="none" w:sz="0" w:space="0" w:color="auto"/>
        <w:left w:val="none" w:sz="0" w:space="0" w:color="auto"/>
        <w:bottom w:val="none" w:sz="0" w:space="0" w:color="auto"/>
        <w:right w:val="none" w:sz="0" w:space="0" w:color="auto"/>
      </w:divBdr>
    </w:div>
    <w:div w:id="1652639351">
      <w:bodyDiv w:val="1"/>
      <w:marLeft w:val="0"/>
      <w:marRight w:val="0"/>
      <w:marTop w:val="0"/>
      <w:marBottom w:val="0"/>
      <w:divBdr>
        <w:top w:val="none" w:sz="0" w:space="0" w:color="auto"/>
        <w:left w:val="none" w:sz="0" w:space="0" w:color="auto"/>
        <w:bottom w:val="none" w:sz="0" w:space="0" w:color="auto"/>
        <w:right w:val="none" w:sz="0" w:space="0" w:color="auto"/>
      </w:divBdr>
    </w:div>
    <w:div w:id="1707023684">
      <w:bodyDiv w:val="1"/>
      <w:marLeft w:val="0"/>
      <w:marRight w:val="0"/>
      <w:marTop w:val="0"/>
      <w:marBottom w:val="0"/>
      <w:divBdr>
        <w:top w:val="none" w:sz="0" w:space="0" w:color="auto"/>
        <w:left w:val="none" w:sz="0" w:space="0" w:color="auto"/>
        <w:bottom w:val="none" w:sz="0" w:space="0" w:color="auto"/>
        <w:right w:val="none" w:sz="0" w:space="0" w:color="auto"/>
      </w:divBdr>
    </w:div>
    <w:div w:id="1792896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lalmanalco.gob.mx/documentos/gacetas2025/13%20PRESUPUESTO%20DE%20INGRESOS%20Y%20EGRESOS%202025%20TLALMANALCO.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oAQFtBYMY1XaEqqC7L3lrJYjhg==">CgMxLjAyCWguMWZvYjl0ZTIJaC4zem55c2g3Mg5oLmozcHB5eHdsYjFzMjIIaC50eWpjd3QyDmguemdtenJ1ZXp3bGNvMg1oLmpsMGRsYXNvdDRmOAByITFhbW1ZRFRwRW9VTUVIVnAwT25ldjVCYkZ0R3pFUThneQ==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6839</Words>
  <Characters>37615</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2025-08-15T20:10:00Z</cp:lastPrinted>
  <dcterms:created xsi:type="dcterms:W3CDTF">2025-09-04T20:18:00Z</dcterms:created>
  <dcterms:modified xsi:type="dcterms:W3CDTF">2025-09-04T20:18:00Z</dcterms:modified>
</cp:coreProperties>
</file>