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006" w:rsidRPr="009527B3" w:rsidRDefault="00923006" w:rsidP="009527B3">
      <w:pPr>
        <w:widowControl w:val="0"/>
        <w:pBdr>
          <w:top w:val="nil"/>
          <w:left w:val="nil"/>
          <w:bottom w:val="nil"/>
          <w:right w:val="nil"/>
          <w:between w:val="nil"/>
        </w:pBdr>
        <w:spacing w:line="276" w:lineRule="auto"/>
        <w:rPr>
          <w:rFonts w:ascii="Palatino Linotype" w:hAnsi="Palatino Linotype"/>
        </w:rPr>
      </w:pPr>
    </w:p>
    <w:p w:rsidR="00923006" w:rsidRPr="009527B3" w:rsidRDefault="00923006" w:rsidP="009527B3">
      <w:pPr>
        <w:widowControl w:val="0"/>
        <w:pBdr>
          <w:top w:val="nil"/>
          <w:left w:val="nil"/>
          <w:bottom w:val="nil"/>
          <w:right w:val="nil"/>
          <w:between w:val="nil"/>
        </w:pBdr>
        <w:spacing w:line="276" w:lineRule="auto"/>
        <w:rPr>
          <w:rFonts w:ascii="Palatino Linotype" w:hAnsi="Palatino Linotype"/>
        </w:rPr>
      </w:pPr>
    </w:p>
    <w:p w:rsidR="00923006" w:rsidRPr="000A0FCC" w:rsidRDefault="00923006" w:rsidP="009527B3">
      <w:pPr>
        <w:tabs>
          <w:tab w:val="left" w:pos="3465"/>
        </w:tabs>
        <w:spacing w:line="360" w:lineRule="auto"/>
        <w:jc w:val="both"/>
        <w:rPr>
          <w:rFonts w:ascii="Palatino Linotype" w:eastAsia="Palatino Linotype" w:hAnsi="Palatino Linotype" w:cs="Palatino Linotype"/>
        </w:rPr>
      </w:pPr>
      <w:r w:rsidRPr="000A0FC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0A0FCC">
        <w:rPr>
          <w:rFonts w:ascii="Palatino Linotype" w:eastAsia="Palatino Linotype" w:hAnsi="Palatino Linotype" w:cs="Palatino Linotype"/>
          <w:b/>
        </w:rPr>
        <w:t>de fecha</w:t>
      </w:r>
      <w:r w:rsidRPr="000A0FCC">
        <w:rPr>
          <w:rFonts w:ascii="Palatino Linotype" w:eastAsia="Palatino Linotype" w:hAnsi="Palatino Linotype" w:cs="Palatino Linotype"/>
        </w:rPr>
        <w:t xml:space="preserve"> </w:t>
      </w:r>
      <w:r w:rsidRPr="000A0FCC">
        <w:rPr>
          <w:rFonts w:ascii="Palatino Linotype" w:eastAsia="Palatino Linotype" w:hAnsi="Palatino Linotype" w:cs="Palatino Linotype"/>
          <w:b/>
        </w:rPr>
        <w:t>veintiuno de mayo de dos mil veinticinco</w:t>
      </w:r>
      <w:r w:rsidRPr="000A0FCC">
        <w:rPr>
          <w:rFonts w:ascii="Palatino Linotype" w:eastAsia="Palatino Linotype" w:hAnsi="Palatino Linotype" w:cs="Palatino Linotype"/>
        </w:rPr>
        <w:t>.</w:t>
      </w:r>
    </w:p>
    <w:p w:rsidR="00923006" w:rsidRPr="000A0FCC" w:rsidRDefault="00923006" w:rsidP="009527B3">
      <w:pPr>
        <w:tabs>
          <w:tab w:val="left" w:pos="3465"/>
        </w:tabs>
        <w:spacing w:line="360" w:lineRule="auto"/>
        <w:jc w:val="both"/>
        <w:rPr>
          <w:rFonts w:ascii="Palatino Linotype" w:eastAsia="Palatino Linotype" w:hAnsi="Palatino Linotype" w:cs="Palatino Linotype"/>
        </w:rPr>
      </w:pPr>
    </w:p>
    <w:p w:rsidR="00923006" w:rsidRPr="000A0FCC" w:rsidRDefault="00923006" w:rsidP="009527B3">
      <w:pPr>
        <w:spacing w:line="360" w:lineRule="auto"/>
        <w:jc w:val="both"/>
        <w:rPr>
          <w:rFonts w:ascii="Palatino Linotype" w:eastAsia="Palatino Linotype" w:hAnsi="Palatino Linotype" w:cs="Palatino Linotype"/>
        </w:rPr>
      </w:pPr>
      <w:r w:rsidRPr="000A0FCC">
        <w:rPr>
          <w:rFonts w:ascii="Palatino Linotype" w:eastAsia="Palatino Linotype" w:hAnsi="Palatino Linotype" w:cs="Palatino Linotype"/>
          <w:b/>
        </w:rPr>
        <w:t>VISTO</w:t>
      </w:r>
      <w:r w:rsidRPr="000A0FCC">
        <w:rPr>
          <w:rFonts w:ascii="Palatino Linotype" w:eastAsia="Palatino Linotype" w:hAnsi="Palatino Linotype" w:cs="Palatino Linotype"/>
        </w:rPr>
        <w:t xml:space="preserve"> el expediente electrónico formado con motivo del recurso de revisión </w:t>
      </w:r>
      <w:r w:rsidRPr="000A0FCC">
        <w:rPr>
          <w:rFonts w:ascii="Palatino Linotype" w:eastAsia="Palatino Linotype" w:hAnsi="Palatino Linotype" w:cs="Palatino Linotype"/>
          <w:b/>
        </w:rPr>
        <w:t xml:space="preserve">02398/INFOEM/IP/RR/2025, </w:t>
      </w:r>
      <w:r w:rsidRPr="000A0FCC">
        <w:rPr>
          <w:rFonts w:ascii="Palatino Linotype" w:eastAsia="Palatino Linotype" w:hAnsi="Palatino Linotype" w:cs="Palatino Linotype"/>
        </w:rPr>
        <w:t>promovido por</w:t>
      </w:r>
      <w:r w:rsidRPr="000A0FCC">
        <w:rPr>
          <w:rFonts w:ascii="Palatino Linotype" w:eastAsia="Palatino Linotype" w:hAnsi="Palatino Linotype" w:cs="Palatino Linotype"/>
          <w:b/>
        </w:rPr>
        <w:t xml:space="preserve"> </w:t>
      </w:r>
      <w:r w:rsidRPr="000A0FCC">
        <w:rPr>
          <w:rFonts w:ascii="Palatino Linotype" w:eastAsia="Palatino Linotype" w:hAnsi="Palatino Linotype" w:cs="Palatino Linotype"/>
          <w:b/>
          <w:color w:val="000000"/>
        </w:rPr>
        <w:t>una persona que no proporciona datos de identificación</w:t>
      </w:r>
      <w:r w:rsidRPr="000A0FCC">
        <w:rPr>
          <w:rFonts w:ascii="Palatino Linotype" w:eastAsia="Palatino Linotype" w:hAnsi="Palatino Linotype" w:cs="Palatino Linotype"/>
        </w:rPr>
        <w:t xml:space="preserve">, a quien en lo sucesivo se le identificará como </w:t>
      </w:r>
      <w:r w:rsidRPr="000A0FCC">
        <w:rPr>
          <w:rFonts w:ascii="Palatino Linotype" w:eastAsia="Palatino Linotype" w:hAnsi="Palatino Linotype" w:cs="Palatino Linotype"/>
          <w:b/>
        </w:rPr>
        <w:t>EL RECURRENTE</w:t>
      </w:r>
      <w:r w:rsidRPr="000A0FCC">
        <w:rPr>
          <w:rFonts w:ascii="Palatino Linotype" w:eastAsia="Palatino Linotype" w:hAnsi="Palatino Linotype" w:cs="Palatino Linotype"/>
        </w:rPr>
        <w:t xml:space="preserve">, en contra de la respuesta de la </w:t>
      </w:r>
      <w:r w:rsidRPr="000A0FCC">
        <w:rPr>
          <w:rFonts w:ascii="Palatino Linotype" w:eastAsia="Palatino Linotype" w:hAnsi="Palatino Linotype" w:cs="Palatino Linotype"/>
          <w:b/>
        </w:rPr>
        <w:t xml:space="preserve">Secretaría de la Contraloría, </w:t>
      </w:r>
      <w:r w:rsidRPr="000A0FCC">
        <w:rPr>
          <w:rFonts w:ascii="Palatino Linotype" w:eastAsia="Palatino Linotype" w:hAnsi="Palatino Linotype" w:cs="Palatino Linotype"/>
        </w:rPr>
        <w:t>en adelante el</w:t>
      </w:r>
      <w:r w:rsidRPr="000A0FCC">
        <w:rPr>
          <w:rFonts w:ascii="Palatino Linotype" w:eastAsia="Palatino Linotype" w:hAnsi="Palatino Linotype" w:cs="Palatino Linotype"/>
          <w:b/>
        </w:rPr>
        <w:t xml:space="preserve"> SUJETO OBLIGADO</w:t>
      </w:r>
      <w:r w:rsidRPr="000A0FCC">
        <w:rPr>
          <w:rFonts w:ascii="Palatino Linotype" w:eastAsia="Palatino Linotype" w:hAnsi="Palatino Linotype" w:cs="Palatino Linotype"/>
        </w:rPr>
        <w:t>, se procede a dictar la presente resolución, con base en los siguientes:</w:t>
      </w:r>
    </w:p>
    <w:p w:rsidR="00923006" w:rsidRPr="000A0FCC" w:rsidRDefault="00923006" w:rsidP="009527B3">
      <w:pPr>
        <w:spacing w:line="360" w:lineRule="auto"/>
        <w:jc w:val="both"/>
        <w:rPr>
          <w:rFonts w:ascii="Palatino Linotype" w:eastAsia="Palatino Linotype" w:hAnsi="Palatino Linotype" w:cs="Palatino Linotype"/>
          <w:b/>
        </w:rPr>
      </w:pPr>
    </w:p>
    <w:p w:rsidR="00923006" w:rsidRPr="000A0FCC" w:rsidRDefault="00923006" w:rsidP="009527B3">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0A0FCC">
        <w:rPr>
          <w:rFonts w:ascii="Palatino Linotype" w:eastAsia="Palatino Linotype" w:hAnsi="Palatino Linotype" w:cs="Palatino Linotype"/>
          <w:b/>
          <w:color w:val="000000"/>
          <w:sz w:val="24"/>
          <w:szCs w:val="24"/>
        </w:rPr>
        <w:t>A N T E C E D E N T E S</w:t>
      </w:r>
    </w:p>
    <w:p w:rsidR="00923006" w:rsidRPr="000A0FCC" w:rsidRDefault="00923006" w:rsidP="009527B3">
      <w:pPr>
        <w:rPr>
          <w:rFonts w:ascii="Palatino Linotype" w:hAnsi="Palatino Linotype"/>
        </w:rPr>
      </w:pPr>
    </w:p>
    <w:p w:rsidR="00923006" w:rsidRPr="000A0FCC" w:rsidRDefault="00923006" w:rsidP="009527B3">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0A0FCC">
        <w:rPr>
          <w:rFonts w:ascii="Palatino Linotype" w:eastAsia="Palatino Linotype" w:hAnsi="Palatino Linotype" w:cs="Palatino Linotype"/>
          <w:color w:val="000000"/>
        </w:rPr>
        <w:t>El día</w:t>
      </w:r>
      <w:r w:rsidRPr="000A0FCC">
        <w:rPr>
          <w:rFonts w:ascii="Palatino Linotype" w:eastAsia="Palatino Linotype" w:hAnsi="Palatino Linotype" w:cs="Palatino Linotype"/>
          <w:b/>
          <w:color w:val="000000"/>
        </w:rPr>
        <w:t xml:space="preserve"> treinta de enero de dos mil veinticinco, </w:t>
      </w:r>
      <w:r w:rsidRPr="000A0FCC">
        <w:rPr>
          <w:rFonts w:ascii="Palatino Linotype" w:eastAsia="Palatino Linotype" w:hAnsi="Palatino Linotype" w:cs="Palatino Linotype"/>
          <w:color w:val="000000"/>
        </w:rPr>
        <w:t xml:space="preserve">se presentó ante el </w:t>
      </w:r>
      <w:r w:rsidRPr="000A0FCC">
        <w:rPr>
          <w:rFonts w:ascii="Palatino Linotype" w:eastAsia="Palatino Linotype" w:hAnsi="Palatino Linotype" w:cs="Palatino Linotype"/>
          <w:b/>
          <w:color w:val="000000"/>
        </w:rPr>
        <w:t>SUJETO OBLIGADO</w:t>
      </w:r>
      <w:r w:rsidRPr="000A0FCC">
        <w:rPr>
          <w:rFonts w:ascii="Palatino Linotype" w:eastAsia="Palatino Linotype" w:hAnsi="Palatino Linotype" w:cs="Palatino Linotype"/>
          <w:color w:val="000000"/>
        </w:rPr>
        <w:t xml:space="preserve"> vía Sistema de Acceso a la Información, la solicitud de información pública registrada con el número</w:t>
      </w:r>
      <w:r w:rsidRPr="000A0FCC">
        <w:rPr>
          <w:rFonts w:ascii="Palatino Linotype" w:eastAsia="Palatino Linotype" w:hAnsi="Palatino Linotype" w:cs="Palatino Linotype"/>
          <w:b/>
          <w:color w:val="000000"/>
        </w:rPr>
        <w:t xml:space="preserve"> 00057/SECOGEM/IP/2025; </w:t>
      </w:r>
      <w:r w:rsidRPr="000A0FCC">
        <w:rPr>
          <w:rFonts w:ascii="Palatino Linotype" w:eastAsia="Palatino Linotype" w:hAnsi="Palatino Linotype" w:cs="Palatino Linotype"/>
        </w:rPr>
        <w:t>en la que</w:t>
      </w:r>
      <w:r w:rsidRPr="000A0FCC">
        <w:rPr>
          <w:rFonts w:ascii="Palatino Linotype" w:eastAsia="Palatino Linotype" w:hAnsi="Palatino Linotype" w:cs="Palatino Linotype"/>
          <w:color w:val="000000"/>
        </w:rPr>
        <w:t xml:space="preserve"> se solicitó la siguiente información:</w:t>
      </w:r>
    </w:p>
    <w:p w:rsidR="00923006" w:rsidRPr="000A0FCC" w:rsidRDefault="00923006" w:rsidP="009527B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23006" w:rsidRPr="000A0FCC" w:rsidRDefault="00923006" w:rsidP="009527B3">
      <w:pPr>
        <w:pBdr>
          <w:top w:val="nil"/>
          <w:left w:val="nil"/>
          <w:bottom w:val="nil"/>
          <w:right w:val="nil"/>
          <w:between w:val="nil"/>
        </w:pBdr>
        <w:jc w:val="both"/>
        <w:rPr>
          <w:rFonts w:ascii="Palatino Linotype" w:eastAsia="Palatino Linotype" w:hAnsi="Palatino Linotype" w:cs="Palatino Linotype"/>
          <w:color w:val="000000"/>
        </w:rPr>
      </w:pPr>
      <w:r w:rsidRPr="000A0FCC">
        <w:rPr>
          <w:rFonts w:ascii="Palatino Linotype" w:eastAsia="Palatino Linotype" w:hAnsi="Palatino Linotype" w:cs="Palatino Linotype"/>
          <w:i/>
          <w:color w:val="000000"/>
        </w:rPr>
        <w:t>“Solicito se indique si existe documento y/o fundamento legal en el que se impida a los órganos internos de control, autorizar, permitir y/o consentir a las partes y/o abogados de un procedimiento administrativo, la expedición gratuita de copias simples y/o la toma de fotografías de un expediente de responsabilidad administrativa en el cual, el solicitante es parte..”</w:t>
      </w:r>
    </w:p>
    <w:p w:rsidR="00923006" w:rsidRPr="000A0FCC" w:rsidRDefault="00923006" w:rsidP="009527B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23006" w:rsidRPr="000A0FCC" w:rsidRDefault="00923006" w:rsidP="009527B3">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0A0FCC">
        <w:rPr>
          <w:rFonts w:ascii="Palatino Linotype" w:eastAsia="Palatino Linotype" w:hAnsi="Palatino Linotype" w:cs="Palatino Linotype"/>
          <w:color w:val="000000"/>
        </w:rPr>
        <w:t>Se eligió como modalidad de entrega de la información: el  Sistema de Acceso a la Información</w:t>
      </w:r>
      <w:r w:rsidRPr="000A0FCC">
        <w:rPr>
          <w:rFonts w:ascii="Palatino Linotype" w:eastAsia="Palatino Linotype" w:hAnsi="Palatino Linotype" w:cs="Palatino Linotype"/>
          <w:b/>
          <w:color w:val="000000"/>
        </w:rPr>
        <w:t>.</w:t>
      </w:r>
    </w:p>
    <w:p w:rsidR="00923006" w:rsidRPr="000A0FCC" w:rsidRDefault="00923006" w:rsidP="009527B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23006" w:rsidRPr="000A0FCC" w:rsidRDefault="00923006" w:rsidP="009527B3">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0A0FCC">
        <w:rPr>
          <w:rFonts w:ascii="Palatino Linotype" w:eastAsia="Palatino Linotype" w:hAnsi="Palatino Linotype" w:cs="Palatino Linotype"/>
          <w:color w:val="000000"/>
        </w:rPr>
        <w:t xml:space="preserve">El </w:t>
      </w:r>
      <w:r w:rsidRPr="000A0FCC">
        <w:rPr>
          <w:rFonts w:ascii="Palatino Linotype" w:eastAsia="Palatino Linotype" w:hAnsi="Palatino Linotype" w:cs="Palatino Linotype"/>
          <w:b/>
          <w:color w:val="000000"/>
        </w:rPr>
        <w:t>treinta y uno de enero de dos mil veinticinco</w:t>
      </w:r>
      <w:r w:rsidRPr="000A0FCC">
        <w:rPr>
          <w:rFonts w:ascii="Palatino Linotype" w:eastAsia="Palatino Linotype" w:hAnsi="Palatino Linotype" w:cs="Palatino Linotype"/>
          <w:color w:val="000000"/>
        </w:rPr>
        <w:t xml:space="preserve">, el </w:t>
      </w:r>
      <w:r w:rsidRPr="000A0FCC">
        <w:rPr>
          <w:rFonts w:ascii="Palatino Linotype" w:eastAsia="Palatino Linotype" w:hAnsi="Palatino Linotype" w:cs="Palatino Linotype"/>
          <w:b/>
          <w:color w:val="000000"/>
        </w:rPr>
        <w:t xml:space="preserve">SUJETO OBLIGADO </w:t>
      </w:r>
      <w:r w:rsidRPr="000A0FCC">
        <w:rPr>
          <w:rFonts w:ascii="Palatino Linotype" w:eastAsia="Palatino Linotype" w:hAnsi="Palatino Linotype" w:cs="Palatino Linotype"/>
        </w:rPr>
        <w:t>realizó</w:t>
      </w:r>
      <w:r w:rsidRPr="000A0FCC">
        <w:rPr>
          <w:rFonts w:ascii="Palatino Linotype" w:eastAsia="Palatino Linotype" w:hAnsi="Palatino Linotype" w:cs="Palatino Linotype"/>
          <w:color w:val="000000"/>
        </w:rPr>
        <w:t xml:space="preserve"> el requerimiento de información para que fuera atendida la solicitud de información  </w:t>
      </w:r>
      <w:r w:rsidRPr="000A0FCC">
        <w:rPr>
          <w:rFonts w:ascii="Palatino Linotype" w:eastAsia="Palatino Linotype" w:hAnsi="Palatino Linotype" w:cs="Palatino Linotype"/>
          <w:b/>
          <w:color w:val="000000"/>
        </w:rPr>
        <w:t xml:space="preserve">00057/SECOGEM/IP/2025. </w:t>
      </w:r>
    </w:p>
    <w:p w:rsidR="00923006" w:rsidRPr="000A0FCC" w:rsidRDefault="00923006" w:rsidP="009527B3">
      <w:pPr>
        <w:pBdr>
          <w:top w:val="nil"/>
          <w:left w:val="nil"/>
          <w:bottom w:val="nil"/>
          <w:right w:val="nil"/>
          <w:between w:val="nil"/>
        </w:pBdr>
        <w:tabs>
          <w:tab w:val="left" w:pos="0"/>
        </w:tabs>
        <w:spacing w:line="360" w:lineRule="auto"/>
        <w:jc w:val="both"/>
        <w:rPr>
          <w:rFonts w:ascii="Palatino Linotype" w:hAnsi="Palatino Linotype"/>
          <w:color w:val="000000"/>
        </w:rPr>
      </w:pPr>
    </w:p>
    <w:p w:rsidR="00923006" w:rsidRPr="000A0FCC" w:rsidRDefault="00923006" w:rsidP="009527B3">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0A0FCC">
        <w:rPr>
          <w:rFonts w:ascii="Palatino Linotype" w:eastAsia="Palatino Linotype" w:hAnsi="Palatino Linotype" w:cs="Palatino Linotype"/>
          <w:color w:val="000000"/>
        </w:rPr>
        <w:t xml:space="preserve">El </w:t>
      </w:r>
      <w:r w:rsidRPr="000A0FCC">
        <w:rPr>
          <w:rFonts w:ascii="Palatino Linotype" w:eastAsia="Palatino Linotype" w:hAnsi="Palatino Linotype" w:cs="Palatino Linotype"/>
          <w:b/>
          <w:color w:val="000000"/>
        </w:rPr>
        <w:t>diez de febrero dos mil veinticinco</w:t>
      </w:r>
      <w:r w:rsidRPr="000A0FCC">
        <w:rPr>
          <w:rFonts w:ascii="Palatino Linotype" w:eastAsia="Palatino Linotype" w:hAnsi="Palatino Linotype" w:cs="Palatino Linotype"/>
          <w:color w:val="000000"/>
        </w:rPr>
        <w:t xml:space="preserve">, el </w:t>
      </w:r>
      <w:r w:rsidRPr="000A0FCC">
        <w:rPr>
          <w:rFonts w:ascii="Palatino Linotype" w:eastAsia="Palatino Linotype" w:hAnsi="Palatino Linotype" w:cs="Palatino Linotype"/>
          <w:b/>
          <w:color w:val="000000"/>
        </w:rPr>
        <w:t>SUJETO OBLIGADO,</w:t>
      </w:r>
      <w:r w:rsidRPr="000A0FCC">
        <w:rPr>
          <w:rFonts w:ascii="Palatino Linotype" w:eastAsia="Palatino Linotype" w:hAnsi="Palatino Linotype" w:cs="Palatino Linotype"/>
          <w:color w:val="000000"/>
        </w:rPr>
        <w:t xml:space="preserve"> dio respuesta a través de dos archivos electrónicos uno en formato WORD y otro en formato PDF, cuyo contenido grosso modo es el siguiente: </w:t>
      </w:r>
    </w:p>
    <w:p w:rsidR="00923006" w:rsidRPr="000A0FCC" w:rsidRDefault="00923006" w:rsidP="009527B3">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b/>
          <w:i/>
          <w:color w:val="000000"/>
        </w:rPr>
        <w:t xml:space="preserve">contestación 00057.docx: </w:t>
      </w:r>
      <w:r w:rsidRPr="000A0FCC">
        <w:rPr>
          <w:rFonts w:ascii="Palatino Linotype" w:eastAsia="Palatino Linotype" w:hAnsi="Palatino Linotype" w:cs="Palatino Linotype"/>
          <w:i/>
          <w:color w:val="000000"/>
        </w:rPr>
        <w:t>oficio del Encargado de la Unidad de Prevención de la Corrupción y Responsable de la Unidad de Transparencia, mediante el cual informa</w:t>
      </w:r>
      <w:r w:rsidR="00FA4C5B" w:rsidRPr="000A0FCC">
        <w:rPr>
          <w:rFonts w:ascii="Palatino Linotype" w:eastAsia="Palatino Linotype" w:hAnsi="Palatino Linotype" w:cs="Palatino Linotype"/>
          <w:i/>
          <w:color w:val="000000"/>
        </w:rPr>
        <w:t xml:space="preserve"> las facultades de la Subsecretaría de Responsabilidades Administrativas y de la Dirección de Responsabilidades Administrativas. </w:t>
      </w:r>
    </w:p>
    <w:p w:rsidR="00FA4C5B" w:rsidRPr="000A0FCC" w:rsidRDefault="00FA4C5B" w:rsidP="009527B3">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 xml:space="preserve">En el mismo oficio se informa que la Secretaría de la Contraloría cuenta con el Sistema de Atención Mexiquense  el cual es el medio para presentar denuncias relacionadas con servidores públicos, ciudadanos o empresas relacionadas con el Gobierno del Estado de México. </w:t>
      </w:r>
    </w:p>
    <w:p w:rsidR="00FA4C5B" w:rsidRPr="000A0FCC" w:rsidRDefault="00923006" w:rsidP="009527B3">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b/>
          <w:i/>
          <w:color w:val="000000"/>
        </w:rPr>
        <w:t>contestación 00057.pdf</w:t>
      </w:r>
      <w:r w:rsidR="00FA4C5B" w:rsidRPr="000A0FCC">
        <w:rPr>
          <w:rFonts w:ascii="Palatino Linotype" w:eastAsia="Palatino Linotype" w:hAnsi="Palatino Linotype" w:cs="Palatino Linotype"/>
          <w:b/>
          <w:i/>
          <w:color w:val="000000"/>
        </w:rPr>
        <w:t xml:space="preserve">: </w:t>
      </w:r>
      <w:r w:rsidR="00FA4C5B" w:rsidRPr="000A0FCC">
        <w:rPr>
          <w:rFonts w:ascii="Palatino Linotype" w:eastAsia="Palatino Linotype" w:hAnsi="Palatino Linotype" w:cs="Palatino Linotype"/>
          <w:i/>
          <w:color w:val="000000"/>
        </w:rPr>
        <w:t xml:space="preserve">oficio del Encargado de la Unidad de Prevención de la Corrupción y Responsable de la Unidad de Transparencia, mediante el cual informa las facultades de la Subsecretaría de Responsabilidades Administrativas y de la Dirección de Responsabilidades Administrativas. </w:t>
      </w:r>
    </w:p>
    <w:p w:rsidR="00FA4C5B" w:rsidRPr="000A0FCC" w:rsidRDefault="00FA4C5B" w:rsidP="009527B3">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 xml:space="preserve">En el mismo oficio se informa que la Secretaría de la Contraloría cuenta con el Sistema de Atención Mexiquense  el cual es el medio para presentar denuncias relacionadas con servidores públicos, ciudadanos o empresas relacionadas con el Gobierno del Estado de México. </w:t>
      </w:r>
    </w:p>
    <w:p w:rsidR="00923006" w:rsidRPr="000A0FCC" w:rsidRDefault="00923006" w:rsidP="009527B3">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923006" w:rsidRPr="000A0FCC" w:rsidRDefault="00923006" w:rsidP="009527B3">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0A0FCC">
        <w:rPr>
          <w:rFonts w:ascii="Palatino Linotype" w:eastAsia="Palatino Linotype" w:hAnsi="Palatino Linotype" w:cs="Palatino Linotype"/>
          <w:color w:val="000000"/>
        </w:rPr>
        <w:t>El</w:t>
      </w:r>
      <w:r w:rsidRPr="000A0FCC">
        <w:rPr>
          <w:rFonts w:ascii="Palatino Linotype" w:eastAsia="Palatino Linotype" w:hAnsi="Palatino Linotype" w:cs="Palatino Linotype"/>
          <w:b/>
          <w:color w:val="000000"/>
        </w:rPr>
        <w:t xml:space="preserve"> </w:t>
      </w:r>
      <w:r w:rsidR="00392359" w:rsidRPr="000A0FCC">
        <w:rPr>
          <w:rFonts w:ascii="Palatino Linotype" w:eastAsia="Palatino Linotype" w:hAnsi="Palatino Linotype" w:cs="Palatino Linotype"/>
          <w:b/>
          <w:color w:val="000000"/>
        </w:rPr>
        <w:t xml:space="preserve">tres de marzo </w:t>
      </w:r>
      <w:r w:rsidRPr="000A0FCC">
        <w:rPr>
          <w:rFonts w:ascii="Palatino Linotype" w:eastAsia="Palatino Linotype" w:hAnsi="Palatino Linotype" w:cs="Palatino Linotype"/>
          <w:b/>
          <w:color w:val="000000"/>
        </w:rPr>
        <w:t>de dos mil veinticinco</w:t>
      </w:r>
      <w:r w:rsidRPr="000A0FCC">
        <w:rPr>
          <w:rFonts w:ascii="Palatino Linotype" w:eastAsia="Palatino Linotype" w:hAnsi="Palatino Linotype" w:cs="Palatino Linotype"/>
          <w:color w:val="000000"/>
        </w:rPr>
        <w:t>, el particular interpuso el recurso de revisión en contra de la respuesta, manifestando las siguientes razones o motivos de inconformidad:</w:t>
      </w:r>
    </w:p>
    <w:p w:rsidR="00923006" w:rsidRPr="000A0FCC" w:rsidRDefault="00923006" w:rsidP="009527B3">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bookmarkStart w:id="1" w:name="_heading=h.30j0zll" w:colFirst="0" w:colLast="0"/>
      <w:bookmarkEnd w:id="1"/>
      <w:r w:rsidRPr="000A0FCC">
        <w:rPr>
          <w:rFonts w:ascii="Palatino Linotype" w:eastAsia="Palatino Linotype" w:hAnsi="Palatino Linotype" w:cs="Palatino Linotype"/>
          <w:b/>
          <w:color w:val="000000"/>
        </w:rPr>
        <w:t xml:space="preserve"> Acto impugnado: </w:t>
      </w:r>
      <w:r w:rsidRPr="000A0FCC">
        <w:rPr>
          <w:rFonts w:ascii="Palatino Linotype" w:eastAsia="Palatino Linotype" w:hAnsi="Palatino Linotype" w:cs="Palatino Linotype"/>
          <w:i/>
          <w:color w:val="000000"/>
        </w:rPr>
        <w:t>“</w:t>
      </w:r>
      <w:r w:rsidR="00392359" w:rsidRPr="000A0FCC">
        <w:rPr>
          <w:rFonts w:ascii="Palatino Linotype" w:eastAsia="Palatino Linotype" w:hAnsi="Palatino Linotype" w:cs="Palatino Linotype"/>
          <w:i/>
          <w:color w:val="000000"/>
        </w:rPr>
        <w:t>La respuesta otorgada por la autoridad</w:t>
      </w:r>
      <w:r w:rsidRPr="000A0FCC">
        <w:rPr>
          <w:rFonts w:ascii="Palatino Linotype" w:eastAsia="Palatino Linotype" w:hAnsi="Palatino Linotype" w:cs="Palatino Linotype"/>
          <w:i/>
          <w:color w:val="000000"/>
        </w:rPr>
        <w:t>.”</w:t>
      </w:r>
    </w:p>
    <w:p w:rsidR="00923006" w:rsidRPr="000A0FCC" w:rsidRDefault="00923006" w:rsidP="009527B3">
      <w:pPr>
        <w:pBdr>
          <w:top w:val="nil"/>
          <w:left w:val="nil"/>
          <w:bottom w:val="nil"/>
          <w:right w:val="nil"/>
          <w:between w:val="nil"/>
        </w:pBdr>
        <w:jc w:val="both"/>
        <w:rPr>
          <w:rFonts w:ascii="Palatino Linotype" w:eastAsia="Palatino Linotype" w:hAnsi="Palatino Linotype" w:cs="Palatino Linotype"/>
          <w:i/>
          <w:color w:val="000000"/>
        </w:rPr>
      </w:pPr>
    </w:p>
    <w:p w:rsidR="00923006" w:rsidRPr="000A0FCC" w:rsidRDefault="00923006" w:rsidP="009527B3">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bookmarkStart w:id="2" w:name="_heading=h.1fob9te" w:colFirst="0" w:colLast="0"/>
      <w:bookmarkEnd w:id="2"/>
      <w:r w:rsidRPr="000A0FCC">
        <w:rPr>
          <w:rFonts w:ascii="Palatino Linotype" w:eastAsia="Palatino Linotype" w:hAnsi="Palatino Linotype" w:cs="Palatino Linotype"/>
          <w:b/>
          <w:color w:val="000000"/>
        </w:rPr>
        <w:t xml:space="preserve">Razones o Motivos de inconformidad: </w:t>
      </w:r>
      <w:r w:rsidRPr="000A0FCC">
        <w:rPr>
          <w:rFonts w:ascii="Palatino Linotype" w:eastAsia="Palatino Linotype" w:hAnsi="Palatino Linotype" w:cs="Palatino Linotype"/>
          <w:i/>
          <w:color w:val="000000"/>
        </w:rPr>
        <w:t>“</w:t>
      </w:r>
      <w:r w:rsidR="00392359" w:rsidRPr="000A0FCC">
        <w:rPr>
          <w:rFonts w:ascii="Palatino Linotype" w:eastAsia="Palatino Linotype" w:hAnsi="Palatino Linotype" w:cs="Palatino Linotype"/>
          <w:i/>
          <w:color w:val="000000"/>
        </w:rPr>
        <w:t xml:space="preserve">El suscrito no me doy por satisfecho con la respuesta brindada pues yo no tengo forma de turnar las peticiones; por lo que si no esta en las atribuciones de la autoridad que contesta, es responsabilidad interna de la propia Controlaria. </w:t>
      </w:r>
      <w:r w:rsidR="00392359" w:rsidRPr="000A0FCC">
        <w:rPr>
          <w:rFonts w:ascii="Palatino Linotype" w:eastAsia="Palatino Linotype" w:hAnsi="Palatino Linotype" w:cs="Palatino Linotype"/>
          <w:i/>
          <w:color w:val="000000"/>
        </w:rPr>
        <w:lastRenderedPageBreak/>
        <w:t>luego entonces manifiesto mi incormidad por la respuesta que se me brinda ya que no satisce mi derecho a la información</w:t>
      </w:r>
      <w:r w:rsidRPr="000A0FCC">
        <w:rPr>
          <w:rFonts w:ascii="Palatino Linotype" w:eastAsia="Palatino Linotype" w:hAnsi="Palatino Linotype" w:cs="Palatino Linotype"/>
          <w:i/>
          <w:color w:val="000000"/>
        </w:rPr>
        <w:t>”</w:t>
      </w:r>
    </w:p>
    <w:p w:rsidR="00923006" w:rsidRPr="000A0FCC" w:rsidRDefault="00923006" w:rsidP="009527B3">
      <w:pPr>
        <w:spacing w:line="360" w:lineRule="auto"/>
        <w:rPr>
          <w:rFonts w:ascii="Palatino Linotype" w:eastAsia="Palatino Linotype" w:hAnsi="Palatino Linotype" w:cs="Palatino Linotype"/>
          <w:i/>
          <w:color w:val="000000"/>
        </w:rPr>
      </w:pPr>
    </w:p>
    <w:p w:rsidR="00923006" w:rsidRPr="000A0FCC" w:rsidRDefault="00923006" w:rsidP="009527B3">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0A0FCC">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00392359" w:rsidRPr="000A0FCC">
        <w:rPr>
          <w:rFonts w:ascii="Palatino Linotype" w:eastAsia="Palatino Linotype" w:hAnsi="Palatino Linotype" w:cs="Palatino Linotype"/>
          <w:b/>
          <w:color w:val="000000"/>
        </w:rPr>
        <w:t xml:space="preserve">cuatro de marzo </w:t>
      </w:r>
      <w:r w:rsidRPr="000A0FCC">
        <w:rPr>
          <w:rFonts w:ascii="Palatino Linotype" w:eastAsia="Palatino Linotype" w:hAnsi="Palatino Linotype" w:cs="Palatino Linotype"/>
          <w:b/>
          <w:color w:val="000000"/>
        </w:rPr>
        <w:t>de dos mil veinticinco</w:t>
      </w:r>
      <w:r w:rsidRPr="000A0FCC">
        <w:rPr>
          <w:rFonts w:ascii="Palatino Linotype" w:eastAsia="Palatino Linotype" w:hAnsi="Palatino Linotype" w:cs="Palatino Linotype"/>
          <w:color w:val="000000"/>
        </w:rPr>
        <w:t xml:space="preserve">, puso a disposición de las partes el expediente electrónico vía </w:t>
      </w:r>
      <w:r w:rsidRPr="000A0FCC">
        <w:rPr>
          <w:rFonts w:ascii="Palatino Linotype" w:eastAsia="Palatino Linotype" w:hAnsi="Palatino Linotype" w:cs="Palatino Linotype"/>
          <w:b/>
          <w:color w:val="000000"/>
        </w:rPr>
        <w:t xml:space="preserve">SAIMEX </w:t>
      </w:r>
      <w:r w:rsidRPr="000A0FCC">
        <w:rPr>
          <w:rFonts w:ascii="Palatino Linotype" w:eastAsia="Palatino Linotype" w:hAnsi="Palatino Linotype" w:cs="Palatino Linotype"/>
          <w:color w:val="000000"/>
        </w:rPr>
        <w:t xml:space="preserve">a efecto de que en un plazo máximo de siete días </w:t>
      </w:r>
      <w:r w:rsidRPr="000A0FCC">
        <w:rPr>
          <w:rFonts w:ascii="Palatino Linotype" w:eastAsia="Palatino Linotype" w:hAnsi="Palatino Linotype" w:cs="Palatino Linotype"/>
        </w:rPr>
        <w:t>manifestara</w:t>
      </w:r>
      <w:r w:rsidRPr="000A0FCC">
        <w:rPr>
          <w:rFonts w:ascii="Palatino Linotype" w:eastAsia="Palatino Linotype" w:hAnsi="Palatino Linotype" w:cs="Palatino Linotype"/>
          <w:color w:val="000000"/>
        </w:rPr>
        <w:t xml:space="preserve"> lo que a su derecho conviniera, </w:t>
      </w:r>
      <w:r w:rsidRPr="000A0FCC">
        <w:rPr>
          <w:rFonts w:ascii="Palatino Linotype" w:eastAsia="Palatino Linotype" w:hAnsi="Palatino Linotype" w:cs="Palatino Linotype"/>
        </w:rPr>
        <w:t>ofreciera</w:t>
      </w:r>
      <w:r w:rsidRPr="000A0FCC">
        <w:rPr>
          <w:rFonts w:ascii="Palatino Linotype" w:eastAsia="Palatino Linotype" w:hAnsi="Palatino Linotype" w:cs="Palatino Linotype"/>
          <w:color w:val="000000"/>
        </w:rPr>
        <w:t xml:space="preserve"> pruebas y alegatos según corresponda a los casos concretos, y el </w:t>
      </w:r>
      <w:r w:rsidRPr="000A0FCC">
        <w:rPr>
          <w:rFonts w:ascii="Palatino Linotype" w:eastAsia="Palatino Linotype" w:hAnsi="Palatino Linotype" w:cs="Palatino Linotype"/>
          <w:b/>
          <w:color w:val="000000"/>
        </w:rPr>
        <w:t>SUJETO OBLIGADO</w:t>
      </w:r>
      <w:r w:rsidRPr="000A0FCC">
        <w:rPr>
          <w:rFonts w:ascii="Palatino Linotype" w:eastAsia="Palatino Linotype" w:hAnsi="Palatino Linotype" w:cs="Palatino Linotype"/>
          <w:color w:val="000000"/>
        </w:rPr>
        <w:t xml:space="preserve"> presentará el Informe Justificado procedente.</w:t>
      </w:r>
    </w:p>
    <w:p w:rsidR="00923006" w:rsidRPr="000A0FCC" w:rsidRDefault="00923006" w:rsidP="009527B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23006" w:rsidRPr="000A0FCC" w:rsidRDefault="00923006" w:rsidP="009527B3">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0A0FCC">
        <w:rPr>
          <w:rFonts w:ascii="Palatino Linotype" w:eastAsia="Palatino Linotype" w:hAnsi="Palatino Linotype" w:cs="Palatino Linotype"/>
          <w:color w:val="000000"/>
        </w:rPr>
        <w:t xml:space="preserve">De lo anterior, el </w:t>
      </w:r>
      <w:r w:rsidRPr="000A0FCC">
        <w:rPr>
          <w:rFonts w:ascii="Palatino Linotype" w:eastAsia="Palatino Linotype" w:hAnsi="Palatino Linotype" w:cs="Palatino Linotype"/>
          <w:b/>
          <w:color w:val="000000"/>
        </w:rPr>
        <w:t xml:space="preserve">SUJETO OBLIGADO el veinticinco de febrero de dos mil veinticinco, </w:t>
      </w:r>
      <w:r w:rsidRPr="000A0FCC">
        <w:rPr>
          <w:rFonts w:ascii="Palatino Linotype" w:eastAsia="Palatino Linotype" w:hAnsi="Palatino Linotype" w:cs="Palatino Linotype"/>
        </w:rPr>
        <w:t>entregó</w:t>
      </w:r>
      <w:r w:rsidRPr="000A0FCC">
        <w:rPr>
          <w:rFonts w:ascii="Palatino Linotype" w:eastAsia="Palatino Linotype" w:hAnsi="Palatino Linotype" w:cs="Palatino Linotype"/>
          <w:color w:val="000000"/>
        </w:rPr>
        <w:t xml:space="preserve"> dos archivos  electrónicos en formato pdf, mismos que se pusieron a la vista el </w:t>
      </w:r>
      <w:r w:rsidR="00392359" w:rsidRPr="000A0FCC">
        <w:rPr>
          <w:rFonts w:ascii="Palatino Linotype" w:eastAsia="Palatino Linotype" w:hAnsi="Palatino Linotype" w:cs="Palatino Linotype"/>
          <w:b/>
          <w:color w:val="000000"/>
        </w:rPr>
        <w:t xml:space="preserve">quince </w:t>
      </w:r>
      <w:r w:rsidRPr="000A0FCC">
        <w:rPr>
          <w:rFonts w:ascii="Palatino Linotype" w:eastAsia="Palatino Linotype" w:hAnsi="Palatino Linotype" w:cs="Palatino Linotype"/>
          <w:b/>
          <w:color w:val="000000"/>
        </w:rPr>
        <w:t xml:space="preserve">de mayo de dos mil veinticinco, </w:t>
      </w:r>
      <w:r w:rsidRPr="000A0FCC">
        <w:rPr>
          <w:rFonts w:ascii="Palatino Linotype" w:eastAsia="Palatino Linotype" w:hAnsi="Palatino Linotype" w:cs="Palatino Linotype"/>
          <w:color w:val="000000"/>
        </w:rPr>
        <w:t>cuyo conten</w:t>
      </w:r>
      <w:r w:rsidR="00B160C2" w:rsidRPr="000A0FCC">
        <w:rPr>
          <w:rFonts w:ascii="Palatino Linotype" w:eastAsia="Palatino Linotype" w:hAnsi="Palatino Linotype" w:cs="Palatino Linotype"/>
          <w:color w:val="000000"/>
        </w:rPr>
        <w:t>ido grosso modo es el siguiente:</w:t>
      </w:r>
    </w:p>
    <w:p w:rsidR="00B160C2" w:rsidRPr="000A0FCC" w:rsidRDefault="00B160C2" w:rsidP="00B160C2">
      <w:pPr>
        <w:pBdr>
          <w:top w:val="nil"/>
          <w:left w:val="nil"/>
          <w:bottom w:val="nil"/>
          <w:right w:val="nil"/>
          <w:between w:val="nil"/>
        </w:pBdr>
        <w:spacing w:line="360" w:lineRule="auto"/>
        <w:jc w:val="both"/>
        <w:rPr>
          <w:rFonts w:ascii="Palatino Linotype" w:hAnsi="Palatino Linotype"/>
          <w:color w:val="000000"/>
        </w:rPr>
      </w:pPr>
    </w:p>
    <w:p w:rsidR="00923006" w:rsidRPr="000A0FCC" w:rsidRDefault="00392359" w:rsidP="009527B3">
      <w:pPr>
        <w:pBdr>
          <w:top w:val="nil"/>
          <w:left w:val="nil"/>
          <w:bottom w:val="nil"/>
          <w:right w:val="nil"/>
          <w:between w:val="nil"/>
        </w:pBdr>
        <w:rPr>
          <w:rFonts w:ascii="Palatino Linotype" w:eastAsia="Palatino Linotype" w:hAnsi="Palatino Linotype" w:cs="Palatino Linotype"/>
          <w:i/>
          <w:color w:val="000000"/>
        </w:rPr>
      </w:pPr>
      <w:bookmarkStart w:id="3" w:name="_heading=h.5z6p8fyj5vo" w:colFirst="0" w:colLast="0"/>
      <w:bookmarkEnd w:id="3"/>
      <w:r w:rsidRPr="000A0FCC">
        <w:rPr>
          <w:rFonts w:ascii="Palatino Linotype" w:eastAsia="Palatino Linotype" w:hAnsi="Palatino Linotype" w:cs="Palatino Linotype"/>
          <w:b/>
          <w:i/>
          <w:color w:val="000000"/>
        </w:rPr>
        <w:t xml:space="preserve">Informe justificado RR 2389-2025 sol. 57-2025.pdf: </w:t>
      </w:r>
      <w:r w:rsidRPr="000A0FCC">
        <w:rPr>
          <w:rFonts w:ascii="Palatino Linotype" w:eastAsia="Palatino Linotype" w:hAnsi="Palatino Linotype" w:cs="Palatino Linotype"/>
          <w:i/>
          <w:color w:val="000000"/>
        </w:rPr>
        <w:t xml:space="preserve">Informe Justificado </w:t>
      </w:r>
      <w:r w:rsidR="004707A8" w:rsidRPr="000A0FCC">
        <w:rPr>
          <w:rFonts w:ascii="Palatino Linotype" w:eastAsia="Palatino Linotype" w:hAnsi="Palatino Linotype" w:cs="Palatino Linotype"/>
          <w:i/>
          <w:color w:val="000000"/>
        </w:rPr>
        <w:t>mediante</w:t>
      </w:r>
      <w:r w:rsidRPr="000A0FCC">
        <w:rPr>
          <w:rFonts w:ascii="Palatino Linotype" w:eastAsia="Palatino Linotype" w:hAnsi="Palatino Linotype" w:cs="Palatino Linotype"/>
          <w:i/>
          <w:color w:val="000000"/>
        </w:rPr>
        <w:t xml:space="preserve"> el cual el Encargado de Despacho de la Unidad de Prevención de la Corrupción y Responsable de la Unidad de Transparencia, robustece su respuesta señalando que de acuerdo con el artículo 143 de la Constitución Política del Estado Libre y Soberano del Estado de </w:t>
      </w:r>
      <w:r w:rsidR="004707A8" w:rsidRPr="000A0FCC">
        <w:rPr>
          <w:rFonts w:ascii="Palatino Linotype" w:eastAsia="Palatino Linotype" w:hAnsi="Palatino Linotype" w:cs="Palatino Linotype"/>
          <w:i/>
          <w:color w:val="000000"/>
        </w:rPr>
        <w:t>México</w:t>
      </w:r>
      <w:r w:rsidRPr="000A0FCC">
        <w:rPr>
          <w:rFonts w:ascii="Palatino Linotype" w:eastAsia="Palatino Linotype" w:hAnsi="Palatino Linotype" w:cs="Palatino Linotype"/>
          <w:i/>
          <w:color w:val="000000"/>
        </w:rPr>
        <w:t xml:space="preserve">, el cual establece que las autoridades del Estado solo tienen las facultades que expresamente les confieren las leyes y otros ordenamientos jurídicos. </w:t>
      </w:r>
    </w:p>
    <w:p w:rsidR="00392359" w:rsidRPr="000A0FCC" w:rsidRDefault="00392359" w:rsidP="009527B3">
      <w:pPr>
        <w:pBdr>
          <w:top w:val="nil"/>
          <w:left w:val="nil"/>
          <w:bottom w:val="nil"/>
          <w:right w:val="nil"/>
          <w:between w:val="nil"/>
        </w:pBdr>
        <w:rPr>
          <w:rFonts w:ascii="Palatino Linotype" w:eastAsia="Palatino Linotype" w:hAnsi="Palatino Linotype" w:cs="Palatino Linotype"/>
          <w:i/>
          <w:color w:val="000000"/>
        </w:rPr>
      </w:pPr>
      <w:r w:rsidRPr="000A0FCC">
        <w:rPr>
          <w:rFonts w:ascii="Palatino Linotype" w:eastAsia="Palatino Linotype" w:hAnsi="Palatino Linotype" w:cs="Palatino Linotype"/>
          <w:b/>
          <w:i/>
          <w:color w:val="000000"/>
        </w:rPr>
        <w:t xml:space="preserve">anexo recurso de revisión 57-2025.pdf: </w:t>
      </w:r>
      <w:r w:rsidRPr="000A0FCC">
        <w:rPr>
          <w:rFonts w:ascii="Palatino Linotype" w:eastAsia="Palatino Linotype" w:hAnsi="Palatino Linotype" w:cs="Palatino Linotype"/>
          <w:i/>
          <w:color w:val="000000"/>
        </w:rPr>
        <w:t>documento que contiene el oficio de la Encargada de Despacho de la Dirección de lo Contencioso e Inconformidades, mediante el cual informa</w:t>
      </w:r>
      <w:r w:rsidR="004707A8" w:rsidRPr="000A0FCC">
        <w:rPr>
          <w:rFonts w:ascii="Palatino Linotype" w:eastAsia="Palatino Linotype" w:hAnsi="Palatino Linotype" w:cs="Palatino Linotype"/>
          <w:i/>
          <w:color w:val="000000"/>
        </w:rPr>
        <w:t xml:space="preserve"> que a pesar de no tener documento con lo solicitada le hace del conocimiento que el artículo 73 del Código Financiero en su fracción II regula el monto a pagar por el derecho relativo a la expedición de copias simples, situación por la cual se colma el hecho de que se si pueden obtener copias simples. </w:t>
      </w:r>
    </w:p>
    <w:p w:rsidR="004707A8" w:rsidRPr="000A0FCC" w:rsidRDefault="004707A8" w:rsidP="009527B3">
      <w:pPr>
        <w:pBdr>
          <w:top w:val="nil"/>
          <w:left w:val="nil"/>
          <w:bottom w:val="nil"/>
          <w:right w:val="nil"/>
          <w:between w:val="nil"/>
        </w:pBdr>
        <w:rPr>
          <w:rFonts w:ascii="Palatino Linotype" w:eastAsia="Palatino Linotype" w:hAnsi="Palatino Linotype" w:cs="Palatino Linotype"/>
          <w:i/>
          <w:color w:val="000000"/>
        </w:rPr>
      </w:pPr>
    </w:p>
    <w:p w:rsidR="00923006" w:rsidRPr="000A0FCC" w:rsidRDefault="00923006" w:rsidP="009527B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color w:val="000000"/>
        </w:rPr>
        <w:lastRenderedPageBreak/>
        <w:t xml:space="preserve">Por cuanto hace el </w:t>
      </w:r>
      <w:r w:rsidRPr="000A0FCC">
        <w:rPr>
          <w:rFonts w:ascii="Palatino Linotype" w:eastAsia="Palatino Linotype" w:hAnsi="Palatino Linotype" w:cs="Palatino Linotype"/>
          <w:b/>
          <w:color w:val="000000"/>
        </w:rPr>
        <w:t xml:space="preserve">RECURRENTE </w:t>
      </w:r>
      <w:r w:rsidRPr="000A0FCC">
        <w:rPr>
          <w:rFonts w:ascii="Palatino Linotype" w:eastAsia="Palatino Linotype" w:hAnsi="Palatino Linotype" w:cs="Palatino Linotype"/>
          <w:color w:val="000000"/>
        </w:rPr>
        <w:t>tal y como se observa en el expediente electrónico fue omiso en manifestar lo que a su derecho conviniera.</w:t>
      </w:r>
    </w:p>
    <w:p w:rsidR="00923006" w:rsidRPr="000A0FCC" w:rsidRDefault="00923006" w:rsidP="009527B3">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923006" w:rsidRPr="000A0FCC" w:rsidRDefault="00923006" w:rsidP="009527B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color w:val="000000"/>
        </w:rPr>
        <w:t xml:space="preserve">Seguidamente el </w:t>
      </w:r>
      <w:r w:rsidR="003461D0" w:rsidRPr="000A0FCC">
        <w:rPr>
          <w:rFonts w:ascii="Palatino Linotype" w:eastAsia="Palatino Linotype" w:hAnsi="Palatino Linotype" w:cs="Palatino Linotype"/>
          <w:b/>
          <w:color w:val="000000"/>
        </w:rPr>
        <w:t xml:space="preserve">quince </w:t>
      </w:r>
      <w:r w:rsidRPr="000A0FCC">
        <w:rPr>
          <w:rFonts w:ascii="Palatino Linotype" w:eastAsia="Palatino Linotype" w:hAnsi="Palatino Linotype" w:cs="Palatino Linotype"/>
          <w:b/>
          <w:color w:val="000000"/>
        </w:rPr>
        <w:t xml:space="preserve">de mayo de dos mil veinticinco, </w:t>
      </w:r>
      <w:r w:rsidRPr="000A0FCC">
        <w:rPr>
          <w:rFonts w:ascii="Palatino Linotype" w:eastAsia="Palatino Linotype" w:hAnsi="Palatino Linotype" w:cs="Palatino Linotype"/>
          <w:color w:val="000000"/>
        </w:rPr>
        <w:t xml:space="preserve">la Comisionada Ponente notifico el acuerdo de ampliación de plazo para atender la solicitud de información </w:t>
      </w:r>
      <w:r w:rsidRPr="000A0FCC">
        <w:rPr>
          <w:rFonts w:ascii="Palatino Linotype" w:eastAsia="Palatino Linotype" w:hAnsi="Palatino Linotype" w:cs="Palatino Linotype"/>
          <w:b/>
          <w:color w:val="000000"/>
        </w:rPr>
        <w:t>00057/SECOGEM/IP/2025.</w:t>
      </w:r>
    </w:p>
    <w:p w:rsidR="00923006" w:rsidRPr="000A0FCC" w:rsidRDefault="00923006" w:rsidP="009527B3">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923006" w:rsidRPr="000A0FCC" w:rsidRDefault="00923006" w:rsidP="009527B3">
      <w:pPr>
        <w:pBdr>
          <w:top w:val="nil"/>
          <w:left w:val="nil"/>
          <w:bottom w:val="nil"/>
          <w:right w:val="nil"/>
          <w:between w:val="nil"/>
        </w:pBdr>
        <w:rPr>
          <w:rFonts w:ascii="Palatino Linotype" w:eastAsia="Palatino Linotype" w:hAnsi="Palatino Linotype" w:cs="Palatino Linotype"/>
          <w:color w:val="000000"/>
        </w:rPr>
      </w:pPr>
    </w:p>
    <w:p w:rsidR="00923006" w:rsidRPr="000A0FCC" w:rsidRDefault="00923006" w:rsidP="009527B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4" w:name="_heading=h.3znysh7" w:colFirst="0" w:colLast="0"/>
      <w:bookmarkEnd w:id="4"/>
      <w:r w:rsidRPr="000A0FCC">
        <w:rPr>
          <w:rFonts w:ascii="Palatino Linotype" w:eastAsia="Palatino Linotype" w:hAnsi="Palatino Linotype" w:cs="Palatino Linotype"/>
          <w:color w:val="000000"/>
        </w:rPr>
        <w:t xml:space="preserve">Seguidamente, mediante acuerdo de fecha </w:t>
      </w:r>
      <w:r w:rsidR="003461D0" w:rsidRPr="000A0FCC">
        <w:rPr>
          <w:rFonts w:ascii="Palatino Linotype" w:eastAsia="Palatino Linotype" w:hAnsi="Palatino Linotype" w:cs="Palatino Linotype"/>
          <w:b/>
          <w:color w:val="000000"/>
        </w:rPr>
        <w:t xml:space="preserve">veintiuno </w:t>
      </w:r>
      <w:r w:rsidRPr="000A0FCC">
        <w:rPr>
          <w:rFonts w:ascii="Palatino Linotype" w:eastAsia="Palatino Linotype" w:hAnsi="Palatino Linotype" w:cs="Palatino Linotype"/>
          <w:b/>
          <w:color w:val="000000"/>
        </w:rPr>
        <w:t xml:space="preserve">de mayo de dos mil veinticinco, </w:t>
      </w:r>
      <w:r w:rsidRPr="000A0FCC">
        <w:rPr>
          <w:rFonts w:ascii="Palatino Linotype" w:eastAsia="Palatino Linotype" w:hAnsi="Palatino Linotype" w:cs="Palatino Linotype"/>
          <w:color w:val="000000"/>
        </w:rPr>
        <w:t xml:space="preserve"> se decretó el cierre de instrucción, por lo que no habiendo más que hacer constar, y--------------</w:t>
      </w:r>
      <w:r w:rsidR="003461D0" w:rsidRPr="000A0FCC">
        <w:rPr>
          <w:rFonts w:ascii="Palatino Linotype" w:eastAsia="Palatino Linotype" w:hAnsi="Palatino Linotype" w:cs="Palatino Linotype"/>
          <w:color w:val="000000"/>
        </w:rPr>
        <w:t>--------------------------------------------------------</w:t>
      </w:r>
      <w:r w:rsidR="00B160C2" w:rsidRPr="000A0FCC">
        <w:rPr>
          <w:rFonts w:ascii="Palatino Linotype" w:eastAsia="Palatino Linotype" w:hAnsi="Palatino Linotype" w:cs="Palatino Linotype"/>
          <w:color w:val="000000"/>
        </w:rPr>
        <w:t>------------------------------</w:t>
      </w:r>
    </w:p>
    <w:p w:rsidR="00923006" w:rsidRPr="000A0FCC" w:rsidRDefault="00923006" w:rsidP="009527B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23006" w:rsidRPr="000A0FCC" w:rsidRDefault="00923006" w:rsidP="009527B3">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0A0FCC">
        <w:rPr>
          <w:rFonts w:ascii="Palatino Linotype" w:eastAsia="Palatino Linotype" w:hAnsi="Palatino Linotype" w:cs="Palatino Linotype"/>
          <w:b/>
          <w:color w:val="000000"/>
        </w:rPr>
        <w:t>C O N S I D E R A N D O</w:t>
      </w:r>
    </w:p>
    <w:p w:rsidR="00923006" w:rsidRPr="000A0FCC" w:rsidRDefault="00923006" w:rsidP="009527B3">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923006" w:rsidRPr="000A0FCC" w:rsidRDefault="00923006" w:rsidP="009527B3">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0A0FCC">
        <w:rPr>
          <w:rFonts w:ascii="Palatino Linotype" w:eastAsia="Palatino Linotype" w:hAnsi="Palatino Linotype" w:cs="Palatino Linotype"/>
          <w:b/>
          <w:color w:val="000000"/>
          <w:sz w:val="24"/>
          <w:szCs w:val="24"/>
        </w:rPr>
        <w:t>PRIMERO. De la competencia</w:t>
      </w:r>
    </w:p>
    <w:p w:rsidR="00923006" w:rsidRPr="000A0FCC" w:rsidRDefault="00923006" w:rsidP="009527B3">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0A0FCC">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23006" w:rsidRPr="000A0FCC" w:rsidRDefault="00923006" w:rsidP="009527B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23006" w:rsidRPr="000A0FCC" w:rsidRDefault="00923006" w:rsidP="009527B3">
      <w:pPr>
        <w:pStyle w:val="Ttulo2"/>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0A0FCC">
        <w:rPr>
          <w:rFonts w:ascii="Palatino Linotype" w:eastAsia="Palatino Linotype" w:hAnsi="Palatino Linotype" w:cs="Palatino Linotype"/>
          <w:b/>
          <w:color w:val="000000"/>
          <w:sz w:val="24"/>
          <w:szCs w:val="24"/>
        </w:rPr>
        <w:t>SEGUNDO. De la oportunidad y procedencia.</w:t>
      </w:r>
    </w:p>
    <w:p w:rsidR="00923006" w:rsidRPr="000A0FCC" w:rsidRDefault="00923006" w:rsidP="009527B3">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0A0FCC">
        <w:rPr>
          <w:rFonts w:ascii="Palatino Linotype" w:eastAsia="Palatino Linotype" w:hAnsi="Palatino Linotype" w:cs="Palatino Linotype"/>
          <w:color w:val="000000"/>
        </w:rPr>
        <w:t xml:space="preserve">El medio de impugnación fue presentado a través del </w:t>
      </w:r>
      <w:r w:rsidRPr="000A0FCC">
        <w:rPr>
          <w:rFonts w:ascii="Palatino Linotype" w:eastAsia="Palatino Linotype" w:hAnsi="Palatino Linotype" w:cs="Palatino Linotype"/>
          <w:b/>
          <w:color w:val="000000"/>
        </w:rPr>
        <w:t>SAIMEX,</w:t>
      </w:r>
      <w:r w:rsidRPr="000A0FCC">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0A0FCC">
        <w:rPr>
          <w:rFonts w:ascii="Palatino Linotype" w:eastAsia="Palatino Linotype" w:hAnsi="Palatino Linotype" w:cs="Palatino Linotype"/>
          <w:b/>
          <w:color w:val="000000"/>
        </w:rPr>
        <w:t>SUJETO OBLIGADO</w:t>
      </w:r>
      <w:r w:rsidRPr="000A0FCC">
        <w:rPr>
          <w:rFonts w:ascii="Palatino Linotype" w:eastAsia="Palatino Linotype" w:hAnsi="Palatino Linotype" w:cs="Palatino Linotype"/>
          <w:color w:val="000000"/>
        </w:rPr>
        <w:t xml:space="preserve"> entregó su respuesta el </w:t>
      </w:r>
      <w:r w:rsidR="00EA632A" w:rsidRPr="000A0FCC">
        <w:rPr>
          <w:rFonts w:ascii="Palatino Linotype" w:eastAsia="Palatino Linotype" w:hAnsi="Palatino Linotype" w:cs="Palatino Linotype"/>
          <w:b/>
          <w:color w:val="000000"/>
        </w:rPr>
        <w:t xml:space="preserve">diez </w:t>
      </w:r>
      <w:r w:rsidRPr="000A0FCC">
        <w:rPr>
          <w:rFonts w:ascii="Palatino Linotype" w:eastAsia="Palatino Linotype" w:hAnsi="Palatino Linotype" w:cs="Palatino Linotype"/>
          <w:b/>
          <w:color w:val="000000"/>
        </w:rPr>
        <w:t>de febrero de dos mil veinticinco</w:t>
      </w:r>
      <w:r w:rsidRPr="000A0FCC">
        <w:rPr>
          <w:rFonts w:ascii="Palatino Linotype" w:eastAsia="Palatino Linotype" w:hAnsi="Palatino Linotype" w:cs="Palatino Linotype"/>
          <w:color w:val="000000"/>
        </w:rPr>
        <w:t xml:space="preserve">, de tal forma que el plazo para interponer el recurso de revisión transcurrió del día </w:t>
      </w:r>
      <w:r w:rsidR="00EA632A" w:rsidRPr="000A0FCC">
        <w:rPr>
          <w:rFonts w:ascii="Palatino Linotype" w:eastAsia="Palatino Linotype" w:hAnsi="Palatino Linotype" w:cs="Palatino Linotype"/>
          <w:b/>
          <w:color w:val="000000"/>
        </w:rPr>
        <w:t xml:space="preserve">once </w:t>
      </w:r>
      <w:r w:rsidRPr="000A0FCC">
        <w:rPr>
          <w:rFonts w:ascii="Palatino Linotype" w:eastAsia="Palatino Linotype" w:hAnsi="Palatino Linotype" w:cs="Palatino Linotype"/>
          <w:b/>
          <w:color w:val="000000"/>
        </w:rPr>
        <w:t xml:space="preserve">de febrero </w:t>
      </w:r>
      <w:r w:rsidR="00EA632A" w:rsidRPr="000A0FCC">
        <w:rPr>
          <w:rFonts w:ascii="Palatino Linotype" w:eastAsia="Palatino Linotype" w:hAnsi="Palatino Linotype" w:cs="Palatino Linotype"/>
          <w:b/>
          <w:color w:val="000000"/>
        </w:rPr>
        <w:t xml:space="preserve">al cuatro de marzo </w:t>
      </w:r>
      <w:r w:rsidRPr="000A0FCC">
        <w:rPr>
          <w:rFonts w:ascii="Palatino Linotype" w:eastAsia="Palatino Linotype" w:hAnsi="Palatino Linotype" w:cs="Palatino Linotype"/>
          <w:b/>
          <w:color w:val="000000"/>
        </w:rPr>
        <w:t>de dos mil veinticinco</w:t>
      </w:r>
      <w:r w:rsidRPr="000A0FCC">
        <w:rPr>
          <w:rFonts w:ascii="Palatino Linotype" w:eastAsia="Palatino Linotype" w:hAnsi="Palatino Linotype" w:cs="Palatino Linotype"/>
          <w:color w:val="000000"/>
        </w:rPr>
        <w:t xml:space="preserve">; en consecuencia, el ahora </w:t>
      </w:r>
      <w:r w:rsidRPr="000A0FCC">
        <w:rPr>
          <w:rFonts w:ascii="Palatino Linotype" w:eastAsia="Palatino Linotype" w:hAnsi="Palatino Linotype" w:cs="Palatino Linotype"/>
          <w:b/>
          <w:color w:val="000000"/>
        </w:rPr>
        <w:t>RECURRENTE</w:t>
      </w:r>
      <w:r w:rsidRPr="000A0FCC">
        <w:rPr>
          <w:rFonts w:ascii="Palatino Linotype" w:eastAsia="Palatino Linotype" w:hAnsi="Palatino Linotype" w:cs="Palatino Linotype"/>
          <w:color w:val="000000"/>
        </w:rPr>
        <w:t xml:space="preserve"> presentó su inconformidad el día </w:t>
      </w:r>
      <w:r w:rsidR="00EA632A" w:rsidRPr="000A0FCC">
        <w:rPr>
          <w:rFonts w:ascii="Palatino Linotype" w:eastAsia="Palatino Linotype" w:hAnsi="Palatino Linotype" w:cs="Palatino Linotype"/>
          <w:b/>
          <w:color w:val="000000"/>
        </w:rPr>
        <w:t xml:space="preserve">tres </w:t>
      </w:r>
      <w:r w:rsidRPr="000A0FCC">
        <w:rPr>
          <w:rFonts w:ascii="Palatino Linotype" w:eastAsia="Palatino Linotype" w:hAnsi="Palatino Linotype" w:cs="Palatino Linotype"/>
          <w:b/>
          <w:color w:val="000000"/>
        </w:rPr>
        <w:t>de febrero de dos mil veinticinco</w:t>
      </w:r>
      <w:r w:rsidRPr="000A0FCC">
        <w:rPr>
          <w:rFonts w:ascii="Palatino Linotype" w:eastAsia="Palatino Linotype" w:hAnsi="Palatino Linotype" w:cs="Palatino Linotype"/>
          <w:color w:val="000000"/>
        </w:rPr>
        <w:t>; por lo que se estima que la inconformidad se presentó dentro del lapso legalmente establecido para tal efecto.</w:t>
      </w:r>
    </w:p>
    <w:p w:rsidR="00923006" w:rsidRPr="000A0FCC" w:rsidRDefault="00923006" w:rsidP="009527B3">
      <w:pPr>
        <w:pBdr>
          <w:top w:val="nil"/>
          <w:left w:val="nil"/>
          <w:bottom w:val="nil"/>
          <w:right w:val="nil"/>
          <w:between w:val="nil"/>
        </w:pBdr>
        <w:spacing w:line="360" w:lineRule="auto"/>
        <w:jc w:val="both"/>
        <w:rPr>
          <w:rFonts w:ascii="Palatino Linotype" w:hAnsi="Palatino Linotype"/>
          <w:color w:val="000000"/>
        </w:rPr>
      </w:pPr>
    </w:p>
    <w:p w:rsidR="00923006" w:rsidRPr="000A0FCC" w:rsidRDefault="00923006" w:rsidP="009527B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A0FCC">
        <w:rPr>
          <w:rFonts w:ascii="Palatino Linotype" w:eastAsia="Palatino Linotype" w:hAnsi="Palatino Linotype" w:cs="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23006" w:rsidRPr="000A0FCC" w:rsidRDefault="00923006" w:rsidP="009527B3">
      <w:pPr>
        <w:spacing w:line="360" w:lineRule="auto"/>
        <w:jc w:val="both"/>
        <w:rPr>
          <w:rFonts w:ascii="Palatino Linotype" w:eastAsia="Palatino Linotype" w:hAnsi="Palatino Linotype" w:cs="Palatino Linotype"/>
        </w:rPr>
      </w:pP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w:t>
      </w:r>
      <w:r w:rsidRPr="000A0FCC">
        <w:rPr>
          <w:rFonts w:ascii="Palatino Linotype" w:eastAsia="Palatino Linotype" w:hAnsi="Palatino Linotype" w:cs="Palatino Linotype"/>
          <w:b/>
          <w:i/>
        </w:rPr>
        <w:t>Las solicitudes anónimas</w:t>
      </w:r>
      <w:r w:rsidRPr="000A0FCC">
        <w:rPr>
          <w:rFonts w:ascii="Palatino Linotype" w:eastAsia="Palatino Linotype" w:hAnsi="Palatino Linotype" w:cs="Palatino Linotype"/>
          <w:i/>
        </w:rPr>
        <w:t xml:space="preserve">, con nombre incompleto o seudónimo </w:t>
      </w:r>
      <w:r w:rsidRPr="000A0FCC">
        <w:rPr>
          <w:rFonts w:ascii="Palatino Linotype" w:eastAsia="Palatino Linotype" w:hAnsi="Palatino Linotype" w:cs="Palatino Linotype"/>
          <w:b/>
          <w:i/>
        </w:rPr>
        <w:t>serán procedentes para su trámite por parte del sujeto obligado ante quien se presente</w:t>
      </w:r>
      <w:r w:rsidRPr="000A0FCC">
        <w:rPr>
          <w:rFonts w:ascii="Palatino Linotype" w:eastAsia="Palatino Linotype" w:hAnsi="Palatino Linotype" w:cs="Palatino Linotype"/>
          <w:i/>
        </w:rPr>
        <w:t>. No podrá requerirse información adicional con motivo del nombre proporcionado por el solicitante."</w:t>
      </w:r>
    </w:p>
    <w:p w:rsidR="00923006" w:rsidRPr="000A0FCC" w:rsidRDefault="00923006" w:rsidP="009527B3">
      <w:pPr>
        <w:spacing w:line="360" w:lineRule="auto"/>
        <w:jc w:val="both"/>
        <w:rPr>
          <w:rFonts w:ascii="Palatino Linotype" w:eastAsia="Palatino Linotype" w:hAnsi="Palatino Linotype" w:cs="Palatino Linotype"/>
        </w:rPr>
      </w:pPr>
    </w:p>
    <w:p w:rsidR="00923006" w:rsidRPr="000A0FCC" w:rsidRDefault="00923006" w:rsidP="009527B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A0FCC">
        <w:rPr>
          <w:rFonts w:ascii="Palatino Linotype" w:eastAsia="Palatino Linotype" w:hAnsi="Palatino Linotype" w:cs="Palatino Linotype"/>
          <w:color w:val="000000"/>
        </w:rPr>
        <w:lastRenderedPageBreak/>
        <w:t>Robusteciendo</w:t>
      </w:r>
      <w:r w:rsidRPr="000A0FCC">
        <w:rPr>
          <w:rFonts w:ascii="Palatino Linotype" w:eastAsia="Palatino Linotype" w:hAnsi="Palatino Linotype" w:cs="Palatino Linotype"/>
        </w:rPr>
        <w:t xml:space="preserve"> lo anterior se encuentra lo dispuesto en el artículo 6, Apartado A, fracciones III de la Constitución Política de los Estados Unidos Mexicanos que establece:</w:t>
      </w:r>
    </w:p>
    <w:p w:rsidR="00923006" w:rsidRPr="000A0FCC" w:rsidRDefault="00923006" w:rsidP="009527B3">
      <w:pPr>
        <w:jc w:val="both"/>
        <w:rPr>
          <w:rFonts w:ascii="Palatino Linotype" w:eastAsia="Palatino Linotype" w:hAnsi="Palatino Linotype" w:cs="Palatino Linotype"/>
          <w:i/>
        </w:rPr>
      </w:pP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w:t>
      </w:r>
      <w:r w:rsidRPr="000A0FCC">
        <w:rPr>
          <w:rFonts w:ascii="Palatino Linotype" w:eastAsia="Palatino Linotype" w:hAnsi="Palatino Linotype" w:cs="Palatino Linotype"/>
          <w:b/>
          <w:i/>
        </w:rPr>
        <w:t>Artículo 6.-</w:t>
      </w:r>
      <w:r w:rsidRPr="000A0FCC">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Para efectos de lo dispuesto en el presente artículo se observará lo siguiente:</w:t>
      </w:r>
    </w:p>
    <w:p w:rsidR="00923006" w:rsidRPr="000A0FCC" w:rsidRDefault="00923006" w:rsidP="009527B3">
      <w:pPr>
        <w:jc w:val="both"/>
        <w:rPr>
          <w:rFonts w:ascii="Palatino Linotype" w:eastAsia="Palatino Linotype" w:hAnsi="Palatino Linotype" w:cs="Palatino Linotype"/>
          <w:i/>
        </w:rPr>
      </w:pP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923006" w:rsidRPr="000A0FCC" w:rsidRDefault="00923006" w:rsidP="009527B3">
      <w:pPr>
        <w:jc w:val="both"/>
        <w:rPr>
          <w:rFonts w:ascii="Palatino Linotype" w:eastAsia="Palatino Linotype" w:hAnsi="Palatino Linotype" w:cs="Palatino Linotype"/>
          <w:i/>
        </w:rPr>
      </w:pP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0A0FCC">
        <w:rPr>
          <w:rFonts w:ascii="Palatino Linotype" w:eastAsia="Palatino Linotype" w:hAnsi="Palatino Linotype" w:cs="Palatino Linotype"/>
        </w:rPr>
        <w:t>(Sic)</w:t>
      </w:r>
    </w:p>
    <w:p w:rsidR="00923006" w:rsidRPr="000A0FCC" w:rsidRDefault="00923006" w:rsidP="009527B3">
      <w:pPr>
        <w:spacing w:line="360" w:lineRule="auto"/>
        <w:jc w:val="both"/>
        <w:rPr>
          <w:rFonts w:ascii="Palatino Linotype" w:eastAsia="Palatino Linotype" w:hAnsi="Palatino Linotype" w:cs="Palatino Linotype"/>
          <w:i/>
        </w:rPr>
      </w:pPr>
    </w:p>
    <w:p w:rsidR="00923006" w:rsidRPr="000A0FCC" w:rsidRDefault="00923006" w:rsidP="009527B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A0FCC">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923006" w:rsidRPr="000A0FCC" w:rsidRDefault="00923006" w:rsidP="009527B3">
      <w:pPr>
        <w:spacing w:line="360" w:lineRule="auto"/>
        <w:jc w:val="both"/>
        <w:rPr>
          <w:rFonts w:ascii="Palatino Linotype" w:eastAsia="Palatino Linotype" w:hAnsi="Palatino Linotype" w:cs="Palatino Linotype"/>
          <w:i/>
        </w:rPr>
      </w:pP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w:t>
      </w:r>
      <w:r w:rsidRPr="000A0FCC">
        <w:rPr>
          <w:rFonts w:ascii="Palatino Linotype" w:eastAsia="Palatino Linotype" w:hAnsi="Palatino Linotype" w:cs="Palatino Linotype"/>
          <w:b/>
          <w:i/>
        </w:rPr>
        <w:t>Artículo 5.-</w:t>
      </w:r>
      <w:r w:rsidRPr="000A0FCC">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lastRenderedPageBreak/>
        <w:t>...</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0A0FCC">
        <w:rPr>
          <w:rFonts w:ascii="Palatino Linotype" w:eastAsia="Palatino Linotype" w:hAnsi="Palatino Linotype" w:cs="Palatino Linotype"/>
        </w:rPr>
        <w:t>(Sic)</w:t>
      </w:r>
    </w:p>
    <w:p w:rsidR="00923006" w:rsidRPr="000A0FCC" w:rsidRDefault="00923006" w:rsidP="009527B3">
      <w:pPr>
        <w:spacing w:line="360" w:lineRule="auto"/>
        <w:jc w:val="both"/>
        <w:rPr>
          <w:rFonts w:ascii="Palatino Linotype" w:eastAsia="Palatino Linotype" w:hAnsi="Palatino Linotype" w:cs="Palatino Linotype"/>
          <w:i/>
        </w:rPr>
      </w:pPr>
    </w:p>
    <w:p w:rsidR="00923006" w:rsidRPr="000A0FCC" w:rsidRDefault="00923006" w:rsidP="009527B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A0FCC">
        <w:rPr>
          <w:rFonts w:ascii="Palatino Linotype" w:eastAsia="Palatino Linotype" w:hAnsi="Palatino Linotype" w:cs="Palatino Linotype"/>
          <w:color w:val="000000"/>
        </w:rPr>
        <w:t>Por</w:t>
      </w:r>
      <w:r w:rsidRPr="000A0FCC">
        <w:rPr>
          <w:rFonts w:ascii="Palatino Linotype" w:eastAsia="Palatino Linotype" w:hAnsi="Palatino Linotype" w:cs="Palatino Linotype"/>
        </w:rPr>
        <w:t xml:space="preserve"> otra parte, del contenido del artículo 1 de la Constitución Política de los Estados Unidos mexicanos, se destaca lo siguiente:</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w:t>
      </w:r>
      <w:r w:rsidRPr="000A0FCC">
        <w:rPr>
          <w:rFonts w:ascii="Palatino Linotype" w:eastAsia="Palatino Linotype" w:hAnsi="Palatino Linotype" w:cs="Palatino Linotype"/>
          <w:b/>
          <w:i/>
        </w:rPr>
        <w:t>Artículo 1</w:t>
      </w:r>
      <w:r w:rsidRPr="000A0FCC">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923006" w:rsidRPr="000A0FCC" w:rsidRDefault="00923006" w:rsidP="009527B3">
      <w:pPr>
        <w:jc w:val="both"/>
        <w:rPr>
          <w:rFonts w:ascii="Palatino Linotype" w:eastAsia="Palatino Linotype" w:hAnsi="Palatino Linotype" w:cs="Palatino Linotype"/>
          <w:i/>
        </w:rPr>
      </w:pPr>
    </w:p>
    <w:p w:rsidR="00923006" w:rsidRPr="000A0FCC" w:rsidRDefault="00923006" w:rsidP="009527B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A0FCC">
        <w:rPr>
          <w:rFonts w:ascii="Palatino Linotype" w:eastAsia="Palatino Linotype" w:hAnsi="Palatino Linotype" w:cs="Palatino Linotype"/>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0A0FCC">
        <w:rPr>
          <w:rFonts w:ascii="Palatino Linotype" w:eastAsia="Palatino Linotype" w:hAnsi="Palatino Linotype" w:cs="Palatino Linotype"/>
          <w:i/>
        </w:rPr>
        <w:t>derecho fundamental exime a quien lo ejerce</w:t>
      </w:r>
      <w:r w:rsidRPr="000A0FCC">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23006" w:rsidRPr="000A0FCC" w:rsidRDefault="00923006" w:rsidP="009527B3">
      <w:pPr>
        <w:spacing w:line="360" w:lineRule="auto"/>
        <w:jc w:val="both"/>
        <w:rPr>
          <w:rFonts w:ascii="Palatino Linotype" w:eastAsia="Palatino Linotype" w:hAnsi="Palatino Linotype" w:cs="Palatino Linotype"/>
        </w:rPr>
      </w:pPr>
    </w:p>
    <w:p w:rsidR="00923006" w:rsidRPr="000A0FCC" w:rsidRDefault="00923006" w:rsidP="009527B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A0FCC">
        <w:rPr>
          <w:rFonts w:ascii="Palatino Linotype" w:eastAsia="Palatino Linotype" w:hAnsi="Palatino Linotype" w:cs="Palatino Linotype"/>
        </w:rPr>
        <w:t xml:space="preserve">En </w:t>
      </w:r>
      <w:r w:rsidRPr="000A0FCC">
        <w:rPr>
          <w:rFonts w:ascii="Palatino Linotype" w:eastAsia="Palatino Linotype" w:hAnsi="Palatino Linotype" w:cs="Palatino Linotype"/>
          <w:color w:val="000000"/>
        </w:rPr>
        <w:t>consecuencia</w:t>
      </w:r>
      <w:r w:rsidRPr="000A0FCC">
        <w:rPr>
          <w:rFonts w:ascii="Palatino Linotype" w:eastAsia="Palatino Linotype" w:hAnsi="Palatino Linotype" w:cs="Palatino Linotype"/>
        </w:rPr>
        <w:t xml:space="preserve">, dado lo expuesto y fundado con anterioridad, se estima que el requisito relativo al nombre del </w:t>
      </w:r>
      <w:r w:rsidRPr="000A0FCC">
        <w:rPr>
          <w:rFonts w:ascii="Palatino Linotype" w:eastAsia="Palatino Linotype" w:hAnsi="Palatino Linotype" w:cs="Palatino Linotype"/>
          <w:b/>
        </w:rPr>
        <w:t>RECURRENTE</w:t>
      </w:r>
      <w:r w:rsidRPr="000A0FCC">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23006" w:rsidRPr="000A0FCC" w:rsidRDefault="00923006" w:rsidP="009527B3">
      <w:pPr>
        <w:pBdr>
          <w:top w:val="nil"/>
          <w:left w:val="nil"/>
          <w:bottom w:val="nil"/>
          <w:right w:val="nil"/>
          <w:between w:val="nil"/>
        </w:pBdr>
        <w:spacing w:line="360" w:lineRule="auto"/>
        <w:jc w:val="both"/>
        <w:rPr>
          <w:rFonts w:ascii="Palatino Linotype" w:hAnsi="Palatino Linotype"/>
          <w:color w:val="000000"/>
        </w:rPr>
      </w:pPr>
    </w:p>
    <w:p w:rsidR="00923006" w:rsidRPr="000A0FCC" w:rsidRDefault="00923006" w:rsidP="009527B3">
      <w:pPr>
        <w:numPr>
          <w:ilvl w:val="0"/>
          <w:numId w:val="1"/>
        </w:numPr>
        <w:spacing w:line="360" w:lineRule="auto"/>
        <w:ind w:left="0" w:firstLine="0"/>
        <w:jc w:val="both"/>
        <w:rPr>
          <w:rFonts w:ascii="Palatino Linotype" w:hAnsi="Palatino Linotype"/>
        </w:rPr>
      </w:pPr>
      <w:r w:rsidRPr="000A0FCC">
        <w:rPr>
          <w:rFonts w:ascii="Palatino Linotype" w:eastAsia="Palatino Linotype" w:hAnsi="Palatino Linotype" w:cs="Palatino Linotype"/>
        </w:rPr>
        <w:t xml:space="preserve">Asimismo, el escrito contiene las formalidades previstas por el artículo 180 último párrafo de la Ley de la materia actual, por lo que es procedente que este </w:t>
      </w:r>
      <w:r w:rsidRPr="000A0FCC">
        <w:rPr>
          <w:rFonts w:ascii="Palatino Linotype" w:eastAsia="Palatino Linotype" w:hAnsi="Palatino Linotype" w:cs="Palatino Linotype"/>
        </w:rPr>
        <w:lastRenderedPageBreak/>
        <w:t>Instituto de Transparencia, Acceso a la Información Pública y Protección de Datos Personales del Estado de México y Municipios, conozca y resuelva el presente recurso.</w:t>
      </w:r>
    </w:p>
    <w:p w:rsidR="00923006" w:rsidRPr="000A0FCC" w:rsidRDefault="00923006" w:rsidP="009527B3">
      <w:pPr>
        <w:spacing w:line="360" w:lineRule="auto"/>
        <w:jc w:val="both"/>
        <w:rPr>
          <w:rFonts w:ascii="Palatino Linotype" w:hAnsi="Palatino Linotype"/>
        </w:rPr>
      </w:pPr>
    </w:p>
    <w:p w:rsidR="00923006" w:rsidRPr="000A0FCC" w:rsidRDefault="00923006" w:rsidP="009527B3">
      <w:pPr>
        <w:keepNext/>
        <w:keepLines/>
        <w:spacing w:line="360" w:lineRule="auto"/>
        <w:rPr>
          <w:rFonts w:ascii="Palatino Linotype" w:eastAsia="Palatino Linotype" w:hAnsi="Palatino Linotype" w:cs="Palatino Linotype"/>
          <w:b/>
          <w:color w:val="000000"/>
        </w:rPr>
      </w:pPr>
      <w:bookmarkStart w:id="7" w:name="_heading=h.3dy6vkm" w:colFirst="0" w:colLast="0"/>
      <w:bookmarkEnd w:id="7"/>
      <w:r w:rsidRPr="000A0FCC">
        <w:rPr>
          <w:rFonts w:ascii="Palatino Linotype" w:eastAsia="Palatino Linotype" w:hAnsi="Palatino Linotype" w:cs="Palatino Linotype"/>
          <w:b/>
          <w:color w:val="000000"/>
        </w:rPr>
        <w:t>TERCERO. De las causales de sobreseimiento.</w:t>
      </w:r>
    </w:p>
    <w:p w:rsidR="00923006" w:rsidRPr="000A0FCC" w:rsidRDefault="00923006" w:rsidP="009527B3">
      <w:pPr>
        <w:keepNext/>
        <w:keepLines/>
        <w:spacing w:line="360" w:lineRule="auto"/>
        <w:rPr>
          <w:rFonts w:ascii="Palatino Linotype" w:eastAsia="Palatino Linotype" w:hAnsi="Palatino Linotype" w:cs="Palatino Linotype"/>
          <w:b/>
          <w:color w:val="000000"/>
        </w:rPr>
      </w:pPr>
    </w:p>
    <w:p w:rsidR="00923006" w:rsidRPr="000A0FCC" w:rsidRDefault="00923006" w:rsidP="009527B3">
      <w:pPr>
        <w:numPr>
          <w:ilvl w:val="0"/>
          <w:numId w:val="1"/>
        </w:numPr>
        <w:spacing w:line="360" w:lineRule="auto"/>
        <w:ind w:left="0" w:firstLine="0"/>
        <w:jc w:val="both"/>
        <w:rPr>
          <w:rFonts w:ascii="Palatino Linotype" w:hAnsi="Palatino Linotype"/>
        </w:rPr>
      </w:pPr>
      <w:r w:rsidRPr="000A0FCC">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por lo que hace a la hipótesis prevista en la fracción III, señala que una vez admitido el Recurso de Revisión, el sujeto obligado responsable del acto lo modifique o revoque de tal manera que el recurso de revisión quede sin materia,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b/>
          <w:i/>
        </w:rPr>
        <w:t xml:space="preserve">“Artículo 179. </w:t>
      </w:r>
      <w:r w:rsidRPr="000A0FCC">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I. La negativa a la información solicitada;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II. La clasificación de la información;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III. La declaración de inexistencia de la información;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IV. La declaración de incompetencia por el sujeto obligado;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V. La entrega de información incompleta;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VI. La entrega de información que no corresponda con lo solicitado;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VII. La falta de respuesta a una solicitud de acceso a la información;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VIII. La notificación, entrega o puesta a disposición de información en una modalidad o formato distinto al solicitado;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IX. La entrega o puesta a disposición de información en un formato incomprensible y/o no accesible para el solicitante;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lastRenderedPageBreak/>
        <w:t xml:space="preserve">X. Los costos o tiempos de entrega de la información;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XI. La falta de trámite a una solicitud;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XII. La negativa a permitir la consulta directa de la información;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XIII. La falta, deficiencia o insuficiencia de la fundamentación y/o motivación en la respuesta; y </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XIV. La orientación a un trámite específico.</w:t>
      </w:r>
    </w:p>
    <w:p w:rsidR="00923006" w:rsidRPr="000A0FCC" w:rsidRDefault="00923006" w:rsidP="009527B3">
      <w:pPr>
        <w:jc w:val="both"/>
        <w:rPr>
          <w:rFonts w:ascii="Palatino Linotype" w:eastAsia="Palatino Linotype" w:hAnsi="Palatino Linotype" w:cs="Palatino Linotype"/>
          <w:i/>
        </w:rPr>
      </w:pPr>
      <w:r w:rsidRPr="000A0FCC">
        <w:rPr>
          <w:rFonts w:ascii="Palatino Linotype" w:eastAsia="Palatino Linotype" w:hAnsi="Palatino Linotype" w:cs="Palatino Linotype"/>
          <w:i/>
        </w:rPr>
        <w:t>...”</w:t>
      </w:r>
    </w:p>
    <w:p w:rsidR="00923006" w:rsidRPr="000A0FCC" w:rsidRDefault="00923006" w:rsidP="009527B3">
      <w:pPr>
        <w:jc w:val="both"/>
        <w:rPr>
          <w:rFonts w:ascii="Palatino Linotype" w:eastAsia="Palatino Linotype" w:hAnsi="Palatino Linotype" w:cs="Palatino Linotype"/>
          <w:i/>
        </w:rPr>
      </w:pPr>
    </w:p>
    <w:p w:rsidR="00923006" w:rsidRPr="000A0FCC" w:rsidRDefault="00923006" w:rsidP="009527B3">
      <w:pPr>
        <w:numPr>
          <w:ilvl w:val="0"/>
          <w:numId w:val="1"/>
        </w:numPr>
        <w:spacing w:line="360" w:lineRule="auto"/>
        <w:ind w:left="0" w:firstLine="0"/>
        <w:jc w:val="both"/>
        <w:rPr>
          <w:rFonts w:ascii="Palatino Linotype" w:hAnsi="Palatino Linotype"/>
        </w:rPr>
      </w:pPr>
      <w:r w:rsidRPr="000A0FCC">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923006" w:rsidRPr="000A0FCC" w:rsidRDefault="00923006" w:rsidP="009527B3">
      <w:pPr>
        <w:tabs>
          <w:tab w:val="left" w:pos="4962"/>
        </w:tabs>
        <w:spacing w:line="360" w:lineRule="auto"/>
        <w:jc w:val="both"/>
        <w:rPr>
          <w:rFonts w:ascii="Palatino Linotype" w:eastAsia="Palatino Linotype" w:hAnsi="Palatino Linotype" w:cs="Palatino Linotype"/>
        </w:rPr>
      </w:pPr>
    </w:p>
    <w:p w:rsidR="00923006" w:rsidRPr="000A0FCC" w:rsidRDefault="00923006" w:rsidP="009527B3">
      <w:pPr>
        <w:numPr>
          <w:ilvl w:val="0"/>
          <w:numId w:val="1"/>
        </w:numPr>
        <w:spacing w:line="360" w:lineRule="auto"/>
        <w:ind w:left="0" w:firstLine="0"/>
        <w:jc w:val="both"/>
        <w:rPr>
          <w:rFonts w:ascii="Palatino Linotype" w:hAnsi="Palatino Linotype"/>
        </w:rPr>
      </w:pPr>
      <w:r w:rsidRPr="000A0FCC">
        <w:rPr>
          <w:rFonts w:ascii="Palatino Linotype" w:eastAsia="Palatino Linotype" w:hAnsi="Palatino Linotype" w:cs="Palatino Linotype"/>
        </w:rPr>
        <w:t>Además, conforme al Diccionario de Transparencia y Acceso a la Información Pública y la página oficial de este Instituto (</w:t>
      </w:r>
      <w:hyperlink r:id="rId7" w:anchor="queEsRRdeIP">
        <w:r w:rsidRPr="000A0FCC">
          <w:rPr>
            <w:rFonts w:ascii="Palatino Linotype" w:eastAsia="Palatino Linotype" w:hAnsi="Palatino Linotype" w:cs="Palatino Linotype"/>
          </w:rPr>
          <w:t>https://www.infoem.org.mx/es/content/informacion-publica#queEsRRdeIP</w:t>
        </w:r>
      </w:hyperlink>
      <w:r w:rsidRPr="000A0FCC">
        <w:rPr>
          <w:rFonts w:ascii="Palatino Linotype" w:eastAsia="Palatino Linotype" w:hAnsi="Palatino Linotype" w:cs="Palatino Linotype"/>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923006" w:rsidRPr="000A0FCC" w:rsidRDefault="00923006" w:rsidP="009527B3">
      <w:pPr>
        <w:spacing w:line="360" w:lineRule="auto"/>
        <w:jc w:val="both"/>
        <w:rPr>
          <w:rFonts w:ascii="Palatino Linotype" w:eastAsia="Palatino Linotype" w:hAnsi="Palatino Linotype" w:cs="Palatino Linotype"/>
        </w:rPr>
      </w:pPr>
    </w:p>
    <w:p w:rsidR="00923006" w:rsidRPr="000A0FCC" w:rsidRDefault="00923006" w:rsidP="009527B3">
      <w:pPr>
        <w:numPr>
          <w:ilvl w:val="0"/>
          <w:numId w:val="1"/>
        </w:numPr>
        <w:spacing w:line="360" w:lineRule="auto"/>
        <w:ind w:left="0" w:firstLine="0"/>
        <w:jc w:val="both"/>
        <w:rPr>
          <w:rFonts w:ascii="Palatino Linotype" w:eastAsia="Palatino Linotype" w:hAnsi="Palatino Linotype" w:cs="Palatino Linotype"/>
          <w:b/>
        </w:rPr>
      </w:pPr>
      <w:r w:rsidRPr="000A0FCC">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los Particulares se inconforman con la falta de respuesta o trámite, o bien, de alguna circunstancia </w:t>
      </w:r>
      <w:r w:rsidRPr="000A0FCC">
        <w:rPr>
          <w:rFonts w:ascii="Palatino Linotype" w:eastAsia="Palatino Linotype" w:hAnsi="Palatino Linotype" w:cs="Palatino Linotype"/>
          <w:b/>
          <w:i/>
          <w:u w:val="single"/>
        </w:rPr>
        <w:t>de la contestación realizada por los Sujetos Obligados a una solicitud de información específica.</w:t>
      </w:r>
    </w:p>
    <w:p w:rsidR="00923006" w:rsidRPr="000A0FCC" w:rsidRDefault="00923006" w:rsidP="009527B3">
      <w:pPr>
        <w:spacing w:line="360" w:lineRule="auto"/>
        <w:jc w:val="both"/>
        <w:rPr>
          <w:rFonts w:ascii="Palatino Linotype" w:eastAsia="Palatino Linotype" w:hAnsi="Palatino Linotype" w:cs="Palatino Linotype"/>
        </w:rPr>
      </w:pPr>
    </w:p>
    <w:p w:rsidR="00923006" w:rsidRPr="000A0FCC" w:rsidRDefault="00923006" w:rsidP="009527B3">
      <w:pPr>
        <w:numPr>
          <w:ilvl w:val="0"/>
          <w:numId w:val="1"/>
        </w:numPr>
        <w:spacing w:line="360" w:lineRule="auto"/>
        <w:ind w:left="0" w:firstLine="0"/>
        <w:jc w:val="both"/>
        <w:rPr>
          <w:rFonts w:ascii="Palatino Linotype" w:hAnsi="Palatino Linotype"/>
        </w:rPr>
      </w:pPr>
      <w:r w:rsidRPr="000A0FCC">
        <w:rPr>
          <w:rFonts w:ascii="Palatino Linotype" w:eastAsia="Palatino Linotype" w:hAnsi="Palatino Linotype" w:cs="Palatino Linotype"/>
        </w:rPr>
        <w:lastRenderedPageBreak/>
        <w:t>De manera preliminar en el caso concreto conviene analizar si se actualiza alguna de las causales de sobreseimiento del recurso de revisión.</w:t>
      </w:r>
    </w:p>
    <w:p w:rsidR="00923006" w:rsidRPr="000A0FCC" w:rsidRDefault="00923006" w:rsidP="009527B3">
      <w:pPr>
        <w:pBdr>
          <w:top w:val="nil"/>
          <w:left w:val="nil"/>
          <w:bottom w:val="nil"/>
          <w:right w:val="nil"/>
          <w:between w:val="nil"/>
        </w:pBdr>
        <w:rPr>
          <w:rFonts w:ascii="Palatino Linotype" w:eastAsia="Palatino Linotype" w:hAnsi="Palatino Linotype" w:cs="Palatino Linotype"/>
          <w:color w:val="000000"/>
        </w:rPr>
      </w:pPr>
    </w:p>
    <w:p w:rsidR="00923006" w:rsidRPr="000A0FCC" w:rsidRDefault="00923006" w:rsidP="009527B3">
      <w:pPr>
        <w:numPr>
          <w:ilvl w:val="0"/>
          <w:numId w:val="1"/>
        </w:numPr>
        <w:spacing w:line="360" w:lineRule="auto"/>
        <w:ind w:left="0" w:firstLine="0"/>
        <w:jc w:val="both"/>
        <w:rPr>
          <w:rFonts w:ascii="Palatino Linotype" w:hAnsi="Palatino Linotype"/>
        </w:rPr>
      </w:pPr>
      <w:r w:rsidRPr="000A0FCC">
        <w:rPr>
          <w:rFonts w:ascii="Palatino Linotype" w:eastAsia="Palatino Linotype" w:hAnsi="Palatino Linotype" w:cs="Palatino Linotype"/>
        </w:rPr>
        <w:t xml:space="preserve">En esa línea, se debe de analizar la información solicitada y las respuestas proporcionadas por el </w:t>
      </w:r>
      <w:r w:rsidRPr="000A0FCC">
        <w:rPr>
          <w:rFonts w:ascii="Palatino Linotype" w:eastAsia="Palatino Linotype" w:hAnsi="Palatino Linotype" w:cs="Palatino Linotype"/>
          <w:b/>
        </w:rPr>
        <w:t xml:space="preserve">SUJETO OBLIGADO </w:t>
      </w:r>
      <w:r w:rsidRPr="000A0FCC">
        <w:rPr>
          <w:rFonts w:ascii="Palatino Linotype" w:eastAsia="Palatino Linotype" w:hAnsi="Palatino Linotype" w:cs="Palatino Linotype"/>
        </w:rPr>
        <w:t xml:space="preserve">mediante el siguiente cuadro. </w:t>
      </w:r>
    </w:p>
    <w:p w:rsidR="00923006" w:rsidRPr="000A0FCC" w:rsidRDefault="00923006" w:rsidP="009527B3">
      <w:pPr>
        <w:spacing w:line="360" w:lineRule="auto"/>
        <w:jc w:val="both"/>
        <w:rPr>
          <w:rFonts w:ascii="Palatino Linotype" w:eastAsia="Palatino Linotype" w:hAnsi="Palatino Linotype" w:cs="Palatino Linotype"/>
          <w:i/>
        </w:rPr>
      </w:pPr>
      <w:r w:rsidRPr="000A0FCC">
        <w:rPr>
          <w:rFonts w:ascii="Palatino Linotype" w:eastAsia="Palatino Linotype" w:hAnsi="Palatino Linotype" w:cs="Palatino Linotype"/>
          <w:i/>
        </w:rPr>
        <w:t xml:space="preserve"> </w:t>
      </w: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4"/>
        <w:gridCol w:w="2117"/>
        <w:gridCol w:w="2046"/>
        <w:gridCol w:w="2001"/>
      </w:tblGrid>
      <w:tr w:rsidR="00923006" w:rsidRPr="000A0FCC" w:rsidTr="00392359">
        <w:tc>
          <w:tcPr>
            <w:tcW w:w="1944" w:type="dxa"/>
          </w:tcPr>
          <w:p w:rsidR="00923006" w:rsidRPr="000A0FCC" w:rsidRDefault="00923006" w:rsidP="009527B3">
            <w:pPr>
              <w:pBdr>
                <w:top w:val="nil"/>
                <w:left w:val="nil"/>
                <w:bottom w:val="nil"/>
                <w:right w:val="nil"/>
                <w:between w:val="nil"/>
              </w:pBdr>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Información Solicitada</w:t>
            </w:r>
          </w:p>
        </w:tc>
        <w:tc>
          <w:tcPr>
            <w:tcW w:w="2117" w:type="dxa"/>
          </w:tcPr>
          <w:p w:rsidR="00923006" w:rsidRPr="000A0FCC" w:rsidRDefault="00923006" w:rsidP="009527B3">
            <w:pPr>
              <w:pBdr>
                <w:top w:val="nil"/>
                <w:left w:val="nil"/>
                <w:bottom w:val="nil"/>
                <w:right w:val="nil"/>
                <w:between w:val="nil"/>
              </w:pBdr>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 xml:space="preserve">Respuesta Inicial </w:t>
            </w:r>
          </w:p>
        </w:tc>
        <w:tc>
          <w:tcPr>
            <w:tcW w:w="2046" w:type="dxa"/>
          </w:tcPr>
          <w:p w:rsidR="00923006" w:rsidRPr="000A0FCC" w:rsidRDefault="00923006" w:rsidP="009527B3">
            <w:pPr>
              <w:pBdr>
                <w:top w:val="nil"/>
                <w:left w:val="nil"/>
                <w:bottom w:val="nil"/>
                <w:right w:val="nil"/>
                <w:between w:val="nil"/>
              </w:pBdr>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 xml:space="preserve">Manifestaciones </w:t>
            </w:r>
          </w:p>
        </w:tc>
        <w:tc>
          <w:tcPr>
            <w:tcW w:w="2001" w:type="dxa"/>
          </w:tcPr>
          <w:p w:rsidR="00923006" w:rsidRPr="000A0FCC" w:rsidRDefault="00923006" w:rsidP="009527B3">
            <w:pPr>
              <w:pBdr>
                <w:top w:val="nil"/>
                <w:left w:val="nil"/>
                <w:bottom w:val="nil"/>
                <w:right w:val="nil"/>
                <w:between w:val="nil"/>
              </w:pBdr>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 xml:space="preserve">Colma </w:t>
            </w:r>
          </w:p>
        </w:tc>
      </w:tr>
      <w:tr w:rsidR="00923006" w:rsidRPr="000A0FCC" w:rsidTr="00392359">
        <w:tc>
          <w:tcPr>
            <w:tcW w:w="1944" w:type="dxa"/>
          </w:tcPr>
          <w:p w:rsidR="00923006" w:rsidRPr="000A0FCC" w:rsidRDefault="00923006" w:rsidP="009527B3">
            <w:pPr>
              <w:pBdr>
                <w:top w:val="nil"/>
                <w:left w:val="nil"/>
                <w:bottom w:val="nil"/>
                <w:right w:val="nil"/>
                <w:between w:val="nil"/>
              </w:pBdr>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 xml:space="preserve">1.- </w:t>
            </w:r>
            <w:r w:rsidR="007D79D0" w:rsidRPr="000A0FCC">
              <w:rPr>
                <w:rFonts w:ascii="Palatino Linotype" w:eastAsia="Palatino Linotype" w:hAnsi="Palatino Linotype" w:cs="Palatino Linotype"/>
                <w:i/>
                <w:color w:val="000000"/>
              </w:rPr>
              <w:t>Documento y/o fundamento legal en el que se impida a los órganos internos de control, autorizar, permitir y/o consentir a las partes y/o abogados de un procedimiento administrativo, la expedición gratuita de copias simples y/o la toma de fotografías de un expediente de responsabilidad administrativa en el cual, el solicitante es parte.</w:t>
            </w:r>
          </w:p>
        </w:tc>
        <w:tc>
          <w:tcPr>
            <w:tcW w:w="2117" w:type="dxa"/>
          </w:tcPr>
          <w:p w:rsidR="000A5CB7" w:rsidRPr="000A0FCC" w:rsidRDefault="000A5CB7" w:rsidP="009527B3">
            <w:pPr>
              <w:pBdr>
                <w:top w:val="nil"/>
                <w:left w:val="nil"/>
                <w:bottom w:val="nil"/>
                <w:right w:val="nil"/>
                <w:between w:val="nil"/>
              </w:pBdr>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 xml:space="preserve">Oficio del Encargado de la Unidad de Prevención de la Corrupción y Responsable de la Unidad de Transparencia, mediante el cual informa las facultades de la Subsecretaría de Responsabilidades Administrativas y de la Dirección de Responsabilidades Administrativas. </w:t>
            </w:r>
          </w:p>
          <w:p w:rsidR="000A5CB7" w:rsidRPr="000A0FCC" w:rsidRDefault="000A5CB7" w:rsidP="009527B3">
            <w:pPr>
              <w:pBdr>
                <w:top w:val="nil"/>
                <w:left w:val="nil"/>
                <w:bottom w:val="nil"/>
                <w:right w:val="nil"/>
                <w:between w:val="nil"/>
              </w:pBdr>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 xml:space="preserve">En el mismo oficio se informa que la Secretaría de la Contraloría cuenta con el Sistema de Atención Mexiquense  el cual es el medio para presentar </w:t>
            </w:r>
            <w:r w:rsidRPr="000A0FCC">
              <w:rPr>
                <w:rFonts w:ascii="Palatino Linotype" w:eastAsia="Palatino Linotype" w:hAnsi="Palatino Linotype" w:cs="Palatino Linotype"/>
                <w:i/>
                <w:color w:val="000000"/>
              </w:rPr>
              <w:lastRenderedPageBreak/>
              <w:t xml:space="preserve">denuncias relacionadas con servidores públicos, ciudadanos o empresas relacionadas con el Gobierno del Estado de México. </w:t>
            </w:r>
          </w:p>
          <w:p w:rsidR="00923006" w:rsidRPr="000A0FCC" w:rsidRDefault="00923006" w:rsidP="009527B3">
            <w:pPr>
              <w:pBdr>
                <w:top w:val="nil"/>
                <w:left w:val="nil"/>
                <w:bottom w:val="nil"/>
                <w:right w:val="nil"/>
                <w:between w:val="nil"/>
              </w:pBdr>
              <w:jc w:val="both"/>
              <w:rPr>
                <w:rFonts w:ascii="Palatino Linotype" w:eastAsia="Palatino Linotype" w:hAnsi="Palatino Linotype" w:cs="Palatino Linotype"/>
                <w:i/>
                <w:color w:val="000000"/>
              </w:rPr>
            </w:pPr>
          </w:p>
        </w:tc>
        <w:tc>
          <w:tcPr>
            <w:tcW w:w="2046" w:type="dxa"/>
          </w:tcPr>
          <w:p w:rsidR="00923006" w:rsidRPr="000A0FCC" w:rsidRDefault="00923006" w:rsidP="009527B3">
            <w:pPr>
              <w:pBdr>
                <w:top w:val="nil"/>
                <w:left w:val="nil"/>
                <w:bottom w:val="nil"/>
                <w:right w:val="nil"/>
                <w:between w:val="nil"/>
              </w:pBdr>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lastRenderedPageBreak/>
              <w:t xml:space="preserve"> </w:t>
            </w:r>
            <w:r w:rsidR="00383812" w:rsidRPr="000A0FCC">
              <w:rPr>
                <w:rFonts w:ascii="Palatino Linotype" w:eastAsia="Palatino Linotype" w:hAnsi="Palatino Linotype" w:cs="Palatino Linotype"/>
                <w:i/>
                <w:color w:val="000000"/>
              </w:rPr>
              <w:t xml:space="preserve">Informe Justificado mediante el cual el Encargado de Despacho de la Unidad de Prevención de la Corrupción y Responsable de la Unidad de Transparencia, robustece su respuesta señalando que de acuerdo con el artículo 143 de la Constitución Política del Estado Libre y Soberano del Estado de México, el cual establece que las autoridades del Estado solo tienen las facultades que expresamente les </w:t>
            </w:r>
            <w:r w:rsidR="00383812" w:rsidRPr="000A0FCC">
              <w:rPr>
                <w:rFonts w:ascii="Palatino Linotype" w:eastAsia="Palatino Linotype" w:hAnsi="Palatino Linotype" w:cs="Palatino Linotype"/>
                <w:i/>
                <w:color w:val="000000"/>
              </w:rPr>
              <w:lastRenderedPageBreak/>
              <w:t xml:space="preserve">confieren las leyes y otros ordenamientos jurídicos. </w:t>
            </w:r>
          </w:p>
          <w:p w:rsidR="00383812" w:rsidRPr="000A0FCC" w:rsidRDefault="00383812" w:rsidP="009527B3">
            <w:pPr>
              <w:pBdr>
                <w:top w:val="nil"/>
                <w:left w:val="nil"/>
                <w:bottom w:val="single" w:sz="6" w:space="1" w:color="auto"/>
                <w:right w:val="nil"/>
                <w:between w:val="nil"/>
              </w:pBdr>
              <w:jc w:val="both"/>
              <w:rPr>
                <w:rFonts w:ascii="Palatino Linotype" w:eastAsia="Palatino Linotype" w:hAnsi="Palatino Linotype" w:cs="Palatino Linotype"/>
                <w:b/>
                <w:i/>
                <w:color w:val="000000"/>
              </w:rPr>
            </w:pPr>
          </w:p>
          <w:p w:rsidR="00383812" w:rsidRPr="000A0FCC" w:rsidRDefault="00383812" w:rsidP="009527B3">
            <w:pPr>
              <w:pBdr>
                <w:left w:val="nil"/>
                <w:bottom w:val="nil"/>
                <w:right w:val="nil"/>
                <w:between w:val="nil"/>
              </w:pBdr>
              <w:jc w:val="both"/>
              <w:rPr>
                <w:rFonts w:ascii="Palatino Linotype" w:eastAsia="Palatino Linotype" w:hAnsi="Palatino Linotype" w:cs="Palatino Linotype"/>
                <w:b/>
                <w:i/>
                <w:color w:val="000000"/>
              </w:rPr>
            </w:pPr>
          </w:p>
          <w:p w:rsidR="00383812" w:rsidRPr="000A0FCC" w:rsidRDefault="00383812" w:rsidP="009527B3">
            <w:pPr>
              <w:pBdr>
                <w:left w:val="nil"/>
                <w:bottom w:val="nil"/>
                <w:right w:val="nil"/>
                <w:between w:val="nil"/>
              </w:pBdr>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 xml:space="preserve">oficio de la Encargada de Despacho de la Dirección de lo Contencioso e Inconformidades, mediante el cual informa que a pesar de no tener documento con lo solicitada le hace del conocimiento que el artículo 73 del Código Financiero en su fracción II regula el monto a pagar por el derecho relativo a la expedición de copias simples, situación por la cual se colma el hecho de que se si pueden obtener copias simples. </w:t>
            </w:r>
          </w:p>
          <w:p w:rsidR="00383812" w:rsidRPr="000A0FCC" w:rsidRDefault="00383812" w:rsidP="009527B3">
            <w:pPr>
              <w:pBdr>
                <w:left w:val="nil"/>
                <w:bottom w:val="nil"/>
                <w:right w:val="nil"/>
                <w:between w:val="nil"/>
              </w:pBdr>
              <w:jc w:val="both"/>
              <w:rPr>
                <w:rFonts w:ascii="Palatino Linotype" w:eastAsia="Palatino Linotype" w:hAnsi="Palatino Linotype" w:cs="Palatino Linotype"/>
                <w:b/>
                <w:i/>
                <w:color w:val="000000"/>
              </w:rPr>
            </w:pPr>
          </w:p>
        </w:tc>
        <w:tc>
          <w:tcPr>
            <w:tcW w:w="2001" w:type="dxa"/>
          </w:tcPr>
          <w:p w:rsidR="005B2E6A" w:rsidRPr="000A0FCC" w:rsidRDefault="005B2E6A" w:rsidP="009527B3">
            <w:pPr>
              <w:pBdr>
                <w:top w:val="nil"/>
                <w:left w:val="nil"/>
                <w:bottom w:val="nil"/>
                <w:right w:val="nil"/>
                <w:between w:val="nil"/>
              </w:pBdr>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lastRenderedPageBreak/>
              <w:t xml:space="preserve">Colma en la etapa de manifestaciones, toda vez que el </w:t>
            </w:r>
            <w:r w:rsidRPr="000A0FCC">
              <w:rPr>
                <w:rFonts w:ascii="Palatino Linotype" w:eastAsia="Palatino Linotype" w:hAnsi="Palatino Linotype" w:cs="Palatino Linotype"/>
                <w:b/>
                <w:i/>
                <w:color w:val="000000"/>
              </w:rPr>
              <w:t xml:space="preserve">SUJETO OBLIGADO </w:t>
            </w:r>
            <w:r w:rsidRPr="000A0FCC">
              <w:rPr>
                <w:rFonts w:ascii="Palatino Linotype" w:eastAsia="Palatino Linotype" w:hAnsi="Palatino Linotype" w:cs="Palatino Linotype"/>
                <w:i/>
                <w:color w:val="000000"/>
              </w:rPr>
              <w:t xml:space="preserve">informa que de acuerdo con el artículo 143 de la Constitución Política del Estado Libre y Soberano del Estado de México, el cual establece que las autoridades del Estado solo tienen las facultades que expresamente les confieren las leyes y otros ordenamientos jurídicos. </w:t>
            </w:r>
          </w:p>
          <w:p w:rsidR="005B2E6A" w:rsidRPr="000A0FCC" w:rsidRDefault="005B2E6A" w:rsidP="009527B3">
            <w:pPr>
              <w:pBdr>
                <w:top w:val="nil"/>
                <w:left w:val="nil"/>
                <w:bottom w:val="nil"/>
                <w:right w:val="nil"/>
                <w:between w:val="nil"/>
              </w:pBdr>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 xml:space="preserve">Reforzando su respuesta el artículo 73 del </w:t>
            </w:r>
            <w:r w:rsidRPr="000A0FCC">
              <w:rPr>
                <w:rFonts w:ascii="Palatino Linotype" w:eastAsia="Palatino Linotype" w:hAnsi="Palatino Linotype" w:cs="Palatino Linotype"/>
                <w:i/>
                <w:color w:val="000000"/>
              </w:rPr>
              <w:lastRenderedPageBreak/>
              <w:t xml:space="preserve">Código Financiero en su fracción II regula el monto a pagar por el derecho relativo a la expedición de copias simples. </w:t>
            </w:r>
          </w:p>
          <w:p w:rsidR="00923006" w:rsidRPr="000A0FCC" w:rsidRDefault="005B2E6A" w:rsidP="009527B3">
            <w:pPr>
              <w:pBdr>
                <w:top w:val="nil"/>
                <w:left w:val="nil"/>
                <w:bottom w:val="nil"/>
                <w:right w:val="nil"/>
                <w:between w:val="nil"/>
              </w:pBdr>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 xml:space="preserve">En ese sentido se determina que los involucrados en un proceso si pueden solicitar copias simples, por lo que, con esta respuesta se atiende que no hay impedimento jurídico. </w:t>
            </w:r>
            <w:r w:rsidR="000A5CB7" w:rsidRPr="000A0FCC">
              <w:rPr>
                <w:rFonts w:ascii="Palatino Linotype" w:eastAsia="Palatino Linotype" w:hAnsi="Palatino Linotype" w:cs="Palatino Linotype"/>
                <w:i/>
                <w:color w:val="000000"/>
              </w:rPr>
              <w:t xml:space="preserve">                                                                                                                                                     </w:t>
            </w:r>
          </w:p>
        </w:tc>
      </w:tr>
    </w:tbl>
    <w:p w:rsidR="00923006" w:rsidRPr="000A0FCC" w:rsidRDefault="00923006" w:rsidP="009527B3">
      <w:pPr>
        <w:rPr>
          <w:rFonts w:ascii="Palatino Linotype" w:eastAsia="Palatino Linotype" w:hAnsi="Palatino Linotype" w:cs="Palatino Linotype"/>
        </w:rPr>
      </w:pPr>
    </w:p>
    <w:p w:rsidR="00630A11" w:rsidRPr="000A0FCC" w:rsidRDefault="00630A11" w:rsidP="009527B3">
      <w:pPr>
        <w:numPr>
          <w:ilvl w:val="0"/>
          <w:numId w:val="1"/>
        </w:numPr>
        <w:spacing w:line="360" w:lineRule="auto"/>
        <w:ind w:left="0" w:firstLine="0"/>
        <w:jc w:val="both"/>
        <w:rPr>
          <w:rFonts w:ascii="Palatino Linotype" w:eastAsia="Palatino Linotype" w:hAnsi="Palatino Linotype" w:cs="Palatino Linotype"/>
        </w:rPr>
      </w:pPr>
      <w:r w:rsidRPr="000A0FCC">
        <w:rPr>
          <w:rFonts w:ascii="Palatino Linotype" w:eastAsia="Palatino Linotype" w:hAnsi="Palatino Linotype" w:cs="Palatino Linotype"/>
        </w:rPr>
        <w:lastRenderedPageBreak/>
        <w:t xml:space="preserve">De lo anterior,  se determina que la pretensión del </w:t>
      </w:r>
      <w:r w:rsidRPr="000A0FCC">
        <w:rPr>
          <w:rFonts w:ascii="Palatino Linotype" w:eastAsia="Palatino Linotype" w:hAnsi="Palatino Linotype" w:cs="Palatino Linotype"/>
          <w:b/>
        </w:rPr>
        <w:t xml:space="preserve">RECURRENTE </w:t>
      </w:r>
      <w:r w:rsidRPr="000A0FCC">
        <w:rPr>
          <w:rFonts w:ascii="Palatino Linotype" w:eastAsia="Palatino Linotype" w:hAnsi="Palatino Linotype" w:cs="Palatino Linotype"/>
        </w:rPr>
        <w:t xml:space="preserve">fue atendida en la etapa de manifestaciones, toda vez que el </w:t>
      </w:r>
      <w:r w:rsidRPr="000A0FCC">
        <w:rPr>
          <w:rFonts w:ascii="Palatino Linotype" w:eastAsia="Palatino Linotype" w:hAnsi="Palatino Linotype" w:cs="Palatino Linotype"/>
          <w:b/>
        </w:rPr>
        <w:t xml:space="preserve">SUJETO OBLIGADO </w:t>
      </w:r>
      <w:r w:rsidRPr="000A0FCC">
        <w:rPr>
          <w:rFonts w:ascii="Palatino Linotype" w:eastAsia="Palatino Linotype" w:hAnsi="Palatino Linotype" w:cs="Palatino Linotype"/>
        </w:rPr>
        <w:t xml:space="preserve">al emitir su respuesta si expedición de copias simples que pueden ser solicitadas por los particulares, por lo que, se colma el derecho de acceso a la información del </w:t>
      </w:r>
      <w:r w:rsidRPr="000A0FCC">
        <w:rPr>
          <w:rFonts w:ascii="Palatino Linotype" w:eastAsia="Palatino Linotype" w:hAnsi="Palatino Linotype" w:cs="Palatino Linotype"/>
          <w:b/>
        </w:rPr>
        <w:t xml:space="preserve">RECURRENTE. </w:t>
      </w:r>
    </w:p>
    <w:p w:rsidR="00923006" w:rsidRPr="000A0FCC" w:rsidRDefault="00923006" w:rsidP="009527B3">
      <w:pPr>
        <w:rPr>
          <w:rFonts w:ascii="Palatino Linotype" w:eastAsia="Palatino Linotype" w:hAnsi="Palatino Linotype" w:cs="Palatino Linotype"/>
        </w:rPr>
      </w:pPr>
    </w:p>
    <w:p w:rsidR="00923006" w:rsidRPr="000A0FCC" w:rsidRDefault="00923006" w:rsidP="009527B3">
      <w:pPr>
        <w:numPr>
          <w:ilvl w:val="0"/>
          <w:numId w:val="1"/>
        </w:numPr>
        <w:spacing w:line="360" w:lineRule="auto"/>
        <w:ind w:left="0" w:firstLine="0"/>
        <w:jc w:val="both"/>
        <w:rPr>
          <w:rFonts w:ascii="Palatino Linotype" w:hAnsi="Palatino Linotype"/>
        </w:rPr>
      </w:pPr>
      <w:r w:rsidRPr="000A0FCC">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el </w:t>
      </w:r>
      <w:r w:rsidRPr="000A0FCC">
        <w:rPr>
          <w:rFonts w:ascii="Palatino Linotype" w:eastAsia="Palatino Linotype" w:hAnsi="Palatino Linotype" w:cs="Palatino Linotype"/>
          <w:b/>
        </w:rPr>
        <w:t xml:space="preserve">SUJETO OBLIGADO </w:t>
      </w:r>
      <w:r w:rsidRPr="000A0FCC">
        <w:rPr>
          <w:rFonts w:ascii="Palatino Linotype" w:eastAsia="Palatino Linotype" w:hAnsi="Palatino Linotype" w:cs="Palatino Linotype"/>
        </w:rPr>
        <w:t>modificó su respuesta inicial, se determina sobreseer el presente recurso de revisión por actualizarse la causal de sobreseimiento prevista en la fracción III del artículo 192 de la Ley de Transparencia y Acceso a la Información Pública del Estado de México y Municipios, el que se transcribe a continuación, para un mejor entendimiento:</w:t>
      </w:r>
    </w:p>
    <w:p w:rsidR="00923006" w:rsidRPr="000A0FCC" w:rsidRDefault="00923006" w:rsidP="009527B3">
      <w:pPr>
        <w:pBdr>
          <w:top w:val="nil"/>
          <w:left w:val="nil"/>
          <w:bottom w:val="nil"/>
          <w:right w:val="nil"/>
          <w:between w:val="nil"/>
        </w:pBdr>
        <w:rPr>
          <w:rFonts w:ascii="Palatino Linotype" w:eastAsia="Palatino Linotype" w:hAnsi="Palatino Linotype" w:cs="Palatino Linotype"/>
          <w:color w:val="000000"/>
        </w:rPr>
      </w:pPr>
    </w:p>
    <w:p w:rsidR="00923006" w:rsidRPr="000A0FCC" w:rsidRDefault="00923006" w:rsidP="009527B3">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b/>
          <w:i/>
          <w:color w:val="000000"/>
        </w:rPr>
        <w:t>Artículo 192.</w:t>
      </w:r>
      <w:r w:rsidRPr="000A0FCC">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rsidR="00923006" w:rsidRPr="000A0FCC" w:rsidRDefault="00923006" w:rsidP="009527B3">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p>
    <w:p w:rsidR="00923006" w:rsidRPr="000A0FCC" w:rsidRDefault="00923006" w:rsidP="009527B3">
      <w:pPr>
        <w:pBdr>
          <w:top w:val="nil"/>
          <w:left w:val="nil"/>
          <w:bottom w:val="nil"/>
          <w:right w:val="nil"/>
          <w:between w:val="nil"/>
        </w:pBdr>
        <w:tabs>
          <w:tab w:val="left" w:pos="7938"/>
        </w:tabs>
        <w:spacing w:after="120"/>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b/>
          <w:i/>
          <w:color w:val="000000"/>
        </w:rPr>
        <w:t xml:space="preserve">III. </w:t>
      </w:r>
      <w:r w:rsidRPr="000A0FCC">
        <w:rPr>
          <w:rFonts w:ascii="Palatino Linotype" w:eastAsia="Palatino Linotype" w:hAnsi="Palatino Linotype" w:cs="Palatino Linotype"/>
          <w:i/>
          <w:color w:val="000000"/>
        </w:rPr>
        <w:t xml:space="preserve">El sujeto obligado responsable del acto lo </w:t>
      </w:r>
      <w:r w:rsidRPr="000A0FCC">
        <w:rPr>
          <w:rFonts w:ascii="Palatino Linotype" w:eastAsia="Palatino Linotype" w:hAnsi="Palatino Linotype" w:cs="Palatino Linotype"/>
          <w:b/>
          <w:i/>
          <w:color w:val="000000"/>
        </w:rPr>
        <w:t>modifique</w:t>
      </w:r>
      <w:r w:rsidRPr="000A0FCC">
        <w:rPr>
          <w:rFonts w:ascii="Palatino Linotype" w:eastAsia="Palatino Linotype" w:hAnsi="Palatino Linotype" w:cs="Palatino Linotype"/>
          <w:i/>
          <w:color w:val="000000"/>
        </w:rPr>
        <w:t xml:space="preserve"> o </w:t>
      </w:r>
      <w:r w:rsidRPr="000A0FCC">
        <w:rPr>
          <w:rFonts w:ascii="Palatino Linotype" w:eastAsia="Palatino Linotype" w:hAnsi="Palatino Linotype" w:cs="Palatino Linotype"/>
          <w:b/>
          <w:i/>
          <w:color w:val="000000"/>
        </w:rPr>
        <w:t>revoque</w:t>
      </w:r>
      <w:r w:rsidRPr="000A0FCC">
        <w:rPr>
          <w:rFonts w:ascii="Palatino Linotype" w:eastAsia="Palatino Linotype" w:hAnsi="Palatino Linotype" w:cs="Palatino Linotype"/>
          <w:i/>
          <w:color w:val="000000"/>
        </w:rPr>
        <w:t xml:space="preserve"> de tal manera que el recurso de revisión quede sin materia; “</w:t>
      </w:r>
    </w:p>
    <w:p w:rsidR="00923006" w:rsidRPr="000A0FCC" w:rsidRDefault="00923006" w:rsidP="009527B3">
      <w:pPr>
        <w:pBdr>
          <w:top w:val="nil"/>
          <w:left w:val="nil"/>
          <w:bottom w:val="nil"/>
          <w:right w:val="nil"/>
          <w:between w:val="nil"/>
        </w:pBdr>
        <w:tabs>
          <w:tab w:val="left" w:pos="7938"/>
        </w:tabs>
        <w:spacing w:before="120" w:after="120"/>
        <w:jc w:val="both"/>
        <w:rPr>
          <w:rFonts w:ascii="Palatino Linotype" w:eastAsia="Palatino Linotype" w:hAnsi="Palatino Linotype" w:cs="Palatino Linotype"/>
          <w:i/>
        </w:rPr>
      </w:pPr>
    </w:p>
    <w:p w:rsidR="00923006" w:rsidRPr="000A0FCC" w:rsidRDefault="00923006" w:rsidP="009527B3">
      <w:pPr>
        <w:numPr>
          <w:ilvl w:val="0"/>
          <w:numId w:val="1"/>
        </w:numPr>
        <w:spacing w:line="360" w:lineRule="auto"/>
        <w:ind w:left="0" w:firstLine="0"/>
        <w:jc w:val="both"/>
        <w:rPr>
          <w:rFonts w:ascii="Palatino Linotype" w:hAnsi="Palatino Linotype"/>
        </w:rPr>
      </w:pPr>
      <w:r w:rsidRPr="000A0FCC">
        <w:rPr>
          <w:rFonts w:ascii="Palatino Linotype" w:eastAsia="Palatino Linotype" w:hAnsi="Palatino Linotype" w:cs="Palatino Linotype"/>
        </w:rPr>
        <w:t xml:space="preserve">Siendo el </w:t>
      </w:r>
      <w:r w:rsidRPr="000A0FCC">
        <w:rPr>
          <w:rFonts w:ascii="Palatino Linotype" w:eastAsia="Palatino Linotype" w:hAnsi="Palatino Linotype" w:cs="Palatino Linotype"/>
          <w:i/>
        </w:rPr>
        <w:t>sobreseimiento</w:t>
      </w:r>
      <w:r w:rsidRPr="000A0FCC">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923006" w:rsidRPr="000A0FCC" w:rsidRDefault="00923006" w:rsidP="009527B3">
      <w:pPr>
        <w:pBdr>
          <w:top w:val="nil"/>
          <w:left w:val="nil"/>
          <w:bottom w:val="nil"/>
          <w:right w:val="nil"/>
          <w:between w:val="nil"/>
        </w:pBdr>
        <w:jc w:val="both"/>
        <w:rPr>
          <w:rFonts w:ascii="Palatino Linotype" w:eastAsia="Palatino Linotype" w:hAnsi="Palatino Linotype" w:cs="Palatino Linotype"/>
          <w:b/>
          <w:i/>
          <w:color w:val="000000"/>
        </w:rPr>
      </w:pPr>
      <w:r w:rsidRPr="000A0FCC">
        <w:rPr>
          <w:rFonts w:ascii="Palatino Linotype" w:eastAsia="Palatino Linotype" w:hAnsi="Palatino Linotype" w:cs="Palatino Linotype"/>
          <w:i/>
          <w:color w:val="000000"/>
        </w:rPr>
        <w:lastRenderedPageBreak/>
        <w:t>“</w:t>
      </w:r>
      <w:r w:rsidRPr="000A0FCC">
        <w:rPr>
          <w:rFonts w:ascii="Palatino Linotype" w:eastAsia="Palatino Linotype" w:hAnsi="Palatino Linotype" w:cs="Palatino Linotype"/>
          <w:b/>
          <w:i/>
          <w:color w:val="000000"/>
        </w:rPr>
        <w:t>SOBRESEIMIENTO, NO PERMITE ENTRAR AL ESTUDIO DE LAS CUESTIONES DE FONDO</w:t>
      </w:r>
    </w:p>
    <w:p w:rsidR="00923006" w:rsidRPr="000A0FCC" w:rsidRDefault="00923006" w:rsidP="009527B3">
      <w:pPr>
        <w:pBdr>
          <w:top w:val="nil"/>
          <w:left w:val="nil"/>
          <w:bottom w:val="nil"/>
          <w:right w:val="nil"/>
          <w:between w:val="nil"/>
        </w:pBdr>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Localización: 213609. II.2o.183 K. Tribunales Colegiados de Circuito. Octava Época. Semanario Judicial de la Federación. Tomo XIII, Febrero de 1994, Pág. 420</w:t>
      </w:r>
    </w:p>
    <w:p w:rsidR="00923006" w:rsidRPr="000A0FCC" w:rsidRDefault="00923006" w:rsidP="009527B3">
      <w:pPr>
        <w:pBdr>
          <w:top w:val="nil"/>
          <w:left w:val="nil"/>
          <w:bottom w:val="nil"/>
          <w:right w:val="nil"/>
          <w:between w:val="nil"/>
        </w:pBdr>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923006" w:rsidRPr="000A0FCC" w:rsidRDefault="00923006" w:rsidP="009527B3">
      <w:pPr>
        <w:pBdr>
          <w:top w:val="nil"/>
          <w:left w:val="nil"/>
          <w:bottom w:val="nil"/>
          <w:right w:val="nil"/>
          <w:between w:val="nil"/>
        </w:pBdr>
        <w:spacing w:after="120"/>
        <w:jc w:val="both"/>
        <w:rPr>
          <w:rFonts w:ascii="Palatino Linotype" w:eastAsia="Palatino Linotype" w:hAnsi="Palatino Linotype" w:cs="Palatino Linotype"/>
          <w:i/>
          <w:color w:val="000000"/>
        </w:rPr>
      </w:pPr>
    </w:p>
    <w:p w:rsidR="00923006" w:rsidRPr="000A0FCC" w:rsidRDefault="00923006" w:rsidP="009527B3">
      <w:pPr>
        <w:numPr>
          <w:ilvl w:val="0"/>
          <w:numId w:val="1"/>
        </w:numPr>
        <w:spacing w:line="360" w:lineRule="auto"/>
        <w:ind w:left="0" w:firstLine="0"/>
        <w:jc w:val="both"/>
        <w:rPr>
          <w:rFonts w:ascii="Palatino Linotype" w:hAnsi="Palatino Linotype"/>
        </w:rPr>
      </w:pPr>
      <w:r w:rsidRPr="000A0FCC">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923006" w:rsidRPr="000A0FCC" w:rsidRDefault="00923006" w:rsidP="009527B3">
      <w:pPr>
        <w:pBdr>
          <w:top w:val="nil"/>
          <w:left w:val="nil"/>
          <w:bottom w:val="nil"/>
          <w:right w:val="nil"/>
          <w:between w:val="nil"/>
        </w:pBdr>
        <w:spacing w:before="120"/>
        <w:jc w:val="both"/>
        <w:rPr>
          <w:rFonts w:ascii="Palatino Linotype" w:eastAsia="Palatino Linotype" w:hAnsi="Palatino Linotype" w:cs="Palatino Linotype"/>
          <w:b/>
          <w:i/>
          <w:color w:val="000000"/>
        </w:rPr>
      </w:pPr>
      <w:r w:rsidRPr="000A0FCC">
        <w:rPr>
          <w:rFonts w:ascii="Palatino Linotype" w:eastAsia="Palatino Linotype" w:hAnsi="Palatino Linotype" w:cs="Palatino Linotype"/>
          <w:b/>
          <w:i/>
          <w:color w:val="000000"/>
        </w:rPr>
        <w:t>“DESECHAMIENTO O SOBRESEIMIENTO EN EL JUICIO DE AMPARO. NO IMPLICA DENEGACIÓN DE JUSTICIA NI GENERA INSEGURIDAD JURÍDICA”</w:t>
      </w:r>
    </w:p>
    <w:p w:rsidR="00923006" w:rsidRPr="000A0FCC" w:rsidRDefault="00923006" w:rsidP="009527B3">
      <w:pPr>
        <w:pBdr>
          <w:top w:val="nil"/>
          <w:left w:val="nil"/>
          <w:bottom w:val="nil"/>
          <w:right w:val="nil"/>
          <w:between w:val="nil"/>
        </w:pBdr>
        <w:jc w:val="both"/>
        <w:rPr>
          <w:rFonts w:ascii="Palatino Linotype" w:eastAsia="Palatino Linotype" w:hAnsi="Palatino Linotype" w:cs="Palatino Linotype"/>
          <w:i/>
          <w:color w:val="000000"/>
        </w:rPr>
      </w:pPr>
      <w:r w:rsidRPr="000A0FCC">
        <w:rPr>
          <w:rFonts w:ascii="Palatino Linotype" w:eastAsia="Palatino Linotype" w:hAnsi="Palatino Linotype" w:cs="Palatino Linotype"/>
          <w:i/>
          <w:color w:val="000000"/>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0A0FCC">
        <w:rPr>
          <w:rFonts w:ascii="Palatino Linotype" w:eastAsia="Palatino Linotype" w:hAnsi="Palatino Linotype" w:cs="Palatino Linotype"/>
          <w:color w:val="000000"/>
        </w:rPr>
        <w:tab/>
      </w:r>
    </w:p>
    <w:p w:rsidR="00923006" w:rsidRPr="000A0FCC" w:rsidRDefault="00923006" w:rsidP="009527B3">
      <w:pPr>
        <w:pBdr>
          <w:top w:val="nil"/>
          <w:left w:val="nil"/>
          <w:bottom w:val="nil"/>
          <w:right w:val="nil"/>
          <w:between w:val="nil"/>
        </w:pBdr>
        <w:spacing w:after="120"/>
        <w:jc w:val="both"/>
        <w:rPr>
          <w:rFonts w:ascii="Palatino Linotype" w:eastAsia="Palatino Linotype" w:hAnsi="Palatino Linotype" w:cs="Palatino Linotype"/>
          <w:i/>
          <w:color w:val="000000"/>
        </w:rPr>
      </w:pPr>
    </w:p>
    <w:p w:rsidR="00923006" w:rsidRPr="000A0FCC" w:rsidRDefault="00923006" w:rsidP="009527B3">
      <w:pPr>
        <w:numPr>
          <w:ilvl w:val="0"/>
          <w:numId w:val="1"/>
        </w:numPr>
        <w:spacing w:line="360" w:lineRule="auto"/>
        <w:ind w:left="0" w:firstLine="0"/>
        <w:jc w:val="both"/>
        <w:rPr>
          <w:rFonts w:ascii="Palatino Linotype" w:hAnsi="Palatino Linotype"/>
        </w:rPr>
      </w:pPr>
      <w:bookmarkStart w:id="8" w:name="_heading=h.17dp8vu" w:colFirst="0" w:colLast="0"/>
      <w:bookmarkEnd w:id="8"/>
      <w:r w:rsidRPr="000A0FCC">
        <w:rPr>
          <w:rFonts w:ascii="Palatino Linotype" w:eastAsia="Palatino Linotype" w:hAnsi="Palatino Linotype" w:cs="Palatino Linotype"/>
        </w:rPr>
        <w:t xml:space="preserve">Finalmente, se dejan a salvo los derechos del particular a fin de que de considerarlo pertinente, interponga una nueva solicitud de acceso ante el Sujeto Obligado, a fin de solicitar la información de su interés. </w:t>
      </w:r>
    </w:p>
    <w:p w:rsidR="00923006" w:rsidRPr="000A0FCC" w:rsidRDefault="00923006" w:rsidP="009527B3">
      <w:pPr>
        <w:spacing w:line="360" w:lineRule="auto"/>
        <w:jc w:val="both"/>
        <w:rPr>
          <w:rFonts w:ascii="Palatino Linotype" w:eastAsia="Palatino Linotype" w:hAnsi="Palatino Linotype" w:cs="Palatino Linotype"/>
        </w:rPr>
      </w:pPr>
    </w:p>
    <w:p w:rsidR="00923006" w:rsidRPr="000A0FCC" w:rsidRDefault="00923006" w:rsidP="009527B3">
      <w:pPr>
        <w:numPr>
          <w:ilvl w:val="0"/>
          <w:numId w:val="1"/>
        </w:numPr>
        <w:spacing w:line="360" w:lineRule="auto"/>
        <w:ind w:left="0" w:firstLine="0"/>
        <w:jc w:val="both"/>
        <w:rPr>
          <w:rFonts w:ascii="Palatino Linotype" w:hAnsi="Palatino Linotype"/>
        </w:rPr>
      </w:pPr>
      <w:r w:rsidRPr="000A0FCC">
        <w:rPr>
          <w:rFonts w:ascii="Palatino Linotype" w:eastAsia="Palatino Linotype" w:hAnsi="Palatino Linotype" w:cs="Palatino Linotype"/>
        </w:rPr>
        <w:lastRenderedPageBreak/>
        <w:t xml:space="preserve">Bajo ese tenor con fundamento en la segunda hipótesis de la fracción I del artículo 186, de la Ley de Transparencia y Acceso a la Información Pública del Estado de México y Municipios, se Sobresee el recurso de revisión </w:t>
      </w:r>
      <w:r w:rsidRPr="000A0FCC">
        <w:rPr>
          <w:rFonts w:ascii="Palatino Linotype" w:eastAsia="Palatino Linotype" w:hAnsi="Palatino Linotype" w:cs="Palatino Linotype"/>
          <w:b/>
        </w:rPr>
        <w:t>02398/INFOEM/IP/RR/2025</w:t>
      </w:r>
      <w:r w:rsidRPr="000A0FCC">
        <w:rPr>
          <w:rFonts w:ascii="Palatino Linotype" w:eastAsia="Palatino Linotype" w:hAnsi="Palatino Linotype" w:cs="Palatino Linotype"/>
        </w:rPr>
        <w:t>, que ha sido materia del presente fallo.</w:t>
      </w:r>
    </w:p>
    <w:p w:rsidR="00923006" w:rsidRPr="000A0FCC" w:rsidRDefault="00923006" w:rsidP="009527B3">
      <w:pPr>
        <w:pBdr>
          <w:top w:val="nil"/>
          <w:left w:val="nil"/>
          <w:bottom w:val="nil"/>
          <w:right w:val="nil"/>
          <w:between w:val="nil"/>
        </w:pBdr>
        <w:rPr>
          <w:rFonts w:ascii="Palatino Linotype" w:eastAsia="Palatino Linotype" w:hAnsi="Palatino Linotype" w:cs="Palatino Linotype"/>
          <w:color w:val="000000"/>
        </w:rPr>
      </w:pPr>
    </w:p>
    <w:p w:rsidR="00923006" w:rsidRPr="000A0FCC" w:rsidRDefault="00923006" w:rsidP="009527B3">
      <w:pPr>
        <w:numPr>
          <w:ilvl w:val="0"/>
          <w:numId w:val="1"/>
        </w:numPr>
        <w:spacing w:line="360" w:lineRule="auto"/>
        <w:ind w:left="0" w:firstLine="0"/>
        <w:jc w:val="both"/>
        <w:rPr>
          <w:rFonts w:ascii="Palatino Linotype" w:hAnsi="Palatino Linotype"/>
        </w:rPr>
      </w:pPr>
      <w:r w:rsidRPr="000A0FCC">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923006" w:rsidRPr="000A0FCC" w:rsidRDefault="00923006" w:rsidP="009527B3">
      <w:pPr>
        <w:pBdr>
          <w:top w:val="nil"/>
          <w:left w:val="nil"/>
          <w:bottom w:val="nil"/>
          <w:right w:val="nil"/>
          <w:between w:val="nil"/>
        </w:pBdr>
        <w:rPr>
          <w:rFonts w:ascii="Palatino Linotype" w:eastAsia="Palatino Linotype" w:hAnsi="Palatino Linotype" w:cs="Palatino Linotype"/>
          <w:color w:val="000000"/>
        </w:rPr>
      </w:pPr>
    </w:p>
    <w:p w:rsidR="00923006" w:rsidRPr="000A0FCC" w:rsidRDefault="00923006" w:rsidP="009527B3">
      <w:pPr>
        <w:keepNext/>
        <w:keepLines/>
        <w:spacing w:line="360" w:lineRule="auto"/>
        <w:jc w:val="center"/>
        <w:rPr>
          <w:rFonts w:ascii="Palatino Linotype" w:eastAsia="Palatino Linotype" w:hAnsi="Palatino Linotype" w:cs="Palatino Linotype"/>
          <w:b/>
          <w:color w:val="000000"/>
        </w:rPr>
      </w:pPr>
      <w:bookmarkStart w:id="9" w:name="_heading=h.3rdcrjn" w:colFirst="0" w:colLast="0"/>
      <w:bookmarkEnd w:id="9"/>
      <w:r w:rsidRPr="000A0FCC">
        <w:rPr>
          <w:rFonts w:ascii="Palatino Linotype" w:eastAsia="Palatino Linotype" w:hAnsi="Palatino Linotype" w:cs="Palatino Linotype"/>
          <w:b/>
          <w:color w:val="000000"/>
        </w:rPr>
        <w:t>R E S O L U T I V O S</w:t>
      </w:r>
    </w:p>
    <w:p w:rsidR="00923006" w:rsidRPr="000A0FCC" w:rsidRDefault="00923006" w:rsidP="009527B3">
      <w:pPr>
        <w:rPr>
          <w:rFonts w:ascii="Palatino Linotype" w:eastAsia="Palatino Linotype" w:hAnsi="Palatino Linotype" w:cs="Palatino Linotype"/>
          <w:color w:val="000000"/>
        </w:rPr>
      </w:pPr>
    </w:p>
    <w:p w:rsidR="00923006" w:rsidRPr="000A0FCC" w:rsidRDefault="00923006" w:rsidP="009527B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0A0FCC">
        <w:rPr>
          <w:rFonts w:ascii="Palatino Linotype" w:eastAsia="Palatino Linotype" w:hAnsi="Palatino Linotype" w:cs="Palatino Linotype"/>
          <w:b/>
        </w:rPr>
        <w:t xml:space="preserve">PRIMERO. </w:t>
      </w:r>
      <w:r w:rsidRPr="000A0FCC">
        <w:rPr>
          <w:rFonts w:ascii="Palatino Linotype" w:eastAsia="Palatino Linotype" w:hAnsi="Palatino Linotype" w:cs="Palatino Linotype"/>
        </w:rPr>
        <w:t xml:space="preserve">Se </w:t>
      </w:r>
      <w:r w:rsidRPr="000A0FCC">
        <w:rPr>
          <w:rFonts w:ascii="Palatino Linotype" w:eastAsia="Palatino Linotype" w:hAnsi="Palatino Linotype" w:cs="Palatino Linotype"/>
          <w:b/>
        </w:rPr>
        <w:t>SOBRESEE</w:t>
      </w:r>
      <w:r w:rsidRPr="000A0FCC">
        <w:rPr>
          <w:rFonts w:ascii="Palatino Linotype" w:eastAsia="Palatino Linotype" w:hAnsi="Palatino Linotype" w:cs="Palatino Linotype"/>
        </w:rPr>
        <w:t xml:space="preserve"> el recurso de revisión número </w:t>
      </w:r>
      <w:r w:rsidRPr="000A0FCC">
        <w:rPr>
          <w:rFonts w:ascii="Palatino Linotype" w:eastAsia="Palatino Linotype" w:hAnsi="Palatino Linotype" w:cs="Palatino Linotype"/>
          <w:b/>
        </w:rPr>
        <w:t>02398/INFOEM/IP/RR/2025,</w:t>
      </w:r>
      <w:r w:rsidRPr="000A0FCC">
        <w:rPr>
          <w:rFonts w:ascii="Palatino Linotype" w:eastAsia="Palatino Linotype" w:hAnsi="Palatino Linotype" w:cs="Palatino Linotype"/>
        </w:rPr>
        <w:t xml:space="preserve"> porque al modificar la respuesta a través del informe justificado, el recurso de revisión quedó sin materia, conforme a la fracción III del artículo 192 de la Ley de Transparencia y Acceso a la Información Pública del Estado de México y Municipios, en términos del Considerando </w:t>
      </w:r>
      <w:r w:rsidRPr="000A0FCC">
        <w:rPr>
          <w:rFonts w:ascii="Palatino Linotype" w:eastAsia="Palatino Linotype" w:hAnsi="Palatino Linotype" w:cs="Palatino Linotype"/>
          <w:b/>
        </w:rPr>
        <w:t>TERCERO</w:t>
      </w:r>
      <w:r w:rsidRPr="000A0FCC">
        <w:rPr>
          <w:rFonts w:ascii="Palatino Linotype" w:eastAsia="Palatino Linotype" w:hAnsi="Palatino Linotype" w:cs="Palatino Linotype"/>
        </w:rPr>
        <w:t xml:space="preserve"> de la presente resolución.</w:t>
      </w:r>
    </w:p>
    <w:p w:rsidR="00B160C2" w:rsidRPr="000A0FCC" w:rsidRDefault="00B160C2" w:rsidP="009527B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p>
    <w:p w:rsidR="00923006" w:rsidRPr="000A0FCC" w:rsidRDefault="00923006" w:rsidP="009527B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0A0FCC">
        <w:rPr>
          <w:rFonts w:ascii="Palatino Linotype" w:eastAsia="Palatino Linotype" w:hAnsi="Palatino Linotype" w:cs="Palatino Linotype"/>
          <w:b/>
        </w:rPr>
        <w:t xml:space="preserve">SEGUNDO. Notifíquese, </w:t>
      </w:r>
      <w:r w:rsidRPr="000A0FCC">
        <w:rPr>
          <w:rFonts w:ascii="Palatino Linotype" w:eastAsia="Palatino Linotype" w:hAnsi="Palatino Linotype" w:cs="Palatino Linotype"/>
        </w:rPr>
        <w:t>vía</w:t>
      </w:r>
      <w:r w:rsidRPr="000A0FCC">
        <w:rPr>
          <w:rFonts w:ascii="Palatino Linotype" w:eastAsia="Palatino Linotype" w:hAnsi="Palatino Linotype" w:cs="Palatino Linotype"/>
          <w:b/>
        </w:rPr>
        <w:t xml:space="preserve"> SAIMEX,</w:t>
      </w:r>
      <w:r w:rsidRPr="000A0FCC">
        <w:rPr>
          <w:rFonts w:ascii="Palatino Linotype" w:eastAsia="Palatino Linotype" w:hAnsi="Palatino Linotype" w:cs="Palatino Linotype"/>
        </w:rPr>
        <w:t xml:space="preserve"> al Responsable de la Unidad de Transparencia del </w:t>
      </w:r>
      <w:r w:rsidRPr="000A0FCC">
        <w:rPr>
          <w:rFonts w:ascii="Palatino Linotype" w:eastAsia="Palatino Linotype" w:hAnsi="Palatino Linotype" w:cs="Palatino Linotype"/>
          <w:b/>
        </w:rPr>
        <w:t>Sujeto Obligado</w:t>
      </w:r>
      <w:r w:rsidRPr="000A0FCC">
        <w:rPr>
          <w:rFonts w:ascii="Palatino Linotype" w:eastAsia="Palatino Linotype" w:hAnsi="Palatino Linotype" w:cs="Palatino Linotype"/>
        </w:rPr>
        <w:t xml:space="preserve"> la presente resolución, para su conocimiento.</w:t>
      </w:r>
    </w:p>
    <w:p w:rsidR="00B160C2" w:rsidRPr="000A0FCC" w:rsidRDefault="00B160C2" w:rsidP="009527B3">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b/>
          <w:color w:val="000000"/>
        </w:rPr>
      </w:pPr>
    </w:p>
    <w:p w:rsidR="00B160C2" w:rsidRPr="000A0FCC" w:rsidRDefault="00B160C2" w:rsidP="009527B3">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b/>
          <w:color w:val="000000"/>
        </w:rPr>
      </w:pPr>
    </w:p>
    <w:p w:rsidR="00B160C2" w:rsidRPr="000A0FCC" w:rsidRDefault="00B160C2" w:rsidP="009527B3">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b/>
          <w:color w:val="000000"/>
        </w:rPr>
      </w:pPr>
    </w:p>
    <w:p w:rsidR="00923006" w:rsidRPr="000A0FCC" w:rsidRDefault="00923006" w:rsidP="009527B3">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color w:val="222222"/>
        </w:rPr>
      </w:pPr>
      <w:r w:rsidRPr="000A0FCC">
        <w:rPr>
          <w:rFonts w:ascii="Palatino Linotype" w:eastAsia="Palatino Linotype" w:hAnsi="Palatino Linotype" w:cs="Palatino Linotype"/>
          <w:b/>
          <w:color w:val="000000"/>
        </w:rPr>
        <w:t>TERCERO</w:t>
      </w:r>
      <w:r w:rsidRPr="000A0FCC">
        <w:rPr>
          <w:rFonts w:ascii="Palatino Linotype" w:eastAsia="Palatino Linotype" w:hAnsi="Palatino Linotype" w:cs="Palatino Linotype"/>
          <w:b/>
          <w:color w:val="222222"/>
        </w:rPr>
        <w:t xml:space="preserve">. Notifíquese </w:t>
      </w:r>
      <w:r w:rsidRPr="000A0FCC">
        <w:rPr>
          <w:rFonts w:ascii="Palatino Linotype" w:eastAsia="Palatino Linotype" w:hAnsi="Palatino Linotype" w:cs="Palatino Linotype"/>
          <w:color w:val="222222"/>
        </w:rPr>
        <w:t>a</w:t>
      </w:r>
      <w:r w:rsidRPr="000A0FCC">
        <w:rPr>
          <w:rFonts w:ascii="Palatino Linotype" w:eastAsia="Palatino Linotype" w:hAnsi="Palatino Linotype" w:cs="Palatino Linotype"/>
          <w:b/>
          <w:color w:val="222222"/>
        </w:rPr>
        <w:t xml:space="preserve"> </w:t>
      </w:r>
      <w:r w:rsidRPr="000A0FCC">
        <w:rPr>
          <w:rFonts w:ascii="Palatino Linotype" w:eastAsia="Palatino Linotype" w:hAnsi="Palatino Linotype" w:cs="Palatino Linotype"/>
          <w:b/>
          <w:color w:val="000000"/>
        </w:rPr>
        <w:t>EL RECURRENTE</w:t>
      </w:r>
      <w:r w:rsidRPr="000A0FCC">
        <w:rPr>
          <w:rFonts w:ascii="Palatino Linotype" w:eastAsia="Palatino Linotype" w:hAnsi="Palatino Linotype" w:cs="Palatino Linotype"/>
          <w:color w:val="222222"/>
        </w:rPr>
        <w:t xml:space="preserve"> la presente resolución, vía </w:t>
      </w:r>
      <w:r w:rsidRPr="000A0FCC">
        <w:rPr>
          <w:rFonts w:ascii="Palatino Linotype" w:eastAsia="Palatino Linotype" w:hAnsi="Palatino Linotype" w:cs="Palatino Linotype"/>
          <w:b/>
          <w:color w:val="222222"/>
        </w:rPr>
        <w:t>SAIMEX</w:t>
      </w:r>
      <w:r w:rsidR="00B160C2" w:rsidRPr="000A0FCC">
        <w:rPr>
          <w:rFonts w:ascii="Palatino Linotype" w:eastAsia="Palatino Linotype" w:hAnsi="Palatino Linotype" w:cs="Palatino Linotype"/>
          <w:b/>
          <w:color w:val="222222"/>
        </w:rPr>
        <w:t>.</w:t>
      </w:r>
      <w:r w:rsidRPr="000A0FCC">
        <w:rPr>
          <w:rFonts w:ascii="Palatino Linotype" w:eastAsia="Palatino Linotype" w:hAnsi="Palatino Linotype" w:cs="Palatino Linotype"/>
          <w:b/>
          <w:color w:val="222222"/>
        </w:rPr>
        <w:t xml:space="preserve"> </w:t>
      </w:r>
    </w:p>
    <w:p w:rsidR="00923006" w:rsidRPr="000A0FCC" w:rsidRDefault="00923006" w:rsidP="009527B3">
      <w:pPr>
        <w:widowControl w:val="0"/>
        <w:pBdr>
          <w:top w:val="nil"/>
          <w:left w:val="nil"/>
          <w:bottom w:val="nil"/>
          <w:right w:val="nil"/>
          <w:between w:val="nil"/>
        </w:pBdr>
        <w:tabs>
          <w:tab w:val="left" w:pos="1701"/>
        </w:tabs>
        <w:spacing w:after="240" w:line="360" w:lineRule="auto"/>
        <w:jc w:val="both"/>
        <w:rPr>
          <w:rFonts w:ascii="Palatino Linotype" w:eastAsia="Palatino Linotype" w:hAnsi="Palatino Linotype" w:cs="Palatino Linotype"/>
          <w:color w:val="222222"/>
        </w:rPr>
      </w:pPr>
    </w:p>
    <w:p w:rsidR="00923006" w:rsidRPr="000A0FCC" w:rsidRDefault="00923006" w:rsidP="009527B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0A0FCC">
        <w:rPr>
          <w:rFonts w:ascii="Palatino Linotype" w:eastAsia="Palatino Linotype" w:hAnsi="Palatino Linotype" w:cs="Palatino Linotype"/>
          <w:b/>
        </w:rPr>
        <w:t xml:space="preserve">CUARTO. </w:t>
      </w:r>
      <w:r w:rsidRPr="000A0FCC">
        <w:rPr>
          <w:rFonts w:ascii="Palatino Linotype" w:eastAsia="Palatino Linotype" w:hAnsi="Palatino Linotype" w:cs="Palatino Linotype"/>
        </w:rPr>
        <w:t xml:space="preserve">Se hace del conocimiento de </w:t>
      </w:r>
      <w:r w:rsidRPr="000A0FCC">
        <w:rPr>
          <w:rFonts w:ascii="Palatino Linotype" w:eastAsia="Palatino Linotype" w:hAnsi="Palatino Linotype" w:cs="Palatino Linotype"/>
          <w:b/>
        </w:rPr>
        <w:t>EL RECURRENTE</w:t>
      </w:r>
      <w:r w:rsidRPr="000A0FCC">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w:t>
      </w:r>
    </w:p>
    <w:p w:rsidR="00923006" w:rsidRPr="000A0FCC" w:rsidRDefault="00923006" w:rsidP="009527B3">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222222"/>
        </w:rPr>
      </w:pPr>
    </w:p>
    <w:p w:rsidR="00113E16" w:rsidRPr="000A0FCC" w:rsidRDefault="00113E16" w:rsidP="009527B3">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222222"/>
        </w:rPr>
      </w:pPr>
    </w:p>
    <w:p w:rsidR="00113E16" w:rsidRPr="000A0FCC" w:rsidRDefault="00113E16" w:rsidP="009527B3">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222222"/>
        </w:rPr>
      </w:pPr>
    </w:p>
    <w:p w:rsidR="00923006" w:rsidRPr="009527B3" w:rsidRDefault="000A0FCC" w:rsidP="00B160C2">
      <w:pPr>
        <w:tabs>
          <w:tab w:val="left" w:pos="3360"/>
        </w:tabs>
        <w:spacing w:line="360" w:lineRule="auto"/>
        <w:jc w:val="both"/>
        <w:rPr>
          <w:rFonts w:ascii="Palatino Linotype" w:eastAsia="Palatino Linotype" w:hAnsi="Palatino Linotype" w:cs="Palatino Linotype"/>
        </w:rPr>
      </w:pPr>
      <w:bookmarkStart w:id="10" w:name="_heading=h.x9yucfu72zyz" w:colFirst="0" w:colLast="0"/>
      <w:bookmarkEnd w:id="10"/>
      <w:r w:rsidRPr="000A0FC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B160C2" w:rsidRPr="000A0FCC">
        <w:rPr>
          <w:rFonts w:ascii="Palatino Linotype" w:eastAsia="Palatino Linotype" w:hAnsi="Palatino Linotype" w:cs="Palatino Linotype"/>
        </w:rPr>
        <w:t>.</w:t>
      </w:r>
      <w:bookmarkStart w:id="11" w:name="_GoBack"/>
      <w:bookmarkEnd w:id="11"/>
      <w:r w:rsidR="00B160C2">
        <w:rPr>
          <w:rFonts w:ascii="Palatino Linotype" w:eastAsia="Palatino Linotype" w:hAnsi="Palatino Linotype" w:cs="Palatino Linotype"/>
        </w:rPr>
        <w:tab/>
      </w:r>
    </w:p>
    <w:p w:rsidR="00923006" w:rsidRPr="009527B3" w:rsidRDefault="00923006" w:rsidP="009527B3">
      <w:pPr>
        <w:spacing w:line="360" w:lineRule="auto"/>
        <w:jc w:val="both"/>
        <w:rPr>
          <w:rFonts w:ascii="Palatino Linotype" w:eastAsia="Palatino Linotype" w:hAnsi="Palatino Linotype" w:cs="Palatino Linotype"/>
        </w:rPr>
      </w:pPr>
    </w:p>
    <w:p w:rsidR="00923006" w:rsidRPr="009527B3" w:rsidRDefault="00923006" w:rsidP="009527B3">
      <w:pPr>
        <w:spacing w:line="360" w:lineRule="auto"/>
        <w:jc w:val="both"/>
        <w:rPr>
          <w:rFonts w:ascii="Palatino Linotype" w:eastAsia="Palatino Linotype" w:hAnsi="Palatino Linotype" w:cs="Palatino Linotype"/>
        </w:rPr>
      </w:pPr>
    </w:p>
    <w:p w:rsidR="00923006" w:rsidRPr="009527B3" w:rsidRDefault="00923006" w:rsidP="009527B3">
      <w:pPr>
        <w:spacing w:line="360" w:lineRule="auto"/>
        <w:jc w:val="both"/>
        <w:rPr>
          <w:rFonts w:ascii="Palatino Linotype" w:eastAsia="Palatino Linotype" w:hAnsi="Palatino Linotype" w:cs="Palatino Linotype"/>
        </w:rPr>
      </w:pPr>
    </w:p>
    <w:p w:rsidR="00923006" w:rsidRPr="009527B3" w:rsidRDefault="00923006" w:rsidP="009527B3">
      <w:pPr>
        <w:spacing w:line="360" w:lineRule="auto"/>
        <w:jc w:val="both"/>
        <w:rPr>
          <w:rFonts w:ascii="Palatino Linotype" w:eastAsia="Palatino Linotype" w:hAnsi="Palatino Linotype" w:cs="Palatino Linotype"/>
        </w:rPr>
      </w:pPr>
    </w:p>
    <w:p w:rsidR="00923006" w:rsidRPr="009527B3" w:rsidRDefault="00923006" w:rsidP="009527B3">
      <w:pPr>
        <w:spacing w:line="360" w:lineRule="auto"/>
        <w:jc w:val="both"/>
        <w:rPr>
          <w:rFonts w:ascii="Palatino Linotype" w:eastAsia="Palatino Linotype" w:hAnsi="Palatino Linotype" w:cs="Palatino Linotype"/>
        </w:rPr>
      </w:pPr>
    </w:p>
    <w:p w:rsidR="00923006" w:rsidRPr="009527B3" w:rsidRDefault="00923006" w:rsidP="009527B3">
      <w:pPr>
        <w:spacing w:line="360" w:lineRule="auto"/>
        <w:jc w:val="both"/>
        <w:rPr>
          <w:rFonts w:ascii="Palatino Linotype" w:eastAsia="Palatino Linotype" w:hAnsi="Palatino Linotype" w:cs="Palatino Linotype"/>
        </w:rPr>
      </w:pPr>
    </w:p>
    <w:p w:rsidR="00923006" w:rsidRPr="009527B3" w:rsidRDefault="00923006" w:rsidP="009527B3">
      <w:pPr>
        <w:spacing w:line="360" w:lineRule="auto"/>
        <w:jc w:val="both"/>
        <w:rPr>
          <w:rFonts w:ascii="Palatino Linotype" w:eastAsia="Palatino Linotype" w:hAnsi="Palatino Linotype" w:cs="Palatino Linotype"/>
        </w:rPr>
      </w:pPr>
    </w:p>
    <w:p w:rsidR="00923006" w:rsidRPr="009527B3" w:rsidRDefault="00923006" w:rsidP="009527B3">
      <w:pPr>
        <w:spacing w:line="360" w:lineRule="auto"/>
        <w:rPr>
          <w:rFonts w:ascii="Palatino Linotype" w:eastAsia="Palatino Linotype" w:hAnsi="Palatino Linotype" w:cs="Palatino Linotype"/>
        </w:rPr>
      </w:pPr>
    </w:p>
    <w:p w:rsidR="00923006" w:rsidRPr="009527B3" w:rsidRDefault="00923006" w:rsidP="009527B3">
      <w:pPr>
        <w:spacing w:line="360" w:lineRule="auto"/>
        <w:rPr>
          <w:rFonts w:ascii="Palatino Linotype" w:eastAsia="Palatino Linotype" w:hAnsi="Palatino Linotype" w:cs="Palatino Linotype"/>
        </w:rPr>
      </w:pPr>
    </w:p>
    <w:p w:rsidR="00923006" w:rsidRPr="009527B3" w:rsidRDefault="00923006" w:rsidP="009527B3">
      <w:pPr>
        <w:spacing w:line="360" w:lineRule="auto"/>
        <w:rPr>
          <w:rFonts w:ascii="Palatino Linotype" w:eastAsia="Palatino Linotype" w:hAnsi="Palatino Linotype" w:cs="Palatino Linotype"/>
        </w:rPr>
      </w:pPr>
    </w:p>
    <w:p w:rsidR="00923006" w:rsidRPr="009527B3" w:rsidRDefault="00923006" w:rsidP="009527B3">
      <w:pPr>
        <w:spacing w:line="360" w:lineRule="auto"/>
        <w:rPr>
          <w:rFonts w:ascii="Palatino Linotype" w:eastAsia="Palatino Linotype" w:hAnsi="Palatino Linotype" w:cs="Palatino Linotype"/>
        </w:rPr>
      </w:pPr>
    </w:p>
    <w:p w:rsidR="00923006" w:rsidRPr="009527B3" w:rsidRDefault="00923006" w:rsidP="009527B3">
      <w:pPr>
        <w:spacing w:line="360" w:lineRule="auto"/>
        <w:rPr>
          <w:rFonts w:ascii="Palatino Linotype" w:eastAsia="Palatino Linotype" w:hAnsi="Palatino Linotype" w:cs="Palatino Linotype"/>
        </w:rPr>
      </w:pPr>
    </w:p>
    <w:p w:rsidR="00923006" w:rsidRPr="009527B3" w:rsidRDefault="00923006" w:rsidP="009527B3">
      <w:pPr>
        <w:tabs>
          <w:tab w:val="left" w:pos="3374"/>
        </w:tabs>
        <w:spacing w:line="360" w:lineRule="auto"/>
        <w:rPr>
          <w:rFonts w:ascii="Palatino Linotype" w:eastAsia="Palatino Linotype" w:hAnsi="Palatino Linotype" w:cs="Palatino Linotype"/>
        </w:rPr>
      </w:pPr>
    </w:p>
    <w:p w:rsidR="00923006" w:rsidRPr="009527B3" w:rsidRDefault="00923006" w:rsidP="009527B3">
      <w:pPr>
        <w:rPr>
          <w:rFonts w:ascii="Palatino Linotype" w:hAnsi="Palatino Linotype"/>
        </w:rPr>
      </w:pPr>
    </w:p>
    <w:p w:rsidR="00923006" w:rsidRPr="009527B3" w:rsidRDefault="00923006" w:rsidP="009527B3">
      <w:pPr>
        <w:rPr>
          <w:rFonts w:ascii="Palatino Linotype" w:hAnsi="Palatino Linotype"/>
        </w:rPr>
      </w:pPr>
    </w:p>
    <w:p w:rsidR="00923006" w:rsidRPr="009527B3" w:rsidRDefault="00923006" w:rsidP="009527B3">
      <w:pPr>
        <w:rPr>
          <w:rFonts w:ascii="Palatino Linotype" w:hAnsi="Palatino Linotype"/>
        </w:rPr>
      </w:pPr>
    </w:p>
    <w:p w:rsidR="00923006" w:rsidRPr="009527B3" w:rsidRDefault="00923006" w:rsidP="009527B3">
      <w:pPr>
        <w:rPr>
          <w:rFonts w:ascii="Palatino Linotype" w:hAnsi="Palatino Linotype"/>
        </w:rPr>
      </w:pPr>
    </w:p>
    <w:p w:rsidR="00923006" w:rsidRPr="009527B3" w:rsidRDefault="00923006" w:rsidP="009527B3">
      <w:pPr>
        <w:rPr>
          <w:rFonts w:ascii="Palatino Linotype" w:hAnsi="Palatino Linotype"/>
        </w:rPr>
      </w:pPr>
      <w:r w:rsidRPr="009527B3">
        <w:rPr>
          <w:rFonts w:ascii="Palatino Linotype" w:hAnsi="Palatino Linotype"/>
        </w:rPr>
        <w:tab/>
      </w:r>
    </w:p>
    <w:p w:rsidR="00923006" w:rsidRPr="009527B3" w:rsidRDefault="00923006" w:rsidP="009527B3">
      <w:pPr>
        <w:rPr>
          <w:rFonts w:ascii="Palatino Linotype" w:hAnsi="Palatino Linotype"/>
        </w:rPr>
      </w:pPr>
    </w:p>
    <w:p w:rsidR="00110A74" w:rsidRPr="009527B3" w:rsidRDefault="00110A74" w:rsidP="009527B3">
      <w:pPr>
        <w:rPr>
          <w:rFonts w:ascii="Palatino Linotype" w:hAnsi="Palatino Linotype"/>
        </w:rPr>
      </w:pPr>
    </w:p>
    <w:sectPr w:rsidR="00110A74" w:rsidRPr="009527B3" w:rsidSect="009527B3">
      <w:headerReference w:type="even" r:id="rId8"/>
      <w:headerReference w:type="default" r:id="rId9"/>
      <w:footerReference w:type="default" r:id="rId10"/>
      <w:headerReference w:type="first" r:id="rId11"/>
      <w:footerReference w:type="first" r:id="rId12"/>
      <w:pgSz w:w="12240" w:h="15840"/>
      <w:pgMar w:top="2268" w:right="1467"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15D" w:rsidRDefault="0034615D" w:rsidP="00923006">
      <w:r>
        <w:separator/>
      </w:r>
    </w:p>
  </w:endnote>
  <w:endnote w:type="continuationSeparator" w:id="0">
    <w:p w:rsidR="0034615D" w:rsidRDefault="0034615D" w:rsidP="0092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A11" w:rsidRDefault="00630A1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A0FC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A0FC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30A11" w:rsidRDefault="00630A1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A11" w:rsidRDefault="00630A1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A0FC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A0FC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30A11" w:rsidRDefault="00630A1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15D" w:rsidRDefault="0034615D" w:rsidP="00923006">
      <w:r>
        <w:separator/>
      </w:r>
    </w:p>
  </w:footnote>
  <w:footnote w:type="continuationSeparator" w:id="0">
    <w:p w:rsidR="0034615D" w:rsidRDefault="0034615D" w:rsidP="00923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A11" w:rsidRDefault="0034615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609.4pt;height:793.75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A11" w:rsidRDefault="00630A11">
    <w:pPr>
      <w:widowControl w:val="0"/>
      <w:pBdr>
        <w:top w:val="nil"/>
        <w:left w:val="nil"/>
        <w:bottom w:val="nil"/>
        <w:right w:val="nil"/>
        <w:between w:val="nil"/>
      </w:pBdr>
      <w:spacing w:line="276" w:lineRule="auto"/>
      <w:rPr>
        <w:color w:val="000000"/>
      </w:rPr>
    </w:pPr>
  </w:p>
  <w:tbl>
    <w:tblPr>
      <w:tblW w:w="6519" w:type="dxa"/>
      <w:tblInd w:w="3032" w:type="dxa"/>
      <w:tblLayout w:type="fixed"/>
      <w:tblLook w:val="0400" w:firstRow="0" w:lastRow="0" w:firstColumn="0" w:lastColumn="0" w:noHBand="0" w:noVBand="1"/>
    </w:tblPr>
    <w:tblGrid>
      <w:gridCol w:w="2976"/>
      <w:gridCol w:w="3543"/>
    </w:tblGrid>
    <w:tr w:rsidR="00630A11" w:rsidRPr="009527B3">
      <w:trPr>
        <w:trHeight w:val="227"/>
      </w:trPr>
      <w:tc>
        <w:tcPr>
          <w:tcW w:w="2976" w:type="dxa"/>
          <w:vAlign w:val="center"/>
        </w:tcPr>
        <w:p w:rsidR="00630A11" w:rsidRPr="009527B3" w:rsidRDefault="00630A11">
          <w:pPr>
            <w:ind w:right="34"/>
            <w:jc w:val="right"/>
            <w:rPr>
              <w:rFonts w:ascii="Palatino Linotype" w:eastAsia="Palatino Linotype" w:hAnsi="Palatino Linotype" w:cs="Palatino Linotype"/>
              <w:b/>
            </w:rPr>
          </w:pPr>
          <w:r w:rsidRPr="009527B3">
            <w:rPr>
              <w:rFonts w:ascii="Palatino Linotype" w:eastAsia="Palatino Linotype" w:hAnsi="Palatino Linotype" w:cs="Palatino Linotype"/>
              <w:b/>
            </w:rPr>
            <w:t>Recurso de Revisión:</w:t>
          </w:r>
        </w:p>
      </w:tc>
      <w:tc>
        <w:tcPr>
          <w:tcW w:w="3543" w:type="dxa"/>
          <w:vAlign w:val="center"/>
        </w:tcPr>
        <w:p w:rsidR="00630A11" w:rsidRPr="009527B3" w:rsidRDefault="00630A1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9527B3">
            <w:rPr>
              <w:rFonts w:ascii="Palatino Linotype" w:eastAsia="Palatino Linotype" w:hAnsi="Palatino Linotype" w:cs="Palatino Linotype"/>
              <w:color w:val="000000"/>
            </w:rPr>
            <w:t>02398/INFOEM/IP/RR/2025</w:t>
          </w:r>
        </w:p>
      </w:tc>
    </w:tr>
    <w:tr w:rsidR="00630A11" w:rsidRPr="009527B3">
      <w:trPr>
        <w:trHeight w:val="242"/>
      </w:trPr>
      <w:tc>
        <w:tcPr>
          <w:tcW w:w="2976" w:type="dxa"/>
          <w:vAlign w:val="center"/>
        </w:tcPr>
        <w:p w:rsidR="00630A11" w:rsidRPr="009527B3" w:rsidRDefault="00630A11">
          <w:pPr>
            <w:ind w:right="34"/>
            <w:jc w:val="right"/>
            <w:rPr>
              <w:rFonts w:ascii="Palatino Linotype" w:eastAsia="Palatino Linotype" w:hAnsi="Palatino Linotype" w:cs="Palatino Linotype"/>
              <w:b/>
            </w:rPr>
          </w:pPr>
          <w:r w:rsidRPr="009527B3">
            <w:rPr>
              <w:rFonts w:ascii="Palatino Linotype" w:eastAsia="Palatino Linotype" w:hAnsi="Palatino Linotype" w:cs="Palatino Linotype"/>
              <w:b/>
            </w:rPr>
            <w:t>Sujeto Obligado:</w:t>
          </w:r>
        </w:p>
      </w:tc>
      <w:tc>
        <w:tcPr>
          <w:tcW w:w="3543" w:type="dxa"/>
          <w:vAlign w:val="center"/>
        </w:tcPr>
        <w:p w:rsidR="00630A11" w:rsidRPr="009527B3" w:rsidRDefault="00630A1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9527B3">
            <w:rPr>
              <w:rFonts w:ascii="Palatino Linotype" w:eastAsia="Palatino Linotype" w:hAnsi="Palatino Linotype" w:cs="Palatino Linotype"/>
              <w:color w:val="000000"/>
            </w:rPr>
            <w:t xml:space="preserve">Secretaría de la Contraloría </w:t>
          </w:r>
        </w:p>
      </w:tc>
    </w:tr>
    <w:tr w:rsidR="00630A11" w:rsidRPr="009527B3">
      <w:trPr>
        <w:trHeight w:val="342"/>
      </w:trPr>
      <w:tc>
        <w:tcPr>
          <w:tcW w:w="2976" w:type="dxa"/>
          <w:vAlign w:val="center"/>
        </w:tcPr>
        <w:p w:rsidR="00630A11" w:rsidRPr="009527B3" w:rsidRDefault="00630A11">
          <w:pPr>
            <w:ind w:right="34"/>
            <w:jc w:val="right"/>
            <w:rPr>
              <w:rFonts w:ascii="Palatino Linotype" w:eastAsia="Palatino Linotype" w:hAnsi="Palatino Linotype" w:cs="Palatino Linotype"/>
              <w:b/>
            </w:rPr>
          </w:pPr>
          <w:r w:rsidRPr="009527B3">
            <w:rPr>
              <w:rFonts w:ascii="Palatino Linotype" w:eastAsia="Palatino Linotype" w:hAnsi="Palatino Linotype" w:cs="Palatino Linotype"/>
              <w:b/>
            </w:rPr>
            <w:t>Comisionada Ponente:</w:t>
          </w:r>
        </w:p>
      </w:tc>
      <w:tc>
        <w:tcPr>
          <w:tcW w:w="3543" w:type="dxa"/>
          <w:vAlign w:val="center"/>
        </w:tcPr>
        <w:p w:rsidR="00630A11" w:rsidRPr="009527B3" w:rsidRDefault="00630A1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527B3">
            <w:rPr>
              <w:rFonts w:ascii="Palatino Linotype" w:eastAsia="Palatino Linotype" w:hAnsi="Palatino Linotype" w:cs="Palatino Linotype"/>
              <w:color w:val="000000"/>
            </w:rPr>
            <w:t>María del Rosario Mejía Ayala</w:t>
          </w:r>
        </w:p>
      </w:tc>
    </w:tr>
  </w:tbl>
  <w:p w:rsidR="00630A11" w:rsidRDefault="0034615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2.3pt;margin-top:-110.1pt;width:609.4pt;height:793.75pt;z-index:-25165721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A11" w:rsidRDefault="00630A11">
    <w:pPr>
      <w:widowControl w:val="0"/>
      <w:pBdr>
        <w:top w:val="nil"/>
        <w:left w:val="nil"/>
        <w:bottom w:val="nil"/>
        <w:right w:val="nil"/>
        <w:between w:val="nil"/>
      </w:pBdr>
      <w:spacing w:line="276" w:lineRule="auto"/>
      <w:rPr>
        <w:color w:val="000000"/>
        <w:sz w:val="14"/>
        <w:szCs w:val="14"/>
      </w:rPr>
    </w:pPr>
  </w:p>
  <w:tbl>
    <w:tblPr>
      <w:tblW w:w="6660" w:type="dxa"/>
      <w:tblInd w:w="3207" w:type="dxa"/>
      <w:tblLayout w:type="fixed"/>
      <w:tblLook w:val="0400" w:firstRow="0" w:lastRow="0" w:firstColumn="0" w:lastColumn="0" w:noHBand="0" w:noVBand="1"/>
    </w:tblPr>
    <w:tblGrid>
      <w:gridCol w:w="2977"/>
      <w:gridCol w:w="3683"/>
    </w:tblGrid>
    <w:tr w:rsidR="00630A11" w:rsidRPr="009527B3">
      <w:trPr>
        <w:trHeight w:val="227"/>
      </w:trPr>
      <w:tc>
        <w:tcPr>
          <w:tcW w:w="2977" w:type="dxa"/>
          <w:vAlign w:val="center"/>
        </w:tcPr>
        <w:p w:rsidR="00630A11" w:rsidRPr="009527B3" w:rsidRDefault="00630A11">
          <w:pPr>
            <w:jc w:val="right"/>
            <w:rPr>
              <w:rFonts w:ascii="Palatino Linotype" w:eastAsia="Palatino Linotype" w:hAnsi="Palatino Linotype" w:cs="Palatino Linotype"/>
              <w:b/>
            </w:rPr>
          </w:pPr>
          <w:r w:rsidRPr="009527B3">
            <w:rPr>
              <w:rFonts w:ascii="Palatino Linotype" w:eastAsia="Palatino Linotype" w:hAnsi="Palatino Linotype" w:cs="Palatino Linotype"/>
              <w:b/>
            </w:rPr>
            <w:t>Recurso de Revisión:</w:t>
          </w:r>
        </w:p>
      </w:tc>
      <w:tc>
        <w:tcPr>
          <w:tcW w:w="3683" w:type="dxa"/>
          <w:vAlign w:val="center"/>
        </w:tcPr>
        <w:p w:rsidR="00630A11" w:rsidRPr="009527B3" w:rsidRDefault="00630A1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9527B3">
            <w:rPr>
              <w:rFonts w:ascii="Palatino Linotype" w:eastAsia="Palatino Linotype" w:hAnsi="Palatino Linotype" w:cs="Palatino Linotype"/>
              <w:color w:val="000000"/>
            </w:rPr>
            <w:t>02398/INFOEM/IP/RR/2025</w:t>
          </w:r>
        </w:p>
      </w:tc>
    </w:tr>
    <w:tr w:rsidR="00630A11" w:rsidRPr="009527B3">
      <w:trPr>
        <w:trHeight w:val="242"/>
      </w:trPr>
      <w:tc>
        <w:tcPr>
          <w:tcW w:w="2977" w:type="dxa"/>
          <w:vAlign w:val="center"/>
        </w:tcPr>
        <w:p w:rsidR="00630A11" w:rsidRPr="009527B3" w:rsidRDefault="00630A11">
          <w:pPr>
            <w:jc w:val="right"/>
            <w:rPr>
              <w:rFonts w:ascii="Palatino Linotype" w:eastAsia="Palatino Linotype" w:hAnsi="Palatino Linotype" w:cs="Palatino Linotype"/>
              <w:b/>
            </w:rPr>
          </w:pPr>
          <w:r w:rsidRPr="009527B3">
            <w:rPr>
              <w:rFonts w:ascii="Palatino Linotype" w:eastAsia="Palatino Linotype" w:hAnsi="Palatino Linotype" w:cs="Palatino Linotype"/>
              <w:b/>
            </w:rPr>
            <w:t>Recurrente:</w:t>
          </w:r>
        </w:p>
      </w:tc>
      <w:tc>
        <w:tcPr>
          <w:tcW w:w="3683" w:type="dxa"/>
        </w:tcPr>
        <w:p w:rsidR="00630A11" w:rsidRPr="009527B3" w:rsidRDefault="00630A11">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630A11" w:rsidRPr="009527B3">
      <w:trPr>
        <w:trHeight w:val="342"/>
      </w:trPr>
      <w:tc>
        <w:tcPr>
          <w:tcW w:w="2977" w:type="dxa"/>
          <w:vAlign w:val="center"/>
        </w:tcPr>
        <w:p w:rsidR="00630A11" w:rsidRPr="009527B3" w:rsidRDefault="00630A11">
          <w:pPr>
            <w:jc w:val="right"/>
            <w:rPr>
              <w:rFonts w:ascii="Palatino Linotype" w:eastAsia="Palatino Linotype" w:hAnsi="Palatino Linotype" w:cs="Palatino Linotype"/>
              <w:b/>
            </w:rPr>
          </w:pPr>
          <w:r w:rsidRPr="009527B3">
            <w:rPr>
              <w:rFonts w:ascii="Palatino Linotype" w:eastAsia="Palatino Linotype" w:hAnsi="Palatino Linotype" w:cs="Palatino Linotype"/>
              <w:b/>
            </w:rPr>
            <w:t>Sujeto Obligado:</w:t>
          </w:r>
        </w:p>
      </w:tc>
      <w:tc>
        <w:tcPr>
          <w:tcW w:w="3683" w:type="dxa"/>
          <w:vAlign w:val="center"/>
        </w:tcPr>
        <w:p w:rsidR="00630A11" w:rsidRPr="009527B3" w:rsidRDefault="00630A1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9527B3">
            <w:rPr>
              <w:rFonts w:ascii="Palatino Linotype" w:eastAsia="Palatino Linotype" w:hAnsi="Palatino Linotype" w:cs="Palatino Linotype"/>
              <w:color w:val="000000"/>
            </w:rPr>
            <w:t xml:space="preserve">Secretaría de la Contraloría </w:t>
          </w:r>
        </w:p>
      </w:tc>
    </w:tr>
    <w:tr w:rsidR="00630A11" w:rsidRPr="009527B3">
      <w:trPr>
        <w:trHeight w:val="342"/>
      </w:trPr>
      <w:tc>
        <w:tcPr>
          <w:tcW w:w="2977" w:type="dxa"/>
          <w:vAlign w:val="center"/>
        </w:tcPr>
        <w:p w:rsidR="00630A11" w:rsidRPr="009527B3" w:rsidRDefault="00630A11">
          <w:pPr>
            <w:jc w:val="right"/>
            <w:rPr>
              <w:rFonts w:ascii="Palatino Linotype" w:eastAsia="Palatino Linotype" w:hAnsi="Palatino Linotype" w:cs="Palatino Linotype"/>
              <w:b/>
            </w:rPr>
          </w:pPr>
          <w:r w:rsidRPr="009527B3">
            <w:rPr>
              <w:rFonts w:ascii="Palatino Linotype" w:eastAsia="Palatino Linotype" w:hAnsi="Palatino Linotype" w:cs="Palatino Linotype"/>
              <w:b/>
            </w:rPr>
            <w:t>Comisionada Ponente:</w:t>
          </w:r>
        </w:p>
      </w:tc>
      <w:tc>
        <w:tcPr>
          <w:tcW w:w="3683" w:type="dxa"/>
          <w:vAlign w:val="center"/>
        </w:tcPr>
        <w:p w:rsidR="00630A11" w:rsidRPr="009527B3" w:rsidRDefault="00630A1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527B3">
            <w:rPr>
              <w:rFonts w:ascii="Palatino Linotype" w:eastAsia="Palatino Linotype" w:hAnsi="Palatino Linotype" w:cs="Palatino Linotype"/>
              <w:color w:val="000000"/>
            </w:rPr>
            <w:t>María del Rosario Mejía Ayala</w:t>
          </w:r>
        </w:p>
      </w:tc>
    </w:tr>
  </w:tbl>
  <w:p w:rsidR="00630A11" w:rsidRDefault="0034615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D8848E2"/>
    <w:multiLevelType w:val="multilevel"/>
    <w:tmpl w:val="953C8FE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06"/>
    <w:rsid w:val="00021DE5"/>
    <w:rsid w:val="000348D0"/>
    <w:rsid w:val="000A0FCC"/>
    <w:rsid w:val="000A5CB7"/>
    <w:rsid w:val="00110A74"/>
    <w:rsid w:val="00113E16"/>
    <w:rsid w:val="0034615D"/>
    <w:rsid w:val="003461D0"/>
    <w:rsid w:val="00383812"/>
    <w:rsid w:val="00392359"/>
    <w:rsid w:val="003D1A41"/>
    <w:rsid w:val="004707A8"/>
    <w:rsid w:val="005B2E6A"/>
    <w:rsid w:val="00630A11"/>
    <w:rsid w:val="007D79D0"/>
    <w:rsid w:val="00846BEC"/>
    <w:rsid w:val="008E3528"/>
    <w:rsid w:val="00923006"/>
    <w:rsid w:val="009527B3"/>
    <w:rsid w:val="00B160C2"/>
    <w:rsid w:val="00C371FA"/>
    <w:rsid w:val="00E03705"/>
    <w:rsid w:val="00EA632A"/>
    <w:rsid w:val="00FA4C5B"/>
    <w:rsid w:val="00FD3A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6049125-388C-4562-B103-03D7DB73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006"/>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9230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2300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3006"/>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923006"/>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basedOn w:val="Normal"/>
    <w:uiPriority w:val="34"/>
    <w:qFormat/>
    <w:rsid w:val="00923006"/>
    <w:pPr>
      <w:ind w:left="720"/>
      <w:contextualSpacing/>
    </w:pPr>
  </w:style>
  <w:style w:type="paragraph" w:styleId="Piedepgina">
    <w:name w:val="footer"/>
    <w:basedOn w:val="Normal"/>
    <w:link w:val="PiedepginaCar"/>
    <w:uiPriority w:val="99"/>
    <w:unhideWhenUsed/>
    <w:rsid w:val="00923006"/>
    <w:pPr>
      <w:tabs>
        <w:tab w:val="center" w:pos="4419"/>
        <w:tab w:val="right" w:pos="8838"/>
      </w:tabs>
    </w:pPr>
  </w:style>
  <w:style w:type="character" w:customStyle="1" w:styleId="PiedepginaCar">
    <w:name w:val="Pie de página Car"/>
    <w:basedOn w:val="Fuentedeprrafopredeter"/>
    <w:link w:val="Piedepgina"/>
    <w:uiPriority w:val="99"/>
    <w:rsid w:val="00923006"/>
    <w:rPr>
      <w:rFonts w:ascii="Calibri" w:eastAsiaTheme="minorEastAsia" w:hAnsi="Calibri" w:cs="Calibr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em.org.mx/es/content/informacion-publi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4088</Words>
  <Characters>22486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INFOEM416</cp:lastModifiedBy>
  <cp:revision>8</cp:revision>
  <cp:lastPrinted>2025-05-23T16:08:00Z</cp:lastPrinted>
  <dcterms:created xsi:type="dcterms:W3CDTF">2025-05-15T01:21:00Z</dcterms:created>
  <dcterms:modified xsi:type="dcterms:W3CDTF">2025-05-23T16:08:00Z</dcterms:modified>
</cp:coreProperties>
</file>