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782D2B99" w:rsidR="0095094E" w:rsidRPr="00542D3C"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542D3C">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542D3C">
        <w:rPr>
          <w:rFonts w:ascii="Palatino Linotype" w:eastAsia="Palatino Linotype" w:hAnsi="Palatino Linotype" w:cs="Palatino Linotype"/>
          <w:sz w:val="22"/>
          <w:szCs w:val="22"/>
        </w:rPr>
        <w:t xml:space="preserve"> Estado de México, de fecha </w:t>
      </w:r>
      <w:r w:rsidR="003D52C8" w:rsidRPr="00542D3C">
        <w:rPr>
          <w:rFonts w:ascii="Palatino Linotype" w:eastAsia="Palatino Linotype" w:hAnsi="Palatino Linotype" w:cs="Palatino Linotype"/>
          <w:sz w:val="22"/>
          <w:szCs w:val="22"/>
        </w:rPr>
        <w:t>veintiséis de febrero de dos mil veinticinco</w:t>
      </w:r>
      <w:r w:rsidR="00420EAA" w:rsidRPr="00542D3C">
        <w:rPr>
          <w:rFonts w:ascii="Palatino Linotype" w:eastAsia="Palatino Linotype" w:hAnsi="Palatino Linotype" w:cs="Palatino Linotype"/>
          <w:sz w:val="22"/>
          <w:szCs w:val="22"/>
        </w:rPr>
        <w:t xml:space="preserve">. </w:t>
      </w:r>
    </w:p>
    <w:p w14:paraId="4E1613A3" w14:textId="77777777" w:rsidR="00420EAA" w:rsidRPr="00542D3C" w:rsidRDefault="00420EAA" w:rsidP="00420EAA">
      <w:pPr>
        <w:spacing w:line="360" w:lineRule="auto"/>
        <w:jc w:val="both"/>
        <w:rPr>
          <w:rFonts w:ascii="Palatino Linotype" w:eastAsia="Palatino Linotype" w:hAnsi="Palatino Linotype" w:cs="Palatino Linotype"/>
          <w:b/>
          <w:sz w:val="22"/>
          <w:szCs w:val="22"/>
        </w:rPr>
      </w:pPr>
    </w:p>
    <w:p w14:paraId="3FFC38C5" w14:textId="1BE8CAFB" w:rsidR="0095094E" w:rsidRPr="00542D3C" w:rsidRDefault="00A33530"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sz w:val="22"/>
          <w:szCs w:val="22"/>
        </w:rPr>
        <w:t xml:space="preserve">Visto </w:t>
      </w:r>
      <w:r w:rsidRPr="00542D3C">
        <w:rPr>
          <w:rFonts w:ascii="Palatino Linotype" w:eastAsia="Palatino Linotype" w:hAnsi="Palatino Linotype" w:cs="Palatino Linotype"/>
          <w:sz w:val="22"/>
          <w:szCs w:val="22"/>
        </w:rPr>
        <w:t>el expediente relativo a</w:t>
      </w:r>
      <w:r w:rsidR="001C46B2" w:rsidRPr="00542D3C">
        <w:rPr>
          <w:rFonts w:ascii="Palatino Linotype" w:eastAsia="Palatino Linotype" w:hAnsi="Palatino Linotype" w:cs="Palatino Linotype"/>
          <w:sz w:val="22"/>
          <w:szCs w:val="22"/>
        </w:rPr>
        <w:t xml:space="preserve"> </w:t>
      </w:r>
      <w:r w:rsidRPr="00542D3C">
        <w:rPr>
          <w:rFonts w:ascii="Palatino Linotype" w:eastAsia="Palatino Linotype" w:hAnsi="Palatino Linotype" w:cs="Palatino Linotype"/>
          <w:sz w:val="22"/>
          <w:szCs w:val="22"/>
        </w:rPr>
        <w:t>l</w:t>
      </w:r>
      <w:r w:rsidR="001C46B2" w:rsidRPr="00542D3C">
        <w:rPr>
          <w:rFonts w:ascii="Palatino Linotype" w:eastAsia="Palatino Linotype" w:hAnsi="Palatino Linotype" w:cs="Palatino Linotype"/>
          <w:sz w:val="22"/>
          <w:szCs w:val="22"/>
        </w:rPr>
        <w:t>os</w:t>
      </w:r>
      <w:r w:rsidRPr="00542D3C">
        <w:rPr>
          <w:rFonts w:ascii="Palatino Linotype" w:eastAsia="Palatino Linotype" w:hAnsi="Palatino Linotype" w:cs="Palatino Linotype"/>
          <w:sz w:val="22"/>
          <w:szCs w:val="22"/>
        </w:rPr>
        <w:t xml:space="preserve"> recurso</w:t>
      </w:r>
      <w:r w:rsidR="001C46B2" w:rsidRPr="00542D3C">
        <w:rPr>
          <w:rFonts w:ascii="Palatino Linotype" w:eastAsia="Palatino Linotype" w:hAnsi="Palatino Linotype" w:cs="Palatino Linotype"/>
          <w:sz w:val="22"/>
          <w:szCs w:val="22"/>
        </w:rPr>
        <w:t>s</w:t>
      </w:r>
      <w:r w:rsidRPr="00542D3C">
        <w:rPr>
          <w:rFonts w:ascii="Palatino Linotype" w:eastAsia="Palatino Linotype" w:hAnsi="Palatino Linotype" w:cs="Palatino Linotype"/>
          <w:sz w:val="22"/>
          <w:szCs w:val="22"/>
        </w:rPr>
        <w:t xml:space="preserve"> de revisión </w:t>
      </w:r>
      <w:bookmarkStart w:id="1" w:name="_Hlk190943332"/>
      <w:bookmarkStart w:id="2" w:name="_Hlk180066471"/>
      <w:r w:rsidR="001C46B2" w:rsidRPr="00542D3C">
        <w:rPr>
          <w:rFonts w:ascii="Palatino Linotype" w:eastAsia="Palatino Linotype" w:hAnsi="Palatino Linotype" w:cs="Palatino Linotype"/>
          <w:b/>
          <w:sz w:val="22"/>
          <w:szCs w:val="22"/>
        </w:rPr>
        <w:t>0</w:t>
      </w:r>
      <w:r w:rsidR="00EE6DC2" w:rsidRPr="00542D3C">
        <w:rPr>
          <w:rFonts w:ascii="Palatino Linotype" w:eastAsia="Palatino Linotype" w:hAnsi="Palatino Linotype" w:cs="Palatino Linotype"/>
          <w:b/>
          <w:sz w:val="22"/>
          <w:szCs w:val="22"/>
        </w:rPr>
        <w:t>06</w:t>
      </w:r>
      <w:r w:rsidR="00F209C9" w:rsidRPr="00542D3C">
        <w:rPr>
          <w:rFonts w:ascii="Palatino Linotype" w:eastAsia="Palatino Linotype" w:hAnsi="Palatino Linotype" w:cs="Palatino Linotype"/>
          <w:b/>
          <w:sz w:val="22"/>
          <w:szCs w:val="22"/>
        </w:rPr>
        <w:t>8</w:t>
      </w:r>
      <w:r w:rsidR="001C46B2" w:rsidRPr="00542D3C">
        <w:rPr>
          <w:rFonts w:ascii="Palatino Linotype" w:eastAsia="Palatino Linotype" w:hAnsi="Palatino Linotype" w:cs="Palatino Linotype"/>
          <w:b/>
          <w:sz w:val="22"/>
          <w:szCs w:val="22"/>
        </w:rPr>
        <w:t>9/INFOEM/IP/RR/202</w:t>
      </w:r>
      <w:r w:rsidR="00EE6DC2" w:rsidRPr="00542D3C">
        <w:rPr>
          <w:rFonts w:ascii="Palatino Linotype" w:eastAsia="Palatino Linotype" w:hAnsi="Palatino Linotype" w:cs="Palatino Linotype"/>
          <w:b/>
          <w:sz w:val="22"/>
          <w:szCs w:val="22"/>
        </w:rPr>
        <w:t xml:space="preserve">5 </w:t>
      </w:r>
      <w:bookmarkEnd w:id="1"/>
      <w:r w:rsidR="001C46B2" w:rsidRPr="00542D3C">
        <w:rPr>
          <w:rFonts w:ascii="Palatino Linotype" w:eastAsia="Palatino Linotype" w:hAnsi="Palatino Linotype" w:cs="Palatino Linotype"/>
          <w:b/>
          <w:sz w:val="22"/>
          <w:szCs w:val="22"/>
        </w:rPr>
        <w:t>y 0</w:t>
      </w:r>
      <w:r w:rsidR="00EE6DC2" w:rsidRPr="00542D3C">
        <w:rPr>
          <w:rFonts w:ascii="Palatino Linotype" w:eastAsia="Palatino Linotype" w:hAnsi="Palatino Linotype" w:cs="Palatino Linotype"/>
          <w:b/>
          <w:sz w:val="22"/>
          <w:szCs w:val="22"/>
        </w:rPr>
        <w:t>0690</w:t>
      </w:r>
      <w:r w:rsidR="00420EAA" w:rsidRPr="00542D3C">
        <w:rPr>
          <w:rFonts w:ascii="Palatino Linotype" w:eastAsia="Palatino Linotype" w:hAnsi="Palatino Linotype" w:cs="Palatino Linotype"/>
          <w:b/>
          <w:sz w:val="22"/>
          <w:szCs w:val="22"/>
        </w:rPr>
        <w:t>/INFOEM/IP/RR/202</w:t>
      </w:r>
      <w:bookmarkEnd w:id="2"/>
      <w:r w:rsidR="00EE6DC2" w:rsidRPr="00542D3C">
        <w:rPr>
          <w:rFonts w:ascii="Palatino Linotype" w:eastAsia="Palatino Linotype" w:hAnsi="Palatino Linotype" w:cs="Palatino Linotype"/>
          <w:b/>
          <w:sz w:val="22"/>
          <w:szCs w:val="22"/>
        </w:rPr>
        <w:t>5</w:t>
      </w:r>
      <w:r w:rsidRPr="00542D3C">
        <w:rPr>
          <w:rFonts w:ascii="Palatino Linotype" w:eastAsia="Palatino Linotype" w:hAnsi="Palatino Linotype" w:cs="Palatino Linotype"/>
          <w:sz w:val="22"/>
          <w:szCs w:val="22"/>
        </w:rPr>
        <w:t xml:space="preserve">, interpuesto por </w:t>
      </w:r>
      <w:r w:rsidR="0032728F" w:rsidRPr="0032728F">
        <w:rPr>
          <w:rFonts w:ascii="Palatino Linotype" w:eastAsia="Palatino Linotype" w:hAnsi="Palatino Linotype" w:cs="Palatino Linotype"/>
          <w:b/>
          <w:sz w:val="21"/>
          <w:szCs w:val="21"/>
        </w:rPr>
        <w:t xml:space="preserve">XXXXXX XXXXX XXXXXX </w:t>
      </w:r>
      <w:r w:rsidRPr="00542D3C">
        <w:rPr>
          <w:rFonts w:ascii="Palatino Linotype" w:eastAsia="Palatino Linotype" w:hAnsi="Palatino Linotype" w:cs="Palatino Linotype"/>
          <w:sz w:val="22"/>
          <w:szCs w:val="22"/>
        </w:rPr>
        <w:t xml:space="preserve">en lo sucesivo la parte </w:t>
      </w:r>
      <w:r w:rsidRPr="00542D3C">
        <w:rPr>
          <w:rFonts w:ascii="Palatino Linotype" w:eastAsia="Palatino Linotype" w:hAnsi="Palatino Linotype" w:cs="Palatino Linotype"/>
          <w:b/>
          <w:sz w:val="22"/>
          <w:szCs w:val="22"/>
        </w:rPr>
        <w:t xml:space="preserve">RECURRENTE, </w:t>
      </w:r>
      <w:r w:rsidRPr="00542D3C">
        <w:rPr>
          <w:rFonts w:ascii="Palatino Linotype" w:eastAsia="Palatino Linotype" w:hAnsi="Palatino Linotype" w:cs="Palatino Linotype"/>
          <w:sz w:val="22"/>
          <w:szCs w:val="22"/>
        </w:rPr>
        <w:t>en contra de la falta de respuesta</w:t>
      </w:r>
      <w:r w:rsidR="001C46B2" w:rsidRPr="00542D3C">
        <w:rPr>
          <w:rFonts w:ascii="Palatino Linotype" w:eastAsia="Palatino Linotype" w:hAnsi="Palatino Linotype" w:cs="Palatino Linotype"/>
          <w:sz w:val="22"/>
          <w:szCs w:val="22"/>
        </w:rPr>
        <w:t xml:space="preserve"> </w:t>
      </w:r>
      <w:r w:rsidRPr="00542D3C">
        <w:rPr>
          <w:rFonts w:ascii="Palatino Linotype" w:eastAsia="Palatino Linotype" w:hAnsi="Palatino Linotype" w:cs="Palatino Linotype"/>
          <w:sz w:val="22"/>
          <w:szCs w:val="22"/>
        </w:rPr>
        <w:t>a la</w:t>
      </w:r>
      <w:r w:rsidR="001C46B2" w:rsidRPr="00542D3C">
        <w:rPr>
          <w:rFonts w:ascii="Palatino Linotype" w:eastAsia="Palatino Linotype" w:hAnsi="Palatino Linotype" w:cs="Palatino Linotype"/>
          <w:sz w:val="22"/>
          <w:szCs w:val="22"/>
        </w:rPr>
        <w:t>s</w:t>
      </w:r>
      <w:r w:rsidRPr="00542D3C">
        <w:rPr>
          <w:rFonts w:ascii="Palatino Linotype" w:eastAsia="Palatino Linotype" w:hAnsi="Palatino Linotype" w:cs="Palatino Linotype"/>
          <w:sz w:val="22"/>
          <w:szCs w:val="22"/>
        </w:rPr>
        <w:t xml:space="preserve"> solicitud</w:t>
      </w:r>
      <w:r w:rsidR="001C46B2" w:rsidRPr="00542D3C">
        <w:rPr>
          <w:rFonts w:ascii="Palatino Linotype" w:eastAsia="Palatino Linotype" w:hAnsi="Palatino Linotype" w:cs="Palatino Linotype"/>
          <w:sz w:val="22"/>
          <w:szCs w:val="22"/>
        </w:rPr>
        <w:t>es</w:t>
      </w:r>
      <w:r w:rsidRPr="00542D3C">
        <w:rPr>
          <w:rFonts w:ascii="Palatino Linotype" w:eastAsia="Palatino Linotype" w:hAnsi="Palatino Linotype" w:cs="Palatino Linotype"/>
          <w:sz w:val="22"/>
          <w:szCs w:val="22"/>
        </w:rPr>
        <w:t xml:space="preserve"> de acceso a la información con número</w:t>
      </w:r>
      <w:r w:rsidR="009B26E6" w:rsidRPr="00542D3C">
        <w:rPr>
          <w:rFonts w:ascii="Palatino Linotype" w:eastAsia="Palatino Linotype" w:hAnsi="Palatino Linotype" w:cs="Palatino Linotype"/>
          <w:sz w:val="22"/>
          <w:szCs w:val="22"/>
        </w:rPr>
        <w:t>s</w:t>
      </w:r>
      <w:r w:rsidRPr="00542D3C">
        <w:rPr>
          <w:rFonts w:ascii="Palatino Linotype" w:eastAsia="Palatino Linotype" w:hAnsi="Palatino Linotype" w:cs="Palatino Linotype"/>
          <w:sz w:val="22"/>
          <w:szCs w:val="22"/>
        </w:rPr>
        <w:t xml:space="preserve"> de folio</w:t>
      </w:r>
      <w:r w:rsidRPr="00542D3C">
        <w:rPr>
          <w:rFonts w:ascii="Verdana" w:eastAsia="Verdana" w:hAnsi="Verdana" w:cs="Verdana"/>
          <w:b/>
          <w:sz w:val="22"/>
          <w:szCs w:val="22"/>
        </w:rPr>
        <w:t> </w:t>
      </w:r>
      <w:r w:rsidR="006D326E" w:rsidRPr="00542D3C">
        <w:rPr>
          <w:rFonts w:ascii="Palatino Linotype" w:eastAsia="Palatino Linotype" w:hAnsi="Palatino Linotype" w:cs="Palatino Linotype"/>
          <w:b/>
          <w:sz w:val="22"/>
          <w:szCs w:val="22"/>
        </w:rPr>
        <w:t xml:space="preserve">00306/TEPOTZOT/IP/2024 </w:t>
      </w:r>
      <w:r w:rsidR="003E17E2" w:rsidRPr="00542D3C">
        <w:rPr>
          <w:rFonts w:ascii="Palatino Linotype" w:eastAsia="Palatino Linotype" w:hAnsi="Palatino Linotype" w:cs="Palatino Linotype"/>
          <w:b/>
          <w:bCs/>
          <w:sz w:val="22"/>
          <w:szCs w:val="22"/>
        </w:rPr>
        <w:t xml:space="preserve">y </w:t>
      </w:r>
      <w:r w:rsidR="00660BAF" w:rsidRPr="00542D3C">
        <w:rPr>
          <w:rFonts w:ascii="Palatino Linotype" w:eastAsia="Palatino Linotype" w:hAnsi="Palatino Linotype" w:cs="Palatino Linotype"/>
          <w:b/>
          <w:bCs/>
          <w:sz w:val="22"/>
          <w:szCs w:val="22"/>
        </w:rPr>
        <w:t xml:space="preserve">00016/TEPOTZOT/IP/2025 </w:t>
      </w:r>
      <w:r w:rsidRPr="00542D3C">
        <w:rPr>
          <w:rFonts w:ascii="Palatino Linotype" w:eastAsia="Palatino Linotype" w:hAnsi="Palatino Linotype" w:cs="Palatino Linotype"/>
          <w:sz w:val="22"/>
          <w:szCs w:val="22"/>
        </w:rPr>
        <w:t xml:space="preserve">por parte del </w:t>
      </w:r>
      <w:r w:rsidR="001C46B2" w:rsidRPr="00542D3C">
        <w:rPr>
          <w:rFonts w:ascii="Palatino Linotype" w:eastAsia="Palatino Linotype" w:hAnsi="Palatino Linotype" w:cs="Palatino Linotype"/>
          <w:b/>
          <w:sz w:val="22"/>
          <w:szCs w:val="22"/>
        </w:rPr>
        <w:t xml:space="preserve">Ayuntamiento de </w:t>
      </w:r>
      <w:r w:rsidR="003D09C3" w:rsidRPr="00542D3C">
        <w:rPr>
          <w:rFonts w:ascii="Palatino Linotype" w:eastAsia="Palatino Linotype" w:hAnsi="Palatino Linotype" w:cs="Palatino Linotype"/>
          <w:b/>
          <w:sz w:val="22"/>
          <w:szCs w:val="22"/>
        </w:rPr>
        <w:t>Tepotzotlán</w:t>
      </w:r>
      <w:r w:rsidRPr="00542D3C">
        <w:rPr>
          <w:rFonts w:ascii="Palatino Linotype" w:eastAsia="Palatino Linotype" w:hAnsi="Palatino Linotype" w:cs="Palatino Linotype"/>
          <w:b/>
          <w:sz w:val="22"/>
          <w:szCs w:val="22"/>
        </w:rPr>
        <w:t>,</w:t>
      </w:r>
      <w:r w:rsidRPr="00542D3C">
        <w:rPr>
          <w:rFonts w:ascii="Palatino Linotype" w:eastAsia="Palatino Linotype" w:hAnsi="Palatino Linotype" w:cs="Palatino Linotype"/>
          <w:sz w:val="22"/>
          <w:szCs w:val="22"/>
        </w:rPr>
        <w:t xml:space="preserve"> en lo sucesivo el </w:t>
      </w:r>
      <w:r w:rsidRPr="00542D3C">
        <w:rPr>
          <w:rFonts w:ascii="Palatino Linotype" w:eastAsia="Palatino Linotype" w:hAnsi="Palatino Linotype" w:cs="Palatino Linotype"/>
          <w:b/>
          <w:sz w:val="22"/>
          <w:szCs w:val="22"/>
        </w:rPr>
        <w:t xml:space="preserve">SUJETO OBLIGADO; </w:t>
      </w:r>
      <w:r w:rsidRPr="00542D3C">
        <w:rPr>
          <w:rFonts w:ascii="Palatino Linotype" w:eastAsia="Palatino Linotype" w:hAnsi="Palatino Linotype" w:cs="Palatino Linotype"/>
          <w:sz w:val="22"/>
          <w:szCs w:val="22"/>
        </w:rPr>
        <w:t xml:space="preserve">se procede a dictar la presente resolución, con base en lo siguiente. </w:t>
      </w:r>
    </w:p>
    <w:p w14:paraId="4A1AAE44"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7C9C323A" w14:textId="77777777" w:rsidR="0095094E" w:rsidRPr="00542D3C"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542D3C">
        <w:rPr>
          <w:rFonts w:ascii="Palatino Linotype" w:eastAsia="Palatino Linotype" w:hAnsi="Palatino Linotype" w:cs="Palatino Linotype"/>
          <w:b/>
          <w:sz w:val="22"/>
          <w:szCs w:val="22"/>
        </w:rPr>
        <w:t>A N T E C E D E N T E S:</w:t>
      </w:r>
    </w:p>
    <w:p w14:paraId="0F3FDEDF" w14:textId="77777777" w:rsidR="00420EAA" w:rsidRPr="00542D3C"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5126109B" w:rsidR="0095094E" w:rsidRPr="00542D3C" w:rsidRDefault="00A33530"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sz w:val="22"/>
          <w:szCs w:val="22"/>
        </w:rPr>
        <w:t>1. Solicitud</w:t>
      </w:r>
      <w:r w:rsidR="001C46B2" w:rsidRPr="00542D3C">
        <w:rPr>
          <w:rFonts w:ascii="Palatino Linotype" w:eastAsia="Palatino Linotype" w:hAnsi="Palatino Linotype" w:cs="Palatino Linotype"/>
          <w:b/>
          <w:sz w:val="22"/>
          <w:szCs w:val="22"/>
        </w:rPr>
        <w:t>es</w:t>
      </w:r>
      <w:r w:rsidRPr="00542D3C">
        <w:rPr>
          <w:rFonts w:ascii="Palatino Linotype" w:eastAsia="Palatino Linotype" w:hAnsi="Palatino Linotype" w:cs="Palatino Linotype"/>
          <w:b/>
          <w:sz w:val="22"/>
          <w:szCs w:val="22"/>
        </w:rPr>
        <w:t xml:space="preserve"> de acceso a la información. </w:t>
      </w:r>
      <w:r w:rsidR="003D55BD" w:rsidRPr="00542D3C">
        <w:rPr>
          <w:rFonts w:ascii="Palatino Linotype" w:eastAsia="Palatino Linotype" w:hAnsi="Palatino Linotype" w:cs="Palatino Linotype"/>
          <w:sz w:val="22"/>
          <w:szCs w:val="22"/>
        </w:rPr>
        <w:t xml:space="preserve">Con fecha </w:t>
      </w:r>
      <w:r w:rsidR="006D326E" w:rsidRPr="00542D3C">
        <w:rPr>
          <w:rFonts w:ascii="Palatino Linotype" w:eastAsia="Palatino Linotype" w:hAnsi="Palatino Linotype" w:cs="Palatino Linotype"/>
          <w:b/>
          <w:sz w:val="22"/>
          <w:szCs w:val="22"/>
        </w:rPr>
        <w:t>veintisiete de noviembre</w:t>
      </w:r>
      <w:r w:rsidR="00420EAA" w:rsidRPr="00542D3C">
        <w:rPr>
          <w:rFonts w:ascii="Palatino Linotype" w:eastAsia="Palatino Linotype" w:hAnsi="Palatino Linotype" w:cs="Palatino Linotype"/>
          <w:b/>
          <w:sz w:val="22"/>
          <w:szCs w:val="22"/>
        </w:rPr>
        <w:t xml:space="preserve"> de dos mil veinticuatro</w:t>
      </w:r>
      <w:r w:rsidR="00660BAF" w:rsidRPr="00542D3C">
        <w:rPr>
          <w:rFonts w:ascii="Palatino Linotype" w:eastAsia="Palatino Linotype" w:hAnsi="Palatino Linotype" w:cs="Palatino Linotype"/>
          <w:b/>
          <w:sz w:val="22"/>
          <w:szCs w:val="22"/>
        </w:rPr>
        <w:t xml:space="preserve"> y trece de enero de dos mil veinticinco</w:t>
      </w:r>
      <w:r w:rsidRPr="00542D3C">
        <w:rPr>
          <w:rFonts w:ascii="Palatino Linotype" w:eastAsia="Palatino Linotype" w:hAnsi="Palatino Linotype" w:cs="Palatino Linotype"/>
          <w:sz w:val="22"/>
          <w:szCs w:val="22"/>
        </w:rPr>
        <w:t xml:space="preserve">, la parte </w:t>
      </w:r>
      <w:r w:rsidRPr="00542D3C">
        <w:rPr>
          <w:rFonts w:ascii="Palatino Linotype" w:eastAsia="Palatino Linotype" w:hAnsi="Palatino Linotype" w:cs="Palatino Linotype"/>
          <w:b/>
          <w:sz w:val="22"/>
          <w:szCs w:val="22"/>
        </w:rPr>
        <w:t xml:space="preserve">RECURRENTE </w:t>
      </w:r>
      <w:r w:rsidRPr="00542D3C">
        <w:rPr>
          <w:rFonts w:ascii="Palatino Linotype" w:eastAsia="Palatino Linotype" w:hAnsi="Palatino Linotype" w:cs="Palatino Linotype"/>
          <w:sz w:val="22"/>
          <w:szCs w:val="22"/>
        </w:rPr>
        <w:t>formuló</w:t>
      </w:r>
      <w:r w:rsidR="00420EAA" w:rsidRPr="00542D3C">
        <w:rPr>
          <w:rFonts w:ascii="Palatino Linotype" w:eastAsia="Palatino Linotype" w:hAnsi="Palatino Linotype" w:cs="Palatino Linotype"/>
          <w:sz w:val="22"/>
          <w:szCs w:val="22"/>
        </w:rPr>
        <w:t xml:space="preserve"> a trav</w:t>
      </w:r>
      <w:r w:rsidR="003D55BD" w:rsidRPr="00542D3C">
        <w:rPr>
          <w:rFonts w:ascii="Palatino Linotype" w:eastAsia="Palatino Linotype" w:hAnsi="Palatino Linotype" w:cs="Palatino Linotype"/>
          <w:sz w:val="22"/>
          <w:szCs w:val="22"/>
        </w:rPr>
        <w:t>és d</w:t>
      </w:r>
      <w:r w:rsidRPr="00542D3C">
        <w:rPr>
          <w:rFonts w:ascii="Palatino Linotype" w:eastAsia="Palatino Linotype" w:hAnsi="Palatino Linotype" w:cs="Palatino Linotype"/>
          <w:sz w:val="22"/>
          <w:szCs w:val="22"/>
        </w:rPr>
        <w:t xml:space="preserve">el Sistema de Acceso a la Información Mexiquense, en adelante </w:t>
      </w:r>
      <w:r w:rsidRPr="00542D3C">
        <w:rPr>
          <w:rFonts w:ascii="Palatino Linotype" w:eastAsia="Palatino Linotype" w:hAnsi="Palatino Linotype" w:cs="Palatino Linotype"/>
          <w:b/>
          <w:sz w:val="22"/>
          <w:szCs w:val="22"/>
        </w:rPr>
        <w:t>SAIMEX,</w:t>
      </w:r>
      <w:r w:rsidR="003D55BD" w:rsidRPr="00542D3C">
        <w:rPr>
          <w:rFonts w:ascii="Palatino Linotype" w:eastAsia="Palatino Linotype" w:hAnsi="Palatino Linotype" w:cs="Palatino Linotype"/>
          <w:sz w:val="22"/>
          <w:szCs w:val="22"/>
        </w:rPr>
        <w:t xml:space="preserve"> solicitud</w:t>
      </w:r>
      <w:r w:rsidR="001C46B2" w:rsidRPr="00542D3C">
        <w:rPr>
          <w:rFonts w:ascii="Palatino Linotype" w:eastAsia="Palatino Linotype" w:hAnsi="Palatino Linotype" w:cs="Palatino Linotype"/>
          <w:sz w:val="22"/>
          <w:szCs w:val="22"/>
        </w:rPr>
        <w:t>es</w:t>
      </w:r>
      <w:r w:rsidR="003D55BD" w:rsidRPr="00542D3C">
        <w:rPr>
          <w:rFonts w:ascii="Palatino Linotype" w:eastAsia="Palatino Linotype" w:hAnsi="Palatino Linotype" w:cs="Palatino Linotype"/>
          <w:sz w:val="22"/>
          <w:szCs w:val="22"/>
        </w:rPr>
        <w:t xml:space="preserve"> de información al </w:t>
      </w:r>
      <w:r w:rsidR="003D55BD" w:rsidRPr="00542D3C">
        <w:rPr>
          <w:rFonts w:ascii="Palatino Linotype" w:eastAsia="Palatino Linotype" w:hAnsi="Palatino Linotype" w:cs="Palatino Linotype"/>
          <w:b/>
          <w:sz w:val="22"/>
          <w:szCs w:val="22"/>
        </w:rPr>
        <w:t>SUJETO OBLIGADO</w:t>
      </w:r>
      <w:r w:rsidRPr="00542D3C">
        <w:rPr>
          <w:rFonts w:ascii="Palatino Linotype" w:eastAsia="Palatino Linotype" w:hAnsi="Palatino Linotype" w:cs="Palatino Linotype"/>
          <w:sz w:val="22"/>
          <w:szCs w:val="22"/>
        </w:rPr>
        <w:t xml:space="preserve"> requiriéndole lo siguiente:</w:t>
      </w:r>
    </w:p>
    <w:p w14:paraId="184B1F76"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2D6F8721" w14:textId="67661F0A" w:rsidR="001C46B2" w:rsidRPr="00542D3C" w:rsidRDefault="00207CA9" w:rsidP="001C46B2">
      <w:pPr>
        <w:spacing w:line="276" w:lineRule="auto"/>
        <w:ind w:left="567"/>
        <w:jc w:val="both"/>
        <w:rPr>
          <w:rFonts w:ascii="Palatino Linotype" w:hAnsi="Palatino Linotype"/>
          <w:i/>
          <w:sz w:val="22"/>
          <w:szCs w:val="22"/>
        </w:rPr>
      </w:pPr>
      <w:r w:rsidRPr="00542D3C">
        <w:rPr>
          <w:rFonts w:ascii="Palatino Linotype" w:eastAsia="Palatino Linotype" w:hAnsi="Palatino Linotype" w:cs="Palatino Linotype"/>
          <w:b/>
          <w:i/>
          <w:sz w:val="22"/>
          <w:szCs w:val="22"/>
        </w:rPr>
        <w:t>00306/TEPOTZOT/IP/2024</w:t>
      </w:r>
      <w:r w:rsidR="001C46B2" w:rsidRPr="00542D3C">
        <w:rPr>
          <w:rFonts w:ascii="Palatino Linotype" w:eastAsia="Palatino Linotype" w:hAnsi="Palatino Linotype" w:cs="Palatino Linotype"/>
          <w:i/>
          <w:sz w:val="22"/>
          <w:szCs w:val="22"/>
        </w:rPr>
        <w:t xml:space="preserve">. </w:t>
      </w:r>
      <w:r w:rsidRPr="00542D3C">
        <w:rPr>
          <w:rFonts w:ascii="Palatino Linotype" w:hAnsi="Palatino Linotype"/>
          <w:i/>
          <w:sz w:val="22"/>
          <w:szCs w:val="22"/>
        </w:rPr>
        <w:t>Quiero solicitarle me informe el costo total del "festival TEPOVIVE tradición, cultura, identidad" desarrollado en Tepotzotlán en estas fechas de finales de noviembre y principios de diciembre, también quiero saber el costo desglosado de cada artista que se presentará en el municipio</w:t>
      </w:r>
      <w:r w:rsidR="001C46B2" w:rsidRPr="00542D3C">
        <w:rPr>
          <w:rFonts w:ascii="Palatino Linotype" w:hAnsi="Palatino Linotype"/>
          <w:i/>
          <w:sz w:val="22"/>
          <w:szCs w:val="22"/>
        </w:rPr>
        <w:t>.</w:t>
      </w:r>
    </w:p>
    <w:p w14:paraId="6A098D69" w14:textId="77777777" w:rsidR="001C46B2" w:rsidRPr="00542D3C" w:rsidRDefault="001C46B2" w:rsidP="001C46B2">
      <w:pPr>
        <w:spacing w:line="276" w:lineRule="auto"/>
        <w:ind w:left="567"/>
        <w:jc w:val="both"/>
        <w:rPr>
          <w:rFonts w:ascii="Palatino Linotype" w:eastAsia="Palatino Linotype" w:hAnsi="Palatino Linotype" w:cs="Palatino Linotype"/>
          <w:i/>
          <w:sz w:val="22"/>
          <w:szCs w:val="22"/>
        </w:rPr>
      </w:pPr>
    </w:p>
    <w:p w14:paraId="0B82DA14" w14:textId="2DDB1F7E" w:rsidR="001C46B2" w:rsidRPr="00542D3C" w:rsidRDefault="00660BAF" w:rsidP="001C46B2">
      <w:pPr>
        <w:spacing w:line="276" w:lineRule="auto"/>
        <w:ind w:left="567"/>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00016/TEPOTZOT/IP/2025</w:t>
      </w:r>
      <w:r w:rsidR="001C46B2" w:rsidRPr="00542D3C">
        <w:rPr>
          <w:rFonts w:ascii="Palatino Linotype" w:eastAsia="Palatino Linotype" w:hAnsi="Palatino Linotype" w:cs="Palatino Linotype"/>
          <w:b/>
          <w:i/>
          <w:sz w:val="22"/>
          <w:szCs w:val="22"/>
        </w:rPr>
        <w:t xml:space="preserve">. </w:t>
      </w:r>
      <w:r w:rsidRPr="00542D3C">
        <w:rPr>
          <w:rFonts w:ascii="Palatino Linotype" w:eastAsia="Palatino Linotype" w:hAnsi="Palatino Linotype" w:cs="Palatino Linotype"/>
          <w:i/>
          <w:sz w:val="22"/>
          <w:szCs w:val="22"/>
        </w:rPr>
        <w:t xml:space="preserve">Solicito el contrato de lo que costo traer al grupo BRONCO y que se </w:t>
      </w:r>
      <w:proofErr w:type="spellStart"/>
      <w:r w:rsidRPr="00542D3C">
        <w:rPr>
          <w:rFonts w:ascii="Palatino Linotype" w:eastAsia="Palatino Linotype" w:hAnsi="Palatino Linotype" w:cs="Palatino Linotype"/>
          <w:i/>
          <w:sz w:val="22"/>
          <w:szCs w:val="22"/>
        </w:rPr>
        <w:t>presento</w:t>
      </w:r>
      <w:proofErr w:type="spellEnd"/>
      <w:r w:rsidRPr="00542D3C">
        <w:rPr>
          <w:rFonts w:ascii="Palatino Linotype" w:eastAsia="Palatino Linotype" w:hAnsi="Palatino Linotype" w:cs="Palatino Linotype"/>
          <w:i/>
          <w:sz w:val="22"/>
          <w:szCs w:val="22"/>
        </w:rPr>
        <w:t xml:space="preserve"> en fechas pasadas en Tepotzotlán en la semana cultural o TEPOVIVE como le llama el ayuntamiento, también solicito el costo total del evento</w:t>
      </w:r>
    </w:p>
    <w:p w14:paraId="3F48AE84" w14:textId="27BAADCE" w:rsidR="00EE47A7" w:rsidRPr="00542D3C" w:rsidRDefault="00EE47A7" w:rsidP="001C46B2">
      <w:pPr>
        <w:spacing w:line="276" w:lineRule="auto"/>
        <w:ind w:left="567"/>
        <w:jc w:val="both"/>
        <w:rPr>
          <w:rFonts w:ascii="Palatino Linotype" w:eastAsia="Palatino Linotype" w:hAnsi="Palatino Linotype" w:cs="Palatino Linotype"/>
          <w:i/>
          <w:sz w:val="22"/>
          <w:szCs w:val="22"/>
        </w:rPr>
      </w:pPr>
    </w:p>
    <w:p w14:paraId="35DCF09D" w14:textId="7713CFE1" w:rsidR="00DB6C2D" w:rsidRPr="00542D3C" w:rsidRDefault="00A33530"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sz w:val="22"/>
          <w:szCs w:val="22"/>
        </w:rPr>
        <w:lastRenderedPageBreak/>
        <w:t xml:space="preserve">Modalidad elegida para la entrega de la información: </w:t>
      </w:r>
      <w:r w:rsidRPr="00542D3C">
        <w:rPr>
          <w:rFonts w:ascii="Palatino Linotype" w:eastAsia="Palatino Linotype" w:hAnsi="Palatino Linotype" w:cs="Palatino Linotype"/>
          <w:sz w:val="22"/>
          <w:szCs w:val="22"/>
        </w:rPr>
        <w:t>a través del SAIMEX</w:t>
      </w:r>
      <w:r w:rsidR="00D37AE5" w:rsidRPr="00542D3C">
        <w:rPr>
          <w:rFonts w:ascii="Palatino Linotype" w:eastAsia="Palatino Linotype" w:hAnsi="Palatino Linotype" w:cs="Palatino Linotype"/>
          <w:sz w:val="22"/>
          <w:szCs w:val="22"/>
        </w:rPr>
        <w:t>.</w:t>
      </w:r>
    </w:p>
    <w:p w14:paraId="22CD787F" w14:textId="77777777" w:rsidR="00D47891" w:rsidRPr="00542D3C" w:rsidRDefault="00D47891" w:rsidP="00420EAA">
      <w:pPr>
        <w:spacing w:line="360" w:lineRule="auto"/>
        <w:jc w:val="both"/>
        <w:rPr>
          <w:rFonts w:ascii="Palatino Linotype" w:eastAsia="Palatino Linotype" w:hAnsi="Palatino Linotype" w:cs="Palatino Linotype"/>
          <w:b/>
          <w:sz w:val="22"/>
          <w:szCs w:val="22"/>
        </w:rPr>
      </w:pPr>
    </w:p>
    <w:p w14:paraId="29AA15DA" w14:textId="195C948D" w:rsidR="00BC2244" w:rsidRPr="00542D3C" w:rsidRDefault="00BC2244" w:rsidP="00BC2244">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bCs/>
          <w:sz w:val="22"/>
          <w:szCs w:val="22"/>
        </w:rPr>
        <w:t xml:space="preserve">2. Prórroga. </w:t>
      </w:r>
      <w:r w:rsidRPr="00542D3C">
        <w:rPr>
          <w:rFonts w:ascii="Palatino Linotype" w:eastAsia="Palatino Linotype" w:hAnsi="Palatino Linotype" w:cs="Palatino Linotype"/>
          <w:sz w:val="22"/>
          <w:szCs w:val="22"/>
        </w:rPr>
        <w:t xml:space="preserve">El </w:t>
      </w:r>
      <w:r w:rsidR="007D4A99" w:rsidRPr="00542D3C">
        <w:rPr>
          <w:rFonts w:ascii="Palatino Linotype" w:eastAsia="Palatino Linotype" w:hAnsi="Palatino Linotype" w:cs="Palatino Linotype"/>
          <w:b/>
          <w:sz w:val="22"/>
          <w:szCs w:val="22"/>
        </w:rPr>
        <w:t>dieciocho de diciembre de dos mil veinticuatro</w:t>
      </w:r>
      <w:r w:rsidRPr="00542D3C">
        <w:rPr>
          <w:rFonts w:ascii="Palatino Linotype" w:eastAsia="Palatino Linotype" w:hAnsi="Palatino Linotype" w:cs="Palatino Linotype"/>
          <w:sz w:val="22"/>
          <w:szCs w:val="22"/>
        </w:rPr>
        <w:t xml:space="preserve"> el</w:t>
      </w:r>
      <w:r w:rsidRPr="00542D3C">
        <w:rPr>
          <w:rFonts w:ascii="Palatino Linotype" w:eastAsia="Palatino Linotype" w:hAnsi="Palatino Linotype" w:cs="Palatino Linotype"/>
          <w:b/>
          <w:bCs/>
          <w:sz w:val="22"/>
          <w:szCs w:val="22"/>
        </w:rPr>
        <w:t xml:space="preserve"> Sujeto Obligado </w:t>
      </w:r>
      <w:r w:rsidRPr="00542D3C">
        <w:rPr>
          <w:rFonts w:ascii="Palatino Linotype" w:eastAsia="Palatino Linotype" w:hAnsi="Palatino Linotype" w:cs="Palatino Linotype"/>
          <w:sz w:val="22"/>
          <w:szCs w:val="22"/>
        </w:rPr>
        <w:t xml:space="preserve">solicito una prórroga </w:t>
      </w:r>
      <w:r w:rsidR="007D4A99" w:rsidRPr="00542D3C">
        <w:rPr>
          <w:rFonts w:ascii="Palatino Linotype" w:eastAsia="Palatino Linotype" w:hAnsi="Palatino Linotype" w:cs="Palatino Linotype"/>
          <w:sz w:val="22"/>
          <w:szCs w:val="22"/>
        </w:rPr>
        <w:t xml:space="preserve">por lo que respecta al recurso de revisión </w:t>
      </w:r>
      <w:r w:rsidR="007D4A99" w:rsidRPr="00542D3C">
        <w:rPr>
          <w:rFonts w:ascii="Palatino Linotype" w:eastAsia="Palatino Linotype" w:hAnsi="Palatino Linotype" w:cs="Palatino Linotype"/>
          <w:b/>
          <w:bCs/>
          <w:sz w:val="22"/>
          <w:szCs w:val="22"/>
        </w:rPr>
        <w:t>00689/INFOEM/IP/RR/2025</w:t>
      </w:r>
      <w:r w:rsidR="007D4A99" w:rsidRPr="00542D3C">
        <w:rPr>
          <w:rFonts w:ascii="Palatino Linotype" w:eastAsia="Palatino Linotype" w:hAnsi="Palatino Linotype" w:cs="Palatino Linotype"/>
          <w:sz w:val="22"/>
          <w:szCs w:val="22"/>
        </w:rPr>
        <w:t xml:space="preserve"> </w:t>
      </w:r>
      <w:r w:rsidRPr="00542D3C">
        <w:rPr>
          <w:rFonts w:ascii="Palatino Linotype" w:eastAsia="Palatino Linotype" w:hAnsi="Palatino Linotype" w:cs="Palatino Linotype"/>
          <w:sz w:val="22"/>
          <w:szCs w:val="22"/>
        </w:rPr>
        <w:t xml:space="preserve">de la siguiente manera: </w:t>
      </w:r>
    </w:p>
    <w:p w14:paraId="0FBBAB49" w14:textId="77777777" w:rsidR="003170DA" w:rsidRPr="00542D3C" w:rsidRDefault="003170DA" w:rsidP="00BC2244">
      <w:pPr>
        <w:spacing w:line="360" w:lineRule="auto"/>
        <w:jc w:val="both"/>
        <w:rPr>
          <w:rFonts w:ascii="Palatino Linotype" w:eastAsia="Palatino Linotype" w:hAnsi="Palatino Linotype" w:cs="Palatino Linotype"/>
          <w:sz w:val="22"/>
          <w:szCs w:val="22"/>
        </w:rPr>
      </w:pPr>
    </w:p>
    <w:p w14:paraId="66F90D03" w14:textId="77777777" w:rsidR="007D4A99" w:rsidRPr="00542D3C" w:rsidRDefault="007D4A99" w:rsidP="00E54509">
      <w:pPr>
        <w:spacing w:line="360" w:lineRule="auto"/>
        <w:ind w:left="567" w:right="616"/>
        <w:jc w:val="both"/>
        <w:rPr>
          <w:rFonts w:ascii="Palatino Linotype" w:eastAsia="Palatino Linotype" w:hAnsi="Palatino Linotype" w:cs="Palatino Linotype"/>
          <w:i/>
          <w:iCs/>
          <w:sz w:val="22"/>
          <w:szCs w:val="22"/>
        </w:rPr>
      </w:pPr>
      <w:r w:rsidRPr="00542D3C">
        <w:rPr>
          <w:rFonts w:ascii="Palatino Linotype" w:eastAsia="Palatino Linotype" w:hAnsi="Palatino Linotype" w:cs="Palatino Linotype"/>
          <w:i/>
          <w:iCs/>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B75294B" w14:textId="77777777" w:rsidR="007D4A99" w:rsidRPr="00542D3C" w:rsidRDefault="007D4A99" w:rsidP="00E54509">
      <w:pPr>
        <w:spacing w:line="360" w:lineRule="auto"/>
        <w:ind w:left="567" w:right="616"/>
        <w:jc w:val="both"/>
        <w:rPr>
          <w:rFonts w:ascii="Palatino Linotype" w:eastAsia="Palatino Linotype" w:hAnsi="Palatino Linotype" w:cs="Palatino Linotype"/>
          <w:i/>
          <w:iCs/>
          <w:sz w:val="22"/>
          <w:szCs w:val="22"/>
        </w:rPr>
      </w:pPr>
      <w:r w:rsidRPr="00542D3C">
        <w:rPr>
          <w:rFonts w:ascii="Palatino Linotype" w:eastAsia="Palatino Linotype" w:hAnsi="Palatino Linotype" w:cs="Palatino Linotype"/>
          <w:i/>
          <w:iCs/>
          <w:sz w:val="22"/>
          <w:szCs w:val="22"/>
        </w:rPr>
        <w:t>DE ACUERDO A LA CENTÉSIMA SÉPTIMA SESIÓN EXTRAORDINARIA 2024 DEL COMITÉ DE TRANSPARENCIA DE FECHA 18 DE DICIEMBRE DE 2024, EN EL ACUERDO 02/SE/107/CT/2024: Se aprueba por unanimidad la prórroga para atender las solicitudes de información con número de folio ...00306/TEPOTZOT/IP/2024, realizadas por los particulares.</w:t>
      </w:r>
    </w:p>
    <w:p w14:paraId="58BE1017" w14:textId="77777777" w:rsidR="007D4A99" w:rsidRPr="00542D3C" w:rsidRDefault="007D4A99" w:rsidP="00E54509">
      <w:pPr>
        <w:spacing w:line="360" w:lineRule="auto"/>
        <w:ind w:left="567" w:right="616"/>
        <w:jc w:val="both"/>
        <w:rPr>
          <w:rFonts w:ascii="Palatino Linotype" w:eastAsia="Palatino Linotype" w:hAnsi="Palatino Linotype" w:cs="Palatino Linotype"/>
          <w:i/>
          <w:iCs/>
          <w:sz w:val="22"/>
          <w:szCs w:val="22"/>
        </w:rPr>
      </w:pPr>
      <w:r w:rsidRPr="00542D3C">
        <w:rPr>
          <w:rFonts w:ascii="Palatino Linotype" w:eastAsia="Palatino Linotype" w:hAnsi="Palatino Linotype" w:cs="Palatino Linotype"/>
          <w:i/>
          <w:iCs/>
          <w:sz w:val="22"/>
          <w:szCs w:val="22"/>
        </w:rPr>
        <w:t>P.L.C.C. David González Corona</w:t>
      </w:r>
    </w:p>
    <w:p w14:paraId="47C83C37" w14:textId="2DA6BCA1" w:rsidR="00BC2244" w:rsidRPr="00542D3C" w:rsidRDefault="007D4A99" w:rsidP="00E54509">
      <w:pPr>
        <w:spacing w:line="360" w:lineRule="auto"/>
        <w:ind w:left="567" w:right="616"/>
        <w:jc w:val="both"/>
        <w:rPr>
          <w:rFonts w:ascii="Palatino Linotype" w:eastAsia="Palatino Linotype" w:hAnsi="Palatino Linotype" w:cs="Palatino Linotype"/>
          <w:i/>
          <w:iCs/>
          <w:sz w:val="22"/>
          <w:szCs w:val="22"/>
        </w:rPr>
      </w:pPr>
      <w:r w:rsidRPr="00542D3C">
        <w:rPr>
          <w:rFonts w:ascii="Palatino Linotype" w:eastAsia="Palatino Linotype" w:hAnsi="Palatino Linotype" w:cs="Palatino Linotype"/>
          <w:i/>
          <w:iCs/>
          <w:sz w:val="22"/>
          <w:szCs w:val="22"/>
        </w:rPr>
        <w:t>Responsable de la Unidad de Transparencia</w:t>
      </w:r>
    </w:p>
    <w:p w14:paraId="709F2D4C" w14:textId="2599C162" w:rsidR="003170DA" w:rsidRPr="00542D3C" w:rsidRDefault="003170DA" w:rsidP="007D4A99">
      <w:pPr>
        <w:spacing w:line="360" w:lineRule="auto"/>
        <w:jc w:val="both"/>
        <w:rPr>
          <w:rFonts w:ascii="Palatino Linotype" w:eastAsia="Palatino Linotype" w:hAnsi="Palatino Linotype" w:cs="Palatino Linotype"/>
          <w:i/>
          <w:iCs/>
          <w:sz w:val="22"/>
          <w:szCs w:val="22"/>
        </w:rPr>
      </w:pPr>
    </w:p>
    <w:p w14:paraId="06D70B92" w14:textId="4C0D749E" w:rsidR="00BC2244" w:rsidRPr="00542D3C" w:rsidRDefault="00E54509" w:rsidP="00420EAA">
      <w:pPr>
        <w:spacing w:line="360" w:lineRule="auto"/>
        <w:jc w:val="both"/>
        <w:rPr>
          <w:rFonts w:ascii="Palatino Linotype" w:hAnsi="Palatino Linotype"/>
          <w:sz w:val="22"/>
        </w:rPr>
      </w:pPr>
      <w:r w:rsidRPr="00542D3C">
        <w:rPr>
          <w:rFonts w:ascii="Palatino Linotype" w:hAnsi="Palatino Linotype"/>
          <w:sz w:val="22"/>
        </w:rPr>
        <w:t xml:space="preserve">Como refiere el </w:t>
      </w:r>
      <w:r w:rsidRPr="00542D3C">
        <w:rPr>
          <w:rFonts w:ascii="Palatino Linotype" w:hAnsi="Palatino Linotype"/>
          <w:b/>
          <w:bCs/>
          <w:sz w:val="22"/>
        </w:rPr>
        <w:t>Sujeto Obligado</w:t>
      </w:r>
      <w:r w:rsidRPr="00542D3C">
        <w:rPr>
          <w:rFonts w:ascii="Palatino Linotype" w:hAnsi="Palatino Linotype"/>
          <w:sz w:val="22"/>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que nos ocupa y derivado de las constancias que obran en el expediente, se advierte que no se observaron </w:t>
      </w:r>
      <w:r w:rsidRPr="00542D3C">
        <w:rPr>
          <w:rFonts w:ascii="Palatino Linotype" w:hAnsi="Palatino Linotype"/>
          <w:sz w:val="22"/>
        </w:rPr>
        <w:lastRenderedPageBreak/>
        <w:t>las formalidades que establece la Ley de la materia, pues si bien refiere el número de sesión en la que se aprobó la prórroga, también lo es que no se anexó el soporte documental correspondiente, por lo que no se cumplió con lo que estipula el referido precepto legal</w:t>
      </w:r>
    </w:p>
    <w:p w14:paraId="06D776F3" w14:textId="77777777" w:rsidR="00E54509" w:rsidRPr="00542D3C" w:rsidRDefault="00E54509" w:rsidP="00420EAA">
      <w:pPr>
        <w:spacing w:line="360" w:lineRule="auto"/>
        <w:jc w:val="both"/>
        <w:rPr>
          <w:rFonts w:ascii="Palatino Linotype" w:eastAsia="Palatino Linotype" w:hAnsi="Palatino Linotype" w:cs="Palatino Linotype"/>
          <w:b/>
          <w:sz w:val="22"/>
          <w:szCs w:val="22"/>
        </w:rPr>
      </w:pPr>
    </w:p>
    <w:p w14:paraId="78077EAA" w14:textId="67BADDAC" w:rsidR="003D55BD" w:rsidRPr="00542D3C" w:rsidRDefault="00BC2244"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sz w:val="22"/>
          <w:szCs w:val="22"/>
        </w:rPr>
        <w:t>3</w:t>
      </w:r>
      <w:r w:rsidR="00A33530" w:rsidRPr="00542D3C">
        <w:rPr>
          <w:rFonts w:ascii="Palatino Linotype" w:eastAsia="Palatino Linotype" w:hAnsi="Palatino Linotype" w:cs="Palatino Linotype"/>
          <w:b/>
          <w:sz w:val="22"/>
          <w:szCs w:val="22"/>
        </w:rPr>
        <w:t xml:space="preserve">. Respuesta. </w:t>
      </w:r>
      <w:r w:rsidR="00420EAA" w:rsidRPr="00542D3C">
        <w:rPr>
          <w:rFonts w:ascii="Palatino Linotype" w:eastAsia="Palatino Linotype" w:hAnsi="Palatino Linotype" w:cs="Palatino Linotype"/>
          <w:sz w:val="22"/>
          <w:szCs w:val="22"/>
        </w:rPr>
        <w:t xml:space="preserve">El </w:t>
      </w:r>
      <w:r w:rsidR="00420EAA" w:rsidRPr="00542D3C">
        <w:rPr>
          <w:rFonts w:ascii="Palatino Linotype" w:eastAsia="Palatino Linotype" w:hAnsi="Palatino Linotype" w:cs="Palatino Linotype"/>
          <w:b/>
          <w:sz w:val="22"/>
          <w:szCs w:val="22"/>
        </w:rPr>
        <w:t xml:space="preserve">SUJETO OBLIGADO </w:t>
      </w:r>
      <w:r w:rsidR="00420EAA" w:rsidRPr="00542D3C">
        <w:rPr>
          <w:rFonts w:ascii="Palatino Linotype" w:eastAsia="Palatino Linotype" w:hAnsi="Palatino Linotype" w:cs="Palatino Linotype"/>
          <w:sz w:val="22"/>
          <w:szCs w:val="22"/>
        </w:rPr>
        <w:t>fue omiso en proporcionar respuesta</w:t>
      </w:r>
      <w:r w:rsidR="001C46B2" w:rsidRPr="00542D3C">
        <w:rPr>
          <w:rFonts w:ascii="Palatino Linotype" w:eastAsia="Palatino Linotype" w:hAnsi="Palatino Linotype" w:cs="Palatino Linotype"/>
          <w:sz w:val="22"/>
          <w:szCs w:val="22"/>
        </w:rPr>
        <w:t>s</w:t>
      </w:r>
      <w:r w:rsidR="00420EAA" w:rsidRPr="00542D3C">
        <w:rPr>
          <w:rFonts w:ascii="Palatino Linotype" w:eastAsia="Palatino Linotype" w:hAnsi="Palatino Linotype" w:cs="Palatino Linotype"/>
          <w:sz w:val="22"/>
          <w:szCs w:val="22"/>
        </w:rPr>
        <w:t xml:space="preserve">. </w:t>
      </w:r>
    </w:p>
    <w:p w14:paraId="52933279" w14:textId="77777777" w:rsidR="0003397F" w:rsidRPr="00542D3C" w:rsidRDefault="0003397F" w:rsidP="00420EAA">
      <w:pPr>
        <w:spacing w:line="360" w:lineRule="auto"/>
        <w:jc w:val="both"/>
        <w:rPr>
          <w:rFonts w:ascii="Palatino Linotype" w:eastAsia="Palatino Linotype" w:hAnsi="Palatino Linotype" w:cs="Palatino Linotype"/>
          <w:sz w:val="22"/>
          <w:szCs w:val="22"/>
        </w:rPr>
      </w:pPr>
    </w:p>
    <w:p w14:paraId="16E361B3" w14:textId="47245A89" w:rsidR="001C46B2" w:rsidRPr="00542D3C" w:rsidRDefault="00BC2244"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sz w:val="22"/>
          <w:szCs w:val="22"/>
        </w:rPr>
        <w:t>4</w:t>
      </w:r>
      <w:r w:rsidR="00A33530" w:rsidRPr="00542D3C">
        <w:rPr>
          <w:rFonts w:ascii="Palatino Linotype" w:eastAsia="Palatino Linotype" w:hAnsi="Palatino Linotype" w:cs="Palatino Linotype"/>
          <w:b/>
          <w:sz w:val="22"/>
          <w:szCs w:val="22"/>
        </w:rPr>
        <w:t xml:space="preserve">. Interposición del recurso de revisión. </w:t>
      </w:r>
      <w:r w:rsidR="00A33530" w:rsidRPr="00542D3C">
        <w:rPr>
          <w:rFonts w:ascii="Palatino Linotype" w:eastAsia="Palatino Linotype" w:hAnsi="Palatino Linotype" w:cs="Palatino Linotype"/>
          <w:sz w:val="22"/>
          <w:szCs w:val="22"/>
        </w:rPr>
        <w:t>Inconforme la parte solicitante con la falta de respuesta</w:t>
      </w:r>
      <w:r w:rsidR="001C46B2" w:rsidRPr="00542D3C">
        <w:rPr>
          <w:rFonts w:ascii="Palatino Linotype" w:eastAsia="Palatino Linotype" w:hAnsi="Palatino Linotype" w:cs="Palatino Linotype"/>
          <w:sz w:val="22"/>
          <w:szCs w:val="22"/>
        </w:rPr>
        <w:t>s</w:t>
      </w:r>
      <w:r w:rsidR="00A33530" w:rsidRPr="00542D3C">
        <w:rPr>
          <w:rFonts w:ascii="Palatino Linotype" w:eastAsia="Palatino Linotype" w:hAnsi="Palatino Linotype" w:cs="Palatino Linotype"/>
          <w:sz w:val="22"/>
          <w:szCs w:val="22"/>
        </w:rPr>
        <w:t xml:space="preserve"> del </w:t>
      </w:r>
      <w:r w:rsidR="00A33530" w:rsidRPr="00542D3C">
        <w:rPr>
          <w:rFonts w:ascii="Palatino Linotype" w:eastAsia="Palatino Linotype" w:hAnsi="Palatino Linotype" w:cs="Palatino Linotype"/>
          <w:b/>
          <w:sz w:val="22"/>
          <w:szCs w:val="22"/>
        </w:rPr>
        <w:t>SUJETO OBLIGADO</w:t>
      </w:r>
      <w:r w:rsidR="00A33530" w:rsidRPr="00542D3C">
        <w:rPr>
          <w:rFonts w:ascii="Palatino Linotype" w:eastAsia="Palatino Linotype" w:hAnsi="Palatino Linotype" w:cs="Palatino Linotype"/>
          <w:sz w:val="22"/>
          <w:szCs w:val="22"/>
        </w:rPr>
        <w:t>, interpuso recurso</w:t>
      </w:r>
      <w:r w:rsidR="001C46B2" w:rsidRPr="00542D3C">
        <w:rPr>
          <w:rFonts w:ascii="Palatino Linotype" w:eastAsia="Palatino Linotype" w:hAnsi="Palatino Linotype" w:cs="Palatino Linotype"/>
          <w:sz w:val="22"/>
          <w:szCs w:val="22"/>
        </w:rPr>
        <w:t>s</w:t>
      </w:r>
      <w:r w:rsidR="00A33530" w:rsidRPr="00542D3C">
        <w:rPr>
          <w:rFonts w:ascii="Palatino Linotype" w:eastAsia="Palatino Linotype" w:hAnsi="Palatino Linotype" w:cs="Palatino Linotype"/>
          <w:sz w:val="22"/>
          <w:szCs w:val="22"/>
        </w:rPr>
        <w:t xml:space="preserve"> de revisión a </w:t>
      </w:r>
      <w:r w:rsidR="001058FF" w:rsidRPr="00542D3C">
        <w:rPr>
          <w:rFonts w:ascii="Palatino Linotype" w:eastAsia="Palatino Linotype" w:hAnsi="Palatino Linotype" w:cs="Palatino Linotype"/>
          <w:sz w:val="22"/>
          <w:szCs w:val="22"/>
        </w:rPr>
        <w:t xml:space="preserve">través del SAIMEX en fecha </w:t>
      </w:r>
      <w:r w:rsidR="007D4A99" w:rsidRPr="00542D3C">
        <w:rPr>
          <w:rFonts w:ascii="Palatino Linotype" w:eastAsia="Palatino Linotype" w:hAnsi="Palatino Linotype" w:cs="Palatino Linotype"/>
          <w:b/>
          <w:sz w:val="22"/>
          <w:szCs w:val="22"/>
        </w:rPr>
        <w:t>cinco de febrero de dos mil veinticinco</w:t>
      </w:r>
      <w:r w:rsidR="00A33530" w:rsidRPr="00542D3C">
        <w:rPr>
          <w:rFonts w:ascii="Palatino Linotype" w:eastAsia="Palatino Linotype" w:hAnsi="Palatino Linotype" w:cs="Palatino Linotype"/>
          <w:sz w:val="22"/>
          <w:szCs w:val="22"/>
        </w:rPr>
        <w:t>, expresando lo siguiente:</w:t>
      </w:r>
    </w:p>
    <w:p w14:paraId="7FA30D39" w14:textId="7095900D" w:rsidR="001C46B2" w:rsidRPr="00542D3C" w:rsidRDefault="001C46B2" w:rsidP="00420EAA">
      <w:pPr>
        <w:spacing w:line="360" w:lineRule="auto"/>
        <w:jc w:val="both"/>
        <w:rPr>
          <w:rFonts w:ascii="Palatino Linotype" w:eastAsia="Palatino Linotype" w:hAnsi="Palatino Linotype" w:cs="Palatino Linotype"/>
          <w:b/>
          <w:sz w:val="22"/>
          <w:szCs w:val="22"/>
        </w:rPr>
      </w:pPr>
    </w:p>
    <w:p w14:paraId="34C42C4C" w14:textId="793F65E3" w:rsidR="009D27AA" w:rsidRPr="00542D3C" w:rsidRDefault="009D27AA" w:rsidP="00420EAA">
      <w:pPr>
        <w:spacing w:line="360" w:lineRule="auto"/>
        <w:jc w:val="both"/>
        <w:rPr>
          <w:rFonts w:ascii="Palatino Linotype" w:eastAsia="Palatino Linotype" w:hAnsi="Palatino Linotype" w:cs="Palatino Linotype"/>
          <w:b/>
          <w:sz w:val="22"/>
          <w:szCs w:val="22"/>
        </w:rPr>
      </w:pPr>
      <w:r w:rsidRPr="00542D3C">
        <w:rPr>
          <w:rFonts w:ascii="Palatino Linotype" w:eastAsia="Palatino Linotype" w:hAnsi="Palatino Linotype" w:cs="Palatino Linotype"/>
          <w:b/>
          <w:sz w:val="22"/>
          <w:szCs w:val="22"/>
        </w:rPr>
        <w:t>00689/INFOEM/IP/RR/2025</w:t>
      </w:r>
    </w:p>
    <w:p w14:paraId="2D42220F" w14:textId="0A592CB7" w:rsidR="00420EAA" w:rsidRPr="00542D3C" w:rsidRDefault="00A33530" w:rsidP="001C46B2">
      <w:pPr>
        <w:spacing w:line="360"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a) Acto impugnado.</w:t>
      </w:r>
      <w:r w:rsidR="00420EAA" w:rsidRPr="00542D3C">
        <w:rPr>
          <w:rFonts w:ascii="Palatino Linotype" w:eastAsia="Palatino Linotype" w:hAnsi="Palatino Linotype" w:cs="Palatino Linotype"/>
          <w:b/>
          <w:i/>
          <w:sz w:val="22"/>
          <w:szCs w:val="22"/>
        </w:rPr>
        <w:t xml:space="preserve"> </w:t>
      </w:r>
      <w:r w:rsidR="00420EAA" w:rsidRPr="00542D3C">
        <w:rPr>
          <w:rFonts w:ascii="Palatino Linotype" w:eastAsia="Palatino Linotype" w:hAnsi="Palatino Linotype" w:cs="Palatino Linotype"/>
          <w:i/>
          <w:sz w:val="22"/>
          <w:szCs w:val="22"/>
        </w:rPr>
        <w:t>“</w:t>
      </w:r>
      <w:r w:rsidR="007D4A99" w:rsidRPr="00542D3C">
        <w:rPr>
          <w:rFonts w:ascii="Palatino Linotype" w:eastAsia="Palatino Linotype" w:hAnsi="Palatino Linotype" w:cs="Palatino Linotype"/>
          <w:i/>
          <w:sz w:val="22"/>
          <w:szCs w:val="22"/>
        </w:rPr>
        <w:t>La omisión de la respuesta de lo solicitado, es una constante que el ayuntamiento de Tepotzotlán no haga su trabajo y no responda al derecho de todos los ciudadanos que tenemos de estar informados Se solicitó el costo del festival TEPOVIVE 2024 DESGLOSADO</w:t>
      </w:r>
      <w:r w:rsidR="00420EAA" w:rsidRPr="00542D3C">
        <w:rPr>
          <w:rFonts w:ascii="Palatino Linotype" w:eastAsia="Palatino Linotype" w:hAnsi="Palatino Linotype" w:cs="Palatino Linotype"/>
          <w:i/>
          <w:sz w:val="22"/>
          <w:szCs w:val="22"/>
        </w:rPr>
        <w:t>”</w:t>
      </w:r>
    </w:p>
    <w:p w14:paraId="1A151A89" w14:textId="77777777" w:rsidR="003170DA" w:rsidRPr="00542D3C" w:rsidRDefault="003170DA" w:rsidP="001C46B2">
      <w:pPr>
        <w:spacing w:line="360" w:lineRule="auto"/>
        <w:ind w:left="567" w:right="616"/>
        <w:jc w:val="both"/>
        <w:rPr>
          <w:rFonts w:ascii="Palatino Linotype" w:eastAsia="Palatino Linotype" w:hAnsi="Palatino Linotype" w:cs="Palatino Linotype"/>
          <w:b/>
          <w:i/>
          <w:sz w:val="22"/>
          <w:szCs w:val="22"/>
        </w:rPr>
      </w:pPr>
    </w:p>
    <w:p w14:paraId="5D2173BD" w14:textId="007F8B41" w:rsidR="0095094E" w:rsidRPr="00542D3C" w:rsidRDefault="00A33530" w:rsidP="00420EAA">
      <w:pPr>
        <w:spacing w:line="360" w:lineRule="auto"/>
        <w:ind w:left="567" w:right="616"/>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sz w:val="22"/>
          <w:szCs w:val="22"/>
        </w:rPr>
        <w:t>b) Motivos de inconformidad.</w:t>
      </w:r>
      <w:r w:rsidR="00420EAA" w:rsidRPr="00542D3C">
        <w:rPr>
          <w:rFonts w:ascii="Palatino Linotype" w:eastAsia="Palatino Linotype" w:hAnsi="Palatino Linotype" w:cs="Palatino Linotype"/>
          <w:b/>
          <w:sz w:val="22"/>
          <w:szCs w:val="22"/>
        </w:rPr>
        <w:t xml:space="preserve"> </w:t>
      </w:r>
      <w:r w:rsidR="003D55BD" w:rsidRPr="00542D3C">
        <w:rPr>
          <w:rFonts w:ascii="Palatino Linotype" w:eastAsia="Palatino Linotype" w:hAnsi="Palatino Linotype" w:cs="Palatino Linotype"/>
          <w:i/>
          <w:sz w:val="22"/>
          <w:szCs w:val="22"/>
        </w:rPr>
        <w:t>“</w:t>
      </w:r>
      <w:r w:rsidR="007D4A99" w:rsidRPr="00542D3C">
        <w:rPr>
          <w:rFonts w:ascii="Palatino Linotype" w:eastAsia="Palatino Linotype" w:hAnsi="Palatino Linotype" w:cs="Palatino Linotype"/>
          <w:i/>
          <w:sz w:val="22"/>
          <w:szCs w:val="22"/>
        </w:rPr>
        <w:t>La omisión de la respuesta de lo solicitado, es una constante que el ayuntamiento de Tepotzotlán no haga su trabajo y no responda al derecho de todos los ciudadanos que tenemos de estar informados</w:t>
      </w:r>
      <w:r w:rsidR="003D55BD" w:rsidRPr="00542D3C">
        <w:rPr>
          <w:rFonts w:ascii="Palatino Linotype" w:eastAsia="Palatino Linotype" w:hAnsi="Palatino Linotype" w:cs="Palatino Linotype"/>
          <w:i/>
          <w:sz w:val="22"/>
          <w:szCs w:val="22"/>
        </w:rPr>
        <w:t>”</w:t>
      </w:r>
    </w:p>
    <w:p w14:paraId="6FBF3B9B" w14:textId="77777777" w:rsidR="001C46B2" w:rsidRPr="00542D3C" w:rsidRDefault="001C46B2" w:rsidP="00420EAA">
      <w:pPr>
        <w:spacing w:line="360" w:lineRule="auto"/>
        <w:jc w:val="both"/>
        <w:rPr>
          <w:rFonts w:ascii="Palatino Linotype" w:eastAsia="Palatino Linotype" w:hAnsi="Palatino Linotype" w:cs="Palatino Linotype"/>
          <w:i/>
          <w:sz w:val="22"/>
          <w:szCs w:val="22"/>
        </w:rPr>
      </w:pPr>
    </w:p>
    <w:p w14:paraId="2C6FD97F" w14:textId="0855DA4E" w:rsidR="001C46B2" w:rsidRPr="00542D3C" w:rsidRDefault="001C46B2" w:rsidP="00420EAA">
      <w:pPr>
        <w:spacing w:line="360" w:lineRule="auto"/>
        <w:jc w:val="both"/>
        <w:rPr>
          <w:rFonts w:ascii="Palatino Linotype" w:eastAsia="Palatino Linotype" w:hAnsi="Palatino Linotype" w:cs="Palatino Linotype"/>
          <w:b/>
          <w:sz w:val="22"/>
          <w:szCs w:val="22"/>
        </w:rPr>
      </w:pPr>
      <w:r w:rsidRPr="00542D3C">
        <w:rPr>
          <w:rFonts w:ascii="Palatino Linotype" w:eastAsia="Palatino Linotype" w:hAnsi="Palatino Linotype" w:cs="Palatino Linotype"/>
          <w:b/>
          <w:sz w:val="22"/>
          <w:szCs w:val="22"/>
        </w:rPr>
        <w:t>0</w:t>
      </w:r>
      <w:r w:rsidR="009D27AA" w:rsidRPr="00542D3C">
        <w:rPr>
          <w:rFonts w:ascii="Palatino Linotype" w:eastAsia="Palatino Linotype" w:hAnsi="Palatino Linotype" w:cs="Palatino Linotype"/>
          <w:b/>
          <w:sz w:val="22"/>
          <w:szCs w:val="22"/>
        </w:rPr>
        <w:t>0690</w:t>
      </w:r>
      <w:r w:rsidRPr="00542D3C">
        <w:rPr>
          <w:rFonts w:ascii="Palatino Linotype" w:eastAsia="Palatino Linotype" w:hAnsi="Palatino Linotype" w:cs="Palatino Linotype"/>
          <w:b/>
          <w:sz w:val="22"/>
          <w:szCs w:val="22"/>
        </w:rPr>
        <w:t>/INFOEM/IP/RR/202</w:t>
      </w:r>
      <w:r w:rsidR="009D27AA" w:rsidRPr="00542D3C">
        <w:rPr>
          <w:rFonts w:ascii="Palatino Linotype" w:eastAsia="Palatino Linotype" w:hAnsi="Palatino Linotype" w:cs="Palatino Linotype"/>
          <w:b/>
          <w:sz w:val="22"/>
          <w:szCs w:val="22"/>
        </w:rPr>
        <w:t>5</w:t>
      </w:r>
    </w:p>
    <w:p w14:paraId="32431B3A" w14:textId="77777777" w:rsidR="001C46B2" w:rsidRPr="00542D3C" w:rsidRDefault="001C46B2" w:rsidP="001C46B2">
      <w:pPr>
        <w:spacing w:line="360" w:lineRule="auto"/>
        <w:jc w:val="both"/>
        <w:rPr>
          <w:rFonts w:ascii="Palatino Linotype" w:eastAsia="Palatino Linotype" w:hAnsi="Palatino Linotype" w:cs="Palatino Linotype"/>
          <w:sz w:val="22"/>
          <w:szCs w:val="22"/>
        </w:rPr>
      </w:pPr>
    </w:p>
    <w:p w14:paraId="4CA98FEF" w14:textId="75DDEB21" w:rsidR="001C46B2" w:rsidRPr="00542D3C" w:rsidRDefault="001C46B2" w:rsidP="009D27AA">
      <w:pPr>
        <w:pStyle w:val="Prrafodelista"/>
        <w:numPr>
          <w:ilvl w:val="0"/>
          <w:numId w:val="22"/>
        </w:numPr>
        <w:spacing w:line="360" w:lineRule="auto"/>
        <w:ind w:right="616"/>
        <w:jc w:val="both"/>
        <w:rPr>
          <w:rFonts w:ascii="Palatino Linotype" w:eastAsia="Palatino Linotype" w:hAnsi="Palatino Linotype" w:cs="Palatino Linotype"/>
          <w:i/>
        </w:rPr>
      </w:pPr>
      <w:r w:rsidRPr="00542D3C">
        <w:rPr>
          <w:rFonts w:ascii="Palatino Linotype" w:eastAsia="Palatino Linotype" w:hAnsi="Palatino Linotype" w:cs="Palatino Linotype"/>
          <w:b/>
          <w:i/>
        </w:rPr>
        <w:t xml:space="preserve">Acto impugnado. </w:t>
      </w:r>
      <w:r w:rsidRPr="00542D3C">
        <w:rPr>
          <w:rFonts w:ascii="Palatino Linotype" w:eastAsia="Palatino Linotype" w:hAnsi="Palatino Linotype" w:cs="Palatino Linotype"/>
          <w:i/>
        </w:rPr>
        <w:t>“</w:t>
      </w:r>
      <w:r w:rsidR="009D27AA" w:rsidRPr="00542D3C">
        <w:rPr>
          <w:rFonts w:ascii="Palatino Linotype" w:eastAsia="Palatino Linotype" w:hAnsi="Palatino Linotype" w:cs="Palatino Linotype"/>
          <w:i/>
        </w:rPr>
        <w:t>Solicito la respuesta del ayuntamiento ya que no ha respondido mi solicitud y ante mi derecho de informarme y la obligación del municipio solicito respete mi derecho a obtener dicha información solicitada</w:t>
      </w:r>
      <w:r w:rsidRPr="00542D3C">
        <w:rPr>
          <w:rFonts w:ascii="Palatino Linotype" w:eastAsia="Palatino Linotype" w:hAnsi="Palatino Linotype" w:cs="Palatino Linotype"/>
          <w:i/>
        </w:rPr>
        <w:t>”</w:t>
      </w:r>
    </w:p>
    <w:p w14:paraId="7C5F7A25" w14:textId="77777777" w:rsidR="009D27AA" w:rsidRPr="00542D3C" w:rsidRDefault="009D27AA" w:rsidP="009D27AA">
      <w:pPr>
        <w:spacing w:line="360" w:lineRule="auto"/>
        <w:ind w:left="567" w:right="616"/>
        <w:jc w:val="both"/>
        <w:rPr>
          <w:rFonts w:ascii="Palatino Linotype" w:eastAsia="Palatino Linotype" w:hAnsi="Palatino Linotype" w:cs="Palatino Linotype"/>
          <w:b/>
          <w:i/>
        </w:rPr>
      </w:pPr>
    </w:p>
    <w:p w14:paraId="5D221CE5" w14:textId="4650DFC7" w:rsidR="001C46B2" w:rsidRPr="00542D3C" w:rsidRDefault="001C46B2" w:rsidP="009D27AA">
      <w:pPr>
        <w:pStyle w:val="Prrafodelista"/>
        <w:numPr>
          <w:ilvl w:val="0"/>
          <w:numId w:val="22"/>
        </w:numPr>
        <w:spacing w:line="360" w:lineRule="auto"/>
        <w:ind w:right="616"/>
        <w:jc w:val="both"/>
        <w:rPr>
          <w:rFonts w:ascii="Palatino Linotype" w:eastAsia="Palatino Linotype" w:hAnsi="Palatino Linotype" w:cs="Palatino Linotype"/>
          <w:i/>
        </w:rPr>
      </w:pPr>
      <w:r w:rsidRPr="00542D3C">
        <w:rPr>
          <w:rFonts w:ascii="Palatino Linotype" w:eastAsia="Palatino Linotype" w:hAnsi="Palatino Linotype" w:cs="Palatino Linotype"/>
          <w:b/>
        </w:rPr>
        <w:t xml:space="preserve">Motivos de inconformidad. </w:t>
      </w:r>
      <w:r w:rsidRPr="00542D3C">
        <w:rPr>
          <w:rFonts w:ascii="Palatino Linotype" w:eastAsia="Palatino Linotype" w:hAnsi="Palatino Linotype" w:cs="Palatino Linotype"/>
          <w:i/>
        </w:rPr>
        <w:t>“</w:t>
      </w:r>
      <w:r w:rsidR="009D27AA" w:rsidRPr="00542D3C">
        <w:rPr>
          <w:rFonts w:ascii="Palatino Linotype" w:eastAsia="Palatino Linotype" w:hAnsi="Palatino Linotype" w:cs="Palatino Linotype"/>
          <w:i/>
        </w:rPr>
        <w:t>Solicito la respuesta del ayuntamiento ya que no ha respondido mi solicitud y ante mi derecho de informarme y la obligación del municipio solicito respete mi derecho a obtener dicha información solicitada</w:t>
      </w:r>
      <w:r w:rsidRPr="00542D3C">
        <w:rPr>
          <w:rFonts w:ascii="Palatino Linotype" w:eastAsia="Palatino Linotype" w:hAnsi="Palatino Linotype" w:cs="Palatino Linotype"/>
          <w:i/>
        </w:rPr>
        <w:t>”</w:t>
      </w:r>
    </w:p>
    <w:p w14:paraId="08705A33" w14:textId="77777777" w:rsidR="009D27AA" w:rsidRPr="00542D3C" w:rsidRDefault="009D27AA" w:rsidP="009D27AA">
      <w:pPr>
        <w:pStyle w:val="Prrafodelista"/>
        <w:rPr>
          <w:rFonts w:ascii="Palatino Linotype" w:eastAsia="Palatino Linotype" w:hAnsi="Palatino Linotype" w:cs="Palatino Linotype"/>
          <w:i/>
        </w:rPr>
      </w:pPr>
    </w:p>
    <w:p w14:paraId="6C6A5522" w14:textId="77777777" w:rsidR="009D27AA" w:rsidRPr="00542D3C" w:rsidRDefault="009D27AA" w:rsidP="009D27AA">
      <w:pPr>
        <w:spacing w:line="360" w:lineRule="auto"/>
        <w:ind w:right="616"/>
        <w:jc w:val="both"/>
        <w:rPr>
          <w:rFonts w:ascii="Palatino Linotype" w:eastAsia="Palatino Linotype" w:hAnsi="Palatino Linotype" w:cs="Palatino Linotype"/>
          <w:i/>
        </w:rPr>
      </w:pPr>
    </w:p>
    <w:p w14:paraId="2840BFE4" w14:textId="5AC88F2E" w:rsidR="001C46B2" w:rsidRPr="00542D3C" w:rsidRDefault="009D27AA" w:rsidP="001C46B2">
      <w:pPr>
        <w:tabs>
          <w:tab w:val="left" w:pos="284"/>
        </w:tabs>
        <w:spacing w:line="360" w:lineRule="auto"/>
        <w:ind w:right="51"/>
        <w:contextualSpacing/>
        <w:jc w:val="both"/>
        <w:rPr>
          <w:rFonts w:ascii="Palatino Linotype" w:eastAsia="Palatino Linotype" w:hAnsi="Palatino Linotype" w:cs="Palatino Linotype"/>
          <w:sz w:val="22"/>
        </w:rPr>
      </w:pPr>
      <w:r w:rsidRPr="00542D3C">
        <w:rPr>
          <w:rFonts w:ascii="Palatino Linotype" w:eastAsia="Palatino Linotype" w:hAnsi="Palatino Linotype" w:cs="Palatino Linotype"/>
          <w:b/>
          <w:sz w:val="22"/>
        </w:rPr>
        <w:t>5</w:t>
      </w:r>
      <w:r w:rsidR="001C46B2" w:rsidRPr="00542D3C">
        <w:rPr>
          <w:rFonts w:ascii="Palatino Linotype" w:eastAsia="Palatino Linotype" w:hAnsi="Palatino Linotype" w:cs="Palatino Linotype"/>
          <w:b/>
          <w:sz w:val="22"/>
        </w:rPr>
        <w:t>. Turno.</w:t>
      </w:r>
      <w:r w:rsidR="001C46B2" w:rsidRPr="00542D3C">
        <w:rPr>
          <w:rFonts w:ascii="Palatino Linotype" w:eastAsia="Palatino Linotype" w:hAnsi="Palatino Linotype" w:cs="Palatino Linotype"/>
          <w:sz w:val="22"/>
        </w:rPr>
        <w:t xml:space="preserve"> De conformidad con el artículo 185 fracción I de la Ley de Transparencia y Acceso a la Información Pública del Estado de México y Municipios vigente, el Recurso de Revisión </w:t>
      </w:r>
      <w:r w:rsidR="001C46B2" w:rsidRPr="00542D3C">
        <w:rPr>
          <w:rFonts w:ascii="Palatino Linotype" w:eastAsia="Palatino Linotype" w:hAnsi="Palatino Linotype" w:cs="Palatino Linotype"/>
          <w:b/>
          <w:sz w:val="22"/>
        </w:rPr>
        <w:t>0</w:t>
      </w:r>
      <w:r w:rsidR="00692541" w:rsidRPr="00542D3C">
        <w:rPr>
          <w:rFonts w:ascii="Palatino Linotype" w:eastAsia="Palatino Linotype" w:hAnsi="Palatino Linotype" w:cs="Palatino Linotype"/>
          <w:b/>
          <w:sz w:val="22"/>
        </w:rPr>
        <w:t>06</w:t>
      </w:r>
      <w:r w:rsidR="00B74260" w:rsidRPr="00542D3C">
        <w:rPr>
          <w:rFonts w:ascii="Palatino Linotype" w:eastAsia="Palatino Linotype" w:hAnsi="Palatino Linotype" w:cs="Palatino Linotype"/>
          <w:b/>
          <w:sz w:val="22"/>
        </w:rPr>
        <w:t>8</w:t>
      </w:r>
      <w:r w:rsidR="001C46B2" w:rsidRPr="00542D3C">
        <w:rPr>
          <w:rFonts w:ascii="Palatino Linotype" w:eastAsia="Palatino Linotype" w:hAnsi="Palatino Linotype" w:cs="Palatino Linotype"/>
          <w:b/>
          <w:sz w:val="22"/>
        </w:rPr>
        <w:t>9/INFOEM/IP/RR/202</w:t>
      </w:r>
      <w:r w:rsidR="00692541" w:rsidRPr="00542D3C">
        <w:rPr>
          <w:rFonts w:ascii="Palatino Linotype" w:eastAsia="Palatino Linotype" w:hAnsi="Palatino Linotype" w:cs="Palatino Linotype"/>
          <w:b/>
          <w:sz w:val="22"/>
        </w:rPr>
        <w:t>5</w:t>
      </w:r>
      <w:r w:rsidR="001C46B2" w:rsidRPr="00542D3C">
        <w:rPr>
          <w:rFonts w:ascii="Palatino Linotype" w:eastAsia="Palatino Linotype" w:hAnsi="Palatino Linotype" w:cs="Palatino Linotype"/>
          <w:b/>
          <w:sz w:val="22"/>
        </w:rPr>
        <w:t xml:space="preserve"> </w:t>
      </w:r>
      <w:r w:rsidR="001C46B2" w:rsidRPr="00542D3C">
        <w:rPr>
          <w:rFonts w:ascii="Palatino Linotype" w:eastAsia="Palatino Linotype" w:hAnsi="Palatino Linotype" w:cs="Palatino Linotype"/>
          <w:sz w:val="22"/>
        </w:rPr>
        <w:t>fue turnado a la Comisionada Guadalupe Ramírez Peña,</w:t>
      </w:r>
      <w:bookmarkStart w:id="3" w:name="_Hlk180068439"/>
      <w:r w:rsidR="001C46B2" w:rsidRPr="00542D3C">
        <w:rPr>
          <w:rFonts w:ascii="Palatino Linotype" w:eastAsia="Palatino Linotype" w:hAnsi="Palatino Linotype" w:cs="Palatino Linotype"/>
          <w:sz w:val="22"/>
        </w:rPr>
        <w:t xml:space="preserve"> el recurso de revisión </w:t>
      </w:r>
      <w:r w:rsidR="001C46B2" w:rsidRPr="00542D3C">
        <w:rPr>
          <w:rFonts w:ascii="Palatino Linotype" w:eastAsia="Palatino Linotype" w:hAnsi="Palatino Linotype" w:cs="Palatino Linotype"/>
          <w:b/>
          <w:sz w:val="22"/>
        </w:rPr>
        <w:t>0</w:t>
      </w:r>
      <w:r w:rsidR="00692541" w:rsidRPr="00542D3C">
        <w:rPr>
          <w:rFonts w:ascii="Palatino Linotype" w:eastAsia="Palatino Linotype" w:hAnsi="Palatino Linotype" w:cs="Palatino Linotype"/>
          <w:b/>
          <w:sz w:val="22"/>
        </w:rPr>
        <w:t>06</w:t>
      </w:r>
      <w:r w:rsidR="00B74260" w:rsidRPr="00542D3C">
        <w:rPr>
          <w:rFonts w:ascii="Palatino Linotype" w:eastAsia="Palatino Linotype" w:hAnsi="Palatino Linotype" w:cs="Palatino Linotype"/>
          <w:b/>
          <w:sz w:val="22"/>
        </w:rPr>
        <w:t>90</w:t>
      </w:r>
      <w:r w:rsidR="001C46B2" w:rsidRPr="00542D3C">
        <w:rPr>
          <w:rFonts w:ascii="Palatino Linotype" w:eastAsia="Palatino Linotype" w:hAnsi="Palatino Linotype" w:cs="Palatino Linotype"/>
          <w:b/>
          <w:sz w:val="22"/>
        </w:rPr>
        <w:t>/INFOEM/IP/RR/202</w:t>
      </w:r>
      <w:r w:rsidR="00692541" w:rsidRPr="00542D3C">
        <w:rPr>
          <w:rFonts w:ascii="Palatino Linotype" w:eastAsia="Palatino Linotype" w:hAnsi="Palatino Linotype" w:cs="Palatino Linotype"/>
          <w:b/>
          <w:sz w:val="22"/>
        </w:rPr>
        <w:t>5</w:t>
      </w:r>
      <w:r w:rsidR="001C46B2" w:rsidRPr="00542D3C">
        <w:rPr>
          <w:rFonts w:ascii="Palatino Linotype" w:eastAsia="Palatino Linotype" w:hAnsi="Palatino Linotype" w:cs="Palatino Linotype"/>
          <w:b/>
          <w:sz w:val="22"/>
        </w:rPr>
        <w:t xml:space="preserve"> </w:t>
      </w:r>
      <w:r w:rsidR="001C46B2" w:rsidRPr="00542D3C">
        <w:rPr>
          <w:rFonts w:ascii="Palatino Linotype" w:eastAsia="Palatino Linotype" w:hAnsi="Palatino Linotype" w:cs="Palatino Linotype"/>
          <w:bCs/>
          <w:sz w:val="22"/>
        </w:rPr>
        <w:t xml:space="preserve">fue </w:t>
      </w:r>
      <w:r w:rsidR="001C46B2" w:rsidRPr="00542D3C">
        <w:rPr>
          <w:rFonts w:ascii="Palatino Linotype" w:eastAsia="Palatino Linotype" w:hAnsi="Palatino Linotype" w:cs="Palatino Linotype"/>
          <w:sz w:val="22"/>
        </w:rPr>
        <w:t xml:space="preserve">turnado al Comisionado </w:t>
      </w:r>
      <w:r w:rsidR="001C46B2" w:rsidRPr="00542D3C">
        <w:rPr>
          <w:rFonts w:ascii="Palatino Linotype" w:eastAsia="Palatino Linotype" w:hAnsi="Palatino Linotype" w:cs="Palatino Linotype"/>
          <w:sz w:val="22"/>
          <w:szCs w:val="23"/>
        </w:rPr>
        <w:t xml:space="preserve">Presidente </w:t>
      </w:r>
      <w:r w:rsidR="001C46B2" w:rsidRPr="00542D3C">
        <w:rPr>
          <w:rFonts w:ascii="Palatino Linotype" w:eastAsia="Palatino Linotype" w:hAnsi="Palatino Linotype" w:cs="Palatino Linotype"/>
          <w:sz w:val="22"/>
        </w:rPr>
        <w:t>José Martínez Vilchis</w:t>
      </w:r>
      <w:bookmarkEnd w:id="3"/>
      <w:r w:rsidR="00B74260" w:rsidRPr="00542D3C">
        <w:rPr>
          <w:rFonts w:ascii="Palatino Linotype" w:eastAsia="Palatino Linotype" w:hAnsi="Palatino Linotype" w:cs="Palatino Linotype"/>
          <w:sz w:val="22"/>
        </w:rPr>
        <w:t>,</w:t>
      </w:r>
      <w:r w:rsidR="00692541" w:rsidRPr="00542D3C">
        <w:rPr>
          <w:rFonts w:ascii="Palatino Linotype" w:eastAsia="Palatino Linotype" w:hAnsi="Palatino Linotype" w:cs="Palatino Linotype"/>
          <w:sz w:val="22"/>
        </w:rPr>
        <w:t xml:space="preserve"> </w:t>
      </w:r>
      <w:r w:rsidR="001C46B2" w:rsidRPr="00542D3C">
        <w:rPr>
          <w:rFonts w:ascii="Palatino Linotype" w:eastAsia="Palatino Linotype" w:hAnsi="Palatino Linotype" w:cs="Palatino Linotype"/>
          <w:sz w:val="22"/>
        </w:rPr>
        <w:t>a efecto de presentar al Pleno los proyectos de resolución correspondientes</w:t>
      </w:r>
    </w:p>
    <w:p w14:paraId="5BAE2D43"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6B8A12F0" w14:textId="68C72836" w:rsidR="001C46B2" w:rsidRPr="00542D3C" w:rsidRDefault="00CE0D10" w:rsidP="001C46B2">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sz w:val="22"/>
          <w:szCs w:val="22"/>
        </w:rPr>
        <w:t>6</w:t>
      </w:r>
      <w:r w:rsidR="00A33530" w:rsidRPr="00542D3C">
        <w:rPr>
          <w:rFonts w:ascii="Palatino Linotype" w:eastAsia="Palatino Linotype" w:hAnsi="Palatino Linotype" w:cs="Palatino Linotype"/>
          <w:b/>
          <w:sz w:val="22"/>
          <w:szCs w:val="22"/>
        </w:rPr>
        <w:t xml:space="preserve">. Admisión. </w:t>
      </w:r>
      <w:r w:rsidR="001058FF" w:rsidRPr="00542D3C">
        <w:rPr>
          <w:rFonts w:ascii="Palatino Linotype" w:eastAsia="Palatino Linotype" w:hAnsi="Palatino Linotype" w:cs="Palatino Linotype"/>
          <w:sz w:val="22"/>
          <w:szCs w:val="22"/>
        </w:rPr>
        <w:t>En fecha</w:t>
      </w:r>
      <w:r w:rsidR="001C46B2" w:rsidRPr="00542D3C">
        <w:rPr>
          <w:rFonts w:ascii="Palatino Linotype" w:eastAsia="Palatino Linotype" w:hAnsi="Palatino Linotype" w:cs="Palatino Linotype"/>
          <w:sz w:val="22"/>
          <w:szCs w:val="22"/>
        </w:rPr>
        <w:t>s</w:t>
      </w:r>
      <w:r w:rsidR="001058FF" w:rsidRPr="00542D3C">
        <w:rPr>
          <w:rFonts w:ascii="Palatino Linotype" w:eastAsia="Palatino Linotype" w:hAnsi="Palatino Linotype" w:cs="Palatino Linotype"/>
          <w:sz w:val="22"/>
          <w:szCs w:val="22"/>
        </w:rPr>
        <w:t xml:space="preserve"> </w:t>
      </w:r>
      <w:r w:rsidR="00363371" w:rsidRPr="00542D3C">
        <w:rPr>
          <w:rFonts w:ascii="Palatino Linotype" w:eastAsia="Palatino Linotype" w:hAnsi="Palatino Linotype" w:cs="Palatino Linotype"/>
          <w:b/>
          <w:sz w:val="22"/>
          <w:szCs w:val="22"/>
        </w:rPr>
        <w:t>siete y diez de febrero de dos mil veinticinco</w:t>
      </w:r>
      <w:r w:rsidR="00A33530" w:rsidRPr="00542D3C">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6C507AC8" w14:textId="66834683" w:rsidR="002B2AD5" w:rsidRPr="00542D3C" w:rsidRDefault="002B2AD5" w:rsidP="001C46B2">
      <w:pPr>
        <w:spacing w:line="360" w:lineRule="auto"/>
        <w:jc w:val="both"/>
        <w:rPr>
          <w:rFonts w:ascii="Palatino Linotype" w:eastAsia="Palatino Linotype" w:hAnsi="Palatino Linotype" w:cs="Palatino Linotype"/>
          <w:sz w:val="22"/>
          <w:szCs w:val="22"/>
        </w:rPr>
      </w:pPr>
    </w:p>
    <w:p w14:paraId="0A6D4BAB" w14:textId="3496D5F5" w:rsidR="001C46B2" w:rsidRPr="00542D3C" w:rsidRDefault="00CE0D10" w:rsidP="001C46B2">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bCs/>
          <w:sz w:val="22"/>
          <w:szCs w:val="22"/>
        </w:rPr>
        <w:t>7</w:t>
      </w:r>
      <w:r w:rsidR="002B2AD5" w:rsidRPr="00542D3C">
        <w:rPr>
          <w:rFonts w:ascii="Palatino Linotype" w:eastAsia="Palatino Linotype" w:hAnsi="Palatino Linotype" w:cs="Palatino Linotype"/>
          <w:b/>
          <w:bCs/>
          <w:sz w:val="22"/>
          <w:szCs w:val="22"/>
        </w:rPr>
        <w:t>. Manifestaciones.</w:t>
      </w:r>
      <w:r w:rsidR="002B2AD5" w:rsidRPr="00542D3C">
        <w:rPr>
          <w:rFonts w:ascii="Palatino Linotype" w:eastAsia="Palatino Linotype" w:hAnsi="Palatino Linotype" w:cs="Palatino Linotype"/>
          <w:sz w:val="22"/>
          <w:szCs w:val="22"/>
        </w:rPr>
        <w:t xml:space="preserve"> Las partes fueron omisas en rendir manifestaciones </w:t>
      </w:r>
      <w:r w:rsidR="00984D6D" w:rsidRPr="00542D3C">
        <w:rPr>
          <w:rFonts w:ascii="Palatino Linotype" w:eastAsia="Palatino Linotype" w:hAnsi="Palatino Linotype" w:cs="Palatino Linotype"/>
          <w:sz w:val="22"/>
          <w:szCs w:val="22"/>
        </w:rPr>
        <w:t xml:space="preserve">como se observa a continuación en las siguientes imágenes: </w:t>
      </w:r>
    </w:p>
    <w:p w14:paraId="1C00DB9B" w14:textId="107094A5" w:rsidR="00984D6D" w:rsidRPr="00542D3C" w:rsidRDefault="00984D6D" w:rsidP="001C46B2">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noProof/>
          <w:sz w:val="22"/>
          <w:szCs w:val="22"/>
          <w:lang w:val="es-MX" w:eastAsia="es-MX"/>
        </w:rPr>
        <w:drawing>
          <wp:inline distT="0" distB="0" distL="0" distR="0" wp14:anchorId="5CDCA637" wp14:editId="1C7A0723">
            <wp:extent cx="5612130" cy="160210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02105"/>
                    </a:xfrm>
                    <a:prstGeom prst="rect">
                      <a:avLst/>
                    </a:prstGeom>
                  </pic:spPr>
                </pic:pic>
              </a:graphicData>
            </a:graphic>
          </wp:inline>
        </w:drawing>
      </w:r>
    </w:p>
    <w:p w14:paraId="4A0349FE" w14:textId="3EC884F4" w:rsidR="00984D6D" w:rsidRPr="00542D3C" w:rsidRDefault="00984D6D" w:rsidP="001C46B2">
      <w:pPr>
        <w:spacing w:line="360" w:lineRule="auto"/>
        <w:jc w:val="both"/>
        <w:rPr>
          <w:rFonts w:ascii="Palatino Linotype" w:eastAsia="Palatino Linotype" w:hAnsi="Palatino Linotype" w:cs="Palatino Linotype"/>
          <w:sz w:val="22"/>
          <w:szCs w:val="22"/>
        </w:rPr>
      </w:pPr>
    </w:p>
    <w:p w14:paraId="2DA16C45" w14:textId="5A867635" w:rsidR="00984D6D" w:rsidRPr="00542D3C" w:rsidRDefault="00984D6D" w:rsidP="001C46B2">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noProof/>
          <w:sz w:val="22"/>
          <w:szCs w:val="22"/>
          <w:lang w:val="es-MX" w:eastAsia="es-MX"/>
        </w:rPr>
        <w:drawing>
          <wp:inline distT="0" distB="0" distL="0" distR="0" wp14:anchorId="7371C56A" wp14:editId="53A8E4A4">
            <wp:extent cx="5612130" cy="1590675"/>
            <wp:effectExtent l="0" t="0" r="762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590675"/>
                    </a:xfrm>
                    <a:prstGeom prst="rect">
                      <a:avLst/>
                    </a:prstGeom>
                  </pic:spPr>
                </pic:pic>
              </a:graphicData>
            </a:graphic>
          </wp:inline>
        </w:drawing>
      </w:r>
    </w:p>
    <w:p w14:paraId="708626F4" w14:textId="68791A6C" w:rsidR="001C46B2" w:rsidRPr="00542D3C" w:rsidRDefault="00CE0D10" w:rsidP="001C46B2">
      <w:pPr>
        <w:spacing w:line="360" w:lineRule="auto"/>
        <w:jc w:val="both"/>
        <w:rPr>
          <w:rFonts w:ascii="Palatino Linotype" w:eastAsia="Palatino Linotype" w:hAnsi="Palatino Linotype" w:cs="Palatino Linotype"/>
          <w:sz w:val="20"/>
          <w:szCs w:val="22"/>
        </w:rPr>
      </w:pPr>
      <w:r w:rsidRPr="00542D3C">
        <w:rPr>
          <w:rFonts w:ascii="Palatino Linotype" w:eastAsia="Palatino Linotype" w:hAnsi="Palatino Linotype" w:cs="Palatino Linotype"/>
          <w:b/>
          <w:sz w:val="20"/>
          <w:szCs w:val="22"/>
        </w:rPr>
        <w:t>8</w:t>
      </w:r>
      <w:r w:rsidR="001C46B2" w:rsidRPr="00542D3C">
        <w:rPr>
          <w:rFonts w:ascii="Palatino Linotype" w:eastAsia="Palatino Linotype" w:hAnsi="Palatino Linotype" w:cs="Palatino Linotype"/>
          <w:sz w:val="20"/>
          <w:szCs w:val="22"/>
        </w:rPr>
        <w:t xml:space="preserve">. </w:t>
      </w:r>
      <w:r w:rsidR="001C46B2" w:rsidRPr="00542D3C">
        <w:rPr>
          <w:rFonts w:ascii="Palatino Linotype" w:eastAsia="Palatino Linotype" w:hAnsi="Palatino Linotype" w:cs="Palatino Linotype"/>
          <w:b/>
          <w:sz w:val="22"/>
        </w:rPr>
        <w:t xml:space="preserve">Acumulación. </w:t>
      </w:r>
      <w:r w:rsidR="001C46B2" w:rsidRPr="00542D3C">
        <w:rPr>
          <w:rFonts w:ascii="Palatino Linotype" w:eastAsia="Palatino Linotype" w:hAnsi="Palatino Linotype" w:cs="Palatino Linotype"/>
          <w:sz w:val="22"/>
        </w:rPr>
        <w:t xml:space="preserve">En la </w:t>
      </w:r>
      <w:r w:rsidR="00D249FE" w:rsidRPr="00542D3C">
        <w:rPr>
          <w:rFonts w:ascii="Palatino Linotype" w:eastAsia="Palatino Linotype" w:hAnsi="Palatino Linotype" w:cs="Palatino Linotype"/>
          <w:b/>
          <w:sz w:val="22"/>
        </w:rPr>
        <w:t>Sex</w:t>
      </w:r>
      <w:r w:rsidR="001C46B2" w:rsidRPr="00542D3C">
        <w:rPr>
          <w:rFonts w:ascii="Palatino Linotype" w:eastAsia="Palatino Linotype" w:hAnsi="Palatino Linotype" w:cs="Palatino Linotype"/>
          <w:b/>
          <w:sz w:val="22"/>
        </w:rPr>
        <w:t>ta Sesión Ordinaria</w:t>
      </w:r>
      <w:r w:rsidR="001C46B2" w:rsidRPr="00542D3C">
        <w:rPr>
          <w:rFonts w:ascii="Palatino Linotype" w:eastAsia="Palatino Linotype" w:hAnsi="Palatino Linotype" w:cs="Palatino Linotype"/>
          <w:sz w:val="22"/>
        </w:rPr>
        <w:t xml:space="preserve"> celebrada el </w:t>
      </w:r>
      <w:r w:rsidR="00984D6D" w:rsidRPr="00542D3C">
        <w:rPr>
          <w:rFonts w:ascii="Palatino Linotype" w:eastAsia="Palatino Linotype" w:hAnsi="Palatino Linotype" w:cs="Palatino Linotype"/>
          <w:b/>
          <w:sz w:val="22"/>
        </w:rPr>
        <w:t>diecin</w:t>
      </w:r>
      <w:r w:rsidR="001C46B2" w:rsidRPr="00542D3C">
        <w:rPr>
          <w:rFonts w:ascii="Palatino Linotype" w:eastAsia="Palatino Linotype" w:hAnsi="Palatino Linotype" w:cs="Palatino Linotype"/>
          <w:b/>
          <w:sz w:val="22"/>
        </w:rPr>
        <w:t xml:space="preserve">ueve de </w:t>
      </w:r>
      <w:r w:rsidR="00984D6D" w:rsidRPr="00542D3C">
        <w:rPr>
          <w:rFonts w:ascii="Palatino Linotype" w:eastAsia="Palatino Linotype" w:hAnsi="Palatino Linotype" w:cs="Palatino Linotype"/>
          <w:b/>
          <w:sz w:val="22"/>
        </w:rPr>
        <w:t>febrero de dos mil veinticinco</w:t>
      </w:r>
      <w:r w:rsidR="001C46B2" w:rsidRPr="00542D3C">
        <w:rPr>
          <w:rFonts w:ascii="Palatino Linotype" w:eastAsia="Palatino Linotype" w:hAnsi="Palatino Linotype" w:cs="Palatino Linotype"/>
          <w:sz w:val="22"/>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Comisionada </w:t>
      </w:r>
      <w:r w:rsidR="001C46B2" w:rsidRPr="00542D3C">
        <w:rPr>
          <w:rFonts w:ascii="Palatino Linotype" w:eastAsia="Palatino Linotype" w:hAnsi="Palatino Linotype" w:cs="Palatino Linotype"/>
          <w:b/>
          <w:sz w:val="22"/>
        </w:rPr>
        <w:t>Guadalupe Ramírez Peña</w:t>
      </w:r>
      <w:r w:rsidR="001C46B2" w:rsidRPr="00542D3C">
        <w:rPr>
          <w:rFonts w:ascii="Palatino Linotype" w:eastAsia="Palatino Linotype" w:hAnsi="Palatino Linotype" w:cs="Palatino Linotype"/>
          <w:sz w:val="22"/>
        </w:rPr>
        <w:t>.</w:t>
      </w:r>
    </w:p>
    <w:p w14:paraId="65915C71" w14:textId="77777777" w:rsidR="001C46B2" w:rsidRPr="00542D3C" w:rsidRDefault="001C46B2" w:rsidP="001C46B2">
      <w:pPr>
        <w:pStyle w:val="Prrafodelista"/>
        <w:spacing w:line="360" w:lineRule="auto"/>
        <w:jc w:val="both"/>
        <w:rPr>
          <w:rFonts w:ascii="Palatino Linotype" w:eastAsia="Palatino Linotype" w:hAnsi="Palatino Linotype" w:cs="Palatino Linotype"/>
        </w:rPr>
      </w:pPr>
    </w:p>
    <w:p w14:paraId="14945A5B" w14:textId="77777777" w:rsidR="001C46B2" w:rsidRPr="00542D3C" w:rsidRDefault="001C46B2" w:rsidP="001C46B2">
      <w:pPr>
        <w:pStyle w:val="Prrafodelista"/>
        <w:widowControl w:val="0"/>
        <w:ind w:right="902"/>
        <w:jc w:val="center"/>
        <w:rPr>
          <w:rFonts w:ascii="Palatino Linotype" w:eastAsia="Palatino Linotype" w:hAnsi="Palatino Linotype" w:cs="Palatino Linotype"/>
          <w:b/>
          <w:i/>
        </w:rPr>
      </w:pPr>
      <w:r w:rsidRPr="00542D3C">
        <w:rPr>
          <w:rFonts w:ascii="Palatino Linotype" w:eastAsia="Palatino Linotype" w:hAnsi="Palatino Linotype" w:cs="Palatino Linotype"/>
          <w:b/>
          <w:i/>
        </w:rPr>
        <w:t>Código de Procedimientos Administrativos del Estado de México</w:t>
      </w:r>
    </w:p>
    <w:p w14:paraId="1A5B1FD7" w14:textId="77777777" w:rsidR="001C46B2" w:rsidRPr="00542D3C" w:rsidRDefault="001C46B2" w:rsidP="001C46B2">
      <w:pPr>
        <w:pStyle w:val="Prrafodelista"/>
        <w:widowControl w:val="0"/>
        <w:ind w:right="902"/>
        <w:jc w:val="both"/>
        <w:rPr>
          <w:rFonts w:ascii="Palatino Linotype" w:eastAsia="Palatino Linotype" w:hAnsi="Palatino Linotype" w:cs="Palatino Linotype"/>
          <w:b/>
          <w:i/>
        </w:rPr>
      </w:pPr>
    </w:p>
    <w:p w14:paraId="34E13939" w14:textId="77777777" w:rsidR="001C46B2" w:rsidRPr="00542D3C" w:rsidRDefault="001C46B2" w:rsidP="001C46B2">
      <w:pPr>
        <w:pStyle w:val="Prrafodelista"/>
        <w:widowControl w:val="0"/>
        <w:ind w:right="902"/>
        <w:jc w:val="both"/>
        <w:rPr>
          <w:rFonts w:ascii="Palatino Linotype" w:eastAsia="Palatino Linotype" w:hAnsi="Palatino Linotype" w:cs="Palatino Linotype"/>
          <w:i/>
        </w:rPr>
      </w:pPr>
      <w:r w:rsidRPr="00542D3C">
        <w:rPr>
          <w:rFonts w:ascii="Palatino Linotype" w:eastAsia="Palatino Linotype" w:hAnsi="Palatino Linotype" w:cs="Palatino Linotype"/>
          <w:b/>
          <w:i/>
        </w:rPr>
        <w:t>“Artículo 18.-</w:t>
      </w:r>
      <w:r w:rsidRPr="00542D3C">
        <w:rPr>
          <w:rFonts w:ascii="Palatino Linotype" w:eastAsia="Palatino Linotype" w:hAnsi="Palatino Linotype" w:cs="Palatino Linotype"/>
          <w:i/>
        </w:rPr>
        <w:t xml:space="preserve"> </w:t>
      </w:r>
      <w:r w:rsidRPr="00542D3C">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542D3C">
        <w:rPr>
          <w:rFonts w:ascii="Palatino Linotype" w:eastAsia="Palatino Linotype" w:hAnsi="Palatino Linotype" w:cs="Palatino Linotype"/>
          <w:i/>
        </w:rPr>
        <w:t xml:space="preserve"> o a petición de parte, </w:t>
      </w:r>
      <w:r w:rsidRPr="00542D3C">
        <w:rPr>
          <w:rFonts w:ascii="Palatino Linotype" w:eastAsia="Palatino Linotype" w:hAnsi="Palatino Linotype" w:cs="Palatino Linotype"/>
          <w:b/>
          <w:i/>
        </w:rPr>
        <w:t>cuando las partes</w:t>
      </w:r>
      <w:r w:rsidRPr="00542D3C">
        <w:rPr>
          <w:rFonts w:ascii="Palatino Linotype" w:eastAsia="Palatino Linotype" w:hAnsi="Palatino Linotype" w:cs="Palatino Linotype"/>
          <w:i/>
        </w:rPr>
        <w:t xml:space="preserve"> o los actos administrativos sean iguales, se trate de actos conexos o </w:t>
      </w:r>
      <w:r w:rsidRPr="00542D3C">
        <w:rPr>
          <w:rFonts w:ascii="Palatino Linotype" w:eastAsia="Palatino Linotype" w:hAnsi="Palatino Linotype" w:cs="Palatino Linotype"/>
          <w:b/>
          <w:i/>
        </w:rPr>
        <w:t>resulte conveniente el trámite unificado de los asuntos, para evitar la emisión de resoluciones contradictorias</w:t>
      </w:r>
      <w:r w:rsidRPr="00542D3C">
        <w:rPr>
          <w:rFonts w:ascii="Palatino Linotype" w:eastAsia="Palatino Linotype" w:hAnsi="Palatino Linotype" w:cs="Palatino Linotype"/>
          <w:i/>
        </w:rPr>
        <w:t>. La misma regla se aplicará, en lo conducente, para la separación de los expedientes.”</w:t>
      </w:r>
    </w:p>
    <w:p w14:paraId="3F5D0970" w14:textId="77777777" w:rsidR="001C46B2" w:rsidRPr="00542D3C" w:rsidRDefault="001C46B2" w:rsidP="001C46B2">
      <w:pPr>
        <w:pStyle w:val="Prrafodelista"/>
        <w:widowControl w:val="0"/>
        <w:ind w:right="902"/>
        <w:jc w:val="both"/>
        <w:rPr>
          <w:rFonts w:ascii="Palatino Linotype" w:eastAsia="Palatino Linotype" w:hAnsi="Palatino Linotype" w:cs="Palatino Linotype"/>
          <w:b/>
          <w:i/>
        </w:rPr>
      </w:pPr>
      <w:r w:rsidRPr="00542D3C">
        <w:rPr>
          <w:rFonts w:ascii="Palatino Linotype" w:eastAsia="Palatino Linotype" w:hAnsi="Palatino Linotype" w:cs="Palatino Linotype"/>
          <w:b/>
          <w:i/>
        </w:rPr>
        <w:t>Ley de Transparencia y Acceso a la Información Pública del Estado de México y Municipios</w:t>
      </w:r>
    </w:p>
    <w:p w14:paraId="6F3FDD55" w14:textId="77777777" w:rsidR="001C46B2" w:rsidRPr="00542D3C" w:rsidRDefault="001C46B2" w:rsidP="001C46B2">
      <w:pPr>
        <w:pStyle w:val="Prrafodelista"/>
        <w:widowControl w:val="0"/>
        <w:ind w:right="902"/>
        <w:jc w:val="both"/>
        <w:rPr>
          <w:rFonts w:ascii="Palatino Linotype" w:eastAsia="Palatino Linotype" w:hAnsi="Palatino Linotype" w:cs="Palatino Linotype"/>
          <w:i/>
        </w:rPr>
      </w:pPr>
      <w:r w:rsidRPr="00542D3C">
        <w:rPr>
          <w:rFonts w:ascii="Palatino Linotype" w:eastAsia="Palatino Linotype" w:hAnsi="Palatino Linotype" w:cs="Palatino Linotype"/>
          <w:b/>
          <w:i/>
        </w:rPr>
        <w:t>“Artículo 195.-</w:t>
      </w:r>
      <w:r w:rsidRPr="00542D3C">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609D2DD5" w14:textId="77777777" w:rsidR="001C46B2" w:rsidRPr="00542D3C" w:rsidRDefault="001C46B2" w:rsidP="00420EAA">
      <w:pPr>
        <w:spacing w:line="360" w:lineRule="auto"/>
        <w:jc w:val="both"/>
        <w:rPr>
          <w:rFonts w:ascii="Palatino Linotype" w:eastAsia="Palatino Linotype" w:hAnsi="Palatino Linotype" w:cs="Palatino Linotype"/>
          <w:sz w:val="22"/>
          <w:szCs w:val="22"/>
        </w:rPr>
      </w:pPr>
    </w:p>
    <w:p w14:paraId="2F02C48E" w14:textId="77777777" w:rsidR="0095094E" w:rsidRPr="00542D3C" w:rsidRDefault="0095094E" w:rsidP="00420EAA">
      <w:pPr>
        <w:widowControl w:val="0"/>
        <w:spacing w:line="360" w:lineRule="auto"/>
        <w:ind w:right="49"/>
        <w:jc w:val="both"/>
        <w:rPr>
          <w:rFonts w:ascii="Palatino Linotype" w:hAnsi="Palatino Linotype"/>
          <w:b/>
          <w:i/>
          <w:sz w:val="22"/>
          <w:szCs w:val="22"/>
        </w:rPr>
      </w:pPr>
    </w:p>
    <w:p w14:paraId="183B386E" w14:textId="1D6F4914" w:rsidR="0095094E" w:rsidRPr="00542D3C" w:rsidRDefault="00CE0D10"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sz w:val="22"/>
          <w:szCs w:val="22"/>
        </w:rPr>
        <w:t>9</w:t>
      </w:r>
      <w:r w:rsidR="00A33530" w:rsidRPr="00542D3C">
        <w:rPr>
          <w:rFonts w:ascii="Palatino Linotype" w:eastAsia="Palatino Linotype" w:hAnsi="Palatino Linotype" w:cs="Palatino Linotype"/>
          <w:b/>
          <w:sz w:val="22"/>
          <w:szCs w:val="22"/>
        </w:rPr>
        <w:t xml:space="preserve">. Cierre de instrucción. </w:t>
      </w:r>
      <w:r w:rsidR="00A33530" w:rsidRPr="00542D3C">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550CF8" w:rsidRPr="00542D3C">
        <w:rPr>
          <w:rFonts w:ascii="Palatino Linotype" w:eastAsia="Palatino Linotype" w:hAnsi="Palatino Linotype" w:cs="Palatino Linotype"/>
          <w:b/>
          <w:sz w:val="22"/>
          <w:szCs w:val="22"/>
        </w:rPr>
        <w:t>veinte de febrero de dos mil veinticinco</w:t>
      </w:r>
      <w:r w:rsidR="00A33530" w:rsidRPr="00542D3C">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542D3C" w:rsidRDefault="00A33530"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542D3C" w:rsidRDefault="00DB6C2D" w:rsidP="00420EAA">
      <w:pPr>
        <w:spacing w:line="360" w:lineRule="auto"/>
        <w:jc w:val="both"/>
        <w:rPr>
          <w:rFonts w:ascii="Palatino Linotype" w:eastAsia="Palatino Linotype" w:hAnsi="Palatino Linotype" w:cs="Palatino Linotype"/>
          <w:sz w:val="22"/>
          <w:szCs w:val="22"/>
        </w:rPr>
      </w:pPr>
    </w:p>
    <w:p w14:paraId="2984F220" w14:textId="286B46BA" w:rsidR="0095094E" w:rsidRPr="00542D3C" w:rsidRDefault="00A33530" w:rsidP="002769FC">
      <w:pPr>
        <w:widowControl w:val="0"/>
        <w:spacing w:line="360" w:lineRule="auto"/>
        <w:jc w:val="center"/>
        <w:rPr>
          <w:rFonts w:ascii="Palatino Linotype" w:eastAsia="Palatino Linotype" w:hAnsi="Palatino Linotype" w:cs="Palatino Linotype"/>
          <w:b/>
          <w:sz w:val="22"/>
          <w:szCs w:val="22"/>
        </w:rPr>
      </w:pPr>
      <w:r w:rsidRPr="00542D3C">
        <w:rPr>
          <w:rFonts w:ascii="Palatino Linotype" w:eastAsia="Palatino Linotype" w:hAnsi="Palatino Linotype" w:cs="Palatino Linotype"/>
          <w:b/>
          <w:sz w:val="22"/>
          <w:szCs w:val="22"/>
        </w:rPr>
        <w:t>II. C O N S I D E R A N D O S</w:t>
      </w:r>
    </w:p>
    <w:p w14:paraId="16D2DBEE" w14:textId="77777777" w:rsidR="002769FC" w:rsidRPr="00542D3C" w:rsidRDefault="002769FC" w:rsidP="002769FC">
      <w:pPr>
        <w:spacing w:line="360" w:lineRule="auto"/>
        <w:ind w:right="49"/>
        <w:jc w:val="both"/>
        <w:rPr>
          <w:rFonts w:ascii="Palatino Linotype" w:eastAsia="Palatino Linotype" w:hAnsi="Palatino Linotype" w:cs="Palatino Linotype"/>
          <w:sz w:val="22"/>
          <w:szCs w:val="22"/>
        </w:rPr>
      </w:pPr>
    </w:p>
    <w:p w14:paraId="324BFE65" w14:textId="77777777" w:rsidR="002769FC" w:rsidRPr="00542D3C" w:rsidRDefault="002769FC" w:rsidP="002769FC">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sz w:val="22"/>
          <w:szCs w:val="22"/>
        </w:rPr>
        <w:t xml:space="preserve">Primero. Competencia. </w:t>
      </w:r>
      <w:r w:rsidRPr="00542D3C">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4CE5124A" w14:textId="42B9751A" w:rsidR="0095094E" w:rsidRPr="00542D3C" w:rsidRDefault="00A33530"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sz w:val="22"/>
          <w:szCs w:val="22"/>
        </w:rPr>
        <w:lastRenderedPageBreak/>
        <w:t xml:space="preserve">Segundo. Oportunidad y Procedibilidad del Recurso de Revisión. </w:t>
      </w:r>
      <w:r w:rsidRPr="00542D3C">
        <w:rPr>
          <w:rFonts w:ascii="Palatino Linotype" w:eastAsia="Palatino Linotype" w:hAnsi="Palatino Linotype" w:cs="Palatino Linotype"/>
          <w:sz w:val="22"/>
          <w:szCs w:val="22"/>
        </w:rPr>
        <w:t>Por cua</w:t>
      </w:r>
      <w:r w:rsidR="001C46B2" w:rsidRPr="00542D3C">
        <w:rPr>
          <w:rFonts w:ascii="Palatino Linotype" w:eastAsia="Palatino Linotype" w:hAnsi="Palatino Linotype" w:cs="Palatino Linotype"/>
          <w:sz w:val="22"/>
          <w:szCs w:val="22"/>
        </w:rPr>
        <w:t xml:space="preserve">nto hace a la oportunidad de los </w:t>
      </w:r>
      <w:r w:rsidR="0018526B" w:rsidRPr="00542D3C">
        <w:rPr>
          <w:rFonts w:ascii="Palatino Linotype" w:eastAsia="Palatino Linotype" w:hAnsi="Palatino Linotype" w:cs="Palatino Linotype"/>
          <w:sz w:val="22"/>
          <w:szCs w:val="22"/>
        </w:rPr>
        <w:t>recurso</w:t>
      </w:r>
      <w:r w:rsidR="001C46B2" w:rsidRPr="00542D3C">
        <w:rPr>
          <w:rFonts w:ascii="Palatino Linotype" w:eastAsia="Palatino Linotype" w:hAnsi="Palatino Linotype" w:cs="Palatino Linotype"/>
          <w:sz w:val="22"/>
          <w:szCs w:val="22"/>
        </w:rPr>
        <w:t>s</w:t>
      </w:r>
      <w:r w:rsidRPr="00542D3C">
        <w:rPr>
          <w:rFonts w:ascii="Palatino Linotype" w:eastAsia="Palatino Linotype" w:hAnsi="Palatino Linotype" w:cs="Palatino Linotype"/>
          <w:sz w:val="22"/>
          <w:szCs w:val="22"/>
        </w:rPr>
        <w:t xml:space="preserve"> de revisión</w:t>
      </w:r>
      <w:r w:rsidRPr="00542D3C">
        <w:rPr>
          <w:rFonts w:ascii="Palatino Linotype" w:eastAsia="Palatino Linotype" w:hAnsi="Palatino Linotype" w:cs="Palatino Linotype"/>
          <w:b/>
          <w:sz w:val="22"/>
          <w:szCs w:val="22"/>
        </w:rPr>
        <w:t xml:space="preserve"> </w:t>
      </w:r>
      <w:r w:rsidRPr="00542D3C">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542D3C" w:rsidRDefault="00A33530"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Derivado de lo anterior, se constituye la figura jurídica de la </w:t>
      </w:r>
      <w:r w:rsidRPr="00542D3C">
        <w:rPr>
          <w:rFonts w:ascii="Palatino Linotype" w:eastAsia="Palatino Linotype" w:hAnsi="Palatino Linotype" w:cs="Palatino Linotype"/>
          <w:b/>
          <w:sz w:val="22"/>
          <w:szCs w:val="22"/>
        </w:rPr>
        <w:t>NEGATIVA FICTA</w:t>
      </w:r>
      <w:r w:rsidRPr="00542D3C">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6A709A02" w14:textId="30C320F2" w:rsidR="0095094E" w:rsidRPr="00542D3C" w:rsidRDefault="0018526B"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De tal manera</w:t>
      </w:r>
      <w:r w:rsidR="001C46B2" w:rsidRPr="00542D3C">
        <w:rPr>
          <w:rFonts w:ascii="Palatino Linotype" w:eastAsia="Palatino Linotype" w:hAnsi="Palatino Linotype" w:cs="Palatino Linotype"/>
          <w:sz w:val="22"/>
          <w:szCs w:val="22"/>
        </w:rPr>
        <w:t>, en los</w:t>
      </w:r>
      <w:r w:rsidRPr="00542D3C">
        <w:rPr>
          <w:rFonts w:ascii="Palatino Linotype" w:eastAsia="Palatino Linotype" w:hAnsi="Palatino Linotype" w:cs="Palatino Linotype"/>
          <w:sz w:val="22"/>
          <w:szCs w:val="22"/>
        </w:rPr>
        <w:t xml:space="preserve"> presente</w:t>
      </w:r>
      <w:r w:rsidR="001C46B2" w:rsidRPr="00542D3C">
        <w:rPr>
          <w:rFonts w:ascii="Palatino Linotype" w:eastAsia="Palatino Linotype" w:hAnsi="Palatino Linotype" w:cs="Palatino Linotype"/>
          <w:sz w:val="22"/>
          <w:szCs w:val="22"/>
        </w:rPr>
        <w:t>s</w:t>
      </w:r>
      <w:r w:rsidRPr="00542D3C">
        <w:rPr>
          <w:rFonts w:ascii="Palatino Linotype" w:eastAsia="Palatino Linotype" w:hAnsi="Palatino Linotype" w:cs="Palatino Linotype"/>
          <w:sz w:val="22"/>
          <w:szCs w:val="22"/>
        </w:rPr>
        <w:t xml:space="preserve"> recurso</w:t>
      </w:r>
      <w:r w:rsidR="001C46B2" w:rsidRPr="00542D3C">
        <w:rPr>
          <w:rFonts w:ascii="Palatino Linotype" w:eastAsia="Palatino Linotype" w:hAnsi="Palatino Linotype" w:cs="Palatino Linotype"/>
          <w:sz w:val="22"/>
          <w:szCs w:val="22"/>
        </w:rPr>
        <w:t>s</w:t>
      </w:r>
      <w:r w:rsidR="00A33530" w:rsidRPr="00542D3C">
        <w:rPr>
          <w:rFonts w:ascii="Palatino Linotype" w:eastAsia="Palatino Linotype" w:hAnsi="Palatino Linotype" w:cs="Palatino Linotype"/>
          <w:sz w:val="22"/>
          <w:szCs w:val="22"/>
        </w:rPr>
        <w:t xml:space="preserve"> de revisión se actualizó la negativa ficta por parte del </w:t>
      </w:r>
      <w:r w:rsidR="00A33530" w:rsidRPr="00542D3C">
        <w:rPr>
          <w:rFonts w:ascii="Palatino Linotype" w:eastAsia="Palatino Linotype" w:hAnsi="Palatino Linotype" w:cs="Palatino Linotype"/>
          <w:b/>
          <w:sz w:val="22"/>
          <w:szCs w:val="22"/>
        </w:rPr>
        <w:t>SUJETO OBLIGADO</w:t>
      </w:r>
      <w:r w:rsidR="00A33530" w:rsidRPr="00542D3C">
        <w:rPr>
          <w:rFonts w:ascii="Palatino Linotype" w:eastAsia="Palatino Linotype" w:hAnsi="Palatino Linotype" w:cs="Palatino Linotype"/>
          <w:sz w:val="22"/>
          <w:szCs w:val="22"/>
        </w:rPr>
        <w:t xml:space="preserve"> al no haber respondido a la parte </w:t>
      </w:r>
      <w:r w:rsidR="00A33530" w:rsidRPr="00542D3C">
        <w:rPr>
          <w:rFonts w:ascii="Palatino Linotype" w:eastAsia="Palatino Linotype" w:hAnsi="Palatino Linotype" w:cs="Palatino Linotype"/>
          <w:b/>
          <w:sz w:val="22"/>
          <w:szCs w:val="22"/>
        </w:rPr>
        <w:t>RECURRENTE</w:t>
      </w:r>
      <w:r w:rsidR="00A33530" w:rsidRPr="00542D3C">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7DE755FD" w14:textId="2AA44913" w:rsidR="0095094E" w:rsidRPr="00542D3C" w:rsidRDefault="00A33530"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Si a ello se le suma lo previsto en el párrafo segundo del artículo 178, párrafo segundo de la Ley de Transparencia y Acceso a la Información Pública vigente en la entidad.</w:t>
      </w:r>
    </w:p>
    <w:p w14:paraId="2EDACDA9"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1B10A4E3" w14:textId="77777777" w:rsidR="0095094E" w:rsidRPr="00542D3C" w:rsidRDefault="00A33530"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542D3C" w:rsidRDefault="00420EAA" w:rsidP="00420EAA">
      <w:pPr>
        <w:spacing w:line="360" w:lineRule="auto"/>
        <w:jc w:val="both"/>
        <w:rPr>
          <w:i/>
          <w:sz w:val="22"/>
          <w:szCs w:val="22"/>
        </w:rPr>
      </w:pPr>
    </w:p>
    <w:p w14:paraId="5271EBF3" w14:textId="77777777" w:rsidR="0095094E" w:rsidRPr="00542D3C" w:rsidRDefault="00A33530" w:rsidP="003D55BD">
      <w:pPr>
        <w:ind w:left="567" w:right="616"/>
        <w:jc w:val="both"/>
        <w:rPr>
          <w:rFonts w:ascii="Palatino Linotype" w:eastAsia="Palatino Linotype" w:hAnsi="Palatino Linotype" w:cs="Palatino Linotype"/>
          <w:b/>
          <w:i/>
          <w:sz w:val="22"/>
          <w:szCs w:val="22"/>
        </w:rPr>
      </w:pPr>
      <w:r w:rsidRPr="00542D3C">
        <w:rPr>
          <w:rFonts w:ascii="Palatino Linotype" w:eastAsia="Palatino Linotype" w:hAnsi="Palatino Linotype" w:cs="Palatino Linotype"/>
          <w:i/>
          <w:sz w:val="22"/>
          <w:szCs w:val="22"/>
        </w:rPr>
        <w:t>“</w:t>
      </w:r>
      <w:r w:rsidRPr="00542D3C">
        <w:rPr>
          <w:rFonts w:ascii="Palatino Linotype" w:eastAsia="Palatino Linotype" w:hAnsi="Palatino Linotype" w:cs="Palatino Linotype"/>
          <w:b/>
          <w:i/>
          <w:sz w:val="22"/>
          <w:szCs w:val="22"/>
        </w:rPr>
        <w:t>CRITERIO 0001-15 NEGATIVA FICTA. PLAZO PARA INTERPONER EL RECURSO DE REVISIÓN TRATÁNDOSE DE</w:t>
      </w:r>
      <w:r w:rsidRPr="00542D3C">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542D3C">
        <w:rPr>
          <w:rFonts w:ascii="Palatino Linotype" w:eastAsia="Palatino Linotype" w:hAnsi="Palatino Linotype" w:cs="Palatino Linotype"/>
          <w:i/>
          <w:sz w:val="22"/>
          <w:szCs w:val="22"/>
        </w:rPr>
        <w:t>ículo 72 de la citada Ley.”</w:t>
      </w:r>
    </w:p>
    <w:p w14:paraId="7775B71F" w14:textId="77777777" w:rsidR="00420EAA" w:rsidRPr="00542D3C" w:rsidRDefault="00420EAA" w:rsidP="002769FC">
      <w:pPr>
        <w:spacing w:line="360" w:lineRule="auto"/>
        <w:ind w:left="567" w:right="851"/>
        <w:jc w:val="both"/>
        <w:rPr>
          <w:rFonts w:ascii="Palatino Linotype" w:eastAsia="Palatino Linotype" w:hAnsi="Palatino Linotype" w:cs="Palatino Linotype"/>
          <w:i/>
          <w:szCs w:val="22"/>
        </w:rPr>
      </w:pPr>
    </w:p>
    <w:p w14:paraId="79FF0509" w14:textId="77777777" w:rsidR="0095094E" w:rsidRPr="00542D3C"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Además, una vez realizado el análisis del formato de interposición </w:t>
      </w:r>
      <w:r w:rsidR="0018526B" w:rsidRPr="00542D3C">
        <w:rPr>
          <w:rFonts w:ascii="Palatino Linotype" w:eastAsia="Palatino Linotype" w:hAnsi="Palatino Linotype" w:cs="Palatino Linotype"/>
          <w:sz w:val="22"/>
          <w:szCs w:val="22"/>
        </w:rPr>
        <w:t>del recurso</w:t>
      </w:r>
      <w:r w:rsidRPr="00542D3C">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542D3C">
        <w:rPr>
          <w:rFonts w:ascii="Palatino Linotype" w:eastAsia="Palatino Linotype" w:hAnsi="Palatino Linotype" w:cs="Palatino Linotype"/>
          <w:sz w:val="22"/>
          <w:szCs w:val="22"/>
        </w:rPr>
        <w:t>fue presentado</w:t>
      </w:r>
      <w:r w:rsidRPr="00542D3C">
        <w:rPr>
          <w:rFonts w:ascii="Palatino Linotype" w:eastAsia="Palatino Linotype" w:hAnsi="Palatino Linotype" w:cs="Palatino Linotype"/>
          <w:sz w:val="22"/>
          <w:szCs w:val="22"/>
        </w:rPr>
        <w:t xml:space="preserve"> mediante el formato visible en </w:t>
      </w:r>
      <w:r w:rsidRPr="00542D3C">
        <w:rPr>
          <w:rFonts w:ascii="Palatino Linotype" w:eastAsia="Palatino Linotype" w:hAnsi="Palatino Linotype" w:cs="Palatino Linotype"/>
          <w:b/>
          <w:sz w:val="22"/>
          <w:szCs w:val="22"/>
        </w:rPr>
        <w:t>EL</w:t>
      </w:r>
      <w:r w:rsidRPr="00542D3C">
        <w:rPr>
          <w:rFonts w:ascii="Palatino Linotype" w:eastAsia="Palatino Linotype" w:hAnsi="Palatino Linotype" w:cs="Palatino Linotype"/>
          <w:sz w:val="22"/>
          <w:szCs w:val="22"/>
        </w:rPr>
        <w:t xml:space="preserve"> </w:t>
      </w:r>
      <w:r w:rsidRPr="00542D3C">
        <w:rPr>
          <w:rFonts w:ascii="Palatino Linotype" w:eastAsia="Palatino Linotype" w:hAnsi="Palatino Linotype" w:cs="Palatino Linotype"/>
          <w:b/>
          <w:sz w:val="22"/>
          <w:szCs w:val="22"/>
        </w:rPr>
        <w:t>SAIMEX</w:t>
      </w:r>
      <w:r w:rsidRPr="00542D3C">
        <w:rPr>
          <w:rFonts w:ascii="Palatino Linotype" w:eastAsia="Palatino Linotype" w:hAnsi="Palatino Linotype" w:cs="Palatino Linotype"/>
          <w:sz w:val="22"/>
          <w:szCs w:val="22"/>
        </w:rPr>
        <w:t>.</w:t>
      </w:r>
    </w:p>
    <w:p w14:paraId="4771364F" w14:textId="77777777" w:rsidR="00D20B6E" w:rsidRPr="00542D3C"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02D95D77" w:rsidR="0095094E" w:rsidRPr="00542D3C" w:rsidRDefault="00A33530"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Ahora bien, resulta procedente </w:t>
      </w:r>
      <w:r w:rsidR="001C46B2" w:rsidRPr="00542D3C">
        <w:rPr>
          <w:rFonts w:ascii="Palatino Linotype" w:eastAsia="Palatino Linotype" w:hAnsi="Palatino Linotype" w:cs="Palatino Linotype"/>
          <w:sz w:val="22"/>
          <w:szCs w:val="22"/>
        </w:rPr>
        <w:t>la interposición de los</w:t>
      </w:r>
      <w:r w:rsidR="0018526B" w:rsidRPr="00542D3C">
        <w:rPr>
          <w:rFonts w:ascii="Palatino Linotype" w:eastAsia="Palatino Linotype" w:hAnsi="Palatino Linotype" w:cs="Palatino Linotype"/>
          <w:sz w:val="22"/>
          <w:szCs w:val="22"/>
        </w:rPr>
        <w:t xml:space="preserve"> recurso</w:t>
      </w:r>
      <w:r w:rsidR="001C46B2" w:rsidRPr="00542D3C">
        <w:rPr>
          <w:rFonts w:ascii="Palatino Linotype" w:eastAsia="Palatino Linotype" w:hAnsi="Palatino Linotype" w:cs="Palatino Linotype"/>
          <w:sz w:val="22"/>
          <w:szCs w:val="22"/>
        </w:rPr>
        <w:t>s</w:t>
      </w:r>
      <w:r w:rsidRPr="00542D3C">
        <w:rPr>
          <w:rFonts w:ascii="Palatino Linotype" w:eastAsia="Palatino Linotype" w:hAnsi="Palatino Linotype" w:cs="Palatino Linotype"/>
          <w:sz w:val="22"/>
          <w:szCs w:val="22"/>
        </w:rPr>
        <w:t xml:space="preserve"> de revisión, según lo aducido por la parte </w:t>
      </w:r>
      <w:r w:rsidRPr="00542D3C">
        <w:rPr>
          <w:rFonts w:ascii="Palatino Linotype" w:eastAsia="Palatino Linotype" w:hAnsi="Palatino Linotype" w:cs="Palatino Linotype"/>
          <w:b/>
          <w:sz w:val="22"/>
          <w:szCs w:val="22"/>
        </w:rPr>
        <w:t>RECURRENTE</w:t>
      </w:r>
      <w:r w:rsidRPr="00542D3C">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542D3C" w:rsidRDefault="00A33530" w:rsidP="00420EAA">
      <w:pPr>
        <w:ind w:left="567" w:right="616"/>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i/>
          <w:sz w:val="22"/>
          <w:szCs w:val="22"/>
        </w:rPr>
        <w:t>“</w:t>
      </w:r>
      <w:r w:rsidRPr="00542D3C">
        <w:rPr>
          <w:rFonts w:ascii="Palatino Linotype" w:eastAsia="Palatino Linotype" w:hAnsi="Palatino Linotype" w:cs="Palatino Linotype"/>
          <w:b/>
          <w:sz w:val="22"/>
          <w:szCs w:val="22"/>
        </w:rPr>
        <w:t>Artículo 179.</w:t>
      </w:r>
      <w:r w:rsidRPr="00542D3C">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542D3C">
        <w:rPr>
          <w:rFonts w:ascii="Palatino Linotype" w:eastAsia="Palatino Linotype" w:hAnsi="Palatino Linotype" w:cs="Palatino Linotype"/>
          <w:sz w:val="22"/>
          <w:szCs w:val="22"/>
        </w:rPr>
        <w:t> </w:t>
      </w:r>
    </w:p>
    <w:p w14:paraId="67E35261" w14:textId="78F20DFA" w:rsidR="001C46B2" w:rsidRPr="00542D3C" w:rsidRDefault="001C46B2" w:rsidP="00420EAA">
      <w:pPr>
        <w:ind w:left="567" w:right="616"/>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w:t>
      </w:r>
    </w:p>
    <w:p w14:paraId="790F1A97" w14:textId="77777777" w:rsidR="001C46B2" w:rsidRPr="00542D3C"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i/>
          <w:sz w:val="22"/>
          <w:szCs w:val="22"/>
        </w:rPr>
        <w:t xml:space="preserve">La falta de respuesta a una solicitud de acceso a la </w:t>
      </w:r>
      <w:r w:rsidR="00420EAA" w:rsidRPr="00542D3C">
        <w:rPr>
          <w:rFonts w:ascii="Palatino Linotype" w:eastAsia="Palatino Linotype" w:hAnsi="Palatino Linotype" w:cs="Palatino Linotype"/>
          <w:i/>
          <w:sz w:val="22"/>
          <w:szCs w:val="22"/>
        </w:rPr>
        <w:t>información</w:t>
      </w:r>
    </w:p>
    <w:p w14:paraId="05C97D66" w14:textId="537C0CEA" w:rsidR="0095094E" w:rsidRPr="00542D3C" w:rsidRDefault="00420EAA" w:rsidP="001C46B2">
      <w:pPr>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i/>
          <w:sz w:val="22"/>
          <w:szCs w:val="22"/>
        </w:rPr>
        <w:t>…</w:t>
      </w:r>
    </w:p>
    <w:p w14:paraId="1DDC52E0" w14:textId="77777777" w:rsidR="00420EAA" w:rsidRPr="00542D3C"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542D3C" w:rsidRDefault="00420EAA" w:rsidP="00D20B6E">
      <w:pPr>
        <w:tabs>
          <w:tab w:val="left" w:pos="8647"/>
        </w:tabs>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sz w:val="22"/>
          <w:szCs w:val="22"/>
        </w:rPr>
        <w:t xml:space="preserve">Tercero. Materia de la revisión. </w:t>
      </w:r>
      <w:r w:rsidRPr="00542D3C">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542D3C"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sz w:val="22"/>
          <w:szCs w:val="22"/>
        </w:rPr>
        <w:t xml:space="preserve">Cuarto. Estudio del asunto. </w:t>
      </w:r>
      <w:r w:rsidRPr="00542D3C">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542D3C">
        <w:rPr>
          <w:rFonts w:ascii="Palatino Linotype" w:eastAsia="Palatino Linotype" w:hAnsi="Palatino Linotype" w:cs="Palatino Linotype"/>
          <w:b/>
          <w:sz w:val="22"/>
          <w:szCs w:val="22"/>
        </w:rPr>
        <w:t xml:space="preserve">Sujeto Obligado </w:t>
      </w:r>
      <w:r w:rsidRPr="00542D3C">
        <w:rPr>
          <w:rFonts w:ascii="Palatino Linotype" w:eastAsia="Palatino Linotype" w:hAnsi="Palatino Linotype" w:cs="Palatino Linotype"/>
          <w:sz w:val="22"/>
          <w:szCs w:val="22"/>
        </w:rPr>
        <w:t xml:space="preserve">no dio respuesta a la solicitud de información planteada por la parte </w:t>
      </w:r>
      <w:r w:rsidRPr="00542D3C">
        <w:rPr>
          <w:rFonts w:ascii="Palatino Linotype" w:eastAsia="Palatino Linotype" w:hAnsi="Palatino Linotype" w:cs="Palatino Linotype"/>
          <w:b/>
          <w:sz w:val="22"/>
          <w:szCs w:val="22"/>
        </w:rPr>
        <w:t>Recurrente</w:t>
      </w:r>
      <w:r w:rsidRPr="00542D3C">
        <w:rPr>
          <w:rFonts w:ascii="Palatino Linotype" w:eastAsia="Palatino Linotype" w:hAnsi="Palatino Linotype" w:cs="Palatino Linotype"/>
          <w:sz w:val="22"/>
          <w:szCs w:val="22"/>
        </w:rPr>
        <w:t xml:space="preserve">, lo que se traduce como la configuración de la </w:t>
      </w:r>
      <w:r w:rsidRPr="00542D3C">
        <w:rPr>
          <w:rFonts w:ascii="Palatino Linotype" w:eastAsia="Palatino Linotype" w:hAnsi="Palatino Linotype" w:cs="Palatino Linotype"/>
          <w:b/>
          <w:sz w:val="22"/>
          <w:szCs w:val="22"/>
        </w:rPr>
        <w:t>negativa ficta</w:t>
      </w:r>
      <w:r w:rsidRPr="00542D3C">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542D3C">
        <w:rPr>
          <w:rFonts w:ascii="Palatino Linotype" w:eastAsia="Palatino Linotype" w:hAnsi="Palatino Linotype" w:cs="Palatino Linotype"/>
          <w:b/>
          <w:sz w:val="22"/>
          <w:szCs w:val="22"/>
        </w:rPr>
        <w:t>Sujeto Obligado</w:t>
      </w:r>
      <w:r w:rsidRPr="00542D3C">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7BEEC05B" w14:textId="274B8E83"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Previo a exponer los argumentos que justifiquen la afirmación que antecede, es necesario precisar que, del análisis realizado a la</w:t>
      </w:r>
      <w:r w:rsidR="001C46B2" w:rsidRPr="00542D3C">
        <w:rPr>
          <w:rFonts w:ascii="Palatino Linotype" w:eastAsia="Palatino Linotype" w:hAnsi="Palatino Linotype" w:cs="Palatino Linotype"/>
          <w:sz w:val="22"/>
          <w:szCs w:val="22"/>
        </w:rPr>
        <w:t>s</w:t>
      </w:r>
      <w:r w:rsidRPr="00542D3C">
        <w:rPr>
          <w:rFonts w:ascii="Palatino Linotype" w:eastAsia="Palatino Linotype" w:hAnsi="Palatino Linotype" w:cs="Palatino Linotype"/>
          <w:sz w:val="22"/>
          <w:szCs w:val="22"/>
        </w:rPr>
        <w:t xml:space="preserve"> solicitud</w:t>
      </w:r>
      <w:r w:rsidR="001C46B2" w:rsidRPr="00542D3C">
        <w:rPr>
          <w:rFonts w:ascii="Palatino Linotype" w:eastAsia="Palatino Linotype" w:hAnsi="Palatino Linotype" w:cs="Palatino Linotype"/>
          <w:sz w:val="22"/>
          <w:szCs w:val="22"/>
        </w:rPr>
        <w:t>es</w:t>
      </w:r>
      <w:r w:rsidRPr="00542D3C">
        <w:rPr>
          <w:rFonts w:ascii="Palatino Linotype" w:eastAsia="Palatino Linotype" w:hAnsi="Palatino Linotype" w:cs="Palatino Linotype"/>
          <w:sz w:val="22"/>
          <w:szCs w:val="22"/>
        </w:rPr>
        <w:t xml:space="preserve"> formulada</w:t>
      </w:r>
      <w:r w:rsidR="001C46B2" w:rsidRPr="00542D3C">
        <w:rPr>
          <w:rFonts w:ascii="Palatino Linotype" w:eastAsia="Palatino Linotype" w:hAnsi="Palatino Linotype" w:cs="Palatino Linotype"/>
          <w:sz w:val="22"/>
          <w:szCs w:val="22"/>
        </w:rPr>
        <w:t>s</w:t>
      </w:r>
      <w:r w:rsidRPr="00542D3C">
        <w:rPr>
          <w:rFonts w:ascii="Palatino Linotype" w:eastAsia="Palatino Linotype" w:hAnsi="Palatino Linotype" w:cs="Palatino Linotype"/>
          <w:sz w:val="22"/>
          <w:szCs w:val="22"/>
        </w:rPr>
        <w:t xml:space="preserve"> por la parte Recurrente, se advierte que requirió al Sujeto Obligado le proporcionara, información consistente en lo siguiente:</w:t>
      </w:r>
    </w:p>
    <w:p w14:paraId="5B8EBB18" w14:textId="77777777" w:rsidR="001C46B2" w:rsidRPr="00542D3C" w:rsidRDefault="001C46B2" w:rsidP="00420EAA">
      <w:pPr>
        <w:spacing w:line="360" w:lineRule="auto"/>
        <w:jc w:val="both"/>
        <w:rPr>
          <w:rFonts w:ascii="Palatino Linotype" w:eastAsia="Palatino Linotype" w:hAnsi="Palatino Linotype" w:cs="Palatino Linotype"/>
          <w:sz w:val="22"/>
          <w:szCs w:val="22"/>
        </w:rPr>
      </w:pPr>
    </w:p>
    <w:p w14:paraId="79ACE45A" w14:textId="77777777" w:rsidR="00C5002A" w:rsidRPr="00542D3C" w:rsidRDefault="00C5002A" w:rsidP="007B5CEA">
      <w:pPr>
        <w:spacing w:line="276" w:lineRule="auto"/>
        <w:ind w:left="567"/>
        <w:jc w:val="both"/>
        <w:rPr>
          <w:rFonts w:ascii="Palatino Linotype" w:hAnsi="Palatino Linotype"/>
          <w:i/>
          <w:sz w:val="22"/>
          <w:szCs w:val="22"/>
        </w:rPr>
      </w:pPr>
      <w:r w:rsidRPr="00542D3C">
        <w:rPr>
          <w:rFonts w:ascii="Palatino Linotype" w:eastAsia="Palatino Linotype" w:hAnsi="Palatino Linotype" w:cs="Palatino Linotype"/>
          <w:b/>
          <w:i/>
          <w:sz w:val="22"/>
          <w:szCs w:val="22"/>
        </w:rPr>
        <w:lastRenderedPageBreak/>
        <w:t>00306/TEPOTZOT/IP/2024</w:t>
      </w:r>
      <w:r w:rsidR="007B5CEA" w:rsidRPr="00542D3C">
        <w:rPr>
          <w:rFonts w:ascii="Palatino Linotype" w:eastAsia="Palatino Linotype" w:hAnsi="Palatino Linotype" w:cs="Palatino Linotype"/>
          <w:i/>
          <w:sz w:val="22"/>
          <w:szCs w:val="22"/>
        </w:rPr>
        <w:t xml:space="preserve">. </w:t>
      </w:r>
      <w:r w:rsidRPr="00542D3C">
        <w:rPr>
          <w:rFonts w:ascii="Palatino Linotype" w:hAnsi="Palatino Linotype"/>
          <w:i/>
          <w:sz w:val="22"/>
          <w:szCs w:val="22"/>
        </w:rPr>
        <w:t>Quiero solicitarle me informe el costo total del "festival TEPOVIVE tradición, cultura, identidad" desarrollado en Tepotzotlán en estas fechas de finales de noviembre y principios de diciembre, también quiero saber el costo desglosado de cada artista que se presentará en el municipio.</w:t>
      </w:r>
    </w:p>
    <w:p w14:paraId="280A9EC1" w14:textId="77777777" w:rsidR="00C5002A" w:rsidRPr="00542D3C" w:rsidRDefault="00C5002A" w:rsidP="007B5CEA">
      <w:pPr>
        <w:spacing w:line="276" w:lineRule="auto"/>
        <w:ind w:left="567"/>
        <w:jc w:val="both"/>
        <w:rPr>
          <w:rFonts w:ascii="Palatino Linotype" w:eastAsia="Palatino Linotype" w:hAnsi="Palatino Linotype" w:cs="Palatino Linotype"/>
          <w:b/>
          <w:i/>
          <w:sz w:val="22"/>
          <w:szCs w:val="22"/>
        </w:rPr>
      </w:pPr>
    </w:p>
    <w:p w14:paraId="7F8E0E2F" w14:textId="30BA6E31" w:rsidR="007B5CEA" w:rsidRPr="00542D3C" w:rsidRDefault="00BF572C" w:rsidP="007B5CEA">
      <w:pPr>
        <w:spacing w:line="276" w:lineRule="auto"/>
        <w:ind w:left="567"/>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00016/TEPOTZOT/IP/2025</w:t>
      </w:r>
      <w:r w:rsidR="007B5CEA" w:rsidRPr="00542D3C">
        <w:rPr>
          <w:rFonts w:ascii="Palatino Linotype" w:eastAsia="Palatino Linotype" w:hAnsi="Palatino Linotype" w:cs="Palatino Linotype"/>
          <w:b/>
          <w:i/>
          <w:sz w:val="22"/>
          <w:szCs w:val="22"/>
        </w:rPr>
        <w:t xml:space="preserve">. </w:t>
      </w:r>
      <w:r w:rsidRPr="00542D3C">
        <w:rPr>
          <w:rFonts w:ascii="Palatino Linotype" w:eastAsia="Palatino Linotype" w:hAnsi="Palatino Linotype" w:cs="Palatino Linotype"/>
          <w:i/>
          <w:sz w:val="22"/>
          <w:szCs w:val="22"/>
        </w:rPr>
        <w:t xml:space="preserve">Solicito el contrato de lo que costo traer al grupo BRONCO y que se </w:t>
      </w:r>
      <w:proofErr w:type="spellStart"/>
      <w:r w:rsidRPr="00542D3C">
        <w:rPr>
          <w:rFonts w:ascii="Palatino Linotype" w:eastAsia="Palatino Linotype" w:hAnsi="Palatino Linotype" w:cs="Palatino Linotype"/>
          <w:i/>
          <w:sz w:val="22"/>
          <w:szCs w:val="22"/>
        </w:rPr>
        <w:t>presento</w:t>
      </w:r>
      <w:proofErr w:type="spellEnd"/>
      <w:r w:rsidRPr="00542D3C">
        <w:rPr>
          <w:rFonts w:ascii="Palatino Linotype" w:eastAsia="Palatino Linotype" w:hAnsi="Palatino Linotype" w:cs="Palatino Linotype"/>
          <w:i/>
          <w:sz w:val="22"/>
          <w:szCs w:val="22"/>
        </w:rPr>
        <w:t xml:space="preserve"> en fechas pasadas en Tepotzotlán en la semana cultural o TEPOVIVE como le llama el ayuntamiento, también solicito el costo total del evento</w:t>
      </w:r>
    </w:p>
    <w:p w14:paraId="07C31EBC" w14:textId="77777777" w:rsidR="007B5CEA" w:rsidRPr="00542D3C" w:rsidRDefault="007B5CEA" w:rsidP="007B5CEA">
      <w:pPr>
        <w:spacing w:line="276" w:lineRule="auto"/>
        <w:ind w:left="567"/>
        <w:jc w:val="both"/>
        <w:rPr>
          <w:rFonts w:ascii="Palatino Linotype" w:eastAsia="Palatino Linotype" w:hAnsi="Palatino Linotype" w:cs="Palatino Linotype"/>
          <w:i/>
          <w:sz w:val="22"/>
          <w:szCs w:val="22"/>
        </w:rPr>
      </w:pPr>
    </w:p>
    <w:p w14:paraId="321FC577" w14:textId="77777777" w:rsidR="00DB6C2D" w:rsidRPr="00542D3C"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60F1A004"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Precisado lo ante</w:t>
      </w:r>
      <w:r w:rsidR="001C46B2" w:rsidRPr="00542D3C">
        <w:rPr>
          <w:rFonts w:ascii="Palatino Linotype" w:eastAsia="Palatino Linotype" w:hAnsi="Palatino Linotype" w:cs="Palatino Linotype"/>
          <w:sz w:val="22"/>
          <w:szCs w:val="22"/>
        </w:rPr>
        <w:t>rior, se procede al análisis de los recursos de revisión</w:t>
      </w:r>
      <w:r w:rsidRPr="00542D3C">
        <w:rPr>
          <w:rFonts w:ascii="Palatino Linotype" w:eastAsia="Palatino Linotype" w:hAnsi="Palatino Linotype" w:cs="Palatino Linotype"/>
          <w:sz w:val="22"/>
          <w:szCs w:val="22"/>
        </w:rPr>
        <w:t>, así como</w:t>
      </w:r>
      <w:r w:rsidR="001C46B2" w:rsidRPr="00542D3C">
        <w:rPr>
          <w:rFonts w:ascii="Palatino Linotype" w:eastAsia="Palatino Linotype" w:hAnsi="Palatino Linotype" w:cs="Palatino Linotype"/>
          <w:sz w:val="22"/>
          <w:szCs w:val="22"/>
        </w:rPr>
        <w:t>,</w:t>
      </w:r>
      <w:r w:rsidRPr="00542D3C">
        <w:rPr>
          <w:rFonts w:ascii="Palatino Linotype" w:eastAsia="Palatino Linotype" w:hAnsi="Palatino Linotype" w:cs="Palatino Linotype"/>
          <w:sz w:val="22"/>
          <w:szCs w:val="22"/>
        </w:rPr>
        <w:t xml:space="preserve">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542D3C" w:rsidRDefault="007D730E" w:rsidP="00420EAA">
      <w:pPr>
        <w:spacing w:line="360" w:lineRule="auto"/>
        <w:jc w:val="both"/>
        <w:rPr>
          <w:rFonts w:ascii="Palatino Linotype" w:eastAsia="Palatino Linotype" w:hAnsi="Palatino Linotype" w:cs="Palatino Linotype"/>
          <w:sz w:val="22"/>
          <w:szCs w:val="22"/>
        </w:rPr>
      </w:pPr>
    </w:p>
    <w:p w14:paraId="1DB7D557" w14:textId="7E58903C" w:rsidR="009B26E6" w:rsidRPr="00542D3C" w:rsidRDefault="00420EAA" w:rsidP="00420EAA">
      <w:pPr>
        <w:tabs>
          <w:tab w:val="left" w:pos="709"/>
        </w:tabs>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6A23DF7" w14:textId="77777777" w:rsidR="003170DA" w:rsidRPr="00542D3C" w:rsidRDefault="003170DA"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542D3C"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u w:val="single"/>
        </w:rPr>
        <w:t xml:space="preserve">“Artículo 1o. En los Estados Unidos Mexicanos todas las personas gozarán de los derechos humanos reconocidos en esta Constitución y en los tratados </w:t>
      </w:r>
      <w:r w:rsidRPr="00542D3C">
        <w:rPr>
          <w:rFonts w:ascii="Palatino Linotype" w:eastAsia="Palatino Linotype" w:hAnsi="Palatino Linotype" w:cs="Palatino Linotype"/>
          <w:b/>
          <w:i/>
          <w:sz w:val="22"/>
          <w:szCs w:val="22"/>
          <w:u w:val="single"/>
        </w:rPr>
        <w:lastRenderedPageBreak/>
        <w:t>internacionales de los que el Estado Mexicano sea parte</w:t>
      </w:r>
      <w:r w:rsidRPr="00542D3C">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542D3C"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542D3C">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542D3C"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542D3C">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542D3C"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i/>
          <w:sz w:val="22"/>
          <w:szCs w:val="22"/>
        </w:rPr>
        <w:t>[…]</w:t>
      </w:r>
    </w:p>
    <w:p w14:paraId="2B59ECF4" w14:textId="77777777" w:rsidR="00420EAA" w:rsidRPr="00542D3C" w:rsidRDefault="00420EAA" w:rsidP="00420EAA">
      <w:pPr>
        <w:spacing w:line="276" w:lineRule="auto"/>
        <w:ind w:left="567" w:right="851"/>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“Artículo 6o.</w:t>
      </w:r>
    </w:p>
    <w:p w14:paraId="33E41300" w14:textId="77777777" w:rsidR="00420EAA" w:rsidRPr="00542D3C" w:rsidRDefault="00420EAA" w:rsidP="00420EAA">
      <w:pPr>
        <w:spacing w:line="276" w:lineRule="auto"/>
        <w:ind w:left="567" w:right="851"/>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i/>
          <w:sz w:val="22"/>
          <w:szCs w:val="22"/>
        </w:rPr>
        <w:t>[...]</w:t>
      </w:r>
    </w:p>
    <w:p w14:paraId="4FB9AFFB" w14:textId="77777777" w:rsidR="00420EAA" w:rsidRPr="00542D3C" w:rsidRDefault="00420EAA" w:rsidP="00420EAA">
      <w:pPr>
        <w:spacing w:line="276" w:lineRule="auto"/>
        <w:ind w:left="567" w:right="851"/>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A. Para el ejercicio del derecho de acceso a la información, la Federación y </w:t>
      </w:r>
      <w:r w:rsidRPr="00542D3C">
        <w:rPr>
          <w:rFonts w:ascii="Palatino Linotype" w:eastAsia="Palatino Linotype" w:hAnsi="Palatino Linotype" w:cs="Palatino Linotype"/>
          <w:b/>
          <w:i/>
          <w:sz w:val="22"/>
          <w:szCs w:val="22"/>
          <w:u w:val="single"/>
        </w:rPr>
        <w:t>las entidades federativas</w:t>
      </w:r>
      <w:r w:rsidRPr="00542D3C">
        <w:rPr>
          <w:rFonts w:ascii="Palatino Linotype" w:eastAsia="Palatino Linotype" w:hAnsi="Palatino Linotype" w:cs="Palatino Linotype"/>
          <w:b/>
          <w:i/>
          <w:sz w:val="22"/>
          <w:szCs w:val="22"/>
        </w:rPr>
        <w:t>,</w:t>
      </w:r>
      <w:r w:rsidRPr="00542D3C">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542D3C" w:rsidRDefault="00420EAA" w:rsidP="00420EAA">
      <w:pPr>
        <w:spacing w:line="276" w:lineRule="auto"/>
        <w:ind w:left="567" w:right="851"/>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I. </w:t>
      </w:r>
      <w:r w:rsidRPr="00542D3C">
        <w:rPr>
          <w:rFonts w:ascii="Palatino Linotype" w:eastAsia="Palatino Linotype" w:hAnsi="Palatino Linotype" w:cs="Palatino Linotype"/>
          <w:b/>
          <w:i/>
          <w:sz w:val="22"/>
          <w:szCs w:val="22"/>
          <w:u w:val="single"/>
        </w:rPr>
        <w:t>Toda la información en posesión de cualquier autoridad, entidad, órgano y organismo de los Poderes</w:t>
      </w:r>
      <w:r w:rsidRPr="00542D3C">
        <w:rPr>
          <w:rFonts w:ascii="Palatino Linotype" w:eastAsia="Palatino Linotype" w:hAnsi="Palatino Linotype" w:cs="Palatino Linotype"/>
          <w:i/>
          <w:sz w:val="22"/>
          <w:szCs w:val="22"/>
        </w:rPr>
        <w:t xml:space="preserve"> Ejecutivo, Legislativo </w:t>
      </w:r>
      <w:r w:rsidRPr="00542D3C">
        <w:rPr>
          <w:rFonts w:ascii="Palatino Linotype" w:eastAsia="Palatino Linotype" w:hAnsi="Palatino Linotype" w:cs="Palatino Linotype"/>
          <w:b/>
          <w:i/>
          <w:sz w:val="22"/>
          <w:szCs w:val="22"/>
          <w:u w:val="single"/>
        </w:rPr>
        <w:t>y Judicial</w:t>
      </w:r>
      <w:r w:rsidRPr="00542D3C">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542D3C">
        <w:rPr>
          <w:rFonts w:ascii="Palatino Linotype" w:eastAsia="Palatino Linotype" w:hAnsi="Palatino Linotype" w:cs="Palatino Linotype"/>
          <w:b/>
          <w:i/>
          <w:sz w:val="22"/>
          <w:szCs w:val="22"/>
        </w:rPr>
        <w:t>es pública y sólo podrá ser reservada temporalmente por razones de interés público y seguridad nacional,</w:t>
      </w:r>
      <w:r w:rsidRPr="00542D3C">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542D3C" w:rsidRDefault="00420EAA" w:rsidP="00420EAA">
      <w:pPr>
        <w:spacing w:line="276" w:lineRule="auto"/>
        <w:ind w:left="567" w:right="851"/>
        <w:jc w:val="both"/>
        <w:rPr>
          <w:rFonts w:ascii="Palatino Linotype" w:eastAsia="Palatino Linotype" w:hAnsi="Palatino Linotype" w:cs="Palatino Linotype"/>
          <w:b/>
          <w:i/>
          <w:sz w:val="22"/>
          <w:szCs w:val="22"/>
        </w:rPr>
      </w:pPr>
      <w:r w:rsidRPr="00542D3C">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542D3C" w:rsidRDefault="00420EAA" w:rsidP="00420EAA">
      <w:pPr>
        <w:spacing w:line="276" w:lineRule="auto"/>
        <w:ind w:left="567" w:right="851"/>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lastRenderedPageBreak/>
        <w:t xml:space="preserve">III. </w:t>
      </w:r>
      <w:r w:rsidRPr="00542D3C">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542D3C">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542D3C" w:rsidRDefault="00420EAA" w:rsidP="00420EAA">
      <w:pPr>
        <w:spacing w:line="276" w:lineRule="auto"/>
        <w:ind w:left="567" w:right="851"/>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IV. </w:t>
      </w:r>
      <w:r w:rsidRPr="00542D3C">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542D3C" w:rsidRDefault="00420EAA" w:rsidP="00420EAA">
      <w:pPr>
        <w:spacing w:line="276" w:lineRule="auto"/>
        <w:ind w:left="567" w:right="851"/>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V. </w:t>
      </w:r>
      <w:r w:rsidRPr="00542D3C">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542D3C" w:rsidRDefault="00420EAA" w:rsidP="00420EAA">
      <w:pPr>
        <w:spacing w:line="276" w:lineRule="auto"/>
        <w:ind w:left="567" w:right="851"/>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VI. </w:t>
      </w:r>
      <w:r w:rsidRPr="00542D3C">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542D3C" w:rsidRDefault="00420EAA" w:rsidP="00420EAA">
      <w:pPr>
        <w:spacing w:line="276" w:lineRule="auto"/>
        <w:ind w:left="567" w:right="851"/>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VII. </w:t>
      </w:r>
      <w:r w:rsidRPr="00542D3C">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542D3C"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542D3C" w:rsidRDefault="00420EAA" w:rsidP="00420EAA">
      <w:pPr>
        <w:tabs>
          <w:tab w:val="left" w:pos="709"/>
        </w:tabs>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542D3C"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542D3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i/>
          <w:sz w:val="22"/>
          <w:szCs w:val="22"/>
        </w:rPr>
        <w:t>“</w:t>
      </w:r>
      <w:r w:rsidRPr="00542D3C">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542D3C">
        <w:rPr>
          <w:rFonts w:ascii="Palatino Linotype" w:eastAsia="Palatino Linotype" w:hAnsi="Palatino Linotype" w:cs="Palatino Linotype"/>
          <w:i/>
          <w:sz w:val="22"/>
          <w:szCs w:val="22"/>
        </w:rPr>
        <w:t>:</w:t>
      </w:r>
    </w:p>
    <w:p w14:paraId="6436DBCB" w14:textId="77777777" w:rsidR="00420EAA" w:rsidRPr="00542D3C"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542D3C">
        <w:rPr>
          <w:rFonts w:ascii="Palatino Linotype" w:eastAsia="Palatino Linotype" w:hAnsi="Palatino Linotype" w:cs="Palatino Linotype"/>
          <w:b/>
          <w:i/>
          <w:sz w:val="22"/>
          <w:szCs w:val="22"/>
        </w:rPr>
        <w:lastRenderedPageBreak/>
        <w:t>I.</w:t>
      </w:r>
      <w:r w:rsidRPr="00542D3C">
        <w:rPr>
          <w:rFonts w:ascii="Palatino Linotype" w:eastAsia="Palatino Linotype" w:hAnsi="Palatino Linotype" w:cs="Palatino Linotype"/>
          <w:i/>
          <w:sz w:val="22"/>
          <w:szCs w:val="22"/>
        </w:rPr>
        <w:t xml:space="preserve"> El Poder Ejecutivo del Estado de México, las dependencias, organismos auxiliares,</w:t>
      </w:r>
      <w:r w:rsidRPr="00542D3C">
        <w:rPr>
          <w:rFonts w:ascii="Palatino Linotype" w:eastAsia="Palatino Linotype" w:hAnsi="Palatino Linotype" w:cs="Palatino Linotype"/>
          <w:b/>
          <w:i/>
          <w:sz w:val="22"/>
          <w:szCs w:val="22"/>
        </w:rPr>
        <w:t xml:space="preserve"> </w:t>
      </w:r>
      <w:r w:rsidRPr="00542D3C">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542D3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II.</w:t>
      </w:r>
      <w:r w:rsidRPr="00542D3C">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542D3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III.</w:t>
      </w:r>
      <w:r w:rsidRPr="00542D3C">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542D3C"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542D3C">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542D3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V.</w:t>
      </w:r>
      <w:r w:rsidRPr="00542D3C">
        <w:rPr>
          <w:rFonts w:ascii="Palatino Linotype" w:eastAsia="Palatino Linotype" w:hAnsi="Palatino Linotype" w:cs="Palatino Linotype"/>
          <w:i/>
          <w:sz w:val="22"/>
          <w:szCs w:val="22"/>
        </w:rPr>
        <w:t xml:space="preserve"> Los órganos autónomos;</w:t>
      </w:r>
    </w:p>
    <w:p w14:paraId="71E72102" w14:textId="77777777" w:rsidR="00420EAA" w:rsidRPr="00542D3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VI.</w:t>
      </w:r>
      <w:r w:rsidRPr="00542D3C">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542D3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VII.</w:t>
      </w:r>
      <w:r w:rsidRPr="00542D3C">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542D3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VIII.</w:t>
      </w:r>
      <w:r w:rsidRPr="00542D3C">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542D3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IX.</w:t>
      </w:r>
      <w:r w:rsidRPr="00542D3C">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542D3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X.</w:t>
      </w:r>
      <w:r w:rsidRPr="00542D3C">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542D3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XI.</w:t>
      </w:r>
      <w:r w:rsidRPr="00542D3C">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542D3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542D3C"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542D3C">
        <w:rPr>
          <w:rFonts w:ascii="Palatino Linotype" w:eastAsia="Palatino Linotype" w:hAnsi="Palatino Linotype" w:cs="Palatino Linotype"/>
          <w:i/>
          <w:sz w:val="22"/>
          <w:szCs w:val="22"/>
        </w:rPr>
        <w:t>.”</w:t>
      </w:r>
    </w:p>
    <w:p w14:paraId="40854C7B"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w:t>
      </w:r>
      <w:r w:rsidRPr="00542D3C">
        <w:rPr>
          <w:rFonts w:ascii="Palatino Linotype" w:eastAsia="Palatino Linotype" w:hAnsi="Palatino Linotype" w:cs="Palatino Linotype"/>
          <w:sz w:val="22"/>
          <w:szCs w:val="22"/>
        </w:rPr>
        <w:lastRenderedPageBreak/>
        <w:t xml:space="preserve">México o Municipales, con el fin de que los particulares conozcan toda aquella información que es considerada como pública. </w:t>
      </w:r>
    </w:p>
    <w:p w14:paraId="5E912A42"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020F078A"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542D3C"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542D3C"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542D3C"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30801FF5" w14:textId="4F671D07" w:rsidR="009B26E6" w:rsidRPr="00542D3C" w:rsidRDefault="00420EAA" w:rsidP="002769FC">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Asimismo, el diverso artículo 54 de la Ley de Transparencia y Acceso a la Información Pública del Estado de México y Municipios establece que cuando alguna área de los Sujetos Obligados se negara a colaborar con la Unidad de Transparencia, </w:t>
      </w:r>
      <w:r w:rsidR="003B09D9" w:rsidRPr="00542D3C">
        <w:rPr>
          <w:rFonts w:ascii="Palatino Linotype" w:eastAsia="Palatino Linotype" w:hAnsi="Palatino Linotype" w:cs="Palatino Linotype"/>
          <w:sz w:val="22"/>
          <w:szCs w:val="22"/>
        </w:rPr>
        <w:t>e</w:t>
      </w:r>
      <w:r w:rsidRPr="00542D3C">
        <w:rPr>
          <w:rFonts w:ascii="Palatino Linotype" w:eastAsia="Palatino Linotype" w:hAnsi="Palatino Linotype" w:cs="Palatino Linotype"/>
          <w:sz w:val="22"/>
          <w:szCs w:val="22"/>
        </w:rPr>
        <w:t xml:space="preserve">sta dará aviso al superior jerárquico para que le ordene realizar sin demora las acciones conducentes y en caso de que </w:t>
      </w:r>
      <w:r w:rsidRPr="00542D3C">
        <w:rPr>
          <w:rFonts w:ascii="Palatino Linotype" w:eastAsia="Palatino Linotype" w:hAnsi="Palatino Linotype" w:cs="Palatino Linotype"/>
          <w:sz w:val="22"/>
          <w:szCs w:val="22"/>
        </w:rPr>
        <w:lastRenderedPageBreak/>
        <w:t>persista la negativa de colaboración, hará del conocimiento de la autoridad competente para que se inicie, en su caso, el procedimiento de responsabilidad respectivo.</w:t>
      </w:r>
    </w:p>
    <w:p w14:paraId="2766E615" w14:textId="77777777" w:rsidR="003B09D9" w:rsidRPr="00542D3C" w:rsidRDefault="003B09D9" w:rsidP="002769FC">
      <w:pPr>
        <w:spacing w:line="360" w:lineRule="auto"/>
        <w:jc w:val="both"/>
        <w:rPr>
          <w:rFonts w:ascii="Palatino Linotype" w:eastAsia="Palatino Linotype" w:hAnsi="Palatino Linotype" w:cs="Palatino Linotype"/>
          <w:sz w:val="22"/>
          <w:szCs w:val="22"/>
        </w:rPr>
      </w:pPr>
    </w:p>
    <w:p w14:paraId="2DCD9048" w14:textId="77777777" w:rsidR="00420EAA" w:rsidRPr="00542D3C"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542D3C"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Sirve de sustento a lo anterior, el precepto legal en cita:</w:t>
      </w:r>
    </w:p>
    <w:p w14:paraId="5B264683" w14:textId="77777777" w:rsidR="003D55BD" w:rsidRPr="00542D3C"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542D3C" w:rsidRDefault="00420EAA" w:rsidP="00420EAA">
      <w:pPr>
        <w:spacing w:line="276" w:lineRule="auto"/>
        <w:ind w:left="567" w:right="902"/>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i/>
          <w:sz w:val="22"/>
          <w:szCs w:val="22"/>
        </w:rPr>
        <w:t>“</w:t>
      </w:r>
      <w:r w:rsidRPr="00542D3C">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542D3C">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542D3C" w:rsidRDefault="00420EAA" w:rsidP="00420EAA">
      <w:pPr>
        <w:spacing w:line="276" w:lineRule="auto"/>
        <w:ind w:left="567" w:right="902"/>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542D3C"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lastRenderedPageBreak/>
        <w:t xml:space="preserve">En mérito de lo expuesto, es claro que en este caso el </w:t>
      </w:r>
      <w:r w:rsidRPr="00542D3C">
        <w:rPr>
          <w:rFonts w:ascii="Palatino Linotype" w:eastAsia="Palatino Linotype" w:hAnsi="Palatino Linotype" w:cs="Palatino Linotype"/>
          <w:b/>
          <w:sz w:val="22"/>
          <w:szCs w:val="22"/>
        </w:rPr>
        <w:t>Sujeto Obligado</w:t>
      </w:r>
      <w:r w:rsidRPr="00542D3C">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391ADEA"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56C99398" w14:textId="5C89AA6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542D3C">
        <w:rPr>
          <w:rFonts w:ascii="Palatino Linotype" w:eastAsia="Palatino Linotype" w:hAnsi="Palatino Linotype" w:cs="Palatino Linotype"/>
          <w:b/>
          <w:sz w:val="22"/>
          <w:szCs w:val="22"/>
        </w:rPr>
        <w:t>el Sujeto Obligado</w:t>
      </w:r>
      <w:r w:rsidRPr="00542D3C">
        <w:rPr>
          <w:rFonts w:ascii="Palatino Linotype" w:eastAsia="Palatino Linotype" w:hAnsi="Palatino Linotype" w:cs="Palatino Linotype"/>
          <w:sz w:val="22"/>
          <w:szCs w:val="22"/>
        </w:rPr>
        <w:t>; por lo que, en caso de no atender de manera positiva, el requerimiento de información deberá manifestarse al respecto.</w:t>
      </w:r>
    </w:p>
    <w:p w14:paraId="0E3000CB"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542D3C"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542D3C">
        <w:rPr>
          <w:rFonts w:ascii="Palatino Linotype" w:eastAsia="Palatino Linotype" w:hAnsi="Palatino Linotype" w:cs="Palatino Linotype"/>
          <w:b/>
        </w:rPr>
        <w:t>De la clasificación de la información.</w:t>
      </w:r>
    </w:p>
    <w:p w14:paraId="7500D441" w14:textId="77777777" w:rsidR="00D20B6E" w:rsidRPr="00542D3C"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542D3C" w:rsidRDefault="00420EAA" w:rsidP="00420EAA">
      <w:pPr>
        <w:spacing w:line="360" w:lineRule="auto"/>
        <w:ind w:right="51"/>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w:t>
      </w:r>
      <w:r w:rsidRPr="00542D3C">
        <w:rPr>
          <w:rFonts w:ascii="Palatino Linotype" w:eastAsia="Palatino Linotype" w:hAnsi="Palatino Linotype" w:cs="Palatino Linotype"/>
          <w:sz w:val="22"/>
          <w:szCs w:val="22"/>
        </w:rPr>
        <w:lastRenderedPageBreak/>
        <w:t>clasificación de la información como confidencial o reservada para permitir el acceso, como se desprende del artículo 91 de la Ley de la Materia que es del tenor literal siguiente:</w:t>
      </w:r>
    </w:p>
    <w:p w14:paraId="77375139" w14:textId="77777777" w:rsidR="00D20B6E" w:rsidRPr="00542D3C"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542D3C" w:rsidRDefault="00420EAA" w:rsidP="00420EAA">
      <w:pPr>
        <w:spacing w:line="276" w:lineRule="auto"/>
        <w:ind w:left="851" w:right="900"/>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“Artículo 91. </w:t>
      </w:r>
      <w:r w:rsidRPr="00542D3C">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542D3C"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73E169F"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13F69533"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“Artículo 140. </w:t>
      </w:r>
      <w:r w:rsidRPr="00542D3C">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I. </w:t>
      </w:r>
      <w:r w:rsidRPr="00542D3C">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II. </w:t>
      </w:r>
      <w:r w:rsidRPr="00542D3C">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III. </w:t>
      </w:r>
      <w:r w:rsidRPr="00542D3C">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lastRenderedPageBreak/>
        <w:t xml:space="preserve">IV. </w:t>
      </w:r>
      <w:r w:rsidRPr="00542D3C">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V. </w:t>
      </w:r>
      <w:r w:rsidRPr="00542D3C">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1. </w:t>
      </w:r>
      <w:r w:rsidRPr="00542D3C">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2. </w:t>
      </w:r>
      <w:r w:rsidRPr="00542D3C">
        <w:rPr>
          <w:rFonts w:ascii="Palatino Linotype" w:eastAsia="Palatino Linotype" w:hAnsi="Palatino Linotype" w:cs="Palatino Linotype"/>
          <w:i/>
          <w:sz w:val="22"/>
          <w:szCs w:val="22"/>
        </w:rPr>
        <w:t>La recaudación de las contribuciones.</w:t>
      </w:r>
    </w:p>
    <w:p w14:paraId="784EFFC0"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VI. </w:t>
      </w:r>
      <w:r w:rsidRPr="00542D3C">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VII. </w:t>
      </w:r>
      <w:r w:rsidRPr="00542D3C">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VIII</w:t>
      </w:r>
      <w:r w:rsidRPr="00542D3C">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542D3C">
        <w:rPr>
          <w:rFonts w:ascii="Palatino Linotype" w:eastAsia="Palatino Linotype" w:hAnsi="Palatino Linotype" w:cs="Palatino Linotype"/>
          <w:b/>
          <w:i/>
          <w:sz w:val="22"/>
          <w:szCs w:val="22"/>
        </w:rPr>
        <w:t>;</w:t>
      </w:r>
    </w:p>
    <w:p w14:paraId="7320FAB7"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IX. </w:t>
      </w:r>
      <w:r w:rsidRPr="00542D3C">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X. </w:t>
      </w:r>
      <w:r w:rsidRPr="00542D3C">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XI. </w:t>
      </w:r>
      <w:r w:rsidRPr="00542D3C">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i/>
          <w:sz w:val="22"/>
          <w:szCs w:val="22"/>
        </w:rPr>
        <w:t>(…)</w:t>
      </w:r>
    </w:p>
    <w:p w14:paraId="79A55D28"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Artículo 143. </w:t>
      </w:r>
      <w:r w:rsidRPr="00542D3C">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lastRenderedPageBreak/>
        <w:t xml:space="preserve">I. </w:t>
      </w:r>
      <w:r w:rsidRPr="00542D3C">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II. </w:t>
      </w:r>
      <w:r w:rsidRPr="00542D3C">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III. </w:t>
      </w:r>
      <w:r w:rsidRPr="00542D3C">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542D3C"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542D3C"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Se reciba una solicitud de acceso a la información;</w:t>
      </w:r>
    </w:p>
    <w:p w14:paraId="7C319697" w14:textId="77777777" w:rsidR="00420EAA" w:rsidRPr="00542D3C"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Se determine mediante resolución de autoridad competente; y/o</w:t>
      </w:r>
    </w:p>
    <w:p w14:paraId="156B1565" w14:textId="77777777" w:rsidR="00420EAA" w:rsidRPr="00542D3C"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542D3C"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542D3C" w:rsidRDefault="00420EAA" w:rsidP="00420EAA">
      <w:pPr>
        <w:spacing w:line="360" w:lineRule="auto"/>
        <w:ind w:right="51"/>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542D3C">
        <w:rPr>
          <w:rFonts w:ascii="Palatino Linotype" w:eastAsia="Palatino Linotype" w:hAnsi="Palatino Linotype" w:cs="Palatino Linotype"/>
          <w:b/>
          <w:sz w:val="22"/>
          <w:szCs w:val="22"/>
        </w:rPr>
        <w:t>Sujeto Obligado,</w:t>
      </w:r>
      <w:r w:rsidRPr="00542D3C">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542D3C">
        <w:rPr>
          <w:rFonts w:ascii="Palatino Linotype" w:eastAsia="Palatino Linotype" w:hAnsi="Palatino Linotype" w:cs="Palatino Linotype"/>
          <w:b/>
          <w:sz w:val="22"/>
          <w:szCs w:val="22"/>
        </w:rPr>
        <w:lastRenderedPageBreak/>
        <w:t>Sujeto Obligado</w:t>
      </w:r>
      <w:r w:rsidRPr="00542D3C">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542D3C">
        <w:rPr>
          <w:rFonts w:ascii="Palatino Linotype" w:eastAsia="Palatino Linotype" w:hAnsi="Palatino Linotype" w:cs="Palatino Linotype"/>
          <w:sz w:val="22"/>
          <w:szCs w:val="22"/>
          <w:vertAlign w:val="superscript"/>
        </w:rPr>
        <w:footnoteReference w:id="1"/>
      </w:r>
      <w:r w:rsidRPr="00542D3C">
        <w:rPr>
          <w:rFonts w:ascii="Palatino Linotype" w:eastAsia="Palatino Linotype" w:hAnsi="Palatino Linotype" w:cs="Palatino Linotype"/>
          <w:sz w:val="22"/>
          <w:szCs w:val="22"/>
        </w:rPr>
        <w:t>, 53 fracción X</w:t>
      </w:r>
      <w:r w:rsidRPr="00542D3C">
        <w:rPr>
          <w:rFonts w:ascii="Palatino Linotype" w:eastAsia="Palatino Linotype" w:hAnsi="Palatino Linotype" w:cs="Palatino Linotype"/>
          <w:sz w:val="22"/>
          <w:szCs w:val="22"/>
          <w:vertAlign w:val="superscript"/>
        </w:rPr>
        <w:footnoteReference w:id="2"/>
      </w:r>
      <w:r w:rsidRPr="00542D3C">
        <w:rPr>
          <w:rFonts w:ascii="Palatino Linotype" w:eastAsia="Palatino Linotype" w:hAnsi="Palatino Linotype" w:cs="Palatino Linotype"/>
          <w:sz w:val="22"/>
          <w:szCs w:val="22"/>
        </w:rPr>
        <w:t>, y 49 fracciones II y VIII</w:t>
      </w:r>
      <w:r w:rsidRPr="00542D3C">
        <w:rPr>
          <w:rFonts w:ascii="Palatino Linotype" w:eastAsia="Palatino Linotype" w:hAnsi="Palatino Linotype" w:cs="Palatino Linotype"/>
          <w:sz w:val="22"/>
          <w:szCs w:val="22"/>
          <w:vertAlign w:val="superscript"/>
        </w:rPr>
        <w:footnoteReference w:id="3"/>
      </w:r>
      <w:r w:rsidRPr="00542D3C">
        <w:rPr>
          <w:rFonts w:ascii="Palatino Linotype" w:eastAsia="Palatino Linotype" w:hAnsi="Palatino Linotype" w:cs="Palatino Linotype"/>
          <w:sz w:val="22"/>
          <w:szCs w:val="22"/>
        </w:rPr>
        <w:t xml:space="preserve"> de la Ley de Transparencia y Acceso a la Información Pública del Estado de México y Municipios.</w:t>
      </w:r>
    </w:p>
    <w:p w14:paraId="71FDF884" w14:textId="77777777" w:rsidR="00420EAA" w:rsidRPr="00542D3C" w:rsidRDefault="00420EAA"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Bajo tales consideraciones, este Organismo Garante no omite señalar que, si el </w:t>
      </w:r>
      <w:r w:rsidRPr="00542D3C">
        <w:rPr>
          <w:rFonts w:ascii="Palatino Linotype" w:eastAsia="Palatino Linotype" w:hAnsi="Palatino Linotype" w:cs="Palatino Linotype"/>
          <w:b/>
          <w:sz w:val="22"/>
          <w:szCs w:val="22"/>
        </w:rPr>
        <w:t>Sujeto Obligado</w:t>
      </w:r>
      <w:r w:rsidRPr="00542D3C">
        <w:rPr>
          <w:rFonts w:ascii="Palatino Linotype" w:eastAsia="Palatino Linotype" w:hAnsi="Palatino Linotype" w:cs="Palatino Linotype"/>
          <w:sz w:val="22"/>
          <w:szCs w:val="22"/>
        </w:rPr>
        <w:t xml:space="preserve"> advierte que la información solicitada contiene </w:t>
      </w:r>
      <w:r w:rsidRPr="00542D3C">
        <w:rPr>
          <w:rFonts w:ascii="Palatino Linotype" w:eastAsia="Palatino Linotype" w:hAnsi="Palatino Linotype" w:cs="Palatino Linotype"/>
          <w:b/>
          <w:sz w:val="22"/>
          <w:szCs w:val="22"/>
        </w:rPr>
        <w:t>datos personales</w:t>
      </w:r>
      <w:r w:rsidRPr="00542D3C">
        <w:rPr>
          <w:rFonts w:ascii="Palatino Linotype" w:eastAsia="Palatino Linotype" w:hAnsi="Palatino Linotype" w:cs="Palatino Linotype"/>
          <w:sz w:val="22"/>
          <w:szCs w:val="22"/>
        </w:rPr>
        <w:t xml:space="preserve"> que sean susceptibles de ser </w:t>
      </w:r>
      <w:r w:rsidRPr="00542D3C">
        <w:rPr>
          <w:rFonts w:ascii="Palatino Linotype" w:eastAsia="Palatino Linotype" w:hAnsi="Palatino Linotype" w:cs="Palatino Linotype"/>
          <w:b/>
          <w:sz w:val="22"/>
          <w:szCs w:val="22"/>
        </w:rPr>
        <w:t xml:space="preserve">clasificados como confidenciales, </w:t>
      </w:r>
      <w:r w:rsidRPr="00542D3C">
        <w:rPr>
          <w:rFonts w:ascii="Palatino Linotype" w:eastAsia="Palatino Linotype" w:hAnsi="Palatino Linotype" w:cs="Palatino Linotype"/>
          <w:sz w:val="22"/>
          <w:szCs w:val="22"/>
        </w:rPr>
        <w:t>o, si por otro lado</w:t>
      </w:r>
      <w:r w:rsidRPr="00542D3C">
        <w:rPr>
          <w:rFonts w:ascii="Palatino Linotype" w:eastAsia="Palatino Linotype" w:hAnsi="Palatino Linotype" w:cs="Palatino Linotype"/>
          <w:b/>
          <w:sz w:val="22"/>
          <w:szCs w:val="22"/>
        </w:rPr>
        <w:t>, por su propia y especial naturaleza,</w:t>
      </w:r>
      <w:r w:rsidRPr="00542D3C">
        <w:rPr>
          <w:rFonts w:ascii="Palatino Linotype" w:eastAsia="Palatino Linotype" w:hAnsi="Palatino Linotype" w:cs="Palatino Linotype"/>
          <w:sz w:val="22"/>
          <w:szCs w:val="22"/>
        </w:rPr>
        <w:t xml:space="preserve"> encuadra en alguno de los </w:t>
      </w:r>
      <w:r w:rsidRPr="00542D3C">
        <w:rPr>
          <w:rFonts w:ascii="Palatino Linotype" w:eastAsia="Palatino Linotype" w:hAnsi="Palatino Linotype" w:cs="Palatino Linotype"/>
          <w:b/>
          <w:sz w:val="22"/>
          <w:szCs w:val="22"/>
        </w:rPr>
        <w:t>supuestos de reserva o de confidencialidad en su totalidad</w:t>
      </w:r>
      <w:r w:rsidRPr="00542D3C">
        <w:rPr>
          <w:rFonts w:ascii="Palatino Linotype" w:eastAsia="Palatino Linotype" w:hAnsi="Palatino Linotype" w:cs="Palatino Linotype"/>
          <w:sz w:val="22"/>
          <w:szCs w:val="22"/>
        </w:rPr>
        <w:t>, deberá emitir, un</w:t>
      </w:r>
      <w:r w:rsidRPr="00542D3C">
        <w:rPr>
          <w:rFonts w:ascii="Palatino Linotype" w:eastAsia="Palatino Linotype" w:hAnsi="Palatino Linotype" w:cs="Palatino Linotype"/>
          <w:b/>
          <w:sz w:val="22"/>
          <w:szCs w:val="22"/>
        </w:rPr>
        <w:t xml:space="preserve"> Acuerdo de Clasificación </w:t>
      </w:r>
      <w:r w:rsidRPr="00542D3C">
        <w:rPr>
          <w:rFonts w:ascii="Palatino Linotype" w:eastAsia="Palatino Linotype" w:hAnsi="Palatino Linotype" w:cs="Palatino Linotype"/>
          <w:sz w:val="22"/>
          <w:szCs w:val="22"/>
        </w:rPr>
        <w:t>debidamente fundado y motivado que</w:t>
      </w:r>
      <w:r w:rsidRPr="00542D3C">
        <w:rPr>
          <w:rFonts w:ascii="Palatino Linotype" w:eastAsia="Palatino Linotype" w:hAnsi="Palatino Linotype" w:cs="Palatino Linotype"/>
          <w:b/>
          <w:sz w:val="22"/>
          <w:szCs w:val="22"/>
        </w:rPr>
        <w:t xml:space="preserve"> sustente la clasificación parcial, a través de la versión pública que emita,</w:t>
      </w:r>
      <w:r w:rsidRPr="00542D3C">
        <w:rPr>
          <w:rFonts w:ascii="Palatino Linotype" w:eastAsia="Palatino Linotype" w:hAnsi="Palatino Linotype" w:cs="Palatino Linotype"/>
          <w:sz w:val="22"/>
          <w:szCs w:val="22"/>
        </w:rPr>
        <w:t xml:space="preserve"> o bien, la restricción total del derecho de acceso a la información.  </w:t>
      </w:r>
    </w:p>
    <w:p w14:paraId="3094B576" w14:textId="77777777" w:rsidR="001C46B2" w:rsidRPr="00542D3C" w:rsidRDefault="001C46B2" w:rsidP="00420EAA">
      <w:pPr>
        <w:spacing w:line="360" w:lineRule="auto"/>
        <w:jc w:val="both"/>
        <w:rPr>
          <w:rFonts w:ascii="Palatino Linotype" w:eastAsia="Palatino Linotype" w:hAnsi="Palatino Linotype" w:cs="Palatino Linotype"/>
          <w:sz w:val="22"/>
          <w:szCs w:val="22"/>
        </w:rPr>
      </w:pPr>
    </w:p>
    <w:p w14:paraId="5942B1B3" w14:textId="77777777" w:rsidR="00420EAA" w:rsidRPr="00542D3C"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542D3C">
        <w:rPr>
          <w:rFonts w:ascii="Palatino Linotype" w:eastAsia="Palatino Linotype" w:hAnsi="Palatino Linotype" w:cs="Palatino Linotype"/>
          <w:b/>
        </w:rPr>
        <w:t>De la clasificación parcial de la información.</w:t>
      </w:r>
    </w:p>
    <w:p w14:paraId="6EA7F299" w14:textId="77777777" w:rsidR="00420EAA" w:rsidRPr="00542D3C"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w:t>
      </w:r>
      <w:r w:rsidRPr="00542D3C">
        <w:rPr>
          <w:rFonts w:ascii="Palatino Linotype" w:eastAsia="Palatino Linotype" w:hAnsi="Palatino Linotype" w:cs="Palatino Linotype"/>
          <w:sz w:val="22"/>
          <w:szCs w:val="22"/>
        </w:rPr>
        <w:lastRenderedPageBreak/>
        <w:t>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542D3C"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542D3C">
        <w:rPr>
          <w:rFonts w:ascii="Palatino Linotype" w:eastAsia="Palatino Linotype" w:hAnsi="Palatino Linotype" w:cs="Palatino Linotype"/>
          <w:b/>
        </w:rPr>
        <w:t>De la clasificación de información como reservada.</w:t>
      </w:r>
    </w:p>
    <w:p w14:paraId="73146E09" w14:textId="77777777" w:rsidR="00420EAA" w:rsidRPr="00542D3C"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542D3C" w:rsidRDefault="00420EAA" w:rsidP="00420EAA">
      <w:pPr>
        <w:spacing w:line="360" w:lineRule="auto"/>
        <w:ind w:right="51"/>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542D3C">
        <w:rPr>
          <w:rFonts w:ascii="Palatino Linotype" w:eastAsia="Palatino Linotype" w:hAnsi="Palatino Linotype" w:cs="Palatino Linotype"/>
          <w:b/>
          <w:sz w:val="22"/>
          <w:szCs w:val="22"/>
        </w:rPr>
        <w:t>Sujeto Obligado</w:t>
      </w:r>
      <w:r w:rsidRPr="00542D3C">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542D3C"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542D3C"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La divulgación de la información representa un </w:t>
      </w:r>
      <w:r w:rsidRPr="00542D3C">
        <w:rPr>
          <w:rFonts w:ascii="Palatino Linotype" w:eastAsia="Palatino Linotype" w:hAnsi="Palatino Linotype" w:cs="Palatino Linotype"/>
          <w:b/>
          <w:sz w:val="22"/>
          <w:szCs w:val="22"/>
        </w:rPr>
        <w:t>riesgo real, demostrable e identificable del perjuicio significativo al interés público o a la seguridad pública</w:t>
      </w:r>
      <w:r w:rsidRPr="00542D3C">
        <w:rPr>
          <w:rFonts w:ascii="Palatino Linotype" w:eastAsia="Palatino Linotype" w:hAnsi="Palatino Linotype" w:cs="Palatino Linotype"/>
          <w:sz w:val="22"/>
          <w:szCs w:val="22"/>
        </w:rPr>
        <w:t>;</w:t>
      </w:r>
    </w:p>
    <w:p w14:paraId="0DFCAC0A" w14:textId="77777777" w:rsidR="00420EAA" w:rsidRPr="00542D3C"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542D3C"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542D3C"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Siendo pertinente aclarar que, la información que se clasifica bajo la premisa de reservada, </w:t>
      </w:r>
      <w:r w:rsidRPr="00542D3C">
        <w:rPr>
          <w:rFonts w:ascii="Palatino Linotype" w:eastAsia="Palatino Linotype" w:hAnsi="Palatino Linotype" w:cs="Palatino Linotype"/>
          <w:b/>
          <w:sz w:val="22"/>
          <w:szCs w:val="22"/>
        </w:rPr>
        <w:t>no pierde el carácter de pública</w:t>
      </w:r>
      <w:r w:rsidRPr="00542D3C">
        <w:rPr>
          <w:rFonts w:ascii="Palatino Linotype" w:eastAsia="Palatino Linotype" w:hAnsi="Palatino Linotype" w:cs="Palatino Linotype"/>
          <w:sz w:val="22"/>
          <w:szCs w:val="22"/>
        </w:rPr>
        <w:t xml:space="preserve">, sino que </w:t>
      </w:r>
      <w:r w:rsidRPr="00542D3C">
        <w:rPr>
          <w:rFonts w:ascii="Palatino Linotype" w:eastAsia="Palatino Linotype" w:hAnsi="Palatino Linotype" w:cs="Palatino Linotype"/>
          <w:b/>
          <w:sz w:val="22"/>
          <w:szCs w:val="22"/>
        </w:rPr>
        <w:t>se reserva temporalmente</w:t>
      </w:r>
      <w:r w:rsidRPr="00542D3C">
        <w:rPr>
          <w:rFonts w:ascii="Palatino Linotype" w:eastAsia="Palatino Linotype" w:hAnsi="Palatino Linotype" w:cs="Palatino Linotype"/>
          <w:sz w:val="22"/>
          <w:szCs w:val="22"/>
        </w:rPr>
        <w:t xml:space="preserve"> </w:t>
      </w:r>
      <w:r w:rsidRPr="00542D3C">
        <w:rPr>
          <w:rFonts w:ascii="Palatino Linotype" w:eastAsia="Palatino Linotype" w:hAnsi="Palatino Linotype" w:cs="Palatino Linotype"/>
          <w:b/>
          <w:sz w:val="22"/>
          <w:szCs w:val="22"/>
        </w:rPr>
        <w:t>del conocimiento público</w:t>
      </w:r>
      <w:r w:rsidRPr="00542D3C">
        <w:rPr>
          <w:rFonts w:ascii="Palatino Linotype" w:eastAsia="Palatino Linotype" w:hAnsi="Palatino Linotype" w:cs="Palatino Linotype"/>
          <w:sz w:val="22"/>
          <w:szCs w:val="22"/>
        </w:rPr>
        <w:t xml:space="preserve">, es decir, que, </w:t>
      </w:r>
      <w:r w:rsidRPr="00542D3C">
        <w:rPr>
          <w:rFonts w:ascii="Palatino Linotype" w:eastAsia="Palatino Linotype" w:hAnsi="Palatino Linotype" w:cs="Palatino Linotype"/>
          <w:b/>
          <w:sz w:val="22"/>
          <w:szCs w:val="22"/>
        </w:rPr>
        <w:t>por un tiempo determinado</w:t>
      </w:r>
      <w:r w:rsidRPr="00542D3C">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542D3C"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542D3C"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542D3C">
        <w:rPr>
          <w:rFonts w:ascii="Palatino Linotype" w:eastAsia="Palatino Linotype" w:hAnsi="Palatino Linotype" w:cs="Palatino Linotype"/>
          <w:b/>
        </w:rPr>
        <w:t>De la clasificación de la información como totalmente confidencial.</w:t>
      </w:r>
    </w:p>
    <w:p w14:paraId="0E16E9DB" w14:textId="77777777" w:rsidR="00420EAA" w:rsidRPr="00542D3C"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542D3C" w:rsidRDefault="00420EAA" w:rsidP="00420EAA">
      <w:pPr>
        <w:tabs>
          <w:tab w:val="left" w:pos="709"/>
        </w:tabs>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w:t>
      </w:r>
      <w:r w:rsidRPr="00542D3C">
        <w:rPr>
          <w:rFonts w:ascii="Palatino Linotype" w:eastAsia="Palatino Linotype" w:hAnsi="Palatino Linotype" w:cs="Palatino Linotype"/>
          <w:sz w:val="22"/>
          <w:szCs w:val="22"/>
        </w:rPr>
        <w:lastRenderedPageBreak/>
        <w:t>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542D3C"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542D3C" w:rsidRDefault="00420EAA" w:rsidP="00420EAA">
      <w:pPr>
        <w:spacing w:line="360" w:lineRule="auto"/>
        <w:ind w:right="51"/>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542D3C">
        <w:rPr>
          <w:rFonts w:ascii="Palatino Linotype" w:eastAsia="Palatino Linotype" w:hAnsi="Palatino Linotype" w:cs="Palatino Linotype"/>
          <w:sz w:val="22"/>
          <w:szCs w:val="22"/>
          <w:vertAlign w:val="superscript"/>
        </w:rPr>
        <w:footnoteReference w:id="4"/>
      </w:r>
      <w:r w:rsidRPr="00542D3C">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11F8458" w14:textId="77777777" w:rsidR="00DB6C2D" w:rsidRPr="00542D3C" w:rsidRDefault="00DB6C2D"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542D3C"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542D3C">
        <w:rPr>
          <w:rFonts w:ascii="Palatino Linotype" w:eastAsia="Palatino Linotype" w:hAnsi="Palatino Linotype" w:cs="Palatino Linotype"/>
          <w:b/>
        </w:rPr>
        <w:t>De la declaratoria de inexistencia de la información</w:t>
      </w:r>
      <w:r w:rsidRPr="00542D3C">
        <w:rPr>
          <w:rFonts w:ascii="Palatino Linotype" w:eastAsia="Palatino Linotype" w:hAnsi="Palatino Linotype" w:cs="Palatino Linotype"/>
        </w:rPr>
        <w:t>.</w:t>
      </w:r>
    </w:p>
    <w:p w14:paraId="68AD2085" w14:textId="77777777" w:rsidR="00420EAA" w:rsidRPr="00542D3C" w:rsidRDefault="00420EAA" w:rsidP="00420EAA">
      <w:pPr>
        <w:spacing w:line="360" w:lineRule="auto"/>
        <w:ind w:right="51"/>
        <w:jc w:val="both"/>
        <w:rPr>
          <w:rFonts w:ascii="Palatino Linotype" w:eastAsia="Palatino Linotype" w:hAnsi="Palatino Linotype" w:cs="Palatino Linotype"/>
          <w:sz w:val="22"/>
          <w:szCs w:val="22"/>
        </w:rPr>
      </w:pPr>
    </w:p>
    <w:p w14:paraId="37B78FFC" w14:textId="3E56BA11"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lastRenderedPageBreak/>
        <w:t xml:space="preserve">Por otro lado, estima prudente señalar al </w:t>
      </w:r>
      <w:r w:rsidRPr="00542D3C">
        <w:rPr>
          <w:rFonts w:ascii="Palatino Linotype" w:eastAsia="Palatino Linotype" w:hAnsi="Palatino Linotype" w:cs="Palatino Linotype"/>
          <w:b/>
          <w:sz w:val="22"/>
          <w:szCs w:val="22"/>
        </w:rPr>
        <w:t>Sujeto Obligado</w:t>
      </w:r>
      <w:r w:rsidRPr="00542D3C">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52DF2A90" w14:textId="77777777" w:rsidR="002769FC" w:rsidRPr="00542D3C" w:rsidRDefault="002769FC" w:rsidP="00420EAA">
      <w:pPr>
        <w:spacing w:line="360" w:lineRule="auto"/>
        <w:jc w:val="both"/>
        <w:rPr>
          <w:rFonts w:ascii="Palatino Linotype" w:eastAsia="Palatino Linotype" w:hAnsi="Palatino Linotype" w:cs="Palatino Linotype"/>
          <w:sz w:val="22"/>
          <w:szCs w:val="22"/>
        </w:rPr>
      </w:pPr>
    </w:p>
    <w:p w14:paraId="181B8047"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54023AF2" w14:textId="77777777" w:rsidR="001C46B2" w:rsidRPr="00542D3C" w:rsidRDefault="001C46B2" w:rsidP="00420EAA">
      <w:pPr>
        <w:spacing w:line="360" w:lineRule="auto"/>
        <w:jc w:val="both"/>
        <w:rPr>
          <w:rFonts w:ascii="Palatino Linotype" w:eastAsia="Palatino Linotype" w:hAnsi="Palatino Linotype" w:cs="Palatino Linotype"/>
          <w:sz w:val="22"/>
          <w:szCs w:val="22"/>
        </w:rPr>
      </w:pPr>
    </w:p>
    <w:p w14:paraId="7214F370"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542D3C" w:rsidRDefault="00420EAA" w:rsidP="00420EAA">
      <w:pPr>
        <w:spacing w:line="276" w:lineRule="auto"/>
        <w:ind w:left="567" w:right="902"/>
        <w:jc w:val="both"/>
        <w:rPr>
          <w:rFonts w:ascii="Palatino Linotype" w:eastAsia="Palatino Linotype" w:hAnsi="Palatino Linotype" w:cs="Palatino Linotype"/>
          <w:i/>
          <w:sz w:val="22"/>
          <w:szCs w:val="22"/>
        </w:rPr>
      </w:pPr>
      <w:r w:rsidRPr="00542D3C">
        <w:rPr>
          <w:rFonts w:ascii="Palatino Linotype" w:eastAsia="Palatino Linotype" w:hAnsi="Palatino Linotype" w:cs="Palatino Linotype"/>
          <w:b/>
          <w:i/>
          <w:sz w:val="22"/>
          <w:szCs w:val="22"/>
        </w:rPr>
        <w:t xml:space="preserve">“INEXISTENCIA DE LA INFORMACIÓN. SUPUESTOS PARA EMITIR LA RESOLUCIÓN DE LA. </w:t>
      </w:r>
      <w:r w:rsidRPr="00542D3C">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w:t>
      </w:r>
      <w:r w:rsidRPr="00542D3C">
        <w:rPr>
          <w:rFonts w:ascii="Palatino Linotype" w:eastAsia="Palatino Linotype" w:hAnsi="Palatino Linotype" w:cs="Palatino Linotype"/>
          <w:i/>
          <w:sz w:val="22"/>
          <w:szCs w:val="22"/>
        </w:rPr>
        <w:lastRenderedPageBreak/>
        <w:t>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542D3C"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0C062C3D"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 xml:space="preserve">En mérito de todo lo expuesto, ante lo </w:t>
      </w:r>
      <w:r w:rsidRPr="00542D3C">
        <w:rPr>
          <w:rFonts w:ascii="Palatino Linotype" w:eastAsia="Palatino Linotype" w:hAnsi="Palatino Linotype" w:cs="Palatino Linotype"/>
          <w:b/>
          <w:sz w:val="22"/>
          <w:szCs w:val="22"/>
        </w:rPr>
        <w:t>FUNDADO</w:t>
      </w:r>
      <w:r w:rsidRPr="00542D3C">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542D3C">
        <w:rPr>
          <w:rFonts w:ascii="Palatino Linotype" w:eastAsia="Palatino Linotype" w:hAnsi="Palatino Linotype" w:cs="Palatino Linotype"/>
          <w:b/>
          <w:sz w:val="22"/>
          <w:szCs w:val="22"/>
        </w:rPr>
        <w:t>ORDENAR</w:t>
      </w:r>
      <w:r w:rsidRPr="00542D3C">
        <w:rPr>
          <w:rFonts w:ascii="Palatino Linotype" w:eastAsia="Palatino Linotype" w:hAnsi="Palatino Linotype" w:cs="Palatino Linotype"/>
          <w:sz w:val="22"/>
          <w:szCs w:val="22"/>
        </w:rPr>
        <w:t xml:space="preserve"> al Sujeto Obligado dé respuesta</w:t>
      </w:r>
      <w:r w:rsidR="009B26E6" w:rsidRPr="00542D3C">
        <w:rPr>
          <w:rFonts w:ascii="Palatino Linotype" w:eastAsia="Palatino Linotype" w:hAnsi="Palatino Linotype" w:cs="Palatino Linotype"/>
          <w:sz w:val="22"/>
          <w:szCs w:val="22"/>
        </w:rPr>
        <w:t>s</w:t>
      </w:r>
      <w:r w:rsidRPr="00542D3C">
        <w:rPr>
          <w:rFonts w:ascii="Palatino Linotype" w:eastAsia="Palatino Linotype" w:hAnsi="Palatino Linotype" w:cs="Palatino Linotype"/>
          <w:sz w:val="22"/>
          <w:szCs w:val="22"/>
        </w:rPr>
        <w:t xml:space="preserve"> a la</w:t>
      </w:r>
      <w:r w:rsidR="009B26E6" w:rsidRPr="00542D3C">
        <w:rPr>
          <w:rFonts w:ascii="Palatino Linotype" w:eastAsia="Palatino Linotype" w:hAnsi="Palatino Linotype" w:cs="Palatino Linotype"/>
          <w:sz w:val="22"/>
          <w:szCs w:val="22"/>
        </w:rPr>
        <w:t>s</w:t>
      </w:r>
      <w:r w:rsidR="003D55BD" w:rsidRPr="00542D3C">
        <w:rPr>
          <w:rFonts w:ascii="Palatino Linotype" w:eastAsia="Palatino Linotype" w:hAnsi="Palatino Linotype" w:cs="Palatino Linotype"/>
          <w:sz w:val="22"/>
          <w:szCs w:val="22"/>
        </w:rPr>
        <w:t xml:space="preserve"> </w:t>
      </w:r>
      <w:r w:rsidRPr="00542D3C">
        <w:rPr>
          <w:rFonts w:ascii="Palatino Linotype" w:eastAsia="Palatino Linotype" w:hAnsi="Palatino Linotype" w:cs="Palatino Linotype"/>
          <w:sz w:val="22"/>
          <w:szCs w:val="22"/>
        </w:rPr>
        <w:t>solicitud</w:t>
      </w:r>
      <w:r w:rsidR="009B26E6" w:rsidRPr="00542D3C">
        <w:rPr>
          <w:rFonts w:ascii="Palatino Linotype" w:eastAsia="Palatino Linotype" w:hAnsi="Palatino Linotype" w:cs="Palatino Linotype"/>
          <w:sz w:val="22"/>
          <w:szCs w:val="22"/>
        </w:rPr>
        <w:t>es</w:t>
      </w:r>
      <w:r w:rsidRPr="00542D3C">
        <w:rPr>
          <w:rFonts w:ascii="Palatino Linotype" w:eastAsia="Palatino Linotype" w:hAnsi="Palatino Linotype" w:cs="Palatino Linotype"/>
          <w:sz w:val="22"/>
          <w:szCs w:val="22"/>
        </w:rPr>
        <w:t xml:space="preserve"> de acceso a la información, atendiendo lo señalado en el presente Considerando.</w:t>
      </w:r>
    </w:p>
    <w:p w14:paraId="2366A20B"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336342FC" w14:textId="18A979BB" w:rsidR="00420EAA" w:rsidRPr="00542D3C" w:rsidRDefault="00420EAA" w:rsidP="00420EAA">
      <w:pPr>
        <w:spacing w:line="360" w:lineRule="auto"/>
        <w:ind w:right="49"/>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t>Finalmente, es de señalar que, como ya se mencionó el</w:t>
      </w:r>
      <w:r w:rsidRPr="00542D3C">
        <w:rPr>
          <w:rFonts w:ascii="Palatino Linotype" w:eastAsia="Palatino Linotype" w:hAnsi="Palatino Linotype" w:cs="Palatino Linotype"/>
          <w:b/>
          <w:sz w:val="22"/>
          <w:szCs w:val="22"/>
        </w:rPr>
        <w:t xml:space="preserve"> Sujeto Obligado</w:t>
      </w:r>
      <w:r w:rsidRPr="00542D3C">
        <w:rPr>
          <w:rFonts w:ascii="Palatino Linotype" w:eastAsia="Palatino Linotype" w:hAnsi="Palatino Linotype" w:cs="Palatino Linotype"/>
          <w:sz w:val="22"/>
          <w:szCs w:val="22"/>
        </w:rPr>
        <w:t>, omitió proporciona</w:t>
      </w:r>
      <w:r w:rsidR="003D55BD" w:rsidRPr="00542D3C">
        <w:rPr>
          <w:rFonts w:ascii="Palatino Linotype" w:eastAsia="Palatino Linotype" w:hAnsi="Palatino Linotype" w:cs="Palatino Linotype"/>
          <w:sz w:val="22"/>
          <w:szCs w:val="22"/>
        </w:rPr>
        <w:t>r respuesta</w:t>
      </w:r>
      <w:r w:rsidR="009B26E6" w:rsidRPr="00542D3C">
        <w:rPr>
          <w:rFonts w:ascii="Palatino Linotype" w:eastAsia="Palatino Linotype" w:hAnsi="Palatino Linotype" w:cs="Palatino Linotype"/>
          <w:sz w:val="22"/>
          <w:szCs w:val="22"/>
        </w:rPr>
        <w:t>s</w:t>
      </w:r>
      <w:r w:rsidR="003D55BD" w:rsidRPr="00542D3C">
        <w:rPr>
          <w:rFonts w:ascii="Palatino Linotype" w:eastAsia="Palatino Linotype" w:hAnsi="Palatino Linotype" w:cs="Palatino Linotype"/>
          <w:sz w:val="22"/>
          <w:szCs w:val="22"/>
        </w:rPr>
        <w:t xml:space="preserve"> a la</w:t>
      </w:r>
      <w:r w:rsidR="009B26E6" w:rsidRPr="00542D3C">
        <w:rPr>
          <w:rFonts w:ascii="Palatino Linotype" w:eastAsia="Palatino Linotype" w:hAnsi="Palatino Linotype" w:cs="Palatino Linotype"/>
          <w:sz w:val="22"/>
          <w:szCs w:val="22"/>
        </w:rPr>
        <w:t>s</w:t>
      </w:r>
      <w:r w:rsidR="003D55BD" w:rsidRPr="00542D3C">
        <w:rPr>
          <w:rFonts w:ascii="Palatino Linotype" w:eastAsia="Palatino Linotype" w:hAnsi="Palatino Linotype" w:cs="Palatino Linotype"/>
          <w:sz w:val="22"/>
          <w:szCs w:val="22"/>
        </w:rPr>
        <w:t xml:space="preserve"> solicitud</w:t>
      </w:r>
      <w:r w:rsidR="009B26E6" w:rsidRPr="00542D3C">
        <w:rPr>
          <w:rFonts w:ascii="Palatino Linotype" w:eastAsia="Palatino Linotype" w:hAnsi="Palatino Linotype" w:cs="Palatino Linotype"/>
          <w:sz w:val="22"/>
          <w:szCs w:val="22"/>
        </w:rPr>
        <w:t>es</w:t>
      </w:r>
      <w:r w:rsidR="003D55BD" w:rsidRPr="00542D3C">
        <w:rPr>
          <w:rFonts w:ascii="Palatino Linotype" w:eastAsia="Palatino Linotype" w:hAnsi="Palatino Linotype" w:cs="Palatino Linotype"/>
          <w:sz w:val="22"/>
          <w:szCs w:val="22"/>
        </w:rPr>
        <w:t xml:space="preserve"> </w:t>
      </w:r>
      <w:r w:rsidRPr="00542D3C">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542D3C">
        <w:rPr>
          <w:rFonts w:ascii="Palatino Linotype" w:eastAsia="Palatino Linotype" w:hAnsi="Palatino Linotype" w:cs="Palatino Linotype"/>
          <w:b/>
          <w:sz w:val="22"/>
          <w:szCs w:val="22"/>
        </w:rPr>
        <w:t xml:space="preserve"> </w:t>
      </w:r>
      <w:r w:rsidRPr="00542D3C">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542D3C" w:rsidRDefault="00420EAA" w:rsidP="00420EAA">
      <w:pPr>
        <w:spacing w:line="360" w:lineRule="auto"/>
        <w:ind w:right="49"/>
        <w:jc w:val="both"/>
        <w:rPr>
          <w:rFonts w:ascii="Palatino Linotype" w:eastAsia="Palatino Linotype" w:hAnsi="Palatino Linotype" w:cs="Palatino Linotype"/>
          <w:sz w:val="22"/>
          <w:szCs w:val="22"/>
        </w:rPr>
      </w:pPr>
    </w:p>
    <w:p w14:paraId="13E0D7D4" w14:textId="7F9A6234" w:rsidR="002769FC" w:rsidRPr="00542D3C" w:rsidRDefault="00420EAA" w:rsidP="00770D40">
      <w:pPr>
        <w:spacing w:line="360" w:lineRule="auto"/>
        <w:ind w:right="49"/>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sz w:val="22"/>
          <w:szCs w:val="22"/>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670A536" w14:textId="77777777" w:rsidR="002769FC" w:rsidRPr="00542D3C" w:rsidRDefault="002769FC"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5DB53FDE" w14:textId="77777777" w:rsidR="00420EAA" w:rsidRPr="00542D3C"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542D3C">
        <w:rPr>
          <w:rFonts w:ascii="Palatino Linotype" w:eastAsia="Palatino Linotype" w:hAnsi="Palatino Linotype" w:cs="Palatino Linotype"/>
          <w:b/>
          <w:sz w:val="22"/>
          <w:szCs w:val="22"/>
        </w:rPr>
        <w:t>III. R E S U E L V E</w:t>
      </w:r>
    </w:p>
    <w:p w14:paraId="0D6009F5" w14:textId="77777777" w:rsidR="00420EAA" w:rsidRPr="00542D3C"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542D3C" w:rsidRDefault="00420EAA" w:rsidP="00420EAA">
      <w:pPr>
        <w:spacing w:line="360" w:lineRule="auto"/>
        <w:ind w:right="49"/>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sz w:val="22"/>
          <w:szCs w:val="22"/>
        </w:rPr>
        <w:t xml:space="preserve">Primero. </w:t>
      </w:r>
      <w:r w:rsidRPr="00542D3C">
        <w:rPr>
          <w:rFonts w:ascii="Palatino Linotype" w:eastAsia="Palatino Linotype" w:hAnsi="Palatino Linotype" w:cs="Palatino Linotype"/>
          <w:sz w:val="22"/>
          <w:szCs w:val="22"/>
        </w:rPr>
        <w:t xml:space="preserve">Resultan </w:t>
      </w:r>
      <w:r w:rsidRPr="00542D3C">
        <w:rPr>
          <w:rFonts w:ascii="Palatino Linotype" w:eastAsia="Palatino Linotype" w:hAnsi="Palatino Linotype" w:cs="Palatino Linotype"/>
          <w:b/>
          <w:sz w:val="22"/>
          <w:szCs w:val="22"/>
        </w:rPr>
        <w:t>FUNDADOS</w:t>
      </w:r>
      <w:r w:rsidRPr="00542D3C">
        <w:rPr>
          <w:rFonts w:ascii="Palatino Linotype" w:eastAsia="Palatino Linotype" w:hAnsi="Palatino Linotype" w:cs="Palatino Linotype"/>
          <w:sz w:val="22"/>
          <w:szCs w:val="22"/>
        </w:rPr>
        <w:t xml:space="preserve"> los motivos de inconformidad de la parte </w:t>
      </w:r>
      <w:r w:rsidRPr="00542D3C">
        <w:rPr>
          <w:rFonts w:ascii="Palatino Linotype" w:eastAsia="Palatino Linotype" w:hAnsi="Palatino Linotype" w:cs="Palatino Linotype"/>
          <w:b/>
          <w:sz w:val="22"/>
          <w:szCs w:val="22"/>
        </w:rPr>
        <w:t>Recurrente</w:t>
      </w:r>
      <w:r w:rsidRPr="00542D3C">
        <w:rPr>
          <w:rFonts w:ascii="Palatino Linotype" w:eastAsia="Palatino Linotype" w:hAnsi="Palatino Linotype" w:cs="Palatino Linotype"/>
          <w:sz w:val="22"/>
          <w:szCs w:val="22"/>
        </w:rPr>
        <w:t xml:space="preserve">, en términos del </w:t>
      </w:r>
      <w:r w:rsidRPr="00542D3C">
        <w:rPr>
          <w:rFonts w:ascii="Palatino Linotype" w:eastAsia="Palatino Linotype" w:hAnsi="Palatino Linotype" w:cs="Palatino Linotype"/>
          <w:b/>
          <w:sz w:val="22"/>
          <w:szCs w:val="22"/>
        </w:rPr>
        <w:t>Considerando Cuarto</w:t>
      </w:r>
      <w:r w:rsidRPr="00542D3C">
        <w:rPr>
          <w:rFonts w:ascii="Palatino Linotype" w:eastAsia="Palatino Linotype" w:hAnsi="Palatino Linotype" w:cs="Palatino Linotype"/>
          <w:sz w:val="22"/>
          <w:szCs w:val="22"/>
        </w:rPr>
        <w:t xml:space="preserve"> de la presente resolución.</w:t>
      </w:r>
    </w:p>
    <w:p w14:paraId="71A6BEA9" w14:textId="77777777" w:rsidR="00420EAA" w:rsidRPr="00542D3C" w:rsidRDefault="00420EAA" w:rsidP="00420EAA">
      <w:pPr>
        <w:spacing w:line="360" w:lineRule="auto"/>
        <w:ind w:right="49"/>
        <w:jc w:val="both"/>
        <w:rPr>
          <w:rFonts w:ascii="Palatino Linotype" w:eastAsia="Palatino Linotype" w:hAnsi="Palatino Linotype" w:cs="Palatino Linotype"/>
          <w:sz w:val="22"/>
          <w:szCs w:val="22"/>
        </w:rPr>
      </w:pPr>
    </w:p>
    <w:p w14:paraId="24ED51F5" w14:textId="41D16B56" w:rsidR="00420EAA" w:rsidRPr="00542D3C" w:rsidRDefault="00420EAA" w:rsidP="00420EAA">
      <w:pPr>
        <w:spacing w:line="360" w:lineRule="auto"/>
        <w:jc w:val="both"/>
        <w:rPr>
          <w:rFonts w:ascii="Palatino Linotype" w:eastAsia="Palatino Linotype" w:hAnsi="Palatino Linotype" w:cs="Palatino Linotype"/>
          <w:sz w:val="22"/>
          <w:szCs w:val="22"/>
        </w:rPr>
      </w:pPr>
      <w:bookmarkStart w:id="4" w:name="_heading=h.3dy6vkm" w:colFirst="0" w:colLast="0"/>
      <w:bookmarkEnd w:id="4"/>
      <w:r w:rsidRPr="00542D3C">
        <w:rPr>
          <w:rFonts w:ascii="Palatino Linotype" w:eastAsia="Palatino Linotype" w:hAnsi="Palatino Linotype" w:cs="Palatino Linotype"/>
          <w:b/>
          <w:sz w:val="22"/>
          <w:szCs w:val="22"/>
        </w:rPr>
        <w:t>Segundo.</w:t>
      </w:r>
      <w:r w:rsidRPr="00542D3C">
        <w:rPr>
          <w:rFonts w:ascii="Palatino Linotype" w:eastAsia="Palatino Linotype" w:hAnsi="Palatino Linotype" w:cs="Palatino Linotype"/>
          <w:sz w:val="22"/>
          <w:szCs w:val="22"/>
        </w:rPr>
        <w:t xml:space="preserve"> Se</w:t>
      </w:r>
      <w:r w:rsidRPr="00542D3C">
        <w:rPr>
          <w:rFonts w:ascii="Palatino Linotype" w:eastAsia="Palatino Linotype" w:hAnsi="Palatino Linotype" w:cs="Palatino Linotype"/>
          <w:b/>
          <w:sz w:val="22"/>
          <w:szCs w:val="22"/>
        </w:rPr>
        <w:t xml:space="preserve"> Ordena </w:t>
      </w:r>
      <w:r w:rsidRPr="00542D3C">
        <w:rPr>
          <w:rFonts w:ascii="Palatino Linotype" w:eastAsia="Palatino Linotype" w:hAnsi="Palatino Linotype" w:cs="Palatino Linotype"/>
          <w:sz w:val="22"/>
          <w:szCs w:val="22"/>
        </w:rPr>
        <w:t xml:space="preserve">al </w:t>
      </w:r>
      <w:r w:rsidRPr="00542D3C">
        <w:rPr>
          <w:rFonts w:ascii="Palatino Linotype" w:eastAsia="Palatino Linotype" w:hAnsi="Palatino Linotype" w:cs="Palatino Linotype"/>
          <w:b/>
          <w:sz w:val="22"/>
          <w:szCs w:val="22"/>
        </w:rPr>
        <w:t xml:space="preserve">Sujeto Obligado </w:t>
      </w:r>
      <w:r w:rsidRPr="00542D3C">
        <w:rPr>
          <w:rFonts w:ascii="Palatino Linotype" w:eastAsia="Palatino Linotype" w:hAnsi="Palatino Linotype" w:cs="Palatino Linotype"/>
          <w:sz w:val="22"/>
          <w:szCs w:val="22"/>
        </w:rPr>
        <w:t xml:space="preserve">dé trámite, vía </w:t>
      </w:r>
      <w:r w:rsidRPr="00542D3C">
        <w:rPr>
          <w:rFonts w:ascii="Palatino Linotype" w:eastAsia="Palatino Linotype" w:hAnsi="Palatino Linotype" w:cs="Palatino Linotype"/>
          <w:b/>
          <w:sz w:val="22"/>
          <w:szCs w:val="22"/>
        </w:rPr>
        <w:t>Sistema de Acc</w:t>
      </w:r>
      <w:r w:rsidR="00DB6C2D" w:rsidRPr="00542D3C">
        <w:rPr>
          <w:rFonts w:ascii="Palatino Linotype" w:eastAsia="Palatino Linotype" w:hAnsi="Palatino Linotype" w:cs="Palatino Linotype"/>
          <w:b/>
          <w:sz w:val="22"/>
          <w:szCs w:val="22"/>
        </w:rPr>
        <w:t xml:space="preserve">eso a la Información Mexiquense </w:t>
      </w:r>
      <w:r w:rsidRPr="00542D3C">
        <w:rPr>
          <w:rFonts w:ascii="Palatino Linotype" w:eastAsia="Palatino Linotype" w:hAnsi="Palatino Linotype" w:cs="Palatino Linotype"/>
          <w:sz w:val="22"/>
          <w:szCs w:val="22"/>
        </w:rPr>
        <w:t>a la</w:t>
      </w:r>
      <w:r w:rsidR="009B26E6" w:rsidRPr="00542D3C">
        <w:rPr>
          <w:rFonts w:ascii="Palatino Linotype" w:eastAsia="Palatino Linotype" w:hAnsi="Palatino Linotype" w:cs="Palatino Linotype"/>
          <w:sz w:val="22"/>
          <w:szCs w:val="22"/>
        </w:rPr>
        <w:t>s</w:t>
      </w:r>
      <w:r w:rsidRPr="00542D3C">
        <w:rPr>
          <w:rFonts w:ascii="Palatino Linotype" w:eastAsia="Palatino Linotype" w:hAnsi="Palatino Linotype" w:cs="Palatino Linotype"/>
          <w:sz w:val="22"/>
          <w:szCs w:val="22"/>
        </w:rPr>
        <w:t xml:space="preserve"> solicitud</w:t>
      </w:r>
      <w:r w:rsidR="009B26E6" w:rsidRPr="00542D3C">
        <w:rPr>
          <w:rFonts w:ascii="Palatino Linotype" w:eastAsia="Palatino Linotype" w:hAnsi="Palatino Linotype" w:cs="Palatino Linotype"/>
          <w:sz w:val="22"/>
          <w:szCs w:val="22"/>
        </w:rPr>
        <w:t>es</w:t>
      </w:r>
      <w:r w:rsidRPr="00542D3C">
        <w:rPr>
          <w:rFonts w:ascii="Palatino Linotype" w:eastAsia="Palatino Linotype" w:hAnsi="Palatino Linotype" w:cs="Palatino Linotype"/>
          <w:sz w:val="22"/>
          <w:szCs w:val="22"/>
        </w:rPr>
        <w:t xml:space="preserve"> de acceso a la información pública </w:t>
      </w:r>
      <w:r w:rsidR="00BF572C" w:rsidRPr="00542D3C">
        <w:rPr>
          <w:rFonts w:ascii="Palatino Linotype" w:eastAsia="Palatino Linotype" w:hAnsi="Palatino Linotype" w:cs="Palatino Linotype"/>
          <w:b/>
          <w:sz w:val="22"/>
          <w:szCs w:val="22"/>
        </w:rPr>
        <w:t xml:space="preserve">00306/TEPOTZOT/IP/2024 </w:t>
      </w:r>
      <w:r w:rsidR="00FA5F3B" w:rsidRPr="00542D3C">
        <w:rPr>
          <w:rFonts w:ascii="Palatino Linotype" w:eastAsia="Palatino Linotype" w:hAnsi="Palatino Linotype" w:cs="Palatino Linotype"/>
          <w:b/>
          <w:sz w:val="22"/>
          <w:szCs w:val="22"/>
        </w:rPr>
        <w:t xml:space="preserve">y </w:t>
      </w:r>
      <w:r w:rsidR="00BF572C" w:rsidRPr="00542D3C">
        <w:rPr>
          <w:rFonts w:ascii="Palatino Linotype" w:eastAsia="Palatino Linotype" w:hAnsi="Palatino Linotype" w:cs="Palatino Linotype"/>
          <w:b/>
          <w:sz w:val="22"/>
          <w:szCs w:val="22"/>
        </w:rPr>
        <w:t>00016/TEPOTZOT/IP/2025</w:t>
      </w:r>
      <w:r w:rsidR="003B09D9" w:rsidRPr="00542D3C">
        <w:rPr>
          <w:rFonts w:ascii="Palatino Linotype" w:eastAsia="Palatino Linotype" w:hAnsi="Palatino Linotype" w:cs="Palatino Linotype"/>
          <w:b/>
          <w:sz w:val="22"/>
          <w:szCs w:val="22"/>
        </w:rPr>
        <w:t xml:space="preserve"> </w:t>
      </w:r>
      <w:r w:rsidRPr="00542D3C">
        <w:rPr>
          <w:rFonts w:ascii="Palatino Linotype" w:eastAsia="Palatino Linotype" w:hAnsi="Palatino Linotype" w:cs="Palatino Linotype"/>
          <w:sz w:val="22"/>
          <w:szCs w:val="22"/>
        </w:rPr>
        <w:t>que di</w:t>
      </w:r>
      <w:r w:rsidR="009B26E6" w:rsidRPr="00542D3C">
        <w:rPr>
          <w:rFonts w:ascii="Palatino Linotype" w:eastAsia="Palatino Linotype" w:hAnsi="Palatino Linotype" w:cs="Palatino Linotype"/>
          <w:sz w:val="22"/>
          <w:szCs w:val="22"/>
        </w:rPr>
        <w:t>eron</w:t>
      </w:r>
      <w:r w:rsidRPr="00542D3C">
        <w:rPr>
          <w:rFonts w:ascii="Palatino Linotype" w:eastAsia="Palatino Linotype" w:hAnsi="Palatino Linotype" w:cs="Palatino Linotype"/>
          <w:sz w:val="22"/>
          <w:szCs w:val="22"/>
        </w:rPr>
        <w:t xml:space="preserve"> origen a</w:t>
      </w:r>
      <w:r w:rsidR="009B26E6" w:rsidRPr="00542D3C">
        <w:rPr>
          <w:rFonts w:ascii="Palatino Linotype" w:eastAsia="Palatino Linotype" w:hAnsi="Palatino Linotype" w:cs="Palatino Linotype"/>
          <w:sz w:val="22"/>
          <w:szCs w:val="22"/>
        </w:rPr>
        <w:t xml:space="preserve"> </w:t>
      </w:r>
      <w:r w:rsidRPr="00542D3C">
        <w:rPr>
          <w:rFonts w:ascii="Palatino Linotype" w:eastAsia="Palatino Linotype" w:hAnsi="Palatino Linotype" w:cs="Palatino Linotype"/>
          <w:sz w:val="22"/>
          <w:szCs w:val="22"/>
        </w:rPr>
        <w:t>l</w:t>
      </w:r>
      <w:r w:rsidR="009B26E6" w:rsidRPr="00542D3C">
        <w:rPr>
          <w:rFonts w:ascii="Palatino Linotype" w:eastAsia="Palatino Linotype" w:hAnsi="Palatino Linotype" w:cs="Palatino Linotype"/>
          <w:sz w:val="22"/>
          <w:szCs w:val="22"/>
        </w:rPr>
        <w:t>os</w:t>
      </w:r>
      <w:r w:rsidRPr="00542D3C">
        <w:rPr>
          <w:rFonts w:ascii="Palatino Linotype" w:eastAsia="Palatino Linotype" w:hAnsi="Palatino Linotype" w:cs="Palatino Linotype"/>
          <w:sz w:val="22"/>
          <w:szCs w:val="22"/>
        </w:rPr>
        <w:t xml:space="preserve"> recurso</w:t>
      </w:r>
      <w:r w:rsidR="009B26E6" w:rsidRPr="00542D3C">
        <w:rPr>
          <w:rFonts w:ascii="Palatino Linotype" w:eastAsia="Palatino Linotype" w:hAnsi="Palatino Linotype" w:cs="Palatino Linotype"/>
          <w:sz w:val="22"/>
          <w:szCs w:val="22"/>
        </w:rPr>
        <w:t>s</w:t>
      </w:r>
      <w:r w:rsidRPr="00542D3C">
        <w:rPr>
          <w:rFonts w:ascii="Palatino Linotype" w:eastAsia="Palatino Linotype" w:hAnsi="Palatino Linotype" w:cs="Palatino Linotype"/>
          <w:sz w:val="22"/>
          <w:szCs w:val="22"/>
        </w:rPr>
        <w:t xml:space="preserve"> de revisión </w:t>
      </w:r>
      <w:r w:rsidR="00F209C9" w:rsidRPr="00542D3C">
        <w:rPr>
          <w:rFonts w:ascii="Palatino Linotype" w:eastAsia="Palatino Linotype" w:hAnsi="Palatino Linotype" w:cs="Palatino Linotype"/>
          <w:b/>
          <w:bCs/>
          <w:sz w:val="22"/>
          <w:szCs w:val="22"/>
        </w:rPr>
        <w:t>0</w:t>
      </w:r>
      <w:r w:rsidR="00BF572C" w:rsidRPr="00542D3C">
        <w:rPr>
          <w:rFonts w:ascii="Palatino Linotype" w:eastAsia="Palatino Linotype" w:hAnsi="Palatino Linotype" w:cs="Palatino Linotype"/>
          <w:b/>
          <w:bCs/>
          <w:sz w:val="22"/>
          <w:szCs w:val="22"/>
        </w:rPr>
        <w:t>06</w:t>
      </w:r>
      <w:r w:rsidR="00F209C9" w:rsidRPr="00542D3C">
        <w:rPr>
          <w:rFonts w:ascii="Palatino Linotype" w:eastAsia="Palatino Linotype" w:hAnsi="Palatino Linotype" w:cs="Palatino Linotype"/>
          <w:b/>
          <w:bCs/>
          <w:sz w:val="22"/>
          <w:szCs w:val="22"/>
        </w:rPr>
        <w:t>89/INFOEM/IP/RR/202</w:t>
      </w:r>
      <w:r w:rsidR="00BF572C" w:rsidRPr="00542D3C">
        <w:rPr>
          <w:rFonts w:ascii="Palatino Linotype" w:eastAsia="Palatino Linotype" w:hAnsi="Palatino Linotype" w:cs="Palatino Linotype"/>
          <w:b/>
          <w:bCs/>
          <w:sz w:val="22"/>
          <w:szCs w:val="22"/>
        </w:rPr>
        <w:t>5</w:t>
      </w:r>
      <w:r w:rsidR="00F209C9" w:rsidRPr="00542D3C">
        <w:rPr>
          <w:rFonts w:ascii="Palatino Linotype" w:eastAsia="Palatino Linotype" w:hAnsi="Palatino Linotype" w:cs="Palatino Linotype"/>
          <w:b/>
          <w:bCs/>
          <w:sz w:val="22"/>
          <w:szCs w:val="22"/>
        </w:rPr>
        <w:t xml:space="preserve"> y 0</w:t>
      </w:r>
      <w:r w:rsidR="00BF572C" w:rsidRPr="00542D3C">
        <w:rPr>
          <w:rFonts w:ascii="Palatino Linotype" w:eastAsia="Palatino Linotype" w:hAnsi="Palatino Linotype" w:cs="Palatino Linotype"/>
          <w:b/>
          <w:bCs/>
          <w:sz w:val="22"/>
          <w:szCs w:val="22"/>
        </w:rPr>
        <w:t>0690</w:t>
      </w:r>
      <w:r w:rsidR="00F209C9" w:rsidRPr="00542D3C">
        <w:rPr>
          <w:rFonts w:ascii="Palatino Linotype" w:eastAsia="Palatino Linotype" w:hAnsi="Palatino Linotype" w:cs="Palatino Linotype"/>
          <w:b/>
          <w:bCs/>
          <w:sz w:val="22"/>
          <w:szCs w:val="22"/>
        </w:rPr>
        <w:t>/INFOEM/IP/RR/202</w:t>
      </w:r>
      <w:r w:rsidR="00BF572C" w:rsidRPr="00542D3C">
        <w:rPr>
          <w:rFonts w:ascii="Palatino Linotype" w:eastAsia="Palatino Linotype" w:hAnsi="Palatino Linotype" w:cs="Palatino Linotype"/>
          <w:b/>
          <w:bCs/>
          <w:sz w:val="22"/>
          <w:szCs w:val="22"/>
        </w:rPr>
        <w:t>5</w:t>
      </w:r>
      <w:r w:rsidR="00F209C9" w:rsidRPr="00542D3C">
        <w:rPr>
          <w:rFonts w:ascii="Palatino Linotype" w:eastAsia="Palatino Linotype" w:hAnsi="Palatino Linotype" w:cs="Palatino Linotype"/>
          <w:b/>
          <w:bCs/>
          <w:sz w:val="22"/>
          <w:szCs w:val="22"/>
        </w:rPr>
        <w:t xml:space="preserve"> </w:t>
      </w:r>
      <w:r w:rsidRPr="00542D3C">
        <w:rPr>
          <w:rFonts w:ascii="Palatino Linotype" w:eastAsia="Palatino Linotype" w:hAnsi="Palatino Linotype" w:cs="Palatino Linotype"/>
          <w:sz w:val="22"/>
          <w:szCs w:val="22"/>
        </w:rPr>
        <w:t xml:space="preserve">en términos del </w:t>
      </w:r>
      <w:r w:rsidRPr="00542D3C">
        <w:rPr>
          <w:rFonts w:ascii="Palatino Linotype" w:eastAsia="Palatino Linotype" w:hAnsi="Palatino Linotype" w:cs="Palatino Linotype"/>
          <w:b/>
          <w:sz w:val="22"/>
          <w:szCs w:val="22"/>
        </w:rPr>
        <w:t>Considerando Cuarto</w:t>
      </w:r>
      <w:r w:rsidRPr="00542D3C">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3F6DE185"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75718A06" w14:textId="77777777" w:rsidR="00420EAA" w:rsidRPr="00542D3C" w:rsidRDefault="00420EAA" w:rsidP="00420EAA">
      <w:pPr>
        <w:spacing w:line="360" w:lineRule="auto"/>
        <w:ind w:right="49"/>
        <w:jc w:val="both"/>
        <w:rPr>
          <w:rFonts w:ascii="Palatino Linotype" w:eastAsia="Palatino Linotype" w:hAnsi="Palatino Linotype" w:cs="Palatino Linotype"/>
          <w:sz w:val="22"/>
          <w:szCs w:val="22"/>
        </w:rPr>
      </w:pPr>
      <w:bookmarkStart w:id="5" w:name="_heading=h.3znysh7" w:colFirst="0" w:colLast="0"/>
      <w:bookmarkEnd w:id="5"/>
      <w:r w:rsidRPr="00542D3C">
        <w:rPr>
          <w:rFonts w:ascii="Palatino Linotype" w:eastAsia="Palatino Linotype" w:hAnsi="Palatino Linotype" w:cs="Palatino Linotype"/>
          <w:b/>
          <w:sz w:val="22"/>
          <w:szCs w:val="22"/>
        </w:rPr>
        <w:t>Tercero.</w:t>
      </w:r>
      <w:r w:rsidRPr="00542D3C">
        <w:rPr>
          <w:rFonts w:ascii="Palatino Linotype" w:eastAsia="Palatino Linotype" w:hAnsi="Palatino Linotype" w:cs="Palatino Linotype"/>
          <w:sz w:val="22"/>
          <w:szCs w:val="22"/>
        </w:rPr>
        <w:t xml:space="preserve"> </w:t>
      </w:r>
      <w:r w:rsidRPr="00542D3C">
        <w:rPr>
          <w:rFonts w:ascii="Palatino Linotype" w:eastAsia="Palatino Linotype" w:hAnsi="Palatino Linotype" w:cs="Palatino Linotype"/>
          <w:b/>
          <w:sz w:val="22"/>
          <w:szCs w:val="22"/>
        </w:rPr>
        <w:t>Notifíquese</w:t>
      </w:r>
      <w:r w:rsidR="00DB6C2D" w:rsidRPr="00542D3C">
        <w:rPr>
          <w:rFonts w:ascii="Palatino Linotype" w:eastAsia="Palatino Linotype" w:hAnsi="Palatino Linotype" w:cs="Palatino Linotype"/>
          <w:b/>
          <w:sz w:val="22"/>
          <w:szCs w:val="22"/>
        </w:rPr>
        <w:t xml:space="preserve"> vía Sistema de Acceso a la Información Mexiquense </w:t>
      </w:r>
      <w:r w:rsidRPr="00542D3C">
        <w:rPr>
          <w:rFonts w:ascii="Palatino Linotype" w:eastAsia="Palatino Linotype" w:hAnsi="Palatino Linotype" w:cs="Palatino Linotype"/>
          <w:sz w:val="22"/>
          <w:szCs w:val="22"/>
        </w:rPr>
        <w:t>la presente resolución al T</w:t>
      </w:r>
      <w:r w:rsidRPr="00542D3C">
        <w:rPr>
          <w:rFonts w:ascii="Palatino Linotype" w:eastAsia="Palatino Linotype" w:hAnsi="Palatino Linotype" w:cs="Palatino Linotype"/>
          <w:b/>
          <w:sz w:val="22"/>
          <w:szCs w:val="22"/>
        </w:rPr>
        <w:t xml:space="preserve">itular de la Unidad de Transparencia </w:t>
      </w:r>
      <w:r w:rsidRPr="00542D3C">
        <w:rPr>
          <w:rFonts w:ascii="Palatino Linotype" w:eastAsia="Palatino Linotype" w:hAnsi="Palatino Linotype" w:cs="Palatino Linotype"/>
          <w:sz w:val="22"/>
          <w:szCs w:val="22"/>
        </w:rPr>
        <w:t xml:space="preserve">del </w:t>
      </w:r>
      <w:r w:rsidRPr="00542D3C">
        <w:rPr>
          <w:rFonts w:ascii="Palatino Linotype" w:eastAsia="Palatino Linotype" w:hAnsi="Palatino Linotype" w:cs="Palatino Linotype"/>
          <w:b/>
          <w:sz w:val="22"/>
          <w:szCs w:val="22"/>
        </w:rPr>
        <w:t>SUJETO OBLIGADO</w:t>
      </w:r>
      <w:r w:rsidRPr="00542D3C">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w:t>
      </w:r>
      <w:r w:rsidRPr="00542D3C">
        <w:rPr>
          <w:rFonts w:ascii="Palatino Linotype" w:eastAsia="Palatino Linotype" w:hAnsi="Palatino Linotype" w:cs="Palatino Linotype"/>
          <w:sz w:val="22"/>
          <w:szCs w:val="22"/>
        </w:rPr>
        <w:lastRenderedPageBreak/>
        <w:t>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542D3C"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sz w:val="22"/>
          <w:szCs w:val="22"/>
        </w:rPr>
        <w:t>Cuarto. Notifíquese</w:t>
      </w:r>
      <w:r w:rsidRPr="00542D3C">
        <w:rPr>
          <w:rFonts w:ascii="Palatino Linotype" w:eastAsia="Palatino Linotype" w:hAnsi="Palatino Linotype" w:cs="Palatino Linotype"/>
          <w:sz w:val="22"/>
          <w:szCs w:val="22"/>
        </w:rPr>
        <w:t>,</w:t>
      </w:r>
      <w:r w:rsidRPr="00542D3C">
        <w:rPr>
          <w:rFonts w:ascii="Palatino Linotype" w:eastAsia="Palatino Linotype" w:hAnsi="Palatino Linotype" w:cs="Palatino Linotype"/>
          <w:b/>
          <w:sz w:val="22"/>
          <w:szCs w:val="22"/>
        </w:rPr>
        <w:t xml:space="preserve"> </w:t>
      </w:r>
      <w:r w:rsidRPr="00542D3C">
        <w:rPr>
          <w:rFonts w:ascii="Palatino Linotype" w:eastAsia="Palatino Linotype" w:hAnsi="Palatino Linotype" w:cs="Palatino Linotype"/>
          <w:sz w:val="22"/>
          <w:szCs w:val="22"/>
        </w:rPr>
        <w:t xml:space="preserve">vía </w:t>
      </w:r>
      <w:r w:rsidR="00DB6C2D" w:rsidRPr="00542D3C">
        <w:rPr>
          <w:rFonts w:ascii="Palatino Linotype" w:eastAsia="Palatino Linotype" w:hAnsi="Palatino Linotype" w:cs="Palatino Linotype"/>
          <w:b/>
          <w:sz w:val="22"/>
          <w:szCs w:val="22"/>
        </w:rPr>
        <w:t>Sistema de Acceso a la Información Mexiquense</w:t>
      </w:r>
      <w:r w:rsidRPr="00542D3C">
        <w:rPr>
          <w:rFonts w:ascii="Palatino Linotype" w:eastAsia="Palatino Linotype" w:hAnsi="Palatino Linotype" w:cs="Palatino Linotype"/>
          <w:bCs/>
          <w:sz w:val="22"/>
          <w:szCs w:val="22"/>
        </w:rPr>
        <w:t xml:space="preserve">, </w:t>
      </w:r>
      <w:r w:rsidRPr="00542D3C">
        <w:rPr>
          <w:rFonts w:ascii="Palatino Linotype" w:eastAsia="Palatino Linotype" w:hAnsi="Palatino Linotype" w:cs="Palatino Linotype"/>
          <w:sz w:val="22"/>
          <w:szCs w:val="22"/>
        </w:rPr>
        <w:t xml:space="preserve">a la parte </w:t>
      </w:r>
      <w:r w:rsidRPr="00542D3C">
        <w:rPr>
          <w:rFonts w:ascii="Palatino Linotype" w:eastAsia="Palatino Linotype" w:hAnsi="Palatino Linotype" w:cs="Palatino Linotype"/>
          <w:b/>
          <w:sz w:val="22"/>
          <w:szCs w:val="22"/>
        </w:rPr>
        <w:t xml:space="preserve">Recurrente </w:t>
      </w:r>
      <w:r w:rsidRPr="00542D3C">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542D3C" w:rsidRDefault="00420EAA" w:rsidP="00420EAA">
      <w:pPr>
        <w:spacing w:line="360" w:lineRule="auto"/>
        <w:jc w:val="both"/>
        <w:rPr>
          <w:rFonts w:ascii="Palatino Linotype" w:eastAsia="Palatino Linotype" w:hAnsi="Palatino Linotype" w:cs="Palatino Linotype"/>
          <w:sz w:val="22"/>
          <w:szCs w:val="22"/>
        </w:rPr>
      </w:pPr>
    </w:p>
    <w:p w14:paraId="44B23561" w14:textId="5D757E7D" w:rsidR="00420EAA" w:rsidRPr="00542D3C" w:rsidRDefault="00420EAA" w:rsidP="00420EAA">
      <w:pPr>
        <w:spacing w:line="360" w:lineRule="auto"/>
        <w:jc w:val="both"/>
        <w:rPr>
          <w:rFonts w:ascii="Palatino Linotype" w:eastAsia="Palatino Linotype" w:hAnsi="Palatino Linotype" w:cs="Palatino Linotype"/>
          <w:sz w:val="22"/>
          <w:szCs w:val="22"/>
        </w:rPr>
      </w:pPr>
      <w:r w:rsidRPr="00542D3C">
        <w:rPr>
          <w:rFonts w:ascii="Palatino Linotype" w:eastAsia="Palatino Linotype" w:hAnsi="Palatino Linotype" w:cs="Palatino Linotype"/>
          <w:b/>
          <w:sz w:val="22"/>
          <w:szCs w:val="22"/>
        </w:rPr>
        <w:t xml:space="preserve">Quinto. Notifíquese </w:t>
      </w:r>
      <w:r w:rsidR="003B09D9" w:rsidRPr="00542D3C">
        <w:rPr>
          <w:rFonts w:ascii="Palatino Linotype" w:eastAsia="Palatino Linotype" w:hAnsi="Palatino Linotype" w:cs="Palatino Linotype"/>
          <w:b/>
          <w:sz w:val="22"/>
          <w:szCs w:val="22"/>
        </w:rPr>
        <w:t>Vía Sistema de Acceso a la Información Mexiquense</w:t>
      </w:r>
      <w:r w:rsidR="003B09D9" w:rsidRPr="00542D3C">
        <w:rPr>
          <w:rFonts w:ascii="Palatino Linotype" w:eastAsia="Palatino Linotype" w:hAnsi="Palatino Linotype" w:cs="Palatino Linotype"/>
          <w:sz w:val="22"/>
          <w:szCs w:val="22"/>
        </w:rPr>
        <w:t xml:space="preserve"> </w:t>
      </w:r>
      <w:r w:rsidRPr="00542D3C">
        <w:rPr>
          <w:rFonts w:ascii="Palatino Linotype" w:eastAsia="Palatino Linotype" w:hAnsi="Palatino Linotype" w:cs="Palatino Linotype"/>
          <w:sz w:val="22"/>
          <w:szCs w:val="22"/>
        </w:rPr>
        <w:t xml:space="preserve">a la parte </w:t>
      </w:r>
      <w:r w:rsidRPr="00542D3C">
        <w:rPr>
          <w:rFonts w:ascii="Palatino Linotype" w:eastAsia="Palatino Linotype" w:hAnsi="Palatino Linotype" w:cs="Palatino Linotype"/>
          <w:b/>
          <w:sz w:val="22"/>
          <w:szCs w:val="22"/>
        </w:rPr>
        <w:t xml:space="preserve">Recurrente </w:t>
      </w:r>
      <w:r w:rsidRPr="00542D3C">
        <w:rPr>
          <w:rFonts w:ascii="Palatino Linotype" w:eastAsia="Palatino Linotype" w:hAnsi="Palatino Linotype" w:cs="Palatino Linotype"/>
          <w:sz w:val="22"/>
          <w:szCs w:val="22"/>
        </w:rPr>
        <w:t xml:space="preserve">que la respuesta que dé el </w:t>
      </w:r>
      <w:r w:rsidRPr="00542D3C">
        <w:rPr>
          <w:rFonts w:ascii="Palatino Linotype" w:eastAsia="Palatino Linotype" w:hAnsi="Palatino Linotype" w:cs="Palatino Linotype"/>
          <w:b/>
          <w:sz w:val="22"/>
          <w:szCs w:val="22"/>
        </w:rPr>
        <w:t>Sujeto Obligado</w:t>
      </w:r>
      <w:r w:rsidRPr="00542D3C">
        <w:rPr>
          <w:rFonts w:ascii="Palatino Linotype" w:eastAsia="Palatino Linotype" w:hAnsi="Palatino Linotype" w:cs="Palatino Linotype"/>
          <w:sz w:val="22"/>
          <w:szCs w:val="22"/>
        </w:rPr>
        <w:t xml:space="preserve"> derivada de la presente resolución </w:t>
      </w:r>
      <w:r w:rsidR="00113B8C" w:rsidRPr="00542D3C">
        <w:rPr>
          <w:rFonts w:ascii="Palatino Linotype" w:eastAsia="Palatino Linotype" w:hAnsi="Palatino Linotype" w:cs="Palatino Linotype"/>
          <w:sz w:val="22"/>
          <w:szCs w:val="22"/>
        </w:rPr>
        <w:t>es</w:t>
      </w:r>
      <w:r w:rsidRPr="00542D3C">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542D3C" w:rsidRDefault="00420EAA" w:rsidP="00420EAA">
      <w:pPr>
        <w:spacing w:line="360" w:lineRule="auto"/>
        <w:jc w:val="both"/>
        <w:rPr>
          <w:rFonts w:ascii="Palatino Linotype" w:eastAsia="Palatino Linotype" w:hAnsi="Palatino Linotype" w:cs="Palatino Linotype"/>
          <w:b/>
          <w:sz w:val="22"/>
          <w:szCs w:val="22"/>
        </w:rPr>
      </w:pPr>
    </w:p>
    <w:p w14:paraId="1153FE58" w14:textId="5479084B" w:rsidR="00420EAA" w:rsidRPr="00542D3C" w:rsidRDefault="00420EAA" w:rsidP="00420EAA">
      <w:pPr>
        <w:spacing w:line="360" w:lineRule="auto"/>
        <w:jc w:val="both"/>
        <w:rPr>
          <w:rFonts w:ascii="Palatino Linotype" w:eastAsia="Palatino Linotype" w:hAnsi="Palatino Linotype" w:cs="Palatino Linotype"/>
          <w:b/>
          <w:sz w:val="22"/>
          <w:szCs w:val="22"/>
        </w:rPr>
      </w:pPr>
      <w:r w:rsidRPr="00542D3C">
        <w:rPr>
          <w:rFonts w:ascii="Palatino Linotype" w:eastAsia="Palatino Linotype" w:hAnsi="Palatino Linotype" w:cs="Palatino Linotype"/>
          <w:b/>
          <w:sz w:val="22"/>
          <w:szCs w:val="22"/>
        </w:rPr>
        <w:t xml:space="preserve">Sexto. Gírese </w:t>
      </w:r>
      <w:r w:rsidR="003B09D9" w:rsidRPr="00542D3C">
        <w:rPr>
          <w:rFonts w:ascii="Palatino Linotype" w:eastAsia="Palatino Linotype" w:hAnsi="Palatino Linotype" w:cs="Palatino Linotype"/>
          <w:sz w:val="22"/>
          <w:szCs w:val="22"/>
        </w:rPr>
        <w:t>vista</w:t>
      </w:r>
      <w:r w:rsidRPr="00542D3C">
        <w:rPr>
          <w:rFonts w:ascii="Palatino Linotype" w:eastAsia="Palatino Linotype" w:hAnsi="Palatino Linotype" w:cs="Palatino Linotype"/>
          <w:sz w:val="22"/>
          <w:szCs w:val="22"/>
        </w:rPr>
        <w:t xml:space="preserve"> a la </w:t>
      </w:r>
      <w:r w:rsidRPr="00542D3C">
        <w:rPr>
          <w:rFonts w:ascii="Palatino Linotype" w:eastAsia="Palatino Linotype" w:hAnsi="Palatino Linotype" w:cs="Palatino Linotype"/>
          <w:b/>
          <w:sz w:val="22"/>
          <w:szCs w:val="22"/>
        </w:rPr>
        <w:t>Secretaría Técnica del Pleno</w:t>
      </w:r>
      <w:r w:rsidRPr="00542D3C">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542D3C">
        <w:rPr>
          <w:rFonts w:ascii="Palatino Linotype" w:eastAsia="Palatino Linotype" w:hAnsi="Palatino Linotype" w:cs="Palatino Linotype"/>
          <w:b/>
          <w:sz w:val="22"/>
          <w:szCs w:val="22"/>
        </w:rPr>
        <w:t xml:space="preserve"> </w:t>
      </w:r>
      <w:r w:rsidRPr="00542D3C">
        <w:rPr>
          <w:rFonts w:ascii="Palatino Linotype" w:eastAsia="Palatino Linotype" w:hAnsi="Palatino Linotype" w:cs="Palatino Linotype"/>
          <w:sz w:val="22"/>
          <w:szCs w:val="22"/>
        </w:rPr>
        <w:t>de la presente resolución.</w:t>
      </w:r>
      <w:r w:rsidRPr="00542D3C">
        <w:rPr>
          <w:rFonts w:ascii="Palatino Linotype" w:eastAsia="Palatino Linotype" w:hAnsi="Palatino Linotype" w:cs="Palatino Linotype"/>
          <w:b/>
          <w:sz w:val="22"/>
          <w:szCs w:val="22"/>
        </w:rPr>
        <w:t xml:space="preserve"> </w:t>
      </w:r>
    </w:p>
    <w:p w14:paraId="5E513D00" w14:textId="52F40000" w:rsidR="00420EAA" w:rsidRPr="00542D3C" w:rsidRDefault="00420EAA" w:rsidP="00420EAA">
      <w:pPr>
        <w:spacing w:line="360" w:lineRule="auto"/>
        <w:jc w:val="both"/>
        <w:rPr>
          <w:rFonts w:ascii="Palatino Linotype" w:eastAsia="Palatino Linotype" w:hAnsi="Palatino Linotype" w:cs="Palatino Linotype"/>
          <w:sz w:val="22"/>
          <w:szCs w:val="22"/>
        </w:rPr>
      </w:pPr>
    </w:p>
    <w:p w14:paraId="75B0E7C6" w14:textId="77777777" w:rsidR="00DD7AB7" w:rsidRPr="00542D3C" w:rsidRDefault="00DD7AB7" w:rsidP="00420EAA">
      <w:pPr>
        <w:spacing w:line="360" w:lineRule="auto"/>
        <w:jc w:val="both"/>
        <w:rPr>
          <w:rFonts w:ascii="Palatino Linotype" w:eastAsia="Palatino Linotype" w:hAnsi="Palatino Linotype" w:cs="Palatino Linotype"/>
          <w:sz w:val="22"/>
          <w:szCs w:val="22"/>
        </w:rPr>
      </w:pPr>
    </w:p>
    <w:p w14:paraId="6D9E0A54" w14:textId="288D1FB4" w:rsidR="0095094E" w:rsidRPr="00DD7AB7" w:rsidRDefault="00A33530" w:rsidP="00420EAA">
      <w:pPr>
        <w:spacing w:line="360" w:lineRule="auto"/>
        <w:ind w:right="49"/>
        <w:jc w:val="both"/>
        <w:rPr>
          <w:rFonts w:ascii="Palatino Linotype" w:eastAsia="Palatino Linotype" w:hAnsi="Palatino Linotype" w:cs="Palatino Linotype"/>
          <w:sz w:val="22"/>
          <w:szCs w:val="22"/>
        </w:rPr>
        <w:sectPr w:rsidR="0095094E" w:rsidRPr="00DD7AB7">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pPr>
      <w:bookmarkStart w:id="7" w:name="_heading=h.1fob9te" w:colFirst="0" w:colLast="0"/>
      <w:bookmarkEnd w:id="7"/>
      <w:r w:rsidRPr="00542D3C">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F572C" w:rsidRPr="00542D3C">
        <w:rPr>
          <w:rFonts w:ascii="Palatino Linotype" w:eastAsia="Palatino Linotype" w:hAnsi="Palatino Linotype" w:cs="Palatino Linotype"/>
          <w:sz w:val="22"/>
          <w:szCs w:val="22"/>
        </w:rPr>
        <w:t>SÉPTIMA</w:t>
      </w:r>
      <w:r w:rsidR="002769FC" w:rsidRPr="00542D3C">
        <w:rPr>
          <w:rFonts w:ascii="Palatino Linotype" w:eastAsia="Palatino Linotype" w:hAnsi="Palatino Linotype" w:cs="Palatino Linotype"/>
          <w:sz w:val="22"/>
          <w:szCs w:val="22"/>
        </w:rPr>
        <w:t xml:space="preserve"> </w:t>
      </w:r>
      <w:r w:rsidR="007E00EB" w:rsidRPr="00542D3C">
        <w:rPr>
          <w:rFonts w:ascii="Palatino Linotype" w:eastAsia="Palatino Linotype" w:hAnsi="Palatino Linotype" w:cs="Palatino Linotype"/>
          <w:sz w:val="22"/>
          <w:szCs w:val="22"/>
        </w:rPr>
        <w:t xml:space="preserve">SESIÓN ORDINARIA CELEBRADA EL </w:t>
      </w:r>
      <w:r w:rsidR="00BF572C" w:rsidRPr="00542D3C">
        <w:rPr>
          <w:rFonts w:ascii="Palatino Linotype" w:eastAsia="Palatino Linotype" w:hAnsi="Palatino Linotype" w:cs="Palatino Linotype"/>
          <w:sz w:val="22"/>
          <w:szCs w:val="22"/>
        </w:rPr>
        <w:t>VEINTISÉIS DE FEBRERO DE DOS MIL VEINTICINCO</w:t>
      </w:r>
      <w:r w:rsidRPr="00542D3C">
        <w:rPr>
          <w:rFonts w:ascii="Palatino Linotype" w:eastAsia="Palatino Linotype" w:hAnsi="Palatino Linotype" w:cs="Palatino Linotype"/>
          <w:sz w:val="22"/>
          <w:szCs w:val="22"/>
        </w:rPr>
        <w:t>, ANTE EL SECRETARIO TÉCNICO DEL PLENO ALE</w:t>
      </w:r>
      <w:r w:rsidR="00DB6C2D" w:rsidRPr="00542D3C">
        <w:rPr>
          <w:rFonts w:ascii="Palatino Linotype" w:eastAsia="Palatino Linotype" w:hAnsi="Palatino Linotype" w:cs="Palatino Linotype"/>
          <w:sz w:val="22"/>
          <w:szCs w:val="22"/>
        </w:rPr>
        <w:t>XIS TAPIA RAMÍREZ.</w:t>
      </w:r>
    </w:p>
    <w:p w14:paraId="73E7DFE5" w14:textId="77777777" w:rsidR="0095094E" w:rsidRPr="00DD7AB7" w:rsidRDefault="0095094E" w:rsidP="00420EAA">
      <w:pPr>
        <w:rPr>
          <w:sz w:val="22"/>
          <w:szCs w:val="22"/>
        </w:rPr>
      </w:pPr>
    </w:p>
    <w:sectPr w:rsidR="0095094E" w:rsidRPr="00DD7AB7">
      <w:headerReference w:type="first" r:id="rId14"/>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1739" w14:textId="77777777" w:rsidR="00C30D36" w:rsidRDefault="00C30D36">
      <w:r>
        <w:separator/>
      </w:r>
    </w:p>
  </w:endnote>
  <w:endnote w:type="continuationSeparator" w:id="0">
    <w:p w14:paraId="2B3C4526" w14:textId="77777777" w:rsidR="00C30D36" w:rsidRDefault="00C3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42D3C">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42D3C">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3AF39DC3" w14:textId="77777777" w:rsidR="001C46B2" w:rsidRDefault="001C46B2">
    <w:pPr>
      <w:pBdr>
        <w:top w:val="nil"/>
        <w:left w:val="nil"/>
        <w:bottom w:val="nil"/>
        <w:right w:val="nil"/>
        <w:between w:val="nil"/>
      </w:pBdr>
      <w:tabs>
        <w:tab w:val="center" w:pos="4252"/>
        <w:tab w:val="right" w:pos="8504"/>
      </w:tabs>
      <w:rPr>
        <w:color w:val="000000"/>
      </w:rPr>
    </w:pPr>
  </w:p>
  <w:p w14:paraId="2EF8146A" w14:textId="77777777" w:rsidR="001C46B2" w:rsidRDefault="001C46B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42D3C">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42D3C">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2DE22F03"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B21C" w14:textId="77777777" w:rsidR="00C30D36" w:rsidRDefault="00C30D36">
      <w:r>
        <w:separator/>
      </w:r>
    </w:p>
  </w:footnote>
  <w:footnote w:type="continuationSeparator" w:id="0">
    <w:p w14:paraId="43AE46E7" w14:textId="77777777" w:rsidR="00C30D36" w:rsidRDefault="00C30D36">
      <w:r>
        <w:continuationSeparator/>
      </w:r>
    </w:p>
  </w:footnote>
  <w:footnote w:id="1">
    <w:p w14:paraId="1A6702F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2">
    <w:p w14:paraId="4DFA9CFC"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25ED87E9"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4">
    <w:p w14:paraId="75DAFA50"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1C46B2" w:rsidRDefault="001C46B2">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1C46B2" w14:paraId="36066825" w14:textId="77777777">
      <w:tc>
        <w:tcPr>
          <w:tcW w:w="2552" w:type="dxa"/>
          <w:vAlign w:val="center"/>
        </w:tcPr>
        <w:p w14:paraId="06D28FF0"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30EBEB32"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4047D4">
            <w:rPr>
              <w:rFonts w:ascii="Palatino Linotype" w:eastAsia="Palatino Linotype" w:hAnsi="Palatino Linotype" w:cs="Palatino Linotype"/>
              <w:b/>
              <w:sz w:val="21"/>
              <w:szCs w:val="21"/>
            </w:rPr>
            <w:t>06</w:t>
          </w:r>
          <w:r w:rsidR="004463CC">
            <w:rPr>
              <w:rFonts w:ascii="Palatino Linotype" w:eastAsia="Palatino Linotype" w:hAnsi="Palatino Linotype" w:cs="Palatino Linotype"/>
              <w:b/>
              <w:sz w:val="21"/>
              <w:szCs w:val="21"/>
            </w:rPr>
            <w:t>8</w:t>
          </w:r>
          <w:r>
            <w:rPr>
              <w:rFonts w:ascii="Palatino Linotype" w:eastAsia="Palatino Linotype" w:hAnsi="Palatino Linotype" w:cs="Palatino Linotype"/>
              <w:b/>
              <w:sz w:val="21"/>
              <w:szCs w:val="21"/>
            </w:rPr>
            <w:t>9/INFOEM/IP/RR/202</w:t>
          </w:r>
          <w:r w:rsidR="004047D4">
            <w:rPr>
              <w:rFonts w:ascii="Palatino Linotype" w:eastAsia="Palatino Linotype" w:hAnsi="Palatino Linotype" w:cs="Palatino Linotype"/>
              <w:b/>
              <w:sz w:val="21"/>
              <w:szCs w:val="21"/>
            </w:rPr>
            <w:t>5</w:t>
          </w:r>
          <w:r w:rsidR="00FF700A">
            <w:rPr>
              <w:rFonts w:ascii="Palatino Linotype" w:eastAsia="Palatino Linotype" w:hAnsi="Palatino Linotype" w:cs="Palatino Linotype"/>
              <w:b/>
              <w:sz w:val="21"/>
              <w:szCs w:val="21"/>
            </w:rPr>
            <w:t xml:space="preserve"> y acumulado</w:t>
          </w:r>
        </w:p>
      </w:tc>
    </w:tr>
    <w:tr w:rsidR="001C46B2" w14:paraId="57FD9780" w14:textId="77777777">
      <w:trPr>
        <w:trHeight w:val="228"/>
      </w:trPr>
      <w:tc>
        <w:tcPr>
          <w:tcW w:w="2552" w:type="dxa"/>
          <w:shd w:val="clear" w:color="auto" w:fill="auto"/>
          <w:vAlign w:val="center"/>
        </w:tcPr>
        <w:p w14:paraId="2ED624F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1C46B2" w:rsidRDefault="001C46B2">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1F35526C" w:rsidR="001C46B2" w:rsidRDefault="001C46B2" w:rsidP="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w:t>
          </w:r>
          <w:r w:rsidR="004047D4">
            <w:rPr>
              <w:rFonts w:ascii="Palatino Linotype" w:eastAsia="Palatino Linotype" w:hAnsi="Palatino Linotype" w:cs="Palatino Linotype"/>
              <w:b/>
              <w:sz w:val="21"/>
              <w:szCs w:val="21"/>
            </w:rPr>
            <w:t xml:space="preserve"> Tepotzotlán</w:t>
          </w:r>
        </w:p>
      </w:tc>
    </w:tr>
    <w:tr w:rsidR="001C46B2" w14:paraId="4BF0A322" w14:textId="77777777">
      <w:tc>
        <w:tcPr>
          <w:tcW w:w="2552" w:type="dxa"/>
          <w:vAlign w:val="center"/>
        </w:tcPr>
        <w:p w14:paraId="36A9DC85"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1C46B2" w:rsidRDefault="001C46B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1C46B2" w:rsidRDefault="001C46B2">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1C46B2" w14:paraId="1CE6032B" w14:textId="77777777">
      <w:tc>
        <w:tcPr>
          <w:tcW w:w="2551" w:type="dxa"/>
          <w:vAlign w:val="center"/>
        </w:tcPr>
        <w:p w14:paraId="73669712"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p w14:paraId="4F255254"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65D44EF5" w14:textId="59E61529"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3D52C8">
            <w:rPr>
              <w:rFonts w:ascii="Palatino Linotype" w:eastAsia="Palatino Linotype" w:hAnsi="Palatino Linotype" w:cs="Palatino Linotype"/>
              <w:b/>
              <w:sz w:val="21"/>
              <w:szCs w:val="21"/>
            </w:rPr>
            <w:t>06</w:t>
          </w:r>
          <w:r w:rsidR="00F209C9">
            <w:rPr>
              <w:rFonts w:ascii="Palatino Linotype" w:eastAsia="Palatino Linotype" w:hAnsi="Palatino Linotype" w:cs="Palatino Linotype"/>
              <w:b/>
              <w:sz w:val="21"/>
              <w:szCs w:val="21"/>
            </w:rPr>
            <w:t>8</w:t>
          </w:r>
          <w:r>
            <w:rPr>
              <w:rFonts w:ascii="Palatino Linotype" w:eastAsia="Palatino Linotype" w:hAnsi="Palatino Linotype" w:cs="Palatino Linotype"/>
              <w:b/>
              <w:sz w:val="21"/>
              <w:szCs w:val="21"/>
            </w:rPr>
            <w:t>9/INFOEM/IP/RR/202</w:t>
          </w:r>
          <w:r w:rsidR="003D52C8">
            <w:rPr>
              <w:rFonts w:ascii="Palatino Linotype" w:eastAsia="Palatino Linotype" w:hAnsi="Palatino Linotype" w:cs="Palatino Linotype"/>
              <w:b/>
              <w:sz w:val="21"/>
              <w:szCs w:val="21"/>
            </w:rPr>
            <w:t>5</w:t>
          </w:r>
          <w:r>
            <w:rPr>
              <w:rFonts w:ascii="Palatino Linotype" w:eastAsia="Palatino Linotype" w:hAnsi="Palatino Linotype" w:cs="Palatino Linotype"/>
              <w:b/>
              <w:sz w:val="21"/>
              <w:szCs w:val="21"/>
            </w:rPr>
            <w:t xml:space="preserve"> y acumulado</w:t>
          </w:r>
        </w:p>
      </w:tc>
    </w:tr>
    <w:tr w:rsidR="001C46B2" w14:paraId="45B9EA77" w14:textId="77777777">
      <w:tc>
        <w:tcPr>
          <w:tcW w:w="2551" w:type="dxa"/>
          <w:vAlign w:val="center"/>
        </w:tcPr>
        <w:p w14:paraId="3F144D41" w14:textId="77777777" w:rsidR="001C46B2" w:rsidRDefault="001C46B2">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73CAF51A" w:rsidR="001C46B2" w:rsidRDefault="0032728F">
          <w:pPr>
            <w:ind w:right="452"/>
            <w:jc w:val="both"/>
            <w:rPr>
              <w:rFonts w:ascii="Palatino Linotype" w:eastAsia="Palatino Linotype" w:hAnsi="Palatino Linotype" w:cs="Palatino Linotype"/>
              <w:b/>
              <w:sz w:val="21"/>
              <w:szCs w:val="21"/>
            </w:rPr>
          </w:pPr>
          <w:bookmarkStart w:id="6" w:name="_Hlk180066360"/>
          <w:r>
            <w:rPr>
              <w:rFonts w:ascii="Palatino Linotype" w:eastAsia="Palatino Linotype" w:hAnsi="Palatino Linotype" w:cs="Palatino Linotype"/>
              <w:b/>
              <w:sz w:val="21"/>
              <w:szCs w:val="21"/>
            </w:rPr>
            <w:t xml:space="preserve">XXXXXX XXXXX XXXXXX </w:t>
          </w:r>
          <w:bookmarkEnd w:id="6"/>
        </w:p>
      </w:tc>
    </w:tr>
    <w:tr w:rsidR="001C46B2" w14:paraId="042E1A10" w14:textId="77777777">
      <w:trPr>
        <w:trHeight w:val="228"/>
      </w:trPr>
      <w:tc>
        <w:tcPr>
          <w:tcW w:w="2551" w:type="dxa"/>
          <w:vAlign w:val="center"/>
        </w:tcPr>
        <w:p w14:paraId="0864AE8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14B1CDBA" w14:textId="5769F57B" w:rsidR="001C46B2" w:rsidRDefault="001C46B2" w:rsidP="001C46B2">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3D52C8">
            <w:rPr>
              <w:rFonts w:ascii="Palatino Linotype" w:eastAsia="Palatino Linotype" w:hAnsi="Palatino Linotype" w:cs="Palatino Linotype"/>
              <w:b/>
              <w:sz w:val="21"/>
              <w:szCs w:val="21"/>
            </w:rPr>
            <w:t>Tepotzotlán</w:t>
          </w:r>
        </w:p>
      </w:tc>
    </w:tr>
    <w:tr w:rsidR="001C46B2" w14:paraId="4B1F6DC0" w14:textId="77777777">
      <w:tc>
        <w:tcPr>
          <w:tcW w:w="2551" w:type="dxa"/>
          <w:vAlign w:val="center"/>
        </w:tcPr>
        <w:p w14:paraId="77AA81D8"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5528" w:type="dxa"/>
      <w:tblInd w:w="3261" w:type="dxa"/>
      <w:tblLayout w:type="fixed"/>
      <w:tblLook w:val="0400" w:firstRow="0" w:lastRow="0" w:firstColumn="0" w:lastColumn="0" w:noHBand="0" w:noVBand="1"/>
    </w:tblPr>
    <w:tblGrid>
      <w:gridCol w:w="2552"/>
      <w:gridCol w:w="2976"/>
    </w:tblGrid>
    <w:tr w:rsidR="009951C3" w14:paraId="316712A2" w14:textId="77777777" w:rsidTr="009220CE">
      <w:tc>
        <w:tcPr>
          <w:tcW w:w="2552" w:type="dxa"/>
          <w:vAlign w:val="center"/>
        </w:tcPr>
        <w:p w14:paraId="7EA7F5CD"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C8DA7B2" w14:textId="0BF3F407" w:rsidR="009951C3" w:rsidRDefault="009951C3" w:rsidP="009951C3">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DD7AB7">
            <w:rPr>
              <w:rFonts w:ascii="Palatino Linotype" w:eastAsia="Palatino Linotype" w:hAnsi="Palatino Linotype" w:cs="Palatino Linotype"/>
              <w:b/>
              <w:sz w:val="21"/>
              <w:szCs w:val="21"/>
            </w:rPr>
            <w:t>0689</w:t>
          </w:r>
          <w:r>
            <w:rPr>
              <w:rFonts w:ascii="Palatino Linotype" w:eastAsia="Palatino Linotype" w:hAnsi="Palatino Linotype" w:cs="Palatino Linotype"/>
              <w:b/>
              <w:sz w:val="21"/>
              <w:szCs w:val="21"/>
            </w:rPr>
            <w:t>/INFOEM/IP/RR/202</w:t>
          </w:r>
          <w:r w:rsidR="00DD7AB7">
            <w:rPr>
              <w:rFonts w:ascii="Palatino Linotype" w:eastAsia="Palatino Linotype" w:hAnsi="Palatino Linotype" w:cs="Palatino Linotype"/>
              <w:b/>
              <w:sz w:val="21"/>
              <w:szCs w:val="21"/>
            </w:rPr>
            <w:t>5</w:t>
          </w:r>
          <w:r w:rsidR="00144E8A">
            <w:rPr>
              <w:rFonts w:ascii="Palatino Linotype" w:eastAsia="Palatino Linotype" w:hAnsi="Palatino Linotype" w:cs="Palatino Linotype"/>
              <w:b/>
              <w:sz w:val="21"/>
              <w:szCs w:val="21"/>
            </w:rPr>
            <w:t xml:space="preserve"> y acumulado</w:t>
          </w:r>
        </w:p>
      </w:tc>
    </w:tr>
    <w:tr w:rsidR="009951C3" w14:paraId="584403FD" w14:textId="77777777" w:rsidTr="009220CE">
      <w:trPr>
        <w:trHeight w:val="228"/>
      </w:trPr>
      <w:tc>
        <w:tcPr>
          <w:tcW w:w="2552" w:type="dxa"/>
          <w:shd w:val="clear" w:color="auto" w:fill="auto"/>
          <w:vAlign w:val="center"/>
        </w:tcPr>
        <w:p w14:paraId="5A42A8D1"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4A533D35" w14:textId="77777777" w:rsidR="009951C3" w:rsidRDefault="009951C3" w:rsidP="009951C3">
          <w:pPr>
            <w:rPr>
              <w:rFonts w:ascii="Palatino Linotype" w:eastAsia="Palatino Linotype" w:hAnsi="Palatino Linotype" w:cs="Palatino Linotype"/>
              <w:b/>
              <w:sz w:val="21"/>
              <w:szCs w:val="21"/>
            </w:rPr>
          </w:pPr>
        </w:p>
      </w:tc>
      <w:tc>
        <w:tcPr>
          <w:tcW w:w="2976" w:type="dxa"/>
          <w:shd w:val="clear" w:color="auto" w:fill="auto"/>
          <w:vAlign w:val="center"/>
        </w:tcPr>
        <w:p w14:paraId="765FE794" w14:textId="40883364" w:rsidR="009951C3" w:rsidRDefault="00DD7AB7" w:rsidP="009951C3">
          <w:pPr>
            <w:jc w:val="both"/>
            <w:rPr>
              <w:rFonts w:ascii="Palatino Linotype" w:eastAsia="Palatino Linotype" w:hAnsi="Palatino Linotype" w:cs="Palatino Linotype"/>
              <w:b/>
              <w:sz w:val="21"/>
              <w:szCs w:val="21"/>
            </w:rPr>
          </w:pPr>
          <w:r w:rsidRPr="00DD7AB7">
            <w:rPr>
              <w:rFonts w:ascii="Palatino Linotype" w:eastAsia="Palatino Linotype" w:hAnsi="Palatino Linotype" w:cs="Palatino Linotype"/>
              <w:b/>
              <w:sz w:val="21"/>
              <w:szCs w:val="21"/>
            </w:rPr>
            <w:t>Ayuntamiento de Tepotzotlán</w:t>
          </w:r>
        </w:p>
      </w:tc>
    </w:tr>
    <w:tr w:rsidR="009951C3" w14:paraId="4A3A298F" w14:textId="77777777" w:rsidTr="009220CE">
      <w:tc>
        <w:tcPr>
          <w:tcW w:w="2552" w:type="dxa"/>
          <w:vAlign w:val="center"/>
        </w:tcPr>
        <w:p w14:paraId="4459D80D"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45C24E14" w14:textId="77777777" w:rsidR="009951C3" w:rsidRDefault="009951C3" w:rsidP="009951C3">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AD3B36F" w14:textId="784F217D" w:rsidR="001C46B2" w:rsidRDefault="009951C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3B1CF1D2" wp14:editId="44BD4DB7">
          <wp:simplePos x="0" y="0"/>
          <wp:positionH relativeFrom="page">
            <wp:align>right</wp:align>
          </wp:positionH>
          <wp:positionV relativeFrom="paragraph">
            <wp:posOffset>-1062355</wp:posOffset>
          </wp:positionV>
          <wp:extent cx="7635875" cy="9943465"/>
          <wp:effectExtent l="0" t="0" r="3175" b="63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r w:rsidR="001C46B2">
      <w:rPr>
        <w:rFonts w:ascii="Calibri" w:eastAsia="Calibri" w:hAnsi="Calibri" w:cs="Calibri"/>
        <w:color w:val="000000"/>
      </w:rPr>
      <w:t xml:space="preserve">                                  </w:t>
    </w:r>
  </w:p>
  <w:p w14:paraId="2697A3E9" w14:textId="6CAB079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D732F36"/>
    <w:multiLevelType w:val="hybridMultilevel"/>
    <w:tmpl w:val="BBB6B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914E4A"/>
    <w:multiLevelType w:val="hybridMultilevel"/>
    <w:tmpl w:val="8D1264D0"/>
    <w:lvl w:ilvl="0" w:tplc="CF00DDD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F1740C"/>
    <w:multiLevelType w:val="hybridMultilevel"/>
    <w:tmpl w:val="6960193C"/>
    <w:lvl w:ilvl="0" w:tplc="EB1C4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8"/>
  </w:num>
  <w:num w:numId="4">
    <w:abstractNumId w:val="4"/>
  </w:num>
  <w:num w:numId="5">
    <w:abstractNumId w:val="20"/>
  </w:num>
  <w:num w:numId="6">
    <w:abstractNumId w:val="15"/>
  </w:num>
  <w:num w:numId="7">
    <w:abstractNumId w:val="9"/>
  </w:num>
  <w:num w:numId="8">
    <w:abstractNumId w:val="0"/>
  </w:num>
  <w:num w:numId="9">
    <w:abstractNumId w:val="13"/>
  </w:num>
  <w:num w:numId="10">
    <w:abstractNumId w:val="7"/>
  </w:num>
  <w:num w:numId="11">
    <w:abstractNumId w:val="2"/>
  </w:num>
  <w:num w:numId="12">
    <w:abstractNumId w:val="16"/>
  </w:num>
  <w:num w:numId="13">
    <w:abstractNumId w:val="11"/>
  </w:num>
  <w:num w:numId="14">
    <w:abstractNumId w:val="18"/>
  </w:num>
  <w:num w:numId="15">
    <w:abstractNumId w:val="3"/>
  </w:num>
  <w:num w:numId="16">
    <w:abstractNumId w:val="6"/>
  </w:num>
  <w:num w:numId="17">
    <w:abstractNumId w:val="10"/>
  </w:num>
  <w:num w:numId="18">
    <w:abstractNumId w:val="21"/>
  </w:num>
  <w:num w:numId="19">
    <w:abstractNumId w:val="5"/>
  </w:num>
  <w:num w:numId="20">
    <w:abstractNumId w:val="17"/>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3397F"/>
    <w:rsid w:val="000D1611"/>
    <w:rsid w:val="001058FF"/>
    <w:rsid w:val="00113B8C"/>
    <w:rsid w:val="00144E8A"/>
    <w:rsid w:val="00155EA7"/>
    <w:rsid w:val="00160320"/>
    <w:rsid w:val="0018526B"/>
    <w:rsid w:val="001C46B2"/>
    <w:rsid w:val="001D2BD7"/>
    <w:rsid w:val="001E7483"/>
    <w:rsid w:val="001F2122"/>
    <w:rsid w:val="00207CA9"/>
    <w:rsid w:val="002337A8"/>
    <w:rsid w:val="00267AA0"/>
    <w:rsid w:val="00273A21"/>
    <w:rsid w:val="002769FC"/>
    <w:rsid w:val="00286DDB"/>
    <w:rsid w:val="002B2AD5"/>
    <w:rsid w:val="003170DA"/>
    <w:rsid w:val="0032728F"/>
    <w:rsid w:val="00327E39"/>
    <w:rsid w:val="00343161"/>
    <w:rsid w:val="00363371"/>
    <w:rsid w:val="003674BC"/>
    <w:rsid w:val="00370C6A"/>
    <w:rsid w:val="00390B61"/>
    <w:rsid w:val="00394FD4"/>
    <w:rsid w:val="003B09D9"/>
    <w:rsid w:val="003B7A95"/>
    <w:rsid w:val="003D09C3"/>
    <w:rsid w:val="003D52C8"/>
    <w:rsid w:val="003D55BD"/>
    <w:rsid w:val="003E17E2"/>
    <w:rsid w:val="003E536D"/>
    <w:rsid w:val="003F0A8E"/>
    <w:rsid w:val="00404247"/>
    <w:rsid w:val="004047D4"/>
    <w:rsid w:val="00420EAA"/>
    <w:rsid w:val="004463CC"/>
    <w:rsid w:val="004E27B2"/>
    <w:rsid w:val="00505CDD"/>
    <w:rsid w:val="005318C5"/>
    <w:rsid w:val="00542D3C"/>
    <w:rsid w:val="00550CF8"/>
    <w:rsid w:val="005B3359"/>
    <w:rsid w:val="00621B3A"/>
    <w:rsid w:val="0066013E"/>
    <w:rsid w:val="00660BAF"/>
    <w:rsid w:val="0068294C"/>
    <w:rsid w:val="00692541"/>
    <w:rsid w:val="006D326E"/>
    <w:rsid w:val="00770D40"/>
    <w:rsid w:val="00791923"/>
    <w:rsid w:val="007B5CEA"/>
    <w:rsid w:val="007D452B"/>
    <w:rsid w:val="007D4A99"/>
    <w:rsid w:val="007D730E"/>
    <w:rsid w:val="007E00EB"/>
    <w:rsid w:val="007F1192"/>
    <w:rsid w:val="0085765F"/>
    <w:rsid w:val="00893466"/>
    <w:rsid w:val="008949ED"/>
    <w:rsid w:val="0095094E"/>
    <w:rsid w:val="009623E9"/>
    <w:rsid w:val="00984D6D"/>
    <w:rsid w:val="009951C3"/>
    <w:rsid w:val="009B26E6"/>
    <w:rsid w:val="009C3FF2"/>
    <w:rsid w:val="009D27AA"/>
    <w:rsid w:val="00A33530"/>
    <w:rsid w:val="00A51EEF"/>
    <w:rsid w:val="00A74430"/>
    <w:rsid w:val="00A91B01"/>
    <w:rsid w:val="00AF77D8"/>
    <w:rsid w:val="00B2312D"/>
    <w:rsid w:val="00B74260"/>
    <w:rsid w:val="00B91EDA"/>
    <w:rsid w:val="00B9234F"/>
    <w:rsid w:val="00BC02A5"/>
    <w:rsid w:val="00BC2244"/>
    <w:rsid w:val="00BD6530"/>
    <w:rsid w:val="00BF572C"/>
    <w:rsid w:val="00BF73F4"/>
    <w:rsid w:val="00C06C20"/>
    <w:rsid w:val="00C15120"/>
    <w:rsid w:val="00C30D36"/>
    <w:rsid w:val="00C3149B"/>
    <w:rsid w:val="00C5002A"/>
    <w:rsid w:val="00C57171"/>
    <w:rsid w:val="00C81188"/>
    <w:rsid w:val="00CE0D10"/>
    <w:rsid w:val="00CF025A"/>
    <w:rsid w:val="00CF0E13"/>
    <w:rsid w:val="00D06137"/>
    <w:rsid w:val="00D20B6E"/>
    <w:rsid w:val="00D249FE"/>
    <w:rsid w:val="00D37AE5"/>
    <w:rsid w:val="00D47891"/>
    <w:rsid w:val="00DB6C2D"/>
    <w:rsid w:val="00DD7AB7"/>
    <w:rsid w:val="00E40DEE"/>
    <w:rsid w:val="00E54509"/>
    <w:rsid w:val="00E9368D"/>
    <w:rsid w:val="00EA276A"/>
    <w:rsid w:val="00EB0DA2"/>
    <w:rsid w:val="00ED14D0"/>
    <w:rsid w:val="00EE47A7"/>
    <w:rsid w:val="00EE6DC2"/>
    <w:rsid w:val="00F070A1"/>
    <w:rsid w:val="00F209C9"/>
    <w:rsid w:val="00F415B4"/>
    <w:rsid w:val="00F94E15"/>
    <w:rsid w:val="00FA5F3B"/>
    <w:rsid w:val="00FD0D4E"/>
    <w:rsid w:val="00FE0435"/>
    <w:rsid w:val="00FE75CB"/>
    <w:rsid w:val="00FF700A"/>
    <w:rsid w:val="00FF78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CEA"/>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924">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60563713">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974262617">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11177706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7222</Words>
  <Characters>39721</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2025-02-28T18:15:00Z</cp:lastPrinted>
  <dcterms:created xsi:type="dcterms:W3CDTF">2025-03-10T19:44:00Z</dcterms:created>
  <dcterms:modified xsi:type="dcterms:W3CDTF">2025-03-10T19:44:00Z</dcterms:modified>
</cp:coreProperties>
</file>