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78F48"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D9498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D9498D">
        <w:rPr>
          <w:rFonts w:ascii="Palatino Linotype" w:eastAsia="Palatino Linotype" w:hAnsi="Palatino Linotype" w:cs="Palatino Linotype"/>
          <w:b/>
          <w:sz w:val="22"/>
          <w:szCs w:val="22"/>
        </w:rPr>
        <w:t>veintiséis de marzo de dos mil veinticinco</w:t>
      </w:r>
      <w:r w:rsidRPr="00D9498D">
        <w:rPr>
          <w:rFonts w:ascii="Palatino Linotype" w:eastAsia="Palatino Linotype" w:hAnsi="Palatino Linotype" w:cs="Palatino Linotype"/>
          <w:sz w:val="22"/>
          <w:szCs w:val="22"/>
        </w:rPr>
        <w:t xml:space="preserve">. </w:t>
      </w:r>
    </w:p>
    <w:p w14:paraId="07F079DA" w14:textId="77777777" w:rsidR="001235EA" w:rsidRPr="00D9498D" w:rsidRDefault="00E60A11">
      <w:pPr>
        <w:spacing w:before="240" w:after="240" w:line="360" w:lineRule="auto"/>
        <w:jc w:val="both"/>
        <w:rPr>
          <w:rFonts w:ascii="Palatino Linotype" w:eastAsia="Palatino Linotype" w:hAnsi="Palatino Linotype" w:cs="Palatino Linotype"/>
          <w:sz w:val="20"/>
          <w:szCs w:val="20"/>
        </w:rPr>
      </w:pPr>
      <w:r w:rsidRPr="00D9498D">
        <w:rPr>
          <w:rFonts w:ascii="Palatino Linotype" w:eastAsia="Palatino Linotype" w:hAnsi="Palatino Linotype" w:cs="Palatino Linotype"/>
          <w:b/>
          <w:sz w:val="22"/>
          <w:szCs w:val="22"/>
        </w:rPr>
        <w:t>Visto</w:t>
      </w:r>
      <w:r w:rsidRPr="00D9498D">
        <w:rPr>
          <w:rFonts w:ascii="Palatino Linotype" w:eastAsia="Palatino Linotype" w:hAnsi="Palatino Linotype" w:cs="Palatino Linotype"/>
          <w:sz w:val="22"/>
          <w:szCs w:val="22"/>
        </w:rPr>
        <w:t xml:space="preserve"> el expediente formado con motivo del recurso de revisión </w:t>
      </w:r>
      <w:r w:rsidRPr="00D9498D">
        <w:rPr>
          <w:rFonts w:ascii="Palatino Linotype" w:eastAsia="Palatino Linotype" w:hAnsi="Palatino Linotype" w:cs="Palatino Linotype"/>
          <w:b/>
          <w:sz w:val="22"/>
          <w:szCs w:val="22"/>
        </w:rPr>
        <w:t>01554/INFOEM/IP/RR/2025</w:t>
      </w:r>
      <w:r w:rsidRPr="00D9498D">
        <w:rPr>
          <w:rFonts w:ascii="Palatino Linotype" w:eastAsia="Palatino Linotype" w:hAnsi="Palatino Linotype" w:cs="Palatino Linotype"/>
          <w:sz w:val="22"/>
          <w:szCs w:val="22"/>
        </w:rPr>
        <w:t>, interpuesto por</w:t>
      </w:r>
      <w:r w:rsidRPr="00D9498D">
        <w:rPr>
          <w:rFonts w:ascii="Palatino Linotype" w:eastAsia="Palatino Linotype" w:hAnsi="Palatino Linotype" w:cs="Palatino Linotype"/>
          <w:b/>
          <w:sz w:val="22"/>
          <w:szCs w:val="22"/>
        </w:rPr>
        <w:t xml:space="preserve"> un particular de manera anónima,</w:t>
      </w:r>
      <w:r w:rsidRPr="00D9498D">
        <w:rPr>
          <w:rFonts w:ascii="Palatino Linotype" w:eastAsia="Palatino Linotype" w:hAnsi="Palatino Linotype" w:cs="Palatino Linotype"/>
          <w:sz w:val="22"/>
          <w:szCs w:val="22"/>
        </w:rPr>
        <w:t xml:space="preserve"> en lo sucesivo</w:t>
      </w:r>
      <w:r w:rsidRPr="00D9498D">
        <w:rPr>
          <w:rFonts w:ascii="Palatino Linotype" w:eastAsia="Palatino Linotype" w:hAnsi="Palatino Linotype" w:cs="Palatino Linotype"/>
          <w:b/>
          <w:sz w:val="22"/>
          <w:szCs w:val="22"/>
        </w:rPr>
        <w:t xml:space="preserve"> la parte</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Recurrente,</w:t>
      </w:r>
      <w:r w:rsidRPr="00D9498D">
        <w:rPr>
          <w:rFonts w:ascii="Palatino Linotype" w:eastAsia="Palatino Linotype" w:hAnsi="Palatino Linotype" w:cs="Palatino Linotype"/>
          <w:sz w:val="22"/>
          <w:szCs w:val="22"/>
        </w:rPr>
        <w:t xml:space="preserve"> en contra de la respuesta a su solicitud por parte del </w:t>
      </w:r>
      <w:r w:rsidRPr="00D9498D">
        <w:rPr>
          <w:rFonts w:ascii="Palatino Linotype" w:eastAsia="Palatino Linotype" w:hAnsi="Palatino Linotype" w:cs="Palatino Linotype"/>
          <w:b/>
          <w:sz w:val="22"/>
          <w:szCs w:val="22"/>
        </w:rPr>
        <w:t xml:space="preserve">Ayuntamiento de Toluca, </w:t>
      </w:r>
      <w:r w:rsidRPr="00D9498D">
        <w:rPr>
          <w:rFonts w:ascii="Palatino Linotype" w:eastAsia="Palatino Linotype" w:hAnsi="Palatino Linotype" w:cs="Palatino Linotype"/>
          <w:sz w:val="22"/>
          <w:szCs w:val="22"/>
        </w:rPr>
        <w:t xml:space="preserve">en lo sucesivo el </w:t>
      </w:r>
      <w:r w:rsidRPr="00D9498D">
        <w:rPr>
          <w:rFonts w:ascii="Palatino Linotype" w:eastAsia="Palatino Linotype" w:hAnsi="Palatino Linotype" w:cs="Palatino Linotype"/>
          <w:b/>
          <w:sz w:val="22"/>
          <w:szCs w:val="22"/>
        </w:rPr>
        <w:t xml:space="preserve">Sujeto Obligado, </w:t>
      </w:r>
      <w:r w:rsidRPr="00D9498D">
        <w:rPr>
          <w:rFonts w:ascii="Palatino Linotype" w:eastAsia="Palatino Linotype" w:hAnsi="Palatino Linotype" w:cs="Palatino Linotype"/>
          <w:sz w:val="22"/>
          <w:szCs w:val="22"/>
        </w:rPr>
        <w:t xml:space="preserve">se procede a dictar la presente resolución con base en los siguientes: </w:t>
      </w:r>
    </w:p>
    <w:p w14:paraId="2F7F589E" w14:textId="77777777" w:rsidR="001235EA" w:rsidRPr="00D9498D" w:rsidRDefault="00E60A11">
      <w:pPr>
        <w:spacing w:before="240" w:after="240" w:line="360" w:lineRule="auto"/>
        <w:jc w:val="center"/>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t>I. A N T E C E D E N T E S</w:t>
      </w:r>
    </w:p>
    <w:p w14:paraId="4377769F"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b/>
          <w:sz w:val="22"/>
          <w:szCs w:val="22"/>
        </w:rPr>
        <w:t>1. Solicitud de acceso a la información.</w:t>
      </w:r>
      <w:r w:rsidRPr="00D9498D">
        <w:rPr>
          <w:rFonts w:ascii="Palatino Linotype" w:eastAsia="Palatino Linotype" w:hAnsi="Palatino Linotype" w:cs="Palatino Linotype"/>
          <w:sz w:val="22"/>
          <w:szCs w:val="22"/>
        </w:rPr>
        <w:t xml:space="preserve"> El </w:t>
      </w:r>
      <w:r w:rsidRPr="00D9498D">
        <w:rPr>
          <w:rFonts w:ascii="Palatino Linotype" w:eastAsia="Palatino Linotype" w:hAnsi="Palatino Linotype" w:cs="Palatino Linotype"/>
          <w:b/>
          <w:sz w:val="22"/>
          <w:szCs w:val="22"/>
        </w:rPr>
        <w:t>veinticuatro de enero de</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dos mil veinticinco,</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la parte</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 xml:space="preserve">Recurrente </w:t>
      </w:r>
      <w:r w:rsidRPr="00D9498D">
        <w:rPr>
          <w:rFonts w:ascii="Palatino Linotype" w:eastAsia="Palatino Linotype" w:hAnsi="Palatino Linotype" w:cs="Palatino Linotype"/>
          <w:sz w:val="22"/>
          <w:szCs w:val="22"/>
        </w:rPr>
        <w:t xml:space="preserve">presentó, a través del Sistema de Acceso a la Información Mexiquense, en lo subsecuente el </w:t>
      </w:r>
      <w:r w:rsidRPr="00D9498D">
        <w:rPr>
          <w:rFonts w:ascii="Palatino Linotype" w:eastAsia="Palatino Linotype" w:hAnsi="Palatino Linotype" w:cs="Palatino Linotype"/>
          <w:b/>
          <w:sz w:val="22"/>
          <w:szCs w:val="22"/>
        </w:rPr>
        <w:t>SAIMEX,</w:t>
      </w:r>
      <w:r w:rsidRPr="00D9498D">
        <w:rPr>
          <w:rFonts w:ascii="Palatino Linotype" w:eastAsia="Palatino Linotype" w:hAnsi="Palatino Linotype" w:cs="Palatino Linotype"/>
          <w:sz w:val="22"/>
          <w:szCs w:val="22"/>
        </w:rPr>
        <w:t xml:space="preserve"> ante el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la solicitud de acceso a la información pública, a la que se le asignó el número</w:t>
      </w:r>
      <w:r w:rsidRPr="00D9498D">
        <w:rPr>
          <w:rFonts w:ascii="Palatino Linotype" w:eastAsia="Palatino Linotype" w:hAnsi="Palatino Linotype" w:cs="Palatino Linotype"/>
          <w:b/>
          <w:sz w:val="22"/>
          <w:szCs w:val="22"/>
        </w:rPr>
        <w:t xml:space="preserve"> 00486/TOLUCA/IP/2025, </w:t>
      </w:r>
      <w:r w:rsidRPr="00D9498D">
        <w:rPr>
          <w:rFonts w:ascii="Palatino Linotype" w:eastAsia="Palatino Linotype" w:hAnsi="Palatino Linotype" w:cs="Palatino Linotype"/>
          <w:sz w:val="22"/>
          <w:szCs w:val="22"/>
        </w:rPr>
        <w:t xml:space="preserve">mediante la cual requirió la información siguiente: </w:t>
      </w:r>
    </w:p>
    <w:p w14:paraId="590E87B4" w14:textId="5B846D02" w:rsidR="001235EA" w:rsidRPr="00D9498D" w:rsidRDefault="00E60A11">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D9498D">
        <w:rPr>
          <w:rFonts w:ascii="Palatino Linotype" w:eastAsia="Palatino Linotype" w:hAnsi="Palatino Linotype" w:cs="Palatino Linotype"/>
          <w:i/>
          <w:sz w:val="22"/>
          <w:szCs w:val="22"/>
        </w:rPr>
        <w:t xml:space="preserve">"solicito las </w:t>
      </w:r>
      <w:r w:rsidRPr="00D9498D">
        <w:rPr>
          <w:rFonts w:ascii="Palatino Linotype" w:eastAsia="Palatino Linotype" w:hAnsi="Palatino Linotype" w:cs="Palatino Linotype"/>
          <w:b/>
          <w:i/>
          <w:sz w:val="22"/>
          <w:szCs w:val="22"/>
          <w:u w:val="single"/>
        </w:rPr>
        <w:t xml:space="preserve">listas de beneficiarios de las </w:t>
      </w:r>
      <w:proofErr w:type="spellStart"/>
      <w:r w:rsidRPr="00D9498D">
        <w:rPr>
          <w:rFonts w:ascii="Palatino Linotype" w:eastAsia="Palatino Linotype" w:hAnsi="Palatino Linotype" w:cs="Palatino Linotype"/>
          <w:b/>
          <w:i/>
          <w:sz w:val="22"/>
          <w:szCs w:val="22"/>
          <w:u w:val="single"/>
        </w:rPr>
        <w:t>platicas</w:t>
      </w:r>
      <w:proofErr w:type="spellEnd"/>
      <w:r w:rsidRPr="00D9498D">
        <w:rPr>
          <w:rFonts w:ascii="Palatino Linotype" w:eastAsia="Palatino Linotype" w:hAnsi="Palatino Linotype" w:cs="Palatino Linotype"/>
          <w:b/>
          <w:i/>
          <w:sz w:val="22"/>
          <w:szCs w:val="22"/>
          <w:u w:val="single"/>
        </w:rPr>
        <w:t xml:space="preserve"> en la </w:t>
      </w:r>
      <w:proofErr w:type="spellStart"/>
      <w:r w:rsidRPr="00D9498D">
        <w:rPr>
          <w:rFonts w:ascii="Palatino Linotype" w:eastAsia="Palatino Linotype" w:hAnsi="Palatino Linotype" w:cs="Palatino Linotype"/>
          <w:b/>
          <w:i/>
          <w:sz w:val="22"/>
          <w:szCs w:val="22"/>
          <w:u w:val="single"/>
        </w:rPr>
        <w:t>direccion</w:t>
      </w:r>
      <w:proofErr w:type="spellEnd"/>
      <w:r w:rsidRPr="00D9498D">
        <w:rPr>
          <w:rFonts w:ascii="Palatino Linotype" w:eastAsia="Palatino Linotype" w:hAnsi="Palatino Linotype" w:cs="Palatino Linotype"/>
          <w:b/>
          <w:i/>
          <w:sz w:val="22"/>
          <w:szCs w:val="22"/>
          <w:u w:val="single"/>
        </w:rPr>
        <w:t xml:space="preserve"> de juventud sobre sexualidad, autoestima, genero, </w:t>
      </w:r>
      <w:proofErr w:type="spellStart"/>
      <w:r w:rsidRPr="00D9498D">
        <w:rPr>
          <w:rFonts w:ascii="Palatino Linotype" w:eastAsia="Palatino Linotype" w:hAnsi="Palatino Linotype" w:cs="Palatino Linotype"/>
          <w:b/>
          <w:i/>
          <w:sz w:val="22"/>
          <w:szCs w:val="22"/>
          <w:u w:val="single"/>
        </w:rPr>
        <w:t>bullying</w:t>
      </w:r>
      <w:proofErr w:type="spellEnd"/>
      <w:r w:rsidRPr="00D9498D">
        <w:rPr>
          <w:rFonts w:ascii="Palatino Linotype" w:eastAsia="Palatino Linotype" w:hAnsi="Palatino Linotype" w:cs="Palatino Linotype"/>
          <w:b/>
          <w:i/>
          <w:sz w:val="22"/>
          <w:szCs w:val="22"/>
          <w:u w:val="single"/>
        </w:rPr>
        <w:t xml:space="preserve">, redes sociales y adicciones que se han realizado en escuelas en el 2025 y </w:t>
      </w:r>
      <w:proofErr w:type="spellStart"/>
      <w:r w:rsidRPr="00D9498D">
        <w:rPr>
          <w:rFonts w:ascii="Palatino Linotype" w:eastAsia="Palatino Linotype" w:hAnsi="Palatino Linotype" w:cs="Palatino Linotype"/>
          <w:b/>
          <w:i/>
          <w:sz w:val="22"/>
          <w:szCs w:val="22"/>
          <w:u w:val="single"/>
        </w:rPr>
        <w:t>fotográfia</w:t>
      </w:r>
      <w:proofErr w:type="spellEnd"/>
      <w:r w:rsidRPr="00D9498D">
        <w:rPr>
          <w:rFonts w:ascii="Palatino Linotype" w:eastAsia="Palatino Linotype" w:hAnsi="Palatino Linotype" w:cs="Palatino Linotype"/>
          <w:b/>
          <w:i/>
          <w:sz w:val="22"/>
          <w:szCs w:val="22"/>
          <w:u w:val="single"/>
        </w:rPr>
        <w:t xml:space="preserve"> de cada evento</w:t>
      </w:r>
      <w:r w:rsidRPr="00D9498D">
        <w:rPr>
          <w:rFonts w:ascii="Palatino Linotype" w:eastAsia="Palatino Linotype" w:hAnsi="Palatino Linotype" w:cs="Palatino Linotype"/>
          <w:i/>
          <w:sz w:val="22"/>
          <w:szCs w:val="22"/>
        </w:rPr>
        <w:t xml:space="preserve">” (Sic) </w:t>
      </w:r>
    </w:p>
    <w:p w14:paraId="1D78EB58" w14:textId="77777777" w:rsidR="001235EA" w:rsidRPr="00D9498D" w:rsidRDefault="00E60A11">
      <w:pPr>
        <w:spacing w:before="240" w:after="240" w:line="360" w:lineRule="auto"/>
        <w:ind w:right="49"/>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t>Modalidad de Entrega:</w:t>
      </w:r>
      <w:r w:rsidRPr="00D9498D">
        <w:rPr>
          <w:rFonts w:ascii="Palatino Linotype" w:eastAsia="Palatino Linotype" w:hAnsi="Palatino Linotype" w:cs="Palatino Linotype"/>
          <w:sz w:val="22"/>
          <w:szCs w:val="22"/>
        </w:rPr>
        <w:t xml:space="preserve"> a través </w:t>
      </w:r>
      <w:r w:rsidRPr="00D9498D">
        <w:rPr>
          <w:rFonts w:ascii="Palatino Linotype" w:eastAsia="Palatino Linotype" w:hAnsi="Palatino Linotype" w:cs="Palatino Linotype"/>
          <w:b/>
          <w:sz w:val="22"/>
          <w:szCs w:val="22"/>
        </w:rPr>
        <w:t>del SAIMEX.</w:t>
      </w:r>
    </w:p>
    <w:p w14:paraId="42E95879" w14:textId="77777777" w:rsidR="001235EA" w:rsidRPr="00D9498D" w:rsidRDefault="00E60A11">
      <w:pPr>
        <w:spacing w:before="240" w:after="240" w:line="360" w:lineRule="auto"/>
        <w:jc w:val="both"/>
        <w:rPr>
          <w:rFonts w:ascii="Palatino Linotype" w:eastAsia="Palatino Linotype" w:hAnsi="Palatino Linotype" w:cs="Palatino Linotype"/>
          <w:b/>
          <w:sz w:val="22"/>
          <w:szCs w:val="22"/>
        </w:rPr>
      </w:pPr>
      <w:bookmarkStart w:id="2" w:name="_heading=h.3dy6vkm" w:colFirst="0" w:colLast="0"/>
      <w:bookmarkEnd w:id="2"/>
      <w:r w:rsidRPr="00D9498D">
        <w:rPr>
          <w:rFonts w:ascii="Palatino Linotype" w:eastAsia="Palatino Linotype" w:hAnsi="Palatino Linotype" w:cs="Palatino Linotype"/>
          <w:b/>
          <w:sz w:val="22"/>
          <w:szCs w:val="22"/>
        </w:rPr>
        <w:t xml:space="preserve">2. Respuesta. </w:t>
      </w:r>
      <w:r w:rsidRPr="00D9498D">
        <w:rPr>
          <w:rFonts w:ascii="Palatino Linotype" w:eastAsia="Palatino Linotype" w:hAnsi="Palatino Linotype" w:cs="Palatino Linotype"/>
          <w:sz w:val="22"/>
          <w:szCs w:val="22"/>
        </w:rPr>
        <w:t xml:space="preserve">El </w:t>
      </w:r>
      <w:r w:rsidRPr="00D9498D">
        <w:rPr>
          <w:rFonts w:ascii="Palatino Linotype" w:eastAsia="Palatino Linotype" w:hAnsi="Palatino Linotype" w:cs="Palatino Linotype"/>
          <w:b/>
          <w:sz w:val="22"/>
          <w:szCs w:val="22"/>
        </w:rPr>
        <w:t>diecisiete de febrero de dos mil veinticinco</w:t>
      </w:r>
      <w:r w:rsidRPr="00D9498D">
        <w:rPr>
          <w:rFonts w:ascii="Palatino Linotype" w:eastAsia="Palatino Linotype" w:hAnsi="Palatino Linotype" w:cs="Palatino Linotype"/>
          <w:sz w:val="22"/>
          <w:szCs w:val="22"/>
        </w:rPr>
        <w:t xml:space="preserve">, el </w:t>
      </w:r>
      <w:r w:rsidRPr="00D9498D">
        <w:rPr>
          <w:rFonts w:ascii="Palatino Linotype" w:eastAsia="Palatino Linotype" w:hAnsi="Palatino Linotype" w:cs="Palatino Linotype"/>
          <w:b/>
          <w:sz w:val="22"/>
          <w:szCs w:val="22"/>
        </w:rPr>
        <w:t xml:space="preserve">Sujeto Obligado </w:t>
      </w:r>
      <w:r w:rsidRPr="00D9498D">
        <w:rPr>
          <w:rFonts w:ascii="Palatino Linotype" w:eastAsia="Palatino Linotype" w:hAnsi="Palatino Linotype" w:cs="Palatino Linotype"/>
          <w:sz w:val="22"/>
          <w:szCs w:val="22"/>
        </w:rPr>
        <w:t xml:space="preserve">declaró su incompetencia para atender la solicitud de acceso a la información a través de SAIMEX, sustancialmente en los términos siguientes:   </w:t>
      </w:r>
    </w:p>
    <w:p w14:paraId="0CF3FB11" w14:textId="77777777" w:rsidR="001235EA" w:rsidRPr="00D9498D" w:rsidRDefault="00E60A11">
      <w:pPr>
        <w:spacing w:before="240" w:after="240"/>
        <w:ind w:left="567" w:right="902"/>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w:t>
      </w:r>
      <w:r w:rsidRPr="00D9498D">
        <w:rPr>
          <w:rFonts w:ascii="Palatino Linotype" w:eastAsia="Palatino Linotype" w:hAnsi="Palatino Linotype" w:cs="Palatino Linotype"/>
          <w:i/>
          <w:sz w:val="22"/>
          <w:szCs w:val="22"/>
        </w:rPr>
        <w:lastRenderedPageBreak/>
        <w:t>y Acceso a la Información Pública del Estado de México y Municipios, le contestamos que:</w:t>
      </w:r>
    </w:p>
    <w:p w14:paraId="06F37E3E" w14:textId="77777777" w:rsidR="001235EA" w:rsidRPr="00D9498D" w:rsidRDefault="00E60A11">
      <w:pPr>
        <w:spacing w:before="240" w:after="240"/>
        <w:ind w:left="567" w:right="902"/>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En atención a la solicitud con folio 0486/TOLUCA/IP/2025, me permito adjuntar al presente la respuesta correspondiente. Sin más por el momento, reciba un saludo.</w:t>
      </w:r>
    </w:p>
    <w:p w14:paraId="463EB371" w14:textId="77777777" w:rsidR="001235EA" w:rsidRPr="00D9498D" w:rsidRDefault="00E60A11">
      <w:pPr>
        <w:spacing w:before="240" w:after="240"/>
        <w:ind w:left="567" w:right="902"/>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ATENTAMENTE</w:t>
      </w:r>
    </w:p>
    <w:p w14:paraId="6E76C240" w14:textId="77777777" w:rsidR="001235EA" w:rsidRPr="00D9498D" w:rsidRDefault="00E60A11">
      <w:pPr>
        <w:spacing w:before="240" w:after="240"/>
        <w:ind w:left="567" w:right="902"/>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Dr. Nahum Miguel Mendoza Morales” (Sic)</w:t>
      </w:r>
    </w:p>
    <w:p w14:paraId="5D070709" w14:textId="77777777" w:rsidR="001235EA" w:rsidRPr="00D9498D" w:rsidRDefault="00E60A11">
      <w:pPr>
        <w:spacing w:before="240" w:after="240"/>
        <w:ind w:left="567" w:right="902"/>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t>Archivos adjuntos:</w:t>
      </w:r>
    </w:p>
    <w:p w14:paraId="71A5D2C9" w14:textId="77777777" w:rsidR="001235EA" w:rsidRPr="00D9498D" w:rsidRDefault="00E60A11">
      <w:pPr>
        <w:spacing w:before="240" w:after="240" w:line="360" w:lineRule="auto"/>
        <w:ind w:left="567" w:right="902"/>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b/>
          <w:i/>
          <w:sz w:val="22"/>
          <w:szCs w:val="22"/>
        </w:rPr>
        <w:t xml:space="preserve">“RESPUESTA 385. 2025.pdf”: </w:t>
      </w:r>
      <w:r w:rsidRPr="00D9498D">
        <w:rPr>
          <w:rFonts w:ascii="Palatino Linotype" w:eastAsia="Palatino Linotype" w:hAnsi="Palatino Linotype" w:cs="Palatino Linotype"/>
          <w:sz w:val="22"/>
          <w:szCs w:val="22"/>
        </w:rPr>
        <w:t xml:space="preserve">Documento que se compone de dos fojas, suscrito por la persona titular de la Unidad de Transparencia, en el cual remite los </w:t>
      </w:r>
      <w:proofErr w:type="gramStart"/>
      <w:r w:rsidRPr="00D9498D">
        <w:rPr>
          <w:rFonts w:ascii="Palatino Linotype" w:eastAsia="Palatino Linotype" w:hAnsi="Palatino Linotype" w:cs="Palatino Linotype"/>
          <w:sz w:val="22"/>
          <w:szCs w:val="22"/>
        </w:rPr>
        <w:t>siguiente pronunciamientos</w:t>
      </w:r>
      <w:proofErr w:type="gramEnd"/>
      <w:r w:rsidRPr="00D9498D">
        <w:rPr>
          <w:rFonts w:ascii="Palatino Linotype" w:eastAsia="Palatino Linotype" w:hAnsi="Palatino Linotype" w:cs="Palatino Linotype"/>
          <w:sz w:val="22"/>
          <w:szCs w:val="22"/>
        </w:rPr>
        <w:t>:</w:t>
      </w:r>
    </w:p>
    <w:p w14:paraId="01946627" w14:textId="77777777" w:rsidR="001235EA" w:rsidRPr="00D9498D" w:rsidRDefault="00E60A11">
      <w:pPr>
        <w:spacing w:before="240" w:after="240" w:line="360" w:lineRule="auto"/>
        <w:ind w:left="567" w:right="902"/>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-Que, la </w:t>
      </w:r>
      <w:r w:rsidRPr="00D9498D">
        <w:rPr>
          <w:rFonts w:ascii="Palatino Linotype" w:eastAsia="Palatino Linotype" w:hAnsi="Palatino Linotype" w:cs="Palatino Linotype"/>
          <w:b/>
          <w:sz w:val="22"/>
          <w:szCs w:val="22"/>
        </w:rPr>
        <w:t xml:space="preserve">Dirección General de Bienestar Social, </w:t>
      </w:r>
      <w:r w:rsidRPr="00D9498D">
        <w:rPr>
          <w:rFonts w:ascii="Palatino Linotype" w:eastAsia="Palatino Linotype" w:hAnsi="Palatino Linotype" w:cs="Palatino Linotype"/>
          <w:sz w:val="22"/>
          <w:szCs w:val="22"/>
        </w:rPr>
        <w:t>informó que después de haber realizado una búsqueda minuciosa y exhaustiva en los archivos de dicha Dirección General y en el ámbito de las atribuciones que se confieren en el Código Reglamentario del Ayuntamiento, se informa que a la fecha en la que ha sido enviada esta solicitud aún no se han reportado pláticas, esto debido a la planificación y ajuste de las líneas de acción.</w:t>
      </w:r>
    </w:p>
    <w:p w14:paraId="351FA6D5" w14:textId="77777777" w:rsidR="001235EA" w:rsidRPr="00D9498D" w:rsidRDefault="00E60A11">
      <w:pPr>
        <w:spacing w:before="240" w:after="240" w:line="360" w:lineRule="auto"/>
        <w:ind w:left="567" w:right="902"/>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 Que, por lo que respecta al </w:t>
      </w:r>
      <w:r w:rsidRPr="00D9498D">
        <w:rPr>
          <w:rFonts w:ascii="Palatino Linotype" w:eastAsia="Palatino Linotype" w:hAnsi="Palatino Linotype" w:cs="Palatino Linotype"/>
          <w:b/>
          <w:sz w:val="22"/>
          <w:szCs w:val="22"/>
        </w:rPr>
        <w:t>Instituto Municipal de la Mujer de Toluca</w:t>
      </w:r>
      <w:r w:rsidRPr="00D9498D">
        <w:rPr>
          <w:rFonts w:ascii="Palatino Linotype" w:eastAsia="Palatino Linotype" w:hAnsi="Palatino Linotype" w:cs="Palatino Linotype"/>
          <w:sz w:val="22"/>
          <w:szCs w:val="22"/>
        </w:rPr>
        <w:t>, informa que el Instituto no cuenta con la información, ya que no es de su competencia, ni sus funciones y atribuciones.</w:t>
      </w:r>
    </w:p>
    <w:p w14:paraId="1A5009DB" w14:textId="77777777" w:rsidR="001235EA" w:rsidRPr="00D9498D" w:rsidRDefault="00E60A11">
      <w:pPr>
        <w:spacing w:before="240" w:after="240" w:line="360" w:lineRule="auto"/>
        <w:ind w:left="567" w:right="902"/>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 Que, la </w:t>
      </w:r>
      <w:r w:rsidRPr="00D9498D">
        <w:rPr>
          <w:rFonts w:ascii="Palatino Linotype" w:eastAsia="Palatino Linotype" w:hAnsi="Palatino Linotype" w:cs="Palatino Linotype"/>
          <w:b/>
          <w:sz w:val="22"/>
          <w:szCs w:val="22"/>
        </w:rPr>
        <w:t>Coordinación General de Comunicación Social</w:t>
      </w:r>
      <w:r w:rsidRPr="00D9498D">
        <w:rPr>
          <w:rFonts w:ascii="Palatino Linotype" w:eastAsia="Palatino Linotype" w:hAnsi="Palatino Linotype" w:cs="Palatino Linotype"/>
          <w:sz w:val="22"/>
          <w:szCs w:val="22"/>
        </w:rPr>
        <w:t>, informó que después de una búsqueda exhaustiva dentro de los archivos de esta Coordinación, no se encontró información de lo mencionado en la solicitud.</w:t>
      </w:r>
    </w:p>
    <w:p w14:paraId="0B96D8B0" w14:textId="77777777" w:rsidR="001235EA" w:rsidRPr="00D9498D" w:rsidRDefault="00E60A11">
      <w:pPr>
        <w:spacing w:before="240" w:after="240" w:line="360" w:lineRule="auto"/>
        <w:ind w:right="49"/>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t xml:space="preserve">3. Interposición del recurso de revisión. </w:t>
      </w:r>
      <w:r w:rsidRPr="00D9498D">
        <w:rPr>
          <w:rFonts w:ascii="Palatino Linotype" w:eastAsia="Palatino Linotype" w:hAnsi="Palatino Linotype" w:cs="Palatino Linotype"/>
          <w:sz w:val="22"/>
          <w:szCs w:val="22"/>
        </w:rPr>
        <w:t xml:space="preserve">Inconforme con los términos de la respuesta emitida por parte del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el</w:t>
      </w:r>
      <w:r w:rsidRPr="00D9498D">
        <w:rPr>
          <w:rFonts w:ascii="Palatino Linotype" w:eastAsia="Palatino Linotype" w:hAnsi="Palatino Linotype" w:cs="Palatino Linotype"/>
          <w:b/>
          <w:sz w:val="22"/>
          <w:szCs w:val="22"/>
        </w:rPr>
        <w:t xml:space="preserve"> dieciocho de febrero de dos mil veinticinco,</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 xml:space="preserve">la </w:t>
      </w:r>
      <w:r w:rsidRPr="00D9498D">
        <w:rPr>
          <w:rFonts w:ascii="Palatino Linotype" w:eastAsia="Palatino Linotype" w:hAnsi="Palatino Linotype" w:cs="Palatino Linotype"/>
          <w:b/>
          <w:sz w:val="22"/>
          <w:szCs w:val="22"/>
        </w:rPr>
        <w:lastRenderedPageBreak/>
        <w:t>parte</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Recurrente</w:t>
      </w:r>
      <w:r w:rsidRPr="00D9498D">
        <w:rPr>
          <w:rFonts w:ascii="Palatino Linotype" w:eastAsia="Palatino Linotype" w:hAnsi="Palatino Linotype" w:cs="Palatino Linotype"/>
          <w:sz w:val="22"/>
          <w:szCs w:val="22"/>
        </w:rPr>
        <w:t xml:space="preserve"> interpuso el recurso de revisión a través de </w:t>
      </w:r>
      <w:r w:rsidRPr="00D9498D">
        <w:rPr>
          <w:rFonts w:ascii="Palatino Linotype" w:eastAsia="Palatino Linotype" w:hAnsi="Palatino Linotype" w:cs="Palatino Linotype"/>
          <w:b/>
          <w:sz w:val="22"/>
          <w:szCs w:val="22"/>
        </w:rPr>
        <w:t xml:space="preserve">SAIMEX, </w:t>
      </w:r>
      <w:r w:rsidRPr="00D9498D">
        <w:rPr>
          <w:rFonts w:ascii="Palatino Linotype" w:eastAsia="Palatino Linotype" w:hAnsi="Palatino Linotype" w:cs="Palatino Linotype"/>
          <w:sz w:val="22"/>
          <w:szCs w:val="22"/>
        </w:rPr>
        <w:t>en donde se manifestó de la siguiente manera:</w:t>
      </w:r>
    </w:p>
    <w:p w14:paraId="350383A9" w14:textId="77777777" w:rsidR="001235EA" w:rsidRPr="00D9498D" w:rsidRDefault="00E60A11">
      <w:pPr>
        <w:tabs>
          <w:tab w:val="left" w:pos="2745"/>
        </w:tabs>
        <w:spacing w:before="240" w:after="240"/>
        <w:ind w:left="567" w:right="900"/>
        <w:jc w:val="both"/>
        <w:rPr>
          <w:rFonts w:ascii="Palatino Linotype" w:eastAsia="Palatino Linotype" w:hAnsi="Palatino Linotype" w:cs="Palatino Linotype"/>
          <w:b/>
        </w:rPr>
      </w:pPr>
      <w:r w:rsidRPr="00D9498D">
        <w:rPr>
          <w:rFonts w:ascii="Palatino Linotype" w:eastAsia="Palatino Linotype" w:hAnsi="Palatino Linotype" w:cs="Palatino Linotype"/>
          <w:b/>
          <w:sz w:val="22"/>
          <w:szCs w:val="22"/>
        </w:rPr>
        <w:t xml:space="preserve">a) Acto impugnado: </w:t>
      </w:r>
      <w:r w:rsidRPr="00D9498D">
        <w:rPr>
          <w:rFonts w:ascii="Palatino Linotype" w:eastAsia="Palatino Linotype" w:hAnsi="Palatino Linotype" w:cs="Palatino Linotype"/>
          <w:i/>
          <w:sz w:val="22"/>
          <w:szCs w:val="22"/>
        </w:rPr>
        <w:t>“Negativa de información” (Sic)</w:t>
      </w:r>
    </w:p>
    <w:p w14:paraId="62DEB090" w14:textId="77777777" w:rsidR="001235EA" w:rsidRPr="00D9498D" w:rsidRDefault="00E60A11">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sidRPr="00D9498D">
        <w:rPr>
          <w:rFonts w:ascii="Palatino Linotype" w:eastAsia="Palatino Linotype" w:hAnsi="Palatino Linotype" w:cs="Palatino Linotype"/>
          <w:b/>
          <w:sz w:val="22"/>
          <w:szCs w:val="22"/>
        </w:rPr>
        <w:t>b) Razones o motivos de inconformidad</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i/>
          <w:sz w:val="22"/>
          <w:szCs w:val="22"/>
        </w:rPr>
        <w:t>“Negativa de la información solicitada” (Sic)</w:t>
      </w:r>
    </w:p>
    <w:p w14:paraId="1428756B" w14:textId="77777777" w:rsidR="001235EA" w:rsidRPr="00D9498D" w:rsidRDefault="00E60A11">
      <w:pPr>
        <w:spacing w:before="240" w:after="240" w:line="360" w:lineRule="auto"/>
        <w:ind w:right="51"/>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b/>
          <w:sz w:val="22"/>
          <w:szCs w:val="22"/>
        </w:rPr>
        <w:t xml:space="preserve">4. Turno. </w:t>
      </w:r>
      <w:r w:rsidRPr="00D9498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D9498D">
        <w:rPr>
          <w:rFonts w:ascii="Palatino Linotype" w:eastAsia="Palatino Linotype" w:hAnsi="Palatino Linotype" w:cs="Palatino Linotype"/>
          <w:b/>
          <w:sz w:val="22"/>
          <w:szCs w:val="22"/>
        </w:rPr>
        <w:t xml:space="preserve">Guadalupe Ramírez Peña, </w:t>
      </w:r>
      <w:r w:rsidRPr="00D9498D">
        <w:rPr>
          <w:rFonts w:ascii="Palatino Linotype" w:eastAsia="Palatino Linotype" w:hAnsi="Palatino Linotype" w:cs="Palatino Linotype"/>
          <w:sz w:val="22"/>
          <w:szCs w:val="22"/>
        </w:rPr>
        <w:t xml:space="preserve">a efecto de que analizara sobre su admisión o su </w:t>
      </w:r>
      <w:proofErr w:type="spellStart"/>
      <w:r w:rsidRPr="00D9498D">
        <w:rPr>
          <w:rFonts w:ascii="Palatino Linotype" w:eastAsia="Palatino Linotype" w:hAnsi="Palatino Linotype" w:cs="Palatino Linotype"/>
          <w:sz w:val="22"/>
          <w:szCs w:val="22"/>
        </w:rPr>
        <w:t>desechamiento</w:t>
      </w:r>
      <w:proofErr w:type="spellEnd"/>
      <w:r w:rsidRPr="00D9498D">
        <w:rPr>
          <w:rFonts w:ascii="Palatino Linotype" w:eastAsia="Palatino Linotype" w:hAnsi="Palatino Linotype" w:cs="Palatino Linotype"/>
          <w:sz w:val="22"/>
          <w:szCs w:val="22"/>
        </w:rPr>
        <w:t>.</w:t>
      </w:r>
    </w:p>
    <w:p w14:paraId="6F2D57A5"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b/>
          <w:sz w:val="22"/>
          <w:szCs w:val="22"/>
        </w:rPr>
        <w:t>5. Admisión del Recurso de revisión.</w:t>
      </w:r>
      <w:r w:rsidRPr="00D9498D">
        <w:rPr>
          <w:rFonts w:ascii="Palatino Linotype" w:eastAsia="Palatino Linotype" w:hAnsi="Palatino Linotype" w:cs="Palatino Linotype"/>
          <w:sz w:val="22"/>
          <w:szCs w:val="22"/>
        </w:rPr>
        <w:t xml:space="preserve"> El </w:t>
      </w:r>
      <w:r w:rsidRPr="00D9498D">
        <w:rPr>
          <w:rFonts w:ascii="Palatino Linotype" w:eastAsia="Palatino Linotype" w:hAnsi="Palatino Linotype" w:cs="Palatino Linotype"/>
          <w:b/>
          <w:sz w:val="22"/>
          <w:szCs w:val="22"/>
        </w:rPr>
        <w:t xml:space="preserve">veintiuno de febrero de dos mil veinticinco, </w:t>
      </w:r>
      <w:r w:rsidRPr="00D9498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w:t>
      </w:r>
      <w:r w:rsidRPr="00D9498D">
        <w:rPr>
          <w:rFonts w:ascii="Palatino Linotype" w:eastAsia="Palatino Linotype" w:hAnsi="Palatino Linotype" w:cs="Palatino Linotype"/>
          <w:b/>
          <w:sz w:val="22"/>
          <w:szCs w:val="22"/>
        </w:rPr>
        <w:t>la parte Recurrente</w:t>
      </w:r>
      <w:r w:rsidRPr="00D9498D">
        <w:rPr>
          <w:rFonts w:ascii="Palatino Linotype" w:eastAsia="Palatino Linotype" w:hAnsi="Palatino Linotype" w:cs="Palatino Linotype"/>
          <w:sz w:val="22"/>
          <w:szCs w:val="22"/>
        </w:rPr>
        <w:t xml:space="preserve"> manifestaran lo que a su derecho resultara conveniente, ofrecieran pruebas, formularan alegatos y el </w:t>
      </w:r>
      <w:r w:rsidRPr="00D9498D">
        <w:rPr>
          <w:rFonts w:ascii="Palatino Linotype" w:eastAsia="Palatino Linotype" w:hAnsi="Palatino Linotype" w:cs="Palatino Linotype"/>
          <w:b/>
          <w:sz w:val="22"/>
          <w:szCs w:val="22"/>
        </w:rPr>
        <w:t xml:space="preserve">Sujeto Obligado </w:t>
      </w:r>
      <w:r w:rsidRPr="00D9498D">
        <w:rPr>
          <w:rFonts w:ascii="Palatino Linotype" w:eastAsia="Palatino Linotype" w:hAnsi="Palatino Linotype" w:cs="Palatino Linotype"/>
          <w:sz w:val="22"/>
          <w:szCs w:val="22"/>
        </w:rPr>
        <w:t>presentara su informe justificado.</w:t>
      </w:r>
    </w:p>
    <w:p w14:paraId="3988439C" w14:textId="77777777" w:rsidR="001235EA" w:rsidRPr="00D9498D" w:rsidRDefault="00E60A1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D9498D">
        <w:rPr>
          <w:rFonts w:ascii="Palatino Linotype" w:eastAsia="Palatino Linotype" w:hAnsi="Palatino Linotype" w:cs="Palatino Linotype"/>
          <w:b/>
          <w:sz w:val="22"/>
          <w:szCs w:val="22"/>
        </w:rPr>
        <w:t>6. Manifestaciones e Informe Justificado</w:t>
      </w:r>
      <w:r w:rsidRPr="00D9498D">
        <w:rPr>
          <w:rFonts w:ascii="Palatino Linotype" w:eastAsia="Palatino Linotype" w:hAnsi="Palatino Linotype" w:cs="Palatino Linotype"/>
          <w:sz w:val="22"/>
          <w:szCs w:val="22"/>
        </w:rPr>
        <w:t xml:space="preserve">. De las constancias que integran el expediente en que se actúa se advierte que durante el periodo de manifestaciones e informe justificado, que el </w:t>
      </w:r>
      <w:r w:rsidRPr="00D9498D">
        <w:rPr>
          <w:rFonts w:ascii="Palatino Linotype" w:eastAsia="Palatino Linotype" w:hAnsi="Palatino Linotype" w:cs="Palatino Linotype"/>
          <w:b/>
          <w:sz w:val="22"/>
          <w:szCs w:val="22"/>
        </w:rPr>
        <w:t>cinco de marzo de dos mil veinticinco</w:t>
      </w:r>
      <w:r w:rsidRPr="00D9498D">
        <w:rPr>
          <w:rFonts w:ascii="Palatino Linotype" w:eastAsia="Palatino Linotype" w:hAnsi="Palatino Linotype" w:cs="Palatino Linotype"/>
          <w:sz w:val="22"/>
          <w:szCs w:val="22"/>
        </w:rPr>
        <w:t xml:space="preserve">, el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xml:space="preserve"> remitió su informe justificado mediante el archivo electrónico denominado “</w:t>
      </w:r>
      <w:r w:rsidRPr="00D9498D">
        <w:rPr>
          <w:rFonts w:ascii="Palatino Linotype" w:eastAsia="Palatino Linotype" w:hAnsi="Palatino Linotype" w:cs="Palatino Linotype"/>
          <w:b/>
          <w:i/>
          <w:sz w:val="22"/>
          <w:szCs w:val="22"/>
        </w:rPr>
        <w:t xml:space="preserve">Informe Justificado 1554.pdf”, </w:t>
      </w:r>
      <w:r w:rsidRPr="00D9498D">
        <w:rPr>
          <w:rFonts w:ascii="Palatino Linotype" w:eastAsia="Palatino Linotype" w:hAnsi="Palatino Linotype" w:cs="Palatino Linotype"/>
          <w:sz w:val="22"/>
          <w:szCs w:val="22"/>
        </w:rPr>
        <w:t xml:space="preserve"> mediante el cual ratificó los términos de su respuesta. </w:t>
      </w:r>
    </w:p>
    <w:p w14:paraId="3B969C73" w14:textId="77777777" w:rsidR="001235EA" w:rsidRPr="00D9498D" w:rsidRDefault="001235E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BFCCD62" w14:textId="77777777" w:rsidR="001235EA" w:rsidRPr="00D9498D" w:rsidRDefault="00E60A1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sz w:val="22"/>
          <w:szCs w:val="22"/>
        </w:rPr>
        <w:t xml:space="preserve">Una vez analizada esta documental, se determinó ponerla a disposición de </w:t>
      </w:r>
      <w:r w:rsidRPr="00D9498D">
        <w:rPr>
          <w:rFonts w:ascii="Palatino Linotype" w:eastAsia="Palatino Linotype" w:hAnsi="Palatino Linotype" w:cs="Palatino Linotype"/>
          <w:b/>
          <w:sz w:val="22"/>
          <w:szCs w:val="22"/>
        </w:rPr>
        <w:t>la parte Recurrente</w:t>
      </w:r>
      <w:r w:rsidRPr="00D9498D">
        <w:rPr>
          <w:rFonts w:ascii="Palatino Linotype" w:eastAsia="Palatino Linotype" w:hAnsi="Palatino Linotype" w:cs="Palatino Linotype"/>
          <w:sz w:val="22"/>
          <w:szCs w:val="22"/>
        </w:rPr>
        <w:t xml:space="preserve">, mediante acuerdo signado por la Comisionada Ponente el </w:t>
      </w:r>
      <w:r w:rsidRPr="00D9498D">
        <w:rPr>
          <w:rFonts w:ascii="Palatino Linotype" w:eastAsia="Palatino Linotype" w:hAnsi="Palatino Linotype" w:cs="Palatino Linotype"/>
          <w:b/>
          <w:sz w:val="22"/>
          <w:szCs w:val="22"/>
        </w:rPr>
        <w:t xml:space="preserve">diecinueve de </w:t>
      </w:r>
      <w:r w:rsidRPr="00D9498D">
        <w:rPr>
          <w:rFonts w:ascii="Palatino Linotype" w:eastAsia="Palatino Linotype" w:hAnsi="Palatino Linotype" w:cs="Palatino Linotype"/>
          <w:b/>
          <w:sz w:val="22"/>
          <w:szCs w:val="22"/>
        </w:rPr>
        <w:lastRenderedPageBreak/>
        <w:t>marzo de dos mil veinticinco</w:t>
      </w:r>
      <w:r w:rsidRPr="00D9498D">
        <w:rPr>
          <w:rFonts w:ascii="Palatino Linotype" w:eastAsia="Palatino Linotype" w:hAnsi="Palatino Linotype" w:cs="Palatino Linotype"/>
          <w:sz w:val="22"/>
          <w:szCs w:val="22"/>
        </w:rPr>
        <w:t>, teniendo así que la persona solicitante fue omisa en pronunciarse,</w:t>
      </w:r>
      <w:r w:rsidRPr="00D9498D">
        <w:rPr>
          <w:rFonts w:ascii="Palatino Linotype" w:eastAsia="Palatino Linotype" w:hAnsi="Palatino Linotype" w:cs="Palatino Linotype"/>
          <w:b/>
          <w:sz w:val="22"/>
          <w:szCs w:val="22"/>
        </w:rPr>
        <w:t xml:space="preserve"> </w:t>
      </w:r>
      <w:r w:rsidRPr="00D9498D">
        <w:rPr>
          <w:rFonts w:ascii="Palatino Linotype" w:eastAsia="Palatino Linotype" w:hAnsi="Palatino Linotype" w:cs="Palatino Linotype"/>
          <w:sz w:val="22"/>
          <w:szCs w:val="22"/>
        </w:rPr>
        <w:t>por lo que se tiene por precluido su derecho para tal efecto.</w:t>
      </w:r>
      <w:r w:rsidRPr="00D9498D">
        <w:rPr>
          <w:rFonts w:ascii="Palatino Linotype" w:eastAsia="Palatino Linotype" w:hAnsi="Palatino Linotype" w:cs="Palatino Linotype"/>
          <w:b/>
          <w:sz w:val="22"/>
          <w:szCs w:val="22"/>
        </w:rPr>
        <w:t xml:space="preserve"> </w:t>
      </w:r>
    </w:p>
    <w:p w14:paraId="4C5FE7C4" w14:textId="77777777" w:rsidR="001235EA" w:rsidRPr="00D9498D" w:rsidRDefault="001235E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64B28C4" w14:textId="77777777" w:rsidR="001235EA" w:rsidRPr="00D9498D" w:rsidRDefault="00E60A11">
      <w:pPr>
        <w:spacing w:after="240" w:line="360" w:lineRule="auto"/>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t xml:space="preserve">7. Cierre de instrucción. </w:t>
      </w:r>
      <w:r w:rsidRPr="00D9498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D9498D">
        <w:rPr>
          <w:rFonts w:ascii="Palatino Linotype" w:eastAsia="Palatino Linotype" w:hAnsi="Palatino Linotype" w:cs="Palatino Linotype"/>
          <w:b/>
          <w:sz w:val="22"/>
          <w:szCs w:val="22"/>
        </w:rPr>
        <w:t>veinticinco de marzo de dos mil veinticinco,</w:t>
      </w:r>
      <w:r w:rsidRPr="00D9498D">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5C67A385"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EF907A0" w14:textId="77777777" w:rsidR="001235EA" w:rsidRPr="00D9498D" w:rsidRDefault="00E60A11">
      <w:pPr>
        <w:widowControl w:val="0"/>
        <w:spacing w:before="240" w:after="240" w:line="360" w:lineRule="auto"/>
        <w:jc w:val="center"/>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t>II. C O N S I D E R A N D O S</w:t>
      </w:r>
    </w:p>
    <w:p w14:paraId="02A64498"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b/>
          <w:sz w:val="22"/>
          <w:szCs w:val="22"/>
        </w:rPr>
        <w:t>Primero. Competencia.</w:t>
      </w:r>
      <w:r w:rsidRPr="00D9498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w:t>
      </w:r>
      <w:r w:rsidRPr="00D9498D">
        <w:rPr>
          <w:rFonts w:ascii="Palatino Linotype" w:eastAsia="Palatino Linotype" w:hAnsi="Palatino Linotype" w:cs="Palatino Linotype"/>
          <w:b/>
          <w:sz w:val="22"/>
          <w:szCs w:val="22"/>
        </w:rPr>
        <w:t>la parte Recurrente</w:t>
      </w:r>
      <w:r w:rsidRPr="00D9498D">
        <w:rPr>
          <w:rFonts w:ascii="Palatino Linotype" w:eastAsia="Palatino Linotype" w:hAnsi="Palatino Linotype" w:cs="Palatino Linotype"/>
          <w:sz w:val="22"/>
          <w:szCs w:val="22"/>
        </w:rPr>
        <w:t>,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FA228ED"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D9498D">
        <w:rPr>
          <w:rFonts w:ascii="Palatino Linotype" w:eastAsia="Palatino Linotype" w:hAnsi="Palatino Linotype" w:cs="Palatino Linotype"/>
          <w:b/>
          <w:sz w:val="22"/>
          <w:szCs w:val="22"/>
        </w:rPr>
        <w:t>Segundo. Oportunidad y Procedibilidad del Recurso de Revisión</w:t>
      </w:r>
      <w:r w:rsidRPr="00D9498D">
        <w:rPr>
          <w:rFonts w:ascii="Palatino Linotype" w:eastAsia="Palatino Linotype" w:hAnsi="Palatino Linotype" w:cs="Palatino Linotype"/>
          <w:sz w:val="22"/>
          <w:szCs w:val="22"/>
        </w:rPr>
        <w:t xml:space="preserve">. Previo al estudio del fondo del asunto, se procede a analizar los requisitos de oportunidad y procedibilidad que </w:t>
      </w:r>
      <w:r w:rsidRPr="00D9498D">
        <w:rPr>
          <w:rFonts w:ascii="Palatino Linotype" w:eastAsia="Palatino Linotype" w:hAnsi="Palatino Linotype" w:cs="Palatino Linotype"/>
          <w:sz w:val="22"/>
          <w:szCs w:val="22"/>
        </w:rPr>
        <w:lastRenderedPageBreak/>
        <w:t>debe reunir el recurso de revisión interpuesto, previstos en los artículos 178 y 180 de la Ley de Transparencia y Acceso a la Información Pública del Estado de México y Municipios.</w:t>
      </w:r>
    </w:p>
    <w:p w14:paraId="4B08DE4C"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D9498D">
        <w:rPr>
          <w:rFonts w:ascii="Palatino Linotype" w:eastAsia="Palatino Linotype" w:hAnsi="Palatino Linotype" w:cs="Palatino Linotype"/>
          <w:b/>
          <w:sz w:val="22"/>
          <w:szCs w:val="22"/>
        </w:rPr>
        <w:t xml:space="preserve">Sujeto Obligado </w:t>
      </w:r>
      <w:r w:rsidRPr="00D9498D">
        <w:rPr>
          <w:rFonts w:ascii="Palatino Linotype" w:eastAsia="Palatino Linotype" w:hAnsi="Palatino Linotype" w:cs="Palatino Linotype"/>
          <w:sz w:val="22"/>
          <w:szCs w:val="22"/>
        </w:rPr>
        <w:t xml:space="preserve">otorgó respuesta a la solicitud de información el </w:t>
      </w:r>
      <w:r w:rsidRPr="00D9498D">
        <w:rPr>
          <w:rFonts w:ascii="Palatino Linotype" w:eastAsia="Palatino Linotype" w:hAnsi="Palatino Linotype" w:cs="Palatino Linotype"/>
          <w:b/>
          <w:sz w:val="22"/>
          <w:szCs w:val="22"/>
        </w:rPr>
        <w:t>diecisiete de febrero</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 xml:space="preserve">de dos mil veinticinco, </w:t>
      </w:r>
      <w:r w:rsidRPr="00D9498D">
        <w:rPr>
          <w:rFonts w:ascii="Palatino Linotype" w:eastAsia="Palatino Linotype" w:hAnsi="Palatino Linotype" w:cs="Palatino Linotype"/>
          <w:sz w:val="22"/>
          <w:szCs w:val="22"/>
        </w:rPr>
        <w:t xml:space="preserve">mientras que el recurso de revisión interpuesto por </w:t>
      </w:r>
      <w:r w:rsidRPr="00D9498D">
        <w:rPr>
          <w:rFonts w:ascii="Palatino Linotype" w:eastAsia="Palatino Linotype" w:hAnsi="Palatino Linotype" w:cs="Palatino Linotype"/>
          <w:b/>
          <w:sz w:val="22"/>
          <w:szCs w:val="22"/>
        </w:rPr>
        <w:t>la parte</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Recurrente</w:t>
      </w:r>
      <w:r w:rsidRPr="00D9498D">
        <w:rPr>
          <w:rFonts w:ascii="Palatino Linotype" w:eastAsia="Palatino Linotype" w:hAnsi="Palatino Linotype" w:cs="Palatino Linotype"/>
          <w:sz w:val="22"/>
          <w:szCs w:val="22"/>
        </w:rPr>
        <w:t xml:space="preserve">, se tuvo por presentado el día </w:t>
      </w:r>
      <w:r w:rsidRPr="00D9498D">
        <w:rPr>
          <w:rFonts w:ascii="Palatino Linotype" w:eastAsia="Palatino Linotype" w:hAnsi="Palatino Linotype" w:cs="Palatino Linotype"/>
          <w:b/>
          <w:sz w:val="22"/>
          <w:szCs w:val="22"/>
        </w:rPr>
        <w:t>dieciocho de febrero</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 xml:space="preserve">de dos mil veinticinco, </w:t>
      </w:r>
      <w:r w:rsidRPr="00D9498D">
        <w:rPr>
          <w:rFonts w:ascii="Palatino Linotype" w:eastAsia="Palatino Linotype" w:hAnsi="Palatino Linotype" w:cs="Palatino Linotype"/>
          <w:sz w:val="22"/>
          <w:szCs w:val="22"/>
        </w:rPr>
        <w:t xml:space="preserve">esto es, el </w:t>
      </w:r>
      <w:r w:rsidRPr="00D9498D">
        <w:rPr>
          <w:rFonts w:ascii="Palatino Linotype" w:eastAsia="Palatino Linotype" w:hAnsi="Palatino Linotype" w:cs="Palatino Linotype"/>
          <w:b/>
          <w:sz w:val="22"/>
          <w:szCs w:val="22"/>
        </w:rPr>
        <w:t>primer</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día hábil en el que tuvo conocimiento de la respuesta impugnada.</w:t>
      </w:r>
      <w:r w:rsidRPr="00D9498D">
        <w:rPr>
          <w:rFonts w:ascii="Palatino Linotype" w:eastAsia="Palatino Linotype" w:hAnsi="Palatino Linotype" w:cs="Palatino Linotype"/>
          <w:sz w:val="22"/>
          <w:szCs w:val="22"/>
        </w:rPr>
        <w:t xml:space="preserve"> </w:t>
      </w:r>
    </w:p>
    <w:p w14:paraId="2E44DE0E" w14:textId="77777777" w:rsidR="001235EA" w:rsidRPr="00D9498D" w:rsidRDefault="00E60A11">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D9498D">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3078DC3" w14:textId="77777777" w:rsidR="001235EA" w:rsidRPr="00D9498D" w:rsidRDefault="00E60A11">
      <w:pPr>
        <w:spacing w:before="240" w:after="240" w:line="360" w:lineRule="auto"/>
        <w:ind w:right="49"/>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Asimismo por cuanto hace a la procedibilidad del recurso de revisión, es de suma importancia señalar que </w:t>
      </w:r>
      <w:r w:rsidRPr="00D9498D">
        <w:rPr>
          <w:rFonts w:ascii="Palatino Linotype" w:eastAsia="Palatino Linotype" w:hAnsi="Palatino Linotype" w:cs="Palatino Linotype"/>
          <w:b/>
          <w:sz w:val="22"/>
          <w:szCs w:val="22"/>
        </w:rPr>
        <w:t>la parte</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Recurrente</w:t>
      </w:r>
      <w:r w:rsidRPr="00D9498D">
        <w:rPr>
          <w:rFonts w:ascii="Palatino Linotype" w:eastAsia="Palatino Linotype" w:hAnsi="Palatino Linotype" w:cs="Palatino Linotype"/>
          <w:sz w:val="22"/>
          <w:szCs w:val="22"/>
        </w:rPr>
        <w:t xml:space="preserve"> no proporcionó nombre o seudónimo con el que desea que se le identifique</w:t>
      </w:r>
      <w:r w:rsidRPr="00D9498D">
        <w:rPr>
          <w:rFonts w:ascii="Palatino Linotype" w:eastAsia="Palatino Linotype" w:hAnsi="Palatino Linotype" w:cs="Palatino Linotype"/>
          <w:b/>
          <w:sz w:val="22"/>
          <w:szCs w:val="22"/>
        </w:rPr>
        <w:t>,</w:t>
      </w:r>
      <w:r w:rsidRPr="00D9498D">
        <w:rPr>
          <w:rFonts w:ascii="Palatino Linotype" w:eastAsia="Palatino Linotype" w:hAnsi="Palatino Linotype" w:cs="Palatino Linotype"/>
          <w:sz w:val="22"/>
          <w:szCs w:val="22"/>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3D64109" w14:textId="77777777" w:rsidR="001235EA" w:rsidRPr="00D9498D" w:rsidRDefault="00E60A11">
      <w:pPr>
        <w:spacing w:before="240" w:after="240" w:line="276" w:lineRule="auto"/>
        <w:ind w:left="851" w:right="902"/>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 xml:space="preserve">Las solicitudes </w:t>
      </w:r>
      <w:r w:rsidRPr="00D9498D">
        <w:rPr>
          <w:rFonts w:ascii="Palatino Linotype" w:eastAsia="Palatino Linotype" w:hAnsi="Palatino Linotype" w:cs="Palatino Linotype"/>
          <w:i/>
          <w:sz w:val="22"/>
          <w:szCs w:val="22"/>
        </w:rPr>
        <w:t xml:space="preserve">anónimas, con </w:t>
      </w:r>
      <w:r w:rsidRPr="00D9498D">
        <w:rPr>
          <w:rFonts w:ascii="Palatino Linotype" w:eastAsia="Palatino Linotype" w:hAnsi="Palatino Linotype" w:cs="Palatino Linotype"/>
          <w:b/>
          <w:i/>
          <w:sz w:val="22"/>
          <w:szCs w:val="22"/>
        </w:rPr>
        <w:t>nombre incompleto o seudónimo</w:t>
      </w:r>
      <w:r w:rsidRPr="00D9498D">
        <w:rPr>
          <w:rFonts w:ascii="Palatino Linotype" w:eastAsia="Palatino Linotype" w:hAnsi="Palatino Linotype" w:cs="Palatino Linotype"/>
          <w:i/>
          <w:sz w:val="22"/>
          <w:szCs w:val="22"/>
        </w:rPr>
        <w:t xml:space="preserve"> </w:t>
      </w:r>
      <w:r w:rsidRPr="00D9498D">
        <w:rPr>
          <w:rFonts w:ascii="Palatino Linotype" w:eastAsia="Palatino Linotype" w:hAnsi="Palatino Linotype" w:cs="Palatino Linotype"/>
          <w:b/>
          <w:i/>
          <w:sz w:val="22"/>
          <w:szCs w:val="22"/>
        </w:rPr>
        <w:t>serán procedentes para su trámite por parte del sujeto obligado ante quien se presente</w:t>
      </w:r>
      <w:r w:rsidRPr="00D9498D">
        <w:rPr>
          <w:rFonts w:ascii="Palatino Linotype" w:eastAsia="Palatino Linotype" w:hAnsi="Palatino Linotype" w:cs="Palatino Linotype"/>
          <w:i/>
          <w:sz w:val="22"/>
          <w:szCs w:val="22"/>
        </w:rPr>
        <w:t>. No podrá requerirse información adicional con motivo del nombre proporcionado por el solicitante."(Énfasis añadido)</w:t>
      </w:r>
    </w:p>
    <w:p w14:paraId="7D89F63E"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lastRenderedPageBreak/>
        <w:t xml:space="preserve">Finalmente, se advierte que resulta procedente la interposición del recurso, según lo manifestado por </w:t>
      </w:r>
      <w:r w:rsidRPr="00D9498D">
        <w:rPr>
          <w:rFonts w:ascii="Palatino Linotype" w:eastAsia="Palatino Linotype" w:hAnsi="Palatino Linotype" w:cs="Palatino Linotype"/>
          <w:b/>
          <w:sz w:val="22"/>
          <w:szCs w:val="22"/>
        </w:rPr>
        <w:t>la parte</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Recurrente</w:t>
      </w:r>
      <w:r w:rsidRPr="00D9498D">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30B8B205" w14:textId="77777777" w:rsidR="001235EA" w:rsidRPr="00D9498D" w:rsidRDefault="00E60A11">
      <w:pPr>
        <w:spacing w:before="120" w:after="120"/>
        <w:ind w:left="567" w:right="902"/>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Artículo 179.</w:t>
      </w:r>
      <w:r w:rsidRPr="00D9498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8922948" w14:textId="77777777" w:rsidR="001235EA" w:rsidRPr="00D9498D" w:rsidRDefault="00E60A11">
      <w:pPr>
        <w:spacing w:before="120" w:after="120"/>
        <w:ind w:left="567"/>
        <w:rPr>
          <w:rFonts w:ascii="Palatino Linotype" w:eastAsia="Palatino Linotype" w:hAnsi="Palatino Linotype" w:cs="Palatino Linotype"/>
          <w:b/>
          <w:i/>
          <w:sz w:val="22"/>
          <w:szCs w:val="22"/>
        </w:rPr>
      </w:pPr>
      <w:r w:rsidRPr="00D9498D">
        <w:rPr>
          <w:rFonts w:ascii="Palatino Linotype" w:eastAsia="Palatino Linotype" w:hAnsi="Palatino Linotype" w:cs="Palatino Linotype"/>
          <w:b/>
          <w:i/>
          <w:sz w:val="22"/>
          <w:szCs w:val="22"/>
        </w:rPr>
        <w:t>I. La negativa a la información solicitada</w:t>
      </w: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 xml:space="preserve">” </w:t>
      </w:r>
      <w:r w:rsidRPr="00D9498D">
        <w:rPr>
          <w:rFonts w:ascii="Palatino Linotype" w:eastAsia="Palatino Linotype" w:hAnsi="Palatino Linotype" w:cs="Palatino Linotype"/>
          <w:i/>
          <w:sz w:val="22"/>
          <w:szCs w:val="22"/>
        </w:rPr>
        <w:t>(Énfasis añadido)</w:t>
      </w:r>
    </w:p>
    <w:p w14:paraId="5A468339" w14:textId="77777777" w:rsidR="001235EA" w:rsidRPr="00D9498D" w:rsidRDefault="00E60A11">
      <w:pPr>
        <w:spacing w:before="240" w:after="240" w:line="360" w:lineRule="auto"/>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t xml:space="preserve">Tercero. Materia de la revisión. </w:t>
      </w:r>
      <w:r w:rsidRPr="00D9498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D9498D">
        <w:rPr>
          <w:rFonts w:ascii="Palatino Linotype" w:eastAsia="Palatino Linotype" w:hAnsi="Palatino Linotype" w:cs="Palatino Linotype"/>
          <w:b/>
          <w:sz w:val="22"/>
          <w:szCs w:val="22"/>
        </w:rPr>
        <w:t xml:space="preserve">verificar si la respuesta e informe justificado otorgados por el Sujeto Obligado son adecuados y suficientes para satisfacer el derecho de acceso a la información pública </w:t>
      </w:r>
      <w:r w:rsidRPr="00D9498D">
        <w:rPr>
          <w:rFonts w:ascii="Palatino Linotype" w:eastAsia="Palatino Linotype" w:hAnsi="Palatino Linotype" w:cs="Palatino Linotype"/>
          <w:sz w:val="22"/>
          <w:szCs w:val="22"/>
        </w:rPr>
        <w:t xml:space="preserve">de </w:t>
      </w:r>
      <w:r w:rsidRPr="00D9498D">
        <w:rPr>
          <w:rFonts w:ascii="Palatino Linotype" w:eastAsia="Palatino Linotype" w:hAnsi="Palatino Linotype" w:cs="Palatino Linotype"/>
          <w:b/>
          <w:sz w:val="22"/>
          <w:szCs w:val="22"/>
        </w:rPr>
        <w:t>la parte</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Recurrente</w:t>
      </w:r>
      <w:r w:rsidRPr="00D9498D">
        <w:rPr>
          <w:rFonts w:ascii="Palatino Linotype" w:eastAsia="Palatino Linotype" w:hAnsi="Palatino Linotype" w:cs="Palatino Linotype"/>
          <w:sz w:val="22"/>
          <w:szCs w:val="22"/>
        </w:rPr>
        <w:t>, o en su defecto, en caso de ser procedente, ordenar la entrega de información.</w:t>
      </w:r>
    </w:p>
    <w:p w14:paraId="5E251A44" w14:textId="77777777" w:rsidR="001235EA" w:rsidRPr="00D9498D" w:rsidRDefault="00E60A11">
      <w:pPr>
        <w:pBdr>
          <w:top w:val="nil"/>
          <w:left w:val="nil"/>
          <w:bottom w:val="nil"/>
          <w:right w:val="nil"/>
          <w:between w:val="nil"/>
        </w:pBdr>
        <w:spacing w:before="240" w:after="240" w:line="360" w:lineRule="auto"/>
        <w:jc w:val="both"/>
        <w:rPr>
          <w:sz w:val="22"/>
          <w:szCs w:val="22"/>
        </w:rPr>
      </w:pPr>
      <w:bookmarkStart w:id="7" w:name="_heading=h.2et92p0" w:colFirst="0" w:colLast="0"/>
      <w:bookmarkEnd w:id="7"/>
      <w:r w:rsidRPr="00D9498D">
        <w:rPr>
          <w:rFonts w:ascii="Palatino Linotype" w:eastAsia="Palatino Linotype" w:hAnsi="Palatino Linotype" w:cs="Palatino Linotype"/>
          <w:b/>
          <w:sz w:val="22"/>
          <w:szCs w:val="22"/>
        </w:rPr>
        <w:t xml:space="preserve">Cuarto. Estudio del asunto </w:t>
      </w:r>
      <w:r w:rsidRPr="00D9498D">
        <w:rPr>
          <w:rFonts w:ascii="Palatino Linotype" w:eastAsia="Palatino Linotype" w:hAnsi="Palatino Linotype" w:cs="Palatino Linotype"/>
          <w:sz w:val="22"/>
          <w:szCs w:val="22"/>
        </w:rPr>
        <w:t xml:space="preserve">Antes de entrar al análisis de los pronunciamientos del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06D8682" w14:textId="77777777" w:rsidR="001235EA" w:rsidRPr="00D9498D" w:rsidRDefault="00E60A11">
      <w:pPr>
        <w:pBdr>
          <w:top w:val="nil"/>
          <w:left w:val="nil"/>
          <w:bottom w:val="nil"/>
          <w:right w:val="nil"/>
          <w:between w:val="nil"/>
        </w:pBdr>
        <w:spacing w:before="240" w:after="240"/>
        <w:ind w:left="851" w:right="850"/>
        <w:jc w:val="both"/>
      </w:pPr>
      <w:r w:rsidRPr="00D9498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9498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4CE00F8" w14:textId="77777777" w:rsidR="001235EA" w:rsidRPr="00D9498D" w:rsidRDefault="00E60A11">
      <w:pPr>
        <w:pBdr>
          <w:top w:val="nil"/>
          <w:left w:val="nil"/>
          <w:bottom w:val="nil"/>
          <w:right w:val="nil"/>
          <w:between w:val="nil"/>
        </w:pBdr>
        <w:spacing w:before="240" w:after="240"/>
        <w:ind w:left="851" w:right="850"/>
        <w:jc w:val="both"/>
      </w:pPr>
      <w:r w:rsidRPr="00D9498D">
        <w:rPr>
          <w:rFonts w:ascii="Palatino Linotype" w:eastAsia="Palatino Linotype" w:hAnsi="Palatino Linotype" w:cs="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3E07F878" w14:textId="77777777" w:rsidR="001235EA" w:rsidRPr="00D9498D" w:rsidRDefault="00E60A11">
      <w:pPr>
        <w:pBdr>
          <w:top w:val="nil"/>
          <w:left w:val="nil"/>
          <w:bottom w:val="nil"/>
          <w:right w:val="nil"/>
          <w:between w:val="nil"/>
        </w:pBdr>
        <w:spacing w:before="240" w:after="240"/>
        <w:ind w:left="851" w:right="850"/>
        <w:jc w:val="both"/>
      </w:pPr>
      <w:r w:rsidRPr="00D9498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9498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2D3ED48" w14:textId="77777777" w:rsidR="001235EA" w:rsidRPr="00D9498D" w:rsidRDefault="00E60A11">
      <w:pPr>
        <w:pBdr>
          <w:top w:val="nil"/>
          <w:left w:val="nil"/>
          <w:bottom w:val="nil"/>
          <w:right w:val="nil"/>
          <w:between w:val="nil"/>
        </w:pBdr>
        <w:spacing w:before="240" w:after="240"/>
        <w:ind w:left="851" w:right="850"/>
        <w:jc w:val="both"/>
      </w:pPr>
      <w:r w:rsidRPr="00D9498D">
        <w:rPr>
          <w:rFonts w:ascii="Palatino Linotype" w:eastAsia="Palatino Linotype" w:hAnsi="Palatino Linotype" w:cs="Palatino Linotype"/>
          <w:i/>
          <w:sz w:val="22"/>
          <w:szCs w:val="22"/>
        </w:rPr>
        <w:t>[…]</w:t>
      </w:r>
    </w:p>
    <w:p w14:paraId="2742CD42" w14:textId="77777777" w:rsidR="001235EA" w:rsidRPr="00D9498D" w:rsidRDefault="00E60A11">
      <w:pPr>
        <w:pBdr>
          <w:top w:val="nil"/>
          <w:left w:val="nil"/>
          <w:bottom w:val="nil"/>
          <w:right w:val="nil"/>
          <w:between w:val="nil"/>
        </w:pBdr>
        <w:spacing w:before="240" w:after="240"/>
        <w:ind w:left="851" w:right="901"/>
        <w:jc w:val="both"/>
      </w:pPr>
      <w:r w:rsidRPr="00D9498D">
        <w:rPr>
          <w:rFonts w:ascii="Palatino Linotype" w:eastAsia="Palatino Linotype" w:hAnsi="Palatino Linotype" w:cs="Palatino Linotype"/>
          <w:b/>
          <w:i/>
          <w:sz w:val="22"/>
          <w:szCs w:val="22"/>
        </w:rPr>
        <w:t>“Artículo 6o.</w:t>
      </w:r>
    </w:p>
    <w:p w14:paraId="48C9183F" w14:textId="77777777" w:rsidR="001235EA" w:rsidRPr="00D9498D" w:rsidRDefault="00E60A11">
      <w:pPr>
        <w:pBdr>
          <w:top w:val="nil"/>
          <w:left w:val="nil"/>
          <w:bottom w:val="nil"/>
          <w:right w:val="nil"/>
          <w:between w:val="nil"/>
        </w:pBdr>
        <w:spacing w:before="240" w:after="240"/>
        <w:ind w:left="851" w:right="901"/>
        <w:jc w:val="both"/>
      </w:pPr>
      <w:r w:rsidRPr="00D9498D">
        <w:rPr>
          <w:rFonts w:ascii="Palatino Linotype" w:eastAsia="Palatino Linotype" w:hAnsi="Palatino Linotype" w:cs="Palatino Linotype"/>
          <w:i/>
          <w:sz w:val="22"/>
          <w:szCs w:val="22"/>
        </w:rPr>
        <w:t>[...]</w:t>
      </w:r>
    </w:p>
    <w:p w14:paraId="65B3F65C" w14:textId="77777777" w:rsidR="001235EA" w:rsidRPr="00D9498D" w:rsidRDefault="00E60A11">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b/>
          <w:i/>
          <w:sz w:val="22"/>
          <w:szCs w:val="22"/>
        </w:rPr>
        <w:t xml:space="preserve">A. Para el ejercicio del derecho de acceso a la información, la Federación y </w:t>
      </w:r>
      <w:r w:rsidRPr="00D9498D">
        <w:rPr>
          <w:rFonts w:ascii="Palatino Linotype" w:eastAsia="Palatino Linotype" w:hAnsi="Palatino Linotype" w:cs="Palatino Linotype"/>
          <w:b/>
          <w:i/>
          <w:sz w:val="22"/>
          <w:szCs w:val="22"/>
          <w:u w:val="single"/>
        </w:rPr>
        <w:t>las entidades federativas</w:t>
      </w:r>
      <w:r w:rsidRPr="00D9498D">
        <w:rPr>
          <w:rFonts w:ascii="Palatino Linotype" w:eastAsia="Palatino Linotype" w:hAnsi="Palatino Linotype" w:cs="Palatino Linotype"/>
          <w:b/>
          <w:i/>
          <w:sz w:val="22"/>
          <w:szCs w:val="22"/>
        </w:rPr>
        <w:t>,</w:t>
      </w:r>
      <w:r w:rsidRPr="00D9498D">
        <w:rPr>
          <w:rFonts w:ascii="Palatino Linotype" w:eastAsia="Palatino Linotype" w:hAnsi="Palatino Linotype" w:cs="Palatino Linotype"/>
          <w:i/>
          <w:sz w:val="22"/>
          <w:szCs w:val="22"/>
        </w:rPr>
        <w:t xml:space="preserve"> en el ámbito de sus respectivas competencias, se regirán por los siguientes principios y bases:</w:t>
      </w:r>
    </w:p>
    <w:p w14:paraId="43FF2095" w14:textId="77777777" w:rsidR="001235EA" w:rsidRPr="00D9498D" w:rsidRDefault="00E60A11">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 </w:t>
      </w:r>
      <w:r w:rsidRPr="00D9498D">
        <w:rPr>
          <w:rFonts w:ascii="Palatino Linotype" w:eastAsia="Palatino Linotype" w:hAnsi="Palatino Linotype" w:cs="Palatino Linotype"/>
          <w:b/>
          <w:i/>
          <w:sz w:val="22"/>
          <w:szCs w:val="22"/>
        </w:rPr>
        <w:t xml:space="preserve">I. </w:t>
      </w:r>
      <w:r w:rsidRPr="00D9498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9498D">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9498D">
        <w:rPr>
          <w:rFonts w:ascii="Palatino Linotype" w:eastAsia="Palatino Linotype" w:hAnsi="Palatino Linotype" w:cs="Palatino Linotype"/>
          <w:b/>
          <w:i/>
          <w:sz w:val="22"/>
          <w:szCs w:val="22"/>
        </w:rPr>
        <w:t>es pública y sólo podrá ser reservada temporalmente por razones de interés público y seguridad nacional,</w:t>
      </w:r>
      <w:r w:rsidRPr="00D9498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D91C2F4" w14:textId="77777777" w:rsidR="001235EA" w:rsidRPr="00D9498D" w:rsidRDefault="00E60A11">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D9498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F0E7C7" w14:textId="77777777" w:rsidR="001235EA" w:rsidRPr="00D9498D" w:rsidRDefault="00E60A11">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lastRenderedPageBreak/>
        <w:t> </w:t>
      </w:r>
      <w:r w:rsidRPr="00D9498D">
        <w:rPr>
          <w:rFonts w:ascii="Palatino Linotype" w:eastAsia="Palatino Linotype" w:hAnsi="Palatino Linotype" w:cs="Palatino Linotype"/>
          <w:b/>
          <w:i/>
          <w:sz w:val="22"/>
          <w:szCs w:val="22"/>
        </w:rPr>
        <w:t xml:space="preserve">III. </w:t>
      </w:r>
      <w:r w:rsidRPr="00D9498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9498D">
        <w:rPr>
          <w:rFonts w:ascii="Palatino Linotype" w:eastAsia="Palatino Linotype" w:hAnsi="Palatino Linotype" w:cs="Palatino Linotype"/>
          <w:i/>
          <w:sz w:val="22"/>
          <w:szCs w:val="22"/>
        </w:rPr>
        <w:t xml:space="preserve"> a sus datos personales o a la rectificación de éstos.</w:t>
      </w:r>
    </w:p>
    <w:p w14:paraId="73F88EAA" w14:textId="77777777" w:rsidR="001235EA" w:rsidRPr="00D9498D" w:rsidRDefault="00E60A11">
      <w:pPr>
        <w:pBdr>
          <w:top w:val="nil"/>
          <w:left w:val="nil"/>
          <w:bottom w:val="nil"/>
          <w:right w:val="nil"/>
          <w:between w:val="nil"/>
        </w:pBdr>
        <w:spacing w:before="240" w:after="240"/>
        <w:ind w:left="851" w:right="851"/>
        <w:jc w:val="both"/>
      </w:pPr>
      <w:r w:rsidRPr="00D9498D">
        <w:rPr>
          <w:rFonts w:ascii="Palatino Linotype" w:eastAsia="Palatino Linotype" w:hAnsi="Palatino Linotype" w:cs="Palatino Linotype"/>
          <w:b/>
          <w:i/>
          <w:sz w:val="22"/>
          <w:szCs w:val="22"/>
        </w:rPr>
        <w:t>…</w:t>
      </w:r>
    </w:p>
    <w:p w14:paraId="2185F3A4" w14:textId="77777777" w:rsidR="001235EA" w:rsidRPr="00D9498D" w:rsidRDefault="00E60A11">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b/>
          <w:i/>
          <w:sz w:val="22"/>
          <w:szCs w:val="22"/>
        </w:rPr>
        <w:t>IV.</w:t>
      </w:r>
      <w:r w:rsidRPr="00D9498D">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2AE09300" w14:textId="77777777" w:rsidR="001235EA" w:rsidRPr="00D9498D" w:rsidRDefault="00E60A11">
      <w:pPr>
        <w:pBdr>
          <w:top w:val="nil"/>
          <w:left w:val="nil"/>
          <w:bottom w:val="nil"/>
          <w:right w:val="nil"/>
          <w:between w:val="nil"/>
        </w:pBdr>
        <w:spacing w:before="240" w:after="240"/>
        <w:ind w:left="851" w:right="851"/>
        <w:jc w:val="both"/>
      </w:pPr>
      <w:r w:rsidRPr="00D9498D">
        <w:rPr>
          <w:rFonts w:ascii="Palatino Linotype" w:eastAsia="Palatino Linotype" w:hAnsi="Palatino Linotype" w:cs="Palatino Linotype"/>
          <w:b/>
          <w:i/>
          <w:sz w:val="22"/>
          <w:szCs w:val="22"/>
        </w:rPr>
        <w:t xml:space="preserve">V. </w:t>
      </w:r>
      <w:r w:rsidRPr="00D9498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474383A" w14:textId="77777777" w:rsidR="001235EA" w:rsidRPr="00D9498D" w:rsidRDefault="00E60A11">
      <w:pPr>
        <w:pBdr>
          <w:top w:val="nil"/>
          <w:left w:val="nil"/>
          <w:bottom w:val="nil"/>
          <w:right w:val="nil"/>
          <w:between w:val="nil"/>
        </w:pBdr>
        <w:spacing w:before="240" w:after="240"/>
        <w:ind w:left="851" w:right="851"/>
        <w:jc w:val="both"/>
      </w:pPr>
      <w:r w:rsidRPr="00D9498D">
        <w:rPr>
          <w:rFonts w:ascii="Palatino Linotype" w:eastAsia="Palatino Linotype" w:hAnsi="Palatino Linotype" w:cs="Palatino Linotype"/>
          <w:i/>
          <w:sz w:val="22"/>
          <w:szCs w:val="22"/>
        </w:rPr>
        <w:t> </w:t>
      </w:r>
      <w:r w:rsidRPr="00D9498D">
        <w:rPr>
          <w:rFonts w:ascii="Palatino Linotype" w:eastAsia="Palatino Linotype" w:hAnsi="Palatino Linotype" w:cs="Palatino Linotype"/>
          <w:b/>
          <w:i/>
          <w:sz w:val="22"/>
          <w:szCs w:val="22"/>
        </w:rPr>
        <w:t xml:space="preserve">VI. </w:t>
      </w:r>
      <w:r w:rsidRPr="00D9498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99DB8A6" w14:textId="77777777" w:rsidR="001235EA" w:rsidRPr="00D9498D" w:rsidRDefault="00E60A11">
      <w:pPr>
        <w:pBdr>
          <w:top w:val="nil"/>
          <w:left w:val="nil"/>
          <w:bottom w:val="nil"/>
          <w:right w:val="nil"/>
          <w:between w:val="nil"/>
        </w:pBdr>
        <w:spacing w:before="240" w:after="240"/>
        <w:ind w:left="851" w:right="851"/>
        <w:jc w:val="both"/>
      </w:pPr>
      <w:r w:rsidRPr="00D9498D">
        <w:rPr>
          <w:rFonts w:ascii="Palatino Linotype" w:eastAsia="Palatino Linotype" w:hAnsi="Palatino Linotype" w:cs="Palatino Linotype"/>
          <w:i/>
          <w:sz w:val="22"/>
          <w:szCs w:val="22"/>
        </w:rPr>
        <w:t> </w:t>
      </w:r>
      <w:r w:rsidRPr="00D9498D">
        <w:rPr>
          <w:rFonts w:ascii="Palatino Linotype" w:eastAsia="Palatino Linotype" w:hAnsi="Palatino Linotype" w:cs="Palatino Linotype"/>
          <w:b/>
          <w:i/>
          <w:sz w:val="22"/>
          <w:szCs w:val="22"/>
        </w:rPr>
        <w:t xml:space="preserve">VII. </w:t>
      </w:r>
      <w:r w:rsidRPr="00D9498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2C19F42" w14:textId="77777777" w:rsidR="001235EA" w:rsidRPr="00D9498D" w:rsidRDefault="00E60A11">
      <w:pPr>
        <w:pBdr>
          <w:top w:val="nil"/>
          <w:left w:val="nil"/>
          <w:bottom w:val="nil"/>
          <w:right w:val="nil"/>
          <w:between w:val="nil"/>
        </w:pBdr>
        <w:spacing w:before="240" w:after="240" w:line="360" w:lineRule="auto"/>
        <w:jc w:val="both"/>
        <w:rPr>
          <w:sz w:val="22"/>
          <w:szCs w:val="22"/>
        </w:rPr>
      </w:pPr>
      <w:r w:rsidRPr="00D9498D">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90770A1" w14:textId="77777777" w:rsidR="001235EA" w:rsidRPr="00D9498D" w:rsidRDefault="00E60A11">
      <w:pPr>
        <w:pBdr>
          <w:top w:val="nil"/>
          <w:left w:val="nil"/>
          <w:bottom w:val="nil"/>
          <w:right w:val="nil"/>
          <w:between w:val="nil"/>
        </w:pBdr>
        <w:spacing w:before="240" w:after="240"/>
        <w:ind w:left="709" w:right="760"/>
        <w:jc w:val="both"/>
      </w:pP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Artículo 4</w:t>
      </w:r>
      <w:r w:rsidRPr="00D9498D">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3D78BF88" w14:textId="77777777" w:rsidR="001235EA" w:rsidRPr="00D9498D" w:rsidRDefault="00E60A11">
      <w:pPr>
        <w:pBdr>
          <w:top w:val="nil"/>
          <w:left w:val="nil"/>
          <w:bottom w:val="nil"/>
          <w:right w:val="nil"/>
          <w:between w:val="nil"/>
        </w:pBdr>
        <w:spacing w:before="240" w:after="240"/>
        <w:ind w:left="709" w:right="760"/>
        <w:jc w:val="both"/>
      </w:pPr>
      <w:r w:rsidRPr="00D9498D">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C58A596" w14:textId="77777777" w:rsidR="001235EA" w:rsidRPr="00D9498D" w:rsidRDefault="00E60A11">
      <w:pPr>
        <w:pBdr>
          <w:top w:val="nil"/>
          <w:left w:val="nil"/>
          <w:bottom w:val="nil"/>
          <w:right w:val="nil"/>
          <w:between w:val="nil"/>
        </w:pBdr>
        <w:spacing w:before="240" w:after="240"/>
        <w:ind w:left="709" w:right="760"/>
        <w:jc w:val="both"/>
      </w:pPr>
      <w:r w:rsidRPr="00D9498D">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FD55BE2" w14:textId="77777777" w:rsidR="001235EA" w:rsidRPr="00D9498D" w:rsidRDefault="00E60A11">
      <w:pPr>
        <w:pBdr>
          <w:top w:val="nil"/>
          <w:left w:val="nil"/>
          <w:bottom w:val="nil"/>
          <w:right w:val="nil"/>
          <w:between w:val="nil"/>
        </w:pBdr>
        <w:spacing w:before="240" w:after="240" w:line="360" w:lineRule="auto"/>
        <w:jc w:val="both"/>
        <w:rPr>
          <w:sz w:val="22"/>
          <w:szCs w:val="22"/>
        </w:rPr>
      </w:pPr>
      <w:r w:rsidRPr="00D9498D">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732D8A0" w14:textId="77777777" w:rsidR="001235EA" w:rsidRPr="00D9498D" w:rsidRDefault="00E60A11">
      <w:pPr>
        <w:pBdr>
          <w:top w:val="nil"/>
          <w:left w:val="nil"/>
          <w:bottom w:val="nil"/>
          <w:right w:val="nil"/>
          <w:between w:val="nil"/>
        </w:pBdr>
        <w:spacing w:before="240" w:after="240"/>
        <w:ind w:left="567" w:right="758"/>
        <w:jc w:val="both"/>
      </w:pP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Artículo 12</w:t>
      </w:r>
      <w:r w:rsidRPr="00D9498D">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04AD3EB5" w14:textId="77777777" w:rsidR="001235EA" w:rsidRPr="00D9498D" w:rsidRDefault="00E60A11">
      <w:pPr>
        <w:pBdr>
          <w:top w:val="nil"/>
          <w:left w:val="nil"/>
          <w:bottom w:val="nil"/>
          <w:right w:val="nil"/>
          <w:between w:val="nil"/>
        </w:pBdr>
        <w:spacing w:before="240" w:after="240"/>
        <w:ind w:left="567" w:right="758"/>
        <w:jc w:val="both"/>
      </w:pPr>
      <w:r w:rsidRPr="00D9498D">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54B4B4C" w14:textId="77777777" w:rsidR="001235EA" w:rsidRPr="00D9498D" w:rsidRDefault="00E60A11">
      <w:pPr>
        <w:pBdr>
          <w:top w:val="nil"/>
          <w:left w:val="nil"/>
          <w:bottom w:val="nil"/>
          <w:right w:val="nil"/>
          <w:between w:val="nil"/>
        </w:pBdr>
        <w:spacing w:before="240" w:after="240" w:line="360" w:lineRule="auto"/>
        <w:jc w:val="both"/>
        <w:rPr>
          <w:sz w:val="22"/>
          <w:szCs w:val="22"/>
        </w:rPr>
      </w:pPr>
      <w:r w:rsidRPr="00D9498D">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D9498D">
        <w:rPr>
          <w:rFonts w:ascii="Palatino Linotype" w:eastAsia="Palatino Linotype" w:hAnsi="Palatino Linotype" w:cs="Palatino Linotype"/>
          <w:b/>
          <w:sz w:val="22"/>
          <w:szCs w:val="22"/>
        </w:rPr>
        <w:t xml:space="preserve"> </w:t>
      </w:r>
      <w:r w:rsidRPr="00D9498D">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D9498D">
        <w:rPr>
          <w:rFonts w:ascii="Palatino Linotype" w:eastAsia="Palatino Linotype" w:hAnsi="Palatino Linotype" w:cs="Palatino Linotype"/>
          <w:i/>
          <w:sz w:val="22"/>
          <w:szCs w:val="22"/>
        </w:rPr>
        <w:t>ad hoc</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sz w:val="22"/>
          <w:szCs w:val="22"/>
        </w:rPr>
        <w:lastRenderedPageBreak/>
        <w:t>para satisfacer el derecho de acceso a la información pública, como así lo establece el criterio 03/17 emitido por el entonces Instituto Nacional de Transparencia, Acceso a la Información Pública y Protección de Datos Personales, el cual señala lo siguiente:</w:t>
      </w:r>
    </w:p>
    <w:p w14:paraId="34945629" w14:textId="77777777" w:rsidR="001235EA" w:rsidRPr="00D9498D" w:rsidRDefault="00E60A11">
      <w:pPr>
        <w:pBdr>
          <w:top w:val="nil"/>
          <w:left w:val="nil"/>
          <w:bottom w:val="nil"/>
          <w:right w:val="nil"/>
          <w:between w:val="nil"/>
        </w:pBdr>
        <w:spacing w:before="240" w:after="240"/>
        <w:ind w:left="567" w:right="900"/>
        <w:jc w:val="both"/>
      </w:pPr>
      <w:r w:rsidRPr="00D9498D">
        <w:rPr>
          <w:rFonts w:ascii="Palatino Linotype" w:eastAsia="Palatino Linotype" w:hAnsi="Palatino Linotype" w:cs="Palatino Linotype"/>
          <w:b/>
          <w:i/>
          <w:sz w:val="22"/>
          <w:szCs w:val="22"/>
        </w:rPr>
        <w:t>03/17</w:t>
      </w:r>
    </w:p>
    <w:p w14:paraId="39BA3B89" w14:textId="77777777" w:rsidR="001235EA" w:rsidRPr="00D9498D" w:rsidRDefault="00E60A11">
      <w:pPr>
        <w:pBdr>
          <w:top w:val="nil"/>
          <w:left w:val="nil"/>
          <w:bottom w:val="nil"/>
          <w:right w:val="nil"/>
          <w:between w:val="nil"/>
        </w:pBdr>
        <w:spacing w:before="240" w:after="240"/>
        <w:ind w:left="567" w:right="900"/>
        <w:jc w:val="both"/>
      </w:pPr>
      <w:r w:rsidRPr="00D9498D">
        <w:rPr>
          <w:rFonts w:ascii="Palatino Linotype" w:eastAsia="Palatino Linotype" w:hAnsi="Palatino Linotype" w:cs="Palatino Linotype"/>
          <w:b/>
          <w:i/>
          <w:sz w:val="22"/>
          <w:szCs w:val="22"/>
        </w:rPr>
        <w:t>“NO EXISTE OBLIGACIÓN DE ELABORAR DOCUMENTOS AD HOC PARA ATENDER LAS SOLICITUDES DE ACCESO A LA INFORMACIÓN.</w:t>
      </w:r>
    </w:p>
    <w:p w14:paraId="388ACC0A" w14:textId="77777777" w:rsidR="001235EA" w:rsidRPr="00D9498D" w:rsidRDefault="00E60A11">
      <w:pPr>
        <w:pBdr>
          <w:top w:val="nil"/>
          <w:left w:val="nil"/>
          <w:bottom w:val="nil"/>
          <w:right w:val="nil"/>
          <w:between w:val="nil"/>
        </w:pBdr>
        <w:spacing w:before="240" w:after="240"/>
        <w:ind w:left="567" w:right="900"/>
        <w:jc w:val="both"/>
      </w:pPr>
      <w:r w:rsidRPr="00D9498D">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FC26A3C" w14:textId="77777777" w:rsidR="001235EA" w:rsidRPr="00D9498D" w:rsidRDefault="00E60A11">
      <w:pPr>
        <w:pBdr>
          <w:top w:val="nil"/>
          <w:left w:val="nil"/>
          <w:bottom w:val="nil"/>
          <w:right w:val="nil"/>
          <w:between w:val="nil"/>
        </w:pBdr>
        <w:spacing w:before="240" w:after="240" w:line="360" w:lineRule="auto"/>
        <w:jc w:val="both"/>
        <w:rPr>
          <w:sz w:val="22"/>
          <w:szCs w:val="22"/>
        </w:rPr>
      </w:pPr>
      <w:r w:rsidRPr="00D9498D">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0724808" w14:textId="77777777" w:rsidR="001235EA" w:rsidRPr="00D9498D" w:rsidRDefault="00E60A11">
      <w:pPr>
        <w:pBdr>
          <w:top w:val="nil"/>
          <w:left w:val="nil"/>
          <w:bottom w:val="nil"/>
          <w:right w:val="nil"/>
          <w:between w:val="nil"/>
        </w:pBdr>
        <w:spacing w:before="240" w:after="240" w:line="360" w:lineRule="auto"/>
        <w:ind w:right="49"/>
        <w:jc w:val="both"/>
        <w:rPr>
          <w:sz w:val="22"/>
          <w:szCs w:val="22"/>
        </w:rPr>
      </w:pPr>
      <w:r w:rsidRPr="00D9498D">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B421247" w14:textId="77777777" w:rsidR="001235EA" w:rsidRPr="00D9498D" w:rsidRDefault="00E60A1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0C4108D" w14:textId="77777777" w:rsidR="001235EA" w:rsidRPr="00D9498D" w:rsidRDefault="00E60A11">
      <w:pPr>
        <w:pBdr>
          <w:top w:val="nil"/>
          <w:left w:val="nil"/>
          <w:bottom w:val="nil"/>
          <w:right w:val="nil"/>
          <w:between w:val="nil"/>
        </w:pBdr>
        <w:spacing w:before="240" w:after="240"/>
        <w:ind w:left="567" w:right="567"/>
        <w:jc w:val="both"/>
      </w:pP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 xml:space="preserve">Artículo 3. </w:t>
      </w:r>
      <w:r w:rsidRPr="00D9498D">
        <w:rPr>
          <w:rFonts w:ascii="Palatino Linotype" w:eastAsia="Palatino Linotype" w:hAnsi="Palatino Linotype" w:cs="Palatino Linotype"/>
          <w:i/>
          <w:sz w:val="22"/>
          <w:szCs w:val="22"/>
        </w:rPr>
        <w:t>Para los efectos de la presente Ley se entenderá por:</w:t>
      </w:r>
    </w:p>
    <w:p w14:paraId="4CBBB422" w14:textId="77777777" w:rsidR="001235EA" w:rsidRPr="00D9498D" w:rsidRDefault="00E60A11">
      <w:pPr>
        <w:pBdr>
          <w:top w:val="nil"/>
          <w:left w:val="nil"/>
          <w:bottom w:val="nil"/>
          <w:right w:val="nil"/>
          <w:between w:val="nil"/>
        </w:pBdr>
        <w:spacing w:before="240" w:after="240"/>
        <w:ind w:left="567" w:right="567"/>
        <w:jc w:val="both"/>
      </w:pPr>
      <w:r w:rsidRPr="00D9498D">
        <w:rPr>
          <w:rFonts w:ascii="Palatino Linotype" w:eastAsia="Palatino Linotype" w:hAnsi="Palatino Linotype" w:cs="Palatino Linotype"/>
          <w:i/>
          <w:sz w:val="22"/>
          <w:szCs w:val="22"/>
        </w:rPr>
        <w:t>…</w:t>
      </w:r>
    </w:p>
    <w:p w14:paraId="57FA5E0F" w14:textId="77777777" w:rsidR="001235EA" w:rsidRPr="00D9498D" w:rsidRDefault="00E60A11">
      <w:pPr>
        <w:pBdr>
          <w:top w:val="nil"/>
          <w:left w:val="nil"/>
          <w:bottom w:val="nil"/>
          <w:right w:val="nil"/>
          <w:between w:val="nil"/>
        </w:pBdr>
        <w:spacing w:before="240" w:after="240"/>
        <w:ind w:left="567" w:right="567"/>
        <w:jc w:val="both"/>
      </w:pPr>
      <w:r w:rsidRPr="00D9498D">
        <w:rPr>
          <w:rFonts w:ascii="Palatino Linotype" w:eastAsia="Palatino Linotype" w:hAnsi="Palatino Linotype" w:cs="Palatino Linotype"/>
          <w:b/>
          <w:i/>
          <w:sz w:val="22"/>
          <w:szCs w:val="22"/>
        </w:rPr>
        <w:t>XI. Documento:</w:t>
      </w:r>
      <w:r w:rsidRPr="00D9498D">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D9498D">
        <w:rPr>
          <w:rFonts w:ascii="Palatino Linotype" w:eastAsia="Palatino Linotype" w:hAnsi="Palatino Linotype" w:cs="Palatino Linotype"/>
          <w:b/>
          <w:i/>
          <w:sz w:val="22"/>
          <w:szCs w:val="22"/>
        </w:rPr>
        <w:t>…</w:t>
      </w:r>
      <w:r w:rsidRPr="00D9498D">
        <w:rPr>
          <w:rFonts w:ascii="Palatino Linotype" w:eastAsia="Palatino Linotype" w:hAnsi="Palatino Linotype" w:cs="Palatino Linotype"/>
          <w:i/>
          <w:sz w:val="22"/>
          <w:szCs w:val="22"/>
        </w:rPr>
        <w:t>”</w:t>
      </w:r>
    </w:p>
    <w:p w14:paraId="3AF739E5" w14:textId="77777777" w:rsidR="001235EA" w:rsidRPr="00D9498D" w:rsidRDefault="00E60A11">
      <w:pPr>
        <w:pBdr>
          <w:top w:val="nil"/>
          <w:left w:val="nil"/>
          <w:bottom w:val="nil"/>
          <w:right w:val="nil"/>
          <w:between w:val="nil"/>
        </w:pBdr>
        <w:spacing w:before="240" w:after="240" w:line="360" w:lineRule="auto"/>
        <w:jc w:val="both"/>
        <w:rPr>
          <w:sz w:val="22"/>
          <w:szCs w:val="22"/>
        </w:rPr>
      </w:pPr>
      <w:r w:rsidRPr="00D9498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974D4DE" w14:textId="77777777" w:rsidR="001235EA" w:rsidRPr="00D9498D" w:rsidRDefault="00E60A11">
      <w:pPr>
        <w:pBdr>
          <w:top w:val="nil"/>
          <w:left w:val="nil"/>
          <w:bottom w:val="nil"/>
          <w:right w:val="nil"/>
          <w:between w:val="nil"/>
        </w:pBdr>
        <w:spacing w:before="240" w:after="240"/>
        <w:ind w:left="567" w:right="567"/>
        <w:jc w:val="both"/>
      </w:pPr>
      <w:r w:rsidRPr="00D9498D">
        <w:rPr>
          <w:rFonts w:ascii="Palatino Linotype" w:eastAsia="Palatino Linotype" w:hAnsi="Palatino Linotype" w:cs="Palatino Linotype"/>
          <w:b/>
          <w:sz w:val="22"/>
          <w:szCs w:val="22"/>
        </w:rPr>
        <w:t>“</w:t>
      </w:r>
      <w:r w:rsidRPr="00D9498D">
        <w:rPr>
          <w:rFonts w:ascii="Palatino Linotype" w:eastAsia="Palatino Linotype" w:hAnsi="Palatino Linotype" w:cs="Palatino Linotype"/>
          <w:b/>
          <w:i/>
          <w:sz w:val="22"/>
          <w:szCs w:val="22"/>
        </w:rPr>
        <w:t>CRITERIO 0002-11</w:t>
      </w:r>
    </w:p>
    <w:p w14:paraId="521717D9" w14:textId="77777777" w:rsidR="001235EA" w:rsidRPr="00D9498D" w:rsidRDefault="00E60A11">
      <w:pPr>
        <w:pBdr>
          <w:top w:val="nil"/>
          <w:left w:val="nil"/>
          <w:bottom w:val="nil"/>
          <w:right w:val="nil"/>
          <w:between w:val="nil"/>
        </w:pBdr>
        <w:spacing w:before="240" w:after="240"/>
        <w:ind w:left="567" w:right="567"/>
        <w:jc w:val="both"/>
      </w:pPr>
      <w:r w:rsidRPr="00D9498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9498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w:t>
      </w:r>
      <w:r w:rsidRPr="00D9498D">
        <w:rPr>
          <w:rFonts w:ascii="Palatino Linotype" w:eastAsia="Palatino Linotype" w:hAnsi="Palatino Linotype" w:cs="Palatino Linotype"/>
          <w:i/>
          <w:sz w:val="22"/>
          <w:szCs w:val="22"/>
        </w:rPr>
        <w:lastRenderedPageBreak/>
        <w:t>en virtud del ejercicio de sus funciones de derecho público, sin importar su fuente, soporte o fecha de elaboración.</w:t>
      </w:r>
    </w:p>
    <w:p w14:paraId="5AFAB972" w14:textId="77777777" w:rsidR="001235EA" w:rsidRPr="00D9498D" w:rsidRDefault="00E60A11">
      <w:pPr>
        <w:pBdr>
          <w:top w:val="nil"/>
          <w:left w:val="nil"/>
          <w:bottom w:val="nil"/>
          <w:right w:val="nil"/>
          <w:between w:val="nil"/>
        </w:pBdr>
        <w:spacing w:before="240" w:after="240"/>
        <w:ind w:left="567" w:right="567"/>
        <w:jc w:val="both"/>
      </w:pPr>
      <w:r w:rsidRPr="00D9498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FA92D8B" w14:textId="77777777" w:rsidR="001235EA" w:rsidRPr="00D9498D" w:rsidRDefault="00E60A11">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7845133F" w14:textId="77777777" w:rsidR="001235EA" w:rsidRPr="00D9498D" w:rsidRDefault="00E60A11">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0D004B5B" w14:textId="77777777" w:rsidR="001235EA" w:rsidRPr="00D9498D" w:rsidRDefault="00E60A11">
      <w:pPr>
        <w:pBdr>
          <w:top w:val="nil"/>
          <w:left w:val="nil"/>
          <w:bottom w:val="nil"/>
          <w:right w:val="nil"/>
          <w:between w:val="nil"/>
        </w:pBdr>
        <w:spacing w:before="240" w:after="240"/>
        <w:ind w:left="567" w:right="567" w:hanging="284"/>
        <w:jc w:val="both"/>
      </w:pPr>
      <w:r w:rsidRPr="00D9498D">
        <w:rPr>
          <w:rFonts w:ascii="Palatino Linotype" w:eastAsia="Palatino Linotype" w:hAnsi="Palatino Linotype" w:cs="Palatino Linotype"/>
          <w:i/>
          <w:sz w:val="22"/>
          <w:szCs w:val="22"/>
        </w:rPr>
        <w:t xml:space="preserve">3. </w:t>
      </w:r>
      <w:r w:rsidRPr="00D9498D">
        <w:rPr>
          <w:rFonts w:ascii="Palatino Linotype" w:eastAsia="Palatino Linotype" w:hAnsi="Palatino Linotype" w:cs="Palatino Linotype"/>
          <w:b/>
          <w:i/>
          <w:sz w:val="22"/>
          <w:szCs w:val="22"/>
        </w:rPr>
        <w:t xml:space="preserve">Que se trate de información registrada en cualquier soporte documental, que en ejercicio de las atribuciones conferidas, se encuentre en posesión de los Sujetos Obligados.” </w:t>
      </w:r>
      <w:r w:rsidRPr="00D9498D">
        <w:rPr>
          <w:rFonts w:ascii="Palatino Linotype" w:eastAsia="Palatino Linotype" w:hAnsi="Palatino Linotype" w:cs="Palatino Linotype"/>
          <w:i/>
          <w:sz w:val="22"/>
          <w:szCs w:val="22"/>
        </w:rPr>
        <w:t>(Énfasis añadido)</w:t>
      </w:r>
    </w:p>
    <w:p w14:paraId="5F579216" w14:textId="77777777" w:rsidR="001235EA" w:rsidRPr="00D9498D" w:rsidRDefault="00E60A1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De ahí que el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D8C4064" w14:textId="77777777" w:rsidR="001235EA" w:rsidRPr="00D9498D" w:rsidRDefault="00E60A1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Ahora bien, para profundizar en el estudio del presente asunto, es conveniente recordar que de un análisis a la solicitud de información, se advierte que la parte solicitante requirió al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le proporcionara lo siguiente:</w:t>
      </w:r>
    </w:p>
    <w:p w14:paraId="488F1378" w14:textId="77777777" w:rsidR="001235EA" w:rsidRPr="00D9498D" w:rsidRDefault="00E60A11">
      <w:pPr>
        <w:numPr>
          <w:ilvl w:val="0"/>
          <w:numId w:val="10"/>
        </w:numPr>
        <w:pBdr>
          <w:top w:val="nil"/>
          <w:left w:val="nil"/>
          <w:bottom w:val="nil"/>
          <w:right w:val="nil"/>
          <w:between w:val="nil"/>
        </w:pBdr>
        <w:spacing w:before="240" w:line="360" w:lineRule="auto"/>
        <w:ind w:left="567" w:right="900" w:hanging="141"/>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t xml:space="preserve">De las pláticas en la dirección de juventud sobre sexualidad, autoestima, genero, </w:t>
      </w:r>
      <w:proofErr w:type="spellStart"/>
      <w:r w:rsidRPr="00D9498D">
        <w:rPr>
          <w:rFonts w:ascii="Palatino Linotype" w:eastAsia="Palatino Linotype" w:hAnsi="Palatino Linotype" w:cs="Palatino Linotype"/>
          <w:b/>
          <w:sz w:val="22"/>
          <w:szCs w:val="22"/>
        </w:rPr>
        <w:t>bullying</w:t>
      </w:r>
      <w:proofErr w:type="spellEnd"/>
      <w:r w:rsidRPr="00D9498D">
        <w:rPr>
          <w:rFonts w:ascii="Palatino Linotype" w:eastAsia="Palatino Linotype" w:hAnsi="Palatino Linotype" w:cs="Palatino Linotype"/>
          <w:b/>
          <w:sz w:val="22"/>
          <w:szCs w:val="22"/>
        </w:rPr>
        <w:t>, redes sociales y adicciones que se han realizado en escuelas en el 2025:</w:t>
      </w:r>
    </w:p>
    <w:p w14:paraId="33EAC5F3" w14:textId="77777777" w:rsidR="001235EA" w:rsidRPr="00D9498D" w:rsidRDefault="00E60A1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Las listas de beneficiarios </w:t>
      </w:r>
    </w:p>
    <w:p w14:paraId="50B8CF92" w14:textId="77777777" w:rsidR="001235EA" w:rsidRPr="00D9498D" w:rsidRDefault="00E60A11">
      <w:pPr>
        <w:numPr>
          <w:ilvl w:val="0"/>
          <w:numId w:val="7"/>
        </w:num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Fotografía de cada evento</w:t>
      </w:r>
    </w:p>
    <w:p w14:paraId="5CFFFB24" w14:textId="77777777" w:rsidR="001235EA" w:rsidRPr="00D9498D" w:rsidRDefault="00E60A11">
      <w:pPr>
        <w:spacing w:before="240" w:after="240" w:line="360" w:lineRule="auto"/>
        <w:ind w:right="49"/>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lastRenderedPageBreak/>
        <w:t>En respuesta a estos requerimientos de información, el</w:t>
      </w:r>
      <w:r w:rsidRPr="00D9498D">
        <w:rPr>
          <w:rFonts w:ascii="Palatino Linotype" w:eastAsia="Palatino Linotype" w:hAnsi="Palatino Linotype" w:cs="Palatino Linotype"/>
          <w:b/>
          <w:sz w:val="22"/>
          <w:szCs w:val="22"/>
        </w:rPr>
        <w:t xml:space="preserve"> Sujeto Obligado </w:t>
      </w:r>
      <w:r w:rsidRPr="00D9498D">
        <w:rPr>
          <w:rFonts w:ascii="Palatino Linotype" w:eastAsia="Palatino Linotype" w:hAnsi="Palatino Linotype" w:cs="Palatino Linotype"/>
          <w:sz w:val="22"/>
          <w:szCs w:val="22"/>
        </w:rPr>
        <w:t xml:space="preserve">se pronunció por conducto de la </w:t>
      </w:r>
      <w:r w:rsidRPr="00D9498D">
        <w:rPr>
          <w:rFonts w:ascii="Palatino Linotype" w:eastAsia="Palatino Linotype" w:hAnsi="Palatino Linotype" w:cs="Palatino Linotype"/>
          <w:b/>
          <w:sz w:val="22"/>
          <w:szCs w:val="22"/>
        </w:rPr>
        <w:t>Dirección General de Bienestar Social</w:t>
      </w:r>
      <w:r w:rsidRPr="00D9498D">
        <w:rPr>
          <w:rFonts w:ascii="Palatino Linotype" w:eastAsia="Palatino Linotype" w:hAnsi="Palatino Linotype" w:cs="Palatino Linotype"/>
          <w:sz w:val="22"/>
          <w:szCs w:val="22"/>
        </w:rPr>
        <w:t>, informó que después de haber realizado una búsqueda minuciosa y exhaustiva en los archivos de dicha Dirección General y en el ámbito de las atribuciones que se confieren en el Código Reglamentario del Ayuntamiento, se informa que a la fecha en la que ha sido enviada esta solicitud aún no se han reportado pláticas, esto debido a la planificación y ajuste de las líneas de acción.</w:t>
      </w:r>
    </w:p>
    <w:p w14:paraId="63526B85" w14:textId="77777777" w:rsidR="001235EA" w:rsidRPr="00D9498D" w:rsidRDefault="00E60A11">
      <w:pPr>
        <w:spacing w:before="240" w:after="240" w:line="360" w:lineRule="auto"/>
        <w:ind w:right="49"/>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Por lo que respecta al </w:t>
      </w:r>
      <w:r w:rsidRPr="00D9498D">
        <w:rPr>
          <w:rFonts w:ascii="Palatino Linotype" w:eastAsia="Palatino Linotype" w:hAnsi="Palatino Linotype" w:cs="Palatino Linotype"/>
          <w:b/>
          <w:sz w:val="22"/>
          <w:szCs w:val="22"/>
        </w:rPr>
        <w:t>Instituto Municipal de la Mujer de Toluca</w:t>
      </w:r>
      <w:r w:rsidRPr="00D9498D">
        <w:rPr>
          <w:rFonts w:ascii="Palatino Linotype" w:eastAsia="Palatino Linotype" w:hAnsi="Palatino Linotype" w:cs="Palatino Linotype"/>
          <w:sz w:val="22"/>
          <w:szCs w:val="22"/>
        </w:rPr>
        <w:t>, informa que el Instituto no cuenta con la información, ya que no es de su competencia, ni sus funciones y atribuciones.</w:t>
      </w:r>
    </w:p>
    <w:p w14:paraId="6BF3A62E" w14:textId="77777777" w:rsidR="001235EA" w:rsidRPr="00D9498D" w:rsidRDefault="00E60A11">
      <w:pPr>
        <w:spacing w:before="240" w:after="240" w:line="360" w:lineRule="auto"/>
        <w:ind w:right="49"/>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Finalmente, la </w:t>
      </w:r>
      <w:r w:rsidRPr="00D9498D">
        <w:rPr>
          <w:rFonts w:ascii="Palatino Linotype" w:eastAsia="Palatino Linotype" w:hAnsi="Palatino Linotype" w:cs="Palatino Linotype"/>
          <w:b/>
          <w:sz w:val="22"/>
          <w:szCs w:val="22"/>
        </w:rPr>
        <w:t>Coordinación General de Comunicación Social</w:t>
      </w:r>
      <w:r w:rsidRPr="00D9498D">
        <w:rPr>
          <w:rFonts w:ascii="Palatino Linotype" w:eastAsia="Palatino Linotype" w:hAnsi="Palatino Linotype" w:cs="Palatino Linotype"/>
          <w:sz w:val="22"/>
          <w:szCs w:val="22"/>
        </w:rPr>
        <w:t>, informó que después de una búsqueda exhaustiva dentro de los archivos de esta Coordinación, no se encontró información de lo mencionado en la solicitud.</w:t>
      </w:r>
    </w:p>
    <w:p w14:paraId="7D3B1CE2" w14:textId="77777777" w:rsidR="001235EA" w:rsidRPr="00D9498D" w:rsidRDefault="00E60A11">
      <w:pPr>
        <w:spacing w:before="240" w:after="240" w:line="360" w:lineRule="auto"/>
        <w:ind w:right="49"/>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En esta tesitura, una vez conocida la respuesta emitida por el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la parte Recurrente</w:t>
      </w:r>
      <w:r w:rsidRPr="00D9498D">
        <w:rPr>
          <w:rFonts w:ascii="Palatino Linotype" w:eastAsia="Palatino Linotype" w:hAnsi="Palatino Linotype" w:cs="Palatino Linotype"/>
          <w:sz w:val="22"/>
          <w:szCs w:val="22"/>
        </w:rPr>
        <w:t>, al no estar conforme con los términos de la misma, interpuso el recurso de revisión que nos ocupa, inconformándose medularmente por la negativa a entregar la información solicitada.</w:t>
      </w:r>
    </w:p>
    <w:p w14:paraId="5FCFF2C6" w14:textId="77777777" w:rsidR="001235EA" w:rsidRPr="00D9498D" w:rsidRDefault="00E60A1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Así las cosas, durante la etapa de manifestaciones e informe justificado, se tiene que el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xml:space="preserve"> ratificó los términos de la respuesta inicial, mientras que </w:t>
      </w:r>
      <w:r w:rsidRPr="00D9498D">
        <w:rPr>
          <w:rFonts w:ascii="Palatino Linotype" w:eastAsia="Palatino Linotype" w:hAnsi="Palatino Linotype" w:cs="Palatino Linotype"/>
          <w:b/>
          <w:sz w:val="22"/>
          <w:szCs w:val="22"/>
        </w:rPr>
        <w:t xml:space="preserve">la parte Recurrente </w:t>
      </w:r>
      <w:r w:rsidRPr="00D9498D">
        <w:rPr>
          <w:rFonts w:ascii="Palatino Linotype" w:eastAsia="Palatino Linotype" w:hAnsi="Palatino Linotype" w:cs="Palatino Linotype"/>
          <w:sz w:val="22"/>
          <w:szCs w:val="22"/>
        </w:rPr>
        <w:t>fue omisa en proporcionar sus manifestaciones, por lo que se tiene por precluido su derecho para tal efecto y se procede en este acto a emitir la resolución que corresponda conforme a derecho.</w:t>
      </w:r>
    </w:p>
    <w:p w14:paraId="47A18CB1"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Una vez expuestas estas consideraciones, resulta necesario iniciar el presente análisis, señalando que si bien, obran pronunciamientos en sentido negativo respecto de la información solicitada, no menos cierto es que de la consulta a la página de Facebook del </w:t>
      </w:r>
      <w:r w:rsidRPr="00D9498D">
        <w:rPr>
          <w:rFonts w:ascii="Palatino Linotype" w:eastAsia="Palatino Linotype" w:hAnsi="Palatino Linotype" w:cs="Palatino Linotype"/>
          <w:sz w:val="22"/>
          <w:szCs w:val="22"/>
        </w:rPr>
        <w:lastRenderedPageBreak/>
        <w:t xml:space="preserve">Departamento de Apoyo a la Juventud, la cual como se verá en líneas subsecuentes, pertenece a la actual Dirección General de Bienestar Social, </w:t>
      </w:r>
      <w:r w:rsidRPr="00D9498D">
        <w:rPr>
          <w:rFonts w:ascii="Palatino Linotype" w:eastAsia="Palatino Linotype" w:hAnsi="Palatino Linotype" w:cs="Palatino Linotype"/>
          <w:b/>
          <w:sz w:val="22"/>
          <w:szCs w:val="22"/>
        </w:rPr>
        <w:t>se localizaron diversas publicaciones con evidencias fotográficas en las que se hace mención a pláticas realizadas sobre los temas requeridos por el particular</w:t>
      </w:r>
      <w:r w:rsidRPr="00D9498D">
        <w:rPr>
          <w:rFonts w:ascii="Palatino Linotype" w:eastAsia="Palatino Linotype" w:hAnsi="Palatino Linotype" w:cs="Palatino Linotype"/>
          <w:sz w:val="22"/>
          <w:szCs w:val="22"/>
        </w:rPr>
        <w:t>, en fechas previas a la presentación de la solicitud, en diversas escuelas secundarias, se insertan de referencia los siguientes indicios:</w:t>
      </w:r>
    </w:p>
    <w:p w14:paraId="1B9F3852" w14:textId="77777777" w:rsidR="001235EA" w:rsidRPr="00D9498D" w:rsidRDefault="00E60A11">
      <w:pPr>
        <w:spacing w:before="240" w:after="240" w:line="360" w:lineRule="auto"/>
        <w:rPr>
          <w:rFonts w:ascii="Palatino Linotype" w:eastAsia="Palatino Linotype" w:hAnsi="Palatino Linotype" w:cs="Palatino Linotype"/>
          <w:sz w:val="22"/>
          <w:szCs w:val="22"/>
        </w:rPr>
      </w:pPr>
      <w:r w:rsidRPr="00D9498D">
        <w:rPr>
          <w:rFonts w:ascii="Calibri" w:eastAsia="Calibri" w:hAnsi="Calibri" w:cs="Calibri"/>
          <w:noProof/>
          <w:sz w:val="22"/>
          <w:szCs w:val="22"/>
        </w:rPr>
        <w:drawing>
          <wp:inline distT="0" distB="0" distL="0" distR="0" wp14:anchorId="04EE1DF6" wp14:editId="3E0024A2">
            <wp:extent cx="5251923" cy="1305832"/>
            <wp:effectExtent l="0" t="0" r="0" 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r="-1" b="80290"/>
                    <a:stretch>
                      <a:fillRect/>
                    </a:stretch>
                  </pic:blipFill>
                  <pic:spPr>
                    <a:xfrm>
                      <a:off x="0" y="0"/>
                      <a:ext cx="5251923" cy="1305832"/>
                    </a:xfrm>
                    <a:prstGeom prst="rect">
                      <a:avLst/>
                    </a:prstGeom>
                    <a:ln/>
                  </pic:spPr>
                </pic:pic>
              </a:graphicData>
            </a:graphic>
          </wp:inline>
        </w:drawing>
      </w:r>
      <w:r w:rsidRPr="00D9498D">
        <w:rPr>
          <w:noProof/>
        </w:rPr>
        <w:drawing>
          <wp:anchor distT="0" distB="0" distL="114300" distR="114300" simplePos="0" relativeHeight="251658240" behindDoc="0" locked="0" layoutInCell="1" hidden="0" allowOverlap="1" wp14:anchorId="268A3285" wp14:editId="1EC0DFBA">
            <wp:simplePos x="0" y="0"/>
            <wp:positionH relativeFrom="column">
              <wp:posOffset>2</wp:posOffset>
            </wp:positionH>
            <wp:positionV relativeFrom="paragraph">
              <wp:posOffset>1537970</wp:posOffset>
            </wp:positionV>
            <wp:extent cx="5246260" cy="1544784"/>
            <wp:effectExtent l="0" t="0" r="0" b="0"/>
            <wp:wrapTopAndBottom distT="0" dist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882" b="63389"/>
                    <a:stretch>
                      <a:fillRect/>
                    </a:stretch>
                  </pic:blipFill>
                  <pic:spPr>
                    <a:xfrm>
                      <a:off x="0" y="0"/>
                      <a:ext cx="5246260" cy="1544784"/>
                    </a:xfrm>
                    <a:prstGeom prst="rect">
                      <a:avLst/>
                    </a:prstGeom>
                    <a:ln/>
                  </pic:spPr>
                </pic:pic>
              </a:graphicData>
            </a:graphic>
          </wp:anchor>
        </w:drawing>
      </w:r>
    </w:p>
    <w:p w14:paraId="46406958"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301640B8" w14:textId="77777777" w:rsidR="001235EA" w:rsidRPr="00D9498D" w:rsidRDefault="00E60A11">
      <w:pP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De tal suerte que con lo vertido anteriormente, podemos concluir que obran indicios respeto de la realización de pláticas en diversas escuelas por los temas de redes sociales y acoso escolar, por lo que estaríamos ante un hecho notorio, el cual se sustenta conforme a las siguientes tesis jurisprudenciales:</w:t>
      </w:r>
    </w:p>
    <w:p w14:paraId="60BD8DF6" w14:textId="77777777" w:rsidR="001235EA" w:rsidRPr="00D9498D" w:rsidRDefault="00E60A11">
      <w:pPr>
        <w:ind w:left="567" w:right="616"/>
        <w:jc w:val="center"/>
        <w:rPr>
          <w:rFonts w:ascii="Palatino Linotype" w:eastAsia="Palatino Linotype" w:hAnsi="Palatino Linotype" w:cs="Palatino Linotype"/>
          <w:b/>
          <w:i/>
          <w:sz w:val="22"/>
          <w:szCs w:val="22"/>
        </w:rPr>
      </w:pPr>
      <w:r w:rsidRPr="00D9498D">
        <w:rPr>
          <w:rFonts w:ascii="Palatino Linotype" w:eastAsia="Palatino Linotype" w:hAnsi="Palatino Linotype" w:cs="Palatino Linotype"/>
          <w:b/>
          <w:i/>
          <w:sz w:val="22"/>
          <w:szCs w:val="22"/>
        </w:rPr>
        <w:t xml:space="preserve"> “HECHOS NOTORIOS. CONCEPTOS GENERAL Y JURÍDICO</w:t>
      </w:r>
    </w:p>
    <w:p w14:paraId="62FBFC45" w14:textId="77777777" w:rsidR="001235EA" w:rsidRPr="00D9498D" w:rsidRDefault="00E60A11">
      <w:pPr>
        <w:ind w:left="567" w:right="616"/>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b/>
          <w:i/>
          <w:sz w:val="22"/>
          <w:szCs w:val="22"/>
        </w:rPr>
        <w:t xml:space="preserve">Conforme al artículo </w:t>
      </w:r>
      <w:hyperlink r:id="rId10">
        <w:r w:rsidRPr="00D9498D">
          <w:rPr>
            <w:rFonts w:ascii="Palatino Linotype" w:eastAsia="Palatino Linotype" w:hAnsi="Palatino Linotype" w:cs="Palatino Linotype"/>
            <w:b/>
            <w:i/>
            <w:sz w:val="22"/>
            <w:szCs w:val="22"/>
          </w:rPr>
          <w:t>88 del Código Federal de Procedimientos Civiles</w:t>
        </w:r>
      </w:hyperlink>
      <w:r w:rsidRPr="00D9498D">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D9498D">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D9498D">
        <w:rPr>
          <w:rFonts w:ascii="Palatino Linotype" w:eastAsia="Palatino Linotype" w:hAnsi="Palatino Linotype" w:cs="Palatino Linotype"/>
          <w:b/>
          <w:i/>
          <w:sz w:val="22"/>
          <w:szCs w:val="22"/>
        </w:rPr>
        <w:t>, a las vicisitudes de la vida pública actual o a circunstancias comúnmente conocidas en un determinado lugar</w:t>
      </w:r>
      <w:r w:rsidRPr="00D9498D">
        <w:rPr>
          <w:rFonts w:ascii="Palatino Linotype" w:eastAsia="Palatino Linotype" w:hAnsi="Palatino Linotype" w:cs="Palatino Linotype"/>
          <w:i/>
          <w:sz w:val="22"/>
          <w:szCs w:val="22"/>
        </w:rPr>
        <w:t xml:space="preserve">, </w:t>
      </w:r>
      <w:r w:rsidRPr="00D9498D">
        <w:rPr>
          <w:rFonts w:ascii="Palatino Linotype" w:eastAsia="Palatino Linotype" w:hAnsi="Palatino Linotype" w:cs="Palatino Linotype"/>
          <w:b/>
          <w:i/>
          <w:sz w:val="22"/>
          <w:szCs w:val="22"/>
        </w:rPr>
        <w:t>de modo que toda persona de ese medio esté en condiciones de saberlo</w:t>
      </w:r>
      <w:r w:rsidRPr="00D9498D">
        <w:rPr>
          <w:rFonts w:ascii="Palatino Linotype" w:eastAsia="Palatino Linotype" w:hAnsi="Palatino Linotype" w:cs="Palatino Linotype"/>
          <w:i/>
          <w:sz w:val="22"/>
          <w:szCs w:val="22"/>
        </w:rPr>
        <w:t xml:space="preserve">; y </w:t>
      </w:r>
      <w:r w:rsidRPr="00D9498D">
        <w:rPr>
          <w:rFonts w:ascii="Palatino Linotype" w:eastAsia="Palatino Linotype" w:hAnsi="Palatino Linotype" w:cs="Palatino Linotype"/>
          <w:i/>
          <w:sz w:val="22"/>
          <w:szCs w:val="22"/>
        </w:rPr>
        <w:lastRenderedPageBreak/>
        <w:t>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7809BE1A" w14:textId="77777777" w:rsidR="001235EA" w:rsidRPr="00D9498D" w:rsidRDefault="001235EA">
      <w:pPr>
        <w:ind w:left="567" w:right="616"/>
        <w:rPr>
          <w:rFonts w:ascii="Palatino Linotype" w:eastAsia="Palatino Linotype" w:hAnsi="Palatino Linotype" w:cs="Palatino Linotype"/>
          <w:i/>
          <w:sz w:val="22"/>
          <w:szCs w:val="22"/>
        </w:rPr>
      </w:pPr>
    </w:p>
    <w:p w14:paraId="28CEDFE3" w14:textId="77777777" w:rsidR="001235EA" w:rsidRPr="00D9498D" w:rsidRDefault="00E60A11">
      <w:pPr>
        <w:ind w:left="567" w:right="616"/>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236FC56F" w14:textId="77777777" w:rsidR="001235EA" w:rsidRPr="00D9498D" w:rsidRDefault="00E60A11">
      <w:pPr>
        <w:ind w:left="567" w:right="616"/>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11F5EF1F" w14:textId="77777777" w:rsidR="001235EA" w:rsidRPr="00D9498D" w:rsidRDefault="00E60A11">
      <w:pPr>
        <w:ind w:left="567" w:right="616"/>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14:paraId="22E329CB" w14:textId="77777777" w:rsidR="001235EA" w:rsidRPr="00D9498D" w:rsidRDefault="001235EA">
      <w:pPr>
        <w:ind w:left="567" w:right="616"/>
        <w:jc w:val="both"/>
        <w:rPr>
          <w:rFonts w:ascii="Palatino Linotype" w:eastAsia="Palatino Linotype" w:hAnsi="Palatino Linotype" w:cs="Palatino Linotype"/>
          <w:i/>
          <w:sz w:val="22"/>
          <w:szCs w:val="22"/>
        </w:rPr>
      </w:pPr>
    </w:p>
    <w:p w14:paraId="7FC706B1" w14:textId="77777777" w:rsidR="001235EA" w:rsidRPr="00D9498D" w:rsidRDefault="00E60A11">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D9498D">
        <w:rPr>
          <w:sz w:val="22"/>
          <w:szCs w:val="22"/>
        </w:rPr>
        <w:t xml:space="preserve"> </w:t>
      </w:r>
      <w:r w:rsidRPr="00D9498D">
        <w:rPr>
          <w:rFonts w:ascii="Palatino Linotype" w:eastAsia="Palatino Linotype" w:hAnsi="Palatino Linotype" w:cs="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D9498D">
        <w:rPr>
          <w:rFonts w:ascii="Palatino Linotype" w:eastAsia="Palatino Linotype" w:hAnsi="Palatino Linotype" w:cs="Palatino Linotype"/>
          <w:i/>
          <w:sz w:val="22"/>
          <w:szCs w:val="22"/>
        </w:rPr>
        <w:t>Mardygras</w:t>
      </w:r>
      <w:proofErr w:type="spellEnd"/>
      <w:r w:rsidRPr="00D9498D">
        <w:rPr>
          <w:rFonts w:ascii="Palatino Linotype" w:eastAsia="Palatino Linotype" w:hAnsi="Palatino Linotype" w:cs="Palatino Linotype"/>
          <w:i/>
          <w:sz w:val="22"/>
          <w:szCs w:val="22"/>
        </w:rPr>
        <w:t xml:space="preserve">, S.A. de C.V. 7 de diciembre de 2012. Unanimidad de votos. Ponente: Neófito López Ramos. Secretaria: Ana Lilia Osorno Arroyo. HECHO NOTORIO. LO CONSTITUYEN LOS DATOS QUE APARECEN EN LAS PÁGINAS ELECTRÓNICAS OFICIALES QUE LOS ÓRGANOS DE GOBIERNO UTILIZAN </w:t>
      </w:r>
      <w:r w:rsidRPr="00D9498D">
        <w:rPr>
          <w:rFonts w:ascii="Palatino Linotype" w:eastAsia="Palatino Linotype" w:hAnsi="Palatino Linotype" w:cs="Palatino Linotype"/>
          <w:i/>
          <w:sz w:val="22"/>
          <w:szCs w:val="22"/>
        </w:rPr>
        <w:lastRenderedPageBreak/>
        <w:t xml:space="preserve">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D9498D">
        <w:rPr>
          <w:rFonts w:ascii="Palatino Linotype" w:eastAsia="Palatino Linotype" w:hAnsi="Palatino Linotype" w:cs="Palatino Linotype"/>
          <w:i/>
          <w:sz w:val="22"/>
          <w:szCs w:val="22"/>
        </w:rPr>
        <w:t>Pag.</w:t>
      </w:r>
      <w:proofErr w:type="spellEnd"/>
      <w:r w:rsidRPr="00D9498D">
        <w:rPr>
          <w:rFonts w:ascii="Palatino Linotype" w:eastAsia="Palatino Linotype" w:hAnsi="Palatino Linotype" w:cs="Palatino Linotype"/>
          <w:i/>
          <w:sz w:val="22"/>
          <w:szCs w:val="22"/>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1158AC1D"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Establecido lo anterior, procedemos al análisis de la respuesta proporcionada, para tal efecto, debemos recordar que en el presente asunto, se pronunciaron las personas servidoras públicas habilitadas de la </w:t>
      </w:r>
      <w:r w:rsidRPr="00D9498D">
        <w:rPr>
          <w:rFonts w:ascii="Palatino Linotype" w:eastAsia="Palatino Linotype" w:hAnsi="Palatino Linotype" w:cs="Palatino Linotype"/>
          <w:b/>
          <w:sz w:val="22"/>
          <w:szCs w:val="22"/>
        </w:rPr>
        <w:t xml:space="preserve">Dirección General de Bienestar Social, Instituto Municipal de la Mujer de Toluca y Coordinación General de Comunicación Social, </w:t>
      </w:r>
      <w:r w:rsidRPr="00D9498D">
        <w:rPr>
          <w:rFonts w:ascii="Palatino Linotype" w:eastAsia="Palatino Linotype" w:hAnsi="Palatino Linotype" w:cs="Palatino Linotype"/>
          <w:sz w:val="22"/>
          <w:szCs w:val="22"/>
        </w:rPr>
        <w:t xml:space="preserve">las cuales se </w:t>
      </w:r>
      <w:r w:rsidRPr="00D9498D">
        <w:rPr>
          <w:rFonts w:ascii="Palatino Linotype" w:eastAsia="Palatino Linotype" w:hAnsi="Palatino Linotype" w:cs="Palatino Linotype"/>
          <w:sz w:val="22"/>
          <w:szCs w:val="22"/>
        </w:rPr>
        <w:lastRenderedPageBreak/>
        <w:t>pronunciaron en sentido negativo, sin embargo, debemos recordar que previamente se insertaron indicios en los que el Departamento de Apoyo a la Juventud, el cual de conformidad con el Código Reglamentario del Ayuntamiento de Toluca, se encuentra adscrito a la entonces Dirección General de Desarrollo Social, actualmente Dirección General de Bienestar Social, sirve de referencia la siguiente cita:</w:t>
      </w:r>
    </w:p>
    <w:p w14:paraId="11CF9919" w14:textId="77777777" w:rsidR="001235EA" w:rsidRPr="00D9498D" w:rsidRDefault="00E60A11">
      <w:pPr>
        <w:spacing w:before="240" w:after="240" w:line="276" w:lineRule="auto"/>
        <w:ind w:left="567" w:right="900"/>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“SECCIÓN DECIMA CUARTA</w:t>
      </w:r>
    </w:p>
    <w:p w14:paraId="64310F46" w14:textId="77777777" w:rsidR="001235EA" w:rsidRPr="00D9498D" w:rsidRDefault="00E60A11">
      <w:pPr>
        <w:spacing w:before="240" w:after="240" w:line="276" w:lineRule="auto"/>
        <w:ind w:left="567" w:right="900"/>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DE LA DIRECCIÓN GENERAL DE DESARROLLO SOCIAL</w:t>
      </w:r>
    </w:p>
    <w:p w14:paraId="4923DD4D" w14:textId="77777777" w:rsidR="001235EA" w:rsidRPr="00D9498D" w:rsidRDefault="00E60A11">
      <w:pPr>
        <w:spacing w:before="240" w:after="240" w:line="276" w:lineRule="auto"/>
        <w:ind w:left="567" w:right="900"/>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 xml:space="preserve">Para el ejercicio de sus atribuciones, la Dirección General de Desarrollo Social se auxiliará de la Dirección de Programas Sociales, Apoyo a la Educación y Asuntos Indígenas, de la </w:t>
      </w:r>
      <w:r w:rsidRPr="00D9498D">
        <w:rPr>
          <w:rFonts w:ascii="Palatino Linotype" w:eastAsia="Palatino Linotype" w:hAnsi="Palatino Linotype" w:cs="Palatino Linotype"/>
          <w:b/>
          <w:i/>
          <w:sz w:val="22"/>
          <w:szCs w:val="22"/>
        </w:rPr>
        <w:t>Dirección de Apoyo a la Juventud</w:t>
      </w:r>
      <w:r w:rsidRPr="00D9498D">
        <w:rPr>
          <w:rFonts w:ascii="Palatino Linotype" w:eastAsia="Palatino Linotype" w:hAnsi="Palatino Linotype" w:cs="Palatino Linotype"/>
          <w:i/>
          <w:sz w:val="22"/>
          <w:szCs w:val="22"/>
        </w:rPr>
        <w:t>, y de la Dirección de Fomento y Orientación para la Convivencia Social</w:t>
      </w:r>
    </w:p>
    <w:p w14:paraId="7FEDA9E3" w14:textId="77777777" w:rsidR="001235EA" w:rsidRPr="00D9498D" w:rsidRDefault="00E60A11">
      <w:pPr>
        <w:spacing w:before="240" w:after="240" w:line="276" w:lineRule="auto"/>
        <w:ind w:left="567" w:right="900"/>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w:t>
      </w:r>
    </w:p>
    <w:p w14:paraId="5B9B5E47" w14:textId="77777777" w:rsidR="001235EA" w:rsidRPr="00D9498D" w:rsidRDefault="00E60A11">
      <w:pPr>
        <w:spacing w:before="240" w:after="240" w:line="276" w:lineRule="auto"/>
        <w:ind w:left="567" w:right="900"/>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SUBSECCIÓN SEGUNDA</w:t>
      </w:r>
    </w:p>
    <w:p w14:paraId="727CAA86" w14:textId="77777777" w:rsidR="001235EA" w:rsidRPr="00D9498D" w:rsidRDefault="00E60A11">
      <w:pPr>
        <w:spacing w:before="240" w:after="240" w:line="276" w:lineRule="auto"/>
        <w:ind w:left="567" w:right="900"/>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DIRECCIÓN DE APOYO A LA JUVENTUD</w:t>
      </w:r>
    </w:p>
    <w:p w14:paraId="33A6C3A0" w14:textId="77777777" w:rsidR="001235EA" w:rsidRPr="00D9498D" w:rsidRDefault="00E60A11">
      <w:pPr>
        <w:spacing w:before="240" w:after="240" w:line="276" w:lineRule="auto"/>
        <w:ind w:left="567" w:right="900"/>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Artículo 3.61. La o el titular de la Dirección de Apoyo a la Juventud, tendrá las siguientes atribuciones:</w:t>
      </w:r>
    </w:p>
    <w:p w14:paraId="1FABAF2A" w14:textId="77777777" w:rsidR="001235EA" w:rsidRPr="00D9498D" w:rsidRDefault="00E60A11">
      <w:pPr>
        <w:spacing w:before="240" w:after="240" w:line="276" w:lineRule="auto"/>
        <w:ind w:left="567" w:right="900"/>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w:t>
      </w:r>
    </w:p>
    <w:p w14:paraId="186B902A" w14:textId="77777777" w:rsidR="001235EA" w:rsidRPr="00D9498D" w:rsidRDefault="00E60A11">
      <w:pPr>
        <w:spacing w:before="240" w:after="240" w:line="276" w:lineRule="auto"/>
        <w:ind w:left="567" w:right="900"/>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b/>
          <w:i/>
          <w:sz w:val="22"/>
          <w:szCs w:val="22"/>
        </w:rPr>
        <w:t>IX. Coadyuvar en la atención a los problemas de salud de la juventud, principalmente en los renglones de medicina preventiva, orientación en el campo de la sexualidad, planificación familiar, adicciones y salud mental</w:t>
      </w:r>
      <w:r w:rsidRPr="00D9498D">
        <w:rPr>
          <w:rFonts w:ascii="Palatino Linotype" w:eastAsia="Palatino Linotype" w:hAnsi="Palatino Linotype" w:cs="Palatino Linotype"/>
          <w:i/>
          <w:sz w:val="22"/>
          <w:szCs w:val="22"/>
        </w:rPr>
        <w:t>;</w:t>
      </w:r>
    </w:p>
    <w:p w14:paraId="71864DAF" w14:textId="77777777" w:rsidR="001235EA" w:rsidRPr="00D9498D" w:rsidRDefault="00E60A11">
      <w:pPr>
        <w:spacing w:before="240" w:after="240" w:line="276" w:lineRule="auto"/>
        <w:ind w:left="567" w:right="900"/>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b/>
          <w:i/>
          <w:sz w:val="22"/>
          <w:szCs w:val="22"/>
        </w:rPr>
        <w:t>X. Favorecer la participación de la comunidad en acciones de bienestar juvenil</w:t>
      </w:r>
      <w:r w:rsidRPr="00D9498D">
        <w:rPr>
          <w:rFonts w:ascii="Palatino Linotype" w:eastAsia="Palatino Linotype" w:hAnsi="Palatino Linotype" w:cs="Palatino Linotype"/>
          <w:i/>
          <w:sz w:val="22"/>
          <w:szCs w:val="22"/>
        </w:rPr>
        <w:t xml:space="preserve"> y promover la utilización de espacios públicos;” (Énfasis añadido)</w:t>
      </w:r>
    </w:p>
    <w:p w14:paraId="485F15C7"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Por lo anteriormente citado, se abordan a las siguientes conclusiones:</w:t>
      </w:r>
    </w:p>
    <w:p w14:paraId="02D36005" w14:textId="77777777" w:rsidR="001235EA" w:rsidRPr="00D9498D" w:rsidRDefault="00E60A11">
      <w:pPr>
        <w:numPr>
          <w:ilvl w:val="1"/>
          <w:numId w:val="1"/>
        </w:numPr>
        <w:pBdr>
          <w:top w:val="nil"/>
          <w:left w:val="nil"/>
          <w:bottom w:val="nil"/>
          <w:right w:val="nil"/>
          <w:between w:val="nil"/>
        </w:pBdr>
        <w:spacing w:before="240" w:line="360" w:lineRule="auto"/>
        <w:ind w:left="567" w:right="900" w:hanging="283"/>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lastRenderedPageBreak/>
        <w:t>De conformidad con el Código Reglamentario del Ayuntamiento de Toluca, la actual Dirección General de Bienestar Social, cuenta con un Departamento de Apoyo a la Juventud, el cual cuenta con atribución de favorecer la participación de la comunidad en acciones de bienestar juvenil.</w:t>
      </w:r>
    </w:p>
    <w:p w14:paraId="02174270" w14:textId="77777777" w:rsidR="001235EA" w:rsidRPr="00D9498D" w:rsidRDefault="001235EA">
      <w:p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sz w:val="22"/>
          <w:szCs w:val="22"/>
        </w:rPr>
      </w:pPr>
    </w:p>
    <w:p w14:paraId="515C7305" w14:textId="77777777" w:rsidR="001235EA" w:rsidRPr="00D9498D" w:rsidRDefault="00E60A11">
      <w:pPr>
        <w:numPr>
          <w:ilvl w:val="1"/>
          <w:numId w:val="1"/>
        </w:numPr>
        <w:pBdr>
          <w:top w:val="nil"/>
          <w:left w:val="nil"/>
          <w:bottom w:val="nil"/>
          <w:right w:val="nil"/>
          <w:between w:val="nil"/>
        </w:pBdr>
        <w:spacing w:after="240" w:line="360" w:lineRule="auto"/>
        <w:ind w:left="567" w:right="900" w:hanging="283"/>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Que, de conformidad con los indicios previamente citados, se advierte que el Sujeto Obligado si realizó al menos dos pláticas en materia de redes sociales y violencia en dos escuelas secundarias pues realizó dos publicaciones en enero de 2025, con evidencias fotográficas, previo a la fecha de presentación de la solicitud.</w:t>
      </w:r>
    </w:p>
    <w:p w14:paraId="62B5575C"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Establecido lo anterior, no es posible validar la respuesta del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xml:space="preserve">, en razón de que se insiste, obran indicios en los que se reporta que sí se llevaron a cabo las pláticas respecto de las que el particular requiere información. </w:t>
      </w:r>
    </w:p>
    <w:p w14:paraId="61E540BB"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Bajo este orden de ideas, debe precisarse que si bien, se llevaron a cabo las pláticas en cuestión, este Instituto quiere hacer valer que de la revisión a la normatividad aplicable, este Instituto no localizó fuente obligacional para que el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xml:space="preserve"> genere listas de beneficiarios de estas pláticas, sin embargo, debemos recordar que su respuesta inicial no fue correcta, por lo que en cumplimiento a la presente determinación deberá pronunciarse sobre la existencia de las listas de asistencia a las pláticas en las escuelas.</w:t>
      </w:r>
    </w:p>
    <w:p w14:paraId="32F13DBF" w14:textId="77777777" w:rsidR="001235EA" w:rsidRPr="00D9498D" w:rsidRDefault="00E60A11">
      <w:pP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En tal tesitura, para el caso en el que el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xml:space="preserve"> cuente con documentos en los que se asiente la asistencia de menores de edad en su calidad de estudiantes a dichas pláticas,</w:t>
      </w:r>
      <w:r w:rsidRPr="00D9498D">
        <w:rPr>
          <w:rFonts w:ascii="Palatino Linotype" w:eastAsia="Palatino Linotype" w:hAnsi="Palatino Linotype" w:cs="Palatino Linotype"/>
        </w:rPr>
        <w:t xml:space="preserve"> </w:t>
      </w:r>
      <w:r w:rsidRPr="00D9498D">
        <w:rPr>
          <w:rFonts w:ascii="Palatino Linotype" w:eastAsia="Palatino Linotype" w:hAnsi="Palatino Linotype" w:cs="Palatino Linotype"/>
          <w:sz w:val="22"/>
          <w:szCs w:val="22"/>
        </w:rPr>
        <w:t>es susceptible de contener datos personales del alumno, como es su nombre completo y firma, por lo que con su divulgación se haría identificables a menores de edad y nos encontraríamos ante un supuesto de vulneración a datos personales, por lo que se procede al análisis de los datos que pudieran obrar en tales documentos:</w:t>
      </w:r>
    </w:p>
    <w:p w14:paraId="6BDA8CDE" w14:textId="77777777" w:rsidR="001235EA" w:rsidRPr="00D9498D" w:rsidRDefault="00E60A11">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lastRenderedPageBreak/>
        <w:t>Nombres de menores de edad</w:t>
      </w:r>
    </w:p>
    <w:p w14:paraId="3A5B219A" w14:textId="77777777" w:rsidR="001235EA" w:rsidRPr="00D9498D" w:rsidRDefault="001235E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524DBA6"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t>De conformidad con el artículo 1 de la Ley General de Protección de Datos Personales en Posesión de Sujetos Obligados vigente a la fecha de la solicitud, se establece que las disposiciones de la Ley General, son de aplicación y observancia directa para los sujetos obligados pertenecientes al orden federal, y que tiene por objeto establecer las bases, principios y procedimientos para garantizar el derecho que tiene toda persona a la protección de sus datos personales, en posesión de sujetos obligados, de lo anterior resulta claro que todas las autoridades están obligadas a respetar los principios que rigen todo tratamiento de datos personales con estricto apego a lo que establezca la ley y que únicamente en las situaciones excepcionales que la misma fije podrán actuar en sentido diverso pero, en ambos casos, respetándola de manera irrestricta, motivo por el cual es importante incluir una referencia al principio del interés superior de la niñez, constituido como el eje rector que orienta las determinaciones de los sujetos obligados para cualquier tratamiento de datos que tenga que ver con menores de edad.</w:t>
      </w:r>
    </w:p>
    <w:p w14:paraId="020B4CD2" w14:textId="77777777" w:rsidR="001235EA" w:rsidRPr="00D9498D" w:rsidRDefault="001235EA">
      <w:pPr>
        <w:spacing w:line="360" w:lineRule="auto"/>
        <w:jc w:val="both"/>
        <w:rPr>
          <w:sz w:val="22"/>
          <w:szCs w:val="22"/>
        </w:rPr>
      </w:pPr>
    </w:p>
    <w:p w14:paraId="068EBBC8"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t>La normativa internacional y nacional reconoce que los menores, por su falta de madurez física y mental, necesitan de protección y cuidados especiales, motivo por el cual en el tratamiento de datos personales de menores, el principio jurídico fundamental es el interés superior del niño, sobre el tema el Poder Judicial de la Federación se ha referido en diversas tesis al principio del “interés superior de la niñez”, el cual consiste en el conjunto de valores, interpretaciones y proceso destinados a garantizar el pleno desarrollo humano integral, así como el máximo bienestar personal, familiar y social de los niños, niñas y adolescentes. </w:t>
      </w:r>
    </w:p>
    <w:p w14:paraId="2CC69092"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t>Para mejor referencia se cita el artículo 3 de la Convención sobre los Derechos del Niño:</w:t>
      </w:r>
    </w:p>
    <w:p w14:paraId="58A50240" w14:textId="77777777" w:rsidR="001235EA" w:rsidRPr="00D9498D" w:rsidRDefault="001235EA">
      <w:pPr>
        <w:pBdr>
          <w:top w:val="nil"/>
          <w:left w:val="nil"/>
          <w:bottom w:val="nil"/>
          <w:right w:val="nil"/>
          <w:between w:val="nil"/>
        </w:pBdr>
        <w:shd w:val="clear" w:color="auto" w:fill="FFFFFF"/>
        <w:spacing w:line="360" w:lineRule="auto"/>
        <w:jc w:val="both"/>
        <w:rPr>
          <w:sz w:val="22"/>
          <w:szCs w:val="22"/>
        </w:rPr>
      </w:pPr>
    </w:p>
    <w:p w14:paraId="4D543E4F" w14:textId="77777777" w:rsidR="001235EA" w:rsidRPr="00D9498D" w:rsidRDefault="00E60A11">
      <w:pPr>
        <w:pBdr>
          <w:top w:val="nil"/>
          <w:left w:val="nil"/>
          <w:bottom w:val="nil"/>
          <w:right w:val="nil"/>
          <w:between w:val="nil"/>
        </w:pBdr>
        <w:spacing w:line="276" w:lineRule="auto"/>
        <w:ind w:left="567" w:right="567"/>
        <w:jc w:val="both"/>
        <w:rPr>
          <w:sz w:val="22"/>
          <w:szCs w:val="22"/>
        </w:rPr>
      </w:pP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Artículo 3 </w:t>
      </w:r>
    </w:p>
    <w:p w14:paraId="33E731D2" w14:textId="77777777" w:rsidR="001235EA" w:rsidRPr="00D9498D" w:rsidRDefault="00E60A11">
      <w:pPr>
        <w:pBdr>
          <w:top w:val="nil"/>
          <w:left w:val="nil"/>
          <w:bottom w:val="nil"/>
          <w:right w:val="nil"/>
          <w:between w:val="nil"/>
        </w:pBdr>
        <w:spacing w:line="276" w:lineRule="auto"/>
        <w:ind w:left="567" w:right="567"/>
        <w:jc w:val="both"/>
        <w:rPr>
          <w:sz w:val="22"/>
          <w:szCs w:val="22"/>
        </w:rPr>
      </w:pPr>
      <w:r w:rsidRPr="00D9498D">
        <w:rPr>
          <w:rFonts w:ascii="Palatino Linotype" w:eastAsia="Palatino Linotype" w:hAnsi="Palatino Linotype" w:cs="Palatino Linotype"/>
          <w:b/>
          <w:i/>
          <w:sz w:val="22"/>
          <w:szCs w:val="22"/>
        </w:rPr>
        <w:lastRenderedPageBreak/>
        <w:t>1.</w:t>
      </w:r>
      <w:r w:rsidRPr="00D9498D">
        <w:rPr>
          <w:rFonts w:ascii="Palatino Linotype" w:eastAsia="Palatino Linotype" w:hAnsi="Palatino Linotype" w:cs="Palatino Linotype"/>
          <w:i/>
          <w:sz w:val="22"/>
          <w:szCs w:val="22"/>
        </w:rPr>
        <w:t xml:space="preserv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476F05F4" w14:textId="77777777" w:rsidR="001235EA" w:rsidRPr="00D9498D" w:rsidRDefault="00E60A11">
      <w:pPr>
        <w:pBdr>
          <w:top w:val="nil"/>
          <w:left w:val="nil"/>
          <w:bottom w:val="nil"/>
          <w:right w:val="nil"/>
          <w:between w:val="nil"/>
        </w:pBdr>
        <w:spacing w:line="276" w:lineRule="auto"/>
        <w:ind w:left="567" w:right="567"/>
        <w:jc w:val="both"/>
        <w:rPr>
          <w:sz w:val="22"/>
          <w:szCs w:val="22"/>
        </w:rPr>
      </w:pPr>
      <w:r w:rsidRPr="00D9498D">
        <w:rPr>
          <w:rFonts w:ascii="Palatino Linotype" w:eastAsia="Palatino Linotype" w:hAnsi="Palatino Linotype" w:cs="Palatino Linotype"/>
          <w:b/>
          <w:i/>
          <w:sz w:val="22"/>
          <w:szCs w:val="22"/>
        </w:rPr>
        <w:t>2.</w:t>
      </w:r>
      <w:r w:rsidRPr="00D9498D">
        <w:rPr>
          <w:rFonts w:ascii="Palatino Linotype" w:eastAsia="Palatino Linotype" w:hAnsi="Palatino Linotype" w:cs="Palatino Linotype"/>
          <w:i/>
          <w:sz w:val="22"/>
          <w:szCs w:val="22"/>
        </w:rPr>
        <w:t xml:space="preserv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14:paraId="0944321E" w14:textId="77777777" w:rsidR="001235EA" w:rsidRPr="00D9498D" w:rsidRDefault="001235EA">
      <w:pPr>
        <w:spacing w:line="360" w:lineRule="auto"/>
        <w:jc w:val="both"/>
        <w:rPr>
          <w:sz w:val="22"/>
          <w:szCs w:val="22"/>
        </w:rPr>
      </w:pPr>
    </w:p>
    <w:p w14:paraId="18435F86"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t>Así las cosas, el “principio de interés superior de la niñez” constituye el eje cuya protección deben promover y garantizar los Estados en el ejercicio de sus funciones, por tratarse de un asunto de orden público e interés social.</w:t>
      </w:r>
    </w:p>
    <w:p w14:paraId="6BB45B1D" w14:textId="77777777" w:rsidR="001235EA" w:rsidRPr="00D9498D" w:rsidRDefault="001235EA">
      <w:pPr>
        <w:spacing w:line="360" w:lineRule="auto"/>
        <w:jc w:val="both"/>
        <w:rPr>
          <w:sz w:val="22"/>
          <w:szCs w:val="22"/>
        </w:rPr>
      </w:pPr>
    </w:p>
    <w:p w14:paraId="011853A9"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t>En el ámbito nacional, la Ley General de los Derechos de Niñas, Niños y Adolescentes, que tiene su fundamento en el artículo 4º, párrafo sexto de la Constitución Política de los Estados Unidos Mexicanos, establece en relación con el interés superior de la niñez:</w:t>
      </w:r>
    </w:p>
    <w:p w14:paraId="1D4E3212" w14:textId="77777777" w:rsidR="001235EA" w:rsidRPr="00D9498D" w:rsidRDefault="001235EA">
      <w:pPr>
        <w:spacing w:line="360" w:lineRule="auto"/>
        <w:jc w:val="both"/>
        <w:rPr>
          <w:sz w:val="22"/>
          <w:szCs w:val="22"/>
        </w:rPr>
      </w:pPr>
    </w:p>
    <w:p w14:paraId="5BE38E71" w14:textId="77777777" w:rsidR="001235EA" w:rsidRPr="00D9498D" w:rsidRDefault="00E60A11">
      <w:pPr>
        <w:pBdr>
          <w:top w:val="nil"/>
          <w:left w:val="nil"/>
          <w:bottom w:val="nil"/>
          <w:right w:val="nil"/>
          <w:between w:val="nil"/>
        </w:pBdr>
        <w:spacing w:line="276" w:lineRule="auto"/>
        <w:ind w:left="567" w:right="567"/>
        <w:jc w:val="both"/>
        <w:rPr>
          <w:sz w:val="22"/>
          <w:szCs w:val="22"/>
        </w:rPr>
      </w:pP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Artículo 2</w:t>
      </w:r>
      <w:r w:rsidRPr="00D9498D">
        <w:rPr>
          <w:rFonts w:ascii="Palatino Linotype" w:eastAsia="Palatino Linotype" w:hAnsi="Palatino Linotype" w:cs="Palatino Linotype"/>
          <w:i/>
          <w:sz w:val="22"/>
          <w:szCs w:val="22"/>
        </w:rPr>
        <w:t>. Para garantizar la protección de los derechos de niñas, niños y adolescentes, las autoridades realizarán las acciones y tomarán medidas, de conformidad con los principios establecidos en la presente Ley…</w:t>
      </w:r>
    </w:p>
    <w:p w14:paraId="43DC6958" w14:textId="77777777" w:rsidR="001235EA" w:rsidRPr="00D9498D" w:rsidRDefault="00E60A11">
      <w:pPr>
        <w:pBdr>
          <w:top w:val="nil"/>
          <w:left w:val="nil"/>
          <w:bottom w:val="nil"/>
          <w:right w:val="nil"/>
          <w:between w:val="nil"/>
        </w:pBdr>
        <w:spacing w:line="276" w:lineRule="auto"/>
        <w:ind w:left="567" w:right="567"/>
        <w:jc w:val="both"/>
        <w:rPr>
          <w:sz w:val="22"/>
          <w:szCs w:val="22"/>
        </w:rPr>
      </w:pPr>
      <w:r w:rsidRPr="00D9498D">
        <w:rPr>
          <w:rFonts w:ascii="Palatino Linotype" w:eastAsia="Palatino Linotype" w:hAnsi="Palatino Linotype" w:cs="Palatino Linotype"/>
          <w:i/>
          <w:sz w:val="22"/>
          <w:szCs w:val="22"/>
        </w:rPr>
        <w:t>(…)</w:t>
      </w:r>
    </w:p>
    <w:p w14:paraId="79C2207E" w14:textId="77777777" w:rsidR="001235EA" w:rsidRPr="00D9498D" w:rsidRDefault="001235EA">
      <w:pPr>
        <w:spacing w:line="360" w:lineRule="auto"/>
        <w:jc w:val="both"/>
        <w:rPr>
          <w:sz w:val="22"/>
          <w:szCs w:val="22"/>
        </w:rPr>
      </w:pPr>
    </w:p>
    <w:p w14:paraId="27658593"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t>El 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de que México forma parte. (…)”</w:t>
      </w:r>
    </w:p>
    <w:p w14:paraId="7CC21F5B" w14:textId="77777777" w:rsidR="001235EA" w:rsidRPr="00D9498D" w:rsidRDefault="001235EA">
      <w:pPr>
        <w:spacing w:line="360" w:lineRule="auto"/>
        <w:jc w:val="both"/>
        <w:rPr>
          <w:sz w:val="22"/>
          <w:szCs w:val="22"/>
        </w:rPr>
      </w:pPr>
    </w:p>
    <w:p w14:paraId="3E39E6C9" w14:textId="77777777" w:rsidR="001235EA" w:rsidRPr="00D9498D" w:rsidRDefault="00E60A11">
      <w:pPr>
        <w:pBdr>
          <w:top w:val="nil"/>
          <w:left w:val="nil"/>
          <w:bottom w:val="nil"/>
          <w:right w:val="nil"/>
          <w:between w:val="nil"/>
        </w:pBdr>
        <w:spacing w:line="276" w:lineRule="auto"/>
        <w:ind w:left="567" w:right="900"/>
        <w:jc w:val="both"/>
        <w:rPr>
          <w:sz w:val="22"/>
          <w:szCs w:val="22"/>
        </w:rPr>
      </w:pP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Artículo 5.</w:t>
      </w:r>
      <w:r w:rsidRPr="00D9498D">
        <w:rPr>
          <w:rFonts w:ascii="Palatino Linotype" w:eastAsia="Palatino Linotype" w:hAnsi="Palatino Linotype" w:cs="Palatino Linotype"/>
          <w:i/>
          <w:sz w:val="22"/>
          <w:szCs w:val="22"/>
        </w:rPr>
        <w:t xml:space="preserve"> Son niñas y niños los menores de doce años, y adolescentes las personas de entre doce años cumplidos y menos de dieciocho años de edad. Para efectos de los tratados internacionales y la mayoría de edad, son niños los menores de dieciocho años de edad.</w:t>
      </w:r>
    </w:p>
    <w:p w14:paraId="4E578941" w14:textId="77777777" w:rsidR="001235EA" w:rsidRPr="00D9498D" w:rsidRDefault="00E60A11">
      <w:pPr>
        <w:pBdr>
          <w:top w:val="nil"/>
          <w:left w:val="nil"/>
          <w:bottom w:val="nil"/>
          <w:right w:val="nil"/>
          <w:between w:val="nil"/>
        </w:pBdr>
        <w:spacing w:line="276" w:lineRule="auto"/>
        <w:ind w:left="567" w:right="709"/>
        <w:jc w:val="both"/>
        <w:rPr>
          <w:sz w:val="22"/>
          <w:szCs w:val="22"/>
        </w:rPr>
      </w:pPr>
      <w:r w:rsidRPr="00D9498D">
        <w:rPr>
          <w:rFonts w:ascii="Palatino Linotype" w:eastAsia="Palatino Linotype" w:hAnsi="Palatino Linotype" w:cs="Palatino Linotype"/>
          <w:i/>
          <w:sz w:val="22"/>
          <w:szCs w:val="22"/>
        </w:rPr>
        <w:lastRenderedPageBreak/>
        <w:t>(…)”</w:t>
      </w:r>
    </w:p>
    <w:p w14:paraId="0F397375" w14:textId="77777777" w:rsidR="001235EA" w:rsidRPr="00D9498D" w:rsidRDefault="001235EA">
      <w:pPr>
        <w:spacing w:line="276" w:lineRule="auto"/>
        <w:jc w:val="both"/>
        <w:rPr>
          <w:sz w:val="22"/>
          <w:szCs w:val="22"/>
        </w:rPr>
      </w:pPr>
    </w:p>
    <w:p w14:paraId="2A0F181C" w14:textId="77777777" w:rsidR="001235EA" w:rsidRPr="00D9498D" w:rsidRDefault="00E60A11">
      <w:pPr>
        <w:pBdr>
          <w:top w:val="nil"/>
          <w:left w:val="nil"/>
          <w:bottom w:val="nil"/>
          <w:right w:val="nil"/>
          <w:between w:val="nil"/>
        </w:pBdr>
        <w:spacing w:line="276" w:lineRule="auto"/>
        <w:ind w:left="567" w:right="709"/>
        <w:jc w:val="both"/>
        <w:rPr>
          <w:sz w:val="22"/>
          <w:szCs w:val="22"/>
        </w:rPr>
      </w:pP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Artículo 6.</w:t>
      </w:r>
      <w:r w:rsidRPr="00D9498D">
        <w:rPr>
          <w:rFonts w:ascii="Palatino Linotype" w:eastAsia="Palatino Linotype" w:hAnsi="Palatino Linotype" w:cs="Palatino Linotype"/>
          <w:i/>
          <w:sz w:val="22"/>
          <w:szCs w:val="22"/>
        </w:rPr>
        <w:t xml:space="preserve"> Para efectos del artículo 2 de esta Ley, son principios rectores, los siguientes: </w:t>
      </w:r>
    </w:p>
    <w:p w14:paraId="201CC463" w14:textId="77777777" w:rsidR="001235EA" w:rsidRPr="00D9498D" w:rsidRDefault="00E60A11">
      <w:pPr>
        <w:pBdr>
          <w:top w:val="nil"/>
          <w:left w:val="nil"/>
          <w:bottom w:val="nil"/>
          <w:right w:val="nil"/>
          <w:between w:val="nil"/>
        </w:pBdr>
        <w:spacing w:line="276" w:lineRule="auto"/>
        <w:ind w:left="567" w:right="709"/>
        <w:jc w:val="both"/>
        <w:rPr>
          <w:sz w:val="22"/>
          <w:szCs w:val="22"/>
        </w:rPr>
      </w:pPr>
      <w:r w:rsidRPr="00D9498D">
        <w:rPr>
          <w:rFonts w:ascii="Palatino Linotype" w:eastAsia="Palatino Linotype" w:hAnsi="Palatino Linotype" w:cs="Palatino Linotype"/>
          <w:i/>
          <w:sz w:val="22"/>
          <w:szCs w:val="22"/>
        </w:rPr>
        <w:t>I. El interés superior de la niñez;</w:t>
      </w:r>
    </w:p>
    <w:p w14:paraId="0AA6D81E" w14:textId="77777777" w:rsidR="001235EA" w:rsidRPr="00D9498D" w:rsidRDefault="00E60A11">
      <w:pPr>
        <w:pBdr>
          <w:top w:val="nil"/>
          <w:left w:val="nil"/>
          <w:bottom w:val="nil"/>
          <w:right w:val="nil"/>
          <w:between w:val="nil"/>
        </w:pBdr>
        <w:spacing w:line="276" w:lineRule="auto"/>
        <w:ind w:left="567" w:right="709"/>
        <w:jc w:val="both"/>
        <w:rPr>
          <w:sz w:val="22"/>
          <w:szCs w:val="22"/>
        </w:rPr>
      </w:pPr>
      <w:r w:rsidRPr="00D9498D">
        <w:rPr>
          <w:rFonts w:ascii="Palatino Linotype" w:eastAsia="Palatino Linotype" w:hAnsi="Palatino Linotype" w:cs="Palatino Linotype"/>
          <w:i/>
          <w:sz w:val="22"/>
          <w:szCs w:val="22"/>
        </w:rPr>
        <w:t>(…)”</w:t>
      </w:r>
    </w:p>
    <w:p w14:paraId="3DBDBBAF" w14:textId="77777777" w:rsidR="001235EA" w:rsidRPr="00D9498D" w:rsidRDefault="001235EA">
      <w:pPr>
        <w:spacing w:line="360" w:lineRule="auto"/>
        <w:jc w:val="both"/>
        <w:rPr>
          <w:sz w:val="22"/>
          <w:szCs w:val="22"/>
        </w:rPr>
      </w:pPr>
    </w:p>
    <w:p w14:paraId="32D5F8AC"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t xml:space="preserve">Tratándose de menores de edad, el Estado debe ser particularmente sensible ante la injerencia en la vida privada de los menores, a fin de que éstos se desarrollen de forma plena, ya que, por tratarse de personas que todavía no han alcanzado la suficiente madurez física y psicológica, se encuentran en una situación de vulnerabilidad especial, motivo por el cual el principio del </w:t>
      </w:r>
      <w:r w:rsidRPr="00D9498D">
        <w:rPr>
          <w:rFonts w:ascii="Palatino Linotype" w:eastAsia="Palatino Linotype" w:hAnsi="Palatino Linotype" w:cs="Palatino Linotype"/>
          <w:i/>
          <w:sz w:val="22"/>
          <w:szCs w:val="22"/>
        </w:rPr>
        <w:t>“interés superior de la niñez”</w:t>
      </w:r>
      <w:r w:rsidRPr="00D9498D">
        <w:rPr>
          <w:rFonts w:ascii="Palatino Linotype" w:eastAsia="Palatino Linotype" w:hAnsi="Palatino Linotype" w:cs="Palatino Linotype"/>
          <w:sz w:val="22"/>
          <w:szCs w:val="22"/>
        </w:rPr>
        <w:t xml:space="preserve"> debe constituir un eje rector en el diseño y aplicación de políticas públicas.</w:t>
      </w:r>
    </w:p>
    <w:p w14:paraId="55B1BEFE" w14:textId="77777777" w:rsidR="001235EA" w:rsidRPr="00D9498D" w:rsidRDefault="00E60A1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9498D">
        <w:rPr>
          <w:sz w:val="22"/>
          <w:szCs w:val="22"/>
        </w:rPr>
        <w:br/>
      </w:r>
      <w:r w:rsidRPr="00D9498D">
        <w:rPr>
          <w:rFonts w:ascii="Palatino Linotype" w:eastAsia="Palatino Linotype" w:hAnsi="Palatino Linotype" w:cs="Palatino Linotype"/>
          <w:sz w:val="22"/>
          <w:szCs w:val="22"/>
        </w:rPr>
        <w:t xml:space="preserve">En ese sentido, el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xml:space="preserve"> deberá clasificar los nombres de los menores de edad en términos de la fracción I del artículo 143 de la Ley de Transparencia y Acceso a la Información Pública del Estado de México y Municipios y del artículo 4, fracción XII de la Ley de Protección de Datos Local.</w:t>
      </w:r>
    </w:p>
    <w:p w14:paraId="1EF8EE51"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4EDB5D4F" w14:textId="77777777" w:rsidR="001235EA" w:rsidRPr="00D9498D" w:rsidRDefault="00E60A11">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t xml:space="preserve">Firma </w:t>
      </w:r>
    </w:p>
    <w:p w14:paraId="50978F44" w14:textId="77777777" w:rsidR="001235EA" w:rsidRPr="00D9498D" w:rsidRDefault="001235EA">
      <w:pPr>
        <w:pBdr>
          <w:top w:val="nil"/>
          <w:left w:val="nil"/>
          <w:bottom w:val="nil"/>
          <w:right w:val="nil"/>
          <w:between w:val="nil"/>
        </w:pBdr>
        <w:spacing w:line="360" w:lineRule="auto"/>
        <w:ind w:left="142" w:right="51"/>
        <w:jc w:val="both"/>
        <w:rPr>
          <w:rFonts w:ascii="Palatino Linotype" w:eastAsia="Palatino Linotype" w:hAnsi="Palatino Linotype" w:cs="Palatino Linotype"/>
          <w:b/>
          <w:sz w:val="22"/>
          <w:szCs w:val="22"/>
        </w:rPr>
      </w:pPr>
    </w:p>
    <w:p w14:paraId="61600F4C" w14:textId="77777777" w:rsidR="001235EA" w:rsidRPr="00D9498D" w:rsidRDefault="00E60A11">
      <w:pPr>
        <w:spacing w:line="360" w:lineRule="auto"/>
        <w:ind w:right="51"/>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La firma es un conjunto de rasgos propios de su titular, un atributo de la personalidad de los individuos y busca que la misma no pueda ser reproducida por otra persona. La firma identifica o hace identificable a su titular, aunado a que ésta es utilizada como una prueba del consentimiento y aprobación por parte de una persona, motivo por el cual debe ser resguardada. En ese sentido, se considera que la firma es un dato personal confidencial en términos de la fracción I del numeral 143 de la Ley de Transparencia y Acceso a la Información Pública del Estado de México y Municipios.</w:t>
      </w:r>
    </w:p>
    <w:p w14:paraId="3D37D085"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2147461A" w14:textId="77777777" w:rsidR="001235EA" w:rsidRPr="00D9498D" w:rsidRDefault="00E60A11">
      <w:pP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lastRenderedPageBreak/>
        <w:t>Lo anterior acredita que para atender este punto de la solicitud, deben clasificarse las listas de los asistentes a las pláticas</w:t>
      </w:r>
      <w:r w:rsidRPr="00D9498D">
        <w:t xml:space="preserve"> </w:t>
      </w:r>
      <w:r w:rsidRPr="00D9498D">
        <w:rPr>
          <w:rFonts w:ascii="Palatino Linotype" w:eastAsia="Palatino Linotype" w:hAnsi="Palatino Linotype" w:cs="Palatino Linotype"/>
          <w:sz w:val="22"/>
          <w:szCs w:val="22"/>
        </w:rPr>
        <w:t>en términos de lo previsto en el artículo 143, fracción I, de la Ley de Transparencia y Acceso a la Información Pública del Estado de México y Municipios, toda vez que contienen datos susceptibles de clasificación, además de que se tratan de datos de menores de edad, los cuales cuentan con una condición de vulnerabilidad especial ante la sociedad, por lo que de difundirse estos documentos, se causaría un perjuicio a dicho sector de la población.</w:t>
      </w:r>
    </w:p>
    <w:p w14:paraId="4659075F"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607C9CA1" w14:textId="77777777" w:rsidR="001235EA" w:rsidRPr="00D9498D" w:rsidRDefault="00E60A11">
      <w:pP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Para realizar tal clasificación debe observarse lo dispuesto en el artículo 168 de la Ley de Transparencia y Acceso a la Información Pública del Estado de México y Municipios, que precisa que 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14:paraId="2791B384"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1BA09F6E" w14:textId="77777777" w:rsidR="001235EA" w:rsidRPr="00D9498D" w:rsidRDefault="00E60A11">
      <w:pPr>
        <w:numPr>
          <w:ilvl w:val="0"/>
          <w:numId w:val="6"/>
        </w:numPr>
        <w:spacing w:after="160" w:line="276"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Confirmar la clasificación;</w:t>
      </w:r>
    </w:p>
    <w:p w14:paraId="7C10F595" w14:textId="77777777" w:rsidR="001235EA" w:rsidRPr="00D9498D" w:rsidRDefault="00E60A11">
      <w:pPr>
        <w:numPr>
          <w:ilvl w:val="0"/>
          <w:numId w:val="6"/>
        </w:numPr>
        <w:spacing w:after="160" w:line="276"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Modificar la clasificación y, otorgar total o parcialmente el acceso a la información, o</w:t>
      </w:r>
    </w:p>
    <w:p w14:paraId="31AA3EEE" w14:textId="77777777" w:rsidR="001235EA" w:rsidRPr="00D9498D" w:rsidRDefault="00E60A11">
      <w:pPr>
        <w:numPr>
          <w:ilvl w:val="0"/>
          <w:numId w:val="6"/>
        </w:numPr>
        <w:spacing w:after="160" w:line="276"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Revocar la clasificación y conceder el acceso a la información.</w:t>
      </w:r>
    </w:p>
    <w:p w14:paraId="6B3CF638" w14:textId="77777777" w:rsidR="001235EA" w:rsidRPr="00D9498D" w:rsidRDefault="00E60A11">
      <w:pP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En ese sentido, según Trujillo, Humberto (2019), en el “Diccionario de Transparencia y Acceso a la Información Pública” (p. 201), </w:t>
      </w:r>
      <w:r w:rsidRPr="00D9498D">
        <w:rPr>
          <w:rFonts w:ascii="Palatino Linotype" w:eastAsia="Palatino Linotype" w:hAnsi="Palatino Linotype" w:cs="Palatino Linotype"/>
          <w:b/>
          <w:sz w:val="22"/>
          <w:szCs w:val="22"/>
        </w:rPr>
        <w:t xml:space="preserve">la negativa de acceso a la información </w:t>
      </w:r>
      <w:r w:rsidRPr="00D9498D">
        <w:rPr>
          <w:rFonts w:ascii="Palatino Linotype" w:eastAsia="Palatino Linotype" w:hAnsi="Palatino Linotype" w:cs="Palatino Linotype"/>
          <w:sz w:val="22"/>
          <w:szCs w:val="22"/>
        </w:rPr>
        <w:t xml:space="preserve">ocurre cuanto de manera fundada y motivada, una autoridad la niega o la limita, por alguna de las siguientes razones: </w:t>
      </w:r>
    </w:p>
    <w:p w14:paraId="1CBEA04E"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5818A1C8" w14:textId="77777777" w:rsidR="001235EA" w:rsidRPr="00D9498D" w:rsidRDefault="00E60A11">
      <w:pPr>
        <w:numPr>
          <w:ilvl w:val="0"/>
          <w:numId w:val="3"/>
        </w:numPr>
        <w:spacing w:after="160" w:line="360" w:lineRule="auto"/>
        <w:ind w:left="567" w:right="900" w:hanging="283"/>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t xml:space="preserve">La inexistencia de la información (p. 171): </w:t>
      </w:r>
      <w:r w:rsidRPr="00D9498D">
        <w:rPr>
          <w:rFonts w:ascii="Palatino Linotype" w:eastAsia="Palatino Linotype" w:hAnsi="Palatino Linotype" w:cs="Palatino Linotype"/>
          <w:sz w:val="22"/>
          <w:szCs w:val="22"/>
        </w:rPr>
        <w:t>Sucede cuando la información solicitada no se encuentra en los archivos públicos o clasificados de los entes sujetos a las Leyes de Transparencia.</w:t>
      </w:r>
    </w:p>
    <w:p w14:paraId="44036081" w14:textId="77777777" w:rsidR="001235EA" w:rsidRPr="00D9498D" w:rsidRDefault="00E60A11">
      <w:pPr>
        <w:numPr>
          <w:ilvl w:val="0"/>
          <w:numId w:val="3"/>
        </w:numPr>
        <w:spacing w:after="160" w:line="360" w:lineRule="auto"/>
        <w:ind w:left="567" w:right="900" w:hanging="283"/>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lastRenderedPageBreak/>
        <w:t xml:space="preserve">La incompetencia del Sujeto Obligado (p. 171): </w:t>
      </w:r>
      <w:r w:rsidRPr="00D9498D">
        <w:rPr>
          <w:rFonts w:ascii="Palatino Linotype" w:eastAsia="Palatino Linotype" w:hAnsi="Palatino Linotype" w:cs="Palatino Linotype"/>
          <w:sz w:val="22"/>
          <w:szCs w:val="22"/>
        </w:rPr>
        <w:t>Ocurre cuando el Sujeto Obligado carece de atribuciones para poseer la información peticionada.</w:t>
      </w:r>
    </w:p>
    <w:p w14:paraId="509A0F73" w14:textId="77777777" w:rsidR="001235EA" w:rsidRPr="00D9498D" w:rsidRDefault="00E60A11">
      <w:pPr>
        <w:numPr>
          <w:ilvl w:val="0"/>
          <w:numId w:val="3"/>
        </w:numPr>
        <w:spacing w:after="160" w:line="360" w:lineRule="auto"/>
        <w:ind w:left="567" w:right="900" w:hanging="283"/>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t xml:space="preserve">La clasificación de la información (p. 70): </w:t>
      </w:r>
      <w:r w:rsidRPr="00D9498D">
        <w:rPr>
          <w:rFonts w:ascii="Palatino Linotype" w:eastAsia="Palatino Linotype" w:hAnsi="Palatino Linotype" w:cs="Palatino Linotype"/>
          <w:sz w:val="22"/>
          <w:szCs w:val="22"/>
        </w:rPr>
        <w:t>Es el proceso o conjunto de acciones que realizan los sujetos obligados para establecer que determinada información se encuentra en alguno de los supuestos de reserva o confidencialidad establecidos en la legislación en materia de transparencia.</w:t>
      </w:r>
    </w:p>
    <w:p w14:paraId="414F9FC5"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26B11F1C" w14:textId="77777777" w:rsidR="001235EA" w:rsidRPr="00D9498D" w:rsidRDefault="00E60A11">
      <w:pP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Conforme a lo anterior, es de señalar que las excepciones al derecho de acceso a la información, consisten en que </w:t>
      </w:r>
      <w:r w:rsidRPr="00D9498D">
        <w:rPr>
          <w:rFonts w:ascii="Palatino Linotype" w:eastAsia="Palatino Linotype" w:hAnsi="Palatino Linotype" w:cs="Palatino Linotype"/>
          <w:b/>
          <w:sz w:val="22"/>
          <w:szCs w:val="22"/>
        </w:rPr>
        <w:t>la documentación sea inexistente, obre en los archivos, pero se encuentre clasificada, o bien, el Sujeto Obligado sea incompetente</w:t>
      </w:r>
      <w:r w:rsidRPr="00D9498D">
        <w:rPr>
          <w:rFonts w:ascii="Palatino Linotype" w:eastAsia="Palatino Linotype" w:hAnsi="Palatino Linotype" w:cs="Palatino Linotype"/>
          <w:sz w:val="22"/>
          <w:szCs w:val="22"/>
        </w:rPr>
        <w:t xml:space="preserve"> para contar con esta; esto es, la negativa de acceso a la información, recae cuando la documentación no se encuentre en los archivos del sujeto obligado, o bien exista, pero no pueda proporcionarse por contener datos </w:t>
      </w:r>
      <w:r w:rsidRPr="00D9498D">
        <w:rPr>
          <w:rFonts w:ascii="Palatino Linotype" w:eastAsia="Palatino Linotype" w:hAnsi="Palatino Linotype" w:cs="Palatino Linotype"/>
          <w:b/>
          <w:sz w:val="22"/>
          <w:szCs w:val="22"/>
        </w:rPr>
        <w:t>confidenciales o reservados.</w:t>
      </w:r>
    </w:p>
    <w:p w14:paraId="74034724" w14:textId="77777777" w:rsidR="001235EA" w:rsidRPr="00D9498D" w:rsidRDefault="001235EA">
      <w:pPr>
        <w:spacing w:line="360" w:lineRule="auto"/>
        <w:jc w:val="both"/>
        <w:rPr>
          <w:rFonts w:ascii="Palatino Linotype" w:eastAsia="Palatino Linotype" w:hAnsi="Palatino Linotype" w:cs="Palatino Linotype"/>
        </w:rPr>
      </w:pPr>
    </w:p>
    <w:p w14:paraId="3CCD2557" w14:textId="77777777" w:rsidR="001235EA" w:rsidRPr="00D9498D" w:rsidRDefault="00E60A11">
      <w:pP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Por lo cual, en los casos en que se niegue el acceso a la información, por actualizarse alguno de los supuestos de clasificación, una de las formalidades a la cuales está sujeto el procedimiento de acceso a la información pública, es que </w:t>
      </w:r>
      <w:r w:rsidRPr="00D9498D">
        <w:rPr>
          <w:rFonts w:ascii="Palatino Linotype" w:eastAsia="Palatino Linotype" w:hAnsi="Palatino Linotype" w:cs="Palatino Linotype"/>
          <w:b/>
          <w:sz w:val="22"/>
          <w:szCs w:val="22"/>
        </w:rPr>
        <w:t xml:space="preserve">el Comité de Transparencia deberá confirmar, modificar o revocar la decisión; </w:t>
      </w:r>
      <w:r w:rsidRPr="00D9498D">
        <w:rPr>
          <w:rFonts w:ascii="Palatino Linotype" w:eastAsia="Palatino Linotype" w:hAnsi="Palatino Linotype" w:cs="Palatino Linotype"/>
          <w:sz w:val="22"/>
          <w:szCs w:val="22"/>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251E5EC9"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1927193E" w14:textId="77777777" w:rsidR="001235EA" w:rsidRPr="00D9498D" w:rsidRDefault="00E60A11">
      <w:pP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En ese contexto, de la interpretación del artículo 108 de la Ley General de Transparencia y Acceso a la Información Pública vigente a la fecha de la solicitud, el 134 de la Ley de Transparencia y Acceso a la Información Pública del Estado de México y Municipios, se </w:t>
      </w:r>
      <w:r w:rsidRPr="00D9498D">
        <w:rPr>
          <w:rFonts w:ascii="Palatino Linotype" w:eastAsia="Palatino Linotype" w:hAnsi="Palatino Linotype" w:cs="Palatino Linotype"/>
          <w:sz w:val="22"/>
          <w:szCs w:val="22"/>
        </w:rPr>
        <w:lastRenderedPageBreak/>
        <w:t>logra observar que la clasificación depende del contenido de los documentos, pues de su análisis se establece si corresponde a una clasificación total o parcial.</w:t>
      </w:r>
    </w:p>
    <w:p w14:paraId="0C00194C"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7AD72DCE" w14:textId="77777777" w:rsidR="001235EA" w:rsidRPr="00D9498D" w:rsidRDefault="00E60A11">
      <w:pPr>
        <w:spacing w:line="360" w:lineRule="auto"/>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sz w:val="22"/>
          <w:szCs w:val="22"/>
        </w:rPr>
        <w:t>En otro orden de ideas, la clasificación como reservada o confidencial, en materia de transparencia y acceso a la información, va tendiente al contenido de los documentos, sin tomar en cuenta otras situaciones como la localización o ubicación de los archivos, pues su fin es proteger la información contenida en estos.</w:t>
      </w:r>
    </w:p>
    <w:p w14:paraId="2C0536B1"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5F0FEBB5" w14:textId="77777777" w:rsidR="001235EA" w:rsidRPr="00D9498D" w:rsidRDefault="00E60A11">
      <w:pPr>
        <w:spacing w:line="360" w:lineRule="auto"/>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sz w:val="22"/>
          <w:szCs w:val="22"/>
        </w:rPr>
        <w:t>En ese contexto, según Bonifaz, Leticia (2016), en la “</w:t>
      </w:r>
      <w:r w:rsidRPr="00D9498D">
        <w:rPr>
          <w:rFonts w:ascii="Palatino Linotype" w:eastAsia="Palatino Linotype" w:hAnsi="Palatino Linotype" w:cs="Palatino Linotype"/>
          <w:i/>
          <w:sz w:val="22"/>
          <w:szCs w:val="22"/>
        </w:rPr>
        <w:t>Ley General de Transparencia y Acceso a la Información Pública Comentada”</w:t>
      </w:r>
      <w:r w:rsidRPr="00D9498D">
        <w:rPr>
          <w:rFonts w:ascii="Palatino Linotype" w:eastAsia="Palatino Linotype" w:hAnsi="Palatino Linotype" w:cs="Palatino Linotype"/>
          <w:sz w:val="22"/>
          <w:szCs w:val="22"/>
        </w:rPr>
        <w:t xml:space="preserve"> (p. 342), la </w:t>
      </w:r>
      <w:r w:rsidRPr="00D9498D">
        <w:rPr>
          <w:rFonts w:ascii="Palatino Linotype" w:eastAsia="Palatino Linotype" w:hAnsi="Palatino Linotype" w:cs="Palatino Linotype"/>
          <w:b/>
          <w:sz w:val="22"/>
          <w:szCs w:val="22"/>
        </w:rPr>
        <w:t>clasificación de la información</w:t>
      </w:r>
      <w:r w:rsidRPr="00D9498D">
        <w:rPr>
          <w:rFonts w:ascii="Palatino Linotype" w:eastAsia="Palatino Linotype" w:hAnsi="Palatino Linotype" w:cs="Palatino Linotype"/>
          <w:sz w:val="22"/>
          <w:szCs w:val="22"/>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D9498D">
        <w:rPr>
          <w:rFonts w:ascii="Palatino Linotype" w:eastAsia="Palatino Linotype" w:hAnsi="Palatino Linotype" w:cs="Palatino Linotype"/>
          <w:b/>
          <w:sz w:val="22"/>
          <w:szCs w:val="22"/>
        </w:rPr>
        <w:t>de manera adecuada la negativa de información.</w:t>
      </w:r>
    </w:p>
    <w:p w14:paraId="00D25C91"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2135EA0A" w14:textId="77777777" w:rsidR="001235EA" w:rsidRPr="00D9498D" w:rsidRDefault="00E60A11">
      <w:pPr>
        <w:spacing w:line="360" w:lineRule="auto"/>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sz w:val="22"/>
          <w:szCs w:val="22"/>
        </w:rPr>
        <w:t xml:space="preserve">Además, conforme al artículo 108, de la Ley General de Transparencia y Acceso a la Información Pública vigente a la fecha de la solicitud, el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D9498D">
        <w:rPr>
          <w:rFonts w:ascii="Palatino Linotype" w:eastAsia="Palatino Linotype" w:hAnsi="Palatino Linotype" w:cs="Palatino Linotype"/>
          <w:b/>
          <w:sz w:val="22"/>
          <w:szCs w:val="22"/>
        </w:rPr>
        <w:t>análisis caso por caso.</w:t>
      </w:r>
    </w:p>
    <w:p w14:paraId="2C60406D" w14:textId="77777777" w:rsidR="001235EA" w:rsidRPr="00D9498D" w:rsidRDefault="001235EA">
      <w:pPr>
        <w:spacing w:line="360" w:lineRule="auto"/>
        <w:jc w:val="both"/>
        <w:rPr>
          <w:rFonts w:ascii="Palatino Linotype" w:eastAsia="Palatino Linotype" w:hAnsi="Palatino Linotype" w:cs="Palatino Linotype"/>
          <w:b/>
          <w:sz w:val="22"/>
          <w:szCs w:val="22"/>
        </w:rPr>
      </w:pPr>
    </w:p>
    <w:p w14:paraId="03945CD2" w14:textId="77777777" w:rsidR="001235EA" w:rsidRPr="00D9498D" w:rsidRDefault="00E60A11">
      <w:pP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Sobre lo anterior, el artículo 131 de la Ley referida, así como el Quinto de los Lineamientos Generales, establecen que los sujetos obligados </w:t>
      </w:r>
      <w:r w:rsidRPr="00D9498D">
        <w:rPr>
          <w:rFonts w:ascii="Palatino Linotype" w:eastAsia="Palatino Linotype" w:hAnsi="Palatino Linotype" w:cs="Palatino Linotype"/>
          <w:b/>
          <w:sz w:val="22"/>
          <w:szCs w:val="22"/>
        </w:rPr>
        <w:t>deberán fundar y motivar</w:t>
      </w:r>
      <w:r w:rsidRPr="00D9498D">
        <w:rPr>
          <w:rFonts w:ascii="Palatino Linotype" w:eastAsia="Palatino Linotype" w:hAnsi="Palatino Linotype" w:cs="Palatino Linotype"/>
          <w:sz w:val="22"/>
          <w:szCs w:val="22"/>
        </w:rPr>
        <w:t xml:space="preserve"> debidamente la clasificación de la información.</w:t>
      </w:r>
    </w:p>
    <w:p w14:paraId="6DB99D7F" w14:textId="77777777" w:rsidR="001235EA" w:rsidRPr="00D9498D" w:rsidRDefault="001235EA">
      <w:pPr>
        <w:spacing w:line="360" w:lineRule="auto"/>
        <w:jc w:val="both"/>
        <w:rPr>
          <w:rFonts w:ascii="Palatino Linotype" w:eastAsia="Palatino Linotype" w:hAnsi="Palatino Linotype" w:cs="Palatino Linotype"/>
          <w:b/>
          <w:sz w:val="22"/>
          <w:szCs w:val="22"/>
        </w:rPr>
      </w:pPr>
    </w:p>
    <w:p w14:paraId="04DBF1FC" w14:textId="77777777" w:rsidR="001235EA" w:rsidRPr="00D9498D" w:rsidRDefault="00E60A11">
      <w:pP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Al respecto, el Octavo de los Lineamientos Generales, precisa lo siguiente:</w:t>
      </w:r>
    </w:p>
    <w:p w14:paraId="04DF0E84"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7C3C99BE" w14:textId="77777777" w:rsidR="001235EA" w:rsidRPr="00D9498D" w:rsidRDefault="00E60A11">
      <w:pPr>
        <w:numPr>
          <w:ilvl w:val="0"/>
          <w:numId w:val="4"/>
        </w:numPr>
        <w:spacing w:after="160" w:line="360" w:lineRule="auto"/>
        <w:jc w:val="both"/>
        <w:rPr>
          <w:rFonts w:ascii="Palatino Linotype" w:eastAsia="Palatino Linotype" w:hAnsi="Palatino Linotype" w:cs="Palatino Linotype"/>
          <w:sz w:val="22"/>
          <w:szCs w:val="22"/>
          <w:u w:val="single"/>
        </w:rPr>
      </w:pPr>
      <w:r w:rsidRPr="00D9498D">
        <w:rPr>
          <w:rFonts w:ascii="Palatino Linotype" w:eastAsia="Palatino Linotype" w:hAnsi="Palatino Linotype" w:cs="Palatino Linotype"/>
          <w:b/>
          <w:sz w:val="22"/>
          <w:szCs w:val="22"/>
        </w:rPr>
        <w:t>Para fundar la clasificación</w:t>
      </w:r>
      <w:r w:rsidRPr="00D9498D">
        <w:rPr>
          <w:rFonts w:ascii="Palatino Linotype" w:eastAsia="Palatino Linotype" w:hAnsi="Palatino Linotype" w:cs="Palatino Linotype"/>
          <w:sz w:val="22"/>
          <w:szCs w:val="22"/>
        </w:rPr>
        <w:t xml:space="preserve"> de la información se deberán </w:t>
      </w:r>
      <w:r w:rsidRPr="00D9498D">
        <w:rPr>
          <w:rFonts w:ascii="Palatino Linotype" w:eastAsia="Palatino Linotype" w:hAnsi="Palatino Linotype" w:cs="Palatino Linotype"/>
          <w:sz w:val="22"/>
          <w:szCs w:val="22"/>
          <w:u w:val="single"/>
        </w:rPr>
        <w:t>señalar el artículo, fracción, inciso, párrafo o numeral de la Ley aplicable;</w:t>
      </w:r>
    </w:p>
    <w:p w14:paraId="3BE30C47" w14:textId="77777777" w:rsidR="001235EA" w:rsidRPr="00D9498D" w:rsidRDefault="00E60A11">
      <w:pPr>
        <w:numPr>
          <w:ilvl w:val="0"/>
          <w:numId w:val="4"/>
        </w:numPr>
        <w:spacing w:after="16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b/>
          <w:sz w:val="22"/>
          <w:szCs w:val="22"/>
        </w:rPr>
        <w:t>Para motivar la clasificación</w:t>
      </w:r>
      <w:r w:rsidRPr="00D9498D">
        <w:rPr>
          <w:rFonts w:ascii="Palatino Linotype" w:eastAsia="Palatino Linotype" w:hAnsi="Palatino Linotype" w:cs="Palatino Linotype"/>
          <w:sz w:val="22"/>
          <w:szCs w:val="22"/>
        </w:rPr>
        <w:t xml:space="preserve"> se deberán </w:t>
      </w:r>
      <w:r w:rsidRPr="00D9498D">
        <w:rPr>
          <w:rFonts w:ascii="Palatino Linotype" w:eastAsia="Palatino Linotype" w:hAnsi="Palatino Linotype" w:cs="Palatino Linotype"/>
          <w:sz w:val="22"/>
          <w:szCs w:val="22"/>
          <w:u w:val="single"/>
        </w:rPr>
        <w:t>indicar las razones y circunstancias</w:t>
      </w:r>
      <w:r w:rsidRPr="00D9498D">
        <w:rPr>
          <w:rFonts w:ascii="Palatino Linotype" w:eastAsia="Palatino Linotype" w:hAnsi="Palatino Linotype" w:cs="Palatino Linotype"/>
          <w:sz w:val="22"/>
          <w:szCs w:val="22"/>
        </w:rPr>
        <w:t xml:space="preserve">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105ADC2F"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08BDA921" w14:textId="77777777" w:rsidR="001235EA" w:rsidRPr="00D9498D" w:rsidRDefault="00E60A11">
      <w:pP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se trae cita por analogía la Tesis aislada número I. 4o. P. 56 P, Octava Época, publicada en el Semanario Judicial de la Federación, Tomo XIV, noviembre de mil novecientos noventa y cuatro, (p. 450), que establece lo siguiente:</w:t>
      </w:r>
    </w:p>
    <w:p w14:paraId="6F0E1759"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0AA2B2A9" w14:textId="77777777" w:rsidR="001235EA" w:rsidRPr="00D9498D" w:rsidRDefault="00E60A11">
      <w:pPr>
        <w:spacing w:line="276" w:lineRule="auto"/>
        <w:ind w:left="567" w:right="567"/>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b/>
          <w:i/>
          <w:sz w:val="22"/>
          <w:szCs w:val="22"/>
        </w:rPr>
        <w:t xml:space="preserve">“FUNDAMENTACION Y MOTIVACION, CONCEPTO DE. </w:t>
      </w:r>
      <w:r w:rsidRPr="00D9498D">
        <w:rPr>
          <w:rFonts w:ascii="Palatino Linotype" w:eastAsia="Palatino Linotype" w:hAnsi="Palatino Linotype" w:cs="Palatino Linotype"/>
          <w:i/>
          <w:sz w:val="22"/>
          <w:szCs w:val="22"/>
        </w:rPr>
        <w:t xml:space="preserve">La </w:t>
      </w:r>
      <w:r w:rsidRPr="00D9498D">
        <w:rPr>
          <w:rFonts w:ascii="Palatino Linotype" w:eastAsia="Palatino Linotype" w:hAnsi="Palatino Linotype" w:cs="Palatino Linotype"/>
          <w:i/>
          <w:sz w:val="22"/>
          <w:szCs w:val="22"/>
          <w:u w:val="single"/>
        </w:rPr>
        <w:t>garantía de legalidad consagrada en el artículo 16 de nuestra Carta Magna</w:t>
      </w:r>
      <w:r w:rsidRPr="00D9498D">
        <w:rPr>
          <w:rFonts w:ascii="Palatino Linotype" w:eastAsia="Palatino Linotype" w:hAnsi="Palatino Linotype" w:cs="Palatino Linotype"/>
          <w:i/>
          <w:sz w:val="22"/>
          <w:szCs w:val="22"/>
        </w:rPr>
        <w:t>,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1EACC4A7"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65010A8A" w14:textId="77777777" w:rsidR="001235EA" w:rsidRPr="00D9498D" w:rsidRDefault="00E60A11">
      <w:pP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lastRenderedPageBreak/>
        <w:t>Conforme a lo anterior, se advierte lo siguiente:</w:t>
      </w:r>
    </w:p>
    <w:p w14:paraId="73FE4219"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7C3A9D7C" w14:textId="77777777" w:rsidR="001235EA" w:rsidRPr="00D9498D" w:rsidRDefault="00E60A11">
      <w:pPr>
        <w:numPr>
          <w:ilvl w:val="0"/>
          <w:numId w:val="5"/>
        </w:numPr>
        <w:spacing w:after="160" w:line="360" w:lineRule="auto"/>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t xml:space="preserve">Fundamentación: </w:t>
      </w:r>
      <w:r w:rsidRPr="00D9498D">
        <w:rPr>
          <w:rFonts w:ascii="Palatino Linotype" w:eastAsia="Palatino Linotype" w:hAnsi="Palatino Linotype" w:cs="Palatino Linotype"/>
          <w:sz w:val="22"/>
          <w:szCs w:val="22"/>
        </w:rPr>
        <w:t>Obligación de la autoridad que emite un acto, para citar los preceptos legales, sustantivos y adjetivos, en que se apoye para la determinación tomada.</w:t>
      </w:r>
    </w:p>
    <w:p w14:paraId="6FB8872B" w14:textId="77777777" w:rsidR="001235EA" w:rsidRPr="00D9498D" w:rsidRDefault="00E60A11">
      <w:pPr>
        <w:numPr>
          <w:ilvl w:val="0"/>
          <w:numId w:val="5"/>
        </w:numPr>
        <w:spacing w:after="160" w:line="360" w:lineRule="auto"/>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t xml:space="preserve">Motivación: </w:t>
      </w:r>
      <w:r w:rsidRPr="00D9498D">
        <w:rPr>
          <w:rFonts w:ascii="Palatino Linotype" w:eastAsia="Palatino Linotype" w:hAnsi="Palatino Linotype" w:cs="Palatino Linotype"/>
          <w:sz w:val="22"/>
          <w:szCs w:val="22"/>
        </w:rPr>
        <w:t>Razonamientos lógico-jurídicos sobre porque se consideró en el caso en concreto, que se ajusta a la hipótesis normativa.</w:t>
      </w:r>
    </w:p>
    <w:p w14:paraId="152676D5"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7FA986BE" w14:textId="77777777" w:rsidR="001235EA" w:rsidRPr="00D9498D" w:rsidRDefault="00E60A11">
      <w:pP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Situación que toma relevancia, pues conforme al artículo 149 de la Ley de Transparencia y Acceso a la Información Pública del Estado de México y Municipios, todo acuerdo que clasifique la información como confidencial, deberá contener un razonamiento lógico en el que se demuestre que la información actualiza alguna de las hipótesis previstas en el artículo 143 del ordenamiento jurídico establecido.</w:t>
      </w:r>
    </w:p>
    <w:p w14:paraId="25A31E29"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7DC8DD89" w14:textId="77777777" w:rsidR="001235EA" w:rsidRPr="00D9498D" w:rsidRDefault="00E60A11">
      <w:pP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Para motivar la confirmación de la clasificación de la información, se deberán señalar las razones, motivos o circunstancias especiales que llevaron al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xml:space="preserve"> a concluir que el caso particular se ajusta al supuesto previsto por la norma legal invocada como fundamento. </w:t>
      </w:r>
    </w:p>
    <w:p w14:paraId="1DE7DE63"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No obstante lo anterior, p</w:t>
      </w:r>
      <w:r w:rsidRPr="00D9498D">
        <w:rPr>
          <w:rFonts w:ascii="Palatino Linotype" w:eastAsia="Palatino Linotype" w:hAnsi="Palatino Linotype" w:cs="Palatino Linotype"/>
          <w:b/>
          <w:sz w:val="22"/>
          <w:szCs w:val="22"/>
        </w:rPr>
        <w:t>ara el caso de que derivado de la búsqueda que se ordena no se llegara a localizar las listas de beneficiarios de estas pláticas, en virtud de que estas no se generaron</w:t>
      </w:r>
      <w:r w:rsidRPr="00D9498D">
        <w:rPr>
          <w:rFonts w:ascii="Palatino Linotype" w:eastAsia="Palatino Linotype" w:hAnsi="Palatino Linotype" w:cs="Palatino Linotype"/>
          <w:sz w:val="22"/>
          <w:szCs w:val="22"/>
        </w:rPr>
        <w:t>, bastará con que así se haga del conocimiento de la persona solicitante para tener por satisfecho del derecho de acceso, de conformidad con lo previsto en el artículo 19, párrafo segundo de la Ley de Transparencia y Acceso a la Información Pública del Estado de México y Municipios, a saber:</w:t>
      </w:r>
    </w:p>
    <w:p w14:paraId="634B3B21" w14:textId="77777777" w:rsidR="001235EA" w:rsidRPr="00D9498D" w:rsidRDefault="00E60A11">
      <w:pPr>
        <w:spacing w:before="240" w:after="240" w:line="276" w:lineRule="auto"/>
        <w:ind w:left="567" w:right="900"/>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“Artículo 19…</w:t>
      </w:r>
    </w:p>
    <w:p w14:paraId="58283F8C" w14:textId="77777777" w:rsidR="001235EA" w:rsidRPr="00D9498D" w:rsidRDefault="00E60A11">
      <w:pPr>
        <w:spacing w:before="240" w:after="240" w:line="276" w:lineRule="auto"/>
        <w:ind w:left="567" w:right="900"/>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lastRenderedPageBreak/>
        <w:t>En los casos en que ciertas facultades, competencias o funciones no se hayan ejercido, se debe motivar la respuesta en función de las causas que motiven tal circunstancia.”</w:t>
      </w:r>
    </w:p>
    <w:p w14:paraId="1B1AC08B" w14:textId="77777777" w:rsidR="001235EA" w:rsidRPr="00D9498D" w:rsidRDefault="00E60A11">
      <w:pP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En mérito de todo lo expuesto, es que se determina que los agravios resultan </w:t>
      </w:r>
      <w:r w:rsidRPr="00D9498D">
        <w:rPr>
          <w:rFonts w:ascii="Palatino Linotype" w:eastAsia="Palatino Linotype" w:hAnsi="Palatino Linotype" w:cs="Palatino Linotype"/>
          <w:b/>
          <w:sz w:val="22"/>
          <w:szCs w:val="22"/>
        </w:rPr>
        <w:t>FUNDADOS</w:t>
      </w:r>
      <w:r w:rsidRPr="00D9498D">
        <w:rPr>
          <w:rFonts w:ascii="Palatino Linotype" w:eastAsia="Palatino Linotype" w:hAnsi="Palatino Linotype" w:cs="Palatino Linotype"/>
          <w:sz w:val="22"/>
          <w:szCs w:val="22"/>
        </w:rPr>
        <w:t xml:space="preserve"> y es por ello que este Organismo Garante determina </w:t>
      </w:r>
      <w:r w:rsidRPr="00D9498D">
        <w:rPr>
          <w:rFonts w:ascii="Palatino Linotype" w:eastAsia="Palatino Linotype" w:hAnsi="Palatino Linotype" w:cs="Palatino Linotype"/>
          <w:b/>
          <w:sz w:val="22"/>
          <w:szCs w:val="22"/>
        </w:rPr>
        <w:t xml:space="preserve">REVOCAR </w:t>
      </w:r>
      <w:r w:rsidRPr="00D9498D">
        <w:rPr>
          <w:rFonts w:ascii="Palatino Linotype" w:eastAsia="Palatino Linotype" w:hAnsi="Palatino Linotype" w:cs="Palatino Linotype"/>
          <w:sz w:val="22"/>
          <w:szCs w:val="22"/>
        </w:rPr>
        <w:t xml:space="preserve">la respuesta del recurso de revisión </w:t>
      </w:r>
      <w:r w:rsidRPr="00D9498D">
        <w:rPr>
          <w:rFonts w:ascii="Palatino Linotype" w:eastAsia="Palatino Linotype" w:hAnsi="Palatino Linotype" w:cs="Palatino Linotype"/>
          <w:b/>
          <w:sz w:val="22"/>
          <w:szCs w:val="22"/>
        </w:rPr>
        <w:t>01554/INFOEM/IP/RR/2025</w:t>
      </w:r>
      <w:r w:rsidRPr="00D9498D">
        <w:rPr>
          <w:rFonts w:ascii="Palatino Linotype" w:eastAsia="Palatino Linotype" w:hAnsi="Palatino Linotype" w:cs="Palatino Linotype"/>
          <w:sz w:val="22"/>
          <w:szCs w:val="22"/>
        </w:rPr>
        <w:t xml:space="preserve">, para ordenar la entrega de los documentos donde conste o se advierta lo siguiente, </w:t>
      </w:r>
      <w:r w:rsidRPr="00D9498D">
        <w:rPr>
          <w:rFonts w:ascii="Palatino Linotype" w:eastAsia="Palatino Linotype" w:hAnsi="Palatino Linotype" w:cs="Palatino Linotype"/>
          <w:b/>
          <w:sz w:val="22"/>
          <w:szCs w:val="22"/>
        </w:rPr>
        <w:t xml:space="preserve">de las pláticas en la dirección de juventud sobre sexualidad, autoestima, género, </w:t>
      </w:r>
      <w:proofErr w:type="spellStart"/>
      <w:r w:rsidRPr="00D9498D">
        <w:rPr>
          <w:rFonts w:ascii="Palatino Linotype" w:eastAsia="Palatino Linotype" w:hAnsi="Palatino Linotype" w:cs="Palatino Linotype"/>
          <w:b/>
          <w:sz w:val="22"/>
          <w:szCs w:val="22"/>
        </w:rPr>
        <w:t>bullying</w:t>
      </w:r>
      <w:proofErr w:type="spellEnd"/>
      <w:r w:rsidRPr="00D9498D">
        <w:rPr>
          <w:rFonts w:ascii="Palatino Linotype" w:eastAsia="Palatino Linotype" w:hAnsi="Palatino Linotype" w:cs="Palatino Linotype"/>
          <w:b/>
          <w:sz w:val="22"/>
          <w:szCs w:val="22"/>
        </w:rPr>
        <w:t>, redes sociales y adicciones que se han realizado en escuelas,</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llevadas a cabo</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del</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primero</w:t>
      </w:r>
      <w:r w:rsidRPr="00D9498D">
        <w:rPr>
          <w:rFonts w:ascii="Palatino Linotype" w:eastAsia="Palatino Linotype" w:hAnsi="Palatino Linotype" w:cs="Palatino Linotype"/>
          <w:sz w:val="22"/>
          <w:szCs w:val="22"/>
        </w:rPr>
        <w:t xml:space="preserve"> al </w:t>
      </w:r>
      <w:r w:rsidRPr="00D9498D">
        <w:rPr>
          <w:rFonts w:ascii="Palatino Linotype" w:eastAsia="Palatino Linotype" w:hAnsi="Palatino Linotype" w:cs="Palatino Linotype"/>
          <w:b/>
          <w:sz w:val="22"/>
          <w:szCs w:val="22"/>
        </w:rPr>
        <w:t>veinticuatro de enero de dos mil veinticinco</w:t>
      </w:r>
      <w:r w:rsidRPr="00D9498D">
        <w:rPr>
          <w:rFonts w:ascii="Palatino Linotype" w:eastAsia="Palatino Linotype" w:hAnsi="Palatino Linotype" w:cs="Palatino Linotype"/>
          <w:sz w:val="22"/>
          <w:szCs w:val="22"/>
        </w:rPr>
        <w:t>:</w:t>
      </w:r>
    </w:p>
    <w:p w14:paraId="6C595070"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396FBE84" w14:textId="77777777" w:rsidR="001235EA" w:rsidRPr="00D9498D" w:rsidRDefault="00E60A11">
      <w:pPr>
        <w:numPr>
          <w:ilvl w:val="0"/>
          <w:numId w:val="8"/>
        </w:numPr>
        <w:pBdr>
          <w:top w:val="nil"/>
          <w:left w:val="nil"/>
          <w:bottom w:val="nil"/>
          <w:right w:val="nil"/>
          <w:between w:val="nil"/>
        </w:pBdr>
        <w:ind w:left="567" w:right="900" w:hanging="283"/>
        <w:jc w:val="both"/>
        <w:rPr>
          <w:rFonts w:ascii="Palatino Linotype" w:eastAsia="Palatino Linotype" w:hAnsi="Palatino Linotype" w:cs="Palatino Linotype"/>
          <w:b/>
          <w:i/>
          <w:sz w:val="22"/>
          <w:szCs w:val="22"/>
        </w:rPr>
      </w:pPr>
      <w:r w:rsidRPr="00D9498D">
        <w:rPr>
          <w:rFonts w:ascii="Palatino Linotype" w:eastAsia="Palatino Linotype" w:hAnsi="Palatino Linotype" w:cs="Palatino Linotype"/>
          <w:b/>
          <w:i/>
          <w:sz w:val="22"/>
          <w:szCs w:val="22"/>
        </w:rPr>
        <w:t>El Acuerdo emitido por el Comité de Transparencia, en donde de manera fundada y motivada, clasifique como información confidencial, la lista de asistentes a las pláticas referidas en la solicitud de información  00486/TOLUCA/IP/2025, de conformidad con los artículos 49, fracción II, 132, fracción II, 143, fracción I, y 149 de la Ley de Transparencia y Acceso a la Información Pública del Estado de México y Municipios.</w:t>
      </w:r>
    </w:p>
    <w:p w14:paraId="0EECA21A" w14:textId="77777777" w:rsidR="001235EA" w:rsidRPr="00D9498D" w:rsidRDefault="00E60A11">
      <w:pPr>
        <w:numPr>
          <w:ilvl w:val="0"/>
          <w:numId w:val="8"/>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sz w:val="22"/>
          <w:szCs w:val="22"/>
        </w:rPr>
      </w:pPr>
      <w:r w:rsidRPr="00D9498D">
        <w:rPr>
          <w:rFonts w:ascii="Palatino Linotype" w:eastAsia="Palatino Linotype" w:hAnsi="Palatino Linotype" w:cs="Palatino Linotype"/>
          <w:b/>
          <w:i/>
          <w:sz w:val="22"/>
          <w:szCs w:val="22"/>
        </w:rPr>
        <w:t>Documentos en los que se advierta la evidencia fotográfica de cada evento</w:t>
      </w:r>
    </w:p>
    <w:p w14:paraId="27137240" w14:textId="77777777" w:rsidR="001235EA" w:rsidRPr="00D9498D" w:rsidRDefault="001235EA">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b/>
          <w:i/>
          <w:sz w:val="22"/>
          <w:szCs w:val="22"/>
        </w:rPr>
      </w:pPr>
    </w:p>
    <w:p w14:paraId="3012BA92" w14:textId="77777777" w:rsidR="001235EA" w:rsidRPr="00D9498D" w:rsidRDefault="00E60A11">
      <w:pPr>
        <w:pBdr>
          <w:top w:val="nil"/>
          <w:left w:val="nil"/>
          <w:bottom w:val="nil"/>
          <w:right w:val="nil"/>
          <w:between w:val="nil"/>
        </w:pBdr>
        <w:spacing w:before="240" w:after="240" w:line="360" w:lineRule="auto"/>
        <w:ind w:right="49"/>
        <w:jc w:val="both"/>
        <w:rPr>
          <w:sz w:val="22"/>
          <w:szCs w:val="22"/>
        </w:rPr>
      </w:pPr>
      <w:r w:rsidRPr="00D9498D">
        <w:rPr>
          <w:rFonts w:ascii="Palatino Linotype" w:eastAsia="Palatino Linotype" w:hAnsi="Palatino Linotype" w:cs="Palatino Linotype"/>
          <w:b/>
          <w:sz w:val="22"/>
          <w:szCs w:val="22"/>
        </w:rPr>
        <w:t xml:space="preserve">Quinto. Versión Pública. </w:t>
      </w:r>
      <w:r w:rsidRPr="00D9498D">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D9498D">
        <w:rPr>
          <w:rFonts w:ascii="Palatino Linotype" w:eastAsia="Palatino Linotype" w:hAnsi="Palatino Linotype" w:cs="Palatino Linotype"/>
          <w:b/>
          <w:sz w:val="22"/>
          <w:szCs w:val="22"/>
        </w:rPr>
        <w:t>la parte</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Recurrente</w:t>
      </w:r>
      <w:r w:rsidRPr="00D9498D">
        <w:rPr>
          <w:rFonts w:ascii="Palatino Linotype" w:eastAsia="Palatino Linotype" w:hAnsi="Palatino Linotype" w:cs="Palatino Linotype"/>
          <w:sz w:val="22"/>
          <w:szCs w:val="22"/>
        </w:rPr>
        <w:t xml:space="preserve"> sin menoscabar el derecho a la protección de los datos personales de terceros.</w:t>
      </w:r>
    </w:p>
    <w:p w14:paraId="598C4B27" w14:textId="77777777" w:rsidR="001235EA" w:rsidRPr="00D9498D" w:rsidRDefault="00E60A11">
      <w:pPr>
        <w:pBdr>
          <w:top w:val="nil"/>
          <w:left w:val="nil"/>
          <w:bottom w:val="nil"/>
          <w:right w:val="nil"/>
          <w:between w:val="nil"/>
        </w:pBdr>
        <w:spacing w:before="240" w:after="240" w:line="360" w:lineRule="auto"/>
        <w:ind w:right="49"/>
        <w:jc w:val="both"/>
        <w:rPr>
          <w:sz w:val="22"/>
          <w:szCs w:val="22"/>
        </w:rPr>
      </w:pPr>
      <w:r w:rsidRPr="00D9498D">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762C0862" w14:textId="77777777" w:rsidR="001235EA" w:rsidRPr="00D9498D" w:rsidRDefault="00E60A11">
      <w:pPr>
        <w:pBdr>
          <w:top w:val="nil"/>
          <w:left w:val="nil"/>
          <w:bottom w:val="nil"/>
          <w:right w:val="nil"/>
          <w:between w:val="nil"/>
        </w:pBdr>
        <w:spacing w:line="276" w:lineRule="auto"/>
        <w:ind w:left="993" w:right="1041"/>
        <w:jc w:val="both"/>
        <w:rPr>
          <w:sz w:val="22"/>
          <w:szCs w:val="22"/>
        </w:rPr>
      </w:pPr>
      <w:r w:rsidRPr="00D9498D">
        <w:rPr>
          <w:rFonts w:ascii="Palatino Linotype" w:eastAsia="Palatino Linotype" w:hAnsi="Palatino Linotype" w:cs="Palatino Linotype"/>
          <w:b/>
          <w:i/>
          <w:sz w:val="22"/>
          <w:szCs w:val="22"/>
        </w:rPr>
        <w:lastRenderedPageBreak/>
        <w:t> “Artículo 3. Para los efectos de la presente Ley se entenderá por:</w:t>
      </w:r>
    </w:p>
    <w:p w14:paraId="124A830D" w14:textId="77777777" w:rsidR="001235EA" w:rsidRPr="00D9498D" w:rsidRDefault="00E60A11">
      <w:pPr>
        <w:pBdr>
          <w:top w:val="nil"/>
          <w:left w:val="nil"/>
          <w:bottom w:val="nil"/>
          <w:right w:val="nil"/>
          <w:between w:val="nil"/>
        </w:pBdr>
        <w:spacing w:line="276" w:lineRule="auto"/>
        <w:ind w:left="993" w:right="1041"/>
        <w:jc w:val="both"/>
        <w:rPr>
          <w:sz w:val="22"/>
          <w:szCs w:val="22"/>
        </w:rPr>
      </w:pPr>
      <w:r w:rsidRPr="00D9498D">
        <w:rPr>
          <w:rFonts w:ascii="Palatino Linotype" w:eastAsia="Palatino Linotype" w:hAnsi="Palatino Linotype" w:cs="Palatino Linotype"/>
          <w:b/>
          <w:i/>
          <w:sz w:val="22"/>
          <w:szCs w:val="22"/>
        </w:rPr>
        <w:t>IX. Datos personales:</w:t>
      </w:r>
      <w:r w:rsidRPr="00D9498D">
        <w:rPr>
          <w:rFonts w:ascii="Palatino Linotype" w:eastAsia="Palatino Linotype" w:hAnsi="Palatino Linotype" w:cs="Palatino Linotype"/>
          <w:i/>
          <w:sz w:val="22"/>
          <w:szCs w:val="22"/>
        </w:rPr>
        <w:t xml:space="preserve"> </w:t>
      </w:r>
      <w:r w:rsidRPr="00D9498D">
        <w:rPr>
          <w:rFonts w:ascii="Palatino Linotype" w:eastAsia="Palatino Linotype" w:hAnsi="Palatino Linotype" w:cs="Palatino Linotype"/>
          <w:b/>
          <w:i/>
          <w:sz w:val="22"/>
          <w:szCs w:val="22"/>
        </w:rPr>
        <w:t>La información concerniente a una persona, identificada o identificable</w:t>
      </w:r>
      <w:r w:rsidRPr="00D9498D">
        <w:rPr>
          <w:rFonts w:ascii="Palatino Linotype" w:eastAsia="Palatino Linotype" w:hAnsi="Palatino Linotype" w:cs="Palatino Linotype"/>
          <w:i/>
          <w:sz w:val="22"/>
          <w:szCs w:val="22"/>
        </w:rPr>
        <w:t xml:space="preserve"> según lo dispuesto por la Ley de Protección de Datos Personales del Estado de México;</w:t>
      </w:r>
    </w:p>
    <w:p w14:paraId="4F924F7B" w14:textId="77777777" w:rsidR="001235EA" w:rsidRPr="00D9498D" w:rsidRDefault="00E60A11">
      <w:pPr>
        <w:pBdr>
          <w:top w:val="nil"/>
          <w:left w:val="nil"/>
          <w:bottom w:val="nil"/>
          <w:right w:val="nil"/>
          <w:between w:val="nil"/>
        </w:pBdr>
        <w:spacing w:line="276" w:lineRule="auto"/>
        <w:ind w:left="993" w:right="1041"/>
        <w:jc w:val="both"/>
        <w:rPr>
          <w:sz w:val="22"/>
          <w:szCs w:val="22"/>
        </w:rPr>
      </w:pPr>
      <w:r w:rsidRPr="00D9498D">
        <w:rPr>
          <w:rFonts w:ascii="Palatino Linotype" w:eastAsia="Palatino Linotype" w:hAnsi="Palatino Linotype" w:cs="Palatino Linotype"/>
          <w:b/>
          <w:i/>
          <w:sz w:val="22"/>
          <w:szCs w:val="22"/>
        </w:rPr>
        <w:t>XX. Información clasificada:</w:t>
      </w:r>
      <w:r w:rsidRPr="00D9498D">
        <w:rPr>
          <w:rFonts w:ascii="Palatino Linotype" w:eastAsia="Palatino Linotype" w:hAnsi="Palatino Linotype" w:cs="Palatino Linotype"/>
          <w:i/>
          <w:sz w:val="22"/>
          <w:szCs w:val="22"/>
        </w:rPr>
        <w:t xml:space="preserve"> Aquella considerada por la presente Ley como reservada o confidencial;</w:t>
      </w:r>
    </w:p>
    <w:p w14:paraId="3AFFFFA5" w14:textId="77777777" w:rsidR="001235EA" w:rsidRPr="00D9498D" w:rsidRDefault="00E60A11">
      <w:pPr>
        <w:pBdr>
          <w:top w:val="nil"/>
          <w:left w:val="nil"/>
          <w:bottom w:val="nil"/>
          <w:right w:val="nil"/>
          <w:between w:val="nil"/>
        </w:pBdr>
        <w:spacing w:line="276" w:lineRule="auto"/>
        <w:ind w:left="993" w:right="1041"/>
        <w:jc w:val="both"/>
        <w:rPr>
          <w:sz w:val="22"/>
          <w:szCs w:val="22"/>
        </w:rPr>
      </w:pPr>
      <w:r w:rsidRPr="00D9498D">
        <w:rPr>
          <w:rFonts w:ascii="Palatino Linotype" w:eastAsia="Palatino Linotype" w:hAnsi="Palatino Linotype" w:cs="Palatino Linotype"/>
          <w:b/>
          <w:i/>
          <w:sz w:val="22"/>
          <w:szCs w:val="22"/>
        </w:rPr>
        <w:t>XXXII. Protección de Datos Personales:</w:t>
      </w:r>
      <w:r w:rsidRPr="00D9498D">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9FF2E3E" w14:textId="77777777" w:rsidR="001235EA" w:rsidRPr="00D9498D" w:rsidRDefault="00E60A11">
      <w:pPr>
        <w:pBdr>
          <w:top w:val="nil"/>
          <w:left w:val="nil"/>
          <w:bottom w:val="nil"/>
          <w:right w:val="nil"/>
          <w:between w:val="nil"/>
        </w:pBdr>
        <w:spacing w:line="276" w:lineRule="auto"/>
        <w:ind w:left="993" w:right="1041"/>
        <w:jc w:val="both"/>
        <w:rPr>
          <w:sz w:val="22"/>
          <w:szCs w:val="22"/>
        </w:rPr>
      </w:pPr>
      <w:r w:rsidRPr="00D9498D">
        <w:rPr>
          <w:rFonts w:ascii="Palatino Linotype" w:eastAsia="Palatino Linotype" w:hAnsi="Palatino Linotype" w:cs="Palatino Linotype"/>
          <w:b/>
          <w:i/>
          <w:sz w:val="22"/>
          <w:szCs w:val="22"/>
        </w:rPr>
        <w:t>XLV. Versión pública</w:t>
      </w:r>
      <w:r w:rsidRPr="00D9498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D9DB713" w14:textId="77777777" w:rsidR="001235EA" w:rsidRPr="00D9498D" w:rsidRDefault="001235EA">
      <w:pPr>
        <w:spacing w:line="276" w:lineRule="auto"/>
        <w:jc w:val="both"/>
        <w:rPr>
          <w:sz w:val="22"/>
          <w:szCs w:val="22"/>
        </w:rPr>
      </w:pPr>
    </w:p>
    <w:p w14:paraId="4685105F" w14:textId="77777777" w:rsidR="001235EA" w:rsidRPr="00D9498D" w:rsidRDefault="00E60A11">
      <w:pPr>
        <w:pBdr>
          <w:top w:val="nil"/>
          <w:left w:val="nil"/>
          <w:bottom w:val="nil"/>
          <w:right w:val="nil"/>
          <w:between w:val="nil"/>
        </w:pBdr>
        <w:spacing w:line="276" w:lineRule="auto"/>
        <w:ind w:left="993" w:right="1041"/>
        <w:jc w:val="both"/>
        <w:rPr>
          <w:sz w:val="22"/>
          <w:szCs w:val="22"/>
        </w:rPr>
      </w:pPr>
      <w:r w:rsidRPr="00D9498D">
        <w:rPr>
          <w:rFonts w:ascii="Palatino Linotype" w:eastAsia="Palatino Linotype" w:hAnsi="Palatino Linotype" w:cs="Palatino Linotype"/>
          <w:b/>
          <w:i/>
          <w:sz w:val="22"/>
          <w:szCs w:val="22"/>
        </w:rPr>
        <w:t>“Artículo 6.</w:t>
      </w:r>
      <w:r w:rsidRPr="00D9498D">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9D1D663" w14:textId="77777777" w:rsidR="001235EA" w:rsidRPr="00D9498D" w:rsidRDefault="001235EA">
      <w:pPr>
        <w:spacing w:line="276" w:lineRule="auto"/>
        <w:jc w:val="both"/>
        <w:rPr>
          <w:sz w:val="22"/>
          <w:szCs w:val="22"/>
        </w:rPr>
      </w:pPr>
    </w:p>
    <w:p w14:paraId="021A97EB" w14:textId="77777777" w:rsidR="001235EA" w:rsidRPr="00D9498D" w:rsidRDefault="00E60A11">
      <w:pPr>
        <w:pBdr>
          <w:top w:val="nil"/>
          <w:left w:val="nil"/>
          <w:bottom w:val="nil"/>
          <w:right w:val="nil"/>
          <w:between w:val="nil"/>
        </w:pBdr>
        <w:spacing w:line="276" w:lineRule="auto"/>
        <w:ind w:left="993" w:right="1041"/>
        <w:jc w:val="both"/>
        <w:rPr>
          <w:sz w:val="22"/>
          <w:szCs w:val="22"/>
        </w:rPr>
      </w:pPr>
      <w:r w:rsidRPr="00D9498D">
        <w:rPr>
          <w:rFonts w:ascii="Palatino Linotype" w:eastAsia="Palatino Linotype" w:hAnsi="Palatino Linotype" w:cs="Palatino Linotype"/>
          <w:b/>
          <w:i/>
          <w:sz w:val="22"/>
          <w:szCs w:val="22"/>
        </w:rPr>
        <w:t>“Artículo 137.</w:t>
      </w:r>
      <w:r w:rsidRPr="00D9498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142C0E7" w14:textId="77777777" w:rsidR="001235EA" w:rsidRPr="00D9498D" w:rsidRDefault="001235EA">
      <w:pPr>
        <w:spacing w:line="276" w:lineRule="auto"/>
        <w:jc w:val="both"/>
        <w:rPr>
          <w:sz w:val="22"/>
          <w:szCs w:val="22"/>
        </w:rPr>
      </w:pPr>
    </w:p>
    <w:p w14:paraId="08EF300C" w14:textId="77777777" w:rsidR="001235EA" w:rsidRPr="00D9498D" w:rsidRDefault="00E60A11">
      <w:pPr>
        <w:pBdr>
          <w:top w:val="nil"/>
          <w:left w:val="nil"/>
          <w:bottom w:val="nil"/>
          <w:right w:val="nil"/>
          <w:between w:val="nil"/>
        </w:pBdr>
        <w:spacing w:line="276" w:lineRule="auto"/>
        <w:ind w:left="993" w:right="1041"/>
        <w:jc w:val="both"/>
        <w:rPr>
          <w:sz w:val="22"/>
          <w:szCs w:val="22"/>
        </w:rPr>
      </w:pPr>
      <w:r w:rsidRPr="00D9498D">
        <w:rPr>
          <w:rFonts w:ascii="Palatino Linotype" w:eastAsia="Palatino Linotype" w:hAnsi="Palatino Linotype" w:cs="Palatino Linotype"/>
          <w:b/>
          <w:i/>
          <w:sz w:val="22"/>
          <w:szCs w:val="22"/>
        </w:rPr>
        <w:t>“Artículo 143</w:t>
      </w:r>
      <w:r w:rsidRPr="00D9498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B12E378" w14:textId="77777777" w:rsidR="001235EA" w:rsidRPr="00D9498D" w:rsidRDefault="00E60A11">
      <w:pPr>
        <w:pBdr>
          <w:top w:val="nil"/>
          <w:left w:val="nil"/>
          <w:bottom w:val="nil"/>
          <w:right w:val="nil"/>
          <w:between w:val="nil"/>
        </w:pBdr>
        <w:spacing w:line="276" w:lineRule="auto"/>
        <w:ind w:left="993" w:right="1041"/>
        <w:jc w:val="both"/>
        <w:rPr>
          <w:sz w:val="22"/>
          <w:szCs w:val="22"/>
        </w:rPr>
      </w:pPr>
      <w:r w:rsidRPr="00D9498D">
        <w:rPr>
          <w:rFonts w:ascii="Palatino Linotype" w:eastAsia="Palatino Linotype" w:hAnsi="Palatino Linotype" w:cs="Palatino Linotype"/>
          <w:b/>
          <w:i/>
          <w:sz w:val="22"/>
          <w:szCs w:val="22"/>
        </w:rPr>
        <w:t>I.</w:t>
      </w:r>
      <w:r w:rsidRPr="00D9498D">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7EAD6BC0" w14:textId="77777777" w:rsidR="001235EA" w:rsidRPr="00D9498D" w:rsidRDefault="00E60A11">
      <w:pPr>
        <w:pBdr>
          <w:top w:val="nil"/>
          <w:left w:val="nil"/>
          <w:bottom w:val="nil"/>
          <w:right w:val="nil"/>
          <w:between w:val="nil"/>
        </w:pBdr>
        <w:spacing w:line="276" w:lineRule="auto"/>
        <w:ind w:left="993" w:right="1041"/>
        <w:jc w:val="both"/>
        <w:rPr>
          <w:sz w:val="22"/>
          <w:szCs w:val="22"/>
        </w:rPr>
      </w:pPr>
      <w:r w:rsidRPr="00D9498D">
        <w:rPr>
          <w:rFonts w:ascii="Palatino Linotype" w:eastAsia="Palatino Linotype" w:hAnsi="Palatino Linotype" w:cs="Palatino Linotype"/>
          <w:i/>
          <w:sz w:val="22"/>
          <w:szCs w:val="22"/>
        </w:rPr>
        <w:t xml:space="preserve">II. Los secretos bancario, fiduciario, industrial, comercial, fiscal, bursátil y postal, cuya titularidad corresponda a particulares, sujetos de derecho </w:t>
      </w:r>
      <w:r w:rsidRPr="00D9498D">
        <w:rPr>
          <w:rFonts w:ascii="Palatino Linotype" w:eastAsia="Palatino Linotype" w:hAnsi="Palatino Linotype" w:cs="Palatino Linotype"/>
          <w:i/>
          <w:sz w:val="22"/>
          <w:szCs w:val="22"/>
        </w:rPr>
        <w:lastRenderedPageBreak/>
        <w:t>internacional o a sujetos obligados cuando no involucren el ejercicio de recursos públicos; y</w:t>
      </w:r>
    </w:p>
    <w:p w14:paraId="5E0B99F0" w14:textId="77777777" w:rsidR="001235EA" w:rsidRPr="00D9498D" w:rsidRDefault="00E60A11">
      <w:pPr>
        <w:pBdr>
          <w:top w:val="nil"/>
          <w:left w:val="nil"/>
          <w:bottom w:val="nil"/>
          <w:right w:val="nil"/>
          <w:between w:val="nil"/>
        </w:pBdr>
        <w:spacing w:line="276" w:lineRule="auto"/>
        <w:ind w:left="993" w:right="1041"/>
        <w:jc w:val="both"/>
        <w:rPr>
          <w:sz w:val="22"/>
          <w:szCs w:val="22"/>
        </w:rPr>
      </w:pPr>
      <w:r w:rsidRPr="00D9498D">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w:t>
      </w:r>
    </w:p>
    <w:p w14:paraId="7E1D6952" w14:textId="77777777" w:rsidR="001235EA" w:rsidRPr="00D9498D" w:rsidRDefault="001235EA">
      <w:pPr>
        <w:spacing w:line="360" w:lineRule="auto"/>
        <w:jc w:val="both"/>
        <w:rPr>
          <w:sz w:val="22"/>
          <w:szCs w:val="22"/>
        </w:rPr>
      </w:pPr>
    </w:p>
    <w:p w14:paraId="495E6686" w14:textId="77777777" w:rsidR="001235EA" w:rsidRPr="00D9498D" w:rsidRDefault="00E60A11">
      <w:pPr>
        <w:pBdr>
          <w:top w:val="nil"/>
          <w:left w:val="nil"/>
          <w:bottom w:val="nil"/>
          <w:right w:val="nil"/>
          <w:between w:val="nil"/>
        </w:pBdr>
        <w:spacing w:line="360" w:lineRule="auto"/>
        <w:ind w:right="51"/>
        <w:jc w:val="both"/>
        <w:rPr>
          <w:sz w:val="22"/>
          <w:szCs w:val="22"/>
        </w:rPr>
      </w:pPr>
      <w:r w:rsidRPr="00D9498D">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w:t>
      </w:r>
      <w:r w:rsidRPr="00D9498D">
        <w:rPr>
          <w:rFonts w:ascii="Palatino Linotype" w:eastAsia="Palatino Linotype" w:hAnsi="Palatino Linotype" w:cs="Palatino Linotype"/>
          <w:b/>
          <w:sz w:val="22"/>
          <w:szCs w:val="22"/>
        </w:rPr>
        <w:t>la parte</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Recurrente</w:t>
      </w:r>
      <w:r w:rsidRPr="00D9498D">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59006B5" w14:textId="77777777" w:rsidR="001235EA" w:rsidRPr="00D9498D" w:rsidRDefault="001235EA">
      <w:pPr>
        <w:spacing w:line="360" w:lineRule="auto"/>
        <w:jc w:val="both"/>
        <w:rPr>
          <w:sz w:val="22"/>
          <w:szCs w:val="22"/>
        </w:rPr>
      </w:pPr>
    </w:p>
    <w:p w14:paraId="415E3A66" w14:textId="77777777" w:rsidR="001235EA" w:rsidRPr="00D9498D" w:rsidRDefault="00E60A11">
      <w:pPr>
        <w:pBdr>
          <w:top w:val="nil"/>
          <w:left w:val="nil"/>
          <w:bottom w:val="nil"/>
          <w:right w:val="nil"/>
          <w:between w:val="nil"/>
        </w:pBdr>
        <w:spacing w:line="360" w:lineRule="auto"/>
        <w:ind w:right="50"/>
        <w:jc w:val="both"/>
        <w:rPr>
          <w:sz w:val="22"/>
          <w:szCs w:val="22"/>
        </w:rPr>
      </w:pPr>
      <w:r w:rsidRPr="00D9498D">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6F3436E" w14:textId="77777777" w:rsidR="001235EA" w:rsidRPr="00D9498D" w:rsidRDefault="001235EA">
      <w:pPr>
        <w:spacing w:line="360" w:lineRule="auto"/>
        <w:jc w:val="both"/>
        <w:rPr>
          <w:sz w:val="22"/>
          <w:szCs w:val="22"/>
        </w:rPr>
      </w:pPr>
    </w:p>
    <w:p w14:paraId="4D6EADC6" w14:textId="77777777" w:rsidR="001235EA" w:rsidRPr="00D9498D" w:rsidRDefault="00E60A11">
      <w:pPr>
        <w:pBdr>
          <w:top w:val="nil"/>
          <w:left w:val="nil"/>
          <w:bottom w:val="nil"/>
          <w:right w:val="nil"/>
          <w:between w:val="nil"/>
        </w:pBdr>
        <w:spacing w:line="360" w:lineRule="auto"/>
        <w:ind w:right="51"/>
        <w:jc w:val="both"/>
        <w:rPr>
          <w:sz w:val="22"/>
          <w:szCs w:val="22"/>
        </w:rPr>
      </w:pPr>
      <w:r w:rsidRPr="00D9498D">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2A0D6477" w14:textId="77777777" w:rsidR="001235EA" w:rsidRPr="00D9498D" w:rsidRDefault="001235EA">
      <w:pPr>
        <w:spacing w:line="360" w:lineRule="auto"/>
        <w:jc w:val="both"/>
        <w:rPr>
          <w:sz w:val="22"/>
          <w:szCs w:val="22"/>
        </w:rPr>
      </w:pPr>
    </w:p>
    <w:p w14:paraId="5ED3F368" w14:textId="77777777" w:rsidR="001235EA" w:rsidRPr="00D9498D" w:rsidRDefault="00E60A11">
      <w:pPr>
        <w:pBdr>
          <w:top w:val="nil"/>
          <w:left w:val="nil"/>
          <w:bottom w:val="nil"/>
          <w:right w:val="nil"/>
          <w:between w:val="nil"/>
        </w:pBdr>
        <w:spacing w:line="276" w:lineRule="auto"/>
        <w:ind w:left="992" w:right="1043"/>
        <w:jc w:val="both"/>
        <w:rPr>
          <w:sz w:val="22"/>
          <w:szCs w:val="22"/>
        </w:rPr>
      </w:pPr>
      <w:r w:rsidRPr="00D9498D">
        <w:rPr>
          <w:rFonts w:ascii="Palatino Linotype" w:eastAsia="Palatino Linotype" w:hAnsi="Palatino Linotype" w:cs="Palatino Linotype"/>
          <w:b/>
          <w:i/>
          <w:sz w:val="22"/>
          <w:szCs w:val="22"/>
        </w:rPr>
        <w:t>“Artículo 49.</w:t>
      </w:r>
      <w:r w:rsidRPr="00D9498D">
        <w:rPr>
          <w:rFonts w:ascii="Palatino Linotype" w:eastAsia="Palatino Linotype" w:hAnsi="Palatino Linotype" w:cs="Palatino Linotype"/>
          <w:i/>
          <w:sz w:val="22"/>
          <w:szCs w:val="22"/>
        </w:rPr>
        <w:t xml:space="preserve"> </w:t>
      </w:r>
      <w:r w:rsidRPr="00D9498D">
        <w:rPr>
          <w:rFonts w:ascii="Palatino Linotype" w:eastAsia="Palatino Linotype" w:hAnsi="Palatino Linotype" w:cs="Palatino Linotype"/>
          <w:b/>
          <w:i/>
          <w:sz w:val="22"/>
          <w:szCs w:val="22"/>
        </w:rPr>
        <w:t>Los Comités de Transparencia</w:t>
      </w:r>
      <w:r w:rsidRPr="00D9498D">
        <w:rPr>
          <w:rFonts w:ascii="Palatino Linotype" w:eastAsia="Palatino Linotype" w:hAnsi="Palatino Linotype" w:cs="Palatino Linotype"/>
          <w:i/>
          <w:sz w:val="22"/>
          <w:szCs w:val="22"/>
        </w:rPr>
        <w:t xml:space="preserve"> tendrán las siguientes atribuciones:</w:t>
      </w:r>
    </w:p>
    <w:p w14:paraId="042DD63E" w14:textId="77777777" w:rsidR="001235EA" w:rsidRPr="00D9498D" w:rsidRDefault="00E60A11">
      <w:pPr>
        <w:pBdr>
          <w:top w:val="nil"/>
          <w:left w:val="nil"/>
          <w:bottom w:val="nil"/>
          <w:right w:val="nil"/>
          <w:between w:val="nil"/>
        </w:pBdr>
        <w:spacing w:line="276" w:lineRule="auto"/>
        <w:ind w:left="992" w:right="1043"/>
        <w:jc w:val="both"/>
        <w:rPr>
          <w:sz w:val="22"/>
          <w:szCs w:val="22"/>
        </w:rPr>
      </w:pPr>
      <w:r w:rsidRPr="00D9498D">
        <w:rPr>
          <w:rFonts w:ascii="Palatino Linotype" w:eastAsia="Palatino Linotype" w:hAnsi="Palatino Linotype" w:cs="Palatino Linotype"/>
          <w:b/>
          <w:i/>
          <w:sz w:val="22"/>
          <w:szCs w:val="22"/>
        </w:rPr>
        <w:t>VIII. Aprobar, modificar o revocar la clasificación de la información</w:t>
      </w:r>
      <w:r w:rsidRPr="00D9498D">
        <w:rPr>
          <w:rFonts w:ascii="Palatino Linotype" w:eastAsia="Palatino Linotype" w:hAnsi="Palatino Linotype" w:cs="Palatino Linotype"/>
          <w:i/>
          <w:sz w:val="22"/>
          <w:szCs w:val="22"/>
        </w:rPr>
        <w:t>…”</w:t>
      </w:r>
    </w:p>
    <w:p w14:paraId="6D80CCDB" w14:textId="77777777" w:rsidR="001235EA" w:rsidRPr="00D9498D" w:rsidRDefault="00E60A11">
      <w:pPr>
        <w:pBdr>
          <w:top w:val="nil"/>
          <w:left w:val="nil"/>
          <w:bottom w:val="nil"/>
          <w:right w:val="nil"/>
          <w:between w:val="nil"/>
        </w:pBdr>
        <w:spacing w:line="276" w:lineRule="auto"/>
        <w:ind w:left="992" w:right="1043"/>
        <w:jc w:val="both"/>
        <w:rPr>
          <w:sz w:val="22"/>
          <w:szCs w:val="22"/>
        </w:rPr>
      </w:pP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Artículo 53.</w:t>
      </w:r>
      <w:r w:rsidRPr="00D9498D">
        <w:rPr>
          <w:rFonts w:ascii="Palatino Linotype" w:eastAsia="Palatino Linotype" w:hAnsi="Palatino Linotype" w:cs="Palatino Linotype"/>
          <w:i/>
          <w:sz w:val="22"/>
          <w:szCs w:val="22"/>
        </w:rPr>
        <w:t xml:space="preserve"> Las </w:t>
      </w:r>
      <w:r w:rsidRPr="00D9498D">
        <w:rPr>
          <w:rFonts w:ascii="Palatino Linotype" w:eastAsia="Palatino Linotype" w:hAnsi="Palatino Linotype" w:cs="Palatino Linotype"/>
          <w:b/>
          <w:i/>
          <w:sz w:val="22"/>
          <w:szCs w:val="22"/>
        </w:rPr>
        <w:t>Unidades de Transparencia</w:t>
      </w:r>
      <w:r w:rsidRPr="00D9498D">
        <w:rPr>
          <w:rFonts w:ascii="Palatino Linotype" w:eastAsia="Palatino Linotype" w:hAnsi="Palatino Linotype" w:cs="Palatino Linotype"/>
          <w:i/>
          <w:sz w:val="22"/>
          <w:szCs w:val="22"/>
        </w:rPr>
        <w:t xml:space="preserve"> tendrán las siguientes </w:t>
      </w:r>
      <w:r w:rsidRPr="00D9498D">
        <w:rPr>
          <w:rFonts w:ascii="Palatino Linotype" w:eastAsia="Palatino Linotype" w:hAnsi="Palatino Linotype" w:cs="Palatino Linotype"/>
          <w:b/>
          <w:i/>
          <w:sz w:val="22"/>
          <w:szCs w:val="22"/>
        </w:rPr>
        <w:t>funciones</w:t>
      </w:r>
      <w:r w:rsidRPr="00D9498D">
        <w:rPr>
          <w:rFonts w:ascii="Palatino Linotype" w:eastAsia="Palatino Linotype" w:hAnsi="Palatino Linotype" w:cs="Palatino Linotype"/>
          <w:i/>
          <w:sz w:val="22"/>
          <w:szCs w:val="22"/>
        </w:rPr>
        <w:t>:</w:t>
      </w:r>
    </w:p>
    <w:p w14:paraId="013FE094" w14:textId="77777777" w:rsidR="001235EA" w:rsidRPr="00D9498D" w:rsidRDefault="00E60A11">
      <w:pPr>
        <w:pBdr>
          <w:top w:val="nil"/>
          <w:left w:val="nil"/>
          <w:bottom w:val="nil"/>
          <w:right w:val="nil"/>
          <w:between w:val="nil"/>
        </w:pBdr>
        <w:spacing w:line="276" w:lineRule="auto"/>
        <w:ind w:left="992" w:right="1043"/>
        <w:jc w:val="both"/>
        <w:rPr>
          <w:sz w:val="22"/>
          <w:szCs w:val="22"/>
        </w:rPr>
      </w:pPr>
      <w:r w:rsidRPr="00D9498D">
        <w:rPr>
          <w:rFonts w:ascii="Palatino Linotype" w:eastAsia="Palatino Linotype" w:hAnsi="Palatino Linotype" w:cs="Palatino Linotype"/>
          <w:b/>
          <w:i/>
          <w:sz w:val="22"/>
          <w:szCs w:val="22"/>
        </w:rPr>
        <w:t>X. Presentar ante el Comité, el proyecto de clasificación de información</w:t>
      </w:r>
      <w:r w:rsidRPr="00D9498D">
        <w:rPr>
          <w:rFonts w:ascii="Palatino Linotype" w:eastAsia="Palatino Linotype" w:hAnsi="Palatino Linotype" w:cs="Palatino Linotype"/>
          <w:i/>
          <w:sz w:val="22"/>
          <w:szCs w:val="22"/>
        </w:rPr>
        <w:t>…” </w:t>
      </w:r>
    </w:p>
    <w:p w14:paraId="0A973A5A" w14:textId="77777777" w:rsidR="001235EA" w:rsidRPr="00D9498D" w:rsidRDefault="00E60A11">
      <w:pPr>
        <w:pBdr>
          <w:top w:val="nil"/>
          <w:left w:val="nil"/>
          <w:bottom w:val="nil"/>
          <w:right w:val="nil"/>
          <w:between w:val="nil"/>
        </w:pBdr>
        <w:spacing w:line="276" w:lineRule="auto"/>
        <w:ind w:left="992" w:right="1043"/>
        <w:jc w:val="both"/>
        <w:rPr>
          <w:sz w:val="22"/>
          <w:szCs w:val="22"/>
        </w:rPr>
      </w:pPr>
      <w:r w:rsidRPr="00D9498D">
        <w:rPr>
          <w:rFonts w:ascii="Palatino Linotype" w:eastAsia="Palatino Linotype" w:hAnsi="Palatino Linotype" w:cs="Palatino Linotype"/>
          <w:b/>
          <w:i/>
          <w:sz w:val="22"/>
          <w:szCs w:val="22"/>
        </w:rPr>
        <w:t>“Artículo 59.</w:t>
      </w:r>
      <w:r w:rsidRPr="00D9498D">
        <w:rPr>
          <w:rFonts w:ascii="Palatino Linotype" w:eastAsia="Palatino Linotype" w:hAnsi="Palatino Linotype" w:cs="Palatino Linotype"/>
          <w:i/>
          <w:sz w:val="22"/>
          <w:szCs w:val="22"/>
        </w:rPr>
        <w:t xml:space="preserve"> Los </w:t>
      </w:r>
      <w:r w:rsidRPr="00D9498D">
        <w:rPr>
          <w:rFonts w:ascii="Palatino Linotype" w:eastAsia="Palatino Linotype" w:hAnsi="Palatino Linotype" w:cs="Palatino Linotype"/>
          <w:b/>
          <w:i/>
          <w:sz w:val="22"/>
          <w:szCs w:val="22"/>
        </w:rPr>
        <w:t>servidores públicos habilitados</w:t>
      </w:r>
      <w:r w:rsidRPr="00D9498D">
        <w:rPr>
          <w:rFonts w:ascii="Palatino Linotype" w:eastAsia="Palatino Linotype" w:hAnsi="Palatino Linotype" w:cs="Palatino Linotype"/>
          <w:i/>
          <w:sz w:val="22"/>
          <w:szCs w:val="22"/>
        </w:rPr>
        <w:t xml:space="preserve"> tendrán las </w:t>
      </w:r>
      <w:r w:rsidRPr="00D9498D">
        <w:rPr>
          <w:rFonts w:ascii="Palatino Linotype" w:eastAsia="Palatino Linotype" w:hAnsi="Palatino Linotype" w:cs="Palatino Linotype"/>
          <w:b/>
          <w:i/>
          <w:sz w:val="22"/>
          <w:szCs w:val="22"/>
        </w:rPr>
        <w:t>funciones</w:t>
      </w:r>
      <w:r w:rsidRPr="00D9498D">
        <w:rPr>
          <w:rFonts w:ascii="Palatino Linotype" w:eastAsia="Palatino Linotype" w:hAnsi="Palatino Linotype" w:cs="Palatino Linotype"/>
          <w:i/>
          <w:sz w:val="22"/>
          <w:szCs w:val="22"/>
        </w:rPr>
        <w:t xml:space="preserve"> siguientes:</w:t>
      </w:r>
    </w:p>
    <w:p w14:paraId="66A64518" w14:textId="77777777" w:rsidR="001235EA" w:rsidRPr="00D9498D" w:rsidRDefault="00E60A11">
      <w:pPr>
        <w:pBdr>
          <w:top w:val="nil"/>
          <w:left w:val="nil"/>
          <w:bottom w:val="nil"/>
          <w:right w:val="nil"/>
          <w:between w:val="nil"/>
        </w:pBdr>
        <w:spacing w:line="276" w:lineRule="auto"/>
        <w:ind w:left="992" w:right="1043"/>
        <w:jc w:val="both"/>
        <w:rPr>
          <w:sz w:val="22"/>
          <w:szCs w:val="22"/>
        </w:rPr>
      </w:pPr>
      <w:r w:rsidRPr="00D9498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9498D">
        <w:rPr>
          <w:rFonts w:ascii="Palatino Linotype" w:eastAsia="Palatino Linotype" w:hAnsi="Palatino Linotype" w:cs="Palatino Linotype"/>
          <w:i/>
          <w:sz w:val="22"/>
          <w:szCs w:val="22"/>
        </w:rPr>
        <w:t>, la cual tendrá los fundamentos y argumentos en que se basa dicha propuesta…” </w:t>
      </w:r>
    </w:p>
    <w:p w14:paraId="13B58A1E" w14:textId="77777777" w:rsidR="001235EA" w:rsidRPr="00D9498D" w:rsidRDefault="001235EA">
      <w:pPr>
        <w:spacing w:line="360" w:lineRule="auto"/>
        <w:jc w:val="both"/>
        <w:rPr>
          <w:sz w:val="22"/>
          <w:szCs w:val="22"/>
        </w:rPr>
      </w:pPr>
    </w:p>
    <w:p w14:paraId="36805B58"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53D0C84" w14:textId="77777777" w:rsidR="001235EA" w:rsidRPr="00D9498D" w:rsidRDefault="001235EA">
      <w:pPr>
        <w:spacing w:line="360" w:lineRule="auto"/>
        <w:jc w:val="both"/>
        <w:rPr>
          <w:sz w:val="22"/>
          <w:szCs w:val="22"/>
        </w:rPr>
      </w:pPr>
    </w:p>
    <w:p w14:paraId="42162415"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673047B" w14:textId="77777777" w:rsidR="001235EA" w:rsidRPr="00D9498D" w:rsidRDefault="001235EA">
      <w:pPr>
        <w:spacing w:line="276" w:lineRule="auto"/>
        <w:jc w:val="both"/>
        <w:rPr>
          <w:sz w:val="22"/>
          <w:szCs w:val="22"/>
        </w:rPr>
      </w:pPr>
    </w:p>
    <w:p w14:paraId="657FCE21" w14:textId="77777777" w:rsidR="001235EA" w:rsidRPr="00D9498D" w:rsidRDefault="00E60A11">
      <w:pPr>
        <w:pBdr>
          <w:top w:val="nil"/>
          <w:left w:val="nil"/>
          <w:bottom w:val="nil"/>
          <w:right w:val="nil"/>
          <w:between w:val="nil"/>
        </w:pBdr>
        <w:spacing w:after="240" w:line="276" w:lineRule="auto"/>
        <w:ind w:left="993" w:right="1041"/>
        <w:jc w:val="both"/>
        <w:rPr>
          <w:sz w:val="22"/>
          <w:szCs w:val="22"/>
        </w:rPr>
      </w:pP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Artículo 149.</w:t>
      </w:r>
      <w:r w:rsidRPr="00D9498D">
        <w:rPr>
          <w:rFonts w:ascii="Palatino Linotype" w:eastAsia="Palatino Linotype" w:hAnsi="Palatino Linotype" w:cs="Palatino Linotype"/>
          <w:i/>
          <w:sz w:val="22"/>
          <w:szCs w:val="22"/>
        </w:rPr>
        <w:t xml:space="preserve"> El </w:t>
      </w:r>
      <w:r w:rsidRPr="00D9498D">
        <w:rPr>
          <w:rFonts w:ascii="Palatino Linotype" w:eastAsia="Palatino Linotype" w:hAnsi="Palatino Linotype" w:cs="Palatino Linotype"/>
          <w:b/>
          <w:i/>
          <w:sz w:val="22"/>
          <w:szCs w:val="22"/>
        </w:rPr>
        <w:t>acuerdo que clasifique la información como confidencial</w:t>
      </w:r>
      <w:r w:rsidRPr="00D9498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7313B3F5" w14:textId="77777777" w:rsidR="001235EA" w:rsidRPr="00D9498D" w:rsidRDefault="00E60A11">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lastRenderedPageBreak/>
        <w:t xml:space="preserve">Es decir, el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5EBB464"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rostros de menores de edad.</w:t>
      </w:r>
    </w:p>
    <w:p w14:paraId="4E7439DE" w14:textId="77777777" w:rsidR="001235EA" w:rsidRPr="00D9498D" w:rsidRDefault="00E60A11">
      <w:pPr>
        <w:numPr>
          <w:ilvl w:val="0"/>
          <w:numId w:val="9"/>
        </w:numPr>
        <w:pBdr>
          <w:top w:val="nil"/>
          <w:left w:val="nil"/>
          <w:bottom w:val="nil"/>
          <w:right w:val="nil"/>
          <w:between w:val="nil"/>
        </w:pBdr>
        <w:ind w:left="502" w:hanging="218"/>
        <w:jc w:val="both"/>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t>De la imagen de menores de edad. </w:t>
      </w:r>
    </w:p>
    <w:p w14:paraId="5BDCD5CF" w14:textId="77777777" w:rsidR="001235EA" w:rsidRPr="00D9498D" w:rsidRDefault="001235E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2035013" w14:textId="77777777" w:rsidR="001235EA" w:rsidRPr="00D9498D" w:rsidRDefault="00E60A11">
      <w:pP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En el caso, </w:t>
      </w:r>
      <w:r w:rsidRPr="00D9498D">
        <w:rPr>
          <w:rFonts w:ascii="Palatino Linotype" w:eastAsia="Palatino Linotype" w:hAnsi="Palatino Linotype" w:cs="Palatino Linotype"/>
          <w:b/>
          <w:sz w:val="22"/>
          <w:szCs w:val="22"/>
          <w:u w:val="single"/>
        </w:rPr>
        <w:t>de los menores de edad,</w:t>
      </w:r>
      <w:r w:rsidRPr="00D9498D">
        <w:rPr>
          <w:rFonts w:ascii="Palatino Linotype" w:eastAsia="Palatino Linotype" w:hAnsi="Palatino Linotype" w:cs="Palatino Linotype"/>
          <w:sz w:val="22"/>
          <w:szCs w:val="22"/>
        </w:rPr>
        <w:t xml:space="preserve"> tenemos que sus imágenes son consideradas como </w:t>
      </w:r>
      <w:r w:rsidRPr="00D9498D">
        <w:rPr>
          <w:rFonts w:ascii="Palatino Linotype" w:eastAsia="Palatino Linotype" w:hAnsi="Palatino Linotype" w:cs="Palatino Linotype"/>
          <w:b/>
          <w:sz w:val="22"/>
          <w:szCs w:val="22"/>
        </w:rPr>
        <w:t>datos sensibles</w:t>
      </w:r>
      <w:r w:rsidRPr="00D9498D">
        <w:rPr>
          <w:rFonts w:ascii="Palatino Linotype" w:eastAsia="Palatino Linotype" w:hAnsi="Palatino Linotype" w:cs="Palatino Linotype"/>
          <w:sz w:val="22"/>
          <w:szCs w:val="22"/>
        </w:rPr>
        <w:t>, de conformidad con lo establecido en los artículos 7, 8 y 27 de la Ley de Protección de Datos Personales en Posesión de Sujetos Obligados del Estado de México, en consecuencia, el Sujeto Obligado deberá atenderse considerando lo siguiente:</w:t>
      </w:r>
    </w:p>
    <w:p w14:paraId="1423B5A2" w14:textId="77777777" w:rsidR="001235EA" w:rsidRPr="00D9498D" w:rsidRDefault="001235EA">
      <w:pPr>
        <w:spacing w:line="360" w:lineRule="auto"/>
        <w:jc w:val="both"/>
        <w:rPr>
          <w:rFonts w:ascii="Palatino Linotype" w:eastAsia="Palatino Linotype" w:hAnsi="Palatino Linotype" w:cs="Palatino Linotype"/>
          <w:sz w:val="22"/>
          <w:szCs w:val="22"/>
        </w:rPr>
      </w:pPr>
    </w:p>
    <w:p w14:paraId="38FBBB54" w14:textId="77777777" w:rsidR="001235EA" w:rsidRPr="00D9498D" w:rsidRDefault="00E60A11">
      <w:pPr>
        <w:spacing w:line="276" w:lineRule="auto"/>
        <w:ind w:left="567" w:right="539"/>
        <w:jc w:val="both"/>
        <w:rPr>
          <w:rFonts w:ascii="Palatino Linotype" w:eastAsia="Palatino Linotype" w:hAnsi="Palatino Linotype" w:cs="Palatino Linotype"/>
          <w:b/>
          <w:i/>
          <w:sz w:val="22"/>
          <w:szCs w:val="22"/>
        </w:rPr>
      </w:pPr>
      <w:r w:rsidRPr="00D9498D">
        <w:rPr>
          <w:rFonts w:ascii="Palatino Linotype" w:eastAsia="Palatino Linotype" w:hAnsi="Palatino Linotype" w:cs="Palatino Linotype"/>
          <w:b/>
          <w:i/>
          <w:sz w:val="22"/>
          <w:szCs w:val="22"/>
        </w:rPr>
        <w:t xml:space="preserve">“Datos personales sensibles </w:t>
      </w:r>
    </w:p>
    <w:p w14:paraId="2C4E5730" w14:textId="77777777" w:rsidR="001235EA" w:rsidRPr="00D9498D" w:rsidRDefault="00E60A11">
      <w:pPr>
        <w:spacing w:line="276" w:lineRule="auto"/>
        <w:ind w:left="567" w:right="539"/>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b/>
          <w:i/>
          <w:sz w:val="22"/>
          <w:szCs w:val="22"/>
        </w:rPr>
        <w:t xml:space="preserve">Artículo 7. Por regla general no podrán tratarse datos personales sensibles, salvo que se cuente con el </w:t>
      </w:r>
      <w:r w:rsidRPr="00D9498D">
        <w:rPr>
          <w:rFonts w:ascii="Palatino Linotype" w:eastAsia="Palatino Linotype" w:hAnsi="Palatino Linotype" w:cs="Palatino Linotype"/>
          <w:b/>
          <w:i/>
          <w:sz w:val="22"/>
          <w:szCs w:val="22"/>
          <w:u w:val="single"/>
        </w:rPr>
        <w:t>consentimiento expreso, inequívoco y explícito</w:t>
      </w:r>
      <w:r w:rsidRPr="00D9498D">
        <w:rPr>
          <w:rFonts w:ascii="Palatino Linotype" w:eastAsia="Palatino Linotype" w:hAnsi="Palatino Linotype" w:cs="Palatino Linotype"/>
          <w:b/>
          <w:i/>
          <w:sz w:val="22"/>
          <w:szCs w:val="22"/>
        </w:rPr>
        <w:t xml:space="preserve"> </w:t>
      </w:r>
      <w:r w:rsidRPr="00D9498D">
        <w:rPr>
          <w:rFonts w:ascii="Palatino Linotype" w:eastAsia="Palatino Linotype" w:hAnsi="Palatino Linotype" w:cs="Palatino Linotype"/>
          <w:i/>
          <w:sz w:val="22"/>
          <w:szCs w:val="22"/>
        </w:rPr>
        <w:t xml:space="preserve">o en su defecto, se trate de los casos establecidos en el artículo 21 de la presente Ley. </w:t>
      </w:r>
    </w:p>
    <w:p w14:paraId="5473A5D3" w14:textId="77777777" w:rsidR="001235EA" w:rsidRPr="00D9498D" w:rsidRDefault="001235EA">
      <w:pPr>
        <w:spacing w:line="276" w:lineRule="auto"/>
        <w:ind w:left="567" w:right="539"/>
        <w:jc w:val="both"/>
        <w:rPr>
          <w:rFonts w:ascii="Palatino Linotype" w:eastAsia="Palatino Linotype" w:hAnsi="Palatino Linotype" w:cs="Palatino Linotype"/>
          <w:i/>
          <w:sz w:val="22"/>
          <w:szCs w:val="22"/>
        </w:rPr>
      </w:pPr>
    </w:p>
    <w:p w14:paraId="73AD843D" w14:textId="77777777" w:rsidR="001235EA" w:rsidRPr="00D9498D" w:rsidRDefault="00E60A11">
      <w:pPr>
        <w:spacing w:line="276" w:lineRule="auto"/>
        <w:ind w:left="567" w:right="539"/>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lastRenderedPageBreak/>
        <w:t>Los datos personales sensibles y de naturaleza análoga en términos de las disposiciones legales aplicables estarán especialmente protegidos con medidas de seguridad de alto nivel.</w:t>
      </w:r>
    </w:p>
    <w:p w14:paraId="62B70A46" w14:textId="77777777" w:rsidR="001235EA" w:rsidRPr="00D9498D" w:rsidRDefault="001235EA">
      <w:pPr>
        <w:spacing w:line="276" w:lineRule="auto"/>
        <w:ind w:left="567" w:right="539"/>
        <w:jc w:val="both"/>
        <w:rPr>
          <w:rFonts w:ascii="Palatino Linotype" w:eastAsia="Palatino Linotype" w:hAnsi="Palatino Linotype" w:cs="Palatino Linotype"/>
          <w:b/>
          <w:i/>
          <w:sz w:val="22"/>
          <w:szCs w:val="22"/>
        </w:rPr>
      </w:pPr>
    </w:p>
    <w:p w14:paraId="231211D9" w14:textId="77777777" w:rsidR="001235EA" w:rsidRPr="00D9498D" w:rsidRDefault="00E60A11">
      <w:pPr>
        <w:spacing w:line="276" w:lineRule="auto"/>
        <w:ind w:left="567" w:right="539"/>
        <w:jc w:val="both"/>
        <w:rPr>
          <w:rFonts w:ascii="Palatino Linotype" w:eastAsia="Palatino Linotype" w:hAnsi="Palatino Linotype" w:cs="Palatino Linotype"/>
          <w:b/>
          <w:i/>
          <w:sz w:val="22"/>
          <w:szCs w:val="22"/>
        </w:rPr>
      </w:pPr>
      <w:r w:rsidRPr="00D9498D">
        <w:rPr>
          <w:rFonts w:ascii="Palatino Linotype" w:eastAsia="Palatino Linotype" w:hAnsi="Palatino Linotype" w:cs="Palatino Linotype"/>
          <w:b/>
          <w:i/>
          <w:sz w:val="22"/>
          <w:szCs w:val="22"/>
        </w:rPr>
        <w:t xml:space="preserve">Datos personales de niñas, niños y adolescentes </w:t>
      </w:r>
    </w:p>
    <w:p w14:paraId="07437353" w14:textId="77777777" w:rsidR="001235EA" w:rsidRPr="00D9498D" w:rsidRDefault="00E60A11">
      <w:pPr>
        <w:spacing w:line="276" w:lineRule="auto"/>
        <w:ind w:left="567" w:right="539"/>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b/>
          <w:i/>
          <w:sz w:val="22"/>
          <w:szCs w:val="22"/>
        </w:rPr>
        <w:t xml:space="preserve">Artículo 8. En el tratamiento de datos personales de niñas, niños y adolescentes se privilegiará el interés superior de éstos, </w:t>
      </w:r>
      <w:r w:rsidRPr="00D9498D">
        <w:rPr>
          <w:rFonts w:ascii="Palatino Linotype" w:eastAsia="Palatino Linotype" w:hAnsi="Palatino Linotype" w:cs="Palatino Linotype"/>
          <w:i/>
          <w:sz w:val="22"/>
          <w:szCs w:val="22"/>
        </w:rPr>
        <w:t xml:space="preserve">en términos de </w:t>
      </w:r>
      <w:r w:rsidRPr="00D9498D">
        <w:rPr>
          <w:rFonts w:ascii="Palatino Linotype" w:eastAsia="Palatino Linotype" w:hAnsi="Palatino Linotype" w:cs="Palatino Linotype"/>
          <w:b/>
          <w:i/>
          <w:sz w:val="22"/>
          <w:szCs w:val="22"/>
          <w:u w:val="single"/>
        </w:rPr>
        <w:t>la Ley General de los Derechos de Niñas, Niños y Adolescentes, la Ley de Niñas, Niños y Adolescentes del Estado de Méxic</w:t>
      </w:r>
      <w:r w:rsidRPr="00D9498D">
        <w:rPr>
          <w:rFonts w:ascii="Palatino Linotype" w:eastAsia="Palatino Linotype" w:hAnsi="Palatino Linotype" w:cs="Palatino Linotype"/>
          <w:i/>
          <w:sz w:val="22"/>
          <w:szCs w:val="22"/>
        </w:rPr>
        <w:t xml:space="preserve">o y las demás disposiciones legales aplicables, y se adoptarán las medidas idóneas para su protección. </w:t>
      </w:r>
    </w:p>
    <w:p w14:paraId="41ABE130" w14:textId="77777777" w:rsidR="001235EA" w:rsidRPr="00D9498D" w:rsidRDefault="001235EA">
      <w:pPr>
        <w:spacing w:line="276" w:lineRule="auto"/>
        <w:ind w:left="567" w:right="539"/>
        <w:jc w:val="both"/>
        <w:rPr>
          <w:rFonts w:ascii="Palatino Linotype" w:eastAsia="Palatino Linotype" w:hAnsi="Palatino Linotype" w:cs="Palatino Linotype"/>
          <w:b/>
          <w:i/>
          <w:sz w:val="22"/>
          <w:szCs w:val="22"/>
        </w:rPr>
      </w:pPr>
    </w:p>
    <w:p w14:paraId="79EAC474" w14:textId="77777777" w:rsidR="001235EA" w:rsidRPr="00D9498D" w:rsidRDefault="00E60A11">
      <w:pPr>
        <w:spacing w:line="276" w:lineRule="auto"/>
        <w:ind w:left="567" w:right="539"/>
        <w:jc w:val="both"/>
        <w:rPr>
          <w:rFonts w:ascii="Palatino Linotype" w:eastAsia="Palatino Linotype" w:hAnsi="Palatino Linotype" w:cs="Palatino Linotype"/>
          <w:b/>
          <w:i/>
          <w:sz w:val="22"/>
          <w:szCs w:val="22"/>
        </w:rPr>
      </w:pPr>
      <w:r w:rsidRPr="00D9498D">
        <w:rPr>
          <w:rFonts w:ascii="Palatino Linotype" w:eastAsia="Palatino Linotype" w:hAnsi="Palatino Linotype" w:cs="Palatino Linotype"/>
          <w:b/>
          <w:i/>
          <w:sz w:val="22"/>
          <w:szCs w:val="22"/>
        </w:rPr>
        <w:t xml:space="preserve">El consentimiento se hará por conducto de la o el titular de la patria potestad o tutela, y el responsable del tratamiento obtendrá su autorización por escrito, </w:t>
      </w:r>
      <w:r w:rsidRPr="00D9498D">
        <w:rPr>
          <w:rFonts w:ascii="Palatino Linotype" w:eastAsia="Palatino Linotype" w:hAnsi="Palatino Linotype" w:cs="Palatino Linotype"/>
          <w:i/>
          <w:sz w:val="22"/>
          <w:szCs w:val="22"/>
        </w:rPr>
        <w:t>así mismo verificará que el consentimiento fue dado o autorizado por la o el titular de la patria potestad o tutela sobre la niña, niño o adolescente.</w:t>
      </w:r>
      <w:r w:rsidRPr="00D9498D">
        <w:rPr>
          <w:rFonts w:ascii="Palatino Linotype" w:eastAsia="Palatino Linotype" w:hAnsi="Palatino Linotype" w:cs="Palatino Linotype"/>
          <w:b/>
          <w:i/>
          <w:sz w:val="22"/>
          <w:szCs w:val="22"/>
        </w:rPr>
        <w:t xml:space="preserve"> </w:t>
      </w:r>
    </w:p>
    <w:p w14:paraId="3E7F8410" w14:textId="77777777" w:rsidR="001235EA" w:rsidRPr="00D9498D" w:rsidRDefault="001235EA">
      <w:pPr>
        <w:spacing w:line="276" w:lineRule="auto"/>
        <w:ind w:left="567" w:right="539"/>
        <w:jc w:val="both"/>
        <w:rPr>
          <w:rFonts w:ascii="Palatino Linotype" w:eastAsia="Palatino Linotype" w:hAnsi="Palatino Linotype" w:cs="Palatino Linotype"/>
          <w:b/>
          <w:i/>
          <w:sz w:val="22"/>
          <w:szCs w:val="22"/>
        </w:rPr>
      </w:pPr>
    </w:p>
    <w:p w14:paraId="3CFA1F46" w14:textId="77777777" w:rsidR="001235EA" w:rsidRPr="00D9498D" w:rsidRDefault="00E60A11">
      <w:pPr>
        <w:spacing w:line="276" w:lineRule="auto"/>
        <w:ind w:left="567" w:right="539"/>
        <w:jc w:val="both"/>
        <w:rPr>
          <w:rFonts w:ascii="Palatino Linotype" w:eastAsia="Palatino Linotype" w:hAnsi="Palatino Linotype" w:cs="Palatino Linotype"/>
          <w:b/>
          <w:i/>
          <w:sz w:val="22"/>
          <w:szCs w:val="22"/>
          <w:u w:val="single"/>
        </w:rPr>
      </w:pPr>
      <w:r w:rsidRPr="00D9498D">
        <w:rPr>
          <w:rFonts w:ascii="Palatino Linotype" w:eastAsia="Palatino Linotype" w:hAnsi="Palatino Linotype" w:cs="Palatino Linotype"/>
          <w:b/>
          <w:i/>
          <w:sz w:val="22"/>
          <w:szCs w:val="22"/>
          <w:u w:val="single"/>
        </w:rPr>
        <w:t>No se publicarán los datos personales de niñas, niños y adolescentes, a excepción del consentimiento de su representante y no sea contraria al interés superior de la niñez. “</w:t>
      </w:r>
    </w:p>
    <w:p w14:paraId="628E8284"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De manera que con lo anteriormente citado, se aprecia que para los casos en los que se trate de datos personales de niños, niñas y adolescentes, estos deberán contar con el consentimiento por escrito, del titular de la patria potestad o tutela, luego entonces, se colige que respecto a su imagen, esta constituye datos sensibles, por lo que requieren una mayor protección.</w:t>
      </w:r>
    </w:p>
    <w:p w14:paraId="1031E3BD"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t xml:space="preserve">En tal sentido, el artículo 1 de la Ley General de Protección de Datos Personales en Posesión de Sujetos Obligados vigente a la fecha de la solicitud, se establece que las disposiciones de la Ley General, son de aplicación y observancia directa para los sujetos obligados pertenecientes al orden federal, y que tiene por objeto establecer las bases, principios y procedimientos para garantizar el derecho que tiene toda persona a la protección de sus datos personales, en posesión de sujetos obligados, de lo anterior resulta claro que todas las </w:t>
      </w:r>
      <w:r w:rsidRPr="00D9498D">
        <w:rPr>
          <w:rFonts w:ascii="Palatino Linotype" w:eastAsia="Palatino Linotype" w:hAnsi="Palatino Linotype" w:cs="Palatino Linotype"/>
          <w:sz w:val="22"/>
          <w:szCs w:val="22"/>
        </w:rPr>
        <w:lastRenderedPageBreak/>
        <w:t>autoridades están obligadas a respetar los principios que rigen todo tratamiento de datos personales con estricto apego a lo que establezca la ley y que únicamente en las situaciones excepcionales que la misma fije podrán actuar en sentido diverso pero, en ambos casos, respetándola de manera irrestricta, motivo por el cual es importante incluir una referencia al principio del interés superior de la niñez, constituido como el eje rector que orienta las determinaciones de los sujetos obligados para cualquier tratamiento de datos que tenga que ver con menores de edad.</w:t>
      </w:r>
    </w:p>
    <w:p w14:paraId="64FA7EB5" w14:textId="77777777" w:rsidR="001235EA" w:rsidRPr="00D9498D" w:rsidRDefault="001235EA">
      <w:pPr>
        <w:spacing w:line="360" w:lineRule="auto"/>
        <w:jc w:val="both"/>
        <w:rPr>
          <w:sz w:val="22"/>
          <w:szCs w:val="22"/>
        </w:rPr>
      </w:pPr>
    </w:p>
    <w:p w14:paraId="78DBD6AB"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t>La normativa internacional y nacional reconoce que los menores, por su falta de madurez física y mental, necesitan de protección y cuidados especiales, motivo por el cual en el tratamiento de datos personales de menores, el principio jurídico fundamental es el interés superior del niño, sobre el tema el Poder Judicial de la Federación se ha referido en diversas tesis al principio del “interés superior de la niñez”, el cual consiste en el conjunto de valores, interpretaciones y proceso destinados a garantizar el pleno desarrollo humano integral, así como el máximo bienestar personal, familiar y social de los niños, niñas y adolescentes. </w:t>
      </w:r>
    </w:p>
    <w:p w14:paraId="24C7540F"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t>Para mejor referencia se cita el artículo 3 de la Convención sobre los Derechos del Niño:</w:t>
      </w:r>
    </w:p>
    <w:p w14:paraId="0DF099B2" w14:textId="77777777" w:rsidR="001235EA" w:rsidRPr="00D9498D" w:rsidRDefault="001235EA">
      <w:pPr>
        <w:pBdr>
          <w:top w:val="nil"/>
          <w:left w:val="nil"/>
          <w:bottom w:val="nil"/>
          <w:right w:val="nil"/>
          <w:between w:val="nil"/>
        </w:pBdr>
        <w:shd w:val="clear" w:color="auto" w:fill="FFFFFF"/>
        <w:spacing w:line="360" w:lineRule="auto"/>
        <w:jc w:val="both"/>
        <w:rPr>
          <w:sz w:val="22"/>
          <w:szCs w:val="22"/>
        </w:rPr>
      </w:pPr>
    </w:p>
    <w:p w14:paraId="6244F7C3" w14:textId="77777777" w:rsidR="001235EA" w:rsidRPr="00D9498D" w:rsidRDefault="00E60A11">
      <w:pPr>
        <w:pBdr>
          <w:top w:val="nil"/>
          <w:left w:val="nil"/>
          <w:bottom w:val="nil"/>
          <w:right w:val="nil"/>
          <w:between w:val="nil"/>
        </w:pBdr>
        <w:spacing w:line="276" w:lineRule="auto"/>
        <w:ind w:left="567" w:right="567"/>
        <w:jc w:val="both"/>
        <w:rPr>
          <w:sz w:val="22"/>
          <w:szCs w:val="22"/>
        </w:rPr>
      </w:pP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Artículo 3 </w:t>
      </w:r>
    </w:p>
    <w:p w14:paraId="0AE1D33A" w14:textId="77777777" w:rsidR="001235EA" w:rsidRPr="00D9498D" w:rsidRDefault="00E60A11">
      <w:pPr>
        <w:pBdr>
          <w:top w:val="nil"/>
          <w:left w:val="nil"/>
          <w:bottom w:val="nil"/>
          <w:right w:val="nil"/>
          <w:between w:val="nil"/>
        </w:pBdr>
        <w:spacing w:line="276" w:lineRule="auto"/>
        <w:ind w:left="567" w:right="567"/>
        <w:jc w:val="both"/>
        <w:rPr>
          <w:sz w:val="22"/>
          <w:szCs w:val="22"/>
        </w:rPr>
      </w:pPr>
      <w:r w:rsidRPr="00D9498D">
        <w:rPr>
          <w:rFonts w:ascii="Palatino Linotype" w:eastAsia="Palatino Linotype" w:hAnsi="Palatino Linotype" w:cs="Palatino Linotype"/>
          <w:b/>
          <w:i/>
          <w:sz w:val="22"/>
          <w:szCs w:val="22"/>
        </w:rPr>
        <w:t>1.</w:t>
      </w:r>
      <w:r w:rsidRPr="00D9498D">
        <w:rPr>
          <w:rFonts w:ascii="Palatino Linotype" w:eastAsia="Palatino Linotype" w:hAnsi="Palatino Linotype" w:cs="Palatino Linotype"/>
          <w:i/>
          <w:sz w:val="22"/>
          <w:szCs w:val="22"/>
        </w:rPr>
        <w:t xml:space="preserv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14711451" w14:textId="77777777" w:rsidR="001235EA" w:rsidRPr="00D9498D" w:rsidRDefault="00E60A11">
      <w:pPr>
        <w:pBdr>
          <w:top w:val="nil"/>
          <w:left w:val="nil"/>
          <w:bottom w:val="nil"/>
          <w:right w:val="nil"/>
          <w:between w:val="nil"/>
        </w:pBdr>
        <w:spacing w:line="276" w:lineRule="auto"/>
        <w:ind w:left="567" w:right="567"/>
        <w:jc w:val="both"/>
        <w:rPr>
          <w:sz w:val="22"/>
          <w:szCs w:val="22"/>
        </w:rPr>
      </w:pPr>
      <w:r w:rsidRPr="00D9498D">
        <w:rPr>
          <w:rFonts w:ascii="Palatino Linotype" w:eastAsia="Palatino Linotype" w:hAnsi="Palatino Linotype" w:cs="Palatino Linotype"/>
          <w:b/>
          <w:i/>
          <w:sz w:val="22"/>
          <w:szCs w:val="22"/>
        </w:rPr>
        <w:t>2.</w:t>
      </w:r>
      <w:r w:rsidRPr="00D9498D">
        <w:rPr>
          <w:rFonts w:ascii="Palatino Linotype" w:eastAsia="Palatino Linotype" w:hAnsi="Palatino Linotype" w:cs="Palatino Linotype"/>
          <w:i/>
          <w:sz w:val="22"/>
          <w:szCs w:val="22"/>
        </w:rPr>
        <w:t xml:space="preserv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14:paraId="51251C66" w14:textId="77777777" w:rsidR="001235EA" w:rsidRPr="00D9498D" w:rsidRDefault="001235EA">
      <w:pPr>
        <w:spacing w:line="360" w:lineRule="auto"/>
        <w:jc w:val="both"/>
        <w:rPr>
          <w:sz w:val="22"/>
          <w:szCs w:val="22"/>
        </w:rPr>
      </w:pPr>
    </w:p>
    <w:p w14:paraId="17BF5F02"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lastRenderedPageBreak/>
        <w:t>Así las cosas, el “principio de interés superior de la niñez” constituye el eje cuya protección deben promover y garantizar los Estados en el ejercicio de sus funciones, por tratarse de un asunto de orden público e interés social.</w:t>
      </w:r>
    </w:p>
    <w:p w14:paraId="23AC7D0F" w14:textId="77777777" w:rsidR="001235EA" w:rsidRPr="00D9498D" w:rsidRDefault="001235EA">
      <w:pPr>
        <w:spacing w:line="360" w:lineRule="auto"/>
        <w:jc w:val="both"/>
        <w:rPr>
          <w:sz w:val="22"/>
          <w:szCs w:val="22"/>
        </w:rPr>
      </w:pPr>
    </w:p>
    <w:p w14:paraId="2B467E2B"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t>En el ámbito nacional, la Ley General de los Derechos de Niñas, Niños y Adolescentes, que tiene su fundamento en el artículo 4º, párrafo sexto de la Constitución Política de los Estados Unidos Mexicanos, establece en relación con el interés superior de la niñez:</w:t>
      </w:r>
    </w:p>
    <w:p w14:paraId="4A6309AB" w14:textId="77777777" w:rsidR="001235EA" w:rsidRPr="00D9498D" w:rsidRDefault="001235EA">
      <w:pPr>
        <w:spacing w:line="360" w:lineRule="auto"/>
        <w:jc w:val="both"/>
        <w:rPr>
          <w:sz w:val="22"/>
          <w:szCs w:val="22"/>
        </w:rPr>
      </w:pPr>
    </w:p>
    <w:p w14:paraId="5476BAFD" w14:textId="77777777" w:rsidR="001235EA" w:rsidRPr="00D9498D" w:rsidRDefault="00E60A11">
      <w:pPr>
        <w:pBdr>
          <w:top w:val="nil"/>
          <w:left w:val="nil"/>
          <w:bottom w:val="nil"/>
          <w:right w:val="nil"/>
          <w:between w:val="nil"/>
        </w:pBdr>
        <w:spacing w:line="276" w:lineRule="auto"/>
        <w:ind w:left="567" w:right="567"/>
        <w:jc w:val="both"/>
        <w:rPr>
          <w:sz w:val="22"/>
          <w:szCs w:val="22"/>
        </w:rPr>
      </w:pP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Artículo 2</w:t>
      </w:r>
      <w:r w:rsidRPr="00D9498D">
        <w:rPr>
          <w:rFonts w:ascii="Palatino Linotype" w:eastAsia="Palatino Linotype" w:hAnsi="Palatino Linotype" w:cs="Palatino Linotype"/>
          <w:i/>
          <w:sz w:val="22"/>
          <w:szCs w:val="22"/>
        </w:rPr>
        <w:t>. Para garantizar la protección de los derechos de niñas, niños y adolescentes, las autoridades realizarán las acciones y tomarán medidas, de conformidad con los principios establecidos en la presente Ley…</w:t>
      </w:r>
    </w:p>
    <w:p w14:paraId="69F05BE4" w14:textId="77777777" w:rsidR="001235EA" w:rsidRPr="00D9498D" w:rsidRDefault="00E60A11">
      <w:pPr>
        <w:pBdr>
          <w:top w:val="nil"/>
          <w:left w:val="nil"/>
          <w:bottom w:val="nil"/>
          <w:right w:val="nil"/>
          <w:between w:val="nil"/>
        </w:pBdr>
        <w:spacing w:line="276" w:lineRule="auto"/>
        <w:ind w:left="567" w:right="567"/>
        <w:jc w:val="both"/>
        <w:rPr>
          <w:sz w:val="22"/>
          <w:szCs w:val="22"/>
        </w:rPr>
      </w:pPr>
      <w:r w:rsidRPr="00D9498D">
        <w:rPr>
          <w:rFonts w:ascii="Palatino Linotype" w:eastAsia="Palatino Linotype" w:hAnsi="Palatino Linotype" w:cs="Palatino Linotype"/>
          <w:i/>
          <w:sz w:val="22"/>
          <w:szCs w:val="22"/>
        </w:rPr>
        <w:t>(…)</w:t>
      </w:r>
    </w:p>
    <w:p w14:paraId="45022DD1" w14:textId="77777777" w:rsidR="001235EA" w:rsidRPr="00D9498D" w:rsidRDefault="001235EA">
      <w:pPr>
        <w:spacing w:line="360" w:lineRule="auto"/>
        <w:jc w:val="both"/>
        <w:rPr>
          <w:sz w:val="22"/>
          <w:szCs w:val="22"/>
        </w:rPr>
      </w:pPr>
    </w:p>
    <w:p w14:paraId="7FA48BA8"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t>El 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de que México forma parte. (…)”</w:t>
      </w:r>
    </w:p>
    <w:p w14:paraId="668E98FA" w14:textId="77777777" w:rsidR="001235EA" w:rsidRPr="00D9498D" w:rsidRDefault="001235EA">
      <w:pPr>
        <w:spacing w:line="360" w:lineRule="auto"/>
        <w:jc w:val="both"/>
        <w:rPr>
          <w:sz w:val="22"/>
          <w:szCs w:val="22"/>
        </w:rPr>
      </w:pPr>
    </w:p>
    <w:p w14:paraId="078F8CDC" w14:textId="77777777" w:rsidR="001235EA" w:rsidRPr="00D9498D" w:rsidRDefault="00E60A11">
      <w:pPr>
        <w:pBdr>
          <w:top w:val="nil"/>
          <w:left w:val="nil"/>
          <w:bottom w:val="nil"/>
          <w:right w:val="nil"/>
          <w:between w:val="nil"/>
        </w:pBdr>
        <w:spacing w:line="276" w:lineRule="auto"/>
        <w:ind w:left="567" w:right="900"/>
        <w:jc w:val="both"/>
        <w:rPr>
          <w:sz w:val="22"/>
          <w:szCs w:val="22"/>
        </w:rPr>
      </w:pP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Artículo 5.</w:t>
      </w:r>
      <w:r w:rsidRPr="00D9498D">
        <w:rPr>
          <w:rFonts w:ascii="Palatino Linotype" w:eastAsia="Palatino Linotype" w:hAnsi="Palatino Linotype" w:cs="Palatino Linotype"/>
          <w:i/>
          <w:sz w:val="22"/>
          <w:szCs w:val="22"/>
        </w:rPr>
        <w:t xml:space="preserve"> Son niñas y niños los menores de doce años, y adolescentes las personas de entre doce años cumplidos y menos de dieciocho años de edad. Para efectos de los tratados internacionales y la mayoría de edad, son niños los menores de dieciocho años de edad.</w:t>
      </w:r>
    </w:p>
    <w:p w14:paraId="291B85D3" w14:textId="77777777" w:rsidR="001235EA" w:rsidRPr="00D9498D" w:rsidRDefault="00E60A11">
      <w:pPr>
        <w:pBdr>
          <w:top w:val="nil"/>
          <w:left w:val="nil"/>
          <w:bottom w:val="nil"/>
          <w:right w:val="nil"/>
          <w:between w:val="nil"/>
        </w:pBdr>
        <w:spacing w:line="276" w:lineRule="auto"/>
        <w:ind w:left="567" w:right="709"/>
        <w:jc w:val="both"/>
        <w:rPr>
          <w:sz w:val="22"/>
          <w:szCs w:val="22"/>
        </w:rPr>
      </w:pPr>
      <w:r w:rsidRPr="00D9498D">
        <w:rPr>
          <w:rFonts w:ascii="Palatino Linotype" w:eastAsia="Palatino Linotype" w:hAnsi="Palatino Linotype" w:cs="Palatino Linotype"/>
          <w:i/>
          <w:sz w:val="22"/>
          <w:szCs w:val="22"/>
        </w:rPr>
        <w:t>(…)”</w:t>
      </w:r>
    </w:p>
    <w:p w14:paraId="1FE9C872" w14:textId="77777777" w:rsidR="001235EA" w:rsidRPr="00D9498D" w:rsidRDefault="001235EA">
      <w:pPr>
        <w:spacing w:line="276" w:lineRule="auto"/>
        <w:jc w:val="both"/>
        <w:rPr>
          <w:sz w:val="22"/>
          <w:szCs w:val="22"/>
        </w:rPr>
      </w:pPr>
    </w:p>
    <w:p w14:paraId="66BB7A41" w14:textId="77777777" w:rsidR="001235EA" w:rsidRPr="00D9498D" w:rsidRDefault="00E60A11">
      <w:pPr>
        <w:pBdr>
          <w:top w:val="nil"/>
          <w:left w:val="nil"/>
          <w:bottom w:val="nil"/>
          <w:right w:val="nil"/>
          <w:between w:val="nil"/>
        </w:pBdr>
        <w:spacing w:line="276" w:lineRule="auto"/>
        <w:ind w:left="567" w:right="709"/>
        <w:jc w:val="both"/>
        <w:rPr>
          <w:sz w:val="22"/>
          <w:szCs w:val="22"/>
        </w:rPr>
      </w:pP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Artículo 6.</w:t>
      </w:r>
      <w:r w:rsidRPr="00D9498D">
        <w:rPr>
          <w:rFonts w:ascii="Palatino Linotype" w:eastAsia="Palatino Linotype" w:hAnsi="Palatino Linotype" w:cs="Palatino Linotype"/>
          <w:i/>
          <w:sz w:val="22"/>
          <w:szCs w:val="22"/>
        </w:rPr>
        <w:t xml:space="preserve"> Para efectos del artículo 2 de esta Ley, son principios rectores, los siguientes: </w:t>
      </w:r>
    </w:p>
    <w:p w14:paraId="414DFC56" w14:textId="77777777" w:rsidR="001235EA" w:rsidRPr="00D9498D" w:rsidRDefault="00E60A11">
      <w:pPr>
        <w:pBdr>
          <w:top w:val="nil"/>
          <w:left w:val="nil"/>
          <w:bottom w:val="nil"/>
          <w:right w:val="nil"/>
          <w:between w:val="nil"/>
        </w:pBdr>
        <w:spacing w:line="276" w:lineRule="auto"/>
        <w:ind w:left="567" w:right="709"/>
        <w:jc w:val="both"/>
        <w:rPr>
          <w:sz w:val="22"/>
          <w:szCs w:val="22"/>
        </w:rPr>
      </w:pPr>
      <w:r w:rsidRPr="00D9498D">
        <w:rPr>
          <w:rFonts w:ascii="Palatino Linotype" w:eastAsia="Palatino Linotype" w:hAnsi="Palatino Linotype" w:cs="Palatino Linotype"/>
          <w:i/>
          <w:sz w:val="22"/>
          <w:szCs w:val="22"/>
        </w:rPr>
        <w:t>I. El interés superior de la niñez;</w:t>
      </w:r>
    </w:p>
    <w:p w14:paraId="67D63838" w14:textId="77777777" w:rsidR="001235EA" w:rsidRPr="00D9498D" w:rsidRDefault="00E60A11">
      <w:pPr>
        <w:pBdr>
          <w:top w:val="nil"/>
          <w:left w:val="nil"/>
          <w:bottom w:val="nil"/>
          <w:right w:val="nil"/>
          <w:between w:val="nil"/>
        </w:pBdr>
        <w:spacing w:line="276" w:lineRule="auto"/>
        <w:ind w:left="567" w:right="709"/>
        <w:jc w:val="both"/>
        <w:rPr>
          <w:sz w:val="22"/>
          <w:szCs w:val="22"/>
        </w:rPr>
      </w:pPr>
      <w:r w:rsidRPr="00D9498D">
        <w:rPr>
          <w:rFonts w:ascii="Palatino Linotype" w:eastAsia="Palatino Linotype" w:hAnsi="Palatino Linotype" w:cs="Palatino Linotype"/>
          <w:i/>
          <w:sz w:val="22"/>
          <w:szCs w:val="22"/>
        </w:rPr>
        <w:t>(…)”</w:t>
      </w:r>
    </w:p>
    <w:p w14:paraId="2037B967" w14:textId="77777777" w:rsidR="001235EA" w:rsidRPr="00D9498D" w:rsidRDefault="001235EA">
      <w:pPr>
        <w:spacing w:line="360" w:lineRule="auto"/>
        <w:jc w:val="both"/>
        <w:rPr>
          <w:sz w:val="22"/>
          <w:szCs w:val="22"/>
        </w:rPr>
      </w:pPr>
    </w:p>
    <w:p w14:paraId="14D05DF7"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t xml:space="preserve">Tratándose de menores de edad, el Estado debe ser particularmente sensible ante la injerencia en la vida privada de los menores, a fin de que éstos se desarrollen de forma plena, </w:t>
      </w:r>
      <w:r w:rsidRPr="00D9498D">
        <w:rPr>
          <w:rFonts w:ascii="Palatino Linotype" w:eastAsia="Palatino Linotype" w:hAnsi="Palatino Linotype" w:cs="Palatino Linotype"/>
          <w:sz w:val="22"/>
          <w:szCs w:val="22"/>
        </w:rPr>
        <w:lastRenderedPageBreak/>
        <w:t xml:space="preserve">ya que, por tratarse de personas que todavía no han alcanzado la suficiente madurez física y psicológica, se encuentran en una situación de vulnerabilidad especial, motivo por el cual el principio del </w:t>
      </w:r>
      <w:r w:rsidRPr="00D9498D">
        <w:rPr>
          <w:rFonts w:ascii="Palatino Linotype" w:eastAsia="Palatino Linotype" w:hAnsi="Palatino Linotype" w:cs="Palatino Linotype"/>
          <w:i/>
          <w:sz w:val="22"/>
          <w:szCs w:val="22"/>
        </w:rPr>
        <w:t>“interés superior de la niñez”</w:t>
      </w:r>
      <w:r w:rsidRPr="00D9498D">
        <w:rPr>
          <w:rFonts w:ascii="Palatino Linotype" w:eastAsia="Palatino Linotype" w:hAnsi="Palatino Linotype" w:cs="Palatino Linotype"/>
          <w:sz w:val="22"/>
          <w:szCs w:val="22"/>
        </w:rPr>
        <w:t xml:space="preserve"> debe constituir un eje rector en el diseño y aplicación de políticas públicas.</w:t>
      </w:r>
    </w:p>
    <w:p w14:paraId="18B19364" w14:textId="77777777" w:rsidR="001235EA" w:rsidRPr="00D9498D" w:rsidRDefault="00E60A1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9498D">
        <w:rPr>
          <w:sz w:val="22"/>
          <w:szCs w:val="22"/>
        </w:rPr>
        <w:br/>
      </w:r>
      <w:r w:rsidRPr="00D9498D">
        <w:rPr>
          <w:rFonts w:ascii="Palatino Linotype" w:eastAsia="Palatino Linotype" w:hAnsi="Palatino Linotype" w:cs="Palatino Linotype"/>
          <w:sz w:val="22"/>
          <w:szCs w:val="22"/>
        </w:rPr>
        <w:t xml:space="preserve">En ese sentido, el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xml:space="preserve"> deberá clasificar los rostros de los menores de edad que obren en las evidencias fotográficas, en términos de la fracción I del artículo 143 de la Ley de Transparencia y Acceso a la Información Pública del Estado de México y Municipios y del artículo 4, fracción XII de la Ley de Protección de Datos Local.</w:t>
      </w:r>
    </w:p>
    <w:p w14:paraId="6F7021D1" w14:textId="77777777" w:rsidR="001235EA" w:rsidRPr="00D9498D" w:rsidRDefault="001235E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BCE3B7F" w14:textId="77777777" w:rsidR="001235EA" w:rsidRPr="00D9498D" w:rsidRDefault="00E60A1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 xml:space="preserve">Al respecto, se destaca que la versión pública que elabore el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D9498D">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D9498D">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1CD589E" w14:textId="77777777" w:rsidR="001235EA" w:rsidRPr="00D9498D" w:rsidRDefault="001235EA">
      <w:pPr>
        <w:spacing w:line="360" w:lineRule="auto"/>
        <w:jc w:val="both"/>
        <w:rPr>
          <w:sz w:val="22"/>
          <w:szCs w:val="22"/>
        </w:rPr>
      </w:pPr>
    </w:p>
    <w:p w14:paraId="6DCD8B4C"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165E404"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i/>
          <w:sz w:val="22"/>
          <w:szCs w:val="22"/>
        </w:rPr>
        <w:t>“</w:t>
      </w:r>
      <w:r w:rsidRPr="00D9498D">
        <w:rPr>
          <w:rFonts w:ascii="Palatino Linotype" w:eastAsia="Palatino Linotype" w:hAnsi="Palatino Linotype" w:cs="Palatino Linotype"/>
          <w:b/>
          <w:i/>
          <w:sz w:val="22"/>
          <w:szCs w:val="22"/>
        </w:rPr>
        <w:t>Segundo.-</w:t>
      </w:r>
      <w:r w:rsidRPr="00D9498D">
        <w:rPr>
          <w:rFonts w:ascii="Palatino Linotype" w:eastAsia="Palatino Linotype" w:hAnsi="Palatino Linotype" w:cs="Palatino Linotype"/>
          <w:i/>
          <w:sz w:val="22"/>
          <w:szCs w:val="22"/>
        </w:rPr>
        <w:t xml:space="preserve"> Para efectos de los presentes Lineamientos Generales, se entenderá por:</w:t>
      </w:r>
    </w:p>
    <w:p w14:paraId="3CE9153E"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b/>
          <w:i/>
          <w:sz w:val="22"/>
          <w:szCs w:val="22"/>
        </w:rPr>
        <w:t>XVIII.</w:t>
      </w:r>
      <w:r w:rsidRPr="00D9498D">
        <w:rPr>
          <w:rFonts w:ascii="Palatino Linotype" w:eastAsia="Palatino Linotype" w:hAnsi="Palatino Linotype" w:cs="Palatino Linotype"/>
          <w:i/>
          <w:sz w:val="22"/>
          <w:szCs w:val="22"/>
        </w:rPr>
        <w:t xml:space="preserve"> </w:t>
      </w:r>
      <w:r w:rsidRPr="00D9498D">
        <w:rPr>
          <w:rFonts w:ascii="Palatino Linotype" w:eastAsia="Palatino Linotype" w:hAnsi="Palatino Linotype" w:cs="Palatino Linotype"/>
          <w:b/>
          <w:i/>
          <w:sz w:val="22"/>
          <w:szCs w:val="22"/>
        </w:rPr>
        <w:t>Versión pública:</w:t>
      </w:r>
      <w:r w:rsidRPr="00D9498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w:t>
      </w:r>
      <w:r w:rsidRPr="00D9498D">
        <w:rPr>
          <w:rFonts w:ascii="Palatino Linotype" w:eastAsia="Palatino Linotype" w:hAnsi="Palatino Linotype" w:cs="Palatino Linotype"/>
          <w:i/>
          <w:sz w:val="22"/>
          <w:szCs w:val="22"/>
        </w:rPr>
        <w:lastRenderedPageBreak/>
        <w:t xml:space="preserve">de éstas de manera genérica, </w:t>
      </w:r>
      <w:r w:rsidRPr="00D9498D">
        <w:rPr>
          <w:rFonts w:ascii="Palatino Linotype" w:eastAsia="Palatino Linotype" w:hAnsi="Palatino Linotype" w:cs="Palatino Linotype"/>
          <w:b/>
          <w:i/>
          <w:sz w:val="22"/>
          <w:szCs w:val="22"/>
          <w:u w:val="single"/>
        </w:rPr>
        <w:t>fundando y motivando la</w:t>
      </w:r>
      <w:r w:rsidRPr="00D9498D">
        <w:rPr>
          <w:rFonts w:ascii="Palatino Linotype" w:eastAsia="Palatino Linotype" w:hAnsi="Palatino Linotype" w:cs="Palatino Linotype"/>
          <w:i/>
          <w:sz w:val="22"/>
          <w:szCs w:val="22"/>
        </w:rPr>
        <w:t xml:space="preserve"> reserva o </w:t>
      </w:r>
      <w:r w:rsidRPr="00D9498D">
        <w:rPr>
          <w:rFonts w:ascii="Palatino Linotype" w:eastAsia="Palatino Linotype" w:hAnsi="Palatino Linotype" w:cs="Palatino Linotype"/>
          <w:b/>
          <w:i/>
          <w:sz w:val="22"/>
          <w:szCs w:val="22"/>
          <w:u w:val="single"/>
        </w:rPr>
        <w:t>confidencialidad</w:t>
      </w:r>
      <w:r w:rsidRPr="00D9498D">
        <w:rPr>
          <w:rFonts w:ascii="Palatino Linotype" w:eastAsia="Palatino Linotype" w:hAnsi="Palatino Linotype" w:cs="Palatino Linotype"/>
          <w:i/>
          <w:sz w:val="22"/>
          <w:szCs w:val="22"/>
        </w:rPr>
        <w:t>, a través de la resolución que para tal efecto emita el Comité de Transparencia.</w:t>
      </w:r>
    </w:p>
    <w:p w14:paraId="54E0B04F"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b/>
          <w:i/>
          <w:sz w:val="22"/>
          <w:szCs w:val="22"/>
        </w:rPr>
        <w:t>Cuarto.</w:t>
      </w:r>
      <w:r w:rsidRPr="00D9498D">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AD8A243"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3D5BCD4"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b/>
          <w:i/>
          <w:sz w:val="22"/>
          <w:szCs w:val="22"/>
        </w:rPr>
        <w:t>Quinto.</w:t>
      </w:r>
      <w:r w:rsidRPr="00D9498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9B9FEB5"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b/>
          <w:i/>
          <w:sz w:val="22"/>
          <w:szCs w:val="22"/>
        </w:rPr>
        <w:t>…</w:t>
      </w:r>
    </w:p>
    <w:p w14:paraId="1F6D62F6"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b/>
          <w:i/>
          <w:sz w:val="22"/>
          <w:szCs w:val="22"/>
        </w:rPr>
        <w:t>Séptimo.</w:t>
      </w:r>
      <w:r w:rsidRPr="00D9498D">
        <w:rPr>
          <w:rFonts w:ascii="Palatino Linotype" w:eastAsia="Palatino Linotype" w:hAnsi="Palatino Linotype" w:cs="Palatino Linotype"/>
          <w:i/>
          <w:sz w:val="22"/>
          <w:szCs w:val="22"/>
        </w:rPr>
        <w:t xml:space="preserve"> La clasificación de la información se llevará a cabo en el momento en que:</w:t>
      </w:r>
    </w:p>
    <w:p w14:paraId="427A3ED9"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b/>
          <w:i/>
          <w:sz w:val="22"/>
          <w:szCs w:val="22"/>
        </w:rPr>
        <w:t>I.</w:t>
      </w:r>
      <w:r w:rsidRPr="00D9498D">
        <w:rPr>
          <w:rFonts w:ascii="Palatino Linotype" w:eastAsia="Palatino Linotype" w:hAnsi="Palatino Linotype" w:cs="Palatino Linotype"/>
          <w:i/>
          <w:sz w:val="22"/>
          <w:szCs w:val="22"/>
        </w:rPr>
        <w:t xml:space="preserve"> Se reciba una solicitud de acceso a la información;</w:t>
      </w:r>
    </w:p>
    <w:p w14:paraId="66C9EF9C"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b/>
          <w:i/>
          <w:sz w:val="22"/>
          <w:szCs w:val="22"/>
        </w:rPr>
        <w:t>II.</w:t>
      </w:r>
      <w:r w:rsidRPr="00D9498D">
        <w:rPr>
          <w:rFonts w:ascii="Palatino Linotype" w:eastAsia="Palatino Linotype" w:hAnsi="Palatino Linotype" w:cs="Palatino Linotype"/>
          <w:i/>
          <w:sz w:val="22"/>
          <w:szCs w:val="22"/>
        </w:rPr>
        <w:t xml:space="preserve"> Se  determine mediante resolución del Comité de Transparencia, el órgano garante </w:t>
      </w:r>
    </w:p>
    <w:p w14:paraId="6BFA1946"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i/>
          <w:sz w:val="22"/>
          <w:szCs w:val="22"/>
        </w:rPr>
        <w:t>competente, o en cumplimiento a una sentencia del Poder Judicial; o</w:t>
      </w:r>
    </w:p>
    <w:p w14:paraId="74A877F4"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b/>
          <w:i/>
          <w:sz w:val="22"/>
          <w:szCs w:val="22"/>
        </w:rPr>
        <w:t>III.</w:t>
      </w:r>
      <w:r w:rsidRPr="00D9498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E0ED0A3"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966E6F1"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b/>
          <w:i/>
          <w:sz w:val="22"/>
          <w:szCs w:val="22"/>
        </w:rPr>
        <w:t>Octavo.</w:t>
      </w:r>
      <w:r w:rsidRPr="00D9498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BB66A6B"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401D4D8F"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3F3533C0"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b/>
          <w:i/>
          <w:sz w:val="22"/>
          <w:szCs w:val="22"/>
        </w:rPr>
        <w:t>Noveno.</w:t>
      </w:r>
      <w:r w:rsidRPr="00D9498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70F2D8E"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b/>
          <w:i/>
          <w:sz w:val="22"/>
          <w:szCs w:val="22"/>
        </w:rPr>
        <w:t>Décimo.</w:t>
      </w:r>
      <w:r w:rsidRPr="00D9498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C539481"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D74CC57"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b/>
          <w:i/>
          <w:sz w:val="22"/>
          <w:szCs w:val="22"/>
        </w:rPr>
        <w:t>Décimo primero.</w:t>
      </w:r>
      <w:r w:rsidRPr="00D9498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4CFF748" w14:textId="77777777" w:rsidR="001235EA" w:rsidRPr="00D9498D" w:rsidRDefault="001235EA">
      <w:pPr>
        <w:spacing w:line="276" w:lineRule="auto"/>
        <w:jc w:val="both"/>
        <w:rPr>
          <w:sz w:val="22"/>
          <w:szCs w:val="22"/>
        </w:rPr>
      </w:pPr>
    </w:p>
    <w:p w14:paraId="094E3830"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i/>
          <w:sz w:val="22"/>
          <w:szCs w:val="22"/>
        </w:rPr>
        <w:t>[…]</w:t>
      </w:r>
    </w:p>
    <w:p w14:paraId="18CE314D" w14:textId="77777777" w:rsidR="001235EA" w:rsidRPr="00D9498D" w:rsidRDefault="00E60A11">
      <w:pPr>
        <w:pBdr>
          <w:top w:val="nil"/>
          <w:left w:val="nil"/>
          <w:bottom w:val="nil"/>
          <w:right w:val="nil"/>
          <w:between w:val="nil"/>
        </w:pBdr>
        <w:spacing w:line="276" w:lineRule="auto"/>
        <w:ind w:left="709" w:right="709"/>
        <w:jc w:val="both"/>
        <w:rPr>
          <w:sz w:val="22"/>
          <w:szCs w:val="22"/>
        </w:rPr>
      </w:pPr>
      <w:r w:rsidRPr="00D9498D">
        <w:rPr>
          <w:rFonts w:ascii="Palatino Linotype" w:eastAsia="Palatino Linotype" w:hAnsi="Palatino Linotype" w:cs="Palatino Linotype"/>
          <w:b/>
          <w:i/>
          <w:sz w:val="22"/>
          <w:szCs w:val="22"/>
        </w:rPr>
        <w:t>CAPÍTULO VIII</w:t>
      </w:r>
    </w:p>
    <w:p w14:paraId="394622BA"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b/>
          <w:i/>
          <w:sz w:val="22"/>
          <w:szCs w:val="22"/>
        </w:rPr>
        <w:t>DE LOS ELEMENTOS PARA LA CLASIFICACIÓN</w:t>
      </w:r>
    </w:p>
    <w:p w14:paraId="52AF058C"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b/>
          <w:i/>
          <w:sz w:val="22"/>
          <w:szCs w:val="22"/>
        </w:rPr>
        <w:t>Quincuagésimo</w:t>
      </w:r>
      <w:r w:rsidRPr="00D9498D">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1F74ACBE"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b/>
          <w:i/>
          <w:sz w:val="22"/>
          <w:szCs w:val="22"/>
        </w:rPr>
        <w:lastRenderedPageBreak/>
        <w:t>Quincuagésimo primero</w:t>
      </w:r>
      <w:r w:rsidRPr="00D9498D">
        <w:rPr>
          <w:rFonts w:ascii="Palatino Linotype" w:eastAsia="Palatino Linotype" w:hAnsi="Palatino Linotype" w:cs="Palatino Linotype"/>
          <w:i/>
          <w:sz w:val="22"/>
          <w:szCs w:val="22"/>
        </w:rPr>
        <w:t>. Toda acta del Comité de Transparencia deberá contener:</w:t>
      </w:r>
    </w:p>
    <w:p w14:paraId="5A13C98B"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I. El número de sesión y fecha; </w:t>
      </w:r>
    </w:p>
    <w:p w14:paraId="4427AF24"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II. El nombre del área que solicitó la clasificación de información;</w:t>
      </w:r>
    </w:p>
    <w:p w14:paraId="4176C328"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III. La fundamentación legal y motivación correspondiente;</w:t>
      </w:r>
    </w:p>
    <w:p w14:paraId="0429AF86"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IV. La resolución o resoluciones aprobadas; y</w:t>
      </w:r>
    </w:p>
    <w:p w14:paraId="4E3F60ED"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V. La rúbrica o firma digital de cada integrante del Comité de Transparencia. </w:t>
      </w:r>
    </w:p>
    <w:p w14:paraId="7076353E"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01E580DE"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I. Los motivos y razonamientos que sustenten la confirmación o modificación de la prueba de daño;</w:t>
      </w:r>
    </w:p>
    <w:p w14:paraId="5C8D6325"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II. Descripción de las partes o secciones reservadas, en caso de clasificación parcial;</w:t>
      </w:r>
    </w:p>
    <w:p w14:paraId="37215983"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III. El periodo por el que mantendrá su clasificación y fecha de expiración; y</w:t>
      </w:r>
    </w:p>
    <w:p w14:paraId="1573C39E"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IV. El nombre del titular y área encargada de realizar la versión pública del documento, en su caso.</w:t>
      </w:r>
    </w:p>
    <w:p w14:paraId="152453C0"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w:t>
      </w:r>
    </w:p>
    <w:p w14:paraId="2DADADF0"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AF6AB12"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b/>
          <w:i/>
          <w:sz w:val="22"/>
          <w:szCs w:val="22"/>
        </w:rPr>
        <w:t>Quincuagésimo segundo</w:t>
      </w:r>
      <w:r w:rsidRPr="00D9498D">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40DDE67"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031A01D8"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lastRenderedPageBreak/>
        <w:t>I. Fijar la fecha en que se elaboró la versión pública y la fecha en la cual el Comité de Transparencia confirmó dicha versión;</w:t>
      </w:r>
    </w:p>
    <w:p w14:paraId="17C56894"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B49B696" w14:textId="77777777" w:rsidR="001235EA" w:rsidRPr="00D9498D" w:rsidRDefault="00E60A11">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III. Señalar las personas o instancias autorizadas a acceder a la información clasificada.</w:t>
      </w:r>
    </w:p>
    <w:p w14:paraId="25EE412E"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w:t>
      </w:r>
    </w:p>
    <w:p w14:paraId="40474D64"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0A70BA57" w14:textId="77777777" w:rsidR="001235EA" w:rsidRPr="00D9498D" w:rsidRDefault="00E60A11">
      <w:pPr>
        <w:pBdr>
          <w:top w:val="nil"/>
          <w:left w:val="nil"/>
          <w:bottom w:val="nil"/>
          <w:right w:val="nil"/>
          <w:between w:val="nil"/>
        </w:pBdr>
        <w:spacing w:after="160" w:line="276" w:lineRule="auto"/>
        <w:ind w:left="709" w:right="709"/>
        <w:jc w:val="both"/>
        <w:rPr>
          <w:sz w:val="22"/>
          <w:szCs w:val="22"/>
        </w:rPr>
      </w:pPr>
      <w:r w:rsidRPr="00D9498D">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D9498D">
        <w:rPr>
          <w:rFonts w:ascii="Palatino Linotype" w:eastAsia="Palatino Linotype" w:hAnsi="Palatino Linotype" w:cs="Palatino Linotype"/>
          <w:i/>
          <w:sz w:val="22"/>
          <w:szCs w:val="22"/>
        </w:rPr>
        <w:t>testado</w:t>
      </w:r>
      <w:proofErr w:type="spellEnd"/>
      <w:r w:rsidRPr="00D9498D">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21A95A3F" w14:textId="77777777" w:rsidR="001235EA" w:rsidRPr="00D9498D" w:rsidRDefault="001235EA">
      <w:pPr>
        <w:spacing w:line="360" w:lineRule="auto"/>
        <w:jc w:val="both"/>
        <w:rPr>
          <w:sz w:val="22"/>
          <w:szCs w:val="22"/>
        </w:rPr>
      </w:pPr>
    </w:p>
    <w:p w14:paraId="78F7F707" w14:textId="77777777" w:rsidR="001235EA" w:rsidRPr="00D9498D" w:rsidRDefault="00E60A11">
      <w:pPr>
        <w:pBdr>
          <w:top w:val="nil"/>
          <w:left w:val="nil"/>
          <w:bottom w:val="nil"/>
          <w:right w:val="nil"/>
          <w:between w:val="nil"/>
        </w:pBdr>
        <w:spacing w:line="360" w:lineRule="auto"/>
        <w:jc w:val="both"/>
        <w:rPr>
          <w:sz w:val="22"/>
          <w:szCs w:val="22"/>
        </w:rPr>
      </w:pPr>
      <w:r w:rsidRPr="00D9498D">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5BCCC712" w14:textId="77777777" w:rsidR="001235EA" w:rsidRPr="00D9498D" w:rsidRDefault="001235EA">
      <w:pPr>
        <w:spacing w:line="360" w:lineRule="auto"/>
        <w:jc w:val="both"/>
        <w:rPr>
          <w:sz w:val="22"/>
          <w:szCs w:val="22"/>
        </w:rPr>
      </w:pPr>
    </w:p>
    <w:p w14:paraId="59FDDD5F" w14:textId="77777777" w:rsidR="001235EA" w:rsidRPr="00D9498D" w:rsidRDefault="00E60A11">
      <w:pPr>
        <w:pBdr>
          <w:top w:val="nil"/>
          <w:left w:val="nil"/>
          <w:bottom w:val="nil"/>
          <w:right w:val="nil"/>
          <w:between w:val="nil"/>
        </w:pBdr>
        <w:shd w:val="clear" w:color="auto" w:fill="FFFFFF"/>
        <w:spacing w:line="360" w:lineRule="auto"/>
        <w:ind w:right="51"/>
        <w:jc w:val="both"/>
        <w:rPr>
          <w:sz w:val="22"/>
          <w:szCs w:val="22"/>
        </w:rPr>
      </w:pPr>
      <w:r w:rsidRPr="00D9498D">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w:t>
      </w:r>
      <w:r w:rsidRPr="00D9498D">
        <w:rPr>
          <w:rFonts w:ascii="Palatino Linotype" w:eastAsia="Palatino Linotype" w:hAnsi="Palatino Linotype" w:cs="Palatino Linotype"/>
          <w:sz w:val="22"/>
          <w:szCs w:val="22"/>
        </w:rPr>
        <w:lastRenderedPageBreak/>
        <w:t xml:space="preserve">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D9498D">
        <w:rPr>
          <w:rFonts w:ascii="Palatino Linotype" w:eastAsia="Palatino Linotype" w:hAnsi="Palatino Linotype" w:cs="Palatino Linotype"/>
          <w:b/>
          <w:sz w:val="22"/>
          <w:szCs w:val="22"/>
        </w:rPr>
        <w:t>la parte</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Recurrente</w:t>
      </w:r>
      <w:r w:rsidRPr="00D9498D">
        <w:rPr>
          <w:rFonts w:ascii="Palatino Linotype" w:eastAsia="Palatino Linotype" w:hAnsi="Palatino Linotype" w:cs="Palatino Linotype"/>
          <w:sz w:val="22"/>
          <w:szCs w:val="22"/>
        </w:rPr>
        <w:t>.</w:t>
      </w:r>
    </w:p>
    <w:p w14:paraId="7B226B90" w14:textId="77777777" w:rsidR="001235EA" w:rsidRPr="00D9498D" w:rsidRDefault="00E60A11">
      <w:pPr>
        <w:spacing w:before="8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sz w:val="22"/>
          <w:szCs w:val="22"/>
        </w:rPr>
        <w:t>Así, con fundamento en lo prescrito en los</w:t>
      </w:r>
      <w:r w:rsidRPr="00D9498D">
        <w:rPr>
          <w:sz w:val="22"/>
          <w:szCs w:val="22"/>
        </w:rPr>
        <w:t xml:space="preserve"> </w:t>
      </w:r>
      <w:r w:rsidRPr="00D9498D">
        <w:rPr>
          <w:rFonts w:ascii="Palatino Linotype" w:eastAsia="Palatino Linotype" w:hAnsi="Palatino Linotype" w:cs="Palatino Linotype"/>
          <w:sz w:val="22"/>
          <w:szCs w:val="22"/>
        </w:rPr>
        <w:t>artículos 5 párrafos trigésimo tercero, trigésimo cuarto y trigésimo quinto,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2855C49" w14:textId="77777777" w:rsidR="001235EA" w:rsidRPr="00D9498D" w:rsidRDefault="00E60A11">
      <w:pPr>
        <w:spacing w:line="259" w:lineRule="auto"/>
        <w:ind w:left="-142" w:right="49"/>
        <w:jc w:val="center"/>
        <w:rPr>
          <w:rFonts w:ascii="Palatino Linotype" w:eastAsia="Palatino Linotype" w:hAnsi="Palatino Linotype" w:cs="Palatino Linotype"/>
          <w:b/>
          <w:sz w:val="22"/>
          <w:szCs w:val="22"/>
        </w:rPr>
      </w:pPr>
      <w:r w:rsidRPr="00D9498D">
        <w:rPr>
          <w:rFonts w:ascii="Palatino Linotype" w:eastAsia="Palatino Linotype" w:hAnsi="Palatino Linotype" w:cs="Palatino Linotype"/>
          <w:b/>
          <w:sz w:val="22"/>
          <w:szCs w:val="22"/>
        </w:rPr>
        <w:t>R E S U E L V E:</w:t>
      </w:r>
    </w:p>
    <w:p w14:paraId="013248CC" w14:textId="77777777" w:rsidR="001235EA" w:rsidRPr="00D9498D" w:rsidRDefault="001235EA">
      <w:pPr>
        <w:spacing w:line="259" w:lineRule="auto"/>
        <w:ind w:left="-142" w:right="49"/>
        <w:jc w:val="center"/>
        <w:rPr>
          <w:rFonts w:ascii="Palatino Linotype" w:eastAsia="Palatino Linotype" w:hAnsi="Palatino Linotype" w:cs="Palatino Linotype"/>
          <w:b/>
          <w:sz w:val="22"/>
          <w:szCs w:val="22"/>
        </w:rPr>
      </w:pPr>
    </w:p>
    <w:p w14:paraId="011F595C"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b/>
          <w:sz w:val="22"/>
          <w:szCs w:val="22"/>
        </w:rPr>
        <w:t xml:space="preserve">Primero. </w:t>
      </w:r>
      <w:r w:rsidRPr="00D9498D">
        <w:rPr>
          <w:rFonts w:ascii="Palatino Linotype" w:eastAsia="Palatino Linotype" w:hAnsi="Palatino Linotype" w:cs="Palatino Linotype"/>
          <w:sz w:val="22"/>
          <w:szCs w:val="22"/>
        </w:rPr>
        <w:t xml:space="preserve">Resultan </w:t>
      </w:r>
      <w:r w:rsidRPr="00D9498D">
        <w:rPr>
          <w:rFonts w:ascii="Palatino Linotype" w:eastAsia="Palatino Linotype" w:hAnsi="Palatino Linotype" w:cs="Palatino Linotype"/>
          <w:b/>
          <w:sz w:val="22"/>
          <w:szCs w:val="22"/>
        </w:rPr>
        <w:t>fundadas</w:t>
      </w:r>
      <w:r w:rsidRPr="00D9498D">
        <w:rPr>
          <w:rFonts w:ascii="Palatino Linotype" w:eastAsia="Palatino Linotype" w:hAnsi="Palatino Linotype" w:cs="Palatino Linotype"/>
          <w:sz w:val="22"/>
          <w:szCs w:val="22"/>
        </w:rPr>
        <w:t xml:space="preserve"> las razones o motivos de inconformidad hechos valer por </w:t>
      </w:r>
      <w:r w:rsidRPr="00D9498D">
        <w:rPr>
          <w:rFonts w:ascii="Palatino Linotype" w:eastAsia="Palatino Linotype" w:hAnsi="Palatino Linotype" w:cs="Palatino Linotype"/>
          <w:b/>
          <w:sz w:val="22"/>
          <w:szCs w:val="22"/>
        </w:rPr>
        <w:t>la parte Recurrente</w:t>
      </w:r>
      <w:r w:rsidRPr="00D9498D">
        <w:rPr>
          <w:rFonts w:ascii="Palatino Linotype" w:eastAsia="Palatino Linotype" w:hAnsi="Palatino Linotype" w:cs="Palatino Linotype"/>
          <w:sz w:val="22"/>
          <w:szCs w:val="22"/>
        </w:rPr>
        <w:t xml:space="preserve"> en el recurso de revisión </w:t>
      </w:r>
      <w:r w:rsidRPr="00D9498D">
        <w:rPr>
          <w:rFonts w:ascii="Palatino Linotype" w:eastAsia="Palatino Linotype" w:hAnsi="Palatino Linotype" w:cs="Palatino Linotype"/>
          <w:b/>
          <w:sz w:val="22"/>
          <w:szCs w:val="22"/>
        </w:rPr>
        <w:t>01554/INFOEM/IP/RR/2025</w:t>
      </w:r>
      <w:r w:rsidRPr="00D9498D">
        <w:rPr>
          <w:rFonts w:ascii="Palatino Linotype" w:eastAsia="Palatino Linotype" w:hAnsi="Palatino Linotype" w:cs="Palatino Linotype"/>
          <w:sz w:val="22"/>
          <w:szCs w:val="22"/>
        </w:rPr>
        <w:t xml:space="preserve">; por lo que, en términos del </w:t>
      </w:r>
      <w:r w:rsidRPr="00D9498D">
        <w:rPr>
          <w:rFonts w:ascii="Palatino Linotype" w:eastAsia="Palatino Linotype" w:hAnsi="Palatino Linotype" w:cs="Palatino Linotype"/>
          <w:b/>
          <w:sz w:val="22"/>
          <w:szCs w:val="22"/>
        </w:rPr>
        <w:t>Considerando</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 xml:space="preserve">Cuarto </w:t>
      </w:r>
      <w:r w:rsidRPr="00D9498D">
        <w:rPr>
          <w:rFonts w:ascii="Palatino Linotype" w:eastAsia="Palatino Linotype" w:hAnsi="Palatino Linotype" w:cs="Palatino Linotype"/>
          <w:sz w:val="22"/>
          <w:szCs w:val="22"/>
        </w:rPr>
        <w:t xml:space="preserve">de esta resolución, se </w:t>
      </w:r>
      <w:r w:rsidRPr="00D9498D">
        <w:rPr>
          <w:rFonts w:ascii="Palatino Linotype" w:eastAsia="Palatino Linotype" w:hAnsi="Palatino Linotype" w:cs="Palatino Linotype"/>
          <w:b/>
          <w:sz w:val="22"/>
          <w:szCs w:val="22"/>
        </w:rPr>
        <w:t xml:space="preserve">REVOCA </w:t>
      </w:r>
      <w:r w:rsidRPr="00D9498D">
        <w:rPr>
          <w:rFonts w:ascii="Palatino Linotype" w:eastAsia="Palatino Linotype" w:hAnsi="Palatino Linotype" w:cs="Palatino Linotype"/>
          <w:sz w:val="22"/>
          <w:szCs w:val="22"/>
        </w:rPr>
        <w:t xml:space="preserve">la respuesta emitida por el </w:t>
      </w:r>
      <w:r w:rsidRPr="00D9498D">
        <w:rPr>
          <w:rFonts w:ascii="Palatino Linotype" w:eastAsia="Palatino Linotype" w:hAnsi="Palatino Linotype" w:cs="Palatino Linotype"/>
          <w:b/>
          <w:sz w:val="22"/>
          <w:szCs w:val="22"/>
        </w:rPr>
        <w:t xml:space="preserve">Sujeto Obligado. </w:t>
      </w:r>
    </w:p>
    <w:p w14:paraId="2AB3C816" w14:textId="77777777" w:rsidR="001235EA" w:rsidRPr="00D9498D" w:rsidRDefault="00E60A11">
      <w:pPr>
        <w:spacing w:before="240" w:after="240" w:line="360" w:lineRule="auto"/>
        <w:ind w:right="49"/>
        <w:jc w:val="both"/>
        <w:rPr>
          <w:rFonts w:ascii="Palatino Linotype" w:eastAsia="Palatino Linotype" w:hAnsi="Palatino Linotype" w:cs="Palatino Linotype"/>
          <w:sz w:val="22"/>
          <w:szCs w:val="22"/>
          <w:u w:val="single"/>
        </w:rPr>
      </w:pPr>
      <w:bookmarkStart w:id="8" w:name="_heading=h.10q479mk3973" w:colFirst="0" w:colLast="0"/>
      <w:bookmarkEnd w:id="8"/>
      <w:r w:rsidRPr="00D9498D">
        <w:rPr>
          <w:rFonts w:ascii="Palatino Linotype" w:eastAsia="Palatino Linotype" w:hAnsi="Palatino Linotype" w:cs="Palatino Linotype"/>
          <w:b/>
          <w:sz w:val="22"/>
          <w:szCs w:val="22"/>
        </w:rPr>
        <w:t xml:space="preserve">Segundo. </w:t>
      </w:r>
      <w:r w:rsidRPr="00D9498D">
        <w:rPr>
          <w:rFonts w:ascii="Palatino Linotype" w:eastAsia="Palatino Linotype" w:hAnsi="Palatino Linotype" w:cs="Palatino Linotype"/>
          <w:sz w:val="22"/>
          <w:szCs w:val="22"/>
        </w:rPr>
        <w:t xml:space="preserve">Se </w:t>
      </w:r>
      <w:r w:rsidRPr="00D9498D">
        <w:rPr>
          <w:rFonts w:ascii="Palatino Linotype" w:eastAsia="Palatino Linotype" w:hAnsi="Palatino Linotype" w:cs="Palatino Linotype"/>
          <w:b/>
          <w:sz w:val="22"/>
          <w:szCs w:val="22"/>
        </w:rPr>
        <w:t xml:space="preserve">Ordena </w:t>
      </w:r>
      <w:r w:rsidRPr="00D9498D">
        <w:rPr>
          <w:rFonts w:ascii="Palatino Linotype" w:eastAsia="Palatino Linotype" w:hAnsi="Palatino Linotype" w:cs="Palatino Linotype"/>
          <w:sz w:val="22"/>
          <w:szCs w:val="22"/>
        </w:rPr>
        <w:t xml:space="preserve">al </w:t>
      </w:r>
      <w:r w:rsidRPr="00D9498D">
        <w:rPr>
          <w:rFonts w:ascii="Palatino Linotype" w:eastAsia="Palatino Linotype" w:hAnsi="Palatino Linotype" w:cs="Palatino Linotype"/>
          <w:b/>
          <w:sz w:val="22"/>
          <w:szCs w:val="22"/>
        </w:rPr>
        <w:t>Sujeto Obligado</w:t>
      </w:r>
      <w:r w:rsidRPr="00D9498D">
        <w:rPr>
          <w:rFonts w:ascii="Palatino Linotype" w:eastAsia="Palatino Linotype" w:hAnsi="Palatino Linotype" w:cs="Palatino Linotype"/>
          <w:sz w:val="22"/>
          <w:szCs w:val="22"/>
        </w:rPr>
        <w:t xml:space="preserve"> haga entrega, </w:t>
      </w:r>
      <w:r w:rsidRPr="00D9498D">
        <w:rPr>
          <w:rFonts w:ascii="Palatino Linotype" w:eastAsia="Palatino Linotype" w:hAnsi="Palatino Linotype" w:cs="Palatino Linotype"/>
          <w:b/>
          <w:sz w:val="22"/>
          <w:szCs w:val="22"/>
        </w:rPr>
        <w:t>previa búsqueda exhaustiva y razonable,</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de ser procedente en</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versión pública</w:t>
      </w:r>
      <w:r w:rsidRPr="00D9498D">
        <w:rPr>
          <w:rFonts w:ascii="Palatino Linotype" w:eastAsia="Palatino Linotype" w:hAnsi="Palatino Linotype" w:cs="Palatino Linotype"/>
          <w:sz w:val="22"/>
          <w:szCs w:val="22"/>
        </w:rPr>
        <w:t xml:space="preserve"> a</w:t>
      </w:r>
      <w:r w:rsidRPr="00D9498D">
        <w:rPr>
          <w:rFonts w:ascii="Palatino Linotype" w:eastAsia="Palatino Linotype" w:hAnsi="Palatino Linotype" w:cs="Palatino Linotype"/>
          <w:b/>
          <w:sz w:val="22"/>
          <w:szCs w:val="22"/>
        </w:rPr>
        <w:t xml:space="preserve"> la parte Recurrente,</w:t>
      </w:r>
      <w:r w:rsidRPr="00D9498D">
        <w:rPr>
          <w:rFonts w:ascii="Palatino Linotype" w:eastAsia="Palatino Linotype" w:hAnsi="Palatino Linotype" w:cs="Palatino Linotype"/>
          <w:sz w:val="22"/>
          <w:szCs w:val="22"/>
        </w:rPr>
        <w:t xml:space="preserve"> vía </w:t>
      </w:r>
      <w:r w:rsidRPr="00D9498D">
        <w:rPr>
          <w:rFonts w:ascii="Palatino Linotype" w:eastAsia="Palatino Linotype" w:hAnsi="Palatino Linotype" w:cs="Palatino Linotype"/>
          <w:b/>
          <w:sz w:val="22"/>
          <w:szCs w:val="22"/>
        </w:rPr>
        <w:t xml:space="preserve">SAIMEX, </w:t>
      </w:r>
      <w:r w:rsidRPr="00D9498D">
        <w:rPr>
          <w:rFonts w:ascii="Palatino Linotype" w:eastAsia="Palatino Linotype" w:hAnsi="Palatino Linotype" w:cs="Palatino Linotype"/>
          <w:sz w:val="22"/>
          <w:szCs w:val="22"/>
        </w:rPr>
        <w:t xml:space="preserve">en términos de los </w:t>
      </w:r>
      <w:r w:rsidRPr="00D9498D">
        <w:rPr>
          <w:rFonts w:ascii="Palatino Linotype" w:eastAsia="Palatino Linotype" w:hAnsi="Palatino Linotype" w:cs="Palatino Linotype"/>
          <w:b/>
          <w:sz w:val="22"/>
          <w:szCs w:val="22"/>
        </w:rPr>
        <w:t>Considerandos</w:t>
      </w:r>
      <w:r w:rsidRPr="00D9498D">
        <w:rPr>
          <w:rFonts w:ascii="Palatino Linotype" w:eastAsia="Palatino Linotype" w:hAnsi="Palatino Linotype" w:cs="Palatino Linotype"/>
          <w:sz w:val="22"/>
          <w:szCs w:val="22"/>
        </w:rPr>
        <w:t xml:space="preserve"> </w:t>
      </w:r>
      <w:r w:rsidRPr="00D9498D">
        <w:rPr>
          <w:rFonts w:ascii="Palatino Linotype" w:eastAsia="Palatino Linotype" w:hAnsi="Palatino Linotype" w:cs="Palatino Linotype"/>
          <w:b/>
          <w:sz w:val="22"/>
          <w:szCs w:val="22"/>
        </w:rPr>
        <w:t xml:space="preserve">Cuarto y Quinto, </w:t>
      </w:r>
      <w:r w:rsidRPr="00D9498D">
        <w:rPr>
          <w:rFonts w:ascii="Palatino Linotype" w:eastAsia="Palatino Linotype" w:hAnsi="Palatino Linotype" w:cs="Palatino Linotype"/>
          <w:b/>
          <w:sz w:val="22"/>
          <w:szCs w:val="22"/>
          <w:u w:val="single"/>
        </w:rPr>
        <w:t xml:space="preserve">de las pláticas en la Dirección de Juventud sobre sexualidad, autoestima, género, </w:t>
      </w:r>
      <w:proofErr w:type="spellStart"/>
      <w:r w:rsidRPr="00D9498D">
        <w:rPr>
          <w:rFonts w:ascii="Palatino Linotype" w:eastAsia="Palatino Linotype" w:hAnsi="Palatino Linotype" w:cs="Palatino Linotype"/>
          <w:b/>
          <w:sz w:val="22"/>
          <w:szCs w:val="22"/>
          <w:u w:val="single"/>
        </w:rPr>
        <w:t>bullying</w:t>
      </w:r>
      <w:proofErr w:type="spellEnd"/>
      <w:r w:rsidRPr="00D9498D">
        <w:rPr>
          <w:rFonts w:ascii="Palatino Linotype" w:eastAsia="Palatino Linotype" w:hAnsi="Palatino Linotype" w:cs="Palatino Linotype"/>
          <w:b/>
          <w:sz w:val="22"/>
          <w:szCs w:val="22"/>
          <w:u w:val="single"/>
        </w:rPr>
        <w:t>, redes sociales y adicciones que se han realizado en escuelas, llevadas a cabo del primero al veinticuatro de enero de dos mil veinticinco</w:t>
      </w:r>
      <w:r w:rsidRPr="00D9498D">
        <w:rPr>
          <w:rFonts w:ascii="Palatino Linotype" w:eastAsia="Palatino Linotype" w:hAnsi="Palatino Linotype" w:cs="Palatino Linotype"/>
          <w:sz w:val="22"/>
          <w:szCs w:val="22"/>
          <w:u w:val="single"/>
        </w:rPr>
        <w:t>:</w:t>
      </w:r>
    </w:p>
    <w:p w14:paraId="4E0FB2AB" w14:textId="77777777" w:rsidR="001235EA" w:rsidRPr="00D9498D" w:rsidRDefault="00E60A11">
      <w:pPr>
        <w:numPr>
          <w:ilvl w:val="3"/>
          <w:numId w:val="8"/>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b/>
          <w:i/>
          <w:sz w:val="22"/>
          <w:szCs w:val="22"/>
        </w:rPr>
      </w:pPr>
      <w:r w:rsidRPr="00D9498D">
        <w:rPr>
          <w:rFonts w:ascii="Palatino Linotype" w:eastAsia="Palatino Linotype" w:hAnsi="Palatino Linotype" w:cs="Palatino Linotype"/>
          <w:b/>
          <w:i/>
          <w:sz w:val="22"/>
          <w:szCs w:val="22"/>
        </w:rPr>
        <w:t xml:space="preserve">El Acuerdo emitido por el Comité de Transparencia, en donde de manera fundada y motivada, clasifique como información confidencial, la lista de asistentes a las pláticas referidas en la solicitud de información  00486/TOLUCA/IP/2025, de conformidad con los artículos 49, fracción II, </w:t>
      </w:r>
      <w:r w:rsidRPr="00D9498D">
        <w:rPr>
          <w:rFonts w:ascii="Palatino Linotype" w:eastAsia="Palatino Linotype" w:hAnsi="Palatino Linotype" w:cs="Palatino Linotype"/>
          <w:b/>
          <w:i/>
          <w:sz w:val="22"/>
          <w:szCs w:val="22"/>
        </w:rPr>
        <w:lastRenderedPageBreak/>
        <w:t>132, fracción II, 143, fracción I, y 149 de la Ley de Transparencia y Acceso a la Información Pública del Estado de México y Municipios.</w:t>
      </w:r>
    </w:p>
    <w:p w14:paraId="4B461DEE" w14:textId="77777777" w:rsidR="001235EA" w:rsidRPr="00D9498D" w:rsidRDefault="00E60A11">
      <w:pPr>
        <w:spacing w:before="240" w:after="240" w:line="276" w:lineRule="auto"/>
        <w:ind w:left="426" w:right="49"/>
        <w:jc w:val="both"/>
        <w:rPr>
          <w:rFonts w:ascii="Palatino Linotype" w:eastAsia="Palatino Linotype" w:hAnsi="Palatino Linotype" w:cs="Palatino Linotype"/>
          <w:b/>
          <w:i/>
          <w:sz w:val="22"/>
          <w:szCs w:val="22"/>
        </w:rPr>
      </w:pPr>
      <w:r w:rsidRPr="00D9498D">
        <w:rPr>
          <w:rFonts w:ascii="Palatino Linotype" w:eastAsia="Palatino Linotype" w:hAnsi="Palatino Linotype" w:cs="Palatino Linotype"/>
          <w:b/>
          <w:i/>
          <w:sz w:val="22"/>
          <w:szCs w:val="22"/>
        </w:rPr>
        <w:t>2.</w:t>
      </w:r>
      <w:r w:rsidRPr="00D9498D">
        <w:rPr>
          <w:rFonts w:ascii="Palatino Linotype" w:eastAsia="Palatino Linotype" w:hAnsi="Palatino Linotype" w:cs="Palatino Linotype"/>
          <w:b/>
          <w:i/>
          <w:sz w:val="22"/>
          <w:szCs w:val="22"/>
        </w:rPr>
        <w:tab/>
        <w:t>Documentos en los que se advierta la evidencia fotográfica de cada evento</w:t>
      </w:r>
    </w:p>
    <w:p w14:paraId="5BF7007C" w14:textId="77777777" w:rsidR="001235EA" w:rsidRPr="00D9498D" w:rsidRDefault="00E60A11">
      <w:pPr>
        <w:pBdr>
          <w:top w:val="nil"/>
          <w:left w:val="nil"/>
          <w:bottom w:val="nil"/>
          <w:right w:val="nil"/>
          <w:between w:val="nil"/>
        </w:pBdr>
        <w:spacing w:before="240" w:after="120" w:line="276" w:lineRule="auto"/>
        <w:ind w:left="567" w:right="900"/>
        <w:jc w:val="both"/>
        <w:rPr>
          <w:rFonts w:ascii="Palatino Linotype" w:eastAsia="Palatino Linotype" w:hAnsi="Palatino Linotype" w:cs="Palatino Linotype"/>
          <w:i/>
          <w:sz w:val="22"/>
          <w:szCs w:val="22"/>
        </w:rPr>
      </w:pPr>
      <w:r w:rsidRPr="00D9498D">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D9498D">
        <w:rPr>
          <w:rFonts w:ascii="Palatino Linotype" w:eastAsia="Palatino Linotype" w:hAnsi="Palatino Linotype" w:cs="Palatino Linotype"/>
          <w:b/>
          <w:i/>
          <w:sz w:val="22"/>
          <w:szCs w:val="22"/>
        </w:rPr>
        <w:t>Recurrente</w:t>
      </w:r>
      <w:r w:rsidRPr="00D9498D">
        <w:rPr>
          <w:rFonts w:ascii="Palatino Linotype" w:eastAsia="Palatino Linotype" w:hAnsi="Palatino Linotype" w:cs="Palatino Linotype"/>
          <w:i/>
          <w:sz w:val="22"/>
          <w:szCs w:val="22"/>
        </w:rPr>
        <w:t>.</w:t>
      </w:r>
    </w:p>
    <w:p w14:paraId="2DDA8AC3" w14:textId="77777777" w:rsidR="001235EA" w:rsidRPr="00D9498D" w:rsidRDefault="00E60A11">
      <w:pPr>
        <w:pBdr>
          <w:top w:val="nil"/>
          <w:left w:val="nil"/>
          <w:bottom w:val="nil"/>
          <w:right w:val="nil"/>
          <w:between w:val="nil"/>
        </w:pBdr>
        <w:tabs>
          <w:tab w:val="left" w:pos="993"/>
        </w:tabs>
        <w:spacing w:before="120" w:after="120"/>
        <w:ind w:left="567" w:right="900"/>
        <w:jc w:val="both"/>
        <w:rPr>
          <w:rFonts w:ascii="Palatino Linotype" w:eastAsia="Palatino Linotype" w:hAnsi="Palatino Linotype" w:cs="Palatino Linotype"/>
          <w:b/>
          <w:i/>
          <w:sz w:val="22"/>
          <w:szCs w:val="22"/>
        </w:rPr>
      </w:pPr>
      <w:r w:rsidRPr="00D9498D">
        <w:rPr>
          <w:rFonts w:ascii="Palatino Linotype" w:eastAsia="Palatino Linotype" w:hAnsi="Palatino Linotype" w:cs="Palatino Linotype"/>
          <w:i/>
          <w:sz w:val="22"/>
          <w:szCs w:val="22"/>
        </w:rPr>
        <w:t xml:space="preserve">Respecto al </w:t>
      </w:r>
      <w:r w:rsidRPr="00D9498D">
        <w:rPr>
          <w:rFonts w:ascii="Palatino Linotype" w:eastAsia="Palatino Linotype" w:hAnsi="Palatino Linotype" w:cs="Palatino Linotype"/>
          <w:b/>
          <w:i/>
          <w:sz w:val="22"/>
          <w:szCs w:val="22"/>
        </w:rPr>
        <w:t xml:space="preserve">punto 1 de la solicitud, para el caso de que </w:t>
      </w:r>
      <w:r w:rsidRPr="00D9498D">
        <w:rPr>
          <w:rFonts w:ascii="Palatino Linotype" w:eastAsia="Palatino Linotype" w:hAnsi="Palatino Linotype" w:cs="Palatino Linotype"/>
          <w:i/>
          <w:sz w:val="22"/>
          <w:szCs w:val="22"/>
        </w:rPr>
        <w:t xml:space="preserve">no obren en los archivos del Sujeto Obligado, las listas de asistencia en virtud de que </w:t>
      </w:r>
      <w:r w:rsidRPr="00D9498D">
        <w:rPr>
          <w:rFonts w:ascii="Palatino Linotype" w:eastAsia="Palatino Linotype" w:hAnsi="Palatino Linotype" w:cs="Palatino Linotype"/>
          <w:b/>
          <w:i/>
          <w:sz w:val="22"/>
          <w:szCs w:val="22"/>
        </w:rPr>
        <w:t>estas no se generaron</w:t>
      </w:r>
      <w:r w:rsidRPr="00D9498D">
        <w:rPr>
          <w:rFonts w:ascii="Palatino Linotype" w:eastAsia="Palatino Linotype" w:hAnsi="Palatino Linotype" w:cs="Palatino Linotype"/>
          <w:i/>
          <w:sz w:val="22"/>
          <w:szCs w:val="22"/>
        </w:rPr>
        <w:t xml:space="preserve">, bastará con que </w:t>
      </w:r>
      <w:r w:rsidRPr="00D9498D">
        <w:rPr>
          <w:rFonts w:ascii="Palatino Linotype" w:eastAsia="Palatino Linotype" w:hAnsi="Palatino Linotype" w:cs="Palatino Linotype"/>
          <w:b/>
          <w:i/>
          <w:sz w:val="22"/>
          <w:szCs w:val="22"/>
        </w:rPr>
        <w:t>Sujeto Obligado</w:t>
      </w:r>
      <w:r w:rsidRPr="00D9498D">
        <w:rPr>
          <w:rFonts w:ascii="Palatino Linotype" w:eastAsia="Palatino Linotype" w:hAnsi="Palatino Linotype" w:cs="Palatino Linotype"/>
          <w:i/>
          <w:sz w:val="22"/>
          <w:szCs w:val="22"/>
        </w:rPr>
        <w:t xml:space="preserve"> lo haga del conocimiento de </w:t>
      </w:r>
      <w:r w:rsidRPr="00D9498D">
        <w:rPr>
          <w:rFonts w:ascii="Palatino Linotype" w:eastAsia="Palatino Linotype" w:hAnsi="Palatino Linotype" w:cs="Palatino Linotype"/>
          <w:b/>
          <w:i/>
          <w:sz w:val="22"/>
          <w:szCs w:val="22"/>
        </w:rPr>
        <w:t>la parte</w:t>
      </w:r>
      <w:r w:rsidRPr="00D9498D">
        <w:rPr>
          <w:rFonts w:ascii="Palatino Linotype" w:eastAsia="Palatino Linotype" w:hAnsi="Palatino Linotype" w:cs="Palatino Linotype"/>
          <w:i/>
          <w:sz w:val="22"/>
          <w:szCs w:val="22"/>
        </w:rPr>
        <w:t xml:space="preserve"> </w:t>
      </w:r>
      <w:r w:rsidRPr="00D9498D">
        <w:rPr>
          <w:rFonts w:ascii="Palatino Linotype" w:eastAsia="Palatino Linotype" w:hAnsi="Palatino Linotype" w:cs="Palatino Linotype"/>
          <w:b/>
          <w:i/>
          <w:sz w:val="22"/>
          <w:szCs w:val="22"/>
        </w:rPr>
        <w:t>Recurrente</w:t>
      </w:r>
      <w:r w:rsidRPr="00D9498D">
        <w:rPr>
          <w:rFonts w:ascii="Palatino Linotype" w:eastAsia="Palatino Linotype" w:hAnsi="Palatino Linotype" w:cs="Palatino Linotype"/>
          <w:i/>
          <w:sz w:val="22"/>
          <w:szCs w:val="22"/>
        </w:rPr>
        <w:t xml:space="preserve"> en términos del artículo 19, párrafo segundo, de la Ley de Transparencia y Acceso a la Información Pública del Estado de México y Municipios, para tenerse por colmado dicho requerimiento.</w:t>
      </w:r>
    </w:p>
    <w:p w14:paraId="340A1C07" w14:textId="77777777" w:rsidR="001235EA" w:rsidRPr="00D9498D" w:rsidRDefault="00E60A11">
      <w:pPr>
        <w:spacing w:before="240" w:after="240" w:line="360" w:lineRule="auto"/>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b/>
          <w:sz w:val="22"/>
          <w:szCs w:val="22"/>
        </w:rPr>
        <w:t xml:space="preserve">Tercero.  Notifíquese vía SAIMEX, </w:t>
      </w:r>
      <w:r w:rsidRPr="00D9498D">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2E2136F" w14:textId="77777777" w:rsidR="001235EA" w:rsidRPr="00D9498D" w:rsidRDefault="00E60A11">
      <w:pPr>
        <w:spacing w:before="240" w:after="240" w:line="360" w:lineRule="auto"/>
        <w:ind w:right="49"/>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b/>
          <w:sz w:val="22"/>
          <w:szCs w:val="22"/>
        </w:rPr>
        <w:t>Cuarto. Notifíquese, vía SAIMEX</w:t>
      </w:r>
      <w:r w:rsidRPr="00D9498D">
        <w:rPr>
          <w:rFonts w:ascii="Palatino Linotype" w:eastAsia="Palatino Linotype" w:hAnsi="Palatino Linotype" w:cs="Palatino Linotype"/>
          <w:sz w:val="22"/>
          <w:szCs w:val="22"/>
        </w:rPr>
        <w:t>, al Titular de la Unidad de Transparencia que</w:t>
      </w:r>
      <w:r w:rsidRPr="00D9498D">
        <w:rPr>
          <w:rFonts w:ascii="Palatino Linotype" w:eastAsia="Palatino Linotype" w:hAnsi="Palatino Linotype" w:cs="Palatino Linotype"/>
          <w:b/>
          <w:sz w:val="22"/>
          <w:szCs w:val="22"/>
        </w:rPr>
        <w:t xml:space="preserve"> </w:t>
      </w:r>
      <w:r w:rsidRPr="00D9498D">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6104977" w14:textId="77777777" w:rsidR="001235EA" w:rsidRPr="00D9498D" w:rsidRDefault="00E60A11">
      <w:pPr>
        <w:spacing w:before="240" w:after="240" w:line="360" w:lineRule="auto"/>
        <w:ind w:right="49"/>
        <w:jc w:val="both"/>
        <w:rPr>
          <w:rFonts w:ascii="Palatino Linotype" w:eastAsia="Palatino Linotype" w:hAnsi="Palatino Linotype" w:cs="Palatino Linotype"/>
          <w:sz w:val="22"/>
          <w:szCs w:val="22"/>
        </w:rPr>
      </w:pPr>
      <w:r w:rsidRPr="00D9498D">
        <w:rPr>
          <w:rFonts w:ascii="Palatino Linotype" w:eastAsia="Palatino Linotype" w:hAnsi="Palatino Linotype" w:cs="Palatino Linotype"/>
          <w:b/>
          <w:sz w:val="22"/>
          <w:szCs w:val="22"/>
        </w:rPr>
        <w:lastRenderedPageBreak/>
        <w:t xml:space="preserve">Quinto. Notifíquese vía SAIMEX, </w:t>
      </w:r>
      <w:r w:rsidRPr="00D9498D">
        <w:rPr>
          <w:rFonts w:ascii="Palatino Linotype" w:eastAsia="Palatino Linotype" w:hAnsi="Palatino Linotype" w:cs="Palatino Linotype"/>
          <w:sz w:val="22"/>
          <w:szCs w:val="22"/>
        </w:rPr>
        <w:t>a</w:t>
      </w:r>
      <w:r w:rsidRPr="00D9498D">
        <w:rPr>
          <w:rFonts w:ascii="Palatino Linotype" w:eastAsia="Palatino Linotype" w:hAnsi="Palatino Linotype" w:cs="Palatino Linotype"/>
          <w:b/>
          <w:sz w:val="22"/>
          <w:szCs w:val="22"/>
        </w:rPr>
        <w:t xml:space="preserve"> la parte Recurrente</w:t>
      </w:r>
      <w:r w:rsidRPr="00D9498D">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29DF204B" w14:textId="77777777" w:rsidR="001235EA" w:rsidRPr="00EF1BE3" w:rsidRDefault="00E60A11">
      <w:pPr>
        <w:spacing w:line="360" w:lineRule="auto"/>
        <w:jc w:val="both"/>
        <w:rPr>
          <w:rFonts w:ascii="Palatino Linotype" w:eastAsia="Palatino Linotype" w:hAnsi="Palatino Linotype" w:cs="Palatino Linotype"/>
        </w:rPr>
      </w:pPr>
      <w:bookmarkStart w:id="9" w:name="_heading=h.ypwabwyn3qt7" w:colFirst="0" w:colLast="0"/>
      <w:bookmarkEnd w:id="9"/>
      <w:r w:rsidRPr="00D9498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VEINTISÉIS DE MARZO DE DOS MIL VEINTICINCO, ANTE EL SECRETARIO TÉCNICO DEL PLENO ALEXIS TAPIA RAMÍREZ.</w:t>
      </w:r>
      <w:r w:rsidRPr="00EF1BE3">
        <w:rPr>
          <w:rFonts w:ascii="Palatino Linotype" w:eastAsia="Palatino Linotype" w:hAnsi="Palatino Linotype" w:cs="Palatino Linotype"/>
        </w:rPr>
        <w:t xml:space="preserve"> </w:t>
      </w:r>
    </w:p>
    <w:p w14:paraId="6FE6A15A" w14:textId="77777777" w:rsidR="001235EA" w:rsidRPr="00EF1BE3" w:rsidRDefault="001235EA">
      <w:pPr>
        <w:rPr>
          <w:rFonts w:ascii="Palatino Linotype" w:eastAsia="Palatino Linotype" w:hAnsi="Palatino Linotype" w:cs="Palatino Linotype"/>
        </w:rPr>
      </w:pPr>
    </w:p>
    <w:p w14:paraId="7DC8FE2A" w14:textId="77777777" w:rsidR="001235EA" w:rsidRPr="00EF1BE3" w:rsidRDefault="001235EA">
      <w:pPr>
        <w:rPr>
          <w:rFonts w:ascii="Palatino Linotype" w:eastAsia="Palatino Linotype" w:hAnsi="Palatino Linotype" w:cs="Palatino Linotype"/>
        </w:rPr>
      </w:pPr>
    </w:p>
    <w:p w14:paraId="22CB96DB" w14:textId="77777777" w:rsidR="001235EA" w:rsidRPr="00EF1BE3" w:rsidRDefault="001235EA">
      <w:pPr>
        <w:spacing w:line="360" w:lineRule="auto"/>
        <w:jc w:val="both"/>
        <w:rPr>
          <w:rFonts w:ascii="Palatino Linotype" w:eastAsia="Palatino Linotype" w:hAnsi="Palatino Linotype" w:cs="Palatino Linotype"/>
        </w:rPr>
      </w:pPr>
      <w:bookmarkStart w:id="10" w:name="_heading=h.3rdcrjn" w:colFirst="0" w:colLast="0"/>
      <w:bookmarkEnd w:id="10"/>
    </w:p>
    <w:p w14:paraId="7767244D" w14:textId="77777777" w:rsidR="001235EA" w:rsidRPr="00EF1BE3" w:rsidRDefault="001235EA">
      <w:pPr>
        <w:spacing w:line="360" w:lineRule="auto"/>
        <w:jc w:val="both"/>
        <w:rPr>
          <w:rFonts w:ascii="Palatino Linotype" w:eastAsia="Palatino Linotype" w:hAnsi="Palatino Linotype" w:cs="Palatino Linotype"/>
        </w:rPr>
      </w:pPr>
    </w:p>
    <w:p w14:paraId="4AE88885" w14:textId="77777777" w:rsidR="001235EA" w:rsidRPr="00EF1BE3" w:rsidRDefault="001235EA">
      <w:pPr>
        <w:spacing w:line="360" w:lineRule="auto"/>
        <w:jc w:val="both"/>
        <w:rPr>
          <w:rFonts w:ascii="Palatino Linotype" w:eastAsia="Palatino Linotype" w:hAnsi="Palatino Linotype" w:cs="Palatino Linotype"/>
        </w:rPr>
      </w:pPr>
    </w:p>
    <w:p w14:paraId="55CA3B8B" w14:textId="77777777" w:rsidR="001235EA" w:rsidRPr="00EF1BE3" w:rsidRDefault="001235EA">
      <w:pPr>
        <w:spacing w:line="360" w:lineRule="auto"/>
        <w:jc w:val="both"/>
        <w:rPr>
          <w:rFonts w:ascii="Palatino Linotype" w:eastAsia="Palatino Linotype" w:hAnsi="Palatino Linotype" w:cs="Palatino Linotype"/>
        </w:rPr>
      </w:pPr>
      <w:bookmarkStart w:id="11" w:name="_heading=h.1t3h5sf" w:colFirst="0" w:colLast="0"/>
      <w:bookmarkEnd w:id="11"/>
    </w:p>
    <w:p w14:paraId="4A5B2C8C" w14:textId="77777777" w:rsidR="001235EA" w:rsidRPr="00EF1BE3" w:rsidRDefault="001235EA">
      <w:pPr>
        <w:spacing w:line="360" w:lineRule="auto"/>
        <w:jc w:val="both"/>
        <w:rPr>
          <w:rFonts w:ascii="Palatino Linotype" w:eastAsia="Palatino Linotype" w:hAnsi="Palatino Linotype" w:cs="Palatino Linotype"/>
        </w:rPr>
      </w:pPr>
    </w:p>
    <w:p w14:paraId="26C8C3AA" w14:textId="77777777" w:rsidR="001235EA" w:rsidRPr="00EF1BE3" w:rsidRDefault="001235EA">
      <w:pPr>
        <w:spacing w:line="360" w:lineRule="auto"/>
        <w:jc w:val="both"/>
        <w:rPr>
          <w:rFonts w:ascii="Palatino Linotype" w:eastAsia="Palatino Linotype" w:hAnsi="Palatino Linotype" w:cs="Palatino Linotype"/>
        </w:rPr>
      </w:pPr>
    </w:p>
    <w:p w14:paraId="7F070B33" w14:textId="77777777" w:rsidR="001235EA" w:rsidRPr="00EF1BE3" w:rsidRDefault="001235EA">
      <w:pPr>
        <w:spacing w:line="360" w:lineRule="auto"/>
        <w:jc w:val="both"/>
        <w:rPr>
          <w:rFonts w:ascii="Palatino Linotype" w:eastAsia="Palatino Linotype" w:hAnsi="Palatino Linotype" w:cs="Palatino Linotype"/>
        </w:rPr>
      </w:pPr>
    </w:p>
    <w:p w14:paraId="4C459771" w14:textId="77777777" w:rsidR="001235EA" w:rsidRPr="00EF1BE3" w:rsidRDefault="001235EA">
      <w:pPr>
        <w:spacing w:line="360" w:lineRule="auto"/>
        <w:jc w:val="both"/>
        <w:rPr>
          <w:rFonts w:ascii="Palatino Linotype" w:eastAsia="Palatino Linotype" w:hAnsi="Palatino Linotype" w:cs="Palatino Linotype"/>
        </w:rPr>
      </w:pPr>
    </w:p>
    <w:p w14:paraId="24CFA3E4" w14:textId="77777777" w:rsidR="001235EA" w:rsidRPr="00EF1BE3" w:rsidRDefault="001235EA">
      <w:pPr>
        <w:spacing w:line="360" w:lineRule="auto"/>
        <w:jc w:val="both"/>
        <w:rPr>
          <w:rFonts w:ascii="Palatino Linotype" w:eastAsia="Palatino Linotype" w:hAnsi="Palatino Linotype" w:cs="Palatino Linotype"/>
        </w:rPr>
      </w:pPr>
    </w:p>
    <w:p w14:paraId="4CCF3380" w14:textId="77777777" w:rsidR="001235EA" w:rsidRPr="00EF1BE3" w:rsidRDefault="001235EA">
      <w:pPr>
        <w:spacing w:line="360" w:lineRule="auto"/>
        <w:jc w:val="both"/>
        <w:rPr>
          <w:rFonts w:ascii="Palatino Linotype" w:eastAsia="Palatino Linotype" w:hAnsi="Palatino Linotype" w:cs="Palatino Linotype"/>
        </w:rPr>
      </w:pPr>
    </w:p>
    <w:p w14:paraId="43F78EE4" w14:textId="77777777" w:rsidR="001235EA" w:rsidRPr="00EF1BE3" w:rsidRDefault="001235EA">
      <w:pPr>
        <w:spacing w:line="360" w:lineRule="auto"/>
        <w:jc w:val="both"/>
        <w:rPr>
          <w:rFonts w:ascii="Palatino Linotype" w:eastAsia="Palatino Linotype" w:hAnsi="Palatino Linotype" w:cs="Palatino Linotype"/>
        </w:rPr>
      </w:pPr>
    </w:p>
    <w:p w14:paraId="0B318F0F" w14:textId="77777777" w:rsidR="001235EA" w:rsidRPr="00EF1BE3" w:rsidRDefault="001235EA">
      <w:pPr>
        <w:spacing w:line="360" w:lineRule="auto"/>
        <w:jc w:val="both"/>
        <w:rPr>
          <w:rFonts w:ascii="Palatino Linotype" w:eastAsia="Palatino Linotype" w:hAnsi="Palatino Linotype" w:cs="Palatino Linotype"/>
        </w:rPr>
      </w:pPr>
    </w:p>
    <w:p w14:paraId="0749D7D8" w14:textId="77777777" w:rsidR="001235EA" w:rsidRPr="00EF1BE3" w:rsidRDefault="001235EA">
      <w:pPr>
        <w:spacing w:line="360" w:lineRule="auto"/>
        <w:jc w:val="both"/>
        <w:rPr>
          <w:rFonts w:ascii="Palatino Linotype" w:eastAsia="Palatino Linotype" w:hAnsi="Palatino Linotype" w:cs="Palatino Linotype"/>
        </w:rPr>
      </w:pPr>
    </w:p>
    <w:p w14:paraId="36EA1F15" w14:textId="77777777" w:rsidR="001235EA" w:rsidRPr="00EF1BE3" w:rsidRDefault="001235EA">
      <w:pPr>
        <w:spacing w:line="360" w:lineRule="auto"/>
        <w:jc w:val="both"/>
        <w:rPr>
          <w:rFonts w:ascii="Palatino Linotype" w:eastAsia="Palatino Linotype" w:hAnsi="Palatino Linotype" w:cs="Palatino Linotype"/>
        </w:rPr>
      </w:pPr>
    </w:p>
    <w:p w14:paraId="4EB74983" w14:textId="77777777" w:rsidR="001235EA" w:rsidRPr="00EF1BE3" w:rsidRDefault="001235EA">
      <w:pPr>
        <w:spacing w:line="360" w:lineRule="auto"/>
        <w:jc w:val="both"/>
        <w:rPr>
          <w:rFonts w:ascii="Palatino Linotype" w:eastAsia="Palatino Linotype" w:hAnsi="Palatino Linotype" w:cs="Palatino Linotype"/>
        </w:rPr>
      </w:pPr>
    </w:p>
    <w:p w14:paraId="688BFB1B" w14:textId="77777777" w:rsidR="001235EA" w:rsidRPr="00EF1BE3" w:rsidRDefault="001235EA">
      <w:pPr>
        <w:spacing w:line="360" w:lineRule="auto"/>
        <w:jc w:val="both"/>
        <w:rPr>
          <w:rFonts w:ascii="Palatino Linotype" w:eastAsia="Palatino Linotype" w:hAnsi="Palatino Linotype" w:cs="Palatino Linotype"/>
        </w:rPr>
      </w:pPr>
    </w:p>
    <w:p w14:paraId="5D2D36D0" w14:textId="77777777" w:rsidR="001235EA" w:rsidRPr="00EF1BE3" w:rsidRDefault="001235EA">
      <w:pPr>
        <w:spacing w:line="360" w:lineRule="auto"/>
        <w:jc w:val="both"/>
        <w:rPr>
          <w:rFonts w:ascii="Palatino Linotype" w:eastAsia="Palatino Linotype" w:hAnsi="Palatino Linotype" w:cs="Palatino Linotype"/>
        </w:rPr>
      </w:pPr>
    </w:p>
    <w:p w14:paraId="2A9CBB01" w14:textId="77777777" w:rsidR="001235EA" w:rsidRPr="00EF1BE3" w:rsidRDefault="001235EA">
      <w:pPr>
        <w:spacing w:line="360" w:lineRule="auto"/>
        <w:jc w:val="both"/>
        <w:rPr>
          <w:rFonts w:ascii="Palatino Linotype" w:eastAsia="Palatino Linotype" w:hAnsi="Palatino Linotype" w:cs="Palatino Linotype"/>
        </w:rPr>
      </w:pPr>
    </w:p>
    <w:p w14:paraId="59BEEF5A" w14:textId="77777777" w:rsidR="001235EA" w:rsidRPr="00EF1BE3" w:rsidRDefault="001235EA">
      <w:pPr>
        <w:spacing w:line="360" w:lineRule="auto"/>
        <w:jc w:val="both"/>
        <w:rPr>
          <w:rFonts w:ascii="Palatino Linotype" w:eastAsia="Palatino Linotype" w:hAnsi="Palatino Linotype" w:cs="Palatino Linotype"/>
        </w:rPr>
      </w:pPr>
    </w:p>
    <w:p w14:paraId="0CF12F4F" w14:textId="77777777" w:rsidR="001235EA" w:rsidRPr="00EF1BE3" w:rsidRDefault="001235EA">
      <w:pPr>
        <w:spacing w:line="360" w:lineRule="auto"/>
        <w:jc w:val="both"/>
        <w:rPr>
          <w:rFonts w:ascii="Palatino Linotype" w:eastAsia="Palatino Linotype" w:hAnsi="Palatino Linotype" w:cs="Palatino Linotype"/>
        </w:rPr>
      </w:pPr>
    </w:p>
    <w:p w14:paraId="1BB0947C" w14:textId="77777777" w:rsidR="001235EA" w:rsidRPr="00EF1BE3" w:rsidRDefault="001235EA">
      <w:pPr>
        <w:spacing w:line="360" w:lineRule="auto"/>
        <w:jc w:val="both"/>
        <w:rPr>
          <w:rFonts w:ascii="Palatino Linotype" w:eastAsia="Palatino Linotype" w:hAnsi="Palatino Linotype" w:cs="Palatino Linotype"/>
        </w:rPr>
      </w:pPr>
    </w:p>
    <w:p w14:paraId="603D2805" w14:textId="77777777" w:rsidR="001235EA" w:rsidRPr="00EF1BE3" w:rsidRDefault="001235EA">
      <w:pPr>
        <w:spacing w:line="360" w:lineRule="auto"/>
        <w:jc w:val="both"/>
        <w:rPr>
          <w:rFonts w:ascii="Palatino Linotype" w:eastAsia="Palatino Linotype" w:hAnsi="Palatino Linotype" w:cs="Palatino Linotype"/>
        </w:rPr>
      </w:pPr>
    </w:p>
    <w:p w14:paraId="253532E4" w14:textId="77777777" w:rsidR="001235EA" w:rsidRPr="00EF1BE3" w:rsidRDefault="001235EA">
      <w:pPr>
        <w:spacing w:line="360" w:lineRule="auto"/>
        <w:jc w:val="both"/>
        <w:rPr>
          <w:rFonts w:ascii="Palatino Linotype" w:eastAsia="Palatino Linotype" w:hAnsi="Palatino Linotype" w:cs="Palatino Linotype"/>
        </w:rPr>
      </w:pPr>
    </w:p>
    <w:sectPr w:rsidR="001235EA" w:rsidRPr="00EF1BE3">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D431D" w14:textId="77777777" w:rsidR="002077EA" w:rsidRDefault="002077EA">
      <w:r>
        <w:separator/>
      </w:r>
    </w:p>
  </w:endnote>
  <w:endnote w:type="continuationSeparator" w:id="0">
    <w:p w14:paraId="64D08BC3" w14:textId="77777777" w:rsidR="002077EA" w:rsidRDefault="00207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642C7" w14:textId="77777777" w:rsidR="001235EA" w:rsidRDefault="00E60A1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9498D">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9498D">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034C98CD" w14:textId="77777777" w:rsidR="001235EA" w:rsidRDefault="001235E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32D0" w14:textId="77777777" w:rsidR="001235EA" w:rsidRDefault="00E60A1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9498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9498D">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649025E2" w14:textId="77777777" w:rsidR="001235EA" w:rsidRDefault="001235E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B5044" w14:textId="77777777" w:rsidR="002077EA" w:rsidRDefault="002077EA">
      <w:r>
        <w:separator/>
      </w:r>
    </w:p>
  </w:footnote>
  <w:footnote w:type="continuationSeparator" w:id="0">
    <w:p w14:paraId="2220A2EC" w14:textId="77777777" w:rsidR="002077EA" w:rsidRDefault="00207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EACA0" w14:textId="77777777" w:rsidR="001235EA" w:rsidRDefault="00E60A11">
    <w:pPr>
      <w:rPr>
        <w:rFonts w:ascii="Cambria" w:eastAsia="Cambria" w:hAnsi="Cambria" w:cs="Cambria"/>
        <w:color w:val="000000"/>
      </w:rPr>
    </w:pPr>
    <w:r>
      <w:rPr>
        <w:noProof/>
      </w:rPr>
      <w:drawing>
        <wp:anchor distT="0" distB="0" distL="0" distR="0" simplePos="0" relativeHeight="251658240" behindDoc="1" locked="0" layoutInCell="1" hidden="0" allowOverlap="1" wp14:anchorId="350FD6DD" wp14:editId="3BB29AED">
          <wp:simplePos x="0" y="0"/>
          <wp:positionH relativeFrom="column">
            <wp:posOffset>-1080108</wp:posOffset>
          </wp:positionH>
          <wp:positionV relativeFrom="paragraph">
            <wp:posOffset>-488282</wp:posOffset>
          </wp:positionV>
          <wp:extent cx="7809865" cy="10165715"/>
          <wp:effectExtent l="0" t="0" r="0" b="0"/>
          <wp:wrapNone/>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7087" w:type="dxa"/>
      <w:tblInd w:w="3261" w:type="dxa"/>
      <w:tblLayout w:type="fixed"/>
      <w:tblLook w:val="0400" w:firstRow="0" w:lastRow="0" w:firstColumn="0" w:lastColumn="0" w:noHBand="0" w:noVBand="1"/>
    </w:tblPr>
    <w:tblGrid>
      <w:gridCol w:w="2489"/>
      <w:gridCol w:w="4598"/>
    </w:tblGrid>
    <w:tr w:rsidR="001235EA" w14:paraId="2F9869D3" w14:textId="77777777">
      <w:tc>
        <w:tcPr>
          <w:tcW w:w="2489" w:type="dxa"/>
          <w:shd w:val="clear" w:color="auto" w:fill="auto"/>
        </w:tcPr>
        <w:p w14:paraId="1C7150A4" w14:textId="77777777" w:rsidR="001235EA" w:rsidRDefault="00E60A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422F673D" w14:textId="77777777" w:rsidR="001235EA" w:rsidRDefault="00E60A1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01554/INFOEM/IP/RR/2025</w:t>
          </w:r>
        </w:p>
      </w:tc>
    </w:tr>
    <w:tr w:rsidR="001235EA" w14:paraId="0576BAD6" w14:textId="77777777">
      <w:trPr>
        <w:trHeight w:val="228"/>
      </w:trPr>
      <w:tc>
        <w:tcPr>
          <w:tcW w:w="2489" w:type="dxa"/>
          <w:shd w:val="clear" w:color="auto" w:fill="auto"/>
          <w:vAlign w:val="center"/>
        </w:tcPr>
        <w:p w14:paraId="05209541" w14:textId="77777777" w:rsidR="001235EA" w:rsidRDefault="00E60A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4E0A8AAC" w14:textId="77777777" w:rsidR="001235EA" w:rsidRDefault="00E60A11">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1235EA" w14:paraId="7DE98AF1" w14:textId="77777777">
      <w:tc>
        <w:tcPr>
          <w:tcW w:w="2489" w:type="dxa"/>
          <w:shd w:val="clear" w:color="auto" w:fill="auto"/>
          <w:vAlign w:val="center"/>
        </w:tcPr>
        <w:p w14:paraId="36EA48C2" w14:textId="77777777" w:rsidR="001235EA" w:rsidRDefault="00E60A1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54F609F9" w14:textId="77777777" w:rsidR="001235EA" w:rsidRDefault="00E60A1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3843890" w14:textId="77777777" w:rsidR="001235EA" w:rsidRDefault="00E60A1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4EF54" w14:textId="77777777" w:rsidR="001235EA" w:rsidRDefault="00E60A1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DEE4A3E" wp14:editId="49A305B0">
          <wp:simplePos x="0" y="0"/>
          <wp:positionH relativeFrom="column">
            <wp:posOffset>-1079486</wp:posOffset>
          </wp:positionH>
          <wp:positionV relativeFrom="paragraph">
            <wp:posOffset>-328914</wp:posOffset>
          </wp:positionV>
          <wp:extent cx="7809865" cy="10165715"/>
          <wp:effectExtent l="0" t="0" r="0" b="0"/>
          <wp:wrapNone/>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6945" w:type="dxa"/>
      <w:tblInd w:w="3261" w:type="dxa"/>
      <w:tblLayout w:type="fixed"/>
      <w:tblLook w:val="0400" w:firstRow="0" w:lastRow="0" w:firstColumn="0" w:lastColumn="0" w:noHBand="0" w:noVBand="1"/>
    </w:tblPr>
    <w:tblGrid>
      <w:gridCol w:w="2551"/>
      <w:gridCol w:w="4394"/>
    </w:tblGrid>
    <w:tr w:rsidR="001235EA" w14:paraId="1CA777DA" w14:textId="77777777">
      <w:tc>
        <w:tcPr>
          <w:tcW w:w="2551" w:type="dxa"/>
          <w:shd w:val="clear" w:color="auto" w:fill="auto"/>
          <w:vAlign w:val="center"/>
        </w:tcPr>
        <w:p w14:paraId="41DE599C" w14:textId="77777777" w:rsidR="001235EA" w:rsidRDefault="00E60A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A208553" w14:textId="77777777" w:rsidR="001235EA" w:rsidRDefault="00E60A1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01554/INFOEM/IP/RR/2025</w:t>
          </w:r>
        </w:p>
      </w:tc>
    </w:tr>
    <w:tr w:rsidR="001235EA" w14:paraId="7314C376" w14:textId="77777777">
      <w:trPr>
        <w:trHeight w:val="265"/>
      </w:trPr>
      <w:tc>
        <w:tcPr>
          <w:tcW w:w="2551" w:type="dxa"/>
          <w:shd w:val="clear" w:color="auto" w:fill="auto"/>
          <w:vAlign w:val="center"/>
        </w:tcPr>
        <w:p w14:paraId="5FADB099" w14:textId="77777777" w:rsidR="001235EA" w:rsidRDefault="00E60A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255CC596" w14:textId="77777777" w:rsidR="001235EA" w:rsidRDefault="001235EA">
          <w:pPr>
            <w:ind w:left="-45"/>
            <w:jc w:val="both"/>
            <w:rPr>
              <w:rFonts w:ascii="Palatino Linotype" w:eastAsia="Palatino Linotype" w:hAnsi="Palatino Linotype" w:cs="Palatino Linotype"/>
              <w:b/>
              <w:sz w:val="22"/>
              <w:szCs w:val="22"/>
            </w:rPr>
          </w:pPr>
        </w:p>
      </w:tc>
    </w:tr>
    <w:tr w:rsidR="001235EA" w14:paraId="1717426E" w14:textId="77777777">
      <w:trPr>
        <w:trHeight w:val="228"/>
      </w:trPr>
      <w:tc>
        <w:tcPr>
          <w:tcW w:w="2551" w:type="dxa"/>
          <w:shd w:val="clear" w:color="auto" w:fill="auto"/>
          <w:vAlign w:val="center"/>
        </w:tcPr>
        <w:p w14:paraId="7E9B7A01" w14:textId="77777777" w:rsidR="001235EA" w:rsidRDefault="00E60A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2DA4672F" w14:textId="77777777" w:rsidR="001235EA" w:rsidRDefault="00E60A11">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1235EA" w14:paraId="044636C0" w14:textId="77777777">
      <w:tc>
        <w:tcPr>
          <w:tcW w:w="2551" w:type="dxa"/>
          <w:shd w:val="clear" w:color="auto" w:fill="auto"/>
          <w:vAlign w:val="center"/>
        </w:tcPr>
        <w:p w14:paraId="725C2CF5" w14:textId="77777777" w:rsidR="001235EA" w:rsidRDefault="00E60A1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55359948" w14:textId="77777777" w:rsidR="001235EA" w:rsidRDefault="00E60A1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4AF2431" w14:textId="77777777" w:rsidR="001235EA" w:rsidRDefault="001235EA">
    <w:pPr>
      <w:pBdr>
        <w:top w:val="nil"/>
        <w:left w:val="nil"/>
        <w:bottom w:val="nil"/>
        <w:right w:val="nil"/>
        <w:between w:val="nil"/>
      </w:pBdr>
      <w:tabs>
        <w:tab w:val="center" w:pos="4252"/>
        <w:tab w:val="right" w:pos="8504"/>
      </w:tabs>
      <w:rPr>
        <w:rFonts w:ascii="Cambria" w:eastAsia="Cambria" w:hAnsi="Cambria" w:cs="Cambria"/>
        <w:color w:val="000000"/>
      </w:rPr>
    </w:pPr>
  </w:p>
  <w:p w14:paraId="1E0C275F" w14:textId="77777777" w:rsidR="001235EA" w:rsidRDefault="001235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57A82"/>
    <w:multiLevelType w:val="multilevel"/>
    <w:tmpl w:val="2D569CE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0F5EE8"/>
    <w:multiLevelType w:val="multilevel"/>
    <w:tmpl w:val="74E4CDDA"/>
    <w:lvl w:ilvl="0">
      <w:start w:val="1"/>
      <w:numFmt w:val="bullet"/>
      <w:pStyle w:val="Listaconvietas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54449B1"/>
    <w:multiLevelType w:val="multilevel"/>
    <w:tmpl w:val="AE5ED2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C451050"/>
    <w:multiLevelType w:val="multilevel"/>
    <w:tmpl w:val="E4AE8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F5115C"/>
    <w:multiLevelType w:val="multilevel"/>
    <w:tmpl w:val="75E2C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862FAF"/>
    <w:multiLevelType w:val="multilevel"/>
    <w:tmpl w:val="228CB2F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5A3433D8"/>
    <w:multiLevelType w:val="multilevel"/>
    <w:tmpl w:val="4EF205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97E44F4"/>
    <w:multiLevelType w:val="multilevel"/>
    <w:tmpl w:val="15501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B0F6052"/>
    <w:multiLevelType w:val="multilevel"/>
    <w:tmpl w:val="EEAAA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DC6199E"/>
    <w:multiLevelType w:val="multilevel"/>
    <w:tmpl w:val="E1DE7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6"/>
  </w:num>
  <w:num w:numId="3">
    <w:abstractNumId w:val="9"/>
  </w:num>
  <w:num w:numId="4">
    <w:abstractNumId w:val="7"/>
  </w:num>
  <w:num w:numId="5">
    <w:abstractNumId w:val="4"/>
  </w:num>
  <w:num w:numId="6">
    <w:abstractNumId w:val="0"/>
  </w:num>
  <w:num w:numId="7">
    <w:abstractNumId w:val="3"/>
  </w:num>
  <w:num w:numId="8">
    <w:abstractNumId w:val="5"/>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5EA"/>
    <w:rsid w:val="001235EA"/>
    <w:rsid w:val="002077EA"/>
    <w:rsid w:val="003949EF"/>
    <w:rsid w:val="006E5C06"/>
    <w:rsid w:val="00991735"/>
    <w:rsid w:val="00D9498D"/>
    <w:rsid w:val="00E60A11"/>
    <w:rsid w:val="00EF1B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07BE1"/>
  <w15:docId w15:val="{3B9A7479-D6A0-4239-AEFA-C389D0E19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84F"/>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9"/>
    <w:tblPr>
      <w:tblStyleRowBandSize w:val="1"/>
      <w:tblStyleColBandSize w:val="1"/>
      <w:tblCellMar>
        <w:left w:w="115" w:type="dxa"/>
        <w:right w:w="115" w:type="dxa"/>
      </w:tblCellMar>
    </w:tblPr>
  </w:style>
  <w:style w:type="table" w:customStyle="1" w:styleId="a0">
    <w:basedOn w:val="TableNormal9"/>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9"/>
    <w:tblPr>
      <w:tblStyleRowBandSize w:val="1"/>
      <w:tblStyleColBandSize w:val="1"/>
      <w:tblCellMar>
        <w:left w:w="115" w:type="dxa"/>
        <w:right w:w="115" w:type="dxa"/>
      </w:tblCellMar>
    </w:tblPr>
  </w:style>
  <w:style w:type="table" w:customStyle="1" w:styleId="a2">
    <w:basedOn w:val="TableNormal9"/>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9C2C49"/>
    <w:rPr>
      <w:color w:val="0000FF"/>
      <w:u w:val="single"/>
    </w:r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47549D"/>
    <w:pPr>
      <w:numPr>
        <w:numId w:val="9"/>
      </w:numPr>
      <w:contextualSpacing/>
    </w:pPr>
    <w:rPr>
      <w:lang w:val="es-ES"/>
    </w:r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XFEr9RJEptyp2zgpGvlHLpRPw==">CgMxLjAyCWguMWZvYjl0ZTIIaC5namRneHMyCWguM2R5NnZrbTIJaC4zMGowemxsMgloLjJzOGV5bzEyCGgudHlqY3d0MgloLjN6bnlzaDcyCWguMmV0OTJwMDIOaC4xMHE0NzltazM5NzMyDmgueXB3YWJ3eW4zcXQ3MgloLjNyZGNyam4yCWguMXQzaDVzZjgAciExbktjWmJETVVQeHBkVVdSWjQ0S1duVFhNMm04UjA1dE0=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12341</Words>
  <Characters>67878</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2025-03-31T16:04:00Z</cp:lastPrinted>
  <dcterms:created xsi:type="dcterms:W3CDTF">2025-04-08T16:59:00Z</dcterms:created>
  <dcterms:modified xsi:type="dcterms:W3CDTF">2025-04-08T16:59:00Z</dcterms:modified>
</cp:coreProperties>
</file>