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0A" w:rsidRPr="00296FE3" w:rsidRDefault="00C3410A">
      <w:pPr>
        <w:widowControl w:val="0"/>
        <w:pBdr>
          <w:top w:val="nil"/>
          <w:left w:val="nil"/>
          <w:bottom w:val="nil"/>
          <w:right w:val="nil"/>
          <w:between w:val="nil"/>
        </w:pBdr>
        <w:spacing w:line="276" w:lineRule="auto"/>
        <w:rPr>
          <w:rFonts w:ascii="Palatino Linotype" w:hAnsi="Palatino Linotype"/>
          <w:sz w:val="24"/>
          <w:szCs w:val="24"/>
        </w:rPr>
      </w:pPr>
    </w:p>
    <w:p w:rsidR="00C3410A" w:rsidRPr="0004130A" w:rsidRDefault="00046231">
      <w:pPr>
        <w:spacing w:line="360" w:lineRule="auto"/>
        <w:ind w:right="-28"/>
        <w:jc w:val="both"/>
        <w:rPr>
          <w:rFonts w:ascii="Palatino Linotype" w:eastAsia="Palatino Linotype" w:hAnsi="Palatino Linotype" w:cs="Palatino Linotype"/>
          <w:sz w:val="24"/>
          <w:szCs w:val="24"/>
        </w:rPr>
      </w:pPr>
      <w:bookmarkStart w:id="0" w:name="_heading=h.m2adin1smygr" w:colFirst="0" w:colLast="0"/>
      <w:bookmarkEnd w:id="0"/>
      <w:r w:rsidRPr="0004130A">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Pr="0004130A">
        <w:rPr>
          <w:rFonts w:ascii="Palatino Linotype" w:eastAsia="Palatino Linotype" w:hAnsi="Palatino Linotype" w:cs="Palatino Linotype"/>
          <w:b/>
          <w:sz w:val="24"/>
          <w:szCs w:val="24"/>
        </w:rPr>
        <w:t xml:space="preserve">veintiséis de marzo de dos mil veinticinco. </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spacing w:line="360" w:lineRule="auto"/>
        <w:ind w:right="-28"/>
        <w:jc w:val="both"/>
        <w:rPr>
          <w:rFonts w:ascii="Palatino Linotype" w:eastAsia="Palatino Linotype" w:hAnsi="Palatino Linotype" w:cs="Palatino Linotype"/>
          <w:b/>
          <w:sz w:val="24"/>
          <w:szCs w:val="24"/>
        </w:rPr>
      </w:pPr>
      <w:r w:rsidRPr="0004130A">
        <w:rPr>
          <w:rFonts w:ascii="Palatino Linotype" w:eastAsia="Palatino Linotype" w:hAnsi="Palatino Linotype" w:cs="Palatino Linotype"/>
          <w:b/>
          <w:sz w:val="24"/>
          <w:szCs w:val="24"/>
        </w:rPr>
        <w:t>VISTO</w:t>
      </w:r>
      <w:r w:rsidRPr="0004130A">
        <w:rPr>
          <w:rFonts w:ascii="Palatino Linotype" w:eastAsia="Palatino Linotype" w:hAnsi="Palatino Linotype" w:cs="Palatino Linotype"/>
          <w:sz w:val="24"/>
          <w:szCs w:val="24"/>
        </w:rPr>
        <w:t xml:space="preserve"> el expediente electrónico formado con motivo del recurso de revisión</w:t>
      </w:r>
      <w:r w:rsidRPr="0004130A">
        <w:rPr>
          <w:rFonts w:ascii="Palatino Linotype" w:eastAsia="Palatino Linotype" w:hAnsi="Palatino Linotype" w:cs="Palatino Linotype"/>
          <w:b/>
          <w:sz w:val="24"/>
          <w:szCs w:val="24"/>
        </w:rPr>
        <w:t xml:space="preserve"> 01123/INFOEM/IP/RR/2025, </w:t>
      </w:r>
      <w:r w:rsidRPr="0004130A">
        <w:rPr>
          <w:rFonts w:ascii="Palatino Linotype" w:eastAsia="Palatino Linotype" w:hAnsi="Palatino Linotype" w:cs="Palatino Linotype"/>
          <w:sz w:val="24"/>
          <w:szCs w:val="24"/>
        </w:rPr>
        <w:t>promovido por</w:t>
      </w:r>
      <w:r w:rsidRPr="0004130A">
        <w:rPr>
          <w:rFonts w:ascii="Palatino Linotype" w:eastAsia="Palatino Linotype" w:hAnsi="Palatino Linotype" w:cs="Palatino Linotype"/>
          <w:b/>
          <w:color w:val="FF0000"/>
          <w:sz w:val="24"/>
          <w:szCs w:val="24"/>
        </w:rPr>
        <w:t xml:space="preserve"> </w:t>
      </w:r>
      <w:r w:rsidRPr="0004130A">
        <w:rPr>
          <w:rFonts w:ascii="Palatino Linotype" w:eastAsia="Palatino Linotype" w:hAnsi="Palatino Linotype" w:cs="Palatino Linotype"/>
          <w:b/>
          <w:sz w:val="24"/>
          <w:szCs w:val="24"/>
        </w:rPr>
        <w:t xml:space="preserve">una persona que no proporcionó datos de identificación </w:t>
      </w:r>
      <w:r w:rsidRPr="0004130A">
        <w:rPr>
          <w:rFonts w:ascii="Palatino Linotype" w:eastAsia="Palatino Linotype" w:hAnsi="Palatino Linotype" w:cs="Palatino Linotype"/>
          <w:sz w:val="24"/>
          <w:szCs w:val="24"/>
        </w:rPr>
        <w:t xml:space="preserve">y a quien en lo sucesivo se identificará como </w:t>
      </w:r>
      <w:r w:rsidRPr="0004130A">
        <w:rPr>
          <w:rFonts w:ascii="Palatino Linotype" w:eastAsia="Palatino Linotype" w:hAnsi="Palatino Linotype" w:cs="Palatino Linotype"/>
          <w:b/>
          <w:sz w:val="24"/>
          <w:szCs w:val="24"/>
        </w:rPr>
        <w:t>EL RECURRENTE</w:t>
      </w:r>
      <w:r w:rsidRPr="0004130A">
        <w:rPr>
          <w:rFonts w:ascii="Palatino Linotype" w:eastAsia="Palatino Linotype" w:hAnsi="Palatino Linotype" w:cs="Palatino Linotype"/>
          <w:sz w:val="24"/>
          <w:szCs w:val="24"/>
        </w:rPr>
        <w:t xml:space="preserve">, en contra de la respuesta del </w:t>
      </w:r>
      <w:r w:rsidRPr="0004130A">
        <w:rPr>
          <w:rFonts w:ascii="Palatino Linotype" w:eastAsia="Palatino Linotype" w:hAnsi="Palatino Linotype" w:cs="Palatino Linotype"/>
          <w:b/>
          <w:sz w:val="24"/>
          <w:szCs w:val="24"/>
        </w:rPr>
        <w:t xml:space="preserve">Instituto de Transparencia, Acceso a la Información Pública y Protección de Datos Personales del Estado de México y Municipios, </w:t>
      </w:r>
      <w:r w:rsidRPr="0004130A">
        <w:rPr>
          <w:rFonts w:ascii="Palatino Linotype" w:eastAsia="Palatino Linotype" w:hAnsi="Palatino Linotype" w:cs="Palatino Linotype"/>
          <w:sz w:val="24"/>
          <w:szCs w:val="24"/>
        </w:rPr>
        <w:t>en lo sucesivo el</w:t>
      </w:r>
      <w:r w:rsidRPr="0004130A">
        <w:rPr>
          <w:rFonts w:ascii="Palatino Linotype" w:eastAsia="Palatino Linotype" w:hAnsi="Palatino Linotype" w:cs="Palatino Linotype"/>
          <w:b/>
          <w:sz w:val="24"/>
          <w:szCs w:val="24"/>
        </w:rPr>
        <w:t xml:space="preserve"> SUJETO OBLIGADO</w:t>
      </w:r>
      <w:r w:rsidRPr="0004130A">
        <w:rPr>
          <w:rFonts w:ascii="Palatino Linotype" w:eastAsia="Palatino Linotype" w:hAnsi="Palatino Linotype" w:cs="Palatino Linotype"/>
          <w:sz w:val="24"/>
          <w:szCs w:val="24"/>
        </w:rPr>
        <w:t>, por lo que se procede a dictar la presente resolución, con base en los siguientes:</w:t>
      </w:r>
    </w:p>
    <w:p w:rsidR="00C3410A" w:rsidRPr="0004130A" w:rsidRDefault="00C3410A">
      <w:pPr>
        <w:spacing w:line="360" w:lineRule="auto"/>
        <w:ind w:right="-28"/>
        <w:jc w:val="both"/>
        <w:rPr>
          <w:rFonts w:ascii="Palatino Linotype" w:eastAsia="Palatino Linotype" w:hAnsi="Palatino Linotype" w:cs="Palatino Linotype"/>
          <w:b/>
          <w:sz w:val="24"/>
          <w:szCs w:val="24"/>
        </w:rPr>
      </w:pPr>
    </w:p>
    <w:p w:rsidR="00C3410A" w:rsidRPr="0004130A" w:rsidRDefault="00046231">
      <w:pPr>
        <w:keepNext/>
        <w:keepLines/>
        <w:spacing w:line="360" w:lineRule="auto"/>
        <w:ind w:right="-28"/>
        <w:jc w:val="center"/>
        <w:rPr>
          <w:rFonts w:ascii="Palatino Linotype" w:eastAsia="Palatino Linotype" w:hAnsi="Palatino Linotype" w:cs="Palatino Linotype"/>
          <w:b/>
          <w:sz w:val="24"/>
          <w:szCs w:val="24"/>
        </w:rPr>
      </w:pPr>
      <w:bookmarkStart w:id="1" w:name="_heading=h.gjdgxs" w:colFirst="0" w:colLast="0"/>
      <w:bookmarkEnd w:id="1"/>
      <w:r w:rsidRPr="0004130A">
        <w:rPr>
          <w:rFonts w:ascii="Palatino Linotype" w:eastAsia="Palatino Linotype" w:hAnsi="Palatino Linotype" w:cs="Palatino Linotype"/>
          <w:b/>
          <w:sz w:val="24"/>
          <w:szCs w:val="24"/>
        </w:rPr>
        <w:t>A</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N</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T</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E</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C</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E</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D</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E</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N</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T</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E</w:t>
      </w:r>
      <w:r w:rsidR="00296FE3" w:rsidRPr="0004130A">
        <w:rPr>
          <w:rFonts w:ascii="Palatino Linotype" w:eastAsia="Palatino Linotype" w:hAnsi="Palatino Linotype" w:cs="Palatino Linotype"/>
          <w:b/>
          <w:sz w:val="24"/>
          <w:szCs w:val="24"/>
        </w:rPr>
        <w:t xml:space="preserve"> </w:t>
      </w:r>
      <w:r w:rsidRPr="0004130A">
        <w:rPr>
          <w:rFonts w:ascii="Palatino Linotype" w:eastAsia="Palatino Linotype" w:hAnsi="Palatino Linotype" w:cs="Palatino Linotype"/>
          <w:b/>
          <w:sz w:val="24"/>
          <w:szCs w:val="24"/>
        </w:rPr>
        <w:t>S</w:t>
      </w:r>
    </w:p>
    <w:p w:rsidR="00C3410A" w:rsidRPr="0004130A" w:rsidRDefault="00046231">
      <w:pPr>
        <w:keepNext/>
        <w:keepLines/>
        <w:spacing w:line="360" w:lineRule="auto"/>
        <w:ind w:right="-28"/>
        <w:jc w:val="center"/>
        <w:rPr>
          <w:rFonts w:ascii="Palatino Linotype" w:eastAsia="Palatino Linotype" w:hAnsi="Palatino Linotype" w:cs="Palatino Linotype"/>
          <w:b/>
          <w:sz w:val="24"/>
          <w:szCs w:val="24"/>
        </w:rPr>
      </w:pPr>
      <w:r w:rsidRPr="0004130A">
        <w:rPr>
          <w:rFonts w:ascii="Palatino Linotype" w:eastAsia="Palatino Linotype" w:hAnsi="Palatino Linotype" w:cs="Palatino Linotype"/>
          <w:b/>
          <w:sz w:val="24"/>
          <w:szCs w:val="24"/>
        </w:rPr>
        <w:t>SOLICITUD</w:t>
      </w: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El </w:t>
      </w:r>
      <w:r w:rsidRPr="0004130A">
        <w:rPr>
          <w:rFonts w:ascii="Palatino Linotype" w:eastAsia="Palatino Linotype" w:hAnsi="Palatino Linotype" w:cs="Palatino Linotype"/>
          <w:b/>
          <w:sz w:val="24"/>
          <w:szCs w:val="24"/>
        </w:rPr>
        <w:t>dieciséis de enero de dos mil veinticinco</w:t>
      </w:r>
      <w:r w:rsidRPr="0004130A">
        <w:rPr>
          <w:rFonts w:ascii="Palatino Linotype" w:eastAsia="Palatino Linotype" w:hAnsi="Palatino Linotype" w:cs="Palatino Linotype"/>
          <w:sz w:val="24"/>
          <w:szCs w:val="24"/>
        </w:rPr>
        <w:t xml:space="preserve">, </w:t>
      </w:r>
      <w:r w:rsidRPr="0004130A">
        <w:rPr>
          <w:rFonts w:ascii="Palatino Linotype" w:eastAsia="Palatino Linotype" w:hAnsi="Palatino Linotype" w:cs="Palatino Linotype"/>
          <w:b/>
          <w:sz w:val="24"/>
          <w:szCs w:val="24"/>
        </w:rPr>
        <w:t>EL RECURRENTE,</w:t>
      </w:r>
      <w:r w:rsidRPr="0004130A">
        <w:rPr>
          <w:rFonts w:ascii="Palatino Linotype" w:eastAsia="Palatino Linotype" w:hAnsi="Palatino Linotype" w:cs="Palatino Linotype"/>
          <w:sz w:val="24"/>
          <w:szCs w:val="24"/>
        </w:rPr>
        <w:t xml:space="preserve"> ante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vía Sistema de Acceso a la Información Mexiquense (</w:t>
      </w:r>
      <w:r w:rsidRPr="0004130A">
        <w:rPr>
          <w:rFonts w:ascii="Palatino Linotype" w:eastAsia="Palatino Linotype" w:hAnsi="Palatino Linotype" w:cs="Palatino Linotype"/>
          <w:b/>
          <w:sz w:val="24"/>
          <w:szCs w:val="24"/>
        </w:rPr>
        <w:t>SAIMEX)</w:t>
      </w:r>
      <w:r w:rsidRPr="0004130A">
        <w:rPr>
          <w:rFonts w:ascii="Palatino Linotype" w:eastAsia="Palatino Linotype" w:hAnsi="Palatino Linotype" w:cs="Palatino Linotype"/>
          <w:sz w:val="24"/>
          <w:szCs w:val="24"/>
        </w:rPr>
        <w:t>, presentó la solicitud de información registrada con el número</w:t>
      </w:r>
      <w:r w:rsidRPr="0004130A">
        <w:rPr>
          <w:rFonts w:ascii="Palatino Linotype" w:eastAsia="Palatino Linotype" w:hAnsi="Palatino Linotype" w:cs="Palatino Linotype"/>
          <w:b/>
          <w:sz w:val="24"/>
          <w:szCs w:val="24"/>
        </w:rPr>
        <w:t xml:space="preserve"> 00045/INFOEM/IP/2025, </w:t>
      </w:r>
      <w:r w:rsidRPr="0004130A">
        <w:rPr>
          <w:rFonts w:ascii="Palatino Linotype" w:eastAsia="Palatino Linotype" w:hAnsi="Palatino Linotype" w:cs="Palatino Linotype"/>
          <w:sz w:val="24"/>
          <w:szCs w:val="24"/>
        </w:rPr>
        <w:t>mediante la cual solicitó lo siguiente:</w:t>
      </w:r>
    </w:p>
    <w:p w:rsidR="00C3410A" w:rsidRPr="0004130A" w:rsidRDefault="00C3410A">
      <w:pPr>
        <w:pBdr>
          <w:top w:val="nil"/>
          <w:left w:val="nil"/>
          <w:bottom w:val="nil"/>
          <w:right w:val="nil"/>
          <w:between w:val="nil"/>
        </w:pBdr>
        <w:spacing w:line="360" w:lineRule="auto"/>
        <w:ind w:left="1069" w:right="-28"/>
        <w:jc w:val="both"/>
        <w:rPr>
          <w:rFonts w:ascii="Palatino Linotype" w:eastAsia="Palatino Linotype" w:hAnsi="Palatino Linotype" w:cs="Palatino Linotype"/>
          <w:i/>
          <w:color w:val="000000"/>
          <w:sz w:val="24"/>
          <w:szCs w:val="24"/>
        </w:rPr>
      </w:pPr>
    </w:p>
    <w:p w:rsidR="00C3410A" w:rsidRPr="0004130A" w:rsidRDefault="00046231">
      <w:pPr>
        <w:pBdr>
          <w:top w:val="nil"/>
          <w:left w:val="nil"/>
          <w:bottom w:val="nil"/>
          <w:right w:val="nil"/>
          <w:between w:val="nil"/>
        </w:pBdr>
        <w:ind w:left="567" w:right="-28"/>
        <w:jc w:val="both"/>
        <w:rPr>
          <w:rFonts w:ascii="Palatino Linotype" w:eastAsia="Palatino Linotype" w:hAnsi="Palatino Linotype" w:cs="Palatino Linotype"/>
          <w:i/>
          <w:color w:val="000000"/>
          <w:sz w:val="24"/>
          <w:szCs w:val="24"/>
        </w:rPr>
      </w:pPr>
      <w:r w:rsidRPr="0004130A">
        <w:rPr>
          <w:rFonts w:ascii="Palatino Linotype" w:eastAsia="Palatino Linotype" w:hAnsi="Palatino Linotype" w:cs="Palatino Linotype"/>
          <w:i/>
          <w:color w:val="000000"/>
          <w:sz w:val="24"/>
          <w:szCs w:val="24"/>
        </w:rPr>
        <w:lastRenderedPageBreak/>
        <w:t xml:space="preserve">“Las 111 resoluciones emitidas en la primera sesión del Pleno del año 2025” (Sic) </w:t>
      </w:r>
    </w:p>
    <w:p w:rsidR="00C3410A" w:rsidRPr="0004130A" w:rsidRDefault="00C3410A">
      <w:pPr>
        <w:pBdr>
          <w:top w:val="nil"/>
          <w:left w:val="nil"/>
          <w:bottom w:val="nil"/>
          <w:right w:val="nil"/>
          <w:between w:val="nil"/>
        </w:pBdr>
        <w:ind w:left="567" w:right="-28"/>
        <w:jc w:val="both"/>
        <w:rPr>
          <w:rFonts w:ascii="Palatino Linotype" w:eastAsia="Palatino Linotype" w:hAnsi="Palatino Linotype" w:cs="Palatino Linotype"/>
          <w:i/>
          <w:color w:val="000000"/>
          <w:sz w:val="24"/>
          <w:szCs w:val="24"/>
        </w:rPr>
      </w:pPr>
    </w:p>
    <w:p w:rsidR="00C3410A" w:rsidRPr="0004130A" w:rsidRDefault="00046231">
      <w:pPr>
        <w:numPr>
          <w:ilvl w:val="0"/>
          <w:numId w:val="5"/>
        </w:numPr>
        <w:spacing w:line="360" w:lineRule="auto"/>
        <w:ind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Modalidad de entrega: </w:t>
      </w:r>
      <w:r w:rsidRPr="0004130A">
        <w:rPr>
          <w:rFonts w:ascii="Palatino Linotype" w:eastAsia="Palatino Linotype" w:hAnsi="Palatino Linotype" w:cs="Palatino Linotype"/>
          <w:b/>
          <w:sz w:val="24"/>
          <w:szCs w:val="24"/>
        </w:rPr>
        <w:t>Vía SAIMEX.</w:t>
      </w:r>
    </w:p>
    <w:p w:rsidR="00C3410A" w:rsidRPr="0004130A" w:rsidRDefault="00C3410A">
      <w:pPr>
        <w:spacing w:line="360" w:lineRule="auto"/>
        <w:ind w:left="1146" w:right="-28"/>
        <w:jc w:val="both"/>
        <w:rPr>
          <w:rFonts w:ascii="Palatino Linotype" w:eastAsia="Palatino Linotype" w:hAnsi="Palatino Linotype" w:cs="Palatino Linotype"/>
          <w:sz w:val="24"/>
          <w:szCs w:val="24"/>
        </w:rPr>
      </w:pPr>
    </w:p>
    <w:p w:rsidR="00C3410A" w:rsidRPr="0004130A" w:rsidRDefault="00046231">
      <w:pPr>
        <w:keepNext/>
        <w:keepLines/>
        <w:spacing w:line="360" w:lineRule="auto"/>
        <w:ind w:right="-28"/>
        <w:jc w:val="center"/>
        <w:rPr>
          <w:rFonts w:ascii="Palatino Linotype" w:eastAsia="Palatino Linotype" w:hAnsi="Palatino Linotype" w:cs="Palatino Linotype"/>
          <w:b/>
          <w:sz w:val="24"/>
          <w:szCs w:val="24"/>
        </w:rPr>
      </w:pPr>
      <w:r w:rsidRPr="0004130A">
        <w:rPr>
          <w:rFonts w:ascii="Palatino Linotype" w:eastAsia="Palatino Linotype" w:hAnsi="Palatino Linotype" w:cs="Palatino Linotype"/>
          <w:b/>
          <w:sz w:val="24"/>
          <w:szCs w:val="24"/>
        </w:rPr>
        <w:t>RESPUESTA</w:t>
      </w: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i/>
          <w:sz w:val="24"/>
          <w:szCs w:val="24"/>
        </w:rPr>
      </w:pPr>
      <w:r w:rsidRPr="0004130A">
        <w:rPr>
          <w:rFonts w:ascii="Palatino Linotype" w:eastAsia="Palatino Linotype" w:hAnsi="Palatino Linotype" w:cs="Palatino Linotype"/>
          <w:sz w:val="24"/>
          <w:szCs w:val="24"/>
        </w:rPr>
        <w:t xml:space="preserve">El </w:t>
      </w:r>
      <w:r w:rsidRPr="0004130A">
        <w:rPr>
          <w:rFonts w:ascii="Palatino Linotype" w:eastAsia="Palatino Linotype" w:hAnsi="Palatino Linotype" w:cs="Palatino Linotype"/>
          <w:b/>
          <w:sz w:val="24"/>
          <w:szCs w:val="24"/>
        </w:rPr>
        <w:t xml:space="preserve">siete de febrero de dos mil veinticinco, </w:t>
      </w:r>
      <w:r w:rsidRPr="0004130A">
        <w:rPr>
          <w:rFonts w:ascii="Palatino Linotype" w:eastAsia="Palatino Linotype" w:hAnsi="Palatino Linotype" w:cs="Palatino Linotype"/>
          <w:sz w:val="24"/>
          <w:szCs w:val="24"/>
        </w:rPr>
        <w:t xml:space="preserve">el </w:t>
      </w:r>
      <w:r w:rsidRPr="0004130A">
        <w:rPr>
          <w:rFonts w:ascii="Palatino Linotype" w:eastAsia="Palatino Linotype" w:hAnsi="Palatino Linotype" w:cs="Palatino Linotype"/>
          <w:b/>
          <w:sz w:val="24"/>
          <w:szCs w:val="24"/>
        </w:rPr>
        <w:t xml:space="preserve">SUJETO OBLIGADO </w:t>
      </w:r>
      <w:r w:rsidRPr="0004130A">
        <w:rPr>
          <w:rFonts w:ascii="Palatino Linotype" w:eastAsia="Palatino Linotype" w:hAnsi="Palatino Linotype" w:cs="Palatino Linotype"/>
          <w:sz w:val="24"/>
          <w:szCs w:val="24"/>
        </w:rPr>
        <w:t xml:space="preserve">dio </w:t>
      </w:r>
      <w:r w:rsidRPr="0004130A">
        <w:rPr>
          <w:rFonts w:ascii="Palatino Linotype" w:eastAsia="Palatino Linotype" w:hAnsi="Palatino Linotype" w:cs="Palatino Linotype"/>
          <w:b/>
          <w:sz w:val="24"/>
          <w:szCs w:val="24"/>
        </w:rPr>
        <w:t>RESPUESTA</w:t>
      </w:r>
      <w:r w:rsidRPr="0004130A">
        <w:rPr>
          <w:rFonts w:ascii="Palatino Linotype" w:eastAsia="Palatino Linotype" w:hAnsi="Palatino Linotype" w:cs="Palatino Linotype"/>
          <w:sz w:val="24"/>
          <w:szCs w:val="24"/>
        </w:rPr>
        <w:t xml:space="preserve"> a través de los archivos siguientes:</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i/>
          <w:color w:val="000000"/>
          <w:sz w:val="24"/>
          <w:szCs w:val="24"/>
        </w:rPr>
      </w:pPr>
      <w:r w:rsidRPr="0004130A">
        <w:rPr>
          <w:rFonts w:ascii="Palatino Linotype" w:eastAsia="Palatino Linotype" w:hAnsi="Palatino Linotype" w:cs="Palatino Linotype"/>
          <w:b/>
          <w:i/>
          <w:color w:val="000000"/>
          <w:sz w:val="24"/>
          <w:szCs w:val="24"/>
        </w:rPr>
        <w:t>RespuestaResumen00045UT.pdf</w:t>
      </w:r>
    </w:p>
    <w:p w:rsidR="00C3410A" w:rsidRPr="0004130A" w:rsidRDefault="00046231">
      <w:pPr>
        <w:spacing w:line="360" w:lineRule="auto"/>
        <w:ind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Resumen de respuesta por el que se indica que la las resoluciones solicitadas, ya se encuentran publicadas en versión pública en el sistema electrónico correspondiente.</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i/>
          <w:color w:val="000000"/>
          <w:sz w:val="24"/>
          <w:szCs w:val="24"/>
        </w:rPr>
      </w:pPr>
      <w:r w:rsidRPr="0004130A">
        <w:rPr>
          <w:rFonts w:ascii="Palatino Linotype" w:eastAsia="Palatino Linotype" w:hAnsi="Palatino Linotype" w:cs="Palatino Linotype"/>
          <w:b/>
          <w:i/>
          <w:color w:val="000000"/>
          <w:sz w:val="24"/>
          <w:szCs w:val="24"/>
        </w:rPr>
        <w:t>RespuestaSIP00045_2025STP.pdf</w:t>
      </w:r>
    </w:p>
    <w:p w:rsidR="00C3410A" w:rsidRPr="0004130A" w:rsidRDefault="00046231">
      <w:pPr>
        <w:spacing w:line="360" w:lineRule="auto"/>
        <w:ind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Oficio de siete de febrero de dos mil veinticinco, firmado por el Secretario Técnico del Pleno, en el que se indican los pasos para consultar las resoluciones a los recursos de revisión, lo cual podrá realizarlo en el apartado de versiones públicas de la página institucional y se remite el procedimiento a seguir con imágenes ilustrativas.</w:t>
      </w:r>
    </w:p>
    <w:p w:rsidR="00C3410A" w:rsidRPr="0004130A" w:rsidRDefault="00C3410A">
      <w:pPr>
        <w:ind w:right="-28"/>
        <w:rPr>
          <w:rFonts w:ascii="Palatino Linotype" w:eastAsia="Palatino Linotype" w:hAnsi="Palatino Linotype" w:cs="Palatino Linotype"/>
          <w:sz w:val="24"/>
          <w:szCs w:val="24"/>
        </w:rPr>
      </w:pPr>
    </w:p>
    <w:p w:rsidR="00C3410A" w:rsidRPr="0004130A" w:rsidRDefault="00046231">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i/>
          <w:color w:val="000000"/>
          <w:sz w:val="24"/>
          <w:szCs w:val="24"/>
        </w:rPr>
      </w:pPr>
      <w:r w:rsidRPr="0004130A">
        <w:rPr>
          <w:rFonts w:ascii="Palatino Linotype" w:eastAsia="Palatino Linotype" w:hAnsi="Palatino Linotype" w:cs="Palatino Linotype"/>
          <w:b/>
          <w:i/>
          <w:color w:val="000000"/>
          <w:sz w:val="24"/>
          <w:szCs w:val="24"/>
        </w:rPr>
        <w:t>RespuestaResumen00045UT.pdf</w:t>
      </w:r>
    </w:p>
    <w:p w:rsidR="00C3410A" w:rsidRPr="0004130A" w:rsidRDefault="00046231">
      <w:pPr>
        <w:spacing w:line="360" w:lineRule="auto"/>
        <w:ind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lastRenderedPageBreak/>
        <w:t>Resumen de respuesta por el que se indica que la las resoluciones solicitadas, ya se encuentran publicadas en versión pública en el sistema electrónico correspondiente.</w:t>
      </w:r>
    </w:p>
    <w:p w:rsidR="00C3410A" w:rsidRPr="0004130A" w:rsidRDefault="00C3410A">
      <w:pPr>
        <w:spacing w:line="360" w:lineRule="auto"/>
        <w:ind w:right="-28"/>
        <w:jc w:val="both"/>
        <w:rPr>
          <w:rFonts w:ascii="Palatino Linotype" w:eastAsia="Palatino Linotype" w:hAnsi="Palatino Linotype" w:cs="Palatino Linotype"/>
          <w:i/>
          <w:sz w:val="24"/>
          <w:szCs w:val="24"/>
        </w:rPr>
      </w:pPr>
    </w:p>
    <w:p w:rsidR="00C3410A" w:rsidRPr="0004130A" w:rsidRDefault="00046231">
      <w:pPr>
        <w:keepNext/>
        <w:keepLines/>
        <w:spacing w:line="360" w:lineRule="auto"/>
        <w:ind w:right="-28"/>
        <w:jc w:val="center"/>
        <w:rPr>
          <w:rFonts w:ascii="Palatino Linotype" w:eastAsia="Palatino Linotype" w:hAnsi="Palatino Linotype" w:cs="Palatino Linotype"/>
          <w:b/>
          <w:sz w:val="24"/>
          <w:szCs w:val="24"/>
        </w:rPr>
      </w:pPr>
      <w:r w:rsidRPr="0004130A">
        <w:rPr>
          <w:rFonts w:ascii="Palatino Linotype" w:eastAsia="Palatino Linotype" w:hAnsi="Palatino Linotype" w:cs="Palatino Linotype"/>
          <w:b/>
          <w:sz w:val="24"/>
          <w:szCs w:val="24"/>
        </w:rPr>
        <w:t xml:space="preserve">INCONFORMIDAD </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Inconforme con lo anterior, el </w:t>
      </w:r>
      <w:r w:rsidRPr="0004130A">
        <w:rPr>
          <w:rFonts w:ascii="Palatino Linotype" w:eastAsia="Palatino Linotype" w:hAnsi="Palatino Linotype" w:cs="Palatino Linotype"/>
          <w:b/>
          <w:sz w:val="24"/>
          <w:szCs w:val="24"/>
        </w:rPr>
        <w:t>once de febrero de dos mil veinticinco</w:t>
      </w:r>
      <w:r w:rsidRPr="0004130A">
        <w:rPr>
          <w:rFonts w:ascii="Palatino Linotype" w:eastAsia="Palatino Linotype" w:hAnsi="Palatino Linotype" w:cs="Palatino Linotype"/>
          <w:sz w:val="24"/>
          <w:szCs w:val="24"/>
        </w:rPr>
        <w:t xml:space="preserve">,  el </w:t>
      </w:r>
      <w:r w:rsidRPr="0004130A">
        <w:rPr>
          <w:rFonts w:ascii="Palatino Linotype" w:eastAsia="Palatino Linotype" w:hAnsi="Palatino Linotype" w:cs="Palatino Linotype"/>
          <w:b/>
          <w:sz w:val="24"/>
          <w:szCs w:val="24"/>
        </w:rPr>
        <w:t xml:space="preserve">SUJETO OBLIGADO </w:t>
      </w:r>
      <w:r w:rsidRPr="0004130A">
        <w:rPr>
          <w:rFonts w:ascii="Palatino Linotype" w:eastAsia="Palatino Linotype" w:hAnsi="Palatino Linotype" w:cs="Palatino Linotype"/>
          <w:sz w:val="24"/>
          <w:szCs w:val="24"/>
        </w:rPr>
        <w:t xml:space="preserve">interpuso recurso de revisión, arguyendo como </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6"/>
        </w:numPr>
        <w:pBdr>
          <w:top w:val="nil"/>
          <w:left w:val="nil"/>
          <w:bottom w:val="nil"/>
          <w:right w:val="nil"/>
          <w:between w:val="nil"/>
        </w:pBdr>
        <w:ind w:right="539"/>
        <w:jc w:val="both"/>
        <w:rPr>
          <w:rFonts w:ascii="Palatino Linotype" w:eastAsia="Palatino Linotype" w:hAnsi="Palatino Linotype" w:cs="Palatino Linotype"/>
          <w:i/>
          <w:color w:val="000000"/>
          <w:sz w:val="24"/>
          <w:szCs w:val="24"/>
        </w:rPr>
      </w:pPr>
      <w:r w:rsidRPr="0004130A">
        <w:rPr>
          <w:rFonts w:ascii="Palatino Linotype" w:eastAsia="Palatino Linotype" w:hAnsi="Palatino Linotype" w:cs="Palatino Linotype"/>
          <w:b/>
          <w:color w:val="000000"/>
          <w:sz w:val="24"/>
          <w:szCs w:val="24"/>
        </w:rPr>
        <w:t>Acto impugnado</w:t>
      </w:r>
      <w:r w:rsidRPr="0004130A">
        <w:rPr>
          <w:rFonts w:ascii="Palatino Linotype" w:eastAsia="Palatino Linotype" w:hAnsi="Palatino Linotype" w:cs="Palatino Linotype"/>
          <w:b/>
          <w:i/>
          <w:color w:val="000000"/>
          <w:sz w:val="24"/>
          <w:szCs w:val="24"/>
        </w:rPr>
        <w:t>:</w:t>
      </w:r>
      <w:r w:rsidRPr="0004130A">
        <w:rPr>
          <w:rFonts w:ascii="Palatino Linotype" w:eastAsia="Palatino Linotype" w:hAnsi="Palatino Linotype" w:cs="Palatino Linotype"/>
          <w:color w:val="000000"/>
          <w:sz w:val="24"/>
          <w:szCs w:val="24"/>
        </w:rPr>
        <w:t xml:space="preserve"> </w:t>
      </w:r>
      <w:r w:rsidRPr="0004130A">
        <w:rPr>
          <w:rFonts w:ascii="Palatino Linotype" w:eastAsia="Palatino Linotype" w:hAnsi="Palatino Linotype" w:cs="Palatino Linotype"/>
          <w:i/>
          <w:color w:val="000000"/>
          <w:sz w:val="24"/>
          <w:szCs w:val="24"/>
        </w:rPr>
        <w:t>“La respuestas violatoria de derecho al acceso por parte del propio Infoem” (sic)</w:t>
      </w:r>
    </w:p>
    <w:p w:rsidR="00C3410A" w:rsidRPr="0004130A" w:rsidRDefault="00C3410A">
      <w:pPr>
        <w:pBdr>
          <w:top w:val="nil"/>
          <w:left w:val="nil"/>
          <w:bottom w:val="nil"/>
          <w:right w:val="nil"/>
          <w:between w:val="nil"/>
        </w:pBdr>
        <w:spacing w:line="360" w:lineRule="auto"/>
        <w:ind w:left="720" w:right="539"/>
        <w:jc w:val="both"/>
        <w:rPr>
          <w:rFonts w:ascii="Palatino Linotype" w:eastAsia="Palatino Linotype" w:hAnsi="Palatino Linotype" w:cs="Palatino Linotype"/>
          <w:color w:val="000000"/>
          <w:sz w:val="24"/>
          <w:szCs w:val="24"/>
        </w:rPr>
      </w:pPr>
    </w:p>
    <w:p w:rsidR="00C3410A" w:rsidRPr="0004130A" w:rsidRDefault="00046231">
      <w:pPr>
        <w:numPr>
          <w:ilvl w:val="0"/>
          <w:numId w:val="6"/>
        </w:numPr>
        <w:pBdr>
          <w:top w:val="nil"/>
          <w:left w:val="nil"/>
          <w:bottom w:val="nil"/>
          <w:right w:val="nil"/>
          <w:between w:val="nil"/>
        </w:pBdr>
        <w:ind w:right="539"/>
        <w:jc w:val="both"/>
        <w:rPr>
          <w:rFonts w:ascii="Palatino Linotype" w:eastAsia="Palatino Linotype" w:hAnsi="Palatino Linotype" w:cs="Palatino Linotype"/>
          <w:i/>
          <w:color w:val="000000"/>
          <w:sz w:val="24"/>
          <w:szCs w:val="24"/>
        </w:rPr>
      </w:pPr>
      <w:r w:rsidRPr="0004130A">
        <w:rPr>
          <w:rFonts w:ascii="Palatino Linotype" w:eastAsia="Palatino Linotype" w:hAnsi="Palatino Linotype" w:cs="Palatino Linotype"/>
          <w:b/>
          <w:color w:val="000000"/>
          <w:sz w:val="24"/>
          <w:szCs w:val="24"/>
        </w:rPr>
        <w:t>Razones o Motivos de inconformidad: “</w:t>
      </w:r>
      <w:r w:rsidRPr="0004130A">
        <w:rPr>
          <w:rFonts w:ascii="Palatino Linotype" w:eastAsia="Palatino Linotype" w:hAnsi="Palatino Linotype" w:cs="Palatino Linotype"/>
          <w:i/>
          <w:color w:val="000000"/>
          <w:sz w:val="24"/>
          <w:szCs w:val="24"/>
        </w:rPr>
        <w:t>Por que no son justos y transparentes y aplican la Ley para todos entregan una respuesta que esta publica la información en primer lugar fuera de los 5 días que señala la ley segundo derecho violatorio se solicita vía saimex por que como peticionario no se cuales son las resoluciones de esa fecha como las buscaría se que van a confirmar su recurso como todos por que encontrá de ustedes no hay poder qué gusto que van a desaparecer por que como dicen los senadores solo son un estorbo muy caro para los ciudadanos y que ustedes mismos no garantizan la información cuando se trata de ustedes pero la enviaremos al inai“(Sic)</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Se registró el recurso de revisión bajo el número de expediente al rubro indicado, asimismo con fundamento en lo dispuesto por el artículo 185 fracción I de la </w:t>
      </w:r>
      <w:r w:rsidRPr="0004130A">
        <w:rPr>
          <w:rFonts w:ascii="Palatino Linotype" w:eastAsia="Palatino Linotype" w:hAnsi="Palatino Linotype" w:cs="Palatino Linotype"/>
          <w:b/>
          <w:sz w:val="24"/>
          <w:szCs w:val="24"/>
        </w:rPr>
        <w:lastRenderedPageBreak/>
        <w:t xml:space="preserve">Ley de Transparencia y Acceso a la Información Pública del Estado de México y Municipios </w:t>
      </w:r>
      <w:r w:rsidRPr="0004130A">
        <w:rPr>
          <w:rFonts w:ascii="Palatino Linotype" w:eastAsia="Palatino Linotype" w:hAnsi="Palatino Linotype" w:cs="Palatino Linotype"/>
          <w:sz w:val="24"/>
          <w:szCs w:val="24"/>
        </w:rPr>
        <w:t xml:space="preserve">se turnó a la </w:t>
      </w:r>
      <w:r w:rsidRPr="0004130A">
        <w:rPr>
          <w:rFonts w:ascii="Palatino Linotype" w:eastAsia="Palatino Linotype" w:hAnsi="Palatino Linotype" w:cs="Palatino Linotype"/>
          <w:b/>
          <w:sz w:val="24"/>
          <w:szCs w:val="24"/>
        </w:rPr>
        <w:t xml:space="preserve">Comisionada María del Rosario Mejía Ayala, </w:t>
      </w:r>
      <w:r w:rsidRPr="0004130A">
        <w:rPr>
          <w:rFonts w:ascii="Palatino Linotype" w:eastAsia="Palatino Linotype" w:hAnsi="Palatino Linotype" w:cs="Palatino Linotype"/>
          <w:sz w:val="24"/>
          <w:szCs w:val="24"/>
        </w:rPr>
        <w:t xml:space="preserve">con el objeto de su análisis. </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i/>
          <w:sz w:val="24"/>
          <w:szCs w:val="24"/>
        </w:rPr>
      </w:pPr>
      <w:r w:rsidRPr="0004130A">
        <w:rPr>
          <w:rFonts w:ascii="Palatino Linotype" w:eastAsia="Palatino Linotype" w:hAnsi="Palatino Linotype" w:cs="Palatino Linotype"/>
          <w:sz w:val="24"/>
          <w:szCs w:val="24"/>
        </w:rPr>
        <w:t xml:space="preserve">La Comisionada Ponente con fundamento en lo dispuesto por el artículo 18 fracción II de la ley de la materia, a través del acuerdo de admisión notificado el </w:t>
      </w:r>
      <w:r w:rsidRPr="0004130A">
        <w:rPr>
          <w:rFonts w:ascii="Palatino Linotype" w:eastAsia="Palatino Linotype" w:hAnsi="Palatino Linotype" w:cs="Palatino Linotype"/>
          <w:b/>
          <w:sz w:val="24"/>
          <w:szCs w:val="24"/>
        </w:rPr>
        <w:t>catorce de febrero de dos mil veinticinco,</w:t>
      </w:r>
      <w:r w:rsidRPr="0004130A">
        <w:rPr>
          <w:rFonts w:ascii="Palatino Linotype" w:eastAsia="Palatino Linotype" w:hAnsi="Palatino Linotype" w:cs="Palatino Linotype"/>
          <w:sz w:val="24"/>
          <w:szCs w:val="24"/>
        </w:rPr>
        <w:t xml:space="preserve"> se puso a disposición de las partes el expediente electrónico vía </w:t>
      </w:r>
      <w:r w:rsidRPr="0004130A">
        <w:rPr>
          <w:rFonts w:ascii="Palatino Linotype" w:eastAsia="Palatino Linotype" w:hAnsi="Palatino Linotype" w:cs="Palatino Linotype"/>
          <w:b/>
          <w:sz w:val="24"/>
          <w:szCs w:val="24"/>
        </w:rPr>
        <w:t xml:space="preserve">SAIMEX </w:t>
      </w:r>
      <w:r w:rsidRPr="0004130A">
        <w:rPr>
          <w:rFonts w:ascii="Palatino Linotype" w:eastAsia="Palatino Linotype" w:hAnsi="Palatino Linotype" w:cs="Palatino Linotype"/>
          <w:sz w:val="24"/>
          <w:szCs w:val="24"/>
        </w:rPr>
        <w:t xml:space="preserve">a efecto de que en un plazo máximo de siete días manifestaran lo que a derecho convinieran, ofrecieran pruebas y alegatos según corresponda al caso concreto, de esta forma para que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presentara el informe justificado procedente. </w:t>
      </w:r>
    </w:p>
    <w:p w:rsidR="00C3410A" w:rsidRPr="0004130A" w:rsidRDefault="00C3410A">
      <w:pPr>
        <w:pBdr>
          <w:top w:val="nil"/>
          <w:left w:val="nil"/>
          <w:bottom w:val="nil"/>
          <w:right w:val="nil"/>
          <w:between w:val="nil"/>
        </w:pBdr>
        <w:ind w:left="720" w:right="-28"/>
        <w:rPr>
          <w:rFonts w:ascii="Palatino Linotype" w:eastAsia="Palatino Linotype" w:hAnsi="Palatino Linotype" w:cs="Palatino Linotype"/>
          <w:i/>
          <w:color w:val="000000"/>
          <w:sz w:val="24"/>
          <w:szCs w:val="24"/>
        </w:rPr>
      </w:pPr>
    </w:p>
    <w:p w:rsidR="00C3410A" w:rsidRPr="0004130A" w:rsidRDefault="00C3410A">
      <w:pPr>
        <w:spacing w:line="360" w:lineRule="auto"/>
        <w:ind w:right="-28"/>
        <w:jc w:val="both"/>
        <w:rPr>
          <w:rFonts w:ascii="Palatino Linotype" w:eastAsia="Palatino Linotype" w:hAnsi="Palatino Linotype" w:cs="Palatino Linotype"/>
          <w:i/>
          <w:sz w:val="24"/>
          <w:szCs w:val="24"/>
        </w:rPr>
      </w:pPr>
    </w:p>
    <w:p w:rsidR="00C3410A" w:rsidRPr="0004130A" w:rsidRDefault="00046231">
      <w:pPr>
        <w:keepNext/>
        <w:keepLines/>
        <w:spacing w:line="360" w:lineRule="auto"/>
        <w:ind w:right="-28"/>
        <w:jc w:val="center"/>
        <w:rPr>
          <w:rFonts w:ascii="Palatino Linotype" w:eastAsia="Palatino Linotype" w:hAnsi="Palatino Linotype" w:cs="Palatino Linotype"/>
          <w:b/>
          <w:sz w:val="24"/>
          <w:szCs w:val="24"/>
        </w:rPr>
      </w:pPr>
      <w:r w:rsidRPr="0004130A">
        <w:rPr>
          <w:rFonts w:ascii="Palatino Linotype" w:eastAsia="Palatino Linotype" w:hAnsi="Palatino Linotype" w:cs="Palatino Linotype"/>
          <w:b/>
          <w:sz w:val="24"/>
          <w:szCs w:val="24"/>
        </w:rPr>
        <w:t>MANIFESTACIONES</w:t>
      </w:r>
    </w:p>
    <w:p w:rsidR="00C3410A" w:rsidRPr="0004130A" w:rsidRDefault="00C3410A">
      <w:pPr>
        <w:spacing w:line="360" w:lineRule="auto"/>
        <w:ind w:right="-28"/>
        <w:jc w:val="both"/>
        <w:rPr>
          <w:rFonts w:ascii="Palatino Linotype" w:eastAsia="Palatino Linotype" w:hAnsi="Palatino Linotype" w:cs="Palatino Linotype"/>
          <w:i/>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i/>
          <w:sz w:val="24"/>
          <w:szCs w:val="24"/>
        </w:rPr>
      </w:pPr>
      <w:r w:rsidRPr="0004130A">
        <w:rPr>
          <w:rFonts w:ascii="Palatino Linotype" w:eastAsia="Palatino Linotype" w:hAnsi="Palatino Linotype" w:cs="Palatino Linotype"/>
          <w:sz w:val="24"/>
          <w:szCs w:val="24"/>
        </w:rPr>
        <w:t xml:space="preserve">De las constancias que obran en el expediente electrónico SAIMEX, se advierte que el </w:t>
      </w:r>
      <w:r w:rsidRPr="0004130A">
        <w:rPr>
          <w:rFonts w:ascii="Palatino Linotype" w:eastAsia="Palatino Linotype" w:hAnsi="Palatino Linotype" w:cs="Palatino Linotype"/>
          <w:b/>
          <w:sz w:val="24"/>
          <w:szCs w:val="24"/>
        </w:rPr>
        <w:t>PARTICULAR,</w:t>
      </w:r>
      <w:r w:rsidRPr="0004130A">
        <w:rPr>
          <w:rFonts w:ascii="Palatino Linotype" w:eastAsia="Palatino Linotype" w:hAnsi="Palatino Linotype" w:cs="Palatino Linotype"/>
          <w:sz w:val="24"/>
          <w:szCs w:val="24"/>
        </w:rPr>
        <w:t xml:space="preserve"> no realizo manifestación alguna.</w:t>
      </w:r>
    </w:p>
    <w:p w:rsidR="00C3410A" w:rsidRPr="0004130A" w:rsidRDefault="00C3410A">
      <w:pPr>
        <w:spacing w:line="360" w:lineRule="auto"/>
        <w:ind w:right="-28"/>
        <w:jc w:val="both"/>
        <w:rPr>
          <w:rFonts w:ascii="Palatino Linotype" w:eastAsia="Palatino Linotype" w:hAnsi="Palatino Linotype" w:cs="Palatino Linotype"/>
          <w:i/>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color w:val="FF0000"/>
          <w:sz w:val="24"/>
          <w:szCs w:val="24"/>
        </w:rPr>
      </w:pPr>
      <w:r w:rsidRPr="0004130A">
        <w:rPr>
          <w:rFonts w:ascii="Palatino Linotype" w:eastAsia="Palatino Linotype" w:hAnsi="Palatino Linotype" w:cs="Palatino Linotype"/>
          <w:sz w:val="24"/>
          <w:szCs w:val="24"/>
        </w:rPr>
        <w:t xml:space="preserve">El </w:t>
      </w:r>
      <w:r w:rsidRPr="0004130A">
        <w:rPr>
          <w:rFonts w:ascii="Palatino Linotype" w:eastAsia="Palatino Linotype" w:hAnsi="Palatino Linotype" w:cs="Palatino Linotype"/>
          <w:b/>
          <w:sz w:val="24"/>
          <w:szCs w:val="24"/>
        </w:rPr>
        <w:t xml:space="preserve">SUJETO OBLIGADO, </w:t>
      </w:r>
      <w:r w:rsidRPr="0004130A">
        <w:rPr>
          <w:rFonts w:ascii="Palatino Linotype" w:eastAsia="Palatino Linotype" w:hAnsi="Palatino Linotype" w:cs="Palatino Linotype"/>
          <w:sz w:val="24"/>
          <w:szCs w:val="24"/>
        </w:rPr>
        <w:t>rindió el Informe Justificado correspondiente a través de los archivos siguientes:</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i/>
          <w:color w:val="000000"/>
          <w:sz w:val="24"/>
          <w:szCs w:val="24"/>
        </w:rPr>
      </w:pPr>
      <w:r w:rsidRPr="0004130A">
        <w:rPr>
          <w:rFonts w:ascii="Palatino Linotype" w:eastAsia="Palatino Linotype" w:hAnsi="Palatino Linotype" w:cs="Palatino Linotype"/>
          <w:b/>
          <w:i/>
          <w:color w:val="000000"/>
          <w:sz w:val="24"/>
          <w:szCs w:val="24"/>
        </w:rPr>
        <w:t>Informe Justificado 1123-2025 solicitud 0045-2025 STP.pdf</w:t>
      </w:r>
    </w:p>
    <w:p w:rsidR="00C3410A" w:rsidRPr="0004130A" w:rsidRDefault="00046231">
      <w:pPr>
        <w:spacing w:line="360" w:lineRule="auto"/>
        <w:ind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Memorándum Número INFOEM/STP/MEM/022/2025, de veinticinco de febrero de dos mil veinticinco, firmado por el Secretario Técnico del Pleno,  por el que se proporciona una liga de acceso en formato abierto,  y refiere los pasos a seguir para poder localizar todos los recursos que se resolvieron en dicha sesión, mismos que aparecen numerados y se inserta de manera ilustrativa el lugar donde se localizan dichas resoluciones. </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i/>
          <w:color w:val="000000"/>
          <w:sz w:val="24"/>
          <w:szCs w:val="24"/>
        </w:rPr>
      </w:pPr>
      <w:r w:rsidRPr="0004130A">
        <w:rPr>
          <w:rFonts w:ascii="Palatino Linotype" w:eastAsia="Palatino Linotype" w:hAnsi="Palatino Linotype" w:cs="Palatino Linotype"/>
          <w:b/>
          <w:i/>
          <w:color w:val="000000"/>
          <w:sz w:val="24"/>
          <w:szCs w:val="24"/>
        </w:rPr>
        <w:t>RequerimientoIJ_SIP00045_2025_RR1123_2025_STP.pdf</w:t>
      </w:r>
    </w:p>
    <w:p w:rsidR="00C3410A" w:rsidRPr="0004130A" w:rsidRDefault="00046231">
      <w:pPr>
        <w:spacing w:line="360" w:lineRule="auto"/>
        <w:ind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Memorándum Número INFOEM/STP/MEM/022/2025, de veinte de febrero de dos mil veinticinco, firmado por el Titular de la Unidad de Transparencia, por el que le solicita el Secretario Técnico del Pleno, remita el Informe Justificado correspondiente.</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i/>
          <w:color w:val="000000"/>
          <w:sz w:val="24"/>
          <w:szCs w:val="24"/>
        </w:rPr>
      </w:pPr>
      <w:r w:rsidRPr="0004130A">
        <w:rPr>
          <w:rFonts w:ascii="Palatino Linotype" w:eastAsia="Palatino Linotype" w:hAnsi="Palatino Linotype" w:cs="Palatino Linotype"/>
          <w:b/>
          <w:i/>
          <w:color w:val="000000"/>
          <w:sz w:val="24"/>
          <w:szCs w:val="24"/>
        </w:rPr>
        <w:t>InformeJustificadoRecurso01123UT_2025.pdf</w:t>
      </w:r>
    </w:p>
    <w:p w:rsidR="00C3410A" w:rsidRPr="0004130A" w:rsidRDefault="00046231">
      <w:pPr>
        <w:spacing w:line="360" w:lineRule="auto"/>
        <w:ind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Oficio de veinticinco de febrero de dos mil veinticinco, firmado por el Titular de la Unidad de Transparencia, por el que se informó que el Secretario Técnico del Pleno, por el que solicita sea sobreseído el recurso de información que nos ocupa, derivado de que se proporcionó información diversa a la remitida en respuesta primigenia.</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i/>
          <w:color w:val="000000"/>
          <w:sz w:val="24"/>
          <w:szCs w:val="24"/>
        </w:rPr>
      </w:pPr>
      <w:r w:rsidRPr="0004130A">
        <w:rPr>
          <w:rFonts w:ascii="Palatino Linotype" w:eastAsia="Palatino Linotype" w:hAnsi="Palatino Linotype" w:cs="Palatino Linotype"/>
          <w:b/>
          <w:i/>
          <w:color w:val="000000"/>
          <w:sz w:val="24"/>
          <w:szCs w:val="24"/>
        </w:rPr>
        <w:t>01_15012025_ASORD_PLENO (1).pdf</w:t>
      </w:r>
    </w:p>
    <w:p w:rsidR="00C3410A" w:rsidRPr="0004130A" w:rsidRDefault="00046231">
      <w:pPr>
        <w:spacing w:line="360" w:lineRule="auto"/>
        <w:ind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Acta de la Sesión Ordinaria del Pleno de fecha quince de enero de dos mil veinticinco, en el que se observan las resoluciones emitidas en la primera sesión del pleno del año dos mil veinticinco. </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tabs>
          <w:tab w:val="left" w:pos="426"/>
        </w:tabs>
        <w:spacing w:line="360" w:lineRule="auto"/>
        <w:ind w:left="0" w:right="-28" w:firstLine="0"/>
        <w:jc w:val="both"/>
        <w:rPr>
          <w:rFonts w:ascii="Palatino Linotype" w:eastAsia="Palatino Linotype" w:hAnsi="Palatino Linotype" w:cs="Palatino Linotype"/>
          <w:b/>
          <w:sz w:val="24"/>
          <w:szCs w:val="24"/>
          <w:u w:val="single"/>
        </w:rPr>
      </w:pPr>
      <w:r w:rsidRPr="0004130A">
        <w:rPr>
          <w:rFonts w:ascii="Palatino Linotype" w:eastAsia="Palatino Linotype" w:hAnsi="Palatino Linotype" w:cs="Palatino Linotype"/>
          <w:sz w:val="24"/>
          <w:szCs w:val="24"/>
        </w:rPr>
        <w:t xml:space="preserve">El </w:t>
      </w:r>
      <w:r w:rsidRPr="0004130A">
        <w:rPr>
          <w:rFonts w:ascii="Palatino Linotype" w:eastAsia="Palatino Linotype" w:hAnsi="Palatino Linotype" w:cs="Palatino Linotype"/>
          <w:b/>
          <w:sz w:val="24"/>
          <w:szCs w:val="24"/>
        </w:rPr>
        <w:t>veintiséis de marzo de dos mil veinticinco</w:t>
      </w:r>
      <w:r w:rsidRPr="0004130A">
        <w:rPr>
          <w:rFonts w:ascii="Palatino Linotype" w:eastAsia="Palatino Linotype" w:hAnsi="Palatino Linotype" w:cs="Palatino Linotype"/>
          <w:sz w:val="24"/>
          <w:szCs w:val="24"/>
        </w:rPr>
        <w:t>, la Comisionada Ponente decretó el cierre de instrucción y al no existir diligencias por realizar y se turnó el expediente a resolución correspondiente, por lo que no habiendo más que hacer constar, y ---------------------------------------------------------------------------------------------------------------------------</w:t>
      </w:r>
    </w:p>
    <w:p w:rsidR="00C3410A" w:rsidRPr="0004130A" w:rsidRDefault="00C3410A">
      <w:pPr>
        <w:tabs>
          <w:tab w:val="left" w:pos="426"/>
        </w:tabs>
        <w:spacing w:line="360" w:lineRule="auto"/>
        <w:ind w:right="-28"/>
        <w:jc w:val="both"/>
        <w:rPr>
          <w:rFonts w:ascii="Palatino Linotype" w:eastAsia="Palatino Linotype" w:hAnsi="Palatino Linotype" w:cs="Palatino Linotype"/>
          <w:b/>
          <w:sz w:val="24"/>
          <w:szCs w:val="24"/>
          <w:u w:val="single"/>
        </w:rPr>
      </w:pPr>
    </w:p>
    <w:p w:rsidR="00C3410A" w:rsidRPr="0004130A" w:rsidRDefault="00046231">
      <w:pPr>
        <w:keepNext/>
        <w:keepLines/>
        <w:spacing w:line="360" w:lineRule="auto"/>
        <w:ind w:right="-28"/>
        <w:jc w:val="center"/>
        <w:rPr>
          <w:rFonts w:ascii="Palatino Linotype" w:eastAsia="Palatino Linotype" w:hAnsi="Palatino Linotype" w:cs="Palatino Linotype"/>
          <w:b/>
          <w:sz w:val="24"/>
          <w:szCs w:val="24"/>
        </w:rPr>
      </w:pPr>
      <w:bookmarkStart w:id="2" w:name="_heading=h.30j0zll" w:colFirst="0" w:colLast="0"/>
      <w:bookmarkEnd w:id="2"/>
      <w:r w:rsidRPr="0004130A">
        <w:rPr>
          <w:rFonts w:ascii="Palatino Linotype" w:eastAsia="Palatino Linotype" w:hAnsi="Palatino Linotype" w:cs="Palatino Linotype"/>
          <w:b/>
          <w:sz w:val="24"/>
          <w:szCs w:val="24"/>
        </w:rPr>
        <w:t xml:space="preserve">CONSIDERANDO </w:t>
      </w:r>
    </w:p>
    <w:p w:rsidR="00C3410A" w:rsidRPr="0004130A" w:rsidRDefault="00C3410A">
      <w:pPr>
        <w:keepNext/>
        <w:keepLines/>
        <w:spacing w:line="360" w:lineRule="auto"/>
        <w:ind w:right="-28"/>
        <w:jc w:val="center"/>
        <w:rPr>
          <w:rFonts w:ascii="Palatino Linotype" w:eastAsia="Palatino Linotype" w:hAnsi="Palatino Linotype" w:cs="Palatino Linotype"/>
          <w:sz w:val="24"/>
          <w:szCs w:val="24"/>
        </w:rPr>
      </w:pPr>
    </w:p>
    <w:p w:rsidR="00C3410A" w:rsidRPr="0004130A" w:rsidRDefault="00C3410A">
      <w:pPr>
        <w:spacing w:line="360" w:lineRule="auto"/>
        <w:ind w:right="-28"/>
        <w:rPr>
          <w:rFonts w:ascii="Palatino Linotype" w:eastAsia="Palatino Linotype" w:hAnsi="Palatino Linotype" w:cs="Palatino Linotype"/>
          <w:sz w:val="24"/>
          <w:szCs w:val="24"/>
        </w:rPr>
      </w:pPr>
    </w:p>
    <w:p w:rsidR="00C3410A" w:rsidRPr="0004130A" w:rsidRDefault="00046231">
      <w:pPr>
        <w:keepNext/>
        <w:keepLines/>
        <w:spacing w:line="360" w:lineRule="auto"/>
        <w:ind w:right="-28"/>
        <w:rPr>
          <w:rFonts w:ascii="Palatino Linotype" w:eastAsia="Palatino Linotype" w:hAnsi="Palatino Linotype" w:cs="Palatino Linotype"/>
          <w:b/>
          <w:sz w:val="24"/>
          <w:szCs w:val="24"/>
        </w:rPr>
      </w:pPr>
      <w:bookmarkStart w:id="3" w:name="_heading=h.1fob9te" w:colFirst="0" w:colLast="0"/>
      <w:bookmarkEnd w:id="3"/>
      <w:r w:rsidRPr="0004130A">
        <w:rPr>
          <w:rFonts w:ascii="Palatino Linotype" w:eastAsia="Palatino Linotype" w:hAnsi="Palatino Linotype" w:cs="Palatino Linotype"/>
          <w:b/>
          <w:sz w:val="24"/>
          <w:szCs w:val="24"/>
        </w:rPr>
        <w:t>PRIMERO. De la competencia</w:t>
      </w:r>
    </w:p>
    <w:p w:rsidR="00C3410A" w:rsidRPr="0004130A" w:rsidRDefault="00C3410A">
      <w:pPr>
        <w:ind w:right="-28"/>
        <w:rPr>
          <w:rFonts w:ascii="Palatino Linotype" w:eastAsia="Palatino Linotype" w:hAnsi="Palatino Linotype" w:cs="Palatino Linotype"/>
          <w:sz w:val="24"/>
          <w:szCs w:val="24"/>
        </w:rPr>
      </w:pPr>
    </w:p>
    <w:p w:rsidR="00C3410A" w:rsidRPr="0004130A" w:rsidRDefault="00046231">
      <w:pPr>
        <w:numPr>
          <w:ilvl w:val="0"/>
          <w:numId w:val="4"/>
        </w:numPr>
        <w:tabs>
          <w:tab w:val="left" w:pos="426"/>
        </w:tabs>
        <w:spacing w:line="360" w:lineRule="auto"/>
        <w:ind w:left="0" w:right="-28" w:firstLine="0"/>
        <w:jc w:val="both"/>
        <w:rPr>
          <w:rFonts w:ascii="Palatino Linotype" w:eastAsia="Palatino Linotype" w:hAnsi="Palatino Linotype" w:cs="Palatino Linotype"/>
          <w:color w:val="000000"/>
          <w:sz w:val="24"/>
          <w:szCs w:val="24"/>
        </w:rPr>
      </w:pPr>
      <w:r w:rsidRPr="0004130A">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w:t>
      </w:r>
      <w:r w:rsidRPr="0004130A">
        <w:rPr>
          <w:rFonts w:ascii="Palatino Linotype" w:eastAsia="Palatino Linotype" w:hAnsi="Palatino Linotype" w:cs="Palatino Linotype"/>
          <w:color w:val="000000"/>
          <w:sz w:val="24"/>
          <w:szCs w:val="24"/>
        </w:rPr>
        <w:lastRenderedPageBreak/>
        <w:t>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C3410A" w:rsidRPr="0004130A" w:rsidRDefault="00C3410A">
      <w:pPr>
        <w:tabs>
          <w:tab w:val="left" w:pos="426"/>
        </w:tabs>
        <w:spacing w:line="360" w:lineRule="auto"/>
        <w:ind w:right="-28"/>
        <w:jc w:val="both"/>
        <w:rPr>
          <w:rFonts w:ascii="Palatino Linotype" w:eastAsia="Palatino Linotype" w:hAnsi="Palatino Linotype" w:cs="Palatino Linotype"/>
          <w:color w:val="000000"/>
          <w:sz w:val="24"/>
          <w:szCs w:val="24"/>
        </w:rPr>
      </w:pPr>
    </w:p>
    <w:p w:rsidR="00C3410A" w:rsidRPr="0004130A" w:rsidRDefault="00046231">
      <w:pPr>
        <w:keepNext/>
        <w:keepLines/>
        <w:spacing w:line="360" w:lineRule="auto"/>
        <w:ind w:right="-28"/>
        <w:rPr>
          <w:rFonts w:ascii="Palatino Linotype" w:eastAsia="Palatino Linotype" w:hAnsi="Palatino Linotype" w:cs="Palatino Linotype"/>
          <w:b/>
          <w:sz w:val="24"/>
          <w:szCs w:val="24"/>
        </w:rPr>
      </w:pPr>
      <w:bookmarkStart w:id="4" w:name="_heading=h.3znysh7" w:colFirst="0" w:colLast="0"/>
      <w:bookmarkEnd w:id="4"/>
      <w:r w:rsidRPr="0004130A">
        <w:rPr>
          <w:rFonts w:ascii="Palatino Linotype" w:eastAsia="Palatino Linotype" w:hAnsi="Palatino Linotype" w:cs="Palatino Linotype"/>
          <w:b/>
          <w:sz w:val="24"/>
          <w:szCs w:val="24"/>
        </w:rPr>
        <w:t>SEGUNDO. De la oportunidad y procedencia.</w:t>
      </w:r>
    </w:p>
    <w:p w:rsidR="00C3410A" w:rsidRPr="0004130A" w:rsidRDefault="00C3410A">
      <w:pPr>
        <w:spacing w:line="360" w:lineRule="auto"/>
        <w:ind w:right="-28"/>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El medio de impugnación fue presentado a través del </w:t>
      </w:r>
      <w:r w:rsidRPr="0004130A">
        <w:rPr>
          <w:rFonts w:ascii="Palatino Linotype" w:eastAsia="Palatino Linotype" w:hAnsi="Palatino Linotype" w:cs="Palatino Linotype"/>
          <w:b/>
          <w:sz w:val="24"/>
          <w:szCs w:val="24"/>
        </w:rPr>
        <w:t>SAIMEX,</w:t>
      </w:r>
      <w:r w:rsidRPr="0004130A">
        <w:rPr>
          <w:rFonts w:ascii="Palatino Linotype" w:eastAsia="Palatino Linotype" w:hAnsi="Palatino Linotype" w:cs="Palatino Linotype"/>
          <w:sz w:val="24"/>
          <w:szCs w:val="24"/>
        </w:rPr>
        <w:t xml:space="preserve"> en el formato previamente aprobado para tal efecto y dentro del plazo legal de quince días hábiles otorgados; para el caso en particular es de señalar que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entregó respuesta el </w:t>
      </w:r>
      <w:r w:rsidRPr="0004130A">
        <w:rPr>
          <w:rFonts w:ascii="Palatino Linotype" w:eastAsia="Palatino Linotype" w:hAnsi="Palatino Linotype" w:cs="Palatino Linotype"/>
          <w:b/>
          <w:sz w:val="24"/>
          <w:szCs w:val="24"/>
        </w:rPr>
        <w:t>siete de febrero de dos mil veinticinco</w:t>
      </w:r>
      <w:r w:rsidRPr="0004130A">
        <w:rPr>
          <w:rFonts w:ascii="Palatino Linotype" w:eastAsia="Palatino Linotype" w:hAnsi="Palatino Linotype" w:cs="Palatino Linotype"/>
          <w:sz w:val="24"/>
          <w:szCs w:val="24"/>
        </w:rPr>
        <w:t xml:space="preserve">, de tal forma que el plazo para interponer el recurso transcurrió del </w:t>
      </w:r>
      <w:r w:rsidRPr="0004130A">
        <w:rPr>
          <w:rFonts w:ascii="Palatino Linotype" w:eastAsia="Palatino Linotype" w:hAnsi="Palatino Linotype" w:cs="Palatino Linotype"/>
          <w:b/>
          <w:sz w:val="24"/>
          <w:szCs w:val="24"/>
        </w:rPr>
        <w:t xml:space="preserve">ocho al veintiocho de febrero de dos mil veinticinco, </w:t>
      </w:r>
      <w:r w:rsidRPr="0004130A">
        <w:rPr>
          <w:rFonts w:ascii="Palatino Linotype" w:eastAsia="Palatino Linotype" w:hAnsi="Palatino Linotype" w:cs="Palatino Linotype"/>
          <w:sz w:val="24"/>
          <w:szCs w:val="24"/>
        </w:rPr>
        <w:t xml:space="preserve">en consecuencia, si el </w:t>
      </w:r>
      <w:r w:rsidRPr="0004130A">
        <w:rPr>
          <w:rFonts w:ascii="Palatino Linotype" w:eastAsia="Palatino Linotype" w:hAnsi="Palatino Linotype" w:cs="Palatino Linotype"/>
          <w:b/>
          <w:sz w:val="24"/>
          <w:szCs w:val="24"/>
        </w:rPr>
        <w:t>PARTICULAR</w:t>
      </w:r>
      <w:r w:rsidRPr="0004130A">
        <w:rPr>
          <w:rFonts w:ascii="Palatino Linotype" w:eastAsia="Palatino Linotype" w:hAnsi="Palatino Linotype" w:cs="Palatino Linotype"/>
          <w:sz w:val="24"/>
          <w:szCs w:val="24"/>
        </w:rPr>
        <w:t xml:space="preserve"> presentó su inconformidad el </w:t>
      </w:r>
      <w:r w:rsidRPr="0004130A">
        <w:rPr>
          <w:rFonts w:ascii="Palatino Linotype" w:eastAsia="Palatino Linotype" w:hAnsi="Palatino Linotype" w:cs="Palatino Linotype"/>
          <w:b/>
          <w:sz w:val="24"/>
          <w:szCs w:val="24"/>
        </w:rPr>
        <w:t>once de febrero de dos mil veinticinco</w:t>
      </w:r>
      <w:r w:rsidRPr="0004130A">
        <w:rPr>
          <w:rFonts w:ascii="Palatino Linotype" w:eastAsia="Palatino Linotype" w:hAnsi="Palatino Linotype" w:cs="Palatino Linotype"/>
          <w:sz w:val="24"/>
          <w:szCs w:val="24"/>
        </w:rPr>
        <w:t xml:space="preserve">, este  se encuentra dentro de los márgenes temporales previstos en el artículo 178 de la </w:t>
      </w:r>
      <w:r w:rsidRPr="0004130A">
        <w:rPr>
          <w:rFonts w:ascii="Palatino Linotype" w:eastAsia="Palatino Linotype" w:hAnsi="Palatino Linotype" w:cs="Palatino Linotype"/>
          <w:b/>
          <w:sz w:val="24"/>
          <w:szCs w:val="24"/>
        </w:rPr>
        <w:t xml:space="preserve">Ley de Transparencia y Acceso a la Información Pública del Estado de México y Municipios </w:t>
      </w:r>
      <w:r w:rsidRPr="0004130A">
        <w:rPr>
          <w:rFonts w:ascii="Palatino Linotype" w:eastAsia="Palatino Linotype" w:hAnsi="Palatino Linotype" w:cs="Palatino Linotype"/>
          <w:sz w:val="24"/>
          <w:szCs w:val="24"/>
        </w:rPr>
        <w:t xml:space="preserve">vigente. </w:t>
      </w:r>
    </w:p>
    <w:p w:rsidR="00C3410A" w:rsidRPr="0004130A" w:rsidRDefault="00C3410A">
      <w:pPr>
        <w:spacing w:line="360" w:lineRule="auto"/>
        <w:ind w:right="-28"/>
        <w:jc w:val="both"/>
        <w:rPr>
          <w:rFonts w:ascii="Palatino Linotype" w:eastAsia="Palatino Linotype" w:hAnsi="Palatino Linotype" w:cs="Palatino Linotype"/>
          <w:sz w:val="24"/>
          <w:szCs w:val="24"/>
        </w:rPr>
      </w:pPr>
      <w:bookmarkStart w:id="5" w:name="_heading=h.2et92p0" w:colFirst="0" w:colLast="0"/>
      <w:bookmarkEnd w:id="5"/>
    </w:p>
    <w:p w:rsidR="00C3410A" w:rsidRPr="0004130A" w:rsidRDefault="00046231">
      <w:pPr>
        <w:keepNext/>
        <w:keepLines/>
        <w:spacing w:line="360" w:lineRule="auto"/>
        <w:ind w:right="-28"/>
        <w:rPr>
          <w:rFonts w:ascii="Palatino Linotype" w:eastAsia="Palatino Linotype" w:hAnsi="Palatino Linotype" w:cs="Palatino Linotype"/>
          <w:b/>
          <w:sz w:val="24"/>
          <w:szCs w:val="24"/>
        </w:rPr>
      </w:pPr>
      <w:bookmarkStart w:id="6" w:name="_heading=h.5mhoqwihu97" w:colFirst="0" w:colLast="0"/>
      <w:bookmarkEnd w:id="6"/>
      <w:r w:rsidRPr="0004130A">
        <w:rPr>
          <w:rFonts w:ascii="Palatino Linotype" w:eastAsia="Palatino Linotype" w:hAnsi="Palatino Linotype" w:cs="Palatino Linotype"/>
          <w:b/>
          <w:sz w:val="24"/>
          <w:szCs w:val="24"/>
        </w:rPr>
        <w:t>TERCERO. De las causales de sobreseimiento</w:t>
      </w:r>
    </w:p>
    <w:p w:rsidR="00C3410A" w:rsidRPr="0004130A" w:rsidRDefault="00C3410A">
      <w:pPr>
        <w:keepNext/>
        <w:keepLines/>
        <w:spacing w:line="360" w:lineRule="auto"/>
        <w:ind w:right="-28"/>
        <w:rPr>
          <w:rFonts w:ascii="Palatino Linotype" w:eastAsia="Palatino Linotype" w:hAnsi="Palatino Linotype" w:cs="Palatino Linotype"/>
          <w:b/>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Primeramente, respecto la fuente obligacional, se advierte que el </w:t>
      </w:r>
      <w:r w:rsidRPr="0004130A">
        <w:rPr>
          <w:rFonts w:ascii="Palatino Linotype" w:eastAsia="Palatino Linotype" w:hAnsi="Palatino Linotype" w:cs="Palatino Linotype"/>
          <w:b/>
          <w:sz w:val="24"/>
          <w:szCs w:val="24"/>
        </w:rPr>
        <w:t xml:space="preserve">SUJETO OBLGADO, </w:t>
      </w:r>
      <w:r w:rsidRPr="0004130A">
        <w:rPr>
          <w:rFonts w:ascii="Palatino Linotype" w:eastAsia="Palatino Linotype" w:hAnsi="Palatino Linotype" w:cs="Palatino Linotype"/>
          <w:sz w:val="24"/>
          <w:szCs w:val="24"/>
        </w:rPr>
        <w:t xml:space="preserve">asumió que cuenta con la información solicitada, tan es así que la pone a disposición del </w:t>
      </w:r>
      <w:r w:rsidRPr="0004130A">
        <w:rPr>
          <w:rFonts w:ascii="Palatino Linotype" w:eastAsia="Palatino Linotype" w:hAnsi="Palatino Linotype" w:cs="Palatino Linotype"/>
          <w:b/>
          <w:sz w:val="24"/>
          <w:szCs w:val="24"/>
        </w:rPr>
        <w:t>PARTICULAR,</w:t>
      </w:r>
      <w:r w:rsidRPr="0004130A">
        <w:rPr>
          <w:rFonts w:ascii="Palatino Linotype" w:eastAsia="Palatino Linotype" w:hAnsi="Palatino Linotype" w:cs="Palatino Linotype"/>
          <w:sz w:val="24"/>
          <w:szCs w:val="24"/>
        </w:rPr>
        <w:t xml:space="preserve"> por lo que resulta innecesario realizar el estudio respecto la fuente obligacional para generar, poseer y/o administrar la información solicitada, pues –se insiste- este asume contar con la misma.</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Por lo que hace a las causas de sobreseimiento contenidas en la fracción III del artículo 192 de la </w:t>
      </w:r>
      <w:r w:rsidRPr="0004130A">
        <w:rPr>
          <w:rFonts w:ascii="Palatino Linotype" w:eastAsia="Palatino Linotype" w:hAnsi="Palatino Linotype" w:cs="Palatino Linotype"/>
          <w:b/>
          <w:sz w:val="24"/>
          <w:szCs w:val="24"/>
        </w:rPr>
        <w:t>Ley de Transparencia y Acceso a la Información Pública del Estado de México y Municipios</w:t>
      </w:r>
      <w:r w:rsidRPr="0004130A">
        <w:rPr>
          <w:rFonts w:ascii="Palatino Linotype" w:eastAsia="Palatino Linotype" w:hAnsi="Palatino Linotype" w:cs="Palatino Linotype"/>
          <w:sz w:val="24"/>
          <w:szCs w:val="24"/>
        </w:rPr>
        <w:t xml:space="preserve">, es oportuno señalar que estos requisitos privilegian la existencia de elementos de fondo, tales como el desistimiento o fallecimiento del </w:t>
      </w:r>
      <w:r w:rsidRPr="0004130A">
        <w:rPr>
          <w:rFonts w:ascii="Palatino Linotype" w:eastAsia="Palatino Linotype" w:hAnsi="Palatino Linotype" w:cs="Palatino Linotype"/>
          <w:b/>
          <w:sz w:val="24"/>
          <w:szCs w:val="24"/>
        </w:rPr>
        <w:t>RECURRENTE</w:t>
      </w:r>
      <w:r w:rsidRPr="0004130A">
        <w:rPr>
          <w:rFonts w:ascii="Palatino Linotype" w:eastAsia="Palatino Linotype" w:hAnsi="Palatino Linotype" w:cs="Palatino Linotype"/>
          <w:sz w:val="24"/>
          <w:szCs w:val="24"/>
        </w:rPr>
        <w:t xml:space="preserve"> o que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w:t>
      </w:r>
      <w:r w:rsidRPr="0004130A">
        <w:rPr>
          <w:rFonts w:ascii="Palatino Linotype" w:eastAsia="Palatino Linotype" w:hAnsi="Palatino Linotype" w:cs="Palatino Linotype"/>
          <w:b/>
          <w:sz w:val="24"/>
          <w:szCs w:val="24"/>
          <w:u w:val="single"/>
        </w:rPr>
        <w:t>modifique o revoque el acto</w:t>
      </w:r>
      <w:r w:rsidRPr="0004130A">
        <w:rPr>
          <w:rFonts w:ascii="Palatino Linotype" w:eastAsia="Palatino Linotype" w:hAnsi="Palatino Linotype" w:cs="Palatino Linotype"/>
          <w:sz w:val="24"/>
          <w:szCs w:val="24"/>
        </w:rPr>
        <w:t>; de ahí que la actualización de alguno de éstos trae como consecuencia que el medio de impugnación se concluya sin que se analice el objeto de estudio planteado, es decir se sobresea.</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lastRenderedPageBreak/>
        <w:t xml:space="preserve">Para los efectos de esta resolución, es oportuno precisar los alcances jurídicos de la fracción III de la disposición legal transcrita. Así, procede el sobreseimiento del recurso de revisión cuando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3"/>
        </w:numPr>
        <w:spacing w:line="360" w:lineRule="auto"/>
        <w:ind w:left="567" w:right="539"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b/>
          <w:sz w:val="24"/>
          <w:szCs w:val="24"/>
        </w:rPr>
        <w:t>Modifique el acto impugnado:</w:t>
      </w:r>
      <w:r w:rsidRPr="0004130A">
        <w:rPr>
          <w:rFonts w:ascii="Palatino Linotype" w:eastAsia="Palatino Linotype" w:hAnsi="Palatino Linotype" w:cs="Palatino Linotype"/>
          <w:sz w:val="24"/>
          <w:szCs w:val="24"/>
        </w:rPr>
        <w:t xml:space="preserve"> Se actualiza cuando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después de haber otorgado una respuesta y hasta antes de dictada la resolución del recurso de revisión, emite una diversa en la que subsane las deficiencias que hubiera tenido.</w:t>
      </w:r>
    </w:p>
    <w:p w:rsidR="00C3410A" w:rsidRPr="0004130A" w:rsidRDefault="00046231">
      <w:pPr>
        <w:numPr>
          <w:ilvl w:val="0"/>
          <w:numId w:val="3"/>
        </w:numPr>
        <w:spacing w:line="360" w:lineRule="auto"/>
        <w:ind w:left="567" w:right="539"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b/>
          <w:sz w:val="24"/>
          <w:szCs w:val="24"/>
        </w:rPr>
        <w:t>Revoque el acto impugnado:</w:t>
      </w:r>
      <w:r w:rsidRPr="0004130A">
        <w:rPr>
          <w:rFonts w:ascii="Palatino Linotype" w:eastAsia="Palatino Linotype" w:hAnsi="Palatino Linotype" w:cs="Palatino Linotype"/>
          <w:sz w:val="24"/>
          <w:szCs w:val="24"/>
        </w:rPr>
        <w:t xml:space="preserve"> En este supuesto,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deja sin efectos la primera respuesta y en su lugar emite otra que satisfaga lo solicitado por el particular en un primer momento.</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C3410A" w:rsidRPr="0004130A" w:rsidRDefault="00C3410A">
      <w:pPr>
        <w:spacing w:line="360" w:lineRule="auto"/>
        <w:ind w:right="-28"/>
        <w:jc w:val="both"/>
        <w:rPr>
          <w:rFonts w:ascii="Palatino Linotype" w:eastAsia="Palatino Linotype" w:hAnsi="Palatino Linotype" w:cs="Palatino Linotype"/>
          <w:i/>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i/>
          <w:sz w:val="24"/>
          <w:szCs w:val="24"/>
        </w:rPr>
      </w:pPr>
      <w:r w:rsidRPr="0004130A">
        <w:rPr>
          <w:rFonts w:ascii="Palatino Linotype" w:eastAsia="Palatino Linotype" w:hAnsi="Palatino Linotype" w:cs="Palatino Linotype"/>
          <w:sz w:val="24"/>
          <w:szCs w:val="24"/>
        </w:rPr>
        <w:lastRenderedPageBreak/>
        <w:t xml:space="preserve"> En el caso concreto, se actualiza la modificación de respuesta derivado de que el </w:t>
      </w:r>
      <w:r w:rsidRPr="0004130A">
        <w:rPr>
          <w:rFonts w:ascii="Palatino Linotype" w:eastAsia="Palatino Linotype" w:hAnsi="Palatino Linotype" w:cs="Palatino Linotype"/>
          <w:b/>
          <w:sz w:val="24"/>
          <w:szCs w:val="24"/>
        </w:rPr>
        <w:t xml:space="preserve">SUJETO OBLIGADO, </w:t>
      </w:r>
      <w:r w:rsidRPr="0004130A">
        <w:rPr>
          <w:rFonts w:ascii="Palatino Linotype" w:eastAsia="Palatino Linotype" w:hAnsi="Palatino Linotype" w:cs="Palatino Linotype"/>
          <w:sz w:val="24"/>
          <w:szCs w:val="24"/>
        </w:rPr>
        <w:t xml:space="preserve">en la etapa de manifestaciones, mediante el Informe Justificado remitido y en atención a los motivos de inconformidad hechos valer por el </w:t>
      </w:r>
      <w:r w:rsidRPr="0004130A">
        <w:rPr>
          <w:rFonts w:ascii="Palatino Linotype" w:eastAsia="Palatino Linotype" w:hAnsi="Palatino Linotype" w:cs="Palatino Linotype"/>
          <w:b/>
          <w:sz w:val="24"/>
          <w:szCs w:val="24"/>
        </w:rPr>
        <w:t>PARTICULAR,</w:t>
      </w:r>
      <w:r w:rsidRPr="0004130A">
        <w:rPr>
          <w:rFonts w:ascii="Palatino Linotype" w:eastAsia="Palatino Linotype" w:hAnsi="Palatino Linotype" w:cs="Palatino Linotype"/>
          <w:sz w:val="24"/>
          <w:szCs w:val="24"/>
        </w:rPr>
        <w:t xml:space="preserve"> en donde refirió que no sabe cuáles son las resoluciones de esa fecha,  modificó su respuesta al abundar más en robustecer su respuesta primigenia, además de proporcionar el link en formato abierto y de remitir el acta de la primera sesión ordinaria en donde se pueden visualizar el número de folio de los recursos de revisión que fueron resueltos en dicha sesión, por lo que con dicha información remitida en etapa de manifestaciones, se tiene por colmada en su totalidad la solicitud de información </w:t>
      </w:r>
      <w:r w:rsidRPr="0004130A">
        <w:rPr>
          <w:rFonts w:ascii="Palatino Linotype" w:eastAsia="Palatino Linotype" w:hAnsi="Palatino Linotype" w:cs="Palatino Linotype"/>
          <w:b/>
          <w:sz w:val="24"/>
          <w:szCs w:val="24"/>
        </w:rPr>
        <w:t>00045/INFOEM/IP/2025.</w:t>
      </w:r>
    </w:p>
    <w:p w:rsidR="00C3410A" w:rsidRPr="0004130A" w:rsidRDefault="00C3410A">
      <w:pPr>
        <w:spacing w:line="360" w:lineRule="auto"/>
        <w:ind w:right="-28"/>
        <w:jc w:val="both"/>
        <w:rPr>
          <w:rFonts w:ascii="Palatino Linotype" w:eastAsia="Palatino Linotype" w:hAnsi="Palatino Linotype" w:cs="Palatino Linotype"/>
          <w:i/>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bookmarkStart w:id="7" w:name="_heading=h.iqvzpfakafko" w:colFirst="0" w:colLast="0"/>
      <w:bookmarkEnd w:id="7"/>
      <w:r w:rsidRPr="0004130A">
        <w:rPr>
          <w:rFonts w:ascii="Palatino Linotype" w:eastAsia="Palatino Linotype" w:hAnsi="Palatino Linotype" w:cs="Palatino Linotype"/>
          <w:sz w:val="24"/>
          <w:szCs w:val="24"/>
        </w:rPr>
        <w:t xml:space="preserve">Ahora bien, respecto el resto de las razones o motivos de inconformidad, se advierte que los mismos no constituye un derecho de acceso a la información y por lo tanto no es atendible mediante el análisis del recurso de revisión, pues se trata de manifestaciones subjetivas vertidas por el particular, por lo que resultan inoperantes e inatendibles. </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De conformidad con lo establecido en el artículo 12 de la </w:t>
      </w:r>
      <w:r w:rsidRPr="0004130A">
        <w:rPr>
          <w:rFonts w:ascii="Palatino Linotype" w:eastAsia="Palatino Linotype" w:hAnsi="Palatino Linotype" w:cs="Palatino Linotype"/>
          <w:b/>
          <w:sz w:val="24"/>
          <w:szCs w:val="24"/>
        </w:rPr>
        <w:t>Ley de Transparencia y Acceso a la Información Pública del Estado de México y Municipios</w:t>
      </w:r>
      <w:r w:rsidRPr="0004130A">
        <w:rPr>
          <w:rFonts w:ascii="Palatino Linotype" w:eastAsia="Palatino Linotype" w:hAnsi="Palatino Linotype" w:cs="Palatino Linotype"/>
          <w:sz w:val="24"/>
          <w:szCs w:val="24"/>
        </w:rPr>
        <w:t xml:space="preserve">, anteriormente </w:t>
      </w:r>
      <w:r w:rsidRPr="0004130A">
        <w:rPr>
          <w:rFonts w:ascii="Palatino Linotype" w:eastAsia="Palatino Linotype" w:hAnsi="Palatino Linotype" w:cs="Palatino Linotype"/>
          <w:sz w:val="24"/>
          <w:szCs w:val="24"/>
        </w:rPr>
        <w:lastRenderedPageBreak/>
        <w:t xml:space="preserve">invocado,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únicamente proporcionará la información que obra en sus archivos, lo que a</w:t>
      </w:r>
      <w:r w:rsidRPr="0004130A">
        <w:rPr>
          <w:rFonts w:ascii="Palatino Linotype" w:eastAsia="Palatino Linotype" w:hAnsi="Palatino Linotype" w:cs="Palatino Linotype"/>
          <w:i/>
          <w:sz w:val="24"/>
          <w:szCs w:val="24"/>
        </w:rPr>
        <w:t xml:space="preserve"> contrario sensu</w:t>
      </w:r>
      <w:r w:rsidRPr="0004130A">
        <w:rPr>
          <w:rFonts w:ascii="Palatino Linotype" w:eastAsia="Palatino Linotype" w:hAnsi="Palatino Linotype" w:cs="Palatino Linotype"/>
          <w:sz w:val="24"/>
          <w:szCs w:val="24"/>
        </w:rPr>
        <w:t xml:space="preserve"> significa que no se está obligado a proporcionar lo que no obre en sus archivos.</w:t>
      </w:r>
    </w:p>
    <w:p w:rsidR="00C3410A" w:rsidRPr="0004130A" w:rsidRDefault="00C3410A">
      <w:pPr>
        <w:spacing w:line="360" w:lineRule="auto"/>
        <w:ind w:right="-28"/>
        <w:jc w:val="both"/>
        <w:rPr>
          <w:rFonts w:ascii="Palatino Linotype" w:eastAsia="Palatino Linotype" w:hAnsi="Palatino Linotype" w:cs="Palatino Linotype"/>
          <w:sz w:val="24"/>
          <w:szCs w:val="24"/>
          <w:u w:val="single"/>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Así mismo, la </w:t>
      </w:r>
      <w:r w:rsidRPr="0004130A">
        <w:rPr>
          <w:rFonts w:ascii="Palatino Linotype" w:eastAsia="Palatino Linotype" w:hAnsi="Palatino Linotype" w:cs="Palatino Linotype"/>
          <w:b/>
          <w:sz w:val="24"/>
          <w:szCs w:val="24"/>
        </w:rPr>
        <w:t>Ley de Transparencia y Acceso a la Información Pública del Estado de México y Municipios</w:t>
      </w:r>
      <w:r w:rsidRPr="0004130A">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pBdr>
          <w:top w:val="nil"/>
          <w:left w:val="nil"/>
          <w:bottom w:val="nil"/>
          <w:right w:val="nil"/>
          <w:between w:val="nil"/>
        </w:pBdr>
        <w:spacing w:line="360" w:lineRule="auto"/>
        <w:ind w:left="644" w:right="255"/>
        <w:jc w:val="both"/>
        <w:rPr>
          <w:rFonts w:ascii="Palatino Linotype" w:eastAsia="Palatino Linotype" w:hAnsi="Palatino Linotype" w:cs="Palatino Linotype"/>
          <w:b/>
          <w:i/>
          <w:color w:val="000000"/>
          <w:sz w:val="24"/>
          <w:szCs w:val="24"/>
        </w:rPr>
      </w:pPr>
      <w:r w:rsidRPr="0004130A">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4130A">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C3410A" w:rsidRPr="0004130A" w:rsidRDefault="00C3410A">
      <w:pPr>
        <w:spacing w:line="360" w:lineRule="auto"/>
        <w:ind w:right="-28"/>
        <w:jc w:val="both"/>
        <w:rPr>
          <w:rFonts w:ascii="Palatino Linotype" w:eastAsia="Palatino Linotype" w:hAnsi="Palatino Linotype" w:cs="Palatino Linotype"/>
          <w:b/>
          <w:i/>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Numerales que compelen al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C3410A" w:rsidRPr="0004130A" w:rsidRDefault="00C3410A">
      <w:pPr>
        <w:spacing w:line="360" w:lineRule="auto"/>
        <w:ind w:left="360"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Así mismo, la </w:t>
      </w:r>
      <w:r w:rsidRPr="0004130A">
        <w:rPr>
          <w:rFonts w:ascii="Palatino Linotype" w:eastAsia="Palatino Linotype" w:hAnsi="Palatino Linotype" w:cs="Palatino Linotype"/>
          <w:b/>
          <w:sz w:val="24"/>
          <w:szCs w:val="24"/>
        </w:rPr>
        <w:t>Ley de Transparencia y Acceso a la Información Pública del Estado de México y Municipios</w:t>
      </w:r>
      <w:r w:rsidRPr="0004130A">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pBdr>
          <w:top w:val="nil"/>
          <w:left w:val="nil"/>
          <w:bottom w:val="nil"/>
          <w:right w:val="nil"/>
          <w:between w:val="nil"/>
        </w:pBdr>
        <w:spacing w:line="360" w:lineRule="auto"/>
        <w:ind w:left="644" w:right="397"/>
        <w:jc w:val="both"/>
        <w:rPr>
          <w:rFonts w:ascii="Palatino Linotype" w:eastAsia="Palatino Linotype" w:hAnsi="Palatino Linotype" w:cs="Palatino Linotype"/>
          <w:b/>
          <w:i/>
          <w:color w:val="000000"/>
          <w:sz w:val="24"/>
          <w:szCs w:val="24"/>
        </w:rPr>
      </w:pPr>
      <w:r w:rsidRPr="0004130A">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w:t>
      </w:r>
      <w:r w:rsidRPr="0004130A">
        <w:rPr>
          <w:rFonts w:ascii="Palatino Linotype" w:eastAsia="Palatino Linotype" w:hAnsi="Palatino Linotype" w:cs="Palatino Linotype"/>
          <w:i/>
          <w:color w:val="000000"/>
          <w:sz w:val="24"/>
          <w:szCs w:val="24"/>
        </w:rPr>
        <w:lastRenderedPageBreak/>
        <w:t xml:space="preserve">permanente a cualquier persona, privilegiando el principio de máxima publicidad de la información. </w:t>
      </w:r>
      <w:r w:rsidRPr="0004130A">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C3410A" w:rsidRPr="0004130A" w:rsidRDefault="00C3410A">
      <w:pPr>
        <w:spacing w:line="360" w:lineRule="auto"/>
        <w:ind w:right="-28"/>
        <w:jc w:val="both"/>
        <w:rPr>
          <w:rFonts w:ascii="Palatino Linotype" w:eastAsia="Palatino Linotype" w:hAnsi="Palatino Linotype" w:cs="Palatino Linotype"/>
          <w:b/>
          <w:i/>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Numerales que compelen al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C3410A" w:rsidRPr="0004130A" w:rsidRDefault="00C3410A">
      <w:pPr>
        <w:spacing w:line="360" w:lineRule="auto"/>
        <w:ind w:left="360"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Es por lo expuesto con antelación que, este Pleno advierte que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con la información enviada a través del informe de justificación, </w:t>
      </w:r>
      <w:r w:rsidRPr="0004130A">
        <w:rPr>
          <w:rFonts w:ascii="Palatino Linotype" w:eastAsia="Palatino Linotype" w:hAnsi="Palatino Linotype" w:cs="Palatino Linotype"/>
          <w:b/>
          <w:sz w:val="24"/>
          <w:szCs w:val="24"/>
        </w:rPr>
        <w:t>modifica</w:t>
      </w:r>
      <w:r w:rsidRPr="0004130A">
        <w:rPr>
          <w:rFonts w:ascii="Palatino Linotype" w:eastAsia="Palatino Linotype" w:hAnsi="Palatino Linotype" w:cs="Palatino Linotype"/>
          <w:sz w:val="24"/>
          <w:szCs w:val="24"/>
        </w:rPr>
        <w:t xml:space="preserve"> el acto que le dio origen al recurso de revisión, lo que trae como consecuencia que, el presente recurso quede sin materia, actualizándose de este modo, la hipótesis </w:t>
      </w:r>
      <w:r w:rsidRPr="0004130A">
        <w:rPr>
          <w:rFonts w:ascii="Palatino Linotype" w:eastAsia="Palatino Linotype" w:hAnsi="Palatino Linotype" w:cs="Palatino Linotype"/>
          <w:sz w:val="24"/>
          <w:szCs w:val="24"/>
        </w:rPr>
        <w:lastRenderedPageBreak/>
        <w:t>jurídica contenida en la fracción III del artículo 192 de la Ley de Transparencia y Acceso a la Información Pública del Estado de México y Municipios.</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Dicho lo anterior este Órgano Resolutor arriba a la conclusión que, con la información proporcionada al momento de rendir el Informe Justificado correspondiente, se colma en su totalidad la solicitud</w:t>
      </w:r>
      <w:r w:rsidRPr="0004130A">
        <w:rPr>
          <w:rFonts w:ascii="Palatino Linotype" w:eastAsia="Palatino Linotype" w:hAnsi="Palatino Linotype" w:cs="Palatino Linotype"/>
          <w:b/>
          <w:sz w:val="24"/>
          <w:szCs w:val="24"/>
        </w:rPr>
        <w:t> 00045/INFOEM/IP/2025.</w:t>
      </w:r>
    </w:p>
    <w:p w:rsidR="00C3410A" w:rsidRPr="0004130A" w:rsidRDefault="00C3410A">
      <w:pPr>
        <w:spacing w:line="360" w:lineRule="auto"/>
        <w:ind w:left="360"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Es así que la ley prevé que cuando el </w:t>
      </w:r>
      <w:r w:rsidRPr="0004130A">
        <w:rPr>
          <w:rFonts w:ascii="Palatino Linotype" w:eastAsia="Palatino Linotype" w:hAnsi="Palatino Linotype" w:cs="Palatino Linotype"/>
          <w:b/>
          <w:sz w:val="24"/>
          <w:szCs w:val="24"/>
        </w:rPr>
        <w:t xml:space="preserve">SUJETO OBLIGADO, </w:t>
      </w:r>
      <w:r w:rsidRPr="0004130A">
        <w:rPr>
          <w:rFonts w:ascii="Palatino Linotype" w:eastAsia="Palatino Linotype" w:hAnsi="Palatino Linotype" w:cs="Palatino Linotype"/>
          <w:sz w:val="24"/>
          <w:szCs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04130A">
        <w:rPr>
          <w:rFonts w:ascii="Palatino Linotype" w:eastAsia="Palatino Linotype" w:hAnsi="Palatino Linotype" w:cs="Palatino Linotype"/>
          <w:i/>
          <w:sz w:val="24"/>
          <w:szCs w:val="24"/>
        </w:rPr>
        <w:t>Litis</w:t>
      </w:r>
      <w:r w:rsidRPr="0004130A">
        <w:rPr>
          <w:rFonts w:ascii="Palatino Linotype" w:eastAsia="Palatino Linotype" w:hAnsi="Palatino Linotype" w:cs="Palatino Linotype"/>
          <w:sz w:val="24"/>
          <w:szCs w:val="24"/>
        </w:rPr>
        <w:t xml:space="preserve"> planteada, debido a que la afectación en su esfera de derechos fue restituida por la propia autoridad que emitió el acto motivo de impugnación.</w:t>
      </w:r>
    </w:p>
    <w:p w:rsidR="00C3410A" w:rsidRPr="0004130A" w:rsidRDefault="00C3410A">
      <w:pPr>
        <w:spacing w:line="360" w:lineRule="auto"/>
        <w:ind w:left="360"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Sirve de sustento a lo anterior la siguiente jurisprudencia por contradicción, cuyo rubro, texto y datos de identificación son los siguientes:</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tabs>
          <w:tab w:val="left" w:pos="8647"/>
        </w:tabs>
        <w:spacing w:line="360" w:lineRule="auto"/>
        <w:ind w:left="567" w:right="680"/>
        <w:jc w:val="both"/>
        <w:rPr>
          <w:rFonts w:ascii="Palatino Linotype" w:eastAsia="Palatino Linotype" w:hAnsi="Palatino Linotype" w:cs="Palatino Linotype"/>
          <w:i/>
          <w:sz w:val="24"/>
          <w:szCs w:val="24"/>
        </w:rPr>
      </w:pPr>
      <w:r w:rsidRPr="0004130A">
        <w:rPr>
          <w:rFonts w:ascii="Palatino Linotype" w:eastAsia="Palatino Linotype" w:hAnsi="Palatino Linotype" w:cs="Palatino Linotype"/>
          <w:b/>
          <w:i/>
          <w:sz w:val="24"/>
          <w:szCs w:val="24"/>
        </w:rPr>
        <w:lastRenderedPageBreak/>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04130A">
        <w:rPr>
          <w:rFonts w:ascii="Palatino Linotype" w:eastAsia="Palatino Linotype" w:hAnsi="Palatino Linotype" w:cs="Palatino Linotype"/>
          <w:i/>
          <w:sz w:val="24"/>
          <w:szCs w:val="24"/>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w:t>
      </w:r>
      <w:r w:rsidRPr="0004130A">
        <w:rPr>
          <w:rFonts w:ascii="Palatino Linotype" w:eastAsia="Palatino Linotype" w:hAnsi="Palatino Linotype" w:cs="Palatino Linotype"/>
          <w:i/>
          <w:sz w:val="24"/>
          <w:szCs w:val="24"/>
        </w:rPr>
        <w:lastRenderedPageBreak/>
        <w:t>del contenido de dicha contestación, el quejoso puede ampliar su demanda inicial, promover otro juicio de amparo o el medio ordinario de defensa que proceda, toda vez que se trata de un nuevo acto.</w:t>
      </w:r>
    </w:p>
    <w:p w:rsidR="00C3410A" w:rsidRPr="0004130A" w:rsidRDefault="00C3410A">
      <w:pPr>
        <w:spacing w:line="360" w:lineRule="auto"/>
        <w:ind w:left="567" w:right="-28"/>
        <w:jc w:val="both"/>
        <w:rPr>
          <w:rFonts w:ascii="Palatino Linotype" w:eastAsia="Palatino Linotype" w:hAnsi="Palatino Linotype" w:cs="Palatino Linotype"/>
          <w:i/>
          <w:sz w:val="24"/>
          <w:szCs w:val="24"/>
        </w:rPr>
      </w:pPr>
    </w:p>
    <w:p w:rsidR="00C3410A" w:rsidRPr="0004130A" w:rsidRDefault="00C3410A">
      <w:pPr>
        <w:spacing w:line="360" w:lineRule="auto"/>
        <w:ind w:left="567" w:right="-28"/>
        <w:jc w:val="both"/>
        <w:rPr>
          <w:rFonts w:ascii="Palatino Linotype" w:eastAsia="Palatino Linotype" w:hAnsi="Palatino Linotype" w:cs="Palatino Linotype"/>
          <w:i/>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i/>
          <w:sz w:val="24"/>
          <w:szCs w:val="24"/>
        </w:rPr>
        <w:t xml:space="preserve"> </w:t>
      </w:r>
      <w:r w:rsidRPr="0004130A">
        <w:rPr>
          <w:rFonts w:ascii="Palatino Linotype" w:eastAsia="Palatino Linotype" w:hAnsi="Palatino Linotype" w:cs="Palatino Linotype"/>
          <w:sz w:val="24"/>
          <w:szCs w:val="24"/>
        </w:rPr>
        <w:t>La anterior jurisprudencia resulta aplicable al presente asunto, en dos aspectos:</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2"/>
        </w:numPr>
        <w:spacing w:line="360" w:lineRule="auto"/>
        <w:ind w:left="709" w:right="255" w:hanging="283"/>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b/>
          <w:sz w:val="24"/>
          <w:szCs w:val="24"/>
        </w:rPr>
        <w:t>La cesación de los efectos perniciosos del acto de autoridad:</w:t>
      </w:r>
      <w:r w:rsidRPr="0004130A">
        <w:rPr>
          <w:rFonts w:ascii="Palatino Linotype" w:eastAsia="Palatino Linotype" w:hAnsi="Palatino Linotype" w:cs="Palatino Linotype"/>
          <w:sz w:val="24"/>
          <w:szCs w:val="24"/>
        </w:rPr>
        <w:t xml:space="preserve"> Al respecto, la Ley de Transparencia contempla la figura jurídica del sobreseimiento cuando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de </w:t>
      </w:r>
      <w:r w:rsidRPr="0004130A">
        <w:rPr>
          <w:rFonts w:ascii="Palatino Linotype" w:eastAsia="Palatino Linotype" w:hAnsi="Palatino Linotype" w:cs="Palatino Linotype"/>
          <w:i/>
          <w:sz w:val="24"/>
          <w:szCs w:val="24"/>
        </w:rPr>
        <w:t>motu proprio</w:t>
      </w:r>
      <w:r w:rsidRPr="0004130A">
        <w:rPr>
          <w:rFonts w:ascii="Palatino Linotype" w:eastAsia="Palatino Linotype" w:hAnsi="Palatino Linotype" w:cs="Palatino Linotype"/>
          <w:sz w:val="24"/>
          <w:szCs w:val="24"/>
        </w:rPr>
        <w:t xml:space="preserve"> modifica o revoca de tal manera el acto motivo de la impugnación que lo deja sin materia; es decir, cesan los efectos de éste y el derecho de acceso a la información pública se encuentra satisfecho.</w:t>
      </w:r>
    </w:p>
    <w:p w:rsidR="00C3410A" w:rsidRPr="0004130A" w:rsidRDefault="00046231">
      <w:pPr>
        <w:numPr>
          <w:ilvl w:val="0"/>
          <w:numId w:val="2"/>
        </w:numPr>
        <w:spacing w:line="360" w:lineRule="auto"/>
        <w:ind w:left="709" w:right="255" w:hanging="283"/>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b/>
          <w:sz w:val="24"/>
          <w:szCs w:val="24"/>
        </w:rPr>
        <w:t>El momento procesal para modificar el acto impugnado:</w:t>
      </w:r>
      <w:r w:rsidRPr="0004130A">
        <w:rPr>
          <w:rFonts w:ascii="Palatino Linotype" w:eastAsia="Palatino Linotype" w:hAnsi="Palatino Linotype" w:cs="Palatino Linotype"/>
          <w:sz w:val="24"/>
          <w:szCs w:val="24"/>
        </w:rPr>
        <w:t xml:space="preserve"> Para que se actualice el sobreseimiento de un recurso de revisión,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puede entregar o completar la información al momento de rendir su informe de justificación o </w:t>
      </w:r>
      <w:r w:rsidRPr="0004130A">
        <w:rPr>
          <w:rFonts w:ascii="Palatino Linotype" w:eastAsia="Palatino Linotype" w:hAnsi="Palatino Linotype" w:cs="Palatino Linotype"/>
          <w:b/>
          <w:sz w:val="24"/>
          <w:szCs w:val="24"/>
          <w:u w:val="single"/>
        </w:rPr>
        <w:t>posteriormente</w:t>
      </w:r>
      <w:r w:rsidRPr="0004130A">
        <w:rPr>
          <w:rFonts w:ascii="Palatino Linotype" w:eastAsia="Palatino Linotype" w:hAnsi="Palatino Linotype" w:cs="Palatino Linotype"/>
          <w:sz w:val="24"/>
          <w:szCs w:val="24"/>
        </w:rPr>
        <w:t xml:space="preserve"> a éste, siempre y cuando el Pleno del Instituto no haya dictado resolución definitiva.</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lastRenderedPageBreak/>
        <w:t xml:space="preserve">Eduardo Pallares, en su artículo </w:t>
      </w:r>
      <w:r w:rsidRPr="0004130A">
        <w:rPr>
          <w:rFonts w:ascii="Palatino Linotype" w:eastAsia="Palatino Linotype" w:hAnsi="Palatino Linotype" w:cs="Palatino Linotype"/>
          <w:i/>
          <w:sz w:val="24"/>
          <w:szCs w:val="24"/>
        </w:rPr>
        <w:t>“La caducidad y el sobreseimiento en el amparo”</w:t>
      </w:r>
      <w:r w:rsidRPr="0004130A">
        <w:rPr>
          <w:rFonts w:ascii="Palatino Linotype" w:eastAsia="Palatino Linotype" w:hAnsi="Palatino Linotype" w:cs="Palatino Linotype"/>
          <w:sz w:val="24"/>
          <w:szCs w:val="24"/>
        </w:rPr>
        <w:t xml:space="preserve">, cita la definición de Aguilera Paz, aduciendo que se </w:t>
      </w:r>
      <w:r w:rsidRPr="0004130A">
        <w:rPr>
          <w:rFonts w:ascii="Palatino Linotype" w:eastAsia="Palatino Linotype" w:hAnsi="Palatino Linotype" w:cs="Palatino Linotype"/>
          <w:i/>
          <w:sz w:val="24"/>
          <w:szCs w:val="24"/>
        </w:rPr>
        <w:t>“...entiende por sobreseimiento en el tecnicismo forense, el hecho de cesar en el procedimiento o curso de la causa, por no existir méritos bastantes para entrar en un juicio o para entablar la contienda judicial que debe ser objeto del mismo...”</w:t>
      </w:r>
      <w:r w:rsidRPr="0004130A">
        <w:rPr>
          <w:rFonts w:ascii="Palatino Linotype" w:eastAsia="Palatino Linotype" w:hAnsi="Palatino Linotype" w:cs="Palatino Linotype"/>
          <w:sz w:val="24"/>
          <w:szCs w:val="24"/>
        </w:rPr>
        <w:t>. Asimismo señala que existe el sobreseimiento provisional y el definitivo</w:t>
      </w:r>
      <w:r w:rsidRPr="0004130A">
        <w:rPr>
          <w:rFonts w:ascii="Palatino Linotype" w:eastAsia="Palatino Linotype" w:hAnsi="Palatino Linotype" w:cs="Palatino Linotype"/>
          <w:i/>
          <w:sz w:val="24"/>
          <w:szCs w:val="24"/>
        </w:rPr>
        <w:t>: “...el definitivo es una verdadera sentencia que pone fin al juicio, y que una vez dictada, produce cosa juzgada, mientras que el provisorio tiene por efectos suspender la prosecución de la causa...”</w:t>
      </w:r>
    </w:p>
    <w:p w:rsidR="00C3410A" w:rsidRPr="0004130A" w:rsidRDefault="00C3410A">
      <w:pPr>
        <w:spacing w:line="360" w:lineRule="auto"/>
        <w:ind w:left="360"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Asimismo, para que se actualice el sobreseimiento de un recurso de revisión, el </w:t>
      </w:r>
      <w:r w:rsidRPr="0004130A">
        <w:rPr>
          <w:rFonts w:ascii="Palatino Linotype" w:eastAsia="Palatino Linotype" w:hAnsi="Palatino Linotype" w:cs="Palatino Linotype"/>
          <w:b/>
          <w:sz w:val="24"/>
          <w:szCs w:val="24"/>
        </w:rPr>
        <w:t>SUJETO OBLIGADO</w:t>
      </w:r>
      <w:r w:rsidRPr="0004130A">
        <w:rPr>
          <w:rFonts w:ascii="Palatino Linotype" w:eastAsia="Palatino Linotype" w:hAnsi="Palatino Linotype" w:cs="Palatino Linotype"/>
          <w:sz w:val="24"/>
          <w:szCs w:val="24"/>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 xml:space="preserve">Bajo ese tenor, se colige que con la nueva información remitida por el </w:t>
      </w:r>
      <w:r w:rsidRPr="0004130A">
        <w:rPr>
          <w:rFonts w:ascii="Palatino Linotype" w:eastAsia="Palatino Linotype" w:hAnsi="Palatino Linotype" w:cs="Palatino Linotype"/>
          <w:b/>
          <w:sz w:val="24"/>
          <w:szCs w:val="24"/>
        </w:rPr>
        <w:t xml:space="preserve">SUJETO OBLIGADO, </w:t>
      </w:r>
      <w:r w:rsidRPr="0004130A">
        <w:rPr>
          <w:rFonts w:ascii="Palatino Linotype" w:eastAsia="Palatino Linotype" w:hAnsi="Palatino Linotype" w:cs="Palatino Linotype"/>
          <w:sz w:val="24"/>
          <w:szCs w:val="24"/>
        </w:rPr>
        <w:t>se colma la solicitud de información</w:t>
      </w:r>
      <w:r w:rsidRPr="0004130A">
        <w:rPr>
          <w:rFonts w:ascii="Palatino Linotype" w:eastAsia="Palatino Linotype" w:hAnsi="Palatino Linotype" w:cs="Palatino Linotype"/>
          <w:b/>
          <w:sz w:val="24"/>
          <w:szCs w:val="24"/>
        </w:rPr>
        <w:t xml:space="preserve"> 00045/INFOEM/IP/2025, </w:t>
      </w:r>
      <w:r w:rsidRPr="0004130A">
        <w:rPr>
          <w:rFonts w:ascii="Palatino Linotype" w:eastAsia="Palatino Linotype" w:hAnsi="Palatino Linotype" w:cs="Palatino Linotype"/>
          <w:sz w:val="24"/>
          <w:szCs w:val="24"/>
        </w:rPr>
        <w:t xml:space="preserve">y consecuentemente, los motivos de inconformidad hechos valer por </w:t>
      </w:r>
      <w:r w:rsidRPr="0004130A">
        <w:rPr>
          <w:rFonts w:ascii="Palatino Linotype" w:eastAsia="Palatino Linotype" w:hAnsi="Palatino Linotype" w:cs="Palatino Linotype"/>
          <w:b/>
          <w:sz w:val="24"/>
          <w:szCs w:val="24"/>
        </w:rPr>
        <w:t xml:space="preserve">EL </w:t>
      </w:r>
      <w:r w:rsidRPr="0004130A">
        <w:rPr>
          <w:rFonts w:ascii="Palatino Linotype" w:eastAsia="Palatino Linotype" w:hAnsi="Palatino Linotype" w:cs="Palatino Linotype"/>
          <w:b/>
          <w:sz w:val="24"/>
          <w:szCs w:val="24"/>
        </w:rPr>
        <w:lastRenderedPageBreak/>
        <w:t>RECURRENTE,</w:t>
      </w:r>
      <w:r w:rsidRPr="0004130A">
        <w:rPr>
          <w:rFonts w:ascii="Palatino Linotype" w:eastAsia="Palatino Linotype" w:hAnsi="Palatino Linotype" w:cs="Palatino Linotype"/>
          <w:sz w:val="24"/>
          <w:szCs w:val="24"/>
        </w:rPr>
        <w:t xml:space="preserve"> devienen inatendibles por actualizarse la figura del sobreseimiento, al cumplimentarse su derecho de acceso a la información y al quedarse sin materia el presente recurso, por lo que, en términos del artículo 186 fracción I de la Ley de Transparencia y Acceso a la Información Pública del Estado de México y Municipios este Pleno determina el </w:t>
      </w:r>
      <w:r w:rsidRPr="0004130A">
        <w:rPr>
          <w:rFonts w:ascii="Palatino Linotype" w:eastAsia="Palatino Linotype" w:hAnsi="Palatino Linotype" w:cs="Palatino Linotype"/>
          <w:b/>
          <w:sz w:val="24"/>
          <w:szCs w:val="24"/>
        </w:rPr>
        <w:t xml:space="preserve">SOBRESEIMIENTO </w:t>
      </w:r>
      <w:r w:rsidRPr="0004130A">
        <w:rPr>
          <w:rFonts w:ascii="Palatino Linotype" w:eastAsia="Palatino Linotype" w:hAnsi="Palatino Linotype" w:cs="Palatino Linotype"/>
          <w:sz w:val="24"/>
          <w:szCs w:val="24"/>
        </w:rPr>
        <w:t>del presente recurso de revisión, toda vez que la afectación al derecho de acceso a la información pública establecido constitucionalmente a favor del particular, ha sido resarcida.</w:t>
      </w:r>
    </w:p>
    <w:p w:rsidR="00C3410A" w:rsidRPr="0004130A" w:rsidRDefault="00C3410A">
      <w:pPr>
        <w:spacing w:line="360" w:lineRule="auto"/>
        <w:ind w:left="360" w:right="-28"/>
        <w:jc w:val="both"/>
        <w:rPr>
          <w:rFonts w:ascii="Palatino Linotype" w:eastAsia="Palatino Linotype" w:hAnsi="Palatino Linotype" w:cs="Palatino Linotype"/>
          <w:sz w:val="24"/>
          <w:szCs w:val="24"/>
        </w:rPr>
      </w:pPr>
    </w:p>
    <w:p w:rsidR="00C3410A" w:rsidRPr="0004130A" w:rsidRDefault="00046231">
      <w:pPr>
        <w:numPr>
          <w:ilvl w:val="0"/>
          <w:numId w:val="4"/>
        </w:numPr>
        <w:spacing w:line="360" w:lineRule="auto"/>
        <w:ind w:left="0" w:right="-28" w:firstLine="0"/>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color w:val="000000"/>
          <w:sz w:val="24"/>
          <w:szCs w:val="24"/>
        </w:rPr>
        <w:t xml:space="preserve">Por lo anteriormente expuesto y fundado, este </w:t>
      </w:r>
      <w:r w:rsidRPr="0004130A">
        <w:rPr>
          <w:rFonts w:ascii="Palatino Linotype" w:eastAsia="Palatino Linotype" w:hAnsi="Palatino Linotype" w:cs="Palatino Linotype"/>
          <w:b/>
          <w:color w:val="000000"/>
          <w:sz w:val="24"/>
          <w:szCs w:val="24"/>
        </w:rPr>
        <w:t>ÓRGANO GARANTE</w:t>
      </w:r>
      <w:r w:rsidRPr="0004130A">
        <w:rPr>
          <w:rFonts w:ascii="Palatino Linotype" w:eastAsia="Palatino Linotype" w:hAnsi="Palatino Linotype" w:cs="Palatino Linotype"/>
          <w:color w:val="000000"/>
          <w:sz w:val="24"/>
          <w:szCs w:val="24"/>
        </w:rPr>
        <w:t xml:space="preserve"> emite los siguientes:</w:t>
      </w:r>
    </w:p>
    <w:p w:rsidR="00C3410A" w:rsidRPr="0004130A" w:rsidRDefault="00C3410A">
      <w:pPr>
        <w:spacing w:line="360" w:lineRule="auto"/>
        <w:ind w:right="-28"/>
        <w:jc w:val="both"/>
        <w:rPr>
          <w:rFonts w:ascii="Palatino Linotype" w:eastAsia="Palatino Linotype" w:hAnsi="Palatino Linotype" w:cs="Palatino Linotype"/>
          <w:sz w:val="24"/>
          <w:szCs w:val="24"/>
        </w:rPr>
      </w:pPr>
    </w:p>
    <w:p w:rsidR="00C3410A" w:rsidRPr="0004130A" w:rsidRDefault="00046231">
      <w:pPr>
        <w:keepNext/>
        <w:keepLines/>
        <w:spacing w:line="360" w:lineRule="auto"/>
        <w:ind w:right="-28"/>
        <w:jc w:val="center"/>
        <w:rPr>
          <w:rFonts w:ascii="Palatino Linotype" w:eastAsia="Palatino Linotype" w:hAnsi="Palatino Linotype" w:cs="Palatino Linotype"/>
          <w:b/>
          <w:sz w:val="24"/>
          <w:szCs w:val="24"/>
        </w:rPr>
      </w:pPr>
      <w:bookmarkStart w:id="8" w:name="_heading=h.lnxbz9" w:colFirst="0" w:colLast="0"/>
      <w:bookmarkEnd w:id="8"/>
      <w:r w:rsidRPr="0004130A">
        <w:rPr>
          <w:rFonts w:ascii="Palatino Linotype" w:eastAsia="Palatino Linotype" w:hAnsi="Palatino Linotype" w:cs="Palatino Linotype"/>
          <w:b/>
          <w:sz w:val="24"/>
          <w:szCs w:val="24"/>
        </w:rPr>
        <w:t>R E S O L U T I V O S</w:t>
      </w:r>
    </w:p>
    <w:p w:rsidR="0004130A" w:rsidRPr="0004130A" w:rsidRDefault="0004130A">
      <w:pPr>
        <w:keepNext/>
        <w:keepLines/>
        <w:spacing w:line="360" w:lineRule="auto"/>
        <w:ind w:right="-28"/>
        <w:jc w:val="center"/>
        <w:rPr>
          <w:rFonts w:ascii="Palatino Linotype" w:eastAsia="Palatino Linotype" w:hAnsi="Palatino Linotype" w:cs="Palatino Linotype"/>
          <w:b/>
          <w:sz w:val="24"/>
          <w:szCs w:val="24"/>
        </w:rPr>
      </w:pPr>
    </w:p>
    <w:p w:rsidR="00C3410A" w:rsidRPr="0004130A" w:rsidRDefault="00046231">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4"/>
          <w:szCs w:val="24"/>
        </w:rPr>
      </w:pPr>
      <w:r w:rsidRPr="0004130A">
        <w:rPr>
          <w:rFonts w:ascii="Palatino Linotype" w:eastAsia="Palatino Linotype" w:hAnsi="Palatino Linotype" w:cs="Palatino Linotype"/>
          <w:b/>
          <w:color w:val="000000"/>
          <w:sz w:val="24"/>
          <w:szCs w:val="24"/>
        </w:rPr>
        <w:t xml:space="preserve">PRIMERO. </w:t>
      </w:r>
      <w:r w:rsidRPr="0004130A">
        <w:rPr>
          <w:rFonts w:ascii="Palatino Linotype" w:eastAsia="Palatino Linotype" w:hAnsi="Palatino Linotype" w:cs="Palatino Linotype"/>
          <w:color w:val="000000"/>
          <w:sz w:val="24"/>
          <w:szCs w:val="24"/>
        </w:rPr>
        <w:t xml:space="preserve">Se </w:t>
      </w:r>
      <w:r w:rsidRPr="0004130A">
        <w:rPr>
          <w:rFonts w:ascii="Palatino Linotype" w:eastAsia="Palatino Linotype" w:hAnsi="Palatino Linotype" w:cs="Palatino Linotype"/>
          <w:b/>
          <w:color w:val="000000"/>
          <w:sz w:val="24"/>
          <w:szCs w:val="24"/>
        </w:rPr>
        <w:t>SOBRESEE</w:t>
      </w:r>
      <w:r w:rsidRPr="0004130A">
        <w:rPr>
          <w:rFonts w:ascii="Palatino Linotype" w:eastAsia="Palatino Linotype" w:hAnsi="Palatino Linotype" w:cs="Palatino Linotype"/>
          <w:color w:val="000000"/>
          <w:sz w:val="24"/>
          <w:szCs w:val="24"/>
        </w:rPr>
        <w:t xml:space="preserve"> el Recurso de Revisión número </w:t>
      </w:r>
      <w:r w:rsidRPr="0004130A">
        <w:rPr>
          <w:rFonts w:ascii="Palatino Linotype" w:eastAsia="Palatino Linotype" w:hAnsi="Palatino Linotype" w:cs="Palatino Linotype"/>
          <w:b/>
          <w:color w:val="000000"/>
          <w:sz w:val="24"/>
          <w:szCs w:val="24"/>
        </w:rPr>
        <w:t>01123/INFOEM/IP/RR/2025</w:t>
      </w:r>
      <w:r w:rsidRPr="0004130A">
        <w:rPr>
          <w:rFonts w:ascii="Palatino Linotype" w:eastAsia="Palatino Linotype" w:hAnsi="Palatino Linotype" w:cs="Palatino Linotype"/>
          <w:color w:val="000000"/>
          <w:sz w:val="24"/>
          <w:szCs w:val="24"/>
        </w:rPr>
        <w:t xml:space="preserve">, conforme al artículo 192, fracción III, </w:t>
      </w:r>
      <w:r w:rsidRPr="0004130A">
        <w:rPr>
          <w:rFonts w:ascii="Palatino Linotype" w:eastAsia="Palatino Linotype" w:hAnsi="Palatino Linotype" w:cs="Palatino Linotype"/>
          <w:sz w:val="24"/>
          <w:szCs w:val="24"/>
        </w:rPr>
        <w:t>de la Ley de Transparencia y Acceso a la Información Pública del Estado de México y Municipios</w:t>
      </w:r>
      <w:r w:rsidRPr="0004130A">
        <w:rPr>
          <w:rFonts w:ascii="Palatino Linotype" w:eastAsia="Palatino Linotype" w:hAnsi="Palatino Linotype" w:cs="Palatino Linotype"/>
          <w:color w:val="000000"/>
          <w:sz w:val="24"/>
          <w:szCs w:val="24"/>
        </w:rPr>
        <w:t xml:space="preserve">, porque al modificar la respuesta el </w:t>
      </w:r>
      <w:r w:rsidRPr="0004130A">
        <w:rPr>
          <w:rFonts w:ascii="Palatino Linotype" w:eastAsia="Palatino Linotype" w:hAnsi="Palatino Linotype" w:cs="Palatino Linotype"/>
          <w:b/>
          <w:color w:val="000000"/>
          <w:sz w:val="24"/>
          <w:szCs w:val="24"/>
        </w:rPr>
        <w:t>SUJETO OBLIGADO</w:t>
      </w:r>
      <w:r w:rsidRPr="0004130A">
        <w:rPr>
          <w:rFonts w:ascii="Palatino Linotype" w:eastAsia="Palatino Linotype" w:hAnsi="Palatino Linotype" w:cs="Palatino Linotype"/>
          <w:color w:val="000000"/>
          <w:sz w:val="24"/>
          <w:szCs w:val="24"/>
        </w:rPr>
        <w:t xml:space="preserve">, el recurso de revisión quedó sin materia en términos del  Considerando </w:t>
      </w:r>
      <w:r w:rsidRPr="0004130A">
        <w:rPr>
          <w:rFonts w:ascii="Palatino Linotype" w:eastAsia="Palatino Linotype" w:hAnsi="Palatino Linotype" w:cs="Palatino Linotype"/>
          <w:b/>
          <w:color w:val="000000"/>
          <w:sz w:val="24"/>
          <w:szCs w:val="24"/>
        </w:rPr>
        <w:t>TERCERO</w:t>
      </w:r>
      <w:r w:rsidRPr="0004130A">
        <w:rPr>
          <w:rFonts w:ascii="Palatino Linotype" w:eastAsia="Palatino Linotype" w:hAnsi="Palatino Linotype" w:cs="Palatino Linotype"/>
          <w:color w:val="000000"/>
          <w:sz w:val="24"/>
          <w:szCs w:val="24"/>
        </w:rPr>
        <w:t xml:space="preserve"> de la presente resolución.</w:t>
      </w:r>
    </w:p>
    <w:p w:rsidR="00C3410A" w:rsidRPr="0004130A" w:rsidRDefault="00C3410A">
      <w:pPr>
        <w:spacing w:line="360" w:lineRule="auto"/>
        <w:ind w:right="-28"/>
        <w:jc w:val="both"/>
        <w:rPr>
          <w:rFonts w:ascii="Palatino Linotype" w:eastAsia="Palatino Linotype" w:hAnsi="Palatino Linotype" w:cs="Palatino Linotype"/>
          <w:b/>
          <w:sz w:val="24"/>
          <w:szCs w:val="24"/>
        </w:rPr>
      </w:pPr>
    </w:p>
    <w:p w:rsidR="00C3410A" w:rsidRPr="0004130A" w:rsidRDefault="00046231">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4"/>
          <w:szCs w:val="24"/>
        </w:rPr>
      </w:pPr>
      <w:bookmarkStart w:id="9" w:name="_heading=h.35nkun2" w:colFirst="0" w:colLast="0"/>
      <w:bookmarkEnd w:id="9"/>
      <w:r w:rsidRPr="0004130A">
        <w:rPr>
          <w:rFonts w:ascii="Palatino Linotype" w:eastAsia="Palatino Linotype" w:hAnsi="Palatino Linotype" w:cs="Palatino Linotype"/>
          <w:b/>
          <w:color w:val="000000"/>
          <w:sz w:val="24"/>
          <w:szCs w:val="24"/>
        </w:rPr>
        <w:lastRenderedPageBreak/>
        <w:t xml:space="preserve">SEGUNDO. Notifíquese </w:t>
      </w:r>
      <w:r w:rsidRPr="0004130A">
        <w:rPr>
          <w:rFonts w:ascii="Palatino Linotype" w:eastAsia="Palatino Linotype" w:hAnsi="Palatino Linotype" w:cs="Palatino Linotype"/>
          <w:color w:val="000000"/>
          <w:sz w:val="24"/>
          <w:szCs w:val="24"/>
        </w:rPr>
        <w:t xml:space="preserve">a través del Sistema de Acceso a la Información Mexiquense </w:t>
      </w:r>
      <w:r w:rsidRPr="0004130A">
        <w:rPr>
          <w:rFonts w:ascii="Palatino Linotype" w:eastAsia="Palatino Linotype" w:hAnsi="Palatino Linotype" w:cs="Palatino Linotype"/>
          <w:b/>
          <w:color w:val="000000"/>
          <w:sz w:val="24"/>
          <w:szCs w:val="24"/>
        </w:rPr>
        <w:t xml:space="preserve">(SAIMEX) </w:t>
      </w:r>
      <w:r w:rsidRPr="0004130A">
        <w:rPr>
          <w:rFonts w:ascii="Palatino Linotype" w:eastAsia="Palatino Linotype" w:hAnsi="Palatino Linotype" w:cs="Palatino Linotype"/>
          <w:color w:val="000000"/>
          <w:sz w:val="24"/>
          <w:szCs w:val="24"/>
        </w:rPr>
        <w:t>la presente resolución al Titular de la Unidad de Transparencia del</w:t>
      </w:r>
      <w:r w:rsidRPr="0004130A">
        <w:rPr>
          <w:rFonts w:ascii="Palatino Linotype" w:eastAsia="Palatino Linotype" w:hAnsi="Palatino Linotype" w:cs="Palatino Linotype"/>
          <w:b/>
          <w:color w:val="000000"/>
          <w:sz w:val="24"/>
          <w:szCs w:val="24"/>
        </w:rPr>
        <w:t xml:space="preserve"> SUJETO OBLIGADO. </w:t>
      </w:r>
    </w:p>
    <w:p w:rsidR="00C3410A" w:rsidRPr="0004130A" w:rsidRDefault="00C3410A">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14"/>
          <w:szCs w:val="24"/>
        </w:rPr>
      </w:pPr>
    </w:p>
    <w:p w:rsidR="00C3410A" w:rsidRPr="0004130A" w:rsidRDefault="00046231">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4"/>
          <w:szCs w:val="24"/>
        </w:rPr>
      </w:pPr>
      <w:r w:rsidRPr="0004130A">
        <w:rPr>
          <w:rFonts w:ascii="Palatino Linotype" w:eastAsia="Palatino Linotype" w:hAnsi="Palatino Linotype" w:cs="Palatino Linotype"/>
          <w:b/>
          <w:color w:val="000000"/>
          <w:sz w:val="24"/>
          <w:szCs w:val="24"/>
        </w:rPr>
        <w:t xml:space="preserve">TERCERO. Notifíquese </w:t>
      </w:r>
      <w:r w:rsidRPr="0004130A">
        <w:rPr>
          <w:rFonts w:ascii="Palatino Linotype" w:eastAsia="Palatino Linotype" w:hAnsi="Palatino Linotype" w:cs="Palatino Linotype"/>
          <w:color w:val="000000"/>
          <w:sz w:val="24"/>
          <w:szCs w:val="24"/>
        </w:rPr>
        <w:t xml:space="preserve">al </w:t>
      </w:r>
      <w:r w:rsidRPr="0004130A">
        <w:rPr>
          <w:rFonts w:ascii="Palatino Linotype" w:eastAsia="Palatino Linotype" w:hAnsi="Palatino Linotype" w:cs="Palatino Linotype"/>
          <w:b/>
          <w:color w:val="000000"/>
          <w:sz w:val="24"/>
          <w:szCs w:val="24"/>
        </w:rPr>
        <w:t xml:space="preserve">RECURRENTE </w:t>
      </w:r>
      <w:r w:rsidRPr="0004130A">
        <w:rPr>
          <w:rFonts w:ascii="Palatino Linotype" w:eastAsia="Palatino Linotype" w:hAnsi="Palatino Linotype" w:cs="Palatino Linotype"/>
          <w:color w:val="000000"/>
          <w:sz w:val="24"/>
          <w:szCs w:val="24"/>
        </w:rPr>
        <w:t>la presente resolución, vía SAIMEX.</w:t>
      </w:r>
    </w:p>
    <w:p w:rsidR="00C3410A" w:rsidRPr="0004130A" w:rsidRDefault="00C3410A">
      <w:pPr>
        <w:tabs>
          <w:tab w:val="left" w:pos="8080"/>
        </w:tabs>
        <w:spacing w:line="360" w:lineRule="auto"/>
        <w:ind w:right="-28"/>
        <w:jc w:val="both"/>
        <w:rPr>
          <w:rFonts w:ascii="Palatino Linotype" w:eastAsia="Palatino Linotype" w:hAnsi="Palatino Linotype" w:cs="Palatino Linotype"/>
          <w:b/>
          <w:sz w:val="12"/>
          <w:szCs w:val="24"/>
        </w:rPr>
      </w:pPr>
    </w:p>
    <w:p w:rsidR="00C3410A" w:rsidRPr="0004130A" w:rsidRDefault="00046231">
      <w:pPr>
        <w:shd w:val="clear" w:color="auto" w:fill="FFFFFF"/>
        <w:spacing w:line="360" w:lineRule="auto"/>
        <w:ind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b/>
          <w:sz w:val="24"/>
          <w:szCs w:val="24"/>
        </w:rPr>
        <w:t>CUARTO.</w:t>
      </w:r>
      <w:r w:rsidRPr="0004130A">
        <w:rPr>
          <w:rFonts w:ascii="Palatino Linotype" w:eastAsia="Palatino Linotype" w:hAnsi="Palatino Linotype" w:cs="Palatino Linotype"/>
          <w:sz w:val="24"/>
          <w:szCs w:val="24"/>
        </w:rPr>
        <w:t xml:space="preserve"> Se hace del conocimiento del </w:t>
      </w:r>
      <w:r w:rsidRPr="0004130A">
        <w:rPr>
          <w:rFonts w:ascii="Palatino Linotype" w:eastAsia="Palatino Linotype" w:hAnsi="Palatino Linotype" w:cs="Palatino Linotype"/>
          <w:b/>
          <w:sz w:val="24"/>
          <w:szCs w:val="24"/>
        </w:rPr>
        <w:t xml:space="preserve">RECURRENTE </w:t>
      </w:r>
      <w:r w:rsidRPr="0004130A">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C3410A" w:rsidRPr="0004130A" w:rsidRDefault="00C3410A">
      <w:pPr>
        <w:shd w:val="clear" w:color="auto" w:fill="FFFFFF"/>
        <w:spacing w:line="360" w:lineRule="auto"/>
        <w:ind w:right="-28"/>
        <w:jc w:val="both"/>
        <w:rPr>
          <w:rFonts w:ascii="Palatino Linotype" w:eastAsia="Palatino Linotype" w:hAnsi="Palatino Linotype" w:cs="Palatino Linotype"/>
          <w:sz w:val="14"/>
          <w:szCs w:val="24"/>
        </w:rPr>
      </w:pPr>
      <w:bookmarkStart w:id="10" w:name="_heading=h.4d34og8" w:colFirst="0" w:colLast="0"/>
      <w:bookmarkEnd w:id="10"/>
    </w:p>
    <w:p w:rsidR="00C3410A" w:rsidRPr="00296FE3" w:rsidRDefault="00296FE3">
      <w:pPr>
        <w:spacing w:line="360" w:lineRule="auto"/>
        <w:ind w:left="-142" w:right="-28"/>
        <w:jc w:val="both"/>
        <w:rPr>
          <w:rFonts w:ascii="Palatino Linotype" w:eastAsia="Palatino Linotype" w:hAnsi="Palatino Linotype" w:cs="Palatino Linotype"/>
          <w:sz w:val="24"/>
          <w:szCs w:val="24"/>
        </w:rPr>
      </w:pPr>
      <w:r w:rsidRPr="0004130A">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w:t>
      </w:r>
      <w:bookmarkStart w:id="11" w:name="_GoBack"/>
      <w:bookmarkEnd w:id="11"/>
      <w:r w:rsidRPr="0004130A">
        <w:rPr>
          <w:rFonts w:ascii="Palatino Linotype" w:eastAsia="Palatino Linotype" w:hAnsi="Palatino Linotype" w:cs="Palatino Linotype"/>
          <w:sz w:val="24"/>
          <w:szCs w:val="24"/>
        </w:rPr>
        <w:t>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rsidR="00C3410A" w:rsidRPr="00296FE3" w:rsidRDefault="00C3410A">
      <w:pPr>
        <w:widowControl w:val="0"/>
        <w:spacing w:after="200" w:line="276" w:lineRule="auto"/>
        <w:ind w:left="-142" w:right="-28"/>
        <w:rPr>
          <w:rFonts w:ascii="Palatino Linotype" w:hAnsi="Palatino Linotype"/>
          <w:sz w:val="24"/>
          <w:szCs w:val="24"/>
        </w:rPr>
      </w:pPr>
    </w:p>
    <w:p w:rsidR="00C3410A" w:rsidRPr="00296FE3" w:rsidRDefault="00C3410A">
      <w:pPr>
        <w:spacing w:before="240" w:after="240" w:line="360" w:lineRule="auto"/>
        <w:ind w:right="-28" w:firstLine="1"/>
        <w:jc w:val="both"/>
        <w:rPr>
          <w:rFonts w:ascii="Palatino Linotype" w:eastAsia="Palatino Linotype" w:hAnsi="Palatino Linotype" w:cs="Palatino Linotype"/>
          <w:sz w:val="24"/>
          <w:szCs w:val="24"/>
        </w:rPr>
      </w:pPr>
    </w:p>
    <w:p w:rsidR="00C3410A" w:rsidRPr="00296FE3" w:rsidRDefault="00C3410A">
      <w:pPr>
        <w:spacing w:before="240" w:after="240" w:line="360" w:lineRule="auto"/>
        <w:ind w:right="-28" w:firstLine="1"/>
        <w:jc w:val="both"/>
        <w:rPr>
          <w:rFonts w:ascii="Palatino Linotype" w:eastAsia="Palatino Linotype" w:hAnsi="Palatino Linotype" w:cs="Palatino Linotype"/>
          <w:sz w:val="24"/>
          <w:szCs w:val="24"/>
        </w:rPr>
      </w:pPr>
    </w:p>
    <w:p w:rsidR="00C3410A" w:rsidRPr="00296FE3" w:rsidRDefault="00C3410A">
      <w:pPr>
        <w:spacing w:before="240" w:after="240" w:line="360" w:lineRule="auto"/>
        <w:ind w:right="-28" w:firstLine="1"/>
        <w:jc w:val="both"/>
        <w:rPr>
          <w:rFonts w:ascii="Palatino Linotype" w:eastAsia="Palatino Linotype" w:hAnsi="Palatino Linotype" w:cs="Palatino Linotype"/>
          <w:sz w:val="24"/>
          <w:szCs w:val="24"/>
        </w:rPr>
      </w:pPr>
    </w:p>
    <w:p w:rsidR="00C3410A" w:rsidRPr="00296FE3" w:rsidRDefault="00C3410A">
      <w:pPr>
        <w:spacing w:before="240" w:after="240" w:line="360" w:lineRule="auto"/>
        <w:ind w:right="-28" w:firstLine="1"/>
        <w:jc w:val="both"/>
        <w:rPr>
          <w:rFonts w:ascii="Palatino Linotype" w:eastAsia="Palatino Linotype" w:hAnsi="Palatino Linotype" w:cs="Palatino Linotype"/>
          <w:sz w:val="24"/>
          <w:szCs w:val="24"/>
        </w:rPr>
      </w:pPr>
    </w:p>
    <w:p w:rsidR="00C3410A" w:rsidRPr="00296FE3" w:rsidRDefault="00C3410A">
      <w:pPr>
        <w:spacing w:line="360" w:lineRule="auto"/>
        <w:ind w:right="-28"/>
        <w:jc w:val="both"/>
        <w:rPr>
          <w:rFonts w:ascii="Palatino Linotype" w:eastAsia="Palatino Linotype" w:hAnsi="Palatino Linotype" w:cs="Palatino Linotype"/>
          <w:color w:val="000000"/>
          <w:sz w:val="24"/>
          <w:szCs w:val="24"/>
        </w:rPr>
      </w:pPr>
      <w:bookmarkStart w:id="12" w:name="_heading=h.3dy6vkm" w:colFirst="0" w:colLast="0"/>
      <w:bookmarkStart w:id="13" w:name="_heading=h.tyjcwt" w:colFirst="0" w:colLast="0"/>
      <w:bookmarkEnd w:id="12"/>
      <w:bookmarkEnd w:id="13"/>
    </w:p>
    <w:sectPr w:rsidR="00C3410A" w:rsidRPr="00296FE3">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EB" w:rsidRDefault="006728EB">
      <w:r>
        <w:separator/>
      </w:r>
    </w:p>
  </w:endnote>
  <w:endnote w:type="continuationSeparator" w:id="0">
    <w:p w:rsidR="006728EB" w:rsidRDefault="0067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0A" w:rsidRDefault="00C3410A">
    <w:pPr>
      <w:pBdr>
        <w:top w:val="nil"/>
        <w:left w:val="nil"/>
        <w:bottom w:val="nil"/>
        <w:right w:val="nil"/>
        <w:between w:val="nil"/>
      </w:pBdr>
      <w:tabs>
        <w:tab w:val="center" w:pos="4419"/>
        <w:tab w:val="right" w:pos="8838"/>
      </w:tabs>
      <w:jc w:val="right"/>
      <w:rPr>
        <w:color w:val="000000"/>
      </w:rPr>
    </w:pPr>
  </w:p>
  <w:p w:rsidR="00C3410A" w:rsidRDefault="0004623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130A">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130A">
      <w:rPr>
        <w:b/>
        <w:noProof/>
        <w:color w:val="000000"/>
        <w:sz w:val="24"/>
        <w:szCs w:val="24"/>
      </w:rPr>
      <w:t>20</w:t>
    </w:r>
    <w:r>
      <w:rPr>
        <w:b/>
        <w:color w:val="000000"/>
        <w:sz w:val="24"/>
        <w:szCs w:val="24"/>
      </w:rPr>
      <w:fldChar w:fldCharType="end"/>
    </w:r>
  </w:p>
  <w:p w:rsidR="00C3410A" w:rsidRDefault="00C3410A">
    <w:pPr>
      <w:pBdr>
        <w:top w:val="nil"/>
        <w:left w:val="nil"/>
        <w:bottom w:val="nil"/>
        <w:right w:val="nil"/>
        <w:between w:val="nil"/>
      </w:pBdr>
      <w:tabs>
        <w:tab w:val="center" w:pos="4419"/>
        <w:tab w:val="right" w:pos="8838"/>
      </w:tabs>
      <w:rPr>
        <w:color w:val="000000"/>
      </w:rPr>
    </w:pPr>
  </w:p>
  <w:p w:rsidR="00C3410A" w:rsidRDefault="00C3410A"/>
  <w:p w:rsidR="00C3410A" w:rsidRDefault="00C3410A"/>
  <w:p w:rsidR="00C3410A" w:rsidRDefault="00C341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0A" w:rsidRDefault="0004623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130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130A">
      <w:rPr>
        <w:b/>
        <w:noProof/>
        <w:color w:val="000000"/>
        <w:sz w:val="24"/>
        <w:szCs w:val="24"/>
      </w:rPr>
      <w:t>20</w:t>
    </w:r>
    <w:r>
      <w:rPr>
        <w:b/>
        <w:color w:val="000000"/>
        <w:sz w:val="24"/>
        <w:szCs w:val="24"/>
      </w:rPr>
      <w:fldChar w:fldCharType="end"/>
    </w:r>
  </w:p>
  <w:p w:rsidR="00C3410A" w:rsidRDefault="00C3410A">
    <w:pPr>
      <w:pBdr>
        <w:top w:val="nil"/>
        <w:left w:val="nil"/>
        <w:bottom w:val="nil"/>
        <w:right w:val="nil"/>
        <w:between w:val="nil"/>
      </w:pBdr>
      <w:tabs>
        <w:tab w:val="center" w:pos="4419"/>
        <w:tab w:val="right" w:pos="8838"/>
      </w:tabs>
      <w:rPr>
        <w:color w:val="000000"/>
      </w:rPr>
    </w:pPr>
  </w:p>
  <w:p w:rsidR="00C3410A" w:rsidRDefault="00C3410A"/>
  <w:p w:rsidR="00C3410A" w:rsidRDefault="00C3410A"/>
  <w:p w:rsidR="00C3410A" w:rsidRDefault="00C34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EB" w:rsidRDefault="006728EB">
      <w:r>
        <w:separator/>
      </w:r>
    </w:p>
  </w:footnote>
  <w:footnote w:type="continuationSeparator" w:id="0">
    <w:p w:rsidR="006728EB" w:rsidRDefault="00672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0A" w:rsidRDefault="006728E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rsidR="00C3410A" w:rsidRDefault="00C3410A"/>
  <w:p w:rsidR="00C3410A" w:rsidRDefault="00C3410A"/>
  <w:p w:rsidR="00C3410A" w:rsidRDefault="00C341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0A" w:rsidRDefault="00C3410A">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C3410A">
      <w:trPr>
        <w:trHeight w:val="1435"/>
      </w:trPr>
      <w:tc>
        <w:tcPr>
          <w:tcW w:w="1843" w:type="dxa"/>
          <w:shd w:val="clear" w:color="auto" w:fill="auto"/>
        </w:tcPr>
        <w:p w:rsidR="00C3410A" w:rsidRDefault="00046231">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rsidR="00C3410A" w:rsidRDefault="00C3410A"/>
        <w:tbl>
          <w:tblPr>
            <w:tblStyle w:val="a0"/>
            <w:tblW w:w="5811"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0"/>
          </w:tblGrid>
          <w:tr w:rsidR="00C3410A">
            <w:trPr>
              <w:trHeight w:val="338"/>
            </w:trPr>
            <w:tc>
              <w:tcPr>
                <w:tcW w:w="2551" w:type="dxa"/>
              </w:tcPr>
              <w:p w:rsidR="00C3410A" w:rsidRDefault="0004623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0" w:type="dxa"/>
              </w:tcPr>
              <w:p w:rsidR="00C3410A" w:rsidRDefault="00046231">
                <w:pPr>
                  <w:tabs>
                    <w:tab w:val="right" w:pos="8838"/>
                  </w:tabs>
                  <w:ind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01123/INFOEM/IP/RR/2025</w:t>
                </w:r>
              </w:p>
            </w:tc>
          </w:tr>
          <w:tr w:rsidR="00C3410A">
            <w:trPr>
              <w:trHeight w:val="283"/>
            </w:trPr>
            <w:tc>
              <w:tcPr>
                <w:tcW w:w="2551" w:type="dxa"/>
              </w:tcPr>
              <w:p w:rsidR="00C3410A" w:rsidRDefault="00046231">
                <w:pPr>
                  <w:tabs>
                    <w:tab w:val="right" w:pos="8838"/>
                  </w:tabs>
                  <w:ind w:right="-105"/>
                  <w:rPr>
                    <w:rFonts w:ascii="Palatino Linotype" w:eastAsia="Palatino Linotype" w:hAnsi="Palatino Linotype" w:cs="Palatino Linotype"/>
                    <w:b/>
                    <w:sz w:val="22"/>
                    <w:szCs w:val="22"/>
                  </w:rPr>
                </w:pPr>
                <w:bookmarkStart w:id="14" w:name="_heading=h.nrg7kzvnom5c" w:colFirst="0" w:colLast="0"/>
                <w:bookmarkEnd w:id="14"/>
                <w:r>
                  <w:rPr>
                    <w:rFonts w:ascii="Palatino Linotype" w:eastAsia="Palatino Linotype" w:hAnsi="Palatino Linotype" w:cs="Palatino Linotype"/>
                    <w:b/>
                    <w:sz w:val="22"/>
                    <w:szCs w:val="22"/>
                  </w:rPr>
                  <w:t>Sujeto Obligado:</w:t>
                </w:r>
              </w:p>
            </w:tc>
            <w:tc>
              <w:tcPr>
                <w:tcW w:w="3260" w:type="dxa"/>
              </w:tcPr>
              <w:p w:rsidR="00C3410A" w:rsidRDefault="00046231">
                <w:pPr>
                  <w:tabs>
                    <w:tab w:val="left" w:pos="2834"/>
                    <w:tab w:val="right" w:pos="8838"/>
                  </w:tabs>
                  <w:ind w:right="-10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Instituto de Transparencia, Acceso a la Información Pública y Protección de Datos Personales del Estado de México y Municipios</w:t>
                </w:r>
              </w:p>
            </w:tc>
          </w:tr>
          <w:tr w:rsidR="00C3410A">
            <w:trPr>
              <w:trHeight w:val="283"/>
            </w:trPr>
            <w:tc>
              <w:tcPr>
                <w:tcW w:w="2551" w:type="dxa"/>
              </w:tcPr>
              <w:p w:rsidR="00C3410A" w:rsidRDefault="0004623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0" w:type="dxa"/>
              </w:tcPr>
              <w:p w:rsidR="00C3410A" w:rsidRDefault="00046231">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C3410A" w:rsidRDefault="00C3410A">
          <w:pPr>
            <w:tabs>
              <w:tab w:val="right" w:pos="8838"/>
            </w:tabs>
            <w:ind w:left="-28"/>
            <w:jc w:val="both"/>
            <w:rPr>
              <w:rFonts w:ascii="Arial" w:eastAsia="Arial" w:hAnsi="Arial" w:cs="Arial"/>
              <w:b/>
              <w:sz w:val="22"/>
              <w:szCs w:val="22"/>
            </w:rPr>
          </w:pPr>
        </w:p>
      </w:tc>
    </w:tr>
  </w:tbl>
  <w:p w:rsidR="00C3410A" w:rsidRDefault="006728EB">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rsidR="00C3410A" w:rsidRDefault="00C3410A"/>
  <w:p w:rsidR="00C3410A" w:rsidRDefault="00C3410A"/>
  <w:p w:rsidR="00C3410A" w:rsidRDefault="00C341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0A" w:rsidRDefault="00C3410A">
    <w:pPr>
      <w:widowControl w:val="0"/>
      <w:pBdr>
        <w:top w:val="nil"/>
        <w:left w:val="nil"/>
        <w:bottom w:val="nil"/>
        <w:right w:val="nil"/>
        <w:between w:val="nil"/>
      </w:pBdr>
      <w:spacing w:line="276" w:lineRule="auto"/>
    </w:pPr>
  </w:p>
  <w:tbl>
    <w:tblPr>
      <w:tblStyle w:val="a1"/>
      <w:tblW w:w="9498" w:type="dxa"/>
      <w:tblInd w:w="0" w:type="dxa"/>
      <w:tblLayout w:type="fixed"/>
      <w:tblLook w:val="0400" w:firstRow="0" w:lastRow="0" w:firstColumn="0" w:lastColumn="0" w:noHBand="0" w:noVBand="1"/>
    </w:tblPr>
    <w:tblGrid>
      <w:gridCol w:w="1560"/>
      <w:gridCol w:w="7938"/>
    </w:tblGrid>
    <w:tr w:rsidR="00C3410A">
      <w:trPr>
        <w:trHeight w:val="1435"/>
      </w:trPr>
      <w:tc>
        <w:tcPr>
          <w:tcW w:w="1560" w:type="dxa"/>
          <w:shd w:val="clear" w:color="auto" w:fill="auto"/>
        </w:tcPr>
        <w:p w:rsidR="00C3410A" w:rsidRDefault="00C3410A">
          <w:pPr>
            <w:tabs>
              <w:tab w:val="right" w:pos="4273"/>
            </w:tabs>
            <w:rPr>
              <w:rFonts w:ascii="Garamond" w:eastAsia="Garamond" w:hAnsi="Garamond" w:cs="Garamond"/>
              <w:sz w:val="22"/>
              <w:szCs w:val="22"/>
            </w:rPr>
          </w:pPr>
        </w:p>
      </w:tc>
      <w:tc>
        <w:tcPr>
          <w:tcW w:w="7938" w:type="dxa"/>
          <w:shd w:val="clear" w:color="auto" w:fill="auto"/>
        </w:tcPr>
        <w:p w:rsidR="00C3410A" w:rsidRDefault="00C3410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893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3365"/>
            <w:gridCol w:w="3121"/>
          </w:tblGrid>
          <w:tr w:rsidR="00C3410A">
            <w:trPr>
              <w:trHeight w:val="144"/>
            </w:trPr>
            <w:tc>
              <w:tcPr>
                <w:tcW w:w="2444" w:type="dxa"/>
              </w:tcPr>
              <w:p w:rsidR="00C3410A" w:rsidRDefault="00046231">
                <w:pPr>
                  <w:tabs>
                    <w:tab w:val="right" w:pos="8838"/>
                  </w:tabs>
                  <w:ind w:left="-74" w:right="-105"/>
                  <w:rPr>
                    <w:rFonts w:ascii="Palatino Linotype" w:eastAsia="Palatino Linotype" w:hAnsi="Palatino Linotype" w:cs="Palatino Linotype"/>
                    <w:b/>
                    <w:sz w:val="22"/>
                    <w:szCs w:val="22"/>
                  </w:rPr>
                </w:pPr>
                <w:bookmarkStart w:id="15" w:name="_heading=h.b64585g7bc31" w:colFirst="0" w:colLast="0"/>
                <w:bookmarkEnd w:id="15"/>
                <w:r>
                  <w:rPr>
                    <w:rFonts w:ascii="Palatino Linotype" w:eastAsia="Palatino Linotype" w:hAnsi="Palatino Linotype" w:cs="Palatino Linotype"/>
                    <w:b/>
                    <w:sz w:val="22"/>
                    <w:szCs w:val="22"/>
                  </w:rPr>
                  <w:t>Recurso de Revisión:</w:t>
                </w:r>
              </w:p>
            </w:tc>
            <w:tc>
              <w:tcPr>
                <w:tcW w:w="3365" w:type="dxa"/>
              </w:tcPr>
              <w:p w:rsidR="00C3410A" w:rsidRDefault="00046231">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01123/INFOEM/IP/RR/2025</w:t>
                </w:r>
              </w:p>
            </w:tc>
            <w:tc>
              <w:tcPr>
                <w:tcW w:w="3121" w:type="dxa"/>
              </w:tcPr>
              <w:p w:rsidR="00C3410A" w:rsidRDefault="00C3410A">
                <w:pPr>
                  <w:tabs>
                    <w:tab w:val="right" w:pos="8838"/>
                  </w:tabs>
                  <w:ind w:left="-74" w:right="-105"/>
                  <w:jc w:val="both"/>
                  <w:rPr>
                    <w:rFonts w:ascii="Palatino Linotype" w:eastAsia="Palatino Linotype" w:hAnsi="Palatino Linotype" w:cs="Palatino Linotype"/>
                    <w:sz w:val="22"/>
                    <w:szCs w:val="22"/>
                  </w:rPr>
                </w:pPr>
              </w:p>
            </w:tc>
          </w:tr>
          <w:tr w:rsidR="00C3410A">
            <w:trPr>
              <w:trHeight w:val="144"/>
            </w:trPr>
            <w:tc>
              <w:tcPr>
                <w:tcW w:w="2444" w:type="dxa"/>
              </w:tcPr>
              <w:p w:rsidR="00C3410A" w:rsidRDefault="00046231">
                <w:pPr>
                  <w:tabs>
                    <w:tab w:val="right" w:pos="8838"/>
                  </w:tabs>
                  <w:ind w:left="-74" w:right="-105"/>
                  <w:rPr>
                    <w:rFonts w:ascii="Palatino Linotype" w:eastAsia="Palatino Linotype" w:hAnsi="Palatino Linotype" w:cs="Palatino Linotype"/>
                    <w:b/>
                    <w:sz w:val="22"/>
                    <w:szCs w:val="22"/>
                  </w:rPr>
                </w:pPr>
                <w:bookmarkStart w:id="16" w:name="_heading=h.w1yujftz20dh" w:colFirst="0" w:colLast="0"/>
                <w:bookmarkEnd w:id="16"/>
                <w:r>
                  <w:rPr>
                    <w:rFonts w:ascii="Palatino Linotype" w:eastAsia="Palatino Linotype" w:hAnsi="Palatino Linotype" w:cs="Palatino Linotype"/>
                    <w:b/>
                    <w:sz w:val="22"/>
                    <w:szCs w:val="22"/>
                  </w:rPr>
                  <w:t>Recurrente:</w:t>
                </w:r>
              </w:p>
            </w:tc>
            <w:tc>
              <w:tcPr>
                <w:tcW w:w="3365" w:type="dxa"/>
              </w:tcPr>
              <w:p w:rsidR="00C3410A" w:rsidRDefault="00C3410A">
                <w:pPr>
                  <w:tabs>
                    <w:tab w:val="left" w:pos="3122"/>
                    <w:tab w:val="right" w:pos="8838"/>
                  </w:tabs>
                  <w:ind w:right="1457"/>
                  <w:jc w:val="both"/>
                  <w:rPr>
                    <w:rFonts w:ascii="Palatino Linotype" w:eastAsia="Palatino Linotype" w:hAnsi="Palatino Linotype" w:cs="Palatino Linotype"/>
                    <w:b/>
                    <w:sz w:val="22"/>
                    <w:szCs w:val="22"/>
                  </w:rPr>
                </w:pPr>
              </w:p>
            </w:tc>
            <w:tc>
              <w:tcPr>
                <w:tcW w:w="3121" w:type="dxa"/>
              </w:tcPr>
              <w:p w:rsidR="00C3410A" w:rsidRDefault="00C3410A">
                <w:pPr>
                  <w:tabs>
                    <w:tab w:val="left" w:pos="3122"/>
                    <w:tab w:val="right" w:pos="8838"/>
                  </w:tabs>
                  <w:ind w:right="-105"/>
                  <w:jc w:val="both"/>
                  <w:rPr>
                    <w:rFonts w:ascii="Palatino Linotype" w:eastAsia="Palatino Linotype" w:hAnsi="Palatino Linotype" w:cs="Palatino Linotype"/>
                    <w:sz w:val="22"/>
                    <w:szCs w:val="22"/>
                  </w:rPr>
                </w:pPr>
              </w:p>
            </w:tc>
          </w:tr>
          <w:tr w:rsidR="00C3410A">
            <w:trPr>
              <w:trHeight w:val="283"/>
            </w:trPr>
            <w:tc>
              <w:tcPr>
                <w:tcW w:w="2444" w:type="dxa"/>
              </w:tcPr>
              <w:p w:rsidR="00C3410A" w:rsidRDefault="0004623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65" w:type="dxa"/>
              </w:tcPr>
              <w:p w:rsidR="00C3410A" w:rsidRDefault="00046231">
                <w:pPr>
                  <w:tabs>
                    <w:tab w:val="left" w:pos="2834"/>
                    <w:tab w:val="right" w:pos="8838"/>
                  </w:tabs>
                  <w:ind w:left="-3" w:right="-105"/>
                  <w:jc w:val="both"/>
                  <w:rPr>
                    <w:rFonts w:ascii="Palatino Linotype" w:eastAsia="Palatino Linotype" w:hAnsi="Palatino Linotype" w:cs="Palatino Linotype"/>
                    <w:b/>
                  </w:rPr>
                </w:pPr>
                <w:r>
                  <w:rPr>
                    <w:rFonts w:ascii="Palatino Linotype" w:eastAsia="Palatino Linotype" w:hAnsi="Palatino Linotype" w:cs="Palatino Linotype"/>
                    <w:b/>
                    <w:color w:val="000000"/>
                    <w:sz w:val="24"/>
                    <w:szCs w:val="24"/>
                  </w:rPr>
                  <w:t>Instituto de Transparencia, Acceso a la Información Pública y Protección de Datos Personales del Estado de México y Municipios</w:t>
                </w:r>
              </w:p>
            </w:tc>
            <w:tc>
              <w:tcPr>
                <w:tcW w:w="3121" w:type="dxa"/>
              </w:tcPr>
              <w:p w:rsidR="00C3410A" w:rsidRDefault="00C3410A">
                <w:pPr>
                  <w:tabs>
                    <w:tab w:val="left" w:pos="2834"/>
                    <w:tab w:val="right" w:pos="8838"/>
                  </w:tabs>
                  <w:ind w:left="-74" w:right="-105"/>
                  <w:jc w:val="both"/>
                  <w:rPr>
                    <w:rFonts w:ascii="Palatino Linotype" w:eastAsia="Palatino Linotype" w:hAnsi="Palatino Linotype" w:cs="Palatino Linotype"/>
                    <w:b/>
                  </w:rPr>
                </w:pPr>
              </w:p>
            </w:tc>
          </w:tr>
          <w:tr w:rsidR="00C3410A">
            <w:trPr>
              <w:trHeight w:val="283"/>
            </w:trPr>
            <w:tc>
              <w:tcPr>
                <w:tcW w:w="2444" w:type="dxa"/>
              </w:tcPr>
              <w:p w:rsidR="00C3410A" w:rsidRDefault="0004623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65" w:type="dxa"/>
              </w:tcPr>
              <w:p w:rsidR="00C3410A" w:rsidRDefault="00046231">
                <w:pPr>
                  <w:tabs>
                    <w:tab w:val="right" w:pos="8838"/>
                  </w:tabs>
                  <w:ind w:left="-3" w:right="-105"/>
                  <w:jc w:val="both"/>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c>
              <w:tcPr>
                <w:tcW w:w="3121" w:type="dxa"/>
              </w:tcPr>
              <w:p w:rsidR="00C3410A" w:rsidRDefault="00C3410A">
                <w:pPr>
                  <w:tabs>
                    <w:tab w:val="right" w:pos="8838"/>
                  </w:tabs>
                  <w:ind w:left="-74" w:right="-105"/>
                  <w:jc w:val="both"/>
                  <w:rPr>
                    <w:rFonts w:ascii="Palatino Linotype" w:eastAsia="Palatino Linotype" w:hAnsi="Palatino Linotype" w:cs="Palatino Linotype"/>
                    <w:b/>
                  </w:rPr>
                </w:pPr>
              </w:p>
            </w:tc>
          </w:tr>
        </w:tbl>
        <w:p w:rsidR="00C3410A" w:rsidRDefault="00C3410A">
          <w:pPr>
            <w:tabs>
              <w:tab w:val="right" w:pos="8838"/>
            </w:tabs>
            <w:ind w:left="-28"/>
            <w:jc w:val="both"/>
            <w:rPr>
              <w:rFonts w:ascii="Arial" w:eastAsia="Arial" w:hAnsi="Arial" w:cs="Arial"/>
              <w:b/>
              <w:sz w:val="22"/>
              <w:szCs w:val="22"/>
            </w:rPr>
          </w:pPr>
        </w:p>
      </w:tc>
    </w:tr>
  </w:tbl>
  <w:p w:rsidR="00C3410A" w:rsidRDefault="006728EB">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31.4pt;margin-top:-191.3pt;width:663.5pt;height:12in;z-index:-251658752;mso-position-horizontal:absolute;mso-position-horizontal-relative:margin;mso-position-vertical:absolute;mso-position-vertical-relative:margin">
          <v:imagedata r:id="rId1" o:title="image1"/>
          <w10:wrap anchorx="margin" anchory="margin"/>
        </v:shape>
      </w:pict>
    </w:r>
  </w:p>
  <w:p w:rsidR="00C3410A" w:rsidRDefault="00C3410A"/>
  <w:p w:rsidR="00C3410A" w:rsidRDefault="00C341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5DE2"/>
    <w:multiLevelType w:val="multilevel"/>
    <w:tmpl w:val="FB2670A4"/>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C154A2"/>
    <w:multiLevelType w:val="multilevel"/>
    <w:tmpl w:val="09E03F04"/>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2">
    <w:nsid w:val="31293234"/>
    <w:multiLevelType w:val="multilevel"/>
    <w:tmpl w:val="4E0A3E12"/>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F99488A"/>
    <w:multiLevelType w:val="multilevel"/>
    <w:tmpl w:val="1312167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63544DED"/>
    <w:multiLevelType w:val="multilevel"/>
    <w:tmpl w:val="6602BFA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66940561"/>
    <w:multiLevelType w:val="multilevel"/>
    <w:tmpl w:val="054A3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0A"/>
    <w:rsid w:val="0004130A"/>
    <w:rsid w:val="00046231"/>
    <w:rsid w:val="00296FE3"/>
    <w:rsid w:val="006728EB"/>
    <w:rsid w:val="00C34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B07E29F-D015-41A5-BA3A-82DB41D2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customStyle="1" w:styleId="p">
    <w:name w:val="p"/>
    <w:basedOn w:val="Normal"/>
    <w:rsid w:val="00E82D63"/>
    <w:pPr>
      <w:spacing w:before="100" w:beforeAutospacing="1" w:after="100" w:afterAutospacing="1"/>
    </w:pPr>
    <w:rPr>
      <w:sz w:val="24"/>
      <w:szCs w:val="24"/>
      <w:lang w:eastAsia="es-MX"/>
    </w:rPr>
  </w:style>
  <w:style w:type="paragraph" w:styleId="Continuarlista">
    <w:name w:val="List Continue"/>
    <w:basedOn w:val="Normal"/>
    <w:uiPriority w:val="99"/>
    <w:unhideWhenUsed/>
    <w:rsid w:val="006B2A7B"/>
    <w:pPr>
      <w:spacing w:after="120"/>
      <w:ind w:left="283"/>
      <w:contextualSpacing/>
    </w:pPr>
    <w:rPr>
      <w:sz w:val="24"/>
      <w:szCs w:val="24"/>
      <w:lang w:eastAsia="es-MX"/>
    </w:rPr>
  </w:style>
  <w:style w:type="character" w:customStyle="1" w:styleId="Hipervnculo151">
    <w:name w:val="Hipervínculo151"/>
    <w:basedOn w:val="Fuentedeprrafopredeter"/>
    <w:uiPriority w:val="99"/>
    <w:unhideWhenUsed/>
    <w:rsid w:val="00081064"/>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tsiKrysQpcbqnJtSRqV+w1wwg==">CgMxLjAyDmgubTJhZGluMXNteWdyMghoLmdqZGd4czIJaC4zMGowemxsMgloLjFmb2I5dGUyCWguM3pueXNoNzIJaC4yZXQ5MnAwMg1oLjVtaG9xd2lodTk3Mg5oLmlxdnpwZmFrYWZrbzIIaC5sbnhiejkyCWguMzVua3VuMjIJaC40ZDM0b2c4MgloLjNkeTZ2a20yCGgudHlqY3d0Mg5oLm5yZzdrenZub201YzIOaC5iNjQ1ODVnN2JjMzEyDmgudzF5dWpmdHoyMGRoOAByITFDaHprNjUwZmwzODdRNE96cXNGUGkwNTZEWS0tVVBy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3285</Words>
  <Characters>18069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INFOEM416</cp:lastModifiedBy>
  <cp:revision>3</cp:revision>
  <cp:lastPrinted>2025-03-27T16:22:00Z</cp:lastPrinted>
  <dcterms:created xsi:type="dcterms:W3CDTF">2025-03-20T17:56:00Z</dcterms:created>
  <dcterms:modified xsi:type="dcterms:W3CDTF">2025-03-27T16:22:00Z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