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CC1" w:rsidRPr="00124D9B" w:rsidRDefault="00D4260E">
      <w:pPr>
        <w:spacing w:line="360" w:lineRule="auto"/>
        <w:ind w:right="-592"/>
        <w:jc w:val="both"/>
        <w:rPr>
          <w:rFonts w:ascii="Palatino Linotype" w:eastAsia="Palatino Linotype" w:hAnsi="Palatino Linotype" w:cs="Palatino Linotype"/>
        </w:rPr>
      </w:pPr>
      <w:r w:rsidRPr="00124D9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veintiséis (26) de febrero de dos mil veinticinco. </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spacing w:line="360" w:lineRule="auto"/>
        <w:ind w:right="-592"/>
        <w:jc w:val="both"/>
        <w:rPr>
          <w:rFonts w:ascii="Palatino Linotype" w:eastAsia="Palatino Linotype" w:hAnsi="Palatino Linotype" w:cs="Palatino Linotype"/>
        </w:rPr>
      </w:pPr>
      <w:r w:rsidRPr="00124D9B">
        <w:rPr>
          <w:rFonts w:ascii="Palatino Linotype" w:eastAsia="Palatino Linotype" w:hAnsi="Palatino Linotype" w:cs="Palatino Linotype"/>
          <w:b/>
        </w:rPr>
        <w:t>VISTO</w:t>
      </w:r>
      <w:r w:rsidRPr="00124D9B">
        <w:rPr>
          <w:rFonts w:ascii="Palatino Linotype" w:eastAsia="Palatino Linotype" w:hAnsi="Palatino Linotype" w:cs="Palatino Linotype"/>
        </w:rPr>
        <w:t xml:space="preserve"> el expediente electrónico formado con motivo del recurso de revisión </w:t>
      </w:r>
      <w:r w:rsidRPr="00124D9B">
        <w:rPr>
          <w:rFonts w:ascii="Palatino Linotype" w:eastAsia="Palatino Linotype" w:hAnsi="Palatino Linotype" w:cs="Palatino Linotype"/>
          <w:b/>
        </w:rPr>
        <w:t xml:space="preserve">05678/INFOEM/IP/RR/2024, </w:t>
      </w:r>
      <w:r w:rsidRPr="00124D9B">
        <w:rPr>
          <w:rFonts w:ascii="Palatino Linotype" w:eastAsia="Palatino Linotype" w:hAnsi="Palatino Linotype" w:cs="Palatino Linotype"/>
        </w:rPr>
        <w:t xml:space="preserve">promovido por </w:t>
      </w:r>
      <w:r w:rsidR="00EF0DEB">
        <w:rPr>
          <w:rFonts w:ascii="Palatino Linotype" w:eastAsia="Palatino Linotype" w:hAnsi="Palatino Linotype" w:cs="Palatino Linotype"/>
          <w:b/>
        </w:rPr>
        <w:t>XXXX</w:t>
      </w:r>
      <w:r w:rsidRPr="00124D9B">
        <w:rPr>
          <w:rFonts w:ascii="Palatino Linotype" w:eastAsia="Palatino Linotype" w:hAnsi="Palatino Linotype" w:cs="Palatino Linotype"/>
          <w:b/>
        </w:rPr>
        <w:t>,</w:t>
      </w:r>
      <w:r w:rsidRPr="00124D9B">
        <w:rPr>
          <w:rFonts w:ascii="Palatino Linotype" w:eastAsia="Palatino Linotype" w:hAnsi="Palatino Linotype" w:cs="Palatino Linotype"/>
        </w:rPr>
        <w:t xml:space="preserve"> a quien en lo sucesivo se identificará como </w:t>
      </w:r>
      <w:r w:rsidRPr="00124D9B">
        <w:rPr>
          <w:rFonts w:ascii="Palatino Linotype" w:eastAsia="Palatino Linotype" w:hAnsi="Palatino Linotype" w:cs="Palatino Linotype"/>
          <w:b/>
        </w:rPr>
        <w:t>EL RECURRENTE</w:t>
      </w:r>
      <w:r w:rsidRPr="00124D9B">
        <w:rPr>
          <w:rFonts w:ascii="Palatino Linotype" w:eastAsia="Palatino Linotype" w:hAnsi="Palatino Linotype" w:cs="Palatino Linotype"/>
        </w:rPr>
        <w:t xml:space="preserve">, en contra de la respuesta del </w:t>
      </w:r>
      <w:r w:rsidRPr="00124D9B">
        <w:rPr>
          <w:rFonts w:ascii="Palatino Linotype" w:eastAsia="Palatino Linotype" w:hAnsi="Palatino Linotype" w:cs="Palatino Linotype"/>
          <w:b/>
        </w:rPr>
        <w:t xml:space="preserve">Instituto Electoral del Estado de México, </w:t>
      </w:r>
      <w:r w:rsidRPr="00124D9B">
        <w:rPr>
          <w:rFonts w:ascii="Palatino Linotype" w:eastAsia="Palatino Linotype" w:hAnsi="Palatino Linotype" w:cs="Palatino Linotype"/>
        </w:rPr>
        <w:t>en adelante el</w:t>
      </w:r>
      <w:r w:rsidRPr="00124D9B">
        <w:rPr>
          <w:rFonts w:ascii="Palatino Linotype" w:eastAsia="Palatino Linotype" w:hAnsi="Palatino Linotype" w:cs="Palatino Linotype"/>
          <w:b/>
        </w:rPr>
        <w:t xml:space="preserve"> SUJETO OBLIGADO</w:t>
      </w:r>
      <w:r w:rsidRPr="00124D9B">
        <w:rPr>
          <w:rFonts w:ascii="Palatino Linotype" w:eastAsia="Palatino Linotype" w:hAnsi="Palatino Linotype" w:cs="Palatino Linotype"/>
        </w:rPr>
        <w:t>, por lo que se procede a dictar la presente resolución, con base en los siguientes:</w:t>
      </w:r>
    </w:p>
    <w:p w:rsidR="00883CC1" w:rsidRPr="00124D9B" w:rsidRDefault="00883CC1">
      <w:pPr>
        <w:spacing w:line="360" w:lineRule="auto"/>
        <w:ind w:right="-592"/>
        <w:jc w:val="both"/>
        <w:rPr>
          <w:rFonts w:ascii="Palatino Linotype" w:eastAsia="Palatino Linotype" w:hAnsi="Palatino Linotype" w:cs="Palatino Linotype"/>
          <w:b/>
        </w:rPr>
      </w:pPr>
    </w:p>
    <w:p w:rsidR="00883CC1" w:rsidRPr="00124D9B" w:rsidRDefault="00D4260E">
      <w:pPr>
        <w:keepNext/>
        <w:keepLines/>
        <w:spacing w:line="360" w:lineRule="auto"/>
        <w:ind w:right="-592"/>
        <w:jc w:val="center"/>
        <w:rPr>
          <w:rFonts w:ascii="Palatino Linotype" w:eastAsia="Palatino Linotype" w:hAnsi="Palatino Linotype" w:cs="Palatino Linotype"/>
          <w:b/>
        </w:rPr>
      </w:pPr>
      <w:bookmarkStart w:id="0" w:name="_heading=h.gjdgxs" w:colFirst="0" w:colLast="0"/>
      <w:bookmarkEnd w:id="0"/>
      <w:r w:rsidRPr="00124D9B">
        <w:rPr>
          <w:rFonts w:ascii="Palatino Linotype" w:eastAsia="Palatino Linotype" w:hAnsi="Palatino Linotype" w:cs="Palatino Linotype"/>
          <w:b/>
        </w:rPr>
        <w:t>A N T E C E D E N T E S</w:t>
      </w:r>
    </w:p>
    <w:p w:rsidR="00883CC1" w:rsidRPr="00124D9B" w:rsidRDefault="00883CC1">
      <w:pPr>
        <w:spacing w:line="360" w:lineRule="auto"/>
        <w:ind w:right="-592"/>
        <w:rPr>
          <w:rFonts w:ascii="Palatino Linotype" w:eastAsia="Palatino Linotype" w:hAnsi="Palatino Linotype" w:cs="Palatino Linotype"/>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El </w:t>
      </w:r>
      <w:r w:rsidRPr="00124D9B">
        <w:rPr>
          <w:rFonts w:ascii="Palatino Linotype" w:eastAsia="Palatino Linotype" w:hAnsi="Palatino Linotype" w:cs="Palatino Linotype"/>
          <w:b/>
          <w:color w:val="000000"/>
        </w:rPr>
        <w:t>dieciocho de agosto de dos mil veinticuatro</w:t>
      </w:r>
      <w:r w:rsidRPr="00124D9B">
        <w:rPr>
          <w:rFonts w:ascii="Palatino Linotype" w:eastAsia="Palatino Linotype" w:hAnsi="Palatino Linotype" w:cs="Palatino Linotype"/>
          <w:color w:val="000000"/>
        </w:rPr>
        <w:t xml:space="preserve">, </w:t>
      </w:r>
      <w:r w:rsidRPr="00124D9B">
        <w:rPr>
          <w:rFonts w:ascii="Palatino Linotype" w:eastAsia="Palatino Linotype" w:hAnsi="Palatino Linotype" w:cs="Palatino Linotype"/>
          <w:b/>
          <w:color w:val="000000"/>
        </w:rPr>
        <w:t>EL RECURRENTE,</w:t>
      </w:r>
      <w:r w:rsidRPr="00124D9B">
        <w:rPr>
          <w:rFonts w:ascii="Palatino Linotype" w:eastAsia="Palatino Linotype" w:hAnsi="Palatino Linotype" w:cs="Palatino Linotype"/>
          <w:color w:val="000000"/>
        </w:rPr>
        <w:t xml:space="preserve"> ante el </w:t>
      </w:r>
      <w:r w:rsidRPr="00124D9B">
        <w:rPr>
          <w:rFonts w:ascii="Palatino Linotype" w:eastAsia="Palatino Linotype" w:hAnsi="Palatino Linotype" w:cs="Palatino Linotype"/>
          <w:b/>
          <w:color w:val="000000"/>
        </w:rPr>
        <w:t>SUJETO OBLIGADO</w:t>
      </w:r>
      <w:r w:rsidRPr="00124D9B">
        <w:rPr>
          <w:rFonts w:ascii="Palatino Linotype" w:eastAsia="Palatino Linotype" w:hAnsi="Palatino Linotype" w:cs="Palatino Linotype"/>
          <w:color w:val="000000"/>
        </w:rPr>
        <w:t xml:space="preserve"> a través del Sistema de Acceso a la Información Mexiquense (SAIMEX), presentó una solicitud de información registrada con el número </w:t>
      </w:r>
      <w:r w:rsidRPr="00124D9B">
        <w:rPr>
          <w:rFonts w:ascii="Palatino Linotype" w:eastAsia="Palatino Linotype" w:hAnsi="Palatino Linotype" w:cs="Palatino Linotype"/>
          <w:b/>
          <w:color w:val="000000"/>
        </w:rPr>
        <w:t xml:space="preserve">02367/IEEM/IP/2024, </w:t>
      </w:r>
      <w:r w:rsidRPr="00124D9B">
        <w:rPr>
          <w:rFonts w:ascii="Palatino Linotype" w:eastAsia="Palatino Linotype" w:hAnsi="Palatino Linotype" w:cs="Palatino Linotype"/>
        </w:rPr>
        <w:t xml:space="preserve">en la que </w:t>
      </w:r>
      <w:r w:rsidRPr="00124D9B">
        <w:rPr>
          <w:rFonts w:ascii="Palatino Linotype" w:eastAsia="Palatino Linotype" w:hAnsi="Palatino Linotype" w:cs="Palatino Linotype"/>
          <w:color w:val="000000"/>
        </w:rPr>
        <w:t>solicitó lo siguiente:</w:t>
      </w:r>
    </w:p>
    <w:p w:rsidR="00883CC1" w:rsidRPr="00124D9B" w:rsidRDefault="00883CC1">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bookmarkStart w:id="1" w:name="_GoBack"/>
      <w:bookmarkEnd w:id="1"/>
    </w:p>
    <w:p w:rsidR="00883CC1" w:rsidRPr="00124D9B" w:rsidRDefault="00D4260E">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r w:rsidRPr="00124D9B">
        <w:rPr>
          <w:rFonts w:ascii="Palatino Linotype" w:eastAsia="Palatino Linotype" w:hAnsi="Palatino Linotype" w:cs="Palatino Linotype"/>
          <w:i/>
          <w:color w:val="000000"/>
        </w:rPr>
        <w:t xml:space="preserve">“Del proceso electoral 2024 1. Informe detallado del pago de nómina de Vocales Ejecutivos, Organización y de Capacitación, así como del personal Auxiliar Administrativo como lo son Auxiliar de Junta, Coordinador de Logística, Auxiliar de Logística, Secretaria/o, Capturistas, Personal Prep, y en su caso del atraso de cada uno el motivo del por qué no se han pagado o pago a tiempo de los 45 Órganos Desconcentrados Juntas Distritales y de los 125 Órganos desconcentrados de las Juntas Municipales. 2. Informe detallado del de pago de dietas de los Consejeros Electorales Propietarios y Suplentes y en su caso del atraso de cada uno y el motivo del por qué no se han pagado las dietas de los 45 Órganos Desconcentrados de las Juntas </w:t>
      </w:r>
      <w:r w:rsidRPr="00124D9B">
        <w:rPr>
          <w:rFonts w:ascii="Palatino Linotype" w:eastAsia="Palatino Linotype" w:hAnsi="Palatino Linotype" w:cs="Palatino Linotype"/>
          <w:i/>
          <w:color w:val="000000"/>
        </w:rPr>
        <w:lastRenderedPageBreak/>
        <w:t xml:space="preserve">Distritales y de los 125 Órganos desconcentrados de las Juntas Municipales. 3. Informe detallado del pago del finiquito de los que fungieron como servidores públicos electorales de los 45 Órganos Desconcentrados Juntas Distritales y de los 125 Órganos desconcentrados de las Juntas Municipales en Vocales Ejecutivos, Organización y de Capacitación, así como del personal Auxiliar Administrativo como lo son Auxiliar de Junta, Coordinador de Logística, Auxiliar de Logística, Secretaria/o, Capturistas, Personal Prep. 4. Informe detallado de por qué durante todo el proceso electoral se realizo el pago mediante transferencia electrónica y el por qué causa el pago del finiquito lo hicieron por Orden de pago y/o cheque, que se busca ocultar o que impuesto se evita al realizarlo por lo mencionado anteriormente de los 45 Órganos Desconcentrados de las Juntas Distritales y de los 125 Órganos desconcentrados de las Juntas Municipales. 5. Informe detallado con los recibos de nómina en versión pública firmados por los titulares mediante su firma y la leyenda de bajo protesta de decir verdad que es el titular del cheque u orden de pago de finiquito donde se garantice que el que fungió como servidor público recibió su pago reglamentario y que no hay desvió de recursos de los 45 Órganos Desconcentrados de las Juntas Distritales y de los 125 Órganos desconcentrados de las Juntas Municipales. 6. Informe detallado de descuentos por impuesto además de otras excepciones en los finiquitos de los que fungieron como servidores públicos de los 45 Órganos Desconcentrados de las Juntas Distritales y de los 125 Órganos desconcentrados de las Juntas Municipales.” (Sic) </w:t>
      </w:r>
    </w:p>
    <w:p w:rsidR="00883CC1" w:rsidRPr="00124D9B" w:rsidRDefault="00883CC1">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Se señaló como modalidad de entrega a través de SAIMEX.</w:t>
      </w:r>
    </w:p>
    <w:p w:rsidR="00BB5D12" w:rsidRPr="00124D9B" w:rsidRDefault="00BB5D12" w:rsidP="00BB5D1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El </w:t>
      </w:r>
      <w:r w:rsidRPr="00124D9B">
        <w:rPr>
          <w:rFonts w:ascii="Palatino Linotype" w:eastAsia="Palatino Linotype" w:hAnsi="Palatino Linotype" w:cs="Palatino Linotype"/>
          <w:b/>
          <w:color w:val="000000"/>
        </w:rPr>
        <w:t>trece de agosto de dos mil veinticuatro</w:t>
      </w:r>
      <w:r w:rsidRPr="00124D9B">
        <w:rPr>
          <w:rFonts w:ascii="Palatino Linotype" w:eastAsia="Palatino Linotype" w:hAnsi="Palatino Linotype" w:cs="Palatino Linotype"/>
          <w:color w:val="000000"/>
        </w:rPr>
        <w:t xml:space="preserve">, se realizó un requerimiento al servidor público habilitado. </w:t>
      </w:r>
    </w:p>
    <w:p w:rsidR="00883CC1" w:rsidRPr="00124D9B" w:rsidRDefault="00883CC1">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lastRenderedPageBreak/>
        <w:t xml:space="preserve">El </w:t>
      </w:r>
      <w:r w:rsidRPr="00124D9B">
        <w:rPr>
          <w:rFonts w:ascii="Palatino Linotype" w:eastAsia="Palatino Linotype" w:hAnsi="Palatino Linotype" w:cs="Palatino Linotype"/>
          <w:b/>
          <w:color w:val="000000"/>
        </w:rPr>
        <w:t>dos de septiembre de dos mil veinticuatro</w:t>
      </w:r>
      <w:r w:rsidRPr="00124D9B">
        <w:rPr>
          <w:rFonts w:ascii="Palatino Linotype" w:eastAsia="Palatino Linotype" w:hAnsi="Palatino Linotype" w:cs="Palatino Linotype"/>
          <w:color w:val="000000"/>
        </w:rPr>
        <w:t>, El Sujeto Obligado dio respuesta a la solicitud de información en los siguientes términos:</w:t>
      </w:r>
    </w:p>
    <w:p w:rsidR="00883CC1" w:rsidRPr="00124D9B" w:rsidRDefault="00883CC1">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tbl>
      <w:tblPr>
        <w:tblStyle w:val="a"/>
        <w:tblW w:w="8295" w:type="dxa"/>
        <w:jc w:val="center"/>
        <w:tblInd w:w="0" w:type="dxa"/>
        <w:tblLayout w:type="fixed"/>
        <w:tblLook w:val="0400" w:firstRow="0" w:lastRow="0" w:firstColumn="0" w:lastColumn="0" w:noHBand="0" w:noVBand="1"/>
      </w:tblPr>
      <w:tblGrid>
        <w:gridCol w:w="8295"/>
      </w:tblGrid>
      <w:tr w:rsidR="00883CC1" w:rsidRPr="00124D9B">
        <w:trPr>
          <w:trHeight w:val="300"/>
          <w:jc w:val="center"/>
        </w:trPr>
        <w:tc>
          <w:tcPr>
            <w:tcW w:w="8295" w:type="dxa"/>
            <w:vAlign w:val="center"/>
          </w:tcPr>
          <w:p w:rsidR="00883CC1" w:rsidRPr="00124D9B" w:rsidRDefault="00D4260E">
            <w:pPr>
              <w:ind w:right="216"/>
              <w:jc w:val="right"/>
              <w:rPr>
                <w:rFonts w:ascii="Palatino Linotype" w:eastAsia="Palatino Linotype" w:hAnsi="Palatino Linotype" w:cs="Palatino Linotype"/>
                <w:i/>
                <w:sz w:val="22"/>
              </w:rPr>
            </w:pPr>
            <w:r w:rsidRPr="00124D9B">
              <w:rPr>
                <w:rFonts w:ascii="Palatino Linotype" w:eastAsia="Palatino Linotype" w:hAnsi="Palatino Linotype" w:cs="Palatino Linotype"/>
                <w:i/>
                <w:sz w:val="22"/>
              </w:rPr>
              <w:t>“Metepec, México a 02 de Septiembre de 2024</w:t>
            </w:r>
          </w:p>
        </w:tc>
      </w:tr>
      <w:tr w:rsidR="00883CC1" w:rsidRPr="00124D9B">
        <w:trPr>
          <w:trHeight w:val="300"/>
          <w:jc w:val="center"/>
        </w:trPr>
        <w:tc>
          <w:tcPr>
            <w:tcW w:w="8295" w:type="dxa"/>
            <w:vAlign w:val="center"/>
          </w:tcPr>
          <w:p w:rsidR="00883CC1" w:rsidRPr="00124D9B" w:rsidRDefault="00D4260E">
            <w:pPr>
              <w:ind w:right="216"/>
              <w:jc w:val="right"/>
              <w:rPr>
                <w:rFonts w:ascii="Palatino Linotype" w:eastAsia="Palatino Linotype" w:hAnsi="Palatino Linotype" w:cs="Palatino Linotype"/>
                <w:i/>
                <w:sz w:val="22"/>
              </w:rPr>
            </w:pPr>
            <w:r w:rsidRPr="00124D9B">
              <w:rPr>
                <w:rFonts w:ascii="Palatino Linotype" w:eastAsia="Palatino Linotype" w:hAnsi="Palatino Linotype" w:cs="Palatino Linotype"/>
                <w:i/>
                <w:sz w:val="22"/>
              </w:rPr>
              <w:t>Nombre del solicitante: C. Solicitante</w:t>
            </w:r>
          </w:p>
        </w:tc>
      </w:tr>
      <w:tr w:rsidR="00883CC1" w:rsidRPr="00124D9B">
        <w:trPr>
          <w:trHeight w:val="300"/>
          <w:jc w:val="center"/>
        </w:trPr>
        <w:tc>
          <w:tcPr>
            <w:tcW w:w="8295" w:type="dxa"/>
            <w:vAlign w:val="center"/>
          </w:tcPr>
          <w:p w:rsidR="00883CC1" w:rsidRPr="00124D9B" w:rsidRDefault="00D4260E">
            <w:pPr>
              <w:ind w:right="216"/>
              <w:jc w:val="right"/>
              <w:rPr>
                <w:rFonts w:ascii="Palatino Linotype" w:eastAsia="Palatino Linotype" w:hAnsi="Palatino Linotype" w:cs="Palatino Linotype"/>
                <w:i/>
                <w:sz w:val="22"/>
              </w:rPr>
            </w:pPr>
            <w:r w:rsidRPr="00124D9B">
              <w:rPr>
                <w:rFonts w:ascii="Palatino Linotype" w:eastAsia="Palatino Linotype" w:hAnsi="Palatino Linotype" w:cs="Palatino Linotype"/>
                <w:i/>
                <w:sz w:val="22"/>
              </w:rPr>
              <w:t>Folio de la solicitud: 02367/IEEM/IP/2024</w:t>
            </w:r>
          </w:p>
        </w:tc>
      </w:tr>
      <w:tr w:rsidR="00883CC1" w:rsidRPr="00124D9B">
        <w:trPr>
          <w:trHeight w:val="450"/>
          <w:jc w:val="center"/>
        </w:trPr>
        <w:tc>
          <w:tcPr>
            <w:tcW w:w="8295" w:type="dxa"/>
            <w:vAlign w:val="center"/>
          </w:tcPr>
          <w:p w:rsidR="00883CC1" w:rsidRPr="00124D9B" w:rsidRDefault="00883CC1">
            <w:pPr>
              <w:ind w:right="216"/>
              <w:jc w:val="right"/>
              <w:rPr>
                <w:rFonts w:ascii="Palatino Linotype" w:eastAsia="Palatino Linotype" w:hAnsi="Palatino Linotype" w:cs="Palatino Linotype"/>
                <w:i/>
                <w:sz w:val="22"/>
              </w:rPr>
            </w:pPr>
          </w:p>
        </w:tc>
      </w:tr>
      <w:tr w:rsidR="00883CC1" w:rsidRPr="00124D9B">
        <w:trPr>
          <w:trHeight w:val="150"/>
          <w:jc w:val="center"/>
        </w:trPr>
        <w:tc>
          <w:tcPr>
            <w:tcW w:w="8295" w:type="dxa"/>
            <w:vAlign w:val="center"/>
          </w:tcPr>
          <w:p w:rsidR="00883CC1" w:rsidRPr="00124D9B" w:rsidRDefault="00D4260E">
            <w:pPr>
              <w:ind w:right="216"/>
              <w:rPr>
                <w:rFonts w:ascii="Palatino Linotype" w:eastAsia="Palatino Linotype" w:hAnsi="Palatino Linotype" w:cs="Palatino Linotype"/>
                <w:i/>
                <w:sz w:val="22"/>
              </w:rPr>
            </w:pPr>
            <w:r w:rsidRPr="00124D9B">
              <w:rPr>
                <w:rFonts w:ascii="Palatino Linotype" w:eastAsia="Palatino Linotype" w:hAnsi="Palatino Linotype" w:cs="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883CC1" w:rsidRPr="00124D9B">
        <w:trPr>
          <w:trHeight w:val="375"/>
          <w:jc w:val="center"/>
        </w:trPr>
        <w:tc>
          <w:tcPr>
            <w:tcW w:w="8295" w:type="dxa"/>
            <w:vAlign w:val="center"/>
          </w:tcPr>
          <w:p w:rsidR="00883CC1" w:rsidRPr="00124D9B" w:rsidRDefault="00883CC1">
            <w:pPr>
              <w:ind w:right="216"/>
              <w:rPr>
                <w:rFonts w:ascii="Palatino Linotype" w:eastAsia="Palatino Linotype" w:hAnsi="Palatino Linotype" w:cs="Palatino Linotype"/>
                <w:i/>
                <w:sz w:val="22"/>
              </w:rPr>
            </w:pPr>
          </w:p>
        </w:tc>
      </w:tr>
      <w:tr w:rsidR="00883CC1" w:rsidRPr="00124D9B">
        <w:trPr>
          <w:trHeight w:val="150"/>
          <w:jc w:val="center"/>
        </w:trPr>
        <w:tc>
          <w:tcPr>
            <w:tcW w:w="8295" w:type="dxa"/>
            <w:vAlign w:val="center"/>
          </w:tcPr>
          <w:p w:rsidR="00883CC1" w:rsidRPr="00124D9B" w:rsidRDefault="00D4260E">
            <w:pPr>
              <w:ind w:right="216"/>
              <w:rPr>
                <w:rFonts w:ascii="Palatino Linotype" w:eastAsia="Palatino Linotype" w:hAnsi="Palatino Linotype" w:cs="Palatino Linotype"/>
                <w:i/>
                <w:sz w:val="22"/>
              </w:rPr>
            </w:pPr>
            <w:r w:rsidRPr="00124D9B">
              <w:rPr>
                <w:rFonts w:ascii="Palatino Linotype" w:eastAsia="Palatino Linotype" w:hAnsi="Palatino Linotype" w:cs="Palatino Linotype"/>
                <w:i/>
                <w:sz w:val="22"/>
              </w:rPr>
              <w:t>Se adjunta respuesta a su solicitud de información.</w:t>
            </w:r>
          </w:p>
        </w:tc>
      </w:tr>
      <w:tr w:rsidR="00883CC1" w:rsidRPr="00124D9B">
        <w:trPr>
          <w:trHeight w:val="375"/>
          <w:jc w:val="center"/>
        </w:trPr>
        <w:tc>
          <w:tcPr>
            <w:tcW w:w="8295" w:type="dxa"/>
            <w:vAlign w:val="center"/>
          </w:tcPr>
          <w:p w:rsidR="00883CC1" w:rsidRPr="00124D9B" w:rsidRDefault="00883CC1">
            <w:pPr>
              <w:ind w:right="216"/>
              <w:rPr>
                <w:rFonts w:ascii="Palatino Linotype" w:eastAsia="Palatino Linotype" w:hAnsi="Palatino Linotype" w:cs="Palatino Linotype"/>
                <w:i/>
                <w:sz w:val="22"/>
              </w:rPr>
            </w:pPr>
          </w:p>
        </w:tc>
      </w:tr>
      <w:tr w:rsidR="00883CC1" w:rsidRPr="00124D9B">
        <w:trPr>
          <w:trHeight w:val="150"/>
          <w:jc w:val="center"/>
        </w:trPr>
        <w:tc>
          <w:tcPr>
            <w:tcW w:w="8295" w:type="dxa"/>
            <w:vAlign w:val="center"/>
          </w:tcPr>
          <w:p w:rsidR="00883CC1" w:rsidRPr="00124D9B" w:rsidRDefault="00883CC1">
            <w:pPr>
              <w:ind w:right="216"/>
              <w:jc w:val="center"/>
              <w:rPr>
                <w:rFonts w:ascii="Palatino Linotype" w:eastAsia="Palatino Linotype" w:hAnsi="Palatino Linotype" w:cs="Palatino Linotype"/>
                <w:i/>
                <w:sz w:val="22"/>
              </w:rPr>
            </w:pPr>
          </w:p>
        </w:tc>
      </w:tr>
      <w:tr w:rsidR="00883CC1" w:rsidRPr="00124D9B">
        <w:trPr>
          <w:trHeight w:val="150"/>
          <w:jc w:val="center"/>
        </w:trPr>
        <w:tc>
          <w:tcPr>
            <w:tcW w:w="8295" w:type="dxa"/>
            <w:vAlign w:val="center"/>
          </w:tcPr>
          <w:p w:rsidR="00883CC1" w:rsidRPr="00124D9B" w:rsidRDefault="00883CC1">
            <w:pPr>
              <w:ind w:right="216"/>
              <w:rPr>
                <w:rFonts w:ascii="Palatino Linotype" w:eastAsia="Palatino Linotype" w:hAnsi="Palatino Linotype" w:cs="Palatino Linotype"/>
                <w:i/>
                <w:sz w:val="22"/>
              </w:rPr>
            </w:pPr>
          </w:p>
        </w:tc>
      </w:tr>
      <w:tr w:rsidR="00883CC1" w:rsidRPr="00124D9B">
        <w:trPr>
          <w:trHeight w:val="150"/>
          <w:jc w:val="center"/>
        </w:trPr>
        <w:tc>
          <w:tcPr>
            <w:tcW w:w="8295" w:type="dxa"/>
            <w:vAlign w:val="center"/>
          </w:tcPr>
          <w:p w:rsidR="00883CC1" w:rsidRPr="00124D9B" w:rsidRDefault="00D4260E">
            <w:pPr>
              <w:ind w:right="216"/>
              <w:rPr>
                <w:rFonts w:ascii="Palatino Linotype" w:eastAsia="Palatino Linotype" w:hAnsi="Palatino Linotype" w:cs="Palatino Linotype"/>
                <w:i/>
                <w:sz w:val="22"/>
              </w:rPr>
            </w:pPr>
            <w:r w:rsidRPr="00124D9B">
              <w:rPr>
                <w:rFonts w:ascii="Palatino Linotype" w:eastAsia="Palatino Linotype" w:hAnsi="Palatino Linotype" w:cs="Palatino Linotype"/>
                <w:i/>
                <w:sz w:val="22"/>
              </w:rPr>
              <w:t>ATENTAMENTE</w:t>
            </w:r>
          </w:p>
        </w:tc>
      </w:tr>
      <w:tr w:rsidR="00883CC1" w:rsidRPr="00124D9B">
        <w:trPr>
          <w:trHeight w:val="225"/>
          <w:jc w:val="center"/>
        </w:trPr>
        <w:tc>
          <w:tcPr>
            <w:tcW w:w="8295" w:type="dxa"/>
            <w:vAlign w:val="center"/>
          </w:tcPr>
          <w:p w:rsidR="00883CC1" w:rsidRPr="00124D9B" w:rsidRDefault="00883CC1">
            <w:pPr>
              <w:ind w:right="216"/>
              <w:rPr>
                <w:rFonts w:ascii="Palatino Linotype" w:eastAsia="Palatino Linotype" w:hAnsi="Palatino Linotype" w:cs="Palatino Linotype"/>
                <w:i/>
                <w:sz w:val="22"/>
              </w:rPr>
            </w:pPr>
          </w:p>
        </w:tc>
      </w:tr>
      <w:tr w:rsidR="00883CC1" w:rsidRPr="00124D9B">
        <w:trPr>
          <w:trHeight w:val="150"/>
          <w:jc w:val="center"/>
        </w:trPr>
        <w:tc>
          <w:tcPr>
            <w:tcW w:w="8295" w:type="dxa"/>
            <w:vAlign w:val="center"/>
          </w:tcPr>
          <w:p w:rsidR="00883CC1" w:rsidRPr="00124D9B" w:rsidRDefault="00D4260E">
            <w:pPr>
              <w:ind w:right="216"/>
              <w:rPr>
                <w:rFonts w:ascii="Palatino Linotype" w:eastAsia="Palatino Linotype" w:hAnsi="Palatino Linotype" w:cs="Palatino Linotype"/>
                <w:i/>
                <w:sz w:val="22"/>
              </w:rPr>
            </w:pPr>
            <w:r w:rsidRPr="00124D9B">
              <w:rPr>
                <w:rFonts w:ascii="Palatino Linotype" w:eastAsia="Palatino Linotype" w:hAnsi="Palatino Linotype" w:cs="Palatino Linotype"/>
                <w:i/>
                <w:sz w:val="22"/>
              </w:rPr>
              <w:t>MAESTRA LILIBETH ÁLVAREZ RODRÍGUEZ”</w:t>
            </w:r>
          </w:p>
        </w:tc>
      </w:tr>
    </w:tbl>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numPr>
          <w:ilvl w:val="0"/>
          <w:numId w:val="6"/>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sidRPr="00124D9B">
        <w:rPr>
          <w:rFonts w:ascii="Palatino Linotype" w:eastAsia="Palatino Linotype" w:hAnsi="Palatino Linotype" w:cs="Palatino Linotype"/>
          <w:color w:val="000000"/>
          <w:sz w:val="22"/>
          <w:szCs w:val="22"/>
        </w:rPr>
        <w:t xml:space="preserve">A la respuesta se </w:t>
      </w:r>
      <w:r w:rsidRPr="00124D9B">
        <w:rPr>
          <w:rFonts w:ascii="Palatino Linotype" w:eastAsia="Palatino Linotype" w:hAnsi="Palatino Linotype" w:cs="Palatino Linotype"/>
          <w:sz w:val="22"/>
          <w:szCs w:val="22"/>
        </w:rPr>
        <w:t>adjuntan</w:t>
      </w:r>
      <w:r w:rsidRPr="00124D9B">
        <w:rPr>
          <w:rFonts w:ascii="Palatino Linotype" w:eastAsia="Palatino Linotype" w:hAnsi="Palatino Linotype" w:cs="Palatino Linotype"/>
          <w:color w:val="000000"/>
          <w:sz w:val="22"/>
          <w:szCs w:val="22"/>
        </w:rPr>
        <w:t xml:space="preserve"> los archivos que se describen enseguida:</w:t>
      </w:r>
    </w:p>
    <w:p w:rsidR="00883CC1" w:rsidRPr="00124D9B" w:rsidRDefault="00044B69">
      <w:pPr>
        <w:numPr>
          <w:ilvl w:val="0"/>
          <w:numId w:val="7"/>
        </w:numPr>
        <w:pBdr>
          <w:top w:val="nil"/>
          <w:left w:val="nil"/>
          <w:bottom w:val="nil"/>
          <w:right w:val="nil"/>
          <w:between w:val="nil"/>
        </w:pBdr>
        <w:spacing w:line="360" w:lineRule="auto"/>
        <w:ind w:left="851" w:right="-25" w:firstLine="0"/>
        <w:jc w:val="both"/>
        <w:rPr>
          <w:rFonts w:ascii="Palatino Linotype" w:eastAsia="Palatino Linotype" w:hAnsi="Palatino Linotype" w:cs="Palatino Linotype"/>
          <w:b/>
          <w:i/>
          <w:color w:val="000000"/>
          <w:sz w:val="22"/>
          <w:szCs w:val="22"/>
        </w:rPr>
      </w:pPr>
      <w:hyperlink r:id="rId8">
        <w:r w:rsidR="00D4260E" w:rsidRPr="00124D9B">
          <w:rPr>
            <w:rFonts w:ascii="Palatino Linotype" w:eastAsia="Palatino Linotype" w:hAnsi="Palatino Linotype" w:cs="Palatino Linotype"/>
            <w:b/>
            <w:color w:val="0563C1"/>
            <w:sz w:val="22"/>
            <w:szCs w:val="22"/>
            <w:u w:val="single"/>
          </w:rPr>
          <w:t>IEEM-DA-5604-2024.pdf</w:t>
        </w:r>
      </w:hyperlink>
      <w:r w:rsidR="00D4260E" w:rsidRPr="00124D9B">
        <w:rPr>
          <w:rFonts w:ascii="Palatino Linotype" w:eastAsia="Palatino Linotype" w:hAnsi="Palatino Linotype" w:cs="Palatino Linotype"/>
          <w:color w:val="000000"/>
          <w:sz w:val="22"/>
          <w:szCs w:val="22"/>
        </w:rPr>
        <w:t>: oficio número IEEM/DA/5604/2024 de fecha treinta de agosto de dos mil veinticuatro, suscrito por la encargada del Despacho de la Dirección de Administración, en el que señaló, de forma medular, que derivado de la búsqueda exhaustiva y razonable no se tienen los documentos con las características señaladas por el solicitante, aunado a ello, señaló que respecto a los punto 1 y 2 de la solicitud no existen atrasos en los pagos y dietas.</w:t>
      </w:r>
    </w:p>
    <w:p w:rsidR="00883CC1" w:rsidRPr="00124D9B" w:rsidRDefault="00883CC1">
      <w:pPr>
        <w:pBdr>
          <w:top w:val="nil"/>
          <w:left w:val="nil"/>
          <w:bottom w:val="nil"/>
          <w:right w:val="nil"/>
          <w:between w:val="nil"/>
        </w:pBdr>
        <w:spacing w:line="360" w:lineRule="auto"/>
        <w:ind w:left="851" w:right="-25"/>
        <w:jc w:val="both"/>
        <w:rPr>
          <w:rFonts w:ascii="Palatino Linotype" w:eastAsia="Palatino Linotype" w:hAnsi="Palatino Linotype" w:cs="Palatino Linotype"/>
          <w:b/>
          <w:i/>
          <w:color w:val="000000"/>
          <w:sz w:val="22"/>
          <w:szCs w:val="22"/>
        </w:rPr>
      </w:pPr>
    </w:p>
    <w:p w:rsidR="00883CC1" w:rsidRPr="00124D9B" w:rsidRDefault="00044B69">
      <w:pPr>
        <w:numPr>
          <w:ilvl w:val="0"/>
          <w:numId w:val="7"/>
        </w:numPr>
        <w:pBdr>
          <w:top w:val="nil"/>
          <w:left w:val="nil"/>
          <w:bottom w:val="nil"/>
          <w:right w:val="nil"/>
          <w:between w:val="nil"/>
        </w:pBdr>
        <w:spacing w:line="360" w:lineRule="auto"/>
        <w:ind w:left="851" w:right="-25" w:firstLine="0"/>
        <w:jc w:val="both"/>
        <w:rPr>
          <w:rFonts w:ascii="Palatino Linotype" w:eastAsia="Palatino Linotype" w:hAnsi="Palatino Linotype" w:cs="Palatino Linotype"/>
          <w:b/>
          <w:i/>
          <w:color w:val="000000"/>
          <w:sz w:val="22"/>
          <w:szCs w:val="22"/>
        </w:rPr>
      </w:pPr>
      <w:hyperlink r:id="rId9">
        <w:r w:rsidR="00D4260E" w:rsidRPr="00124D9B">
          <w:rPr>
            <w:rFonts w:ascii="Palatino Linotype" w:eastAsia="Palatino Linotype" w:hAnsi="Palatino Linotype" w:cs="Palatino Linotype"/>
            <w:b/>
            <w:color w:val="0563C1"/>
            <w:sz w:val="22"/>
            <w:szCs w:val="22"/>
            <w:u w:val="single"/>
          </w:rPr>
          <w:t>OFICIO RESPUESTA 2367-2024 UT.pdf</w:t>
        </w:r>
      </w:hyperlink>
      <w:r w:rsidR="00D4260E" w:rsidRPr="00124D9B">
        <w:rPr>
          <w:rFonts w:ascii="Palatino Linotype" w:eastAsia="Palatino Linotype" w:hAnsi="Palatino Linotype" w:cs="Palatino Linotype"/>
          <w:color w:val="000000"/>
          <w:sz w:val="22"/>
          <w:szCs w:val="22"/>
        </w:rPr>
        <w:t>: oficio número IEEM/UT/2384/2024 de fecha treinta de agosto de dos mil veinticuatro, suscrito por la Jefa de la Unidad de Transparencia, en el que señaló que se emite oficio d</w:t>
      </w:r>
      <w:r w:rsidR="00BB5D12" w:rsidRPr="00124D9B">
        <w:rPr>
          <w:rFonts w:ascii="Palatino Linotype" w:eastAsia="Palatino Linotype" w:hAnsi="Palatino Linotype" w:cs="Palatino Linotype"/>
          <w:color w:val="000000"/>
          <w:sz w:val="22"/>
          <w:szCs w:val="22"/>
        </w:rPr>
        <w:t>e respuesta de la Dirección de la</w:t>
      </w:r>
      <w:r w:rsidR="00D4260E" w:rsidRPr="00124D9B">
        <w:rPr>
          <w:rFonts w:ascii="Palatino Linotype" w:eastAsia="Palatino Linotype" w:hAnsi="Palatino Linotype" w:cs="Palatino Linotype"/>
          <w:color w:val="000000"/>
          <w:sz w:val="22"/>
          <w:szCs w:val="22"/>
        </w:rPr>
        <w:t xml:space="preserve"> Administración.</w:t>
      </w:r>
      <w:r w:rsidR="00D4260E" w:rsidRPr="00124D9B">
        <w:rPr>
          <w:rFonts w:ascii="Palatino Linotype" w:eastAsia="Palatino Linotype" w:hAnsi="Palatino Linotype" w:cs="Palatino Linotype"/>
          <w:b/>
          <w:color w:val="000000"/>
          <w:sz w:val="22"/>
          <w:szCs w:val="22"/>
          <w:u w:val="single"/>
        </w:rPr>
        <w:t xml:space="preserve"> </w:t>
      </w:r>
    </w:p>
    <w:p w:rsidR="00883CC1" w:rsidRPr="00124D9B" w:rsidRDefault="00883CC1">
      <w:pPr>
        <w:pBdr>
          <w:top w:val="nil"/>
          <w:left w:val="nil"/>
          <w:bottom w:val="nil"/>
          <w:right w:val="nil"/>
          <w:between w:val="nil"/>
        </w:pBdr>
        <w:spacing w:line="360" w:lineRule="auto"/>
        <w:ind w:right="-25"/>
        <w:jc w:val="both"/>
        <w:rPr>
          <w:rFonts w:ascii="Palatino Linotype" w:eastAsia="Palatino Linotype" w:hAnsi="Palatino Linotype" w:cs="Palatino Linotype"/>
          <w:b/>
          <w:sz w:val="22"/>
          <w:szCs w:val="22"/>
          <w:u w:val="single"/>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El </w:t>
      </w:r>
      <w:r w:rsidRPr="00124D9B">
        <w:rPr>
          <w:rFonts w:ascii="Palatino Linotype" w:eastAsia="Palatino Linotype" w:hAnsi="Palatino Linotype" w:cs="Palatino Linotype"/>
          <w:b/>
          <w:color w:val="000000"/>
        </w:rPr>
        <w:t>diecisiete de septiembre de dos mil veinticuatro</w:t>
      </w:r>
      <w:r w:rsidRPr="00124D9B">
        <w:rPr>
          <w:rFonts w:ascii="Palatino Linotype" w:eastAsia="Palatino Linotype" w:hAnsi="Palatino Linotype" w:cs="Palatino Linotype"/>
          <w:color w:val="000000"/>
        </w:rPr>
        <w:t xml:space="preserve">, </w:t>
      </w:r>
      <w:r w:rsidRPr="00124D9B">
        <w:rPr>
          <w:rFonts w:ascii="Palatino Linotype" w:eastAsia="Palatino Linotype" w:hAnsi="Palatino Linotype" w:cs="Palatino Linotype"/>
          <w:b/>
          <w:color w:val="000000"/>
        </w:rPr>
        <w:t>EL RECURRENTE</w:t>
      </w:r>
      <w:r w:rsidRPr="00124D9B">
        <w:rPr>
          <w:rFonts w:ascii="Palatino Linotype" w:eastAsia="Palatino Linotype" w:hAnsi="Palatino Linotype" w:cs="Palatino Linotype"/>
          <w:color w:val="000000"/>
        </w:rPr>
        <w:t xml:space="preserve"> interpuso el recurso de revisión, en contra de la respuesta, señalando como:</w:t>
      </w:r>
    </w:p>
    <w:p w:rsidR="00883CC1" w:rsidRPr="00124D9B" w:rsidRDefault="00D4260E">
      <w:pPr>
        <w:numPr>
          <w:ilvl w:val="0"/>
          <w:numId w:val="1"/>
        </w:numPr>
        <w:spacing w:line="360" w:lineRule="auto"/>
        <w:ind w:right="-25"/>
        <w:jc w:val="both"/>
        <w:rPr>
          <w:rFonts w:ascii="Palatino Linotype" w:eastAsia="Palatino Linotype" w:hAnsi="Palatino Linotype" w:cs="Palatino Linotype"/>
          <w:sz w:val="22"/>
          <w:szCs w:val="22"/>
        </w:rPr>
      </w:pPr>
      <w:r w:rsidRPr="00124D9B">
        <w:rPr>
          <w:rFonts w:ascii="Palatino Linotype" w:eastAsia="Palatino Linotype" w:hAnsi="Palatino Linotype" w:cs="Palatino Linotype"/>
          <w:b/>
          <w:sz w:val="22"/>
          <w:szCs w:val="22"/>
        </w:rPr>
        <w:t>Acto impugnado</w:t>
      </w:r>
      <w:r w:rsidRPr="00124D9B">
        <w:rPr>
          <w:rFonts w:ascii="Palatino Linotype" w:eastAsia="Palatino Linotype" w:hAnsi="Palatino Linotype" w:cs="Palatino Linotype"/>
          <w:b/>
          <w:i/>
          <w:sz w:val="22"/>
          <w:szCs w:val="22"/>
        </w:rPr>
        <w:t>:</w:t>
      </w:r>
      <w:r w:rsidRPr="00124D9B">
        <w:rPr>
          <w:rFonts w:ascii="Palatino Linotype" w:eastAsia="Palatino Linotype" w:hAnsi="Palatino Linotype" w:cs="Palatino Linotype"/>
          <w:i/>
          <w:color w:val="000000"/>
          <w:sz w:val="22"/>
          <w:szCs w:val="22"/>
        </w:rPr>
        <w:t xml:space="preserve"> “La respuesta del sujeto obligado" (Sic)</w:t>
      </w:r>
    </w:p>
    <w:p w:rsidR="00883CC1" w:rsidRPr="00124D9B" w:rsidRDefault="00D4260E">
      <w:pPr>
        <w:numPr>
          <w:ilvl w:val="0"/>
          <w:numId w:val="1"/>
        </w:numPr>
        <w:spacing w:line="360" w:lineRule="auto"/>
        <w:ind w:right="-25"/>
        <w:jc w:val="both"/>
        <w:rPr>
          <w:rFonts w:ascii="Palatino Linotype" w:eastAsia="Palatino Linotype" w:hAnsi="Palatino Linotype" w:cs="Palatino Linotype"/>
          <w:sz w:val="22"/>
          <w:szCs w:val="22"/>
        </w:rPr>
      </w:pPr>
      <w:r w:rsidRPr="00124D9B">
        <w:rPr>
          <w:rFonts w:ascii="Palatino Linotype" w:eastAsia="Palatino Linotype" w:hAnsi="Palatino Linotype" w:cs="Palatino Linotype"/>
          <w:b/>
          <w:sz w:val="22"/>
          <w:szCs w:val="22"/>
        </w:rPr>
        <w:t xml:space="preserve">Razones o Motivos de inconformidad: </w:t>
      </w:r>
      <w:r w:rsidRPr="00124D9B">
        <w:rPr>
          <w:rFonts w:ascii="Palatino Linotype" w:eastAsia="Palatino Linotype" w:hAnsi="Palatino Linotype" w:cs="Palatino Linotype"/>
          <w:i/>
          <w:sz w:val="22"/>
          <w:szCs w:val="22"/>
        </w:rPr>
        <w:t xml:space="preserve">"1.- Referente al punto 1 “ Informe detallado del pago de nómina de Vocales Ejecutivos, Organización y de Capacitación, así como del personal Auxiliar Administrativo como lo son Auxiliar de Junta, Coordinador de Logística, Auxiliar de Logística, Secretaria/o, Capturistas, Personal Prep, y en su caso del atraso de cada uno el motivo del por qué no se han pagado o pago a tiempo de los 45 Órganos Desconcentrados Juntas Distritales y de los 125 Órganos desconcentrados de las Juntas Municipales.” De lo manifestado por la Dirección de Administración no se observa ni aprecia que lo manifestado sea lo correspondiente ya que se tiene el conocimiento de falta de pago, mismo que no informa el sujeto obligado. 2.- Referente al punto 2. “Informe detallado del de pago de dietas de los Consejeros Electorales Propietarios y Suplentes y en su caso del atraso de cada uno y el motivo del por qué no se han pagado las dietas de los 45 Órganos Desconcentrados de las Juntas Distritales y de los 125 Órganos desconcentrados de las Juntas Municipales” De lo manifestado por la Dirección de Administración no se observa ni aprecia que lo manifestado sea lo correspondiente ya que se tiene el conocimiento de falta de pago de dietas así mismo no demuestra con las nóminas firmadas por los que fungieron como consejeros haber recibido su respectiva dieta, mismo que no informa el sujeto obligado. 3.- Referente al punto 3 “Informe detallado del pago del finiquito de los que fungieron como servidores públicos electorales de los 45 Órganos Desconcentrados Juntas Distritales y de los 125 Órganos desconcentrados de las Juntas Municipales en Vocales Ejecutivos, Organización y de Capacitación, así como del personal Auxiliar Administrativo como lo son Auxiliar de Junta, Coordinador de Logística, Auxiliar de Logística, Secretaria/o, Capturistas, Personal Prep” De lo manifestado por la Dirección de Administración no se observa ni aprecia que lo manifestado sea lo correspondiente ya que no informa como se ha ido realizando el pago del finiquito de ley de los que fungieron como servidores públicos electorales, </w:t>
      </w:r>
      <w:r w:rsidRPr="00124D9B">
        <w:rPr>
          <w:rFonts w:ascii="Palatino Linotype" w:eastAsia="Palatino Linotype" w:hAnsi="Palatino Linotype" w:cs="Palatino Linotype"/>
          <w:i/>
          <w:sz w:val="22"/>
          <w:szCs w:val="22"/>
        </w:rPr>
        <w:lastRenderedPageBreak/>
        <w:t>mismo que no informa el sujeto obligado. 4.- Referente al punto 4 “Informe detallado de por qué durante todo el proceso electoral se realizo el pago mediante transferencia electrónica y el por qué causa el pago del finiquito lo hicieron por Orden de pago y/o cheque, que se busca ocultar o que impuesto se evita al realizarlo por lo mencionado anteriormente de los 45 Órganos Desconcentrados de las Juntas Distritales y de los 125 Órganos desconcentrados de las Juntas Municipales” De lo manifestado por la Dirección de Administración no se observa ni aprecia que lo manifestado sea lo correspondiente ya que no informa los motivos de realizar los pagos mediante transferencia electrónica y el finiquito mediante orden de pago, mismo que no informa y justifica el sujeto obligado. 5.- Referente al punto 6 “Informe detallado de descuentos por impuesto además de otras excepciones en los finiquitos de los que fungieron como servidores públicos de los 45 Órganos Desconcentrados de las Juntas Distritales y de los 125 Órganos desconcentrados de las Juntas Municipales” De lo manifestado por la Dirección de Administración no se observa ni aprecia que lo manifestado sea lo correspondiente ya que no informa los impuestos recaudadores por la percepción de una remuneración tales como el IVA O ISR, mismo que no informa y justifica el sujeto obligado." (Sic)</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124D9B">
        <w:rPr>
          <w:rFonts w:ascii="Palatino Linotype" w:eastAsia="Palatino Linotype" w:hAnsi="Palatino Linotype" w:cs="Palatino Linotype"/>
          <w:b/>
          <w:color w:val="000000"/>
        </w:rPr>
        <w:t xml:space="preserve">Ley de Transparencia y Acceso a la Información Pública del Estado de México y Municipios </w:t>
      </w:r>
      <w:r w:rsidRPr="00124D9B">
        <w:rPr>
          <w:rFonts w:ascii="Palatino Linotype" w:eastAsia="Palatino Linotype" w:hAnsi="Palatino Linotype" w:cs="Palatino Linotype"/>
          <w:color w:val="000000"/>
        </w:rPr>
        <w:t xml:space="preserve">se </w:t>
      </w:r>
      <w:r w:rsidRPr="00124D9B">
        <w:rPr>
          <w:rFonts w:ascii="Palatino Linotype" w:eastAsia="Palatino Linotype" w:hAnsi="Palatino Linotype" w:cs="Palatino Linotype"/>
        </w:rPr>
        <w:t>turna</w:t>
      </w:r>
      <w:r w:rsidRPr="00124D9B">
        <w:rPr>
          <w:rFonts w:ascii="Palatino Linotype" w:eastAsia="Palatino Linotype" w:hAnsi="Palatino Linotype" w:cs="Palatino Linotype"/>
          <w:color w:val="000000"/>
        </w:rPr>
        <w:t xml:space="preserve"> a la </w:t>
      </w:r>
      <w:r w:rsidRPr="00124D9B">
        <w:rPr>
          <w:rFonts w:ascii="Palatino Linotype" w:eastAsia="Palatino Linotype" w:hAnsi="Palatino Linotype" w:cs="Palatino Linotype"/>
          <w:b/>
          <w:color w:val="000000"/>
        </w:rPr>
        <w:t xml:space="preserve">Comisionada María del Rosario Mejía Ayala, </w:t>
      </w:r>
      <w:r w:rsidRPr="00124D9B">
        <w:rPr>
          <w:rFonts w:ascii="Palatino Linotype" w:eastAsia="Palatino Linotype" w:hAnsi="Palatino Linotype" w:cs="Palatino Linotype"/>
        </w:rPr>
        <w:t>para</w:t>
      </w:r>
      <w:r w:rsidRPr="00124D9B">
        <w:rPr>
          <w:rFonts w:ascii="Palatino Linotype" w:eastAsia="Palatino Linotype" w:hAnsi="Palatino Linotype" w:cs="Palatino Linotype"/>
          <w:color w:val="000000"/>
        </w:rPr>
        <w:t xml:space="preserve"> su análisis. </w:t>
      </w:r>
    </w:p>
    <w:p w:rsidR="00883CC1" w:rsidRPr="00124D9B" w:rsidRDefault="00883CC1">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rPr>
        <w:t>La</w:t>
      </w:r>
      <w:r w:rsidRPr="00124D9B">
        <w:rPr>
          <w:rFonts w:ascii="Palatino Linotype" w:eastAsia="Palatino Linotype" w:hAnsi="Palatino Linotype" w:cs="Palatino Linotype"/>
          <w:color w:val="000000"/>
        </w:rPr>
        <w:t xml:space="preserve"> Comisionad</w:t>
      </w:r>
      <w:r w:rsidRPr="00124D9B">
        <w:rPr>
          <w:rFonts w:ascii="Palatino Linotype" w:eastAsia="Palatino Linotype" w:hAnsi="Palatino Linotype" w:cs="Palatino Linotype"/>
        </w:rPr>
        <w:t>a</w:t>
      </w:r>
      <w:r w:rsidRPr="00124D9B">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w:t>
      </w:r>
      <w:r w:rsidRPr="00124D9B">
        <w:rPr>
          <w:rFonts w:ascii="Palatino Linotype" w:eastAsia="Palatino Linotype" w:hAnsi="Palatino Linotype" w:cs="Palatino Linotype"/>
          <w:b/>
          <w:color w:val="000000"/>
        </w:rPr>
        <w:t>veintitrés de septiembre de dos mil veinticuatro</w:t>
      </w:r>
      <w:r w:rsidRPr="00124D9B">
        <w:rPr>
          <w:rFonts w:ascii="Palatino Linotype" w:eastAsia="Palatino Linotype" w:hAnsi="Palatino Linotype" w:cs="Palatino Linotype"/>
          <w:color w:val="000000"/>
        </w:rPr>
        <w:t xml:space="preserve">, puso a disposición de las partes el expediente electrónico vía </w:t>
      </w:r>
      <w:r w:rsidRPr="00124D9B">
        <w:rPr>
          <w:rFonts w:ascii="Palatino Linotype" w:eastAsia="Palatino Linotype" w:hAnsi="Palatino Linotype" w:cs="Palatino Linotype"/>
          <w:b/>
          <w:color w:val="000000"/>
        </w:rPr>
        <w:t xml:space="preserve">SAIMEX </w:t>
      </w:r>
      <w:r w:rsidRPr="00124D9B">
        <w:rPr>
          <w:rFonts w:ascii="Palatino Linotype" w:eastAsia="Palatino Linotype" w:hAnsi="Palatino Linotype" w:cs="Palatino Linotype"/>
          <w:color w:val="000000"/>
        </w:rPr>
        <w:t xml:space="preserve">a efecto de que en un plazo máximo de siete días </w:t>
      </w:r>
      <w:r w:rsidRPr="00124D9B">
        <w:rPr>
          <w:rFonts w:ascii="Palatino Linotype" w:eastAsia="Palatino Linotype" w:hAnsi="Palatino Linotype" w:cs="Palatino Linotype"/>
        </w:rPr>
        <w:t>manifestara</w:t>
      </w:r>
      <w:r w:rsidRPr="00124D9B">
        <w:rPr>
          <w:rFonts w:ascii="Palatino Linotype" w:eastAsia="Palatino Linotype" w:hAnsi="Palatino Linotype" w:cs="Palatino Linotype"/>
          <w:color w:val="000000"/>
        </w:rPr>
        <w:t xml:space="preserve"> lo que a derecho </w:t>
      </w:r>
      <w:r w:rsidRPr="00124D9B">
        <w:rPr>
          <w:rFonts w:ascii="Palatino Linotype" w:eastAsia="Palatino Linotype" w:hAnsi="Palatino Linotype" w:cs="Palatino Linotype"/>
        </w:rPr>
        <w:t>conviniera</w:t>
      </w:r>
      <w:r w:rsidRPr="00124D9B">
        <w:rPr>
          <w:rFonts w:ascii="Palatino Linotype" w:eastAsia="Palatino Linotype" w:hAnsi="Palatino Linotype" w:cs="Palatino Linotype"/>
          <w:color w:val="000000"/>
        </w:rPr>
        <w:t xml:space="preserve">, </w:t>
      </w:r>
      <w:r w:rsidRPr="00124D9B">
        <w:rPr>
          <w:rFonts w:ascii="Palatino Linotype" w:eastAsia="Palatino Linotype" w:hAnsi="Palatino Linotype" w:cs="Palatino Linotype"/>
        </w:rPr>
        <w:lastRenderedPageBreak/>
        <w:t>ofreciera</w:t>
      </w:r>
      <w:r w:rsidRPr="00124D9B">
        <w:rPr>
          <w:rFonts w:ascii="Palatino Linotype" w:eastAsia="Palatino Linotype" w:hAnsi="Palatino Linotype" w:cs="Palatino Linotype"/>
          <w:color w:val="000000"/>
        </w:rPr>
        <w:t xml:space="preserve"> pruebas y alegatos según corresponda al caso concreto, de esta forma para que el </w:t>
      </w:r>
      <w:r w:rsidRPr="00124D9B">
        <w:rPr>
          <w:rFonts w:ascii="Palatino Linotype" w:eastAsia="Palatino Linotype" w:hAnsi="Palatino Linotype" w:cs="Palatino Linotype"/>
          <w:b/>
          <w:color w:val="000000"/>
        </w:rPr>
        <w:t>SUJETO OBLIGADO</w:t>
      </w:r>
      <w:r w:rsidRPr="00124D9B">
        <w:rPr>
          <w:rFonts w:ascii="Palatino Linotype" w:eastAsia="Palatino Linotype" w:hAnsi="Palatino Linotype" w:cs="Palatino Linotype"/>
          <w:color w:val="000000"/>
        </w:rPr>
        <w:t xml:space="preserve"> </w:t>
      </w:r>
      <w:r w:rsidRPr="00124D9B">
        <w:rPr>
          <w:rFonts w:ascii="Palatino Linotype" w:eastAsia="Palatino Linotype" w:hAnsi="Palatino Linotype" w:cs="Palatino Linotype"/>
        </w:rPr>
        <w:t>presentará</w:t>
      </w:r>
      <w:r w:rsidRPr="00124D9B">
        <w:rPr>
          <w:rFonts w:ascii="Palatino Linotype" w:eastAsia="Palatino Linotype" w:hAnsi="Palatino Linotype" w:cs="Palatino Linotype"/>
          <w:color w:val="000000"/>
        </w:rPr>
        <w:t xml:space="preserve"> el informe justificado procedente. </w:t>
      </w:r>
    </w:p>
    <w:p w:rsidR="00883CC1" w:rsidRPr="00124D9B" w:rsidRDefault="00883CC1">
      <w:pPr>
        <w:pBdr>
          <w:top w:val="nil"/>
          <w:left w:val="nil"/>
          <w:bottom w:val="nil"/>
          <w:right w:val="nil"/>
          <w:between w:val="nil"/>
        </w:pBdr>
        <w:ind w:left="720" w:right="-592"/>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De las constancias del expediente electrónico SAIMEX se advierte que el Recurrente no realizó manifestaciones; por su parte, el Sujeto Obligado entregó informe justificado el </w:t>
      </w:r>
      <w:r w:rsidRPr="00124D9B">
        <w:rPr>
          <w:rFonts w:ascii="Palatino Linotype" w:eastAsia="Palatino Linotype" w:hAnsi="Palatino Linotype" w:cs="Palatino Linotype"/>
          <w:b/>
          <w:color w:val="000000"/>
        </w:rPr>
        <w:t>veintisiete de septiembre de dos mil veinticuatro</w:t>
      </w:r>
      <w:r w:rsidRPr="00124D9B">
        <w:rPr>
          <w:rFonts w:ascii="Palatino Linotype" w:eastAsia="Palatino Linotype" w:hAnsi="Palatino Linotype" w:cs="Palatino Linotype"/>
          <w:color w:val="000000"/>
        </w:rPr>
        <w:t xml:space="preserve">, y que se puso a la vista del Recurrente el </w:t>
      </w:r>
      <w:r w:rsidRPr="00124D9B">
        <w:rPr>
          <w:rFonts w:ascii="Palatino Linotype" w:eastAsia="Palatino Linotype" w:hAnsi="Palatino Linotype" w:cs="Palatino Linotype"/>
          <w:b/>
          <w:color w:val="000000"/>
        </w:rPr>
        <w:t>trece de febrero de dos mil veinticinco,</w:t>
      </w:r>
      <w:r w:rsidRPr="00124D9B">
        <w:rPr>
          <w:rFonts w:ascii="Palatino Linotype" w:eastAsia="Palatino Linotype" w:hAnsi="Palatino Linotype" w:cs="Palatino Linotype"/>
          <w:color w:val="000000"/>
        </w:rPr>
        <w:t xml:space="preserve"> a través de los archivos que se describen enseguida:</w:t>
      </w:r>
    </w:p>
    <w:p w:rsidR="00883CC1" w:rsidRPr="00124D9B" w:rsidRDefault="00883CC1">
      <w:pPr>
        <w:pBdr>
          <w:top w:val="nil"/>
          <w:left w:val="nil"/>
          <w:bottom w:val="nil"/>
          <w:right w:val="nil"/>
          <w:between w:val="nil"/>
        </w:pBdr>
        <w:ind w:left="720" w:right="-592"/>
        <w:rPr>
          <w:rFonts w:ascii="Palatino Linotype" w:eastAsia="Palatino Linotype" w:hAnsi="Palatino Linotype" w:cs="Palatino Linotype"/>
          <w:color w:val="000000"/>
        </w:rPr>
      </w:pPr>
    </w:p>
    <w:p w:rsidR="00883CC1" w:rsidRPr="00124D9B" w:rsidRDefault="00044B69">
      <w:pPr>
        <w:numPr>
          <w:ilvl w:val="0"/>
          <w:numId w:val="8"/>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10">
        <w:r w:rsidR="00D4260E" w:rsidRPr="00124D9B">
          <w:rPr>
            <w:rFonts w:ascii="Palatino Linotype" w:eastAsia="Palatino Linotype" w:hAnsi="Palatino Linotype" w:cs="Palatino Linotype"/>
            <w:b/>
            <w:color w:val="000000"/>
            <w:sz w:val="22"/>
            <w:szCs w:val="22"/>
            <w:u w:val="single"/>
          </w:rPr>
          <w:t>ANEXOS.rar</w:t>
        </w:r>
      </w:hyperlink>
      <w:r w:rsidR="00D4260E" w:rsidRPr="00124D9B">
        <w:rPr>
          <w:rFonts w:ascii="Palatino Linotype" w:eastAsia="Palatino Linotype" w:hAnsi="Palatino Linotype" w:cs="Palatino Linotype"/>
          <w:color w:val="000000"/>
          <w:sz w:val="22"/>
          <w:szCs w:val="22"/>
        </w:rPr>
        <w:t>,  archivo que contiene las seis carpetas que se describen enseguida:</w:t>
      </w:r>
    </w:p>
    <w:p w:rsidR="00883CC1" w:rsidRPr="00124D9B" w:rsidRDefault="00D4260E">
      <w:pPr>
        <w:numPr>
          <w:ilvl w:val="0"/>
          <w:numId w:val="9"/>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sidRPr="00124D9B">
        <w:rPr>
          <w:rFonts w:ascii="Palatino Linotype" w:eastAsia="Palatino Linotype" w:hAnsi="Palatino Linotype" w:cs="Palatino Linotype"/>
          <w:b/>
          <w:color w:val="000000"/>
          <w:sz w:val="22"/>
          <w:szCs w:val="22"/>
        </w:rPr>
        <w:t>1. NOMINA ORDINARIA DISTRITAL_firmado.pdf</w:t>
      </w:r>
      <w:r w:rsidRPr="00124D9B">
        <w:rPr>
          <w:rFonts w:ascii="Palatino Linotype" w:eastAsia="Palatino Linotype" w:hAnsi="Palatino Linotype" w:cs="Palatino Linotype"/>
          <w:color w:val="000000"/>
          <w:sz w:val="22"/>
          <w:szCs w:val="22"/>
        </w:rPr>
        <w:t xml:space="preserve">: documento que consta de 135 fojas en formato pdf, con las listas en las que se advierte el nivel, área, nombre </w:t>
      </w:r>
      <w:r w:rsidRPr="00124D9B">
        <w:rPr>
          <w:rFonts w:ascii="Palatino Linotype" w:eastAsia="Palatino Linotype" w:hAnsi="Palatino Linotype" w:cs="Palatino Linotype"/>
          <w:sz w:val="22"/>
          <w:szCs w:val="22"/>
        </w:rPr>
        <w:t>percepción</w:t>
      </w:r>
      <w:r w:rsidRPr="00124D9B">
        <w:rPr>
          <w:rFonts w:ascii="Palatino Linotype" w:eastAsia="Palatino Linotype" w:hAnsi="Palatino Linotype" w:cs="Palatino Linotype"/>
          <w:color w:val="000000"/>
          <w:sz w:val="22"/>
          <w:szCs w:val="22"/>
        </w:rPr>
        <w:t xml:space="preserve">, deducción y neto. </w:t>
      </w:r>
    </w:p>
    <w:p w:rsidR="00883CC1" w:rsidRPr="00124D9B" w:rsidRDefault="00D4260E">
      <w:pPr>
        <w:numPr>
          <w:ilvl w:val="0"/>
          <w:numId w:val="9"/>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sidRPr="00124D9B">
        <w:rPr>
          <w:rFonts w:ascii="Palatino Linotype" w:eastAsia="Palatino Linotype" w:hAnsi="Palatino Linotype" w:cs="Palatino Linotype"/>
          <w:b/>
          <w:color w:val="000000"/>
          <w:sz w:val="22"/>
          <w:szCs w:val="22"/>
        </w:rPr>
        <w:t>2. NOMINA ORDINARIA MUNICIPAL_firmado.pdf</w:t>
      </w:r>
      <w:r w:rsidRPr="00124D9B">
        <w:rPr>
          <w:rFonts w:ascii="Palatino Linotype" w:eastAsia="Palatino Linotype" w:hAnsi="Palatino Linotype" w:cs="Palatino Linotype"/>
          <w:color w:val="000000"/>
          <w:sz w:val="22"/>
          <w:szCs w:val="22"/>
        </w:rPr>
        <w:t xml:space="preserve">: documento que consta de 197 fojas en formato pdf, con las listas en las que se advierte el nivel, área, nombre </w:t>
      </w:r>
      <w:r w:rsidRPr="00124D9B">
        <w:rPr>
          <w:rFonts w:ascii="Palatino Linotype" w:eastAsia="Palatino Linotype" w:hAnsi="Palatino Linotype" w:cs="Palatino Linotype"/>
          <w:sz w:val="22"/>
          <w:szCs w:val="22"/>
        </w:rPr>
        <w:t>percepción</w:t>
      </w:r>
      <w:r w:rsidRPr="00124D9B">
        <w:rPr>
          <w:rFonts w:ascii="Palatino Linotype" w:eastAsia="Palatino Linotype" w:hAnsi="Palatino Linotype" w:cs="Palatino Linotype"/>
          <w:color w:val="000000"/>
          <w:sz w:val="22"/>
          <w:szCs w:val="22"/>
        </w:rPr>
        <w:t>, deducción y neto.</w:t>
      </w:r>
    </w:p>
    <w:p w:rsidR="00883CC1" w:rsidRPr="00124D9B" w:rsidRDefault="00D4260E">
      <w:pPr>
        <w:numPr>
          <w:ilvl w:val="0"/>
          <w:numId w:val="9"/>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sidRPr="00124D9B">
        <w:rPr>
          <w:rFonts w:ascii="Palatino Linotype" w:eastAsia="Palatino Linotype" w:hAnsi="Palatino Linotype" w:cs="Palatino Linotype"/>
          <w:b/>
          <w:color w:val="000000"/>
          <w:sz w:val="22"/>
          <w:szCs w:val="22"/>
        </w:rPr>
        <w:t>3. FINIQUITOS DISTRITAL_firmado.pdf</w:t>
      </w:r>
      <w:r w:rsidRPr="00124D9B">
        <w:rPr>
          <w:rFonts w:ascii="Palatino Linotype" w:eastAsia="Palatino Linotype" w:hAnsi="Palatino Linotype" w:cs="Palatino Linotype"/>
          <w:color w:val="000000"/>
          <w:sz w:val="22"/>
          <w:szCs w:val="22"/>
        </w:rPr>
        <w:t xml:space="preserve">: documento que consta de 20 fojas en formato pdf, con las listas en las que se advierte el nivel, área, nombre </w:t>
      </w:r>
      <w:r w:rsidRPr="00124D9B">
        <w:rPr>
          <w:rFonts w:ascii="Palatino Linotype" w:eastAsia="Palatino Linotype" w:hAnsi="Palatino Linotype" w:cs="Palatino Linotype"/>
          <w:sz w:val="22"/>
          <w:szCs w:val="22"/>
        </w:rPr>
        <w:t>percepción</w:t>
      </w:r>
      <w:r w:rsidRPr="00124D9B">
        <w:rPr>
          <w:rFonts w:ascii="Palatino Linotype" w:eastAsia="Palatino Linotype" w:hAnsi="Palatino Linotype" w:cs="Palatino Linotype"/>
          <w:color w:val="000000"/>
          <w:sz w:val="22"/>
          <w:szCs w:val="22"/>
        </w:rPr>
        <w:t>, deducción y neto.</w:t>
      </w:r>
    </w:p>
    <w:p w:rsidR="00883CC1" w:rsidRPr="00124D9B" w:rsidRDefault="00D4260E">
      <w:pPr>
        <w:numPr>
          <w:ilvl w:val="0"/>
          <w:numId w:val="9"/>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sidRPr="00124D9B">
        <w:rPr>
          <w:rFonts w:ascii="Palatino Linotype" w:eastAsia="Palatino Linotype" w:hAnsi="Palatino Linotype" w:cs="Palatino Linotype"/>
          <w:b/>
          <w:color w:val="000000"/>
          <w:sz w:val="22"/>
          <w:szCs w:val="22"/>
        </w:rPr>
        <w:t>4. FINIQUITO MUNICIPAL_firmado.pdf</w:t>
      </w:r>
      <w:r w:rsidRPr="00124D9B">
        <w:rPr>
          <w:rFonts w:ascii="Palatino Linotype" w:eastAsia="Palatino Linotype" w:hAnsi="Palatino Linotype" w:cs="Palatino Linotype"/>
          <w:color w:val="000000"/>
          <w:sz w:val="22"/>
          <w:szCs w:val="22"/>
        </w:rPr>
        <w:t xml:space="preserve">: documento que consta de 30 fojas en formato pdf, con las listas en las que se advierte el nivel, área, nombre </w:t>
      </w:r>
      <w:r w:rsidRPr="00124D9B">
        <w:rPr>
          <w:rFonts w:ascii="Palatino Linotype" w:eastAsia="Palatino Linotype" w:hAnsi="Palatino Linotype" w:cs="Palatino Linotype"/>
          <w:sz w:val="22"/>
          <w:szCs w:val="22"/>
        </w:rPr>
        <w:t>percepción</w:t>
      </w:r>
      <w:r w:rsidRPr="00124D9B">
        <w:rPr>
          <w:rFonts w:ascii="Palatino Linotype" w:eastAsia="Palatino Linotype" w:hAnsi="Palatino Linotype" w:cs="Palatino Linotype"/>
          <w:color w:val="000000"/>
          <w:sz w:val="22"/>
          <w:szCs w:val="22"/>
        </w:rPr>
        <w:t>, deducción y neto.</w:t>
      </w:r>
    </w:p>
    <w:p w:rsidR="00883CC1" w:rsidRPr="00124D9B" w:rsidRDefault="00D4260E">
      <w:pPr>
        <w:numPr>
          <w:ilvl w:val="0"/>
          <w:numId w:val="9"/>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sidRPr="00124D9B">
        <w:rPr>
          <w:rFonts w:ascii="Palatino Linotype" w:eastAsia="Palatino Linotype" w:hAnsi="Palatino Linotype" w:cs="Palatino Linotype"/>
          <w:b/>
          <w:color w:val="000000"/>
          <w:sz w:val="22"/>
          <w:szCs w:val="22"/>
        </w:rPr>
        <w:t>5. DIETAS DISTRITAL_firmado.pdf</w:t>
      </w:r>
      <w:r w:rsidRPr="00124D9B">
        <w:rPr>
          <w:rFonts w:ascii="Palatino Linotype" w:eastAsia="Palatino Linotype" w:hAnsi="Palatino Linotype" w:cs="Palatino Linotype"/>
          <w:color w:val="000000"/>
          <w:sz w:val="22"/>
          <w:szCs w:val="22"/>
        </w:rPr>
        <w:t xml:space="preserve">: documento que consta de 40 fojas en formato pdf, con las listas de las dietas en las que se advierte el nivel, área, nombre </w:t>
      </w:r>
      <w:r w:rsidRPr="00124D9B">
        <w:rPr>
          <w:rFonts w:ascii="Palatino Linotype" w:eastAsia="Palatino Linotype" w:hAnsi="Palatino Linotype" w:cs="Palatino Linotype"/>
          <w:sz w:val="22"/>
          <w:szCs w:val="22"/>
        </w:rPr>
        <w:t>percepción</w:t>
      </w:r>
      <w:r w:rsidRPr="00124D9B">
        <w:rPr>
          <w:rFonts w:ascii="Palatino Linotype" w:eastAsia="Palatino Linotype" w:hAnsi="Palatino Linotype" w:cs="Palatino Linotype"/>
          <w:color w:val="000000"/>
          <w:sz w:val="22"/>
          <w:szCs w:val="22"/>
        </w:rPr>
        <w:t>, deducción y neto.</w:t>
      </w:r>
    </w:p>
    <w:p w:rsidR="00883CC1" w:rsidRPr="00124D9B" w:rsidRDefault="00D4260E">
      <w:pPr>
        <w:numPr>
          <w:ilvl w:val="0"/>
          <w:numId w:val="9"/>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2"/>
          <w:szCs w:val="22"/>
        </w:rPr>
      </w:pPr>
      <w:r w:rsidRPr="00124D9B">
        <w:rPr>
          <w:rFonts w:ascii="Palatino Linotype" w:eastAsia="Palatino Linotype" w:hAnsi="Palatino Linotype" w:cs="Palatino Linotype"/>
          <w:b/>
          <w:color w:val="000000"/>
          <w:sz w:val="22"/>
          <w:szCs w:val="22"/>
        </w:rPr>
        <w:lastRenderedPageBreak/>
        <w:t>6. DIETAS MUNICIPAL_editado.pdf</w:t>
      </w:r>
      <w:r w:rsidRPr="00124D9B">
        <w:rPr>
          <w:rFonts w:ascii="Palatino Linotype" w:eastAsia="Palatino Linotype" w:hAnsi="Palatino Linotype" w:cs="Palatino Linotype"/>
          <w:color w:val="000000"/>
          <w:sz w:val="22"/>
          <w:szCs w:val="22"/>
        </w:rPr>
        <w:t xml:space="preserve">: documento que consta de 111 fojas en formato pdf, con las listas de las ditas en las que se advierte el nivel, área, nombre </w:t>
      </w:r>
      <w:r w:rsidRPr="00124D9B">
        <w:rPr>
          <w:rFonts w:ascii="Palatino Linotype" w:eastAsia="Palatino Linotype" w:hAnsi="Palatino Linotype" w:cs="Palatino Linotype"/>
          <w:sz w:val="22"/>
          <w:szCs w:val="22"/>
        </w:rPr>
        <w:t>percepción</w:t>
      </w:r>
      <w:r w:rsidRPr="00124D9B">
        <w:rPr>
          <w:rFonts w:ascii="Palatino Linotype" w:eastAsia="Palatino Linotype" w:hAnsi="Palatino Linotype" w:cs="Palatino Linotype"/>
          <w:color w:val="000000"/>
          <w:sz w:val="22"/>
          <w:szCs w:val="22"/>
        </w:rPr>
        <w:t>, deducción y neto.</w:t>
      </w:r>
    </w:p>
    <w:p w:rsidR="00883CC1" w:rsidRPr="00124D9B" w:rsidRDefault="00883CC1">
      <w:pPr>
        <w:pBdr>
          <w:top w:val="nil"/>
          <w:left w:val="nil"/>
          <w:bottom w:val="nil"/>
          <w:right w:val="nil"/>
          <w:between w:val="nil"/>
        </w:pBdr>
        <w:spacing w:line="360" w:lineRule="auto"/>
        <w:ind w:left="720" w:right="-25"/>
        <w:jc w:val="both"/>
        <w:rPr>
          <w:rFonts w:ascii="Palatino Linotype" w:eastAsia="Palatino Linotype" w:hAnsi="Palatino Linotype" w:cs="Palatino Linotype"/>
          <w:color w:val="000000"/>
          <w:sz w:val="22"/>
          <w:szCs w:val="22"/>
        </w:rPr>
      </w:pPr>
    </w:p>
    <w:p w:rsidR="00883CC1" w:rsidRPr="00124D9B" w:rsidRDefault="00044B69">
      <w:pPr>
        <w:numPr>
          <w:ilvl w:val="0"/>
          <w:numId w:val="8"/>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11">
        <w:r w:rsidR="00D4260E" w:rsidRPr="00124D9B">
          <w:rPr>
            <w:rFonts w:ascii="Palatino Linotype" w:eastAsia="Palatino Linotype" w:hAnsi="Palatino Linotype" w:cs="Palatino Linotype"/>
            <w:b/>
            <w:color w:val="000000"/>
            <w:sz w:val="22"/>
            <w:szCs w:val="22"/>
            <w:u w:val="single"/>
          </w:rPr>
          <w:t>IEEM-DA-5995-2024 INFORME JUSTIFICADO RR 5678-2024 DA.pdf</w:t>
        </w:r>
      </w:hyperlink>
      <w:r w:rsidR="00D4260E" w:rsidRPr="00124D9B">
        <w:rPr>
          <w:rFonts w:ascii="Palatino Linotype" w:eastAsia="Palatino Linotype" w:hAnsi="Palatino Linotype" w:cs="Palatino Linotype"/>
          <w:color w:val="000000"/>
          <w:sz w:val="22"/>
          <w:szCs w:val="22"/>
        </w:rPr>
        <w:t>: oficio número IEEM/DA/5995/2024 de fecha veinticuatro de septiembre de dos mil veinticuatro, suscrito por el encargado de Despacho de la Dirección de Administración, en el que señaló:</w:t>
      </w:r>
    </w:p>
    <w:p w:rsidR="00883CC1" w:rsidRPr="00124D9B" w:rsidRDefault="00883CC1">
      <w:pPr>
        <w:pBdr>
          <w:top w:val="nil"/>
          <w:left w:val="nil"/>
          <w:bottom w:val="nil"/>
          <w:right w:val="nil"/>
          <w:between w:val="nil"/>
        </w:pBdr>
        <w:spacing w:line="360" w:lineRule="auto"/>
        <w:ind w:left="720" w:right="-25"/>
        <w:jc w:val="both"/>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222222"/>
          <w:sz w:val="22"/>
          <w:szCs w:val="22"/>
        </w:rPr>
      </w:pPr>
      <w:r w:rsidRPr="00124D9B">
        <w:rPr>
          <w:rFonts w:ascii="Palatino Linotype" w:eastAsia="Palatino Linotype" w:hAnsi="Palatino Linotype" w:cs="Palatino Linotype"/>
          <w:i/>
          <w:color w:val="222222"/>
          <w:sz w:val="22"/>
          <w:szCs w:val="22"/>
        </w:rPr>
        <w:t xml:space="preserve">Tocante a 1 </w:t>
      </w:r>
      <w:r w:rsidRPr="00124D9B">
        <w:rPr>
          <w:rFonts w:ascii="Palatino Linotype" w:eastAsia="Palatino Linotype" w:hAnsi="Palatino Linotype" w:cs="Palatino Linotype"/>
          <w:b/>
          <w:i/>
          <w:color w:val="222222"/>
          <w:sz w:val="22"/>
          <w:szCs w:val="22"/>
        </w:rPr>
        <w:t>"1.- Referente al punto 1" Informe detallado del pago de nómina de Vocales Ejecutivos, Organización y de Capacitación, así como del personal Auxiliar Administrativo como lo son Auxiliar de Junta, Coordinador de Logística, Auxiliar de Logística, Secretaria/o, Capturistas, Personal Prep, y en su caso del atraso de cada uno el motivo del por qué no se han pagado o pago a tiempo de los 45 Órganos Desconcentrados Juntas Distritales y de los 125 Órganos desconcentrados de las Juntas Municipales." De lo manifestado por la Dirección de Administración no se observa ni aprecia que lo manifestado sea lo correspondiente ya que se tiene el conocimiento de falta de pago, mismo que no informa el sujeto obligado."</w:t>
      </w:r>
      <w:r w:rsidRPr="00124D9B">
        <w:rPr>
          <w:rFonts w:ascii="Palatino Linotype" w:eastAsia="Palatino Linotype" w:hAnsi="Palatino Linotype" w:cs="Palatino Linotype"/>
          <w:i/>
          <w:color w:val="222222"/>
          <w:sz w:val="22"/>
          <w:szCs w:val="22"/>
        </w:rPr>
        <w:t xml:space="preserve"> como se indicó en la respuesta primigenia no se generó documento alguno que se denomine informe detallado, es decir que contenga lo todo solicitado por el recurrente; sin embargo, en aras de garantizar los principios constitucionales de acceso a la información y máxima publicidad, se realizó nuevamente una búsqueda razonable y exhaustiva en los archivos que obran en el Departamento de Personal, y éste a su vez, a través de tarjeta número SRH/DRH/393/2024, precisa que no existen registros de atraso de pago de nómina de los Órganos Desconcentrados, por lo que sus razones y motivos de inconformidad resultan</w:t>
      </w:r>
      <w:r w:rsidRPr="00124D9B">
        <w:rPr>
          <w:rFonts w:ascii="Palatino Linotype" w:eastAsia="Palatino Linotype" w:hAnsi="Palatino Linotype" w:cs="Palatino Linotype"/>
          <w:i/>
          <w:color w:val="222222"/>
          <w:sz w:val="22"/>
          <w:szCs w:val="22"/>
        </w:rPr>
        <w:br/>
        <w:t xml:space="preserve">Inoperantes e inatendibles, toda vez que carecen de evidencia, al ser de carácter subjetivo y </w:t>
      </w:r>
      <w:r w:rsidRPr="00124D9B">
        <w:rPr>
          <w:rFonts w:ascii="Palatino Linotype" w:eastAsia="Palatino Linotype" w:hAnsi="Palatino Linotype" w:cs="Palatino Linotype"/>
          <w:i/>
          <w:color w:val="222222"/>
          <w:sz w:val="22"/>
          <w:szCs w:val="22"/>
        </w:rPr>
        <w:lastRenderedPageBreak/>
        <w:t>discrecionales.</w:t>
      </w:r>
      <w:r w:rsidRPr="00124D9B">
        <w:rPr>
          <w:rFonts w:ascii="Palatino Linotype" w:eastAsia="Palatino Linotype" w:hAnsi="Palatino Linotype" w:cs="Palatino Linotype"/>
          <w:i/>
          <w:color w:val="222222"/>
          <w:sz w:val="22"/>
          <w:szCs w:val="22"/>
        </w:rPr>
        <w:br/>
      </w:r>
    </w:p>
    <w:p w:rsidR="00883CC1" w:rsidRPr="00124D9B" w:rsidRDefault="00D4260E">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222222"/>
          <w:sz w:val="22"/>
          <w:szCs w:val="22"/>
        </w:rPr>
      </w:pPr>
      <w:r w:rsidRPr="00124D9B">
        <w:rPr>
          <w:rFonts w:ascii="Palatino Linotype" w:eastAsia="Palatino Linotype" w:hAnsi="Palatino Linotype" w:cs="Palatino Linotype"/>
          <w:i/>
          <w:color w:val="222222"/>
          <w:sz w:val="22"/>
          <w:szCs w:val="22"/>
        </w:rPr>
        <w:t xml:space="preserve">Respecto a </w:t>
      </w:r>
      <w:r w:rsidRPr="00124D9B">
        <w:rPr>
          <w:rFonts w:ascii="Palatino Linotype" w:eastAsia="Palatino Linotype" w:hAnsi="Palatino Linotype" w:cs="Palatino Linotype"/>
          <w:b/>
          <w:i/>
          <w:color w:val="222222"/>
          <w:sz w:val="22"/>
          <w:szCs w:val="22"/>
        </w:rPr>
        <w:t>"2.- Referente al punto 2. "Informe detallado del de pago de dietas de los Consejeros Electorales Propietarios y Suplentes y en su caso del atraso de cada uno y el motivo del por qué no se han pagado las dietas de los 45 Órganos Desconcentrados de las Juntas Distritales y de los 125 Órganos desconcentrados de las Juntas Municipales" De lo manifestado por la Dirección de Administración no se observa ni aprecia que lo manifestado sea lo correspondiente ya que se tiene el conocimiento de falta de pago de dietas así mismo no demuestra con las nóminas firmadas por los que fungieron como consejeros haber recibido su respectiva dieta, mismo que no informa el sujeto obligado."</w:t>
      </w:r>
      <w:r w:rsidRPr="00124D9B">
        <w:rPr>
          <w:rFonts w:ascii="Palatino Linotype" w:eastAsia="Palatino Linotype" w:hAnsi="Palatino Linotype" w:cs="Palatino Linotype"/>
          <w:i/>
          <w:color w:val="222222"/>
          <w:sz w:val="22"/>
          <w:szCs w:val="22"/>
        </w:rPr>
        <w:t xml:space="preserve"> En relación a los argumentos con los que se adolece el recurrente, son inatendibles e inoperables, toda vez que estos revisten de un carácter subjetivo y discrecional, aunado que, en relación a las nóminas firmadas, Ro fue materia de la solicitud de información inicial, lo cual se entiende como una Plus Petitio a su petición inicial que no puede abordarse, en términos de la fracción VII del Artículo 191 de la Ley de Transparencia y Acceso a la Información Pública del Estado de México y Municipios, el cual señala la improcedencia cuando la parte Recurrente amplíe su solicitud al formular nuevos cuestionamientos, lo anterior se robustece con el criterio orientador número 01/17 emitido por el Instituto Nacional de Transparencia, Acceso a la Información y Protección de Datos Personales, INAI, que lleva por rubro y texto lo que a continuación se transcribe:</w:t>
      </w:r>
      <w:r w:rsidRPr="00124D9B">
        <w:rPr>
          <w:rFonts w:ascii="Palatino Linotype" w:eastAsia="Palatino Linotype" w:hAnsi="Palatino Linotype" w:cs="Palatino Linotype"/>
          <w:i/>
          <w:color w:val="222222"/>
          <w:sz w:val="22"/>
          <w:szCs w:val="22"/>
        </w:rPr>
        <w:br/>
      </w:r>
    </w:p>
    <w:p w:rsidR="00883CC1" w:rsidRPr="00124D9B" w:rsidRDefault="00D4260E">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222222"/>
          <w:sz w:val="22"/>
          <w:szCs w:val="22"/>
        </w:rPr>
      </w:pPr>
      <w:r w:rsidRPr="00124D9B">
        <w:rPr>
          <w:rFonts w:ascii="Palatino Linotype" w:eastAsia="Palatino Linotype" w:hAnsi="Palatino Linotype" w:cs="Palatino Linotype"/>
          <w:b/>
          <w:i/>
          <w:color w:val="222222"/>
          <w:sz w:val="22"/>
          <w:szCs w:val="22"/>
        </w:rPr>
        <w:t xml:space="preserve">"Es improcedente ampliar las solicitudes de acceso a información, a través de la interposición del recurso de revisión. En términos de los artículos 155, fracción VII de la Ley General de Transparencia y Acceso a la Información Pública, y 161, fracción VIl de la Ley Federal de Transparencia y Acceso a la Información Pública, en aquellos casos en que los recurrentes, mediante su recurso de revisión, amplien los alcances de la solicitud de información inicial, los nuevos contenidos no podrán constituir </w:t>
      </w:r>
      <w:r w:rsidRPr="00124D9B">
        <w:rPr>
          <w:rFonts w:ascii="Palatino Linotype" w:eastAsia="Palatino Linotype" w:hAnsi="Palatino Linotype" w:cs="Palatino Linotype"/>
          <w:b/>
          <w:i/>
          <w:color w:val="222222"/>
          <w:sz w:val="22"/>
          <w:szCs w:val="22"/>
        </w:rPr>
        <w:lastRenderedPageBreak/>
        <w:t>materia del procedimiento a sustanciarse por el Instituto Nacional de Transparencia, Acceso a la Información y Protección de Datos Personales; actualizándose la hipótesis de improcedencia respectiva."(Sic)</w:t>
      </w:r>
      <w:r w:rsidRPr="00124D9B">
        <w:rPr>
          <w:rFonts w:ascii="Palatino Linotype" w:eastAsia="Palatino Linotype" w:hAnsi="Palatino Linotype" w:cs="Palatino Linotype"/>
          <w:b/>
          <w:i/>
          <w:color w:val="222222"/>
          <w:sz w:val="22"/>
          <w:szCs w:val="22"/>
        </w:rPr>
        <w:br/>
      </w:r>
      <w:r w:rsidRPr="00124D9B">
        <w:rPr>
          <w:rFonts w:ascii="Palatino Linotype" w:eastAsia="Palatino Linotype" w:hAnsi="Palatino Linotype" w:cs="Palatino Linotype"/>
          <w:i/>
          <w:color w:val="222222"/>
          <w:sz w:val="22"/>
          <w:szCs w:val="22"/>
        </w:rPr>
        <w:br/>
        <w:t xml:space="preserve">Relativo a </w:t>
      </w:r>
      <w:r w:rsidRPr="00124D9B">
        <w:rPr>
          <w:rFonts w:ascii="Palatino Linotype" w:eastAsia="Palatino Linotype" w:hAnsi="Palatino Linotype" w:cs="Palatino Linotype"/>
          <w:b/>
          <w:i/>
          <w:color w:val="222222"/>
          <w:sz w:val="22"/>
          <w:szCs w:val="22"/>
        </w:rPr>
        <w:t>"3.- Referente al punto 3 "Informe detallado del pago del finiquito de los que fungieron como servidores públicos electorales de los 45 órganos Desconcentrados Juntas Distritales y de los 125 Órganos desconcentrados de las Juntas Municipales en Vocales Ejecutivos, Organización y de Capacitación, así como del personal Auxiliar Administrativo como lo son Auxiliar de Junta, Coordinador de Logística, Auxiliar de Logística, Secretaria/o, Capturistas, Personal Prep" De lo manifestado por la Dirección de Administración no se observa ni aprecia quevo manifestado sea lo correspondiente ya que no informa como se ha ido realizando el pago del finiquito de ley de los que fungieron como servidores públicos electorales, mismo que no informa el sujeto obligado"</w:t>
      </w:r>
      <w:r w:rsidRPr="00124D9B">
        <w:rPr>
          <w:rFonts w:ascii="Palatino Linotype" w:eastAsia="Palatino Linotype" w:hAnsi="Palatino Linotype" w:cs="Palatino Linotype"/>
          <w:i/>
          <w:color w:val="222222"/>
          <w:sz w:val="22"/>
          <w:szCs w:val="22"/>
        </w:rPr>
        <w:t xml:space="preserve"> al respecto se ratifica la respuesta primigenia toda vez que como se señaló indicó no se genero documento alguno que se denomine informe detallado, es decir que contenga todo lo solicitado por el recurrente.</w:t>
      </w:r>
    </w:p>
    <w:p w:rsidR="00883CC1" w:rsidRPr="00124D9B" w:rsidRDefault="00D4260E">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222222"/>
          <w:sz w:val="22"/>
          <w:szCs w:val="22"/>
        </w:rPr>
      </w:pPr>
      <w:r w:rsidRPr="00124D9B">
        <w:rPr>
          <w:rFonts w:ascii="Palatino Linotype" w:eastAsia="Palatino Linotype" w:hAnsi="Palatino Linotype" w:cs="Palatino Linotype"/>
          <w:i/>
          <w:color w:val="222222"/>
          <w:sz w:val="22"/>
          <w:szCs w:val="22"/>
        </w:rPr>
        <w:br/>
        <w:t>Ahora bien, en apego a los principios constitucionales de máxima publicidad y acceso a la información pública, se realizó nuevamente una búsqueda razonable y exhaustiva en los archivos que obran en el Departamento de Personal, adscrito a esta Dirección por lo que a través de la tarjeta número SRH/DRH/393/2024 la Titular del Departamento, precisa que el pago de finiquitos se realiza a través de cheque nominativo a favor de las personas servidoras públicas electorales.</w:t>
      </w:r>
      <w:r w:rsidRPr="00124D9B">
        <w:rPr>
          <w:rFonts w:ascii="Palatino Linotype" w:eastAsia="Palatino Linotype" w:hAnsi="Palatino Linotype" w:cs="Palatino Linotype"/>
          <w:i/>
          <w:color w:val="222222"/>
          <w:sz w:val="22"/>
          <w:szCs w:val="22"/>
        </w:rPr>
        <w:br/>
      </w:r>
      <w:r w:rsidRPr="00124D9B">
        <w:rPr>
          <w:rFonts w:ascii="Palatino Linotype" w:eastAsia="Palatino Linotype" w:hAnsi="Palatino Linotype" w:cs="Palatino Linotype"/>
          <w:i/>
          <w:color w:val="222222"/>
          <w:sz w:val="22"/>
          <w:szCs w:val="22"/>
        </w:rPr>
        <w:br/>
        <w:t>Por lo que hace a "</w:t>
      </w:r>
      <w:r w:rsidRPr="00124D9B">
        <w:rPr>
          <w:rFonts w:ascii="Palatino Linotype" w:eastAsia="Palatino Linotype" w:hAnsi="Palatino Linotype" w:cs="Palatino Linotype"/>
          <w:b/>
          <w:i/>
          <w:color w:val="222222"/>
          <w:sz w:val="22"/>
          <w:szCs w:val="22"/>
        </w:rPr>
        <w:t xml:space="preserve">4.- Referente al punto 4 *Informe detallado de por qué durante todo el proceso electoral se realizó el pago mediante transferencia electrónica y el por qué causa el pago del finiquito lo hicieron por Orden de pago y/o cheque, que se busca </w:t>
      </w:r>
      <w:r w:rsidRPr="00124D9B">
        <w:rPr>
          <w:rFonts w:ascii="Palatino Linotype" w:eastAsia="Palatino Linotype" w:hAnsi="Palatino Linotype" w:cs="Palatino Linotype"/>
          <w:b/>
          <w:i/>
          <w:color w:val="222222"/>
          <w:sz w:val="22"/>
          <w:szCs w:val="22"/>
        </w:rPr>
        <w:lastRenderedPageBreak/>
        <w:t>ocultar o que impuesto se evita al realizario por lo mencionado anteriormente de los</w:t>
      </w:r>
      <w:r w:rsidRPr="00124D9B">
        <w:rPr>
          <w:rFonts w:ascii="Palatino Linotype" w:eastAsia="Palatino Linotype" w:hAnsi="Palatino Linotype" w:cs="Palatino Linotype"/>
          <w:b/>
          <w:i/>
          <w:color w:val="222222"/>
          <w:sz w:val="22"/>
          <w:szCs w:val="22"/>
        </w:rPr>
        <w:br/>
        <w:t>45 Órganos Desconcentrados de las Juntas Distritales y de los 125 Organos 45 Organos Desconcentrados de las Juntas Distritales y de los 125 Organos desconcentrados de las Juntas Municipales" De lo manifestado por la Dirección de Administración no se observa ni aprecia que lo manifestado sea lo correspondiente ya que no informa los motivos de realizar los pagos mediante transferencia electrónica y el finiquito mediante orden de pago, mismo que no informa y justifica el sujeto obligado.</w:t>
      </w:r>
      <w:r w:rsidRPr="00124D9B">
        <w:rPr>
          <w:rFonts w:ascii="Palatino Linotype" w:eastAsia="Palatino Linotype" w:hAnsi="Palatino Linotype" w:cs="Palatino Linotype"/>
          <w:i/>
          <w:color w:val="222222"/>
          <w:sz w:val="22"/>
          <w:szCs w:val="22"/>
        </w:rPr>
        <w:t>" De las manifestaciones realizadas por el recurrente estas son inatendibles e inoperantes al ser de carácter subjetivo y discrecional, en virtud que sus argumentos se basan en una suposición y/o creencia del recurrente sin que estos se adminiculen con alguna evidencia documental.</w:t>
      </w:r>
    </w:p>
    <w:p w:rsidR="00883CC1" w:rsidRPr="00124D9B" w:rsidRDefault="00D4260E">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222222"/>
          <w:sz w:val="22"/>
          <w:szCs w:val="22"/>
        </w:rPr>
      </w:pPr>
      <w:r w:rsidRPr="00124D9B">
        <w:rPr>
          <w:rFonts w:ascii="Palatino Linotype" w:eastAsia="Palatino Linotype" w:hAnsi="Palatino Linotype" w:cs="Palatino Linotype"/>
          <w:i/>
          <w:color w:val="222222"/>
          <w:sz w:val="22"/>
          <w:szCs w:val="22"/>
        </w:rPr>
        <w:br/>
        <w:t>Sin embargo, a través de la tarjeta número SRH/DRH/393/2024 la Titular del Departamento, precisó qué, ningún pago por concepto de finiquito se ha llevado a cabo a través de órdenes de pago, todos se realizan mediante cheque.</w:t>
      </w:r>
    </w:p>
    <w:p w:rsidR="00883CC1" w:rsidRPr="00124D9B" w:rsidRDefault="00D4260E" w:rsidP="00BB5D12">
      <w:pPr>
        <w:pBdr>
          <w:top w:val="nil"/>
          <w:left w:val="nil"/>
          <w:bottom w:val="nil"/>
          <w:right w:val="nil"/>
          <w:between w:val="nil"/>
        </w:pBdr>
        <w:spacing w:line="360" w:lineRule="auto"/>
        <w:ind w:left="851" w:right="-25"/>
        <w:rPr>
          <w:rFonts w:ascii="Palatino Linotype" w:eastAsia="Palatino Linotype" w:hAnsi="Palatino Linotype" w:cs="Palatino Linotype"/>
          <w:i/>
          <w:color w:val="222222"/>
          <w:sz w:val="22"/>
          <w:szCs w:val="22"/>
        </w:rPr>
      </w:pPr>
      <w:r w:rsidRPr="00124D9B">
        <w:rPr>
          <w:rFonts w:ascii="Palatino Linotype" w:eastAsia="Palatino Linotype" w:hAnsi="Palatino Linotype" w:cs="Palatino Linotype"/>
          <w:i/>
          <w:color w:val="222222"/>
          <w:sz w:val="22"/>
          <w:szCs w:val="22"/>
        </w:rPr>
        <w:br/>
        <w:t xml:space="preserve">En relación </w:t>
      </w:r>
      <w:r w:rsidRPr="00124D9B">
        <w:rPr>
          <w:rFonts w:ascii="Palatino Linotype" w:eastAsia="Palatino Linotype" w:hAnsi="Palatino Linotype" w:cs="Palatino Linotype"/>
          <w:b/>
          <w:i/>
          <w:color w:val="222222"/>
          <w:sz w:val="22"/>
          <w:szCs w:val="22"/>
        </w:rPr>
        <w:t>5.- Referente al punto 6 "Informe detallado de descuentos por impuesto además de otras excepciones en los finiquitos de los que fungieron como servidores públicos de los 45 Órganos Desconcentrados de las Juntas Distritales y de los 125</w:t>
      </w:r>
      <w:r w:rsidRPr="00124D9B">
        <w:rPr>
          <w:rFonts w:ascii="Palatino Linotype" w:eastAsia="Palatino Linotype" w:hAnsi="Palatino Linotype" w:cs="Palatino Linotype"/>
          <w:b/>
          <w:i/>
          <w:color w:val="222222"/>
          <w:sz w:val="22"/>
          <w:szCs w:val="22"/>
        </w:rPr>
        <w:br/>
        <w:t>Órganos desconcentrados de las Juntas Municipales" De lo manifestado por la Dirección de Administración no se observa ni aprecia que lo manifestado sea lo correspondiente ya que no informa los impuestos recaudadores por la percepción de una remuneración tales como el IVA O ISR, mismo que no informa y justifica el sujeto obligado."</w:t>
      </w:r>
      <w:r w:rsidRPr="00124D9B">
        <w:rPr>
          <w:rFonts w:ascii="Palatino Linotype" w:eastAsia="Palatino Linotype" w:hAnsi="Palatino Linotype" w:cs="Palatino Linotype"/>
          <w:i/>
          <w:color w:val="222222"/>
          <w:sz w:val="22"/>
          <w:szCs w:val="22"/>
        </w:rPr>
        <w:t xml:space="preserve"> (sic) como se ha repetido en líneas anteriores y desde la respuesta primigenia no se generó documento alguno denominado informe detallado, relativo a lo que solicita el</w:t>
      </w:r>
      <w:r w:rsidR="00BB5D12" w:rsidRPr="00124D9B">
        <w:rPr>
          <w:rFonts w:ascii="Palatino Linotype" w:eastAsia="Palatino Linotype" w:hAnsi="Palatino Linotype" w:cs="Palatino Linotype"/>
          <w:i/>
          <w:color w:val="222222"/>
          <w:sz w:val="22"/>
          <w:szCs w:val="22"/>
        </w:rPr>
        <w:t xml:space="preserve"> </w:t>
      </w:r>
      <w:r w:rsidRPr="00124D9B">
        <w:rPr>
          <w:rFonts w:ascii="Palatino Linotype" w:eastAsia="Palatino Linotype" w:hAnsi="Palatino Linotype" w:cs="Palatino Linotype"/>
          <w:i/>
          <w:color w:val="222222"/>
          <w:sz w:val="22"/>
          <w:szCs w:val="22"/>
        </w:rPr>
        <w:t>recurrente.</w:t>
      </w:r>
    </w:p>
    <w:p w:rsidR="00883CC1" w:rsidRPr="00124D9B" w:rsidRDefault="00D4260E" w:rsidP="00BB5D12">
      <w:pPr>
        <w:pBdr>
          <w:top w:val="nil"/>
          <w:left w:val="nil"/>
          <w:bottom w:val="nil"/>
          <w:right w:val="nil"/>
          <w:between w:val="nil"/>
        </w:pBdr>
        <w:spacing w:line="360" w:lineRule="auto"/>
        <w:ind w:left="851" w:right="-25"/>
        <w:rPr>
          <w:rFonts w:ascii="Palatino Linotype" w:eastAsia="Palatino Linotype" w:hAnsi="Palatino Linotype" w:cs="Palatino Linotype"/>
          <w:i/>
          <w:color w:val="222222"/>
          <w:sz w:val="22"/>
          <w:szCs w:val="22"/>
        </w:rPr>
      </w:pPr>
      <w:r w:rsidRPr="00124D9B">
        <w:rPr>
          <w:rFonts w:ascii="Palatino Linotype" w:eastAsia="Palatino Linotype" w:hAnsi="Palatino Linotype" w:cs="Palatino Linotype"/>
          <w:i/>
          <w:color w:val="222222"/>
          <w:sz w:val="22"/>
          <w:szCs w:val="22"/>
        </w:rPr>
        <w:lastRenderedPageBreak/>
        <w:br/>
        <w:t>No obstante, a través de la tarjeta número SRH/DRH/393/2024 la Titular del Departamento de Personal, señaló que el único impuesto que es retenido por pago de finiquitos es el Impuesto Sobre la Renta (ISR).</w:t>
      </w:r>
      <w:r w:rsidRPr="00124D9B">
        <w:rPr>
          <w:rFonts w:ascii="Palatino Linotype" w:eastAsia="Palatino Linotype" w:hAnsi="Palatino Linotype" w:cs="Palatino Linotype"/>
          <w:i/>
          <w:color w:val="222222"/>
          <w:sz w:val="22"/>
          <w:szCs w:val="22"/>
        </w:rPr>
        <w:br/>
      </w:r>
    </w:p>
    <w:p w:rsidR="00883CC1" w:rsidRPr="00124D9B" w:rsidRDefault="00D4260E" w:rsidP="00BB5D12">
      <w:pPr>
        <w:pBdr>
          <w:top w:val="nil"/>
          <w:left w:val="nil"/>
          <w:bottom w:val="nil"/>
          <w:right w:val="nil"/>
          <w:between w:val="nil"/>
        </w:pBdr>
        <w:spacing w:line="360" w:lineRule="auto"/>
        <w:ind w:left="851" w:right="-25"/>
        <w:rPr>
          <w:rFonts w:ascii="Palatino Linotype" w:eastAsia="Palatino Linotype" w:hAnsi="Palatino Linotype" w:cs="Palatino Linotype"/>
          <w:i/>
          <w:color w:val="222222"/>
          <w:sz w:val="22"/>
          <w:szCs w:val="22"/>
        </w:rPr>
      </w:pPr>
      <w:r w:rsidRPr="00124D9B">
        <w:rPr>
          <w:rFonts w:ascii="Palatino Linotype" w:eastAsia="Palatino Linotype" w:hAnsi="Palatino Linotype" w:cs="Palatino Linotype"/>
          <w:i/>
          <w:color w:val="222222"/>
          <w:sz w:val="22"/>
          <w:szCs w:val="22"/>
        </w:rPr>
        <w:t>En conclusión y con finalidad de garantizar el acceso a la información pública y máxima publicidad que tienen derecho el particular, si bien cierto como se ha reiterado, no se generó. ni se advierte documento alguno denominado informe detallado sobre lo requerido, ésta</w:t>
      </w:r>
      <w:r w:rsidRPr="00124D9B">
        <w:rPr>
          <w:rFonts w:ascii="Palatino Linotype" w:eastAsia="Palatino Linotype" w:hAnsi="Palatino Linotype" w:cs="Palatino Linotype"/>
          <w:i/>
          <w:color w:val="222222"/>
          <w:sz w:val="22"/>
          <w:szCs w:val="22"/>
        </w:rPr>
        <w:br/>
        <w:t>Dirección, a través del Departamento de Personal, anexa al presente en formato PDF archivos que contienen el pago de nóminas, finiquitos y dietas de las Juntas Distritales y Municipales, para el Proceso Electoral 2024.</w:t>
      </w:r>
      <w:r w:rsidRPr="00124D9B">
        <w:rPr>
          <w:rFonts w:ascii="Palatino Linotype" w:eastAsia="Palatino Linotype" w:hAnsi="Palatino Linotype" w:cs="Palatino Linotype"/>
          <w:i/>
          <w:color w:val="222222"/>
          <w:sz w:val="22"/>
          <w:szCs w:val="22"/>
        </w:rPr>
        <w:br/>
      </w:r>
      <w:r w:rsidRPr="00124D9B">
        <w:rPr>
          <w:rFonts w:ascii="Palatino Linotype" w:eastAsia="Palatino Linotype" w:hAnsi="Palatino Linotype" w:cs="Palatino Linotype"/>
          <w:i/>
          <w:color w:val="222222"/>
          <w:sz w:val="22"/>
          <w:szCs w:val="22"/>
        </w:rPr>
        <w:br/>
        <w:t>Finalmente, el presente pronunciamiento se realiza en términos del artículo 12 de la Ley de Transparencia Local y 24 último párrafo, de la Ley de Transparencia y Acceso a la Información Pública del Estado de México y Municipios, los cuales señalan lo siguiente:</w:t>
      </w:r>
      <w:r w:rsidRPr="00124D9B">
        <w:rPr>
          <w:rFonts w:ascii="Palatino Linotype" w:eastAsia="Palatino Linotype" w:hAnsi="Palatino Linotype" w:cs="Palatino Linotype"/>
          <w:i/>
          <w:color w:val="222222"/>
          <w:sz w:val="22"/>
          <w:szCs w:val="22"/>
        </w:rPr>
        <w:br/>
      </w:r>
      <w:r w:rsidRPr="00124D9B">
        <w:rPr>
          <w:rFonts w:ascii="Palatino Linotype" w:eastAsia="Palatino Linotype" w:hAnsi="Palatino Linotype" w:cs="Palatino Linotype"/>
          <w:i/>
          <w:color w:val="222222"/>
          <w:sz w:val="22"/>
          <w:szCs w:val="22"/>
        </w:rPr>
        <w:br/>
      </w:r>
      <w:r w:rsidRPr="00124D9B">
        <w:rPr>
          <w:rFonts w:ascii="Palatino Linotype" w:eastAsia="Palatino Linotype" w:hAnsi="Palatino Linotype" w:cs="Palatino Linotype"/>
          <w:b/>
          <w:i/>
          <w:color w:val="222222"/>
          <w:sz w:val="22"/>
          <w:szCs w:val="22"/>
        </w:rPr>
        <w:t>Los sujetos obligados sólo proporcionarán la información pública que se les requiera y que obre en sus archivos y en el estado en que ésta se encuentre</w:t>
      </w:r>
      <w:r w:rsidRPr="00124D9B">
        <w:rPr>
          <w:rFonts w:ascii="Palatino Linotype" w:eastAsia="Palatino Linotype" w:hAnsi="Palatino Linotype" w:cs="Palatino Linotype"/>
          <w:i/>
          <w:color w:val="222222"/>
          <w:sz w:val="22"/>
          <w:szCs w:val="22"/>
        </w:rPr>
        <w:t>. La obligación de proporcionar información no comprende el procesamiento de la misma, ni el presentarla conforme al interés del solicitante; no estarán obligados a generarla, resumirla, efectuar cálculos o practicar investigaciones.</w:t>
      </w:r>
      <w:r w:rsidRPr="00124D9B">
        <w:rPr>
          <w:rFonts w:ascii="Palatino Linotype" w:eastAsia="Palatino Linotype" w:hAnsi="Palatino Linotype" w:cs="Palatino Linotype"/>
          <w:i/>
          <w:color w:val="222222"/>
          <w:sz w:val="22"/>
          <w:szCs w:val="22"/>
        </w:rPr>
        <w:br/>
        <w:t>(Enfasis añadido)</w:t>
      </w:r>
    </w:p>
    <w:p w:rsidR="00883CC1" w:rsidRPr="00124D9B" w:rsidRDefault="00D4260E" w:rsidP="00BB5D12">
      <w:pPr>
        <w:pBdr>
          <w:top w:val="nil"/>
          <w:left w:val="nil"/>
          <w:bottom w:val="nil"/>
          <w:right w:val="nil"/>
          <w:between w:val="nil"/>
        </w:pBdr>
        <w:spacing w:line="360" w:lineRule="auto"/>
        <w:ind w:left="851" w:right="-25"/>
        <w:rPr>
          <w:rFonts w:ascii="Palatino Linotype" w:eastAsia="Palatino Linotype" w:hAnsi="Palatino Linotype" w:cs="Palatino Linotype"/>
          <w:i/>
          <w:color w:val="222222"/>
          <w:sz w:val="22"/>
          <w:szCs w:val="22"/>
        </w:rPr>
      </w:pPr>
      <w:r w:rsidRPr="00124D9B">
        <w:rPr>
          <w:rFonts w:ascii="Palatino Linotype" w:eastAsia="Palatino Linotype" w:hAnsi="Palatino Linotype" w:cs="Palatino Linotype"/>
          <w:i/>
          <w:color w:val="222222"/>
          <w:sz w:val="22"/>
          <w:szCs w:val="22"/>
        </w:rPr>
        <w:br/>
        <w:t>"Artículo 24.</w:t>
      </w:r>
      <w:r w:rsidRPr="00124D9B">
        <w:rPr>
          <w:rFonts w:ascii="Palatino Linotype" w:eastAsia="Palatino Linotype" w:hAnsi="Palatino Linotype" w:cs="Palatino Linotype"/>
          <w:i/>
          <w:color w:val="222222"/>
          <w:sz w:val="22"/>
          <w:szCs w:val="22"/>
        </w:rPr>
        <w:br/>
        <w:t>Los sujetos obligados solo proporcionarán la información pública que generen, administren o posean en el ejercicio de sus atribuciones."</w:t>
      </w:r>
      <w:r w:rsidRPr="00124D9B">
        <w:rPr>
          <w:rFonts w:ascii="Palatino Linotype" w:eastAsia="Palatino Linotype" w:hAnsi="Palatino Linotype" w:cs="Palatino Linotype"/>
          <w:i/>
          <w:color w:val="222222"/>
          <w:sz w:val="22"/>
          <w:szCs w:val="22"/>
        </w:rPr>
        <w:br/>
      </w:r>
      <w:r w:rsidRPr="00124D9B">
        <w:rPr>
          <w:rFonts w:ascii="Palatino Linotype" w:eastAsia="Palatino Linotype" w:hAnsi="Palatino Linotype" w:cs="Palatino Linotype"/>
          <w:i/>
          <w:color w:val="222222"/>
          <w:sz w:val="22"/>
          <w:szCs w:val="22"/>
        </w:rPr>
        <w:lastRenderedPageBreak/>
        <w:t>(Énfasis añadido)</w:t>
      </w:r>
      <w:r w:rsidRPr="00124D9B">
        <w:rPr>
          <w:rFonts w:ascii="Palatino Linotype" w:eastAsia="Palatino Linotype" w:hAnsi="Palatino Linotype" w:cs="Palatino Linotype"/>
          <w:i/>
          <w:color w:val="222222"/>
          <w:sz w:val="22"/>
          <w:szCs w:val="22"/>
        </w:rPr>
        <w:br/>
      </w:r>
    </w:p>
    <w:p w:rsidR="00883CC1" w:rsidRPr="00124D9B" w:rsidRDefault="00D4260E">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222222"/>
          <w:sz w:val="22"/>
          <w:szCs w:val="22"/>
        </w:rPr>
      </w:pPr>
      <w:r w:rsidRPr="00124D9B">
        <w:rPr>
          <w:rFonts w:ascii="Palatino Linotype" w:eastAsia="Palatino Linotype" w:hAnsi="Palatino Linotype" w:cs="Palatino Linotype"/>
          <w:i/>
          <w:color w:val="222222"/>
          <w:sz w:val="22"/>
          <w:szCs w:val="22"/>
        </w:rPr>
        <w:t>Sin más por el momento, le envío un cordial saludo.</w:t>
      </w:r>
    </w:p>
    <w:p w:rsidR="00883CC1" w:rsidRPr="00124D9B" w:rsidRDefault="00883CC1">
      <w:pPr>
        <w:spacing w:line="360" w:lineRule="auto"/>
        <w:ind w:right="-25"/>
        <w:jc w:val="both"/>
        <w:rPr>
          <w:rFonts w:ascii="Palatino Linotype" w:eastAsia="Palatino Linotype" w:hAnsi="Palatino Linotype" w:cs="Palatino Linotype"/>
          <w:sz w:val="22"/>
          <w:szCs w:val="22"/>
        </w:rPr>
      </w:pPr>
    </w:p>
    <w:p w:rsidR="00883CC1" w:rsidRPr="00124D9B" w:rsidRDefault="00044B69">
      <w:pPr>
        <w:numPr>
          <w:ilvl w:val="0"/>
          <w:numId w:val="8"/>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12">
        <w:r w:rsidR="00D4260E" w:rsidRPr="00124D9B">
          <w:rPr>
            <w:rFonts w:ascii="Palatino Linotype" w:eastAsia="Palatino Linotype" w:hAnsi="Palatino Linotype" w:cs="Palatino Linotype"/>
            <w:b/>
            <w:color w:val="000000"/>
            <w:sz w:val="22"/>
            <w:szCs w:val="22"/>
            <w:u w:val="single"/>
          </w:rPr>
          <w:t>INFORME JUSTIFICADO RR 5678-2024 UT.pdf</w:t>
        </w:r>
      </w:hyperlink>
      <w:r w:rsidR="00D4260E" w:rsidRPr="00124D9B">
        <w:rPr>
          <w:rFonts w:ascii="Palatino Linotype" w:eastAsia="Palatino Linotype" w:hAnsi="Palatino Linotype" w:cs="Palatino Linotype"/>
          <w:color w:val="000000"/>
          <w:sz w:val="22"/>
          <w:szCs w:val="22"/>
        </w:rPr>
        <w:t xml:space="preserve">: Informe justificado suscrito por la Subjefa de Protección de Datos Personales quien, de forma medular, solicitó el Sobreseimiento </w:t>
      </w:r>
      <w:r w:rsidR="00D4260E" w:rsidRPr="00124D9B">
        <w:rPr>
          <w:rFonts w:ascii="Palatino Linotype" w:eastAsia="Palatino Linotype" w:hAnsi="Palatino Linotype" w:cs="Palatino Linotype"/>
          <w:sz w:val="22"/>
          <w:szCs w:val="22"/>
        </w:rPr>
        <w:t>del Recurso</w:t>
      </w:r>
      <w:r w:rsidR="00D4260E" w:rsidRPr="00124D9B">
        <w:rPr>
          <w:rFonts w:ascii="Palatino Linotype" w:eastAsia="Palatino Linotype" w:hAnsi="Palatino Linotype" w:cs="Palatino Linotype"/>
          <w:color w:val="000000"/>
          <w:sz w:val="22"/>
          <w:szCs w:val="22"/>
        </w:rPr>
        <w:t xml:space="preserve"> de Revisión. </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La Comisionada Ponente decretó el cierre de instrucción mediante el acuerdo del </w:t>
      </w:r>
      <w:r w:rsidRPr="00124D9B">
        <w:rPr>
          <w:rFonts w:ascii="Palatino Linotype" w:eastAsia="Palatino Linotype" w:hAnsi="Palatino Linotype" w:cs="Palatino Linotype"/>
          <w:b/>
          <w:color w:val="000000"/>
        </w:rPr>
        <w:t>diecinueve de febrero de dos mil veinticinco</w:t>
      </w:r>
      <w:r w:rsidRPr="00124D9B">
        <w:rPr>
          <w:rFonts w:ascii="Palatino Linotype" w:eastAsia="Palatino Linotype" w:hAnsi="Palatino Linotype" w:cs="Palatino Linotype"/>
          <w:color w:val="000000"/>
        </w:rPr>
        <w:t xml:space="preserve">. </w:t>
      </w:r>
    </w:p>
    <w:p w:rsidR="00883CC1" w:rsidRPr="00124D9B" w:rsidRDefault="00883CC1">
      <w:pPr>
        <w:spacing w:line="360" w:lineRule="auto"/>
        <w:ind w:right="-592"/>
        <w:rPr>
          <w:rFonts w:ascii="Palatino Linotype" w:eastAsia="Palatino Linotype" w:hAnsi="Palatino Linotype" w:cs="Palatino Linotype"/>
        </w:rPr>
      </w:pPr>
    </w:p>
    <w:p w:rsidR="00883CC1" w:rsidRPr="00124D9B" w:rsidRDefault="00D4260E">
      <w:pPr>
        <w:spacing w:line="360" w:lineRule="auto"/>
        <w:ind w:right="-592"/>
        <w:jc w:val="center"/>
        <w:rPr>
          <w:rFonts w:ascii="Palatino Linotype" w:eastAsia="Palatino Linotype" w:hAnsi="Palatino Linotype" w:cs="Palatino Linotype"/>
        </w:rPr>
      </w:pPr>
      <w:bookmarkStart w:id="2" w:name="_heading=h.30j0zll" w:colFirst="0" w:colLast="0"/>
      <w:bookmarkEnd w:id="2"/>
      <w:r w:rsidRPr="00124D9B">
        <w:rPr>
          <w:rFonts w:ascii="Palatino Linotype" w:eastAsia="Palatino Linotype" w:hAnsi="Palatino Linotype" w:cs="Palatino Linotype"/>
          <w:b/>
        </w:rPr>
        <w:t>C O N S I D E R A N D O</w:t>
      </w:r>
    </w:p>
    <w:p w:rsidR="00883CC1" w:rsidRPr="00124D9B" w:rsidRDefault="00883CC1">
      <w:pPr>
        <w:spacing w:line="360" w:lineRule="auto"/>
        <w:ind w:right="-592"/>
        <w:jc w:val="center"/>
        <w:rPr>
          <w:rFonts w:ascii="Palatino Linotype" w:eastAsia="Palatino Linotype" w:hAnsi="Palatino Linotype" w:cs="Palatino Linotype"/>
        </w:rPr>
      </w:pPr>
    </w:p>
    <w:p w:rsidR="00883CC1" w:rsidRPr="00124D9B" w:rsidRDefault="00D4260E">
      <w:pPr>
        <w:spacing w:line="360" w:lineRule="auto"/>
        <w:ind w:right="-592"/>
        <w:jc w:val="both"/>
        <w:rPr>
          <w:rFonts w:ascii="Palatino Linotype" w:eastAsia="Palatino Linotype" w:hAnsi="Palatino Linotype" w:cs="Palatino Linotype"/>
          <w:b/>
        </w:rPr>
      </w:pPr>
      <w:bookmarkStart w:id="3" w:name="_heading=h.1fob9te" w:colFirst="0" w:colLast="0"/>
      <w:bookmarkEnd w:id="3"/>
      <w:r w:rsidRPr="00124D9B">
        <w:rPr>
          <w:rFonts w:ascii="Palatino Linotype" w:eastAsia="Palatino Linotype" w:hAnsi="Palatino Linotype" w:cs="Palatino Linotype"/>
          <w:b/>
        </w:rPr>
        <w:t>PRIMERO. De la competencia</w:t>
      </w:r>
    </w:p>
    <w:p w:rsidR="00883CC1" w:rsidRPr="00124D9B" w:rsidRDefault="00D4260E">
      <w:pPr>
        <w:numPr>
          <w:ilvl w:val="0"/>
          <w:numId w:val="2"/>
        </w:numPr>
        <w:pBdr>
          <w:top w:val="nil"/>
          <w:left w:val="nil"/>
          <w:bottom w:val="nil"/>
          <w:right w:val="nil"/>
          <w:between w:val="nil"/>
        </w:pBdr>
        <w:spacing w:before="240"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883CC1" w:rsidRPr="00124D9B" w:rsidRDefault="00D4260E">
      <w:pPr>
        <w:keepNext/>
        <w:keepLines/>
        <w:spacing w:line="360" w:lineRule="auto"/>
        <w:ind w:right="-592"/>
        <w:rPr>
          <w:rFonts w:ascii="Palatino Linotype" w:eastAsia="Palatino Linotype" w:hAnsi="Palatino Linotype" w:cs="Palatino Linotype"/>
          <w:b/>
        </w:rPr>
      </w:pPr>
      <w:bookmarkStart w:id="4" w:name="_heading=h.3znysh7" w:colFirst="0" w:colLast="0"/>
      <w:bookmarkEnd w:id="4"/>
      <w:r w:rsidRPr="00124D9B">
        <w:rPr>
          <w:rFonts w:ascii="Palatino Linotype" w:eastAsia="Palatino Linotype" w:hAnsi="Palatino Linotype" w:cs="Palatino Linotype"/>
          <w:b/>
        </w:rPr>
        <w:lastRenderedPageBreak/>
        <w:t>SEGUNDO. De la oportunidad y procedencia.</w:t>
      </w: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El medio de impugnación fue presentado a través del </w:t>
      </w:r>
      <w:r w:rsidRPr="00124D9B">
        <w:rPr>
          <w:rFonts w:ascii="Palatino Linotype" w:eastAsia="Palatino Linotype" w:hAnsi="Palatino Linotype" w:cs="Palatino Linotype"/>
          <w:b/>
          <w:color w:val="000000"/>
        </w:rPr>
        <w:t>SAIMEX,</w:t>
      </w:r>
      <w:r w:rsidRPr="00124D9B">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124D9B">
        <w:rPr>
          <w:rFonts w:ascii="Palatino Linotype" w:eastAsia="Palatino Linotype" w:hAnsi="Palatino Linotype" w:cs="Palatino Linotype"/>
          <w:b/>
          <w:color w:val="000000"/>
        </w:rPr>
        <w:t>SUJETO OBLIGADO</w:t>
      </w:r>
      <w:r w:rsidRPr="00124D9B">
        <w:rPr>
          <w:rFonts w:ascii="Palatino Linotype" w:eastAsia="Palatino Linotype" w:hAnsi="Palatino Linotype" w:cs="Palatino Linotype"/>
          <w:color w:val="000000"/>
        </w:rPr>
        <w:t xml:space="preserve"> entregó respuesta a la solicitud el día </w:t>
      </w:r>
      <w:r w:rsidRPr="00124D9B">
        <w:rPr>
          <w:rFonts w:ascii="Palatino Linotype" w:eastAsia="Palatino Linotype" w:hAnsi="Palatino Linotype" w:cs="Palatino Linotype"/>
          <w:b/>
          <w:color w:val="000000"/>
        </w:rPr>
        <w:t>dos de septiembre de dos mil veinticuatro</w:t>
      </w:r>
      <w:r w:rsidRPr="00124D9B">
        <w:rPr>
          <w:rFonts w:ascii="Palatino Linotype" w:eastAsia="Palatino Linotype" w:hAnsi="Palatino Linotype" w:cs="Palatino Linotype"/>
          <w:color w:val="000000"/>
        </w:rPr>
        <w:t xml:space="preserve">, de tal forma que el plazo para interponer el recurso de revisión transcurrió del </w:t>
      </w:r>
      <w:r w:rsidRPr="00124D9B">
        <w:rPr>
          <w:rFonts w:ascii="Palatino Linotype" w:eastAsia="Palatino Linotype" w:hAnsi="Palatino Linotype" w:cs="Palatino Linotype"/>
          <w:b/>
          <w:color w:val="000000"/>
        </w:rPr>
        <w:t>tres al veinticuatro de septiembre de dos mil veinticuatro</w:t>
      </w:r>
      <w:r w:rsidRPr="00124D9B">
        <w:rPr>
          <w:rFonts w:ascii="Palatino Linotype" w:eastAsia="Palatino Linotype" w:hAnsi="Palatino Linotype" w:cs="Palatino Linotype"/>
          <w:color w:val="000000"/>
        </w:rPr>
        <w:t xml:space="preserve">; en consecuencia, presentó su inconformidad el </w:t>
      </w:r>
      <w:r w:rsidRPr="00124D9B">
        <w:rPr>
          <w:rFonts w:ascii="Palatino Linotype" w:eastAsia="Palatino Linotype" w:hAnsi="Palatino Linotype" w:cs="Palatino Linotype"/>
          <w:b/>
          <w:color w:val="000000"/>
        </w:rPr>
        <w:t>diecisiete de septiembre de dos mil veinticuatro</w:t>
      </w:r>
      <w:r w:rsidRPr="00124D9B">
        <w:rPr>
          <w:rFonts w:ascii="Palatino Linotype" w:eastAsia="Palatino Linotype" w:hAnsi="Palatino Linotype" w:cs="Palatino Linotype"/>
          <w:color w:val="000000"/>
        </w:rPr>
        <w:t xml:space="preserve">, por lo que se encuentra dentro de los márgenes temporales previstos en el artículo 178 de la </w:t>
      </w:r>
      <w:r w:rsidRPr="00124D9B">
        <w:rPr>
          <w:rFonts w:ascii="Palatino Linotype" w:eastAsia="Palatino Linotype" w:hAnsi="Palatino Linotype" w:cs="Palatino Linotype"/>
          <w:b/>
          <w:color w:val="000000"/>
        </w:rPr>
        <w:t xml:space="preserve">Ley de Transparencia y Acceso a la Información Pública del Estado de México y Municipios </w:t>
      </w:r>
      <w:r w:rsidRPr="00124D9B">
        <w:rPr>
          <w:rFonts w:ascii="Palatino Linotype" w:eastAsia="Palatino Linotype" w:hAnsi="Palatino Linotype" w:cs="Palatino Linotype"/>
          <w:color w:val="000000"/>
        </w:rPr>
        <w:t>vigente</w:t>
      </w:r>
    </w:p>
    <w:p w:rsidR="00883CC1" w:rsidRPr="00124D9B" w:rsidRDefault="00883CC1">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883CC1" w:rsidRPr="00124D9B" w:rsidRDefault="00883CC1">
      <w:pPr>
        <w:pBdr>
          <w:top w:val="nil"/>
          <w:left w:val="nil"/>
          <w:bottom w:val="nil"/>
          <w:right w:val="nil"/>
          <w:between w:val="nil"/>
        </w:pBdr>
        <w:ind w:left="720" w:right="-592"/>
        <w:rPr>
          <w:rFonts w:ascii="Palatino Linotype" w:eastAsia="Palatino Linotype" w:hAnsi="Palatino Linotype" w:cs="Palatino Linotype"/>
          <w:color w:val="000000"/>
        </w:rPr>
      </w:pPr>
    </w:p>
    <w:p w:rsidR="00883CC1" w:rsidRPr="00124D9B" w:rsidRDefault="00D4260E">
      <w:pPr>
        <w:pStyle w:val="Ttulo2"/>
        <w:tabs>
          <w:tab w:val="left" w:pos="0"/>
        </w:tabs>
        <w:spacing w:before="0" w:line="360" w:lineRule="auto"/>
        <w:ind w:right="-592"/>
        <w:rPr>
          <w:rFonts w:ascii="Palatino Linotype" w:eastAsia="Palatino Linotype" w:hAnsi="Palatino Linotype" w:cs="Palatino Linotype"/>
          <w:b/>
          <w:color w:val="000000"/>
          <w:sz w:val="24"/>
          <w:szCs w:val="24"/>
        </w:rPr>
      </w:pPr>
      <w:r w:rsidRPr="00124D9B">
        <w:rPr>
          <w:rFonts w:ascii="Palatino Linotype" w:eastAsia="Palatino Linotype" w:hAnsi="Palatino Linotype" w:cs="Palatino Linotype"/>
          <w:b/>
          <w:color w:val="000000"/>
          <w:sz w:val="24"/>
          <w:szCs w:val="24"/>
        </w:rPr>
        <w:t xml:space="preserve">TERCERO. De las causales de sobreseimiento </w:t>
      </w:r>
    </w:p>
    <w:p w:rsidR="00883CC1" w:rsidRPr="00124D9B" w:rsidRDefault="00D4260E">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El 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124D9B">
        <w:rPr>
          <w:rFonts w:ascii="Palatino Linotype" w:eastAsia="Palatino Linotype" w:hAnsi="Palatino Linotype" w:cs="Palatino Linotype"/>
          <w:b/>
          <w:color w:val="000000"/>
          <w:u w:val="single"/>
        </w:rPr>
        <w:t>sobreseimiento</w:t>
      </w:r>
      <w:r w:rsidRPr="00124D9B">
        <w:rPr>
          <w:rFonts w:ascii="Palatino Linotype" w:eastAsia="Palatino Linotype" w:hAnsi="Palatino Linotype" w:cs="Palatino Linotype"/>
          <w:color w:val="000000"/>
        </w:rPr>
        <w:t xml:space="preserve">; y en su caso ordenar la entrega de la información con respecto a la respuesta emitida por el </w:t>
      </w:r>
      <w:r w:rsidRPr="00124D9B">
        <w:rPr>
          <w:rFonts w:ascii="Palatino Linotype" w:eastAsia="Palatino Linotype" w:hAnsi="Palatino Linotype" w:cs="Palatino Linotype"/>
          <w:b/>
          <w:color w:val="000000"/>
        </w:rPr>
        <w:t>SUJETO</w:t>
      </w:r>
      <w:r w:rsidRPr="00124D9B">
        <w:rPr>
          <w:rFonts w:ascii="Palatino Linotype" w:eastAsia="Palatino Linotype" w:hAnsi="Palatino Linotype" w:cs="Palatino Linotype"/>
          <w:color w:val="000000"/>
        </w:rPr>
        <w:t xml:space="preserve"> </w:t>
      </w:r>
      <w:r w:rsidRPr="00124D9B">
        <w:rPr>
          <w:rFonts w:ascii="Palatino Linotype" w:eastAsia="Palatino Linotype" w:hAnsi="Palatino Linotype" w:cs="Palatino Linotype"/>
          <w:b/>
          <w:color w:val="000000"/>
        </w:rPr>
        <w:t>OBLIGADO</w:t>
      </w:r>
      <w:r w:rsidRPr="00124D9B">
        <w:rPr>
          <w:rFonts w:ascii="Palatino Linotype" w:eastAsia="Palatino Linotype" w:hAnsi="Palatino Linotype" w:cs="Palatino Linotype"/>
          <w:color w:val="000000"/>
        </w:rPr>
        <w:t>.</w:t>
      </w:r>
    </w:p>
    <w:p w:rsidR="00883CC1" w:rsidRPr="00124D9B" w:rsidRDefault="00883CC1">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lastRenderedPageBreak/>
        <w:t xml:space="preserve">De acuerdo al precepto legal contenido en la fracción III del artículo 192 de la </w:t>
      </w:r>
      <w:r w:rsidRPr="00124D9B">
        <w:rPr>
          <w:rFonts w:ascii="Palatino Linotype" w:eastAsia="Palatino Linotype" w:hAnsi="Palatino Linotype" w:cs="Palatino Linotype"/>
          <w:b/>
          <w:color w:val="000000"/>
        </w:rPr>
        <w:t>Ley de Transparencia y Acceso a la Información Pública del Estado de México y Municipios</w:t>
      </w:r>
      <w:r w:rsidRPr="00124D9B">
        <w:rPr>
          <w:rFonts w:ascii="Palatino Linotype" w:eastAsia="Palatino Linotype" w:hAnsi="Palatino Linotype" w:cs="Palatino Linotype"/>
          <w:color w:val="000000"/>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rsidR="00883CC1" w:rsidRPr="00124D9B" w:rsidRDefault="00883CC1">
      <w:pPr>
        <w:pBdr>
          <w:top w:val="nil"/>
          <w:left w:val="nil"/>
          <w:bottom w:val="nil"/>
          <w:right w:val="nil"/>
          <w:between w:val="nil"/>
        </w:pBdr>
        <w:ind w:right="-592"/>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Para los efectos de esta resolución, es oportuno precisar los alcances jurídicos de la fracción III de la disposición legal transcrita. Así, procede el sobreseimiento del recurso de revisión cuando el </w:t>
      </w:r>
      <w:r w:rsidRPr="00124D9B">
        <w:rPr>
          <w:rFonts w:ascii="Palatino Linotype" w:eastAsia="Palatino Linotype" w:hAnsi="Palatino Linotype" w:cs="Palatino Linotype"/>
          <w:b/>
          <w:color w:val="000000"/>
        </w:rPr>
        <w:t>SUJETO OBLIGADO</w:t>
      </w:r>
      <w:r w:rsidRPr="00124D9B">
        <w:rPr>
          <w:rFonts w:ascii="Palatino Linotype" w:eastAsia="Palatino Linotype" w:hAnsi="Palatino Linotype" w:cs="Palatino Linotype"/>
          <w:color w:val="000000"/>
        </w:rPr>
        <w:t>:</w:t>
      </w:r>
    </w:p>
    <w:p w:rsidR="00883CC1" w:rsidRPr="00124D9B" w:rsidRDefault="00D4260E">
      <w:pPr>
        <w:numPr>
          <w:ilvl w:val="0"/>
          <w:numId w:val="4"/>
        </w:numPr>
        <w:spacing w:line="360" w:lineRule="auto"/>
        <w:ind w:left="567" w:right="-25" w:firstLine="0"/>
        <w:jc w:val="both"/>
        <w:rPr>
          <w:rFonts w:ascii="Palatino Linotype" w:eastAsia="Palatino Linotype" w:hAnsi="Palatino Linotype" w:cs="Palatino Linotype"/>
          <w:sz w:val="22"/>
          <w:szCs w:val="22"/>
        </w:rPr>
      </w:pPr>
      <w:r w:rsidRPr="00124D9B">
        <w:rPr>
          <w:rFonts w:ascii="Palatino Linotype" w:eastAsia="Palatino Linotype" w:hAnsi="Palatino Linotype" w:cs="Palatino Linotype"/>
          <w:b/>
          <w:sz w:val="22"/>
          <w:szCs w:val="22"/>
        </w:rPr>
        <w:t>Modifique el acto impugnado:</w:t>
      </w:r>
      <w:r w:rsidRPr="00124D9B">
        <w:rPr>
          <w:rFonts w:ascii="Palatino Linotype" w:eastAsia="Palatino Linotype" w:hAnsi="Palatino Linotype" w:cs="Palatino Linotype"/>
          <w:sz w:val="22"/>
          <w:szCs w:val="22"/>
        </w:rPr>
        <w:t xml:space="preserve"> Se actualiza cuando el </w:t>
      </w:r>
      <w:r w:rsidRPr="00124D9B">
        <w:rPr>
          <w:rFonts w:ascii="Palatino Linotype" w:eastAsia="Palatino Linotype" w:hAnsi="Palatino Linotype" w:cs="Palatino Linotype"/>
          <w:b/>
          <w:sz w:val="22"/>
          <w:szCs w:val="22"/>
        </w:rPr>
        <w:t>SUJETO OBLIGADO</w:t>
      </w:r>
      <w:r w:rsidRPr="00124D9B">
        <w:rPr>
          <w:rFonts w:ascii="Palatino Linotype" w:eastAsia="Palatino Linotype" w:hAnsi="Palatino Linotype" w:cs="Palatino Linotype"/>
          <w:sz w:val="22"/>
          <w:szCs w:val="22"/>
        </w:rPr>
        <w:t xml:space="preserve"> después de haber otorgado una respuesta y hasta antes de dictada la resolución del recurso de revisión, emite una diversa en la que subsane las deficiencias que hubiera tenido.</w:t>
      </w:r>
    </w:p>
    <w:p w:rsidR="00883CC1" w:rsidRPr="00124D9B" w:rsidRDefault="00D4260E">
      <w:pPr>
        <w:numPr>
          <w:ilvl w:val="0"/>
          <w:numId w:val="4"/>
        </w:numPr>
        <w:spacing w:line="360" w:lineRule="auto"/>
        <w:ind w:left="567" w:right="-25" w:firstLine="0"/>
        <w:jc w:val="both"/>
        <w:rPr>
          <w:rFonts w:ascii="Palatino Linotype" w:eastAsia="Palatino Linotype" w:hAnsi="Palatino Linotype" w:cs="Palatino Linotype"/>
          <w:sz w:val="22"/>
          <w:szCs w:val="22"/>
        </w:rPr>
      </w:pPr>
      <w:r w:rsidRPr="00124D9B">
        <w:rPr>
          <w:rFonts w:ascii="Palatino Linotype" w:eastAsia="Palatino Linotype" w:hAnsi="Palatino Linotype" w:cs="Palatino Linotype"/>
          <w:b/>
          <w:sz w:val="22"/>
          <w:szCs w:val="22"/>
        </w:rPr>
        <w:t>Revoque el acto impugnado:</w:t>
      </w:r>
      <w:r w:rsidRPr="00124D9B">
        <w:rPr>
          <w:rFonts w:ascii="Palatino Linotype" w:eastAsia="Palatino Linotype" w:hAnsi="Palatino Linotype" w:cs="Palatino Linotype"/>
          <w:sz w:val="22"/>
          <w:szCs w:val="22"/>
        </w:rPr>
        <w:t xml:space="preserve"> En este supuesto, el </w:t>
      </w:r>
      <w:r w:rsidRPr="00124D9B">
        <w:rPr>
          <w:rFonts w:ascii="Palatino Linotype" w:eastAsia="Palatino Linotype" w:hAnsi="Palatino Linotype" w:cs="Palatino Linotype"/>
          <w:b/>
          <w:sz w:val="22"/>
          <w:szCs w:val="22"/>
        </w:rPr>
        <w:t>SUJETO OBLIGADO</w:t>
      </w:r>
      <w:r w:rsidRPr="00124D9B">
        <w:rPr>
          <w:rFonts w:ascii="Palatino Linotype" w:eastAsia="Palatino Linotype" w:hAnsi="Palatino Linotype" w:cs="Palatino Linotype"/>
          <w:sz w:val="22"/>
          <w:szCs w:val="22"/>
        </w:rPr>
        <w:t xml:space="preserve"> deja sin efectos la primera respuesta y en su lugar emite otra que satisfaga lo solicitado por el Particular en un primer momento.</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numPr>
          <w:ilvl w:val="0"/>
          <w:numId w:val="2"/>
        </w:numPr>
        <w:pBdr>
          <w:top w:val="nil"/>
          <w:left w:val="nil"/>
          <w:bottom w:val="nil"/>
          <w:right w:val="nil"/>
          <w:between w:val="nil"/>
        </w:pBdr>
        <w:tabs>
          <w:tab w:val="left" w:pos="284"/>
          <w:tab w:val="left" w:pos="567"/>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883CC1" w:rsidRPr="00124D9B" w:rsidRDefault="00883CC1">
      <w:pPr>
        <w:pBdr>
          <w:top w:val="nil"/>
          <w:left w:val="nil"/>
          <w:bottom w:val="nil"/>
          <w:right w:val="nil"/>
          <w:between w:val="nil"/>
        </w:pBdr>
        <w:tabs>
          <w:tab w:val="left" w:pos="284"/>
          <w:tab w:val="left" w:pos="567"/>
        </w:tabs>
        <w:spacing w:line="360" w:lineRule="auto"/>
        <w:ind w:right="-592"/>
        <w:jc w:val="both"/>
        <w:rPr>
          <w:rFonts w:ascii="Palatino Linotype" w:eastAsia="Palatino Linotype" w:hAnsi="Palatino Linotype" w:cs="Palatino Linotype"/>
          <w:b/>
          <w:color w:val="000000"/>
        </w:rPr>
      </w:pPr>
    </w:p>
    <w:p w:rsidR="00883CC1" w:rsidRPr="00124D9B" w:rsidRDefault="00D4260E">
      <w:pPr>
        <w:numPr>
          <w:ilvl w:val="0"/>
          <w:numId w:val="2"/>
        </w:numPr>
        <w:pBdr>
          <w:top w:val="nil"/>
          <w:left w:val="nil"/>
          <w:bottom w:val="nil"/>
          <w:right w:val="nil"/>
          <w:between w:val="nil"/>
        </w:pBdr>
        <w:tabs>
          <w:tab w:val="left" w:pos="284"/>
          <w:tab w:val="left" w:pos="567"/>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lastRenderedPageBreak/>
        <w:t>Para efectos de estudio se inserta el siguiente cuadro con la solicitud de información, la respuesta e informe justificado:</w:t>
      </w:r>
    </w:p>
    <w:p w:rsidR="00883CC1" w:rsidRPr="00124D9B" w:rsidRDefault="00883CC1">
      <w:pPr>
        <w:pBdr>
          <w:top w:val="nil"/>
          <w:left w:val="nil"/>
          <w:bottom w:val="nil"/>
          <w:right w:val="nil"/>
          <w:between w:val="nil"/>
        </w:pBdr>
        <w:ind w:left="720" w:right="-592"/>
        <w:rPr>
          <w:rFonts w:ascii="Palatino Linotype" w:eastAsia="Palatino Linotype" w:hAnsi="Palatino Linotype" w:cs="Palatino Linotype"/>
          <w:color w:val="000000"/>
        </w:rPr>
      </w:pPr>
    </w:p>
    <w:tbl>
      <w:tblPr>
        <w:tblStyle w:val="a0"/>
        <w:tblW w:w="9585"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800"/>
        <w:gridCol w:w="1710"/>
        <w:gridCol w:w="2415"/>
        <w:gridCol w:w="1740"/>
        <w:gridCol w:w="1920"/>
      </w:tblGrid>
      <w:tr w:rsidR="00883CC1" w:rsidRPr="00124D9B" w:rsidTr="00883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883CC1" w:rsidRPr="00124D9B" w:rsidRDefault="00D4260E">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b w:val="0"/>
                <w:color w:val="000000"/>
                <w:sz w:val="22"/>
                <w:szCs w:val="22"/>
              </w:rPr>
              <w:t>SOLICITUD</w:t>
            </w:r>
          </w:p>
        </w:tc>
        <w:tc>
          <w:tcPr>
            <w:tcW w:w="1710" w:type="dxa"/>
          </w:tcPr>
          <w:p w:rsidR="00883CC1" w:rsidRPr="00124D9B" w:rsidRDefault="00D4260E">
            <w:pPr>
              <w:pBdr>
                <w:top w:val="nil"/>
                <w:left w:val="nil"/>
                <w:bottom w:val="nil"/>
                <w:right w:val="nil"/>
                <w:between w:val="nil"/>
              </w:pBdr>
              <w:tabs>
                <w:tab w:val="left" w:pos="284"/>
                <w:tab w:val="left" w:pos="567"/>
              </w:tabs>
              <w:ind w:right="30"/>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b w:val="0"/>
                <w:color w:val="000000"/>
                <w:sz w:val="22"/>
                <w:szCs w:val="22"/>
              </w:rPr>
              <w:t>RESPUESTA</w:t>
            </w:r>
          </w:p>
        </w:tc>
        <w:tc>
          <w:tcPr>
            <w:tcW w:w="2415" w:type="dxa"/>
          </w:tcPr>
          <w:p w:rsidR="00883CC1" w:rsidRPr="00124D9B" w:rsidRDefault="00D4260E">
            <w:pPr>
              <w:pBdr>
                <w:top w:val="nil"/>
                <w:left w:val="nil"/>
                <w:bottom w:val="nil"/>
                <w:right w:val="nil"/>
                <w:between w:val="nil"/>
              </w:pBdr>
              <w:tabs>
                <w:tab w:val="left" w:pos="284"/>
                <w:tab w:val="left" w:pos="567"/>
              </w:tabs>
              <w:ind w:right="30"/>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b w:val="0"/>
                <w:color w:val="000000"/>
                <w:sz w:val="22"/>
                <w:szCs w:val="22"/>
              </w:rPr>
              <w:t>INCONFORMIDAD</w:t>
            </w:r>
          </w:p>
        </w:tc>
        <w:tc>
          <w:tcPr>
            <w:tcW w:w="1740" w:type="dxa"/>
          </w:tcPr>
          <w:p w:rsidR="00883CC1" w:rsidRPr="00124D9B" w:rsidRDefault="00D4260E">
            <w:pPr>
              <w:pBdr>
                <w:top w:val="nil"/>
                <w:left w:val="nil"/>
                <w:bottom w:val="nil"/>
                <w:right w:val="nil"/>
                <w:between w:val="nil"/>
              </w:pBdr>
              <w:tabs>
                <w:tab w:val="left" w:pos="284"/>
                <w:tab w:val="left" w:pos="567"/>
              </w:tabs>
              <w:ind w:right="30"/>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b w:val="0"/>
                <w:color w:val="000000"/>
                <w:sz w:val="22"/>
                <w:szCs w:val="22"/>
              </w:rPr>
              <w:t>INFORME JUSTIFICADO</w:t>
            </w:r>
          </w:p>
        </w:tc>
        <w:tc>
          <w:tcPr>
            <w:tcW w:w="1920" w:type="dxa"/>
          </w:tcPr>
          <w:p w:rsidR="00883CC1" w:rsidRPr="00124D9B" w:rsidRDefault="00D4260E">
            <w:pPr>
              <w:pBdr>
                <w:top w:val="nil"/>
                <w:left w:val="nil"/>
                <w:bottom w:val="nil"/>
                <w:right w:val="nil"/>
                <w:between w:val="nil"/>
              </w:pBdr>
              <w:tabs>
                <w:tab w:val="left" w:pos="284"/>
                <w:tab w:val="left" w:pos="567"/>
              </w:tabs>
              <w:ind w:right="30"/>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b w:val="0"/>
                <w:color w:val="000000"/>
                <w:sz w:val="22"/>
                <w:szCs w:val="22"/>
              </w:rPr>
              <w:t>COMENTARIOS</w:t>
            </w:r>
          </w:p>
        </w:tc>
      </w:tr>
      <w:tr w:rsidR="00883CC1" w:rsidRPr="00124D9B" w:rsidTr="00883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883CC1" w:rsidRPr="00124D9B" w:rsidRDefault="00D4260E">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b w:val="0"/>
                <w:color w:val="000000"/>
                <w:sz w:val="22"/>
                <w:szCs w:val="22"/>
              </w:rPr>
              <w:t xml:space="preserve">1. Informe detallado del pago de nómina de Vocales Ejecutivos, Organización y de Capacitación, así como del personal Auxiliar Administrativo como lo son Auxiliar de Junta, Coordinador de Logística, Auxiliar de Logística, Secretaria/o, Capturistas, Personal Prep, y en su caso del atraso de cada uno el motivo del por qué no se han pagado o pago a tiempo de los 45 Órganos Desconcentrados Juntas Distritales y de los 125 Órganos </w:t>
            </w:r>
            <w:r w:rsidRPr="00124D9B">
              <w:rPr>
                <w:rFonts w:ascii="Palatino Linotype" w:eastAsia="Palatino Linotype" w:hAnsi="Palatino Linotype" w:cs="Palatino Linotype"/>
                <w:b w:val="0"/>
                <w:color w:val="000000"/>
                <w:sz w:val="22"/>
                <w:szCs w:val="22"/>
              </w:rPr>
              <w:lastRenderedPageBreak/>
              <w:t>desconcentrados de las Juntas Municipales.</w:t>
            </w:r>
          </w:p>
          <w:p w:rsidR="00883CC1" w:rsidRPr="00124D9B" w:rsidRDefault="00883CC1">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p>
          <w:p w:rsidR="00883CC1" w:rsidRPr="00124D9B" w:rsidRDefault="00883CC1">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p>
        </w:tc>
        <w:tc>
          <w:tcPr>
            <w:tcW w:w="1710" w:type="dxa"/>
          </w:tcPr>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De la búsqueda razonable y exhaustiva en los archivos, no se encontró documento alguno que se denomine informe detallado relativo a lo señalado.</w:t>
            </w:r>
          </w:p>
          <w:p w:rsidR="00883CC1" w:rsidRPr="00124D9B" w:rsidRDefault="00883CC1">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De la búsqueda razonable no se tiene registro de atraso de pagos de los 45 Órganos Desconcentrados Juntas Distritales y de los 125 Órganos desconcentrados de las Juntas Municipales.</w:t>
            </w:r>
          </w:p>
        </w:tc>
        <w:tc>
          <w:tcPr>
            <w:tcW w:w="2415" w:type="dxa"/>
          </w:tcPr>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De lo manifestado por la Dirección de Administración no se observa ni aprecia que lo manifestado sea lo correspondiente ya que se tiene el conocimiento de falta de pago, mismo que no informa el sujeto obligado.</w:t>
            </w:r>
          </w:p>
        </w:tc>
        <w:tc>
          <w:tcPr>
            <w:tcW w:w="1740" w:type="dxa"/>
          </w:tcPr>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Como se indicó, no se generó documento denominado informe detallado, sin embargo, en aras de garantizar el derecho, el Departamento de Personal, precisa que no existe registro de atrasos de pago pago de nómina, por lo que los motivos de inconformidad resultan inatendibles al ser de carácter subjetivo.</w:t>
            </w:r>
          </w:p>
          <w:p w:rsidR="00883CC1" w:rsidRPr="00124D9B" w:rsidRDefault="00883CC1">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Nómina ordinaria distrital y municipal. </w:t>
            </w:r>
          </w:p>
          <w:p w:rsidR="00883CC1" w:rsidRPr="00124D9B" w:rsidRDefault="00883CC1">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883CC1">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tc>
        <w:tc>
          <w:tcPr>
            <w:tcW w:w="1920" w:type="dxa"/>
          </w:tcPr>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COLMA</w:t>
            </w:r>
          </w:p>
          <w:p w:rsidR="00883CC1" w:rsidRPr="00124D9B" w:rsidRDefault="00883CC1">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-Se advierten actos consentidos sobre el informe detallado de pago de nómina. </w:t>
            </w:r>
          </w:p>
          <w:p w:rsidR="00883CC1" w:rsidRPr="00124D9B" w:rsidRDefault="00883CC1">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-Sobre el atraso del pago refirió en respuesta como en informe justificado, que de la búsqueda no se advierte atraso de pagos. </w:t>
            </w:r>
          </w:p>
          <w:p w:rsidR="00883CC1" w:rsidRPr="00124D9B" w:rsidRDefault="00883CC1">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883CC1">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tc>
      </w:tr>
      <w:tr w:rsidR="00883CC1" w:rsidRPr="00124D9B" w:rsidTr="00883CC1">
        <w:tc>
          <w:tcPr>
            <w:cnfStyle w:val="001000000000" w:firstRow="0" w:lastRow="0" w:firstColumn="1" w:lastColumn="0" w:oddVBand="0" w:evenVBand="0" w:oddHBand="0" w:evenHBand="0" w:firstRowFirstColumn="0" w:firstRowLastColumn="0" w:lastRowFirstColumn="0" w:lastRowLastColumn="0"/>
            <w:tcW w:w="1800" w:type="dxa"/>
          </w:tcPr>
          <w:p w:rsidR="00883CC1" w:rsidRPr="00124D9B" w:rsidRDefault="00D4260E">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b w:val="0"/>
                <w:color w:val="000000"/>
                <w:sz w:val="22"/>
                <w:szCs w:val="22"/>
              </w:rPr>
              <w:t>2. Informe detallado del de pago de dietas de los Consejeros Electorales Propietarios y Suplentes y en su caso del atraso de cada uno y el motivo del por qué no se han pagado las dietas de los 45 Órganos Desconcentrados de las Juntas Distritales y de los 125 Órganos desconcentrados de las Juntas Municipales.</w:t>
            </w:r>
          </w:p>
          <w:p w:rsidR="00883CC1" w:rsidRPr="00124D9B" w:rsidRDefault="00883CC1">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p>
          <w:p w:rsidR="00883CC1" w:rsidRPr="00124D9B" w:rsidRDefault="00883CC1">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p>
        </w:tc>
        <w:tc>
          <w:tcPr>
            <w:tcW w:w="1710" w:type="dxa"/>
          </w:tcPr>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No se ha generado, administrado y/o archivado un documento con dichas características. </w:t>
            </w:r>
          </w:p>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Se precisa que no existen registros de atraso de pagos de dietas de los 45 Órganos Desconcentrados Juntas Distritales y de los 125 Órganos desconcentrados de las Juntas Municipales, el pago de dieta se realiza conforme a las actas recibidas con firma de los consejeros que participaron en cada sesión. </w:t>
            </w:r>
          </w:p>
        </w:tc>
        <w:tc>
          <w:tcPr>
            <w:tcW w:w="2415" w:type="dxa"/>
          </w:tcPr>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De lo manifestado por la Dirección de Administración no se observa ni aprecia que lo manifestado sea lo correspondiente ya que se tiene el conocimiento de falta de pago de dietas así mismo no demuestra con las nóminas firmadas por los que fungieron como consejeros haber recibido su respectiva dieta, mismo que no informa el sujeto obligado. </w:t>
            </w:r>
          </w:p>
          <w:p w:rsidR="00883CC1" w:rsidRPr="00124D9B" w:rsidRDefault="00883CC1">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tc>
        <w:tc>
          <w:tcPr>
            <w:tcW w:w="1740" w:type="dxa"/>
          </w:tcPr>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En relación a los argumentos con los que se adolece el recurrente, son inatendibles e inoperantes, toda vez que estos revisten de un carácter subjetivo y discrecional, aunado que, en relación a las nóminas firmadas, no fue materia de su solicitud inicial, lo que se entiende como plus petitio. </w:t>
            </w:r>
          </w:p>
          <w:p w:rsidR="00883CC1" w:rsidRPr="00124D9B" w:rsidRDefault="00883CC1">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Adjuntó archivo con el pago de Dietas distritales y municipales. </w:t>
            </w:r>
          </w:p>
        </w:tc>
        <w:tc>
          <w:tcPr>
            <w:tcW w:w="1920" w:type="dxa"/>
          </w:tcPr>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COLMA</w:t>
            </w:r>
          </w:p>
          <w:p w:rsidR="00883CC1" w:rsidRPr="00124D9B" w:rsidRDefault="00883CC1">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Se advierten actos consentidos sobre el informe detallado de pago de dietas. </w:t>
            </w:r>
          </w:p>
          <w:p w:rsidR="00883CC1" w:rsidRPr="00124D9B" w:rsidRDefault="00883CC1">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-Sobre el atraso del pago refirió en respuesta como en informe justificado, que de la búsqueda no se advierte atraso de pagos. </w:t>
            </w:r>
          </w:p>
          <w:p w:rsidR="00883CC1" w:rsidRPr="00124D9B" w:rsidRDefault="00883CC1">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 Se advierten manifestaciones subjetivas. </w:t>
            </w:r>
          </w:p>
          <w:p w:rsidR="00883CC1" w:rsidRPr="00124D9B" w:rsidRDefault="00883CC1">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883CC1">
            <w:pP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bookmarkStart w:id="5" w:name="_heading=h.tyjcwt" w:colFirst="0" w:colLast="0"/>
            <w:bookmarkEnd w:id="5"/>
          </w:p>
        </w:tc>
      </w:tr>
      <w:tr w:rsidR="00883CC1" w:rsidRPr="00124D9B" w:rsidTr="00883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883CC1" w:rsidRPr="00124D9B" w:rsidRDefault="00883CC1">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b w:val="0"/>
                <w:color w:val="000000"/>
                <w:sz w:val="22"/>
                <w:szCs w:val="22"/>
              </w:rPr>
              <w:t xml:space="preserve">3. Informe detallado del pago del </w:t>
            </w:r>
            <w:r w:rsidRPr="00124D9B">
              <w:rPr>
                <w:rFonts w:ascii="Palatino Linotype" w:eastAsia="Palatino Linotype" w:hAnsi="Palatino Linotype" w:cs="Palatino Linotype"/>
                <w:b w:val="0"/>
                <w:color w:val="000000"/>
                <w:sz w:val="22"/>
                <w:szCs w:val="22"/>
              </w:rPr>
              <w:lastRenderedPageBreak/>
              <w:t>finiquito de los que fungieron como servidores públicos electorales de los 45 Órganos Desconcentrados Juntas Distritales y de los 125 Órganos desconcentrados de las Juntas Municipales en Vocales Ejecutivos, Organización y de Capacitación, así como del personal Auxiliar Administrativo como lo son Auxiliar de Junta, Coordinador de Logística, Auxiliar de Logística, Secretaria/o, Capturistas, Personal Prep.</w:t>
            </w:r>
          </w:p>
          <w:p w:rsidR="00883CC1" w:rsidRPr="00124D9B" w:rsidRDefault="00883CC1">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p>
        </w:tc>
        <w:tc>
          <w:tcPr>
            <w:tcW w:w="1710" w:type="dxa"/>
          </w:tcPr>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 xml:space="preserve">De la búsqueda razonable y exhaustiva, no </w:t>
            </w:r>
            <w:r w:rsidRPr="00124D9B">
              <w:rPr>
                <w:rFonts w:ascii="Palatino Linotype" w:eastAsia="Palatino Linotype" w:hAnsi="Palatino Linotype" w:cs="Palatino Linotype"/>
                <w:color w:val="000000"/>
                <w:sz w:val="22"/>
                <w:szCs w:val="22"/>
              </w:rPr>
              <w:lastRenderedPageBreak/>
              <w:t>se ha generado, administrado y/o archivado documentos alguno denominado informe detallado del pago de finiquito relativo a los solicitado por el particular,</w:t>
            </w:r>
          </w:p>
        </w:tc>
        <w:tc>
          <w:tcPr>
            <w:tcW w:w="2415" w:type="dxa"/>
          </w:tcPr>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 xml:space="preserve">De lo manifestado por la Dirección de Administración no se observa ni aprecia que </w:t>
            </w:r>
            <w:r w:rsidRPr="00124D9B">
              <w:rPr>
                <w:rFonts w:ascii="Palatino Linotype" w:eastAsia="Palatino Linotype" w:hAnsi="Palatino Linotype" w:cs="Palatino Linotype"/>
                <w:color w:val="000000"/>
                <w:sz w:val="22"/>
                <w:szCs w:val="22"/>
              </w:rPr>
              <w:lastRenderedPageBreak/>
              <w:t>lo manifestado sea lo correspondiente ya que no informa como se ha ido realizando el pago del finiquito de ley de los que fungieron como servidores públicos electorales, mismo que no informa el sujeto obligado.</w:t>
            </w:r>
          </w:p>
        </w:tc>
        <w:tc>
          <w:tcPr>
            <w:tcW w:w="1740" w:type="dxa"/>
          </w:tcPr>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 xml:space="preserve">Se ratificó respuesta ya que no hay documento </w:t>
            </w:r>
            <w:r w:rsidRPr="00124D9B">
              <w:rPr>
                <w:rFonts w:ascii="Palatino Linotype" w:eastAsia="Palatino Linotype" w:hAnsi="Palatino Linotype" w:cs="Palatino Linotype"/>
                <w:color w:val="000000"/>
                <w:sz w:val="22"/>
                <w:szCs w:val="22"/>
              </w:rPr>
              <w:lastRenderedPageBreak/>
              <w:t xml:space="preserve">que se denomine informe detallado. </w:t>
            </w:r>
          </w:p>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En apego a los principios constitucionales, se realizó nuevamente una búsqueda y la Titular del Departamento de Personal precisó que el pago de finiquitos se realiza a través de cheque nominativo a favor de las personas servidoras públicas. </w:t>
            </w:r>
          </w:p>
          <w:p w:rsidR="00883CC1" w:rsidRPr="00124D9B" w:rsidRDefault="00883CC1">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Adjuntó archivos con el pago de Finiquito Distrital y Municipal. </w:t>
            </w:r>
          </w:p>
        </w:tc>
        <w:tc>
          <w:tcPr>
            <w:tcW w:w="1920" w:type="dxa"/>
          </w:tcPr>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COLMA</w:t>
            </w:r>
          </w:p>
          <w:p w:rsidR="00883CC1" w:rsidRPr="00124D9B" w:rsidRDefault="00883CC1">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 En informe justificado </w:t>
            </w:r>
            <w:r w:rsidRPr="00124D9B">
              <w:rPr>
                <w:rFonts w:ascii="Palatino Linotype" w:eastAsia="Palatino Linotype" w:hAnsi="Palatino Linotype" w:cs="Palatino Linotype"/>
                <w:color w:val="000000"/>
                <w:sz w:val="22"/>
                <w:szCs w:val="22"/>
              </w:rPr>
              <w:lastRenderedPageBreak/>
              <w:t xml:space="preserve">(modifica respuesta), refirió que el pago de finiquito se realiza a través de cheque nominativo y se adjuntó una lista con el pago de finiquito distrital y municipal.  </w:t>
            </w:r>
          </w:p>
        </w:tc>
      </w:tr>
      <w:tr w:rsidR="00883CC1" w:rsidRPr="00124D9B" w:rsidTr="00883CC1">
        <w:tc>
          <w:tcPr>
            <w:cnfStyle w:val="001000000000" w:firstRow="0" w:lastRow="0" w:firstColumn="1" w:lastColumn="0" w:oddVBand="0" w:evenVBand="0" w:oddHBand="0" w:evenHBand="0" w:firstRowFirstColumn="0" w:firstRowLastColumn="0" w:lastRowFirstColumn="0" w:lastRowLastColumn="0"/>
            <w:tcW w:w="1800" w:type="dxa"/>
          </w:tcPr>
          <w:p w:rsidR="00883CC1" w:rsidRPr="00124D9B" w:rsidRDefault="00883CC1">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b w:val="0"/>
                <w:color w:val="000000"/>
                <w:sz w:val="22"/>
                <w:szCs w:val="22"/>
              </w:rPr>
              <w:t xml:space="preserve">4. Informe detallado de por qué durante todo el proceso electoral se </w:t>
            </w:r>
            <w:r w:rsidRPr="00124D9B">
              <w:rPr>
                <w:rFonts w:ascii="Palatino Linotype" w:eastAsia="Palatino Linotype" w:hAnsi="Palatino Linotype" w:cs="Palatino Linotype"/>
                <w:b w:val="0"/>
                <w:color w:val="000000"/>
                <w:sz w:val="22"/>
                <w:szCs w:val="22"/>
              </w:rPr>
              <w:lastRenderedPageBreak/>
              <w:t xml:space="preserve">realizó el pago mediante transferencia electrónica y el por qué causa el pago del finiquito lo hicieron por Orden de pago y/o cheque, que se busca ocultar o </w:t>
            </w:r>
            <w:r w:rsidRPr="00124D9B">
              <w:rPr>
                <w:rFonts w:ascii="Palatino Linotype" w:eastAsia="Palatino Linotype" w:hAnsi="Palatino Linotype" w:cs="Palatino Linotype"/>
                <w:b w:val="0"/>
                <w:sz w:val="22"/>
                <w:szCs w:val="22"/>
              </w:rPr>
              <w:t>qué</w:t>
            </w:r>
            <w:r w:rsidRPr="00124D9B">
              <w:rPr>
                <w:rFonts w:ascii="Palatino Linotype" w:eastAsia="Palatino Linotype" w:hAnsi="Palatino Linotype" w:cs="Palatino Linotype"/>
                <w:b w:val="0"/>
                <w:color w:val="000000"/>
                <w:sz w:val="22"/>
                <w:szCs w:val="22"/>
              </w:rPr>
              <w:t xml:space="preserve"> impuesto se evita al realizarlo por lo mencionado anteriormente de los 45 Órganos Desconcentrados de las Juntas Distritales y de los 125 Órganos desconcentrados de las Juntas Municipales.</w:t>
            </w:r>
          </w:p>
          <w:p w:rsidR="00883CC1" w:rsidRPr="00124D9B" w:rsidRDefault="00883CC1">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p>
        </w:tc>
        <w:tc>
          <w:tcPr>
            <w:tcW w:w="1710" w:type="dxa"/>
          </w:tcPr>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 xml:space="preserve">De la búsqueda razonable y exhaustiva, relativo al informe </w:t>
            </w:r>
            <w:r w:rsidRPr="00124D9B">
              <w:rPr>
                <w:rFonts w:ascii="Palatino Linotype" w:eastAsia="Palatino Linotype" w:hAnsi="Palatino Linotype" w:cs="Palatino Linotype"/>
                <w:color w:val="000000"/>
                <w:sz w:val="22"/>
                <w:szCs w:val="22"/>
              </w:rPr>
              <w:lastRenderedPageBreak/>
              <w:t xml:space="preserve">detallado, no se advierte que se haya generado, administrado y/o archivado, documento con dichas características. </w:t>
            </w:r>
          </w:p>
          <w:p w:rsidR="00883CC1" w:rsidRPr="00124D9B" w:rsidRDefault="00883CC1">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Por lo que hace a las formas y demás argumentos esgrimidos, se advierte que se trata de manifestaciones subjetivas.</w:t>
            </w:r>
          </w:p>
          <w:p w:rsidR="00883CC1" w:rsidRPr="00124D9B" w:rsidRDefault="00883CC1">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tc>
        <w:tc>
          <w:tcPr>
            <w:tcW w:w="2415" w:type="dxa"/>
          </w:tcPr>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 xml:space="preserve">De lo manifestado por la Dirección de Administración no se observa ni aprecia que lo manifestado sea lo correspondiente ya </w:t>
            </w:r>
            <w:r w:rsidRPr="00124D9B">
              <w:rPr>
                <w:rFonts w:ascii="Palatino Linotype" w:eastAsia="Palatino Linotype" w:hAnsi="Palatino Linotype" w:cs="Palatino Linotype"/>
                <w:color w:val="000000"/>
                <w:sz w:val="22"/>
                <w:szCs w:val="22"/>
              </w:rPr>
              <w:lastRenderedPageBreak/>
              <w:t>que no informa los motivos de realizar los pagos mediante transferencia electrónica y el finiquito mediante orden de pago, mismo que no informa y justifica el sujeto obligado</w:t>
            </w:r>
          </w:p>
        </w:tc>
        <w:tc>
          <w:tcPr>
            <w:tcW w:w="1740" w:type="dxa"/>
          </w:tcPr>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 xml:space="preserve">De las manifestaciones realizadas por el recurrente son inatendibles e </w:t>
            </w:r>
            <w:r w:rsidRPr="00124D9B">
              <w:rPr>
                <w:rFonts w:ascii="Palatino Linotype" w:eastAsia="Palatino Linotype" w:hAnsi="Palatino Linotype" w:cs="Palatino Linotype"/>
                <w:color w:val="000000"/>
                <w:sz w:val="22"/>
                <w:szCs w:val="22"/>
              </w:rPr>
              <w:lastRenderedPageBreak/>
              <w:t xml:space="preserve">inoperantes al ser de carácter subjetivo y discrecional, en virtud que sus argumentos se basan en una suposición y/o creencia del recurrente sin que estos se </w:t>
            </w:r>
            <w:r w:rsidRPr="00124D9B">
              <w:rPr>
                <w:rFonts w:ascii="Palatino Linotype" w:eastAsia="Palatino Linotype" w:hAnsi="Palatino Linotype" w:cs="Palatino Linotype"/>
                <w:sz w:val="22"/>
                <w:szCs w:val="22"/>
              </w:rPr>
              <w:t>adminicula</w:t>
            </w:r>
            <w:r w:rsidRPr="00124D9B">
              <w:rPr>
                <w:rFonts w:ascii="Palatino Linotype" w:eastAsia="Palatino Linotype" w:hAnsi="Palatino Linotype" w:cs="Palatino Linotype"/>
                <w:color w:val="000000"/>
                <w:sz w:val="22"/>
                <w:szCs w:val="22"/>
              </w:rPr>
              <w:t xml:space="preserve"> con alguna evidencia documental.</w:t>
            </w:r>
          </w:p>
          <w:p w:rsidR="00883CC1" w:rsidRPr="00124D9B" w:rsidRDefault="00883CC1">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Sin embargo, a través de la tarjeta número SRH/DRH/393/2024 la Titular del Departamento, precisó qué, ningún pago por concepto de finiquito se ha llevado a cabo a través de órdenes de pago, todos se realizan mediante cheque. </w:t>
            </w:r>
          </w:p>
        </w:tc>
        <w:tc>
          <w:tcPr>
            <w:tcW w:w="1920" w:type="dxa"/>
          </w:tcPr>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COLMA</w:t>
            </w:r>
          </w:p>
          <w:p w:rsidR="00883CC1" w:rsidRPr="00124D9B" w:rsidRDefault="00883CC1">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 A través de informe justificado, señaló que </w:t>
            </w:r>
            <w:r w:rsidRPr="00124D9B">
              <w:rPr>
                <w:rFonts w:ascii="Palatino Linotype" w:eastAsia="Palatino Linotype" w:hAnsi="Palatino Linotype" w:cs="Palatino Linotype"/>
                <w:color w:val="000000"/>
                <w:sz w:val="22"/>
                <w:szCs w:val="22"/>
              </w:rPr>
              <w:lastRenderedPageBreak/>
              <w:t xml:space="preserve">ningún pago por concepto de finiquito se realizó a través de orden de pago, únicamente por cheque. </w:t>
            </w:r>
          </w:p>
          <w:p w:rsidR="00883CC1" w:rsidRPr="00124D9B" w:rsidRDefault="00883CC1">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tc>
      </w:tr>
      <w:tr w:rsidR="00883CC1" w:rsidRPr="00124D9B" w:rsidTr="00883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883CC1" w:rsidRPr="00124D9B" w:rsidRDefault="00D4260E">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b w:val="0"/>
                <w:color w:val="000000"/>
                <w:sz w:val="22"/>
                <w:szCs w:val="22"/>
              </w:rPr>
              <w:lastRenderedPageBreak/>
              <w:t xml:space="preserve">5. Informe detallado con los recibos de nómina en versión pública </w:t>
            </w:r>
            <w:r w:rsidRPr="00124D9B">
              <w:rPr>
                <w:rFonts w:ascii="Palatino Linotype" w:eastAsia="Palatino Linotype" w:hAnsi="Palatino Linotype" w:cs="Palatino Linotype"/>
                <w:b w:val="0"/>
                <w:color w:val="000000"/>
                <w:sz w:val="22"/>
                <w:szCs w:val="22"/>
              </w:rPr>
              <w:lastRenderedPageBreak/>
              <w:t xml:space="preserve">firmados por los titulares mediante su firma y la leyenda de bajo protesta de decir verdad que es el titular del cheque u orden de pago de finiquito donde se garantice que el que fungió como servidor público recibió su pago reglamentario y que no hay </w:t>
            </w:r>
            <w:r w:rsidRPr="00124D9B">
              <w:rPr>
                <w:rFonts w:ascii="Palatino Linotype" w:eastAsia="Palatino Linotype" w:hAnsi="Palatino Linotype" w:cs="Palatino Linotype"/>
                <w:b w:val="0"/>
                <w:sz w:val="22"/>
                <w:szCs w:val="22"/>
              </w:rPr>
              <w:t>desvío</w:t>
            </w:r>
            <w:r w:rsidRPr="00124D9B">
              <w:rPr>
                <w:rFonts w:ascii="Palatino Linotype" w:eastAsia="Palatino Linotype" w:hAnsi="Palatino Linotype" w:cs="Palatino Linotype"/>
                <w:b w:val="0"/>
                <w:color w:val="000000"/>
                <w:sz w:val="22"/>
                <w:szCs w:val="22"/>
              </w:rPr>
              <w:t xml:space="preserve"> de recursos de los 45 Órganos Desconcentrados de las Juntas Distritales y de los 125 Órganos desconcentrados de las Juntas Municipales.</w:t>
            </w:r>
          </w:p>
          <w:p w:rsidR="00883CC1" w:rsidRPr="00124D9B" w:rsidRDefault="00883CC1">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p>
          <w:p w:rsidR="00883CC1" w:rsidRPr="00124D9B" w:rsidRDefault="00883CC1">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p>
        </w:tc>
        <w:tc>
          <w:tcPr>
            <w:tcW w:w="1710" w:type="dxa"/>
          </w:tcPr>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 xml:space="preserve">De la búsqueda razonable y exhaustiva en los archivos, </w:t>
            </w:r>
            <w:r w:rsidRPr="00124D9B">
              <w:rPr>
                <w:rFonts w:ascii="Palatino Linotype" w:eastAsia="Palatino Linotype" w:hAnsi="Palatino Linotype" w:cs="Palatino Linotype"/>
                <w:color w:val="000000"/>
                <w:sz w:val="22"/>
                <w:szCs w:val="22"/>
              </w:rPr>
              <w:lastRenderedPageBreak/>
              <w:t>no se encontró documento que se denomine informe detallado relativo a lo señalado.</w:t>
            </w:r>
          </w:p>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“Referente a “donde se garantice que el que fungió como servidor público recibió su pago reglamentario y que no hay desvió de recursos”, se advierte que sus argumentos son de carácter subjetivo. </w:t>
            </w:r>
          </w:p>
        </w:tc>
        <w:tc>
          <w:tcPr>
            <w:tcW w:w="2415" w:type="dxa"/>
          </w:tcPr>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 xml:space="preserve">No señaló motivos de inconformidad, </w:t>
            </w:r>
          </w:p>
        </w:tc>
        <w:tc>
          <w:tcPr>
            <w:tcW w:w="1740" w:type="dxa"/>
          </w:tcPr>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No se pronunció.</w:t>
            </w:r>
          </w:p>
        </w:tc>
        <w:tc>
          <w:tcPr>
            <w:tcW w:w="1920" w:type="dxa"/>
          </w:tcPr>
          <w:p w:rsidR="00883CC1" w:rsidRPr="00124D9B" w:rsidRDefault="00D4260E">
            <w:pPr>
              <w:pBdr>
                <w:top w:val="nil"/>
                <w:left w:val="nil"/>
                <w:bottom w:val="nil"/>
                <w:right w:val="nil"/>
                <w:between w:val="nil"/>
              </w:pBdr>
              <w:tabs>
                <w:tab w:val="left" w:pos="284"/>
                <w:tab w:val="left" w:pos="567"/>
              </w:tabs>
              <w:ind w:right="30"/>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Actos consentidos. </w:t>
            </w:r>
          </w:p>
        </w:tc>
      </w:tr>
      <w:tr w:rsidR="00883CC1" w:rsidRPr="00124D9B" w:rsidTr="00883CC1">
        <w:tc>
          <w:tcPr>
            <w:cnfStyle w:val="001000000000" w:firstRow="0" w:lastRow="0" w:firstColumn="1" w:lastColumn="0" w:oddVBand="0" w:evenVBand="0" w:oddHBand="0" w:evenHBand="0" w:firstRowFirstColumn="0" w:firstRowLastColumn="0" w:lastRowFirstColumn="0" w:lastRowLastColumn="0"/>
            <w:tcW w:w="1800" w:type="dxa"/>
          </w:tcPr>
          <w:p w:rsidR="00883CC1" w:rsidRPr="00124D9B" w:rsidRDefault="00883CC1">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p>
          <w:p w:rsidR="00883CC1" w:rsidRPr="00124D9B" w:rsidRDefault="00D4260E">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b w:val="0"/>
                <w:color w:val="000000"/>
                <w:sz w:val="22"/>
                <w:szCs w:val="22"/>
              </w:rPr>
              <w:t xml:space="preserve">6. Informe detallado de descuentos por impuesto además de otras excepciones en los finiquitos de los que </w:t>
            </w:r>
            <w:r w:rsidRPr="00124D9B">
              <w:rPr>
                <w:rFonts w:ascii="Palatino Linotype" w:eastAsia="Palatino Linotype" w:hAnsi="Palatino Linotype" w:cs="Palatino Linotype"/>
                <w:b w:val="0"/>
                <w:color w:val="000000"/>
                <w:sz w:val="22"/>
                <w:szCs w:val="22"/>
              </w:rPr>
              <w:lastRenderedPageBreak/>
              <w:t>fungieron como servidores públicos de los 45 Órganos Desconcentrados de las Juntas Distritales y de los 125 Órganos desconcentrados de las Juntas Municipales.</w:t>
            </w:r>
          </w:p>
          <w:p w:rsidR="00883CC1" w:rsidRPr="00124D9B" w:rsidRDefault="00883CC1">
            <w:pPr>
              <w:pBdr>
                <w:top w:val="nil"/>
                <w:left w:val="nil"/>
                <w:bottom w:val="nil"/>
                <w:right w:val="nil"/>
                <w:between w:val="nil"/>
              </w:pBdr>
              <w:tabs>
                <w:tab w:val="left" w:pos="284"/>
                <w:tab w:val="left" w:pos="567"/>
              </w:tabs>
              <w:ind w:right="30"/>
              <w:jc w:val="both"/>
              <w:rPr>
                <w:rFonts w:ascii="Palatino Linotype" w:eastAsia="Palatino Linotype" w:hAnsi="Palatino Linotype" w:cs="Palatino Linotype"/>
                <w:color w:val="000000"/>
                <w:sz w:val="22"/>
                <w:szCs w:val="22"/>
              </w:rPr>
            </w:pPr>
          </w:p>
        </w:tc>
        <w:tc>
          <w:tcPr>
            <w:tcW w:w="1710" w:type="dxa"/>
          </w:tcPr>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 xml:space="preserve">De la búsqueda razonable y exhaustiva, no se ha generado, administrado y/o archivado documento </w:t>
            </w:r>
            <w:r w:rsidRPr="00124D9B">
              <w:rPr>
                <w:rFonts w:ascii="Palatino Linotype" w:eastAsia="Palatino Linotype" w:hAnsi="Palatino Linotype" w:cs="Palatino Linotype"/>
                <w:color w:val="000000"/>
                <w:sz w:val="22"/>
                <w:szCs w:val="22"/>
              </w:rPr>
              <w:lastRenderedPageBreak/>
              <w:t xml:space="preserve">denominado informe detallado del pago de finiquito relativo a lo solicitado. </w:t>
            </w:r>
          </w:p>
        </w:tc>
        <w:tc>
          <w:tcPr>
            <w:tcW w:w="2415" w:type="dxa"/>
          </w:tcPr>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 xml:space="preserve">De lo manifestado por la Dirección de Administración no se observa ni aprecia que lo manifestado sea lo correspondiente ya que no informa los impuestos recaudadores por la </w:t>
            </w:r>
            <w:r w:rsidRPr="00124D9B">
              <w:rPr>
                <w:rFonts w:ascii="Palatino Linotype" w:eastAsia="Palatino Linotype" w:hAnsi="Palatino Linotype" w:cs="Palatino Linotype"/>
                <w:color w:val="000000"/>
                <w:sz w:val="22"/>
                <w:szCs w:val="22"/>
              </w:rPr>
              <w:lastRenderedPageBreak/>
              <w:t>percepción de una remuneración tales como el IVA O ISR, mismo que no informa y justifica el sujeto obligado.</w:t>
            </w:r>
          </w:p>
        </w:tc>
        <w:tc>
          <w:tcPr>
            <w:tcW w:w="1740" w:type="dxa"/>
          </w:tcPr>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Desde la respuesta primigenia no se generó documento alguno denominado informe detallado.</w:t>
            </w:r>
          </w:p>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 xml:space="preserve">No obstante, a través de la </w:t>
            </w:r>
            <w:r w:rsidRPr="00124D9B">
              <w:rPr>
                <w:rFonts w:ascii="Palatino Linotype" w:eastAsia="Palatino Linotype" w:hAnsi="Palatino Linotype" w:cs="Palatino Linotype"/>
                <w:sz w:val="22"/>
                <w:szCs w:val="22"/>
              </w:rPr>
              <w:t>tarjeta</w:t>
            </w:r>
            <w:r w:rsidRPr="00124D9B">
              <w:rPr>
                <w:rFonts w:ascii="Palatino Linotype" w:eastAsia="Palatino Linotype" w:hAnsi="Palatino Linotype" w:cs="Palatino Linotype"/>
                <w:color w:val="000000"/>
                <w:sz w:val="22"/>
                <w:szCs w:val="22"/>
              </w:rPr>
              <w:t xml:space="preserve"> número SRH/DRH/393/2024 la Titular del Departamento de Personal, señaló que el único impuesto que es retenido por pago de finiquitos es el Impuesto Sobre la Renta (ISR). </w:t>
            </w:r>
          </w:p>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Adjuntó unas listas con los finiquitos distritales y municipales. </w:t>
            </w:r>
          </w:p>
        </w:tc>
        <w:tc>
          <w:tcPr>
            <w:tcW w:w="1920" w:type="dxa"/>
          </w:tcPr>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lastRenderedPageBreak/>
              <w:t xml:space="preserve">COLMA </w:t>
            </w:r>
          </w:p>
          <w:p w:rsidR="00883CC1" w:rsidRPr="00124D9B" w:rsidRDefault="00D4260E">
            <w:pPr>
              <w:pBdr>
                <w:top w:val="nil"/>
                <w:left w:val="nil"/>
                <w:bottom w:val="nil"/>
                <w:right w:val="nil"/>
                <w:between w:val="nil"/>
              </w:pBdr>
              <w:tabs>
                <w:tab w:val="left" w:pos="284"/>
                <w:tab w:val="left" w:pos="567"/>
              </w:tabs>
              <w:ind w:right="30"/>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 xml:space="preserve">-A través de informe justificado, el Sujeto Obligado manifestó que el único descuento que se realiza es el Impuesto </w:t>
            </w:r>
            <w:r w:rsidRPr="00124D9B">
              <w:rPr>
                <w:rFonts w:ascii="Palatino Linotype" w:eastAsia="Palatino Linotype" w:hAnsi="Palatino Linotype" w:cs="Palatino Linotype"/>
                <w:color w:val="000000"/>
                <w:sz w:val="22"/>
                <w:szCs w:val="22"/>
              </w:rPr>
              <w:lastRenderedPageBreak/>
              <w:t xml:space="preserve">Sobre la Renta (ISR) y adjuntó un archivo con los finiquitos distritales y </w:t>
            </w:r>
            <w:r w:rsidRPr="00124D9B">
              <w:rPr>
                <w:rFonts w:ascii="Palatino Linotype" w:eastAsia="Palatino Linotype" w:hAnsi="Palatino Linotype" w:cs="Palatino Linotype"/>
                <w:sz w:val="22"/>
                <w:szCs w:val="22"/>
              </w:rPr>
              <w:t>municipales</w:t>
            </w:r>
            <w:r w:rsidRPr="00124D9B">
              <w:rPr>
                <w:rFonts w:ascii="Palatino Linotype" w:eastAsia="Palatino Linotype" w:hAnsi="Palatino Linotype" w:cs="Palatino Linotype"/>
                <w:color w:val="000000"/>
                <w:sz w:val="22"/>
                <w:szCs w:val="22"/>
              </w:rPr>
              <w:t xml:space="preserve">. </w:t>
            </w:r>
          </w:p>
        </w:tc>
      </w:tr>
    </w:tbl>
    <w:p w:rsidR="00883CC1" w:rsidRPr="00124D9B" w:rsidRDefault="00883CC1">
      <w:pPr>
        <w:pBdr>
          <w:top w:val="nil"/>
          <w:left w:val="nil"/>
          <w:bottom w:val="nil"/>
          <w:right w:val="nil"/>
          <w:between w:val="nil"/>
        </w:pBdr>
        <w:tabs>
          <w:tab w:val="left" w:pos="284"/>
          <w:tab w:val="left" w:pos="567"/>
        </w:tabs>
        <w:spacing w:line="360" w:lineRule="auto"/>
        <w:ind w:right="-592"/>
        <w:jc w:val="both"/>
        <w:rPr>
          <w:rFonts w:ascii="Palatino Linotype" w:eastAsia="Palatino Linotype" w:hAnsi="Palatino Linotype" w:cs="Palatino Linotype"/>
          <w:color w:val="000000"/>
        </w:rPr>
      </w:pPr>
    </w:p>
    <w:p w:rsidR="00883CC1" w:rsidRPr="00124D9B" w:rsidRDefault="00883CC1">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En ese contexto, 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sidRPr="00124D9B">
        <w:rPr>
          <w:rFonts w:ascii="Palatino Linotype" w:eastAsia="Palatino Linotype" w:hAnsi="Palatino Linotype" w:cs="Palatino Linotype"/>
          <w:i/>
          <w:color w:val="000000"/>
        </w:rPr>
        <w:t xml:space="preserve">en el ámbito de sus atribuciones, de promover, respetar, proteger y </w:t>
      </w:r>
      <w:r w:rsidRPr="00124D9B">
        <w:rPr>
          <w:rFonts w:ascii="Palatino Linotype" w:eastAsia="Palatino Linotype" w:hAnsi="Palatino Linotype" w:cs="Palatino Linotype"/>
          <w:b/>
          <w:i/>
          <w:color w:val="000000"/>
        </w:rPr>
        <w:t>garantizar</w:t>
      </w:r>
      <w:r w:rsidRPr="00124D9B">
        <w:rPr>
          <w:rFonts w:ascii="Palatino Linotype" w:eastAsia="Palatino Linotype" w:hAnsi="Palatino Linotype" w:cs="Palatino Linotype"/>
          <w:i/>
          <w:color w:val="000000"/>
        </w:rPr>
        <w:t xml:space="preserve"> los derechos humanos. </w:t>
      </w:r>
      <w:r w:rsidRPr="00124D9B">
        <w:rPr>
          <w:rFonts w:ascii="Palatino Linotype" w:eastAsia="Palatino Linotype" w:hAnsi="Palatino Linotype" w:cs="Palatino Linotype"/>
          <w:b/>
          <w:i/>
          <w:color w:val="000000"/>
        </w:rPr>
        <w:t>En cuanto al derecho de acceso a la información, la Ley de Transparencia y Acceso a la Información Pública del Estado de México y Municipios prevé establece que e</w:t>
      </w:r>
      <w:r w:rsidRPr="00124D9B">
        <w:rPr>
          <w:rFonts w:ascii="Palatino Linotype" w:eastAsia="Palatino Linotype" w:hAnsi="Palatino Linotype" w:cs="Palatino Linotype"/>
          <w:i/>
          <w:color w:val="000000"/>
        </w:rPr>
        <w:t xml:space="preserve">l procedimiento de acceso a la información es la garantía primaria del derecho en cuestión y se rige por los principios de simplicidad, rapidez y gratuidad del </w:t>
      </w:r>
      <w:r w:rsidRPr="00124D9B">
        <w:rPr>
          <w:rFonts w:ascii="Palatino Linotype" w:eastAsia="Palatino Linotype" w:hAnsi="Palatino Linotype" w:cs="Palatino Linotype"/>
          <w:i/>
          <w:color w:val="000000"/>
        </w:rPr>
        <w:lastRenderedPageBreak/>
        <w:t>procedimiento, auxilio y orientación a los particulares</w:t>
      </w:r>
      <w:r w:rsidRPr="00124D9B">
        <w:rPr>
          <w:rFonts w:ascii="Palatino Linotype" w:eastAsia="Palatino Linotype" w:hAnsi="Palatino Linotype" w:cs="Palatino Linotype"/>
          <w:i/>
          <w:color w:val="000000"/>
          <w:vertAlign w:val="superscript"/>
        </w:rPr>
        <w:footnoteReference w:id="1"/>
      </w:r>
      <w:r w:rsidRPr="00124D9B">
        <w:rPr>
          <w:rFonts w:ascii="Palatino Linotype" w:eastAsia="Palatino Linotype" w:hAnsi="Palatino Linotype" w:cs="Palatino Linotype"/>
          <w:i/>
          <w:color w:val="000000"/>
        </w:rPr>
        <w:t xml:space="preserve">, </w:t>
      </w:r>
      <w:r w:rsidRPr="00124D9B">
        <w:rPr>
          <w:rFonts w:ascii="Palatino Linotype" w:eastAsia="Palatino Linotype" w:hAnsi="Palatino Linotype" w:cs="Palatino Linotype"/>
          <w:color w:val="000000"/>
        </w:rPr>
        <w:t>asimismo establece</w:t>
      </w:r>
      <w:r w:rsidRPr="00124D9B">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883CC1" w:rsidRPr="00124D9B" w:rsidRDefault="00883CC1">
      <w:pPr>
        <w:pBdr>
          <w:top w:val="nil"/>
          <w:left w:val="nil"/>
          <w:bottom w:val="nil"/>
          <w:right w:val="nil"/>
          <w:between w:val="nil"/>
        </w:pBdr>
        <w:ind w:right="-592"/>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w:t>
      </w:r>
      <w:r w:rsidRPr="00124D9B">
        <w:rPr>
          <w:rFonts w:ascii="Palatino Linotype" w:eastAsia="Palatino Linotype" w:hAnsi="Palatino Linotype" w:cs="Palatino Linotype"/>
        </w:rPr>
        <w:t>administran</w:t>
      </w:r>
      <w:r w:rsidRPr="00124D9B">
        <w:rPr>
          <w:rFonts w:ascii="Palatino Linotype" w:eastAsia="Palatino Linotype" w:hAnsi="Palatino Linotype" w:cs="Palatino Linotype"/>
          <w:color w:val="000000"/>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883CC1" w:rsidRPr="00124D9B" w:rsidRDefault="00883CC1">
      <w:pPr>
        <w:pBdr>
          <w:top w:val="nil"/>
          <w:left w:val="nil"/>
          <w:bottom w:val="nil"/>
          <w:right w:val="nil"/>
          <w:between w:val="nil"/>
        </w:pBdr>
        <w:ind w:right="-592"/>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Es así que, su obligación es </w:t>
      </w:r>
      <w:r w:rsidRPr="00124D9B">
        <w:rPr>
          <w:rFonts w:ascii="Palatino Linotype" w:eastAsia="Palatino Linotype" w:hAnsi="Palatino Linotype" w:cs="Palatino Linotype"/>
          <w:i/>
          <w:color w:val="000000"/>
        </w:rPr>
        <w:t>realizar, con efectividad, los trámites internos necesarios para la atención de las solicitudes de información</w:t>
      </w:r>
      <w:r w:rsidRPr="00124D9B">
        <w:rPr>
          <w:rFonts w:ascii="Palatino Linotype" w:eastAsia="Palatino Linotype" w:hAnsi="Palatino Linotype" w:cs="Palatino Linotype"/>
          <w:color w:val="000000"/>
          <w:vertAlign w:val="superscript"/>
        </w:rPr>
        <w:footnoteReference w:id="2"/>
      </w:r>
      <w:r w:rsidRPr="00124D9B">
        <w:rPr>
          <w:rFonts w:ascii="Palatino Linotype" w:eastAsia="Palatino Linotype" w:hAnsi="Palatino Linotype" w:cs="Palatino Linotype"/>
          <w:color w:val="000000"/>
        </w:rPr>
        <w:t>, es decir, deben otorgar respuestas concisas, contundentes y sobre todo que den la certeza de los actos que realizan.</w:t>
      </w:r>
    </w:p>
    <w:p w:rsidR="00883CC1" w:rsidRPr="00124D9B" w:rsidRDefault="00883CC1">
      <w:pPr>
        <w:pBdr>
          <w:top w:val="nil"/>
          <w:left w:val="nil"/>
          <w:bottom w:val="nil"/>
          <w:right w:val="nil"/>
          <w:between w:val="nil"/>
        </w:pBdr>
        <w:ind w:right="-592"/>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t xml:space="preserve">Artículo 50. </w:t>
      </w:r>
      <w:r w:rsidRPr="00124D9B">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lastRenderedPageBreak/>
        <w:t xml:space="preserve">Artículo 53. </w:t>
      </w:r>
      <w:r w:rsidRPr="00124D9B">
        <w:rPr>
          <w:rFonts w:ascii="Palatino Linotype" w:eastAsia="Palatino Linotype" w:hAnsi="Palatino Linotype" w:cs="Palatino Linotype"/>
          <w:i/>
          <w:sz w:val="22"/>
          <w:szCs w:val="22"/>
        </w:rPr>
        <w:t>Las Unidades de Transparencia tendrán las siguientes funciones:</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i/>
          <w:sz w:val="22"/>
          <w:szCs w:val="22"/>
        </w:rPr>
        <w:t>(…)</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t>II.</w:t>
      </w:r>
      <w:r w:rsidRPr="00124D9B">
        <w:rPr>
          <w:rFonts w:ascii="Palatino Linotype" w:eastAsia="Palatino Linotype" w:hAnsi="Palatino Linotype" w:cs="Palatino Linotype"/>
          <w:i/>
          <w:sz w:val="22"/>
          <w:szCs w:val="22"/>
        </w:rPr>
        <w:t xml:space="preserve"> Recibir, tramitar y dar respuesta a las solicitudes de acceso a la información;</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i/>
          <w:sz w:val="22"/>
          <w:szCs w:val="22"/>
        </w:rPr>
        <w:t>(…)</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t>IV.</w:t>
      </w:r>
      <w:r w:rsidRPr="00124D9B">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t>V.</w:t>
      </w:r>
      <w:r w:rsidRPr="00124D9B">
        <w:rPr>
          <w:rFonts w:ascii="Palatino Linotype" w:eastAsia="Palatino Linotype" w:hAnsi="Palatino Linotype" w:cs="Palatino Linotype"/>
          <w:i/>
          <w:sz w:val="22"/>
          <w:szCs w:val="22"/>
        </w:rPr>
        <w:t xml:space="preserve"> Entregar, en su caso, a los particulares la información solicitada;</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i/>
          <w:sz w:val="22"/>
          <w:szCs w:val="22"/>
        </w:rPr>
        <w:t>(…)</w:t>
      </w:r>
    </w:p>
    <w:p w:rsidR="00883CC1" w:rsidRPr="00124D9B" w:rsidRDefault="00883CC1">
      <w:pPr>
        <w:spacing w:line="360" w:lineRule="auto"/>
        <w:ind w:left="851" w:right="-25"/>
        <w:jc w:val="both"/>
        <w:rPr>
          <w:rFonts w:ascii="Palatino Linotype" w:eastAsia="Palatino Linotype" w:hAnsi="Palatino Linotype" w:cs="Palatino Linotype"/>
          <w:i/>
          <w:sz w:val="22"/>
          <w:szCs w:val="22"/>
        </w:rPr>
      </w:pP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t xml:space="preserve">Artículo 58. </w:t>
      </w:r>
      <w:r w:rsidRPr="00124D9B">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rsidR="00883CC1" w:rsidRPr="00124D9B" w:rsidRDefault="00883CC1">
      <w:pPr>
        <w:spacing w:line="360" w:lineRule="auto"/>
        <w:ind w:left="851" w:right="-25"/>
        <w:jc w:val="both"/>
        <w:rPr>
          <w:rFonts w:ascii="Palatino Linotype" w:eastAsia="Palatino Linotype" w:hAnsi="Palatino Linotype" w:cs="Palatino Linotype"/>
          <w:i/>
          <w:sz w:val="22"/>
          <w:szCs w:val="22"/>
        </w:rPr>
      </w:pP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t xml:space="preserve">Artículo 59. </w:t>
      </w:r>
      <w:r w:rsidRPr="00124D9B">
        <w:rPr>
          <w:rFonts w:ascii="Palatino Linotype" w:eastAsia="Palatino Linotype" w:hAnsi="Palatino Linotype" w:cs="Palatino Linotype"/>
          <w:i/>
          <w:sz w:val="22"/>
          <w:szCs w:val="22"/>
        </w:rPr>
        <w:t>Los servidores públicos habilitados tendrán las funciones siguientes:</w:t>
      </w:r>
    </w:p>
    <w:p w:rsidR="00883CC1" w:rsidRPr="00124D9B" w:rsidRDefault="00883CC1">
      <w:pPr>
        <w:spacing w:line="360" w:lineRule="auto"/>
        <w:ind w:left="851" w:right="-25"/>
        <w:jc w:val="both"/>
        <w:rPr>
          <w:rFonts w:ascii="Palatino Linotype" w:eastAsia="Palatino Linotype" w:hAnsi="Palatino Linotype" w:cs="Palatino Linotype"/>
          <w:i/>
          <w:sz w:val="22"/>
          <w:szCs w:val="22"/>
        </w:rPr>
      </w:pP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t>I.</w:t>
      </w:r>
      <w:r w:rsidRPr="00124D9B">
        <w:rPr>
          <w:rFonts w:ascii="Palatino Linotype" w:eastAsia="Palatino Linotype" w:hAnsi="Palatino Linotype" w:cs="Palatino Linotype"/>
          <w:i/>
          <w:sz w:val="22"/>
          <w:szCs w:val="22"/>
        </w:rPr>
        <w:t xml:space="preserve"> Localizar la información que le solicite la Unidad de Transparencia;</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t>II.</w:t>
      </w:r>
      <w:r w:rsidRPr="00124D9B">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i/>
          <w:sz w:val="22"/>
          <w:szCs w:val="22"/>
        </w:rPr>
        <w:t>(...)</w:t>
      </w:r>
    </w:p>
    <w:p w:rsidR="00883CC1" w:rsidRPr="00124D9B" w:rsidRDefault="00883CC1">
      <w:pPr>
        <w:spacing w:line="360" w:lineRule="auto"/>
        <w:ind w:left="851" w:right="-25"/>
        <w:jc w:val="both"/>
        <w:rPr>
          <w:rFonts w:ascii="Palatino Linotype" w:eastAsia="Palatino Linotype" w:hAnsi="Palatino Linotype" w:cs="Palatino Linotype"/>
          <w:i/>
          <w:sz w:val="22"/>
          <w:szCs w:val="22"/>
        </w:rPr>
      </w:pP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t xml:space="preserve">Artículo 162. </w:t>
      </w:r>
      <w:r w:rsidRPr="00124D9B">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De los artículos citados se desprende que las Unidades de Transparencia de los sujetos obligados son las encargadas de tramitar internamente las solicitudes de información y tienen, entre otras funciones, las de recibir, tramitar y dar respuesta a las </w:t>
      </w:r>
      <w:r w:rsidRPr="00124D9B">
        <w:rPr>
          <w:rFonts w:ascii="Palatino Linotype" w:eastAsia="Palatino Linotype" w:hAnsi="Palatino Linotype" w:cs="Palatino Linotype"/>
          <w:color w:val="000000"/>
        </w:rPr>
        <w:lastRenderedPageBreak/>
        <w:t xml:space="preserve">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w:t>
      </w:r>
      <w:r w:rsidRPr="00124D9B">
        <w:rPr>
          <w:rFonts w:ascii="Palatino Linotype" w:eastAsia="Palatino Linotype" w:hAnsi="Palatino Linotype" w:cs="Palatino Linotype"/>
        </w:rPr>
        <w:t>auxiliarán</w:t>
      </w:r>
      <w:r w:rsidRPr="00124D9B">
        <w:rPr>
          <w:rFonts w:ascii="Palatino Linotype" w:eastAsia="Palatino Linotype" w:hAnsi="Palatino Linotype" w:cs="Palatino Linotype"/>
          <w:color w:val="000000"/>
        </w:rPr>
        <w:t xml:space="preserve">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rsidR="00883CC1" w:rsidRPr="00124D9B" w:rsidRDefault="00883CC1">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883CC1" w:rsidRPr="00124D9B" w:rsidRDefault="00883CC1">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Ahora bien, en ese entendido debemos precisar que la respuesta, como el informe justificado, fueron remitidos por la Dirección de Administración, quien de acuerdo al artículo 34 del Reglamento Interno del Instituto Electoral del Estado de México, es el Órgano encargado de organizar y dirigir la administración de los recursos humanos, materiales y financieros y tiene dentro de estructura a la Subdirección de Recursos Humanos y Servicios Generales. </w:t>
      </w:r>
    </w:p>
    <w:p w:rsidR="00883CC1" w:rsidRPr="00124D9B" w:rsidRDefault="00883CC1">
      <w:pPr>
        <w:pBdr>
          <w:top w:val="nil"/>
          <w:left w:val="nil"/>
          <w:bottom w:val="nil"/>
          <w:right w:val="nil"/>
          <w:between w:val="nil"/>
        </w:pBdr>
        <w:ind w:left="720" w:right="-592"/>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En ese sentido, podemos advertir que la información que fue remitida por el área que de acuerdo a sus  facultades genera, posee y administra la información solicitada, es decir, que el Sujeto Obligado dio cumplimiento al proceso de búsqueda señalado en párrafos anteriores. </w:t>
      </w: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lastRenderedPageBreak/>
        <w:t xml:space="preserve">Ahora bien, el Recurrente no se </w:t>
      </w:r>
      <w:r w:rsidRPr="00124D9B">
        <w:rPr>
          <w:rFonts w:ascii="Palatino Linotype" w:eastAsia="Palatino Linotype" w:hAnsi="Palatino Linotype" w:cs="Palatino Linotype"/>
        </w:rPr>
        <w:t>conformó</w:t>
      </w:r>
      <w:r w:rsidRPr="00124D9B">
        <w:rPr>
          <w:rFonts w:ascii="Palatino Linotype" w:eastAsia="Palatino Linotype" w:hAnsi="Palatino Linotype" w:cs="Palatino Linotype"/>
          <w:color w:val="000000"/>
        </w:rPr>
        <w:t xml:space="preserve"> de todos los puntos de sus solicitud;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rsidR="00883CC1" w:rsidRPr="00124D9B" w:rsidRDefault="00883CC1">
      <w:pPr>
        <w:pBdr>
          <w:top w:val="nil"/>
          <w:left w:val="nil"/>
          <w:bottom w:val="nil"/>
          <w:right w:val="nil"/>
          <w:between w:val="nil"/>
        </w:pBdr>
        <w:ind w:left="720" w:right="-592"/>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Sirve de sustento, la tesis jurisprudencial número VI.3o.C. J/60, publicada en el Semanario Judicial de la Federación y su Gaceta bajo el número de registro 176,608 que a la letra dice:</w:t>
      </w:r>
    </w:p>
    <w:p w:rsidR="00883CC1" w:rsidRPr="00124D9B" w:rsidRDefault="00D4260E">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124D9B">
        <w:rPr>
          <w:rFonts w:ascii="Palatino Linotype" w:eastAsia="Palatino Linotype" w:hAnsi="Palatino Linotype" w:cs="Palatino Linotype"/>
          <w:i/>
          <w:color w:val="000000"/>
          <w:sz w:val="22"/>
          <w:szCs w:val="22"/>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883CC1" w:rsidRPr="00124D9B" w:rsidRDefault="00883CC1">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rsidR="00883CC1" w:rsidRPr="00124D9B" w:rsidRDefault="00883CC1">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Atento a ello, es importante traer a contexto la Tesis Jurisprudencial Número 3ª./J.7/91, Publicada en el Semanario Judicial de la Federación y su Gaceta bajo el número de registro 174,177, que establece lo siguiente:</w:t>
      </w:r>
    </w:p>
    <w:p w:rsidR="00883CC1" w:rsidRPr="00124D9B" w:rsidRDefault="00D4260E">
      <w:pPr>
        <w:pBdr>
          <w:top w:val="nil"/>
          <w:left w:val="nil"/>
          <w:bottom w:val="nil"/>
          <w:right w:val="nil"/>
          <w:between w:val="nil"/>
        </w:pBdr>
        <w:spacing w:after="240" w:line="360" w:lineRule="auto"/>
        <w:ind w:left="851" w:right="-25"/>
        <w:jc w:val="both"/>
        <w:rPr>
          <w:rFonts w:ascii="Palatino Linotype" w:eastAsia="Palatino Linotype" w:hAnsi="Palatino Linotype" w:cs="Palatino Linotype"/>
          <w:i/>
          <w:color w:val="000000"/>
          <w:sz w:val="22"/>
          <w:szCs w:val="22"/>
        </w:rPr>
      </w:pPr>
      <w:r w:rsidRPr="00124D9B">
        <w:rPr>
          <w:rFonts w:ascii="Palatino Linotype" w:eastAsia="Palatino Linotype" w:hAnsi="Palatino Linotype" w:cs="Palatino Linotype"/>
          <w:i/>
          <w:color w:val="000000"/>
          <w:sz w:val="22"/>
          <w:szCs w:val="22"/>
        </w:rPr>
        <w:lastRenderedPageBreak/>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 xml:space="preserve">En este contexto, se hará pronunciamiento, únicamente por los siguientes puntos: </w:t>
      </w:r>
    </w:p>
    <w:p w:rsidR="00883CC1" w:rsidRPr="00124D9B" w:rsidRDefault="00D4260E">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Motivo del atraso de pago de nómina;</w:t>
      </w:r>
    </w:p>
    <w:p w:rsidR="00883CC1" w:rsidRPr="00124D9B" w:rsidRDefault="00D4260E">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Motivo del atraso de pago de dietas;</w:t>
      </w:r>
    </w:p>
    <w:p w:rsidR="00883CC1" w:rsidRPr="00124D9B" w:rsidRDefault="00D4260E">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Informe detallado del pago de finiquito;</w:t>
      </w:r>
    </w:p>
    <w:p w:rsidR="00883CC1" w:rsidRPr="00124D9B" w:rsidRDefault="00D4260E">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Motivos para realizar el pago de finiquito mediante transferencia electrónica, orden de pago y/o cheque;</w:t>
      </w:r>
    </w:p>
    <w:p w:rsidR="00883CC1" w:rsidRPr="00124D9B" w:rsidRDefault="00D4260E">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color w:val="000000"/>
          <w:sz w:val="22"/>
          <w:szCs w:val="22"/>
        </w:rPr>
        <w:t>Descuentos en los pagos de finiquitos.</w:t>
      </w:r>
    </w:p>
    <w:p w:rsidR="00883CC1" w:rsidRPr="00124D9B" w:rsidRDefault="00883CC1">
      <w:pPr>
        <w:spacing w:line="360" w:lineRule="auto"/>
        <w:ind w:right="-592"/>
        <w:rPr>
          <w:rFonts w:ascii="Palatino Linotype" w:eastAsia="Palatino Linotype" w:hAnsi="Palatino Linotype" w:cs="Palatino Linotype"/>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Relativo a los planteamientos señalados en los puntos A, B, y D</w:t>
      </w:r>
      <w:r w:rsidRPr="00124D9B">
        <w:rPr>
          <w:rFonts w:ascii="Palatino Linotype" w:eastAsia="Palatino Linotype" w:hAnsi="Palatino Linotype" w:cs="Palatino Linotype"/>
          <w:i/>
        </w:rPr>
        <w:t xml:space="preserve">; </w:t>
      </w:r>
      <w:r w:rsidRPr="00124D9B">
        <w:rPr>
          <w:rFonts w:ascii="Palatino Linotype" w:eastAsia="Palatino Linotype" w:hAnsi="Palatino Linotype" w:cs="Palatino Linotype"/>
        </w:rPr>
        <w:t xml:space="preserve">al respecto, este Órgano Garante advierte que dicha solicitud no constituye un derecho de acceso a la información pública, sino más bien un derecho de petición, debido a que se tratan de manifestaciones subjetivas vertidas por el entonces solicitante, interrogantes y declaraciones </w:t>
      </w:r>
      <w:r w:rsidRPr="00124D9B">
        <w:rPr>
          <w:rFonts w:ascii="Palatino Linotype" w:eastAsia="Palatino Linotype" w:hAnsi="Palatino Linotype" w:cs="Palatino Linotype"/>
        </w:rPr>
        <w:lastRenderedPageBreak/>
        <w:t>que no se colman con la entrega de documentos, situación que conlleva a afirmar que se está en presencia del ejercicio del derecho enunciado. Bajo ese contexto, es importante dejar en claro lo que debe entenderse por derecho de petición y por derecho de acceso a la información pública.</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 xml:space="preserve">Por lo que respecta a la definición de Derecho de Petición, el Maestro Ignacio Burgoa Orihuela refiere: </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sz w:val="22"/>
          <w:szCs w:val="22"/>
        </w:rPr>
        <w:t>“</w:t>
      </w:r>
      <w:r w:rsidRPr="00124D9B">
        <w:rPr>
          <w:rFonts w:ascii="Palatino Linotype" w:eastAsia="Palatino Linotype" w:hAnsi="Palatino Linotype" w:cs="Palatino Linotype"/>
          <w:sz w:val="22"/>
          <w:szCs w:val="22"/>
        </w:rPr>
        <w:t>…</w:t>
      </w:r>
      <w:r w:rsidRPr="00124D9B">
        <w:rPr>
          <w:rFonts w:ascii="Palatino Linotype" w:eastAsia="Palatino Linotype" w:hAnsi="Palatino Linotype" w:cs="Palatino Linotype"/>
          <w:i/>
          <w:sz w:val="22"/>
          <w:szCs w:val="22"/>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124D9B">
        <w:rPr>
          <w:rFonts w:ascii="Palatino Linotype" w:eastAsia="Palatino Linotype" w:hAnsi="Palatino Linotype" w:cs="Palatino Linotype"/>
          <w:b/>
          <w:i/>
          <w:sz w:val="22"/>
          <w:szCs w:val="22"/>
        </w:rPr>
        <w:t>“</w:t>
      </w:r>
      <w:r w:rsidRPr="00124D9B">
        <w:rPr>
          <w:rFonts w:ascii="Palatino Linotype" w:eastAsia="Palatino Linotype" w:hAnsi="Palatino Linotype" w:cs="Palatino Linotype"/>
          <w:i/>
          <w:sz w:val="22"/>
          <w:szCs w:val="22"/>
        </w:rPr>
        <w:t xml:space="preserve"> (sic)</w:t>
      </w:r>
    </w:p>
    <w:p w:rsidR="00883CC1" w:rsidRPr="00124D9B" w:rsidRDefault="00883CC1">
      <w:pPr>
        <w:spacing w:line="360" w:lineRule="auto"/>
        <w:ind w:left="720" w:right="-592"/>
        <w:jc w:val="both"/>
        <w:rPr>
          <w:rFonts w:ascii="Palatino Linotype" w:eastAsia="Palatino Linotype" w:hAnsi="Palatino Linotype" w:cs="Palatino Linotype"/>
          <w:i/>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 xml:space="preserve">Por su parte, David Cienfuegos Salgado, concibe al derecho de petición como: </w:t>
      </w:r>
    </w:p>
    <w:p w:rsidR="00883CC1" w:rsidRPr="00124D9B" w:rsidRDefault="00D4260E">
      <w:pPr>
        <w:spacing w:line="276" w:lineRule="auto"/>
        <w:ind w:left="720" w:right="-592"/>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t>“</w:t>
      </w:r>
      <w:r w:rsidRPr="00124D9B">
        <w:rPr>
          <w:rFonts w:ascii="Palatino Linotype" w:eastAsia="Palatino Linotype" w:hAnsi="Palatino Linotype" w:cs="Palatino Linotype"/>
          <w:i/>
          <w:sz w:val="22"/>
          <w:szCs w:val="22"/>
        </w:rPr>
        <w:t>el derecho de toda persona a ser escuchado por quienes ejercen el poder público.</w:t>
      </w:r>
      <w:r w:rsidRPr="00124D9B">
        <w:rPr>
          <w:rFonts w:ascii="Palatino Linotype" w:eastAsia="Palatino Linotype" w:hAnsi="Palatino Linotype" w:cs="Palatino Linotype"/>
          <w:b/>
          <w:i/>
          <w:sz w:val="22"/>
          <w:szCs w:val="22"/>
        </w:rPr>
        <w:t>”</w:t>
      </w:r>
      <w:r w:rsidRPr="00124D9B">
        <w:rPr>
          <w:rFonts w:ascii="Palatino Linotype" w:eastAsia="Palatino Linotype" w:hAnsi="Palatino Linotype" w:cs="Palatino Linotype"/>
          <w:i/>
          <w:sz w:val="22"/>
          <w:szCs w:val="22"/>
        </w:rPr>
        <w:t xml:space="preserve"> (sic) </w:t>
      </w:r>
    </w:p>
    <w:p w:rsidR="00883CC1" w:rsidRPr="00124D9B" w:rsidRDefault="00883CC1">
      <w:pPr>
        <w:spacing w:line="276" w:lineRule="auto"/>
        <w:ind w:left="720" w:right="-592"/>
        <w:jc w:val="both"/>
        <w:rPr>
          <w:rFonts w:ascii="Palatino Linotype" w:eastAsia="Palatino Linotype" w:hAnsi="Palatino Linotype" w:cs="Palatino Linotype"/>
          <w:i/>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 xml:space="preserve"> A este respecto, para diferenciar el derecho de petición al derecho de acceso a la información, resulta conducente señalar que José Guadalupe Robles, conceptualiza el derecho a la información como: </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t>“</w:t>
      </w:r>
      <w:r w:rsidRPr="00124D9B">
        <w:rPr>
          <w:rFonts w:ascii="Palatino Linotype" w:eastAsia="Palatino Linotype" w:hAnsi="Palatino Linotype" w:cs="Palatino Linotype"/>
          <w:i/>
          <w:sz w:val="22"/>
          <w:szCs w:val="22"/>
        </w:rPr>
        <w:t>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Pr="00124D9B">
        <w:rPr>
          <w:rFonts w:ascii="Palatino Linotype" w:eastAsia="Palatino Linotype" w:hAnsi="Palatino Linotype" w:cs="Palatino Linotype"/>
          <w:b/>
          <w:i/>
          <w:sz w:val="22"/>
          <w:szCs w:val="22"/>
        </w:rPr>
        <w:t>”</w:t>
      </w:r>
      <w:r w:rsidRPr="00124D9B">
        <w:rPr>
          <w:rFonts w:ascii="Palatino Linotype" w:eastAsia="Palatino Linotype" w:hAnsi="Palatino Linotype" w:cs="Palatino Linotype"/>
          <w:i/>
          <w:sz w:val="22"/>
          <w:szCs w:val="22"/>
        </w:rPr>
        <w:t xml:space="preserve"> (sic) </w:t>
      </w:r>
    </w:p>
    <w:p w:rsidR="00883CC1" w:rsidRPr="00124D9B" w:rsidRDefault="00883CC1">
      <w:pPr>
        <w:spacing w:line="360" w:lineRule="auto"/>
        <w:ind w:left="720" w:right="-592"/>
        <w:jc w:val="both"/>
        <w:rPr>
          <w:rFonts w:ascii="Palatino Linotype" w:eastAsia="Palatino Linotype" w:hAnsi="Palatino Linotype" w:cs="Palatino Linotype"/>
          <w:i/>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lastRenderedPageBreak/>
        <w:t xml:space="preserve">Ahora bien, el derecho 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  </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rsidR="00883CC1" w:rsidRPr="00124D9B" w:rsidRDefault="00883CC1">
      <w:pPr>
        <w:spacing w:line="360" w:lineRule="auto"/>
        <w:ind w:left="720" w:right="-592"/>
        <w:jc w:val="both"/>
        <w:rPr>
          <w:rFonts w:ascii="Palatino Linotype" w:eastAsia="Palatino Linotype" w:hAnsi="Palatino Linotype" w:cs="Palatino Linotype"/>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de Transparencia vigente en nuestra entidad y demás disposiciones de la materia, privilegiando el principio de máxima publicidad de la información. </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 xml:space="preserve">En esa tesitura, los Sujetos Obligados deberán poner en práctica, políticas y programas de acceso a la información que se apeguen a criterios de publicidad, veracidad, oportunidad, precisión y suficiencia en beneficio de los solicitantes, conforme a los artículos 3 fracciones XI y XXII; 4; 11 y 41 de la Ley de Transparencia y Acceso a la Información Pública del Estado de México y Municipios; de los cuales se deduce que el ejercicio del </w:t>
      </w:r>
      <w:r w:rsidRPr="00124D9B">
        <w:rPr>
          <w:rFonts w:ascii="Palatino Linotype" w:eastAsia="Palatino Linotype" w:hAnsi="Palatino Linotype" w:cs="Palatino Linotype"/>
        </w:rPr>
        <w:lastRenderedPageBreak/>
        <w:t>derecho de acceso a la información pública se centra en la potestad de los particulares para conocer el contenido de los documentos que obren en los archivos de los Sujetos Obligados, ya sea porque los generen en el uso de sus atribuciones, los administren o simplemente los posean.</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Por otro lado, así como la Constitución y la Ley de la materia otorgan a los particulares el derecho de acceder a los documentos generados o en posesión de las autoridades; también lo es que la obligación de proporcionar información no comprende el procesamiento de la misma, ni el presentarla conforme al interés del solicitante ya que no están constreñidos a generarla, resumir, efectuar cálculos o practicar investigaciones.</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 xml:space="preserve">Corolario a lo anterior, el doctrinario Ernesto Villanueva Villanueva define al derecho de acceso a la información como: </w:t>
      </w:r>
    </w:p>
    <w:p w:rsidR="00883CC1" w:rsidRPr="00124D9B" w:rsidRDefault="00D4260E">
      <w:pPr>
        <w:spacing w:line="276"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t>“</w:t>
      </w:r>
      <w:r w:rsidRPr="00124D9B">
        <w:rPr>
          <w:rFonts w:ascii="Palatino Linotype" w:eastAsia="Palatino Linotype" w:hAnsi="Palatino Linotype" w:cs="Palatino Linotype"/>
          <w:i/>
          <w:sz w:val="22"/>
          <w:szCs w:val="22"/>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124D9B">
        <w:rPr>
          <w:rFonts w:ascii="Palatino Linotype" w:eastAsia="Palatino Linotype" w:hAnsi="Palatino Linotype" w:cs="Palatino Linotype"/>
          <w:b/>
          <w:i/>
          <w:sz w:val="22"/>
          <w:szCs w:val="22"/>
        </w:rPr>
        <w:t>”</w:t>
      </w:r>
      <w:r w:rsidRPr="00124D9B">
        <w:rPr>
          <w:rFonts w:ascii="Palatino Linotype" w:eastAsia="Palatino Linotype" w:hAnsi="Palatino Linotype" w:cs="Palatino Linotype"/>
          <w:i/>
          <w:sz w:val="22"/>
          <w:szCs w:val="22"/>
          <w:vertAlign w:val="superscript"/>
        </w:rPr>
        <w:t xml:space="preserve"> </w:t>
      </w:r>
      <w:r w:rsidRPr="00124D9B">
        <w:rPr>
          <w:rFonts w:ascii="Palatino Linotype" w:eastAsia="Palatino Linotype" w:hAnsi="Palatino Linotype" w:cs="Palatino Linotype"/>
          <w:i/>
          <w:sz w:val="22"/>
          <w:szCs w:val="22"/>
        </w:rPr>
        <w:t xml:space="preserve">(sic) </w:t>
      </w:r>
    </w:p>
    <w:p w:rsidR="00883CC1" w:rsidRPr="00124D9B" w:rsidRDefault="00883CC1">
      <w:pPr>
        <w:spacing w:line="360" w:lineRule="auto"/>
        <w:ind w:right="-592"/>
        <w:jc w:val="both"/>
        <w:rPr>
          <w:rFonts w:ascii="Palatino Linotype" w:eastAsia="Palatino Linotype" w:hAnsi="Palatino Linotype" w:cs="Palatino Linotype"/>
          <w:i/>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b/>
        </w:rPr>
      </w:pPr>
      <w:r w:rsidRPr="00124D9B">
        <w:rPr>
          <w:rFonts w:ascii="Palatino Linotype" w:eastAsia="Palatino Linotype" w:hAnsi="Palatino Linotype" w:cs="Palatino Linotype"/>
        </w:rPr>
        <w:lastRenderedPageBreak/>
        <w:t xml:space="preserve">De lo anterior, se puede concluir que la distinción entre el derecho de petición y el derecho de acceso a la información estriba principalmente en que en el primero de ellos, </w:t>
      </w:r>
      <w:r w:rsidRPr="00124D9B">
        <w:rPr>
          <w:rFonts w:ascii="Palatino Linotype" w:eastAsia="Palatino Linotype" w:hAnsi="Palatino Linotype" w:cs="Palatino Linotype"/>
          <w:color w:val="000000"/>
        </w:rPr>
        <w:t xml:space="preserve">la pretensión del peticionario consiste generalmente en obligar a la autoridad responsable a que actúe en el sentido de contestar lo solicitado, mientras que en el </w:t>
      </w:r>
      <w:r w:rsidRPr="00124D9B">
        <w:rPr>
          <w:rFonts w:ascii="Palatino Linotype" w:eastAsia="Palatino Linotype" w:hAnsi="Palatino Linotype" w:cs="Palatino Linotype"/>
        </w:rPr>
        <w:t xml:space="preserve">segundo supuesto </w:t>
      </w:r>
      <w:r w:rsidRPr="00124D9B">
        <w:rPr>
          <w:rFonts w:ascii="Palatino Linotype" w:eastAsia="Palatino Linotype" w:hAnsi="Palatino Linotype" w:cs="Palatino Linotype"/>
          <w:b/>
        </w:rPr>
        <w:t xml:space="preserve">la solicitud de acceso a la información pública se encamina primordialmente a permitir el acceso a datos, registros y todo tipo de información pública que consten en documentos, sea generada o se encuentre en posesión de la autoridad. </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D4260E">
      <w:pPr>
        <w:numPr>
          <w:ilvl w:val="0"/>
          <w:numId w:val="2"/>
        </w:numPr>
        <w:spacing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 xml:space="preserve">Así las cosas, debe señalarse que el particular solicita el motivo del atraso de pago de las nóminas y de las dietas, así como el motivos del pago de finiquito mediante transferencia electrónica, orden de pago y/o cheque,  lo que no puede ser atendido a través del derecho de acceso a la información, ya que la entrega de un razonamiento por parte del Sujeto Obligado, no es algo que la Ley establezca como atribución, derecho o facultad, pues ellos implicaría un juicio de valor referente a un cuestionamiento, lo cuales al constituir interrogantes, inquietudes y manifestaciones, se satisfacen, vía derecho de petición.  </w:t>
      </w:r>
    </w:p>
    <w:p w:rsidR="00883CC1" w:rsidRPr="00124D9B" w:rsidRDefault="00883CC1">
      <w:pPr>
        <w:ind w:right="-592"/>
        <w:rPr>
          <w:rFonts w:ascii="Palatino Linotype" w:eastAsia="Palatino Linotype" w:hAnsi="Palatino Linotype" w:cs="Palatino Linotype"/>
        </w:rPr>
      </w:pPr>
    </w:p>
    <w:p w:rsidR="00883CC1" w:rsidRPr="00124D9B" w:rsidRDefault="00D4260E">
      <w:pPr>
        <w:numPr>
          <w:ilvl w:val="0"/>
          <w:numId w:val="2"/>
        </w:numPr>
        <w:spacing w:after="240" w:line="360" w:lineRule="auto"/>
        <w:ind w:left="0" w:right="-592" w:firstLine="0"/>
        <w:jc w:val="both"/>
        <w:rPr>
          <w:rFonts w:ascii="Palatino Linotype" w:eastAsia="Palatino Linotype" w:hAnsi="Palatino Linotype" w:cs="Palatino Linotype"/>
        </w:rPr>
      </w:pPr>
      <w:r w:rsidRPr="00124D9B">
        <w:rPr>
          <w:rFonts w:ascii="Palatino Linotype" w:eastAsia="Palatino Linotype" w:hAnsi="Palatino Linotype" w:cs="Palatino Linotype"/>
        </w:rPr>
        <w:t xml:space="preserve">Sin embargo, cabe señalar que el Sujeto Obligado, en aras de garantizar el derecho del particular, señaló, mediante informe justificado, que no hay atrasos en el pago de nóminas ni de dietas, aunado a que señaló que el pago de finiquitos se ha realizado únicamente a través de cheque y adjuntó las listas con los pagos de finiquitos, por lo que, se puede tener por atendido el requerimiento del particular. </w:t>
      </w:r>
    </w:p>
    <w:p w:rsidR="00883CC1" w:rsidRPr="00124D9B" w:rsidRDefault="00883CC1">
      <w:pPr>
        <w:pBdr>
          <w:top w:val="nil"/>
          <w:left w:val="nil"/>
          <w:bottom w:val="nil"/>
          <w:right w:val="nil"/>
          <w:between w:val="nil"/>
        </w:pBdr>
        <w:ind w:left="720" w:right="-592"/>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Por otro lado, respecto al informe detallado del pago de finiquito y el descuento realizado  a los finiquitos, a través de informe justificado, el Sujeto Obligado entregó las listas con los finiquitos de distritales y municipales en el que se advierte el nivel, área, </w:t>
      </w:r>
      <w:r w:rsidRPr="00124D9B">
        <w:rPr>
          <w:rFonts w:ascii="Palatino Linotype" w:eastAsia="Palatino Linotype" w:hAnsi="Palatino Linotype" w:cs="Palatino Linotype"/>
          <w:color w:val="000000"/>
        </w:rPr>
        <w:lastRenderedPageBreak/>
        <w:t xml:space="preserve">nombre, percepción, deducción  y neto, asimismo, señaló que el único descuento que se realiza a los finiquitos es el Impuesto Sobre la Renta (ISR), por lo tanto, con la información entregada en informe se puede tener por atendido el derecho de acceso a la información del particular. </w:t>
      </w:r>
    </w:p>
    <w:p w:rsidR="00883CC1" w:rsidRPr="00124D9B" w:rsidRDefault="00883CC1">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Así, este Pleno advierte que el </w:t>
      </w:r>
      <w:r w:rsidRPr="00124D9B">
        <w:rPr>
          <w:rFonts w:ascii="Palatino Linotype" w:eastAsia="Palatino Linotype" w:hAnsi="Palatino Linotype" w:cs="Palatino Linotype"/>
          <w:b/>
          <w:color w:val="000000"/>
        </w:rPr>
        <w:t>SUJETO OBLIGADO</w:t>
      </w:r>
      <w:r w:rsidRPr="00124D9B">
        <w:rPr>
          <w:rFonts w:ascii="Palatino Linotype" w:eastAsia="Palatino Linotype" w:hAnsi="Palatino Linotype" w:cs="Palatino Linotype"/>
          <w:color w:val="000000"/>
        </w:rPr>
        <w:t xml:space="preserve"> </w:t>
      </w:r>
      <w:r w:rsidRPr="00124D9B">
        <w:rPr>
          <w:rFonts w:ascii="Palatino Linotype" w:eastAsia="Palatino Linotype" w:hAnsi="Palatino Linotype" w:cs="Palatino Linotype"/>
          <w:b/>
          <w:color w:val="000000"/>
        </w:rPr>
        <w:t xml:space="preserve">modificó </w:t>
      </w:r>
      <w:r w:rsidRPr="00124D9B">
        <w:rPr>
          <w:rFonts w:ascii="Palatino Linotype" w:eastAsia="Palatino Linotype" w:hAnsi="Palatino Linotype" w:cs="Palatino Linotype"/>
          <w:color w:val="000000"/>
        </w:rPr>
        <w:t>el acto que le dio origen a los recursos de revisión y que, aunado a ello, la información fue remitida por el servidor público habilitado, lo que trae como consecuencia que el mismo quede sin materia, actualizándose de este modo, la hipótesis jurídica contenida en la fracción III del artículo 192 de la Ley de Transparencia Local.</w:t>
      </w:r>
    </w:p>
    <w:p w:rsidR="00883CC1" w:rsidRPr="00124D9B" w:rsidRDefault="00883CC1">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Ahora bien,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124D9B">
        <w:rPr>
          <w:rFonts w:ascii="Palatino Linotype" w:eastAsia="Palatino Linotype" w:hAnsi="Palatino Linotype" w:cs="Palatino Linotype"/>
          <w:b/>
          <w:color w:val="000000"/>
        </w:rPr>
        <w:t>SUJETOS OBLIGADOS</w:t>
      </w:r>
      <w:r w:rsidRPr="00124D9B">
        <w:rPr>
          <w:rFonts w:ascii="Palatino Linotype" w:eastAsia="Palatino Linotype" w:hAnsi="Palatino Linotype" w:cs="Palatino Linotype"/>
          <w:color w:val="000000"/>
        </w:rPr>
        <w:t xml:space="preserve"> o la negativa de entrega de esta, derivada de la solicitud de información pública.</w:t>
      </w:r>
    </w:p>
    <w:p w:rsidR="00883CC1" w:rsidRPr="00124D9B" w:rsidRDefault="00883CC1">
      <w:pPr>
        <w:pBdr>
          <w:top w:val="nil"/>
          <w:left w:val="nil"/>
          <w:bottom w:val="nil"/>
          <w:right w:val="nil"/>
          <w:between w:val="nil"/>
        </w:pBdr>
        <w:tabs>
          <w:tab w:val="left" w:pos="426"/>
          <w:tab w:val="left" w:pos="567"/>
        </w:tabs>
        <w:spacing w:line="360" w:lineRule="auto"/>
        <w:ind w:left="720" w:right="-592"/>
        <w:jc w:val="both"/>
        <w:rPr>
          <w:rFonts w:ascii="Palatino Linotype" w:eastAsia="Palatino Linotype" w:hAnsi="Palatino Linotype" w:cs="Palatino Linotype"/>
        </w:rPr>
      </w:pPr>
    </w:p>
    <w:p w:rsidR="00883CC1" w:rsidRPr="00124D9B" w:rsidRDefault="00D4260E">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De este modo, cuando el </w:t>
      </w:r>
      <w:r w:rsidRPr="00124D9B">
        <w:rPr>
          <w:rFonts w:ascii="Palatino Linotype" w:eastAsia="Palatino Linotype" w:hAnsi="Palatino Linotype" w:cs="Palatino Linotype"/>
          <w:b/>
          <w:color w:val="000000"/>
        </w:rPr>
        <w:t xml:space="preserve">SUJETO OBLIGADO, </w:t>
      </w:r>
      <w:r w:rsidRPr="00124D9B">
        <w:rPr>
          <w:rFonts w:ascii="Palatino Linotype" w:eastAsia="Palatino Linotype" w:hAnsi="Palatino Linotype" w:cs="Palatino Linotype"/>
          <w:color w:val="000000"/>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124D9B">
        <w:rPr>
          <w:rFonts w:ascii="Palatino Linotype" w:eastAsia="Palatino Linotype" w:hAnsi="Palatino Linotype" w:cs="Palatino Linotype"/>
          <w:i/>
          <w:color w:val="000000"/>
        </w:rPr>
        <w:t>litis</w:t>
      </w:r>
      <w:r w:rsidRPr="00124D9B">
        <w:rPr>
          <w:rFonts w:ascii="Palatino Linotype" w:eastAsia="Palatino Linotype" w:hAnsi="Palatino Linotype" w:cs="Palatino Linotype"/>
          <w:color w:val="000000"/>
        </w:rPr>
        <w:t xml:space="preserve"> planteada, debido a que la afectación en su esfera de derechos fue restituida por la propia autoridad que emitió el acto motivo de impugnación.</w:t>
      </w:r>
    </w:p>
    <w:p w:rsidR="00883CC1" w:rsidRPr="00124D9B" w:rsidRDefault="00883CC1">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lastRenderedPageBreak/>
        <w:t>Sirve de sustento a lo anterior la siguiente jurisprudencia por contradicción, cuyo rubro, texto y datos de identificación son los siguientes:</w:t>
      </w:r>
    </w:p>
    <w:p w:rsidR="00883CC1" w:rsidRPr="00124D9B" w:rsidRDefault="00D4260E">
      <w:pPr>
        <w:pBdr>
          <w:top w:val="nil"/>
          <w:left w:val="nil"/>
          <w:bottom w:val="nil"/>
          <w:right w:val="nil"/>
          <w:between w:val="nil"/>
        </w:pBdr>
        <w:tabs>
          <w:tab w:val="left" w:pos="709"/>
        </w:tabs>
        <w:spacing w:line="360" w:lineRule="auto"/>
        <w:ind w:left="566" w:right="-25"/>
        <w:jc w:val="both"/>
        <w:rPr>
          <w:rFonts w:ascii="Palatino Linotype" w:eastAsia="Palatino Linotype" w:hAnsi="Palatino Linotype" w:cs="Palatino Linotype"/>
          <w:color w:val="000000"/>
          <w:sz w:val="22"/>
          <w:szCs w:val="22"/>
        </w:rPr>
      </w:pPr>
      <w:r w:rsidRPr="00124D9B">
        <w:rPr>
          <w:rFonts w:ascii="Palatino Linotype" w:eastAsia="Palatino Linotype" w:hAnsi="Palatino Linotype" w:cs="Palatino Linotype"/>
          <w:b/>
          <w:i/>
          <w:color w:val="000000"/>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124D9B">
        <w:rPr>
          <w:rFonts w:ascii="Palatino Linotype" w:eastAsia="Palatino Linotype" w:hAnsi="Palatino Linotype" w:cs="Palatino Linotype"/>
          <w:i/>
          <w:color w:val="000000"/>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883CC1" w:rsidRPr="00124D9B" w:rsidRDefault="00883CC1">
      <w:pPr>
        <w:ind w:right="-592"/>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tabs>
          <w:tab w:val="left" w:pos="284"/>
          <w:tab w:val="left" w:pos="567"/>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La anterior jurisprudencia resulta aplicable al presente asunto, en dos aspectos: </w:t>
      </w:r>
    </w:p>
    <w:p w:rsidR="00883CC1" w:rsidRPr="00124D9B" w:rsidRDefault="00D4260E">
      <w:pPr>
        <w:numPr>
          <w:ilvl w:val="0"/>
          <w:numId w:val="5"/>
        </w:numPr>
        <w:spacing w:line="360" w:lineRule="auto"/>
        <w:ind w:left="567" w:right="-25" w:firstLine="0"/>
        <w:jc w:val="both"/>
        <w:rPr>
          <w:rFonts w:ascii="Palatino Linotype" w:eastAsia="Palatino Linotype" w:hAnsi="Palatino Linotype" w:cs="Palatino Linotype"/>
          <w:sz w:val="22"/>
          <w:szCs w:val="22"/>
        </w:rPr>
      </w:pPr>
      <w:r w:rsidRPr="00124D9B">
        <w:rPr>
          <w:rFonts w:ascii="Palatino Linotype" w:eastAsia="Palatino Linotype" w:hAnsi="Palatino Linotype" w:cs="Palatino Linotype"/>
          <w:b/>
          <w:sz w:val="22"/>
          <w:szCs w:val="22"/>
        </w:rPr>
        <w:t>La cesación de los efectos perniciosos del acto de autoridad:</w:t>
      </w:r>
      <w:r w:rsidRPr="00124D9B">
        <w:rPr>
          <w:rFonts w:ascii="Palatino Linotype" w:eastAsia="Palatino Linotype" w:hAnsi="Palatino Linotype" w:cs="Palatino Linotype"/>
          <w:sz w:val="22"/>
          <w:szCs w:val="22"/>
        </w:rPr>
        <w:t xml:space="preserve"> Al respecto, la Ley de Transparencia contempla la figura jurídica del sobreseimiento cuando el </w:t>
      </w:r>
      <w:r w:rsidRPr="00124D9B">
        <w:rPr>
          <w:rFonts w:ascii="Palatino Linotype" w:eastAsia="Palatino Linotype" w:hAnsi="Palatino Linotype" w:cs="Palatino Linotype"/>
          <w:b/>
          <w:sz w:val="22"/>
          <w:szCs w:val="22"/>
        </w:rPr>
        <w:t>SUJETO OBLIGADO</w:t>
      </w:r>
      <w:r w:rsidRPr="00124D9B">
        <w:rPr>
          <w:rFonts w:ascii="Palatino Linotype" w:eastAsia="Palatino Linotype" w:hAnsi="Palatino Linotype" w:cs="Palatino Linotype"/>
          <w:sz w:val="22"/>
          <w:szCs w:val="22"/>
        </w:rPr>
        <w:t xml:space="preserve"> de </w:t>
      </w:r>
      <w:r w:rsidRPr="00124D9B">
        <w:rPr>
          <w:rFonts w:ascii="Palatino Linotype" w:eastAsia="Palatino Linotype" w:hAnsi="Palatino Linotype" w:cs="Palatino Linotype"/>
          <w:i/>
          <w:sz w:val="22"/>
          <w:szCs w:val="22"/>
        </w:rPr>
        <w:t>motu proprio</w:t>
      </w:r>
      <w:r w:rsidRPr="00124D9B">
        <w:rPr>
          <w:rFonts w:ascii="Palatino Linotype" w:eastAsia="Palatino Linotype" w:hAnsi="Palatino Linotype" w:cs="Palatino Linotype"/>
          <w:sz w:val="22"/>
          <w:szCs w:val="22"/>
        </w:rPr>
        <w:t xml:space="preserve"> modifica o revoca de tal manera el acto motivo de la </w:t>
      </w:r>
      <w:r w:rsidRPr="00124D9B">
        <w:rPr>
          <w:rFonts w:ascii="Palatino Linotype" w:eastAsia="Palatino Linotype" w:hAnsi="Palatino Linotype" w:cs="Palatino Linotype"/>
          <w:sz w:val="22"/>
          <w:szCs w:val="22"/>
        </w:rPr>
        <w:lastRenderedPageBreak/>
        <w:t>impugnación que lo deja sin materia; es decir, cesan los efectos de éste y el derecho de acceso a la información pública se encuentra satisfecho.</w:t>
      </w:r>
    </w:p>
    <w:p w:rsidR="00883CC1" w:rsidRPr="00124D9B" w:rsidRDefault="00D4260E">
      <w:pPr>
        <w:numPr>
          <w:ilvl w:val="0"/>
          <w:numId w:val="5"/>
        </w:numPr>
        <w:spacing w:line="360" w:lineRule="auto"/>
        <w:ind w:left="567" w:right="-25" w:firstLine="0"/>
        <w:jc w:val="both"/>
        <w:rPr>
          <w:rFonts w:ascii="Palatino Linotype" w:eastAsia="Palatino Linotype" w:hAnsi="Palatino Linotype" w:cs="Palatino Linotype"/>
          <w:sz w:val="22"/>
          <w:szCs w:val="22"/>
        </w:rPr>
      </w:pPr>
      <w:r w:rsidRPr="00124D9B">
        <w:rPr>
          <w:rFonts w:ascii="Palatino Linotype" w:eastAsia="Palatino Linotype" w:hAnsi="Palatino Linotype" w:cs="Palatino Linotype"/>
          <w:b/>
          <w:sz w:val="22"/>
          <w:szCs w:val="22"/>
        </w:rPr>
        <w:t>El momento procesal para modificar el acto impugnado:</w:t>
      </w:r>
      <w:r w:rsidRPr="00124D9B">
        <w:rPr>
          <w:rFonts w:ascii="Palatino Linotype" w:eastAsia="Palatino Linotype" w:hAnsi="Palatino Linotype" w:cs="Palatino Linotype"/>
          <w:sz w:val="22"/>
          <w:szCs w:val="22"/>
        </w:rPr>
        <w:t xml:space="preserve"> Para que se actualice el sobreseimiento de un recurso de revisión, el </w:t>
      </w:r>
      <w:r w:rsidRPr="00124D9B">
        <w:rPr>
          <w:rFonts w:ascii="Palatino Linotype" w:eastAsia="Palatino Linotype" w:hAnsi="Palatino Linotype" w:cs="Palatino Linotype"/>
          <w:b/>
          <w:sz w:val="22"/>
          <w:szCs w:val="22"/>
        </w:rPr>
        <w:t>SUJETO OBLIGADO</w:t>
      </w:r>
      <w:r w:rsidRPr="00124D9B">
        <w:rPr>
          <w:rFonts w:ascii="Palatino Linotype" w:eastAsia="Palatino Linotype" w:hAnsi="Palatino Linotype" w:cs="Palatino Linotype"/>
          <w:sz w:val="22"/>
          <w:szCs w:val="22"/>
        </w:rPr>
        <w:t xml:space="preserve"> puede entregar o completar la información al momento de rendir su informe de justificación o </w:t>
      </w:r>
      <w:r w:rsidRPr="00124D9B">
        <w:rPr>
          <w:rFonts w:ascii="Palatino Linotype" w:eastAsia="Palatino Linotype" w:hAnsi="Palatino Linotype" w:cs="Palatino Linotype"/>
          <w:b/>
          <w:sz w:val="22"/>
          <w:szCs w:val="22"/>
          <w:u w:val="single"/>
        </w:rPr>
        <w:t>posteriormente</w:t>
      </w:r>
      <w:r w:rsidRPr="00124D9B">
        <w:rPr>
          <w:rFonts w:ascii="Palatino Linotype" w:eastAsia="Palatino Linotype" w:hAnsi="Palatino Linotype" w:cs="Palatino Linotype"/>
          <w:sz w:val="22"/>
          <w:szCs w:val="22"/>
        </w:rPr>
        <w:t xml:space="preserve"> a éste, siempre y cuando el Pleno del Instituto no haya dictado resolución definitiva.</w:t>
      </w:r>
    </w:p>
    <w:p w:rsidR="00883CC1" w:rsidRPr="00124D9B" w:rsidRDefault="00883CC1">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tabs>
          <w:tab w:val="left" w:pos="284"/>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Eduardo Pallares, en su artículo </w:t>
      </w:r>
      <w:r w:rsidRPr="00124D9B">
        <w:rPr>
          <w:rFonts w:ascii="Palatino Linotype" w:eastAsia="Palatino Linotype" w:hAnsi="Palatino Linotype" w:cs="Palatino Linotype"/>
          <w:i/>
          <w:color w:val="000000"/>
        </w:rPr>
        <w:t>“La caducidad y el sobreseimiento en el amparo”</w:t>
      </w:r>
      <w:r w:rsidRPr="00124D9B">
        <w:rPr>
          <w:rFonts w:ascii="Palatino Linotype" w:eastAsia="Palatino Linotype" w:hAnsi="Palatino Linotype" w:cs="Palatino Linotype"/>
          <w:color w:val="000000"/>
        </w:rPr>
        <w:t xml:space="preserve">, cita la definición de Aguilera Paz, aduciendo que se </w:t>
      </w:r>
      <w:r w:rsidRPr="00124D9B">
        <w:rPr>
          <w:rFonts w:ascii="Palatino Linotype" w:eastAsia="Palatino Linotype" w:hAnsi="Palatino Linotype" w:cs="Palatino Linotype"/>
          <w:i/>
          <w:color w:val="000000"/>
        </w:rPr>
        <w:t>“...entiende por sobreseimiento en el tecnicismo forense, el hecho de cesar en el procedimiento o curso de la causa, por no existir méritos bastantes para entrar en un juicio o para entablar la contienda judicial que debe ser objeto del mismo...”</w:t>
      </w:r>
      <w:r w:rsidRPr="00124D9B">
        <w:rPr>
          <w:rFonts w:ascii="Palatino Linotype" w:eastAsia="Palatino Linotype" w:hAnsi="Palatino Linotype" w:cs="Palatino Linotype"/>
          <w:color w:val="000000"/>
        </w:rPr>
        <w:t>. Asimismo, señala que existe el sobreseimiento provisional y el definitivo</w:t>
      </w:r>
      <w:r w:rsidRPr="00124D9B">
        <w:rPr>
          <w:rFonts w:ascii="Palatino Linotype" w:eastAsia="Palatino Linotype" w:hAnsi="Palatino Linotype" w:cs="Palatino Linotype"/>
          <w:i/>
          <w:color w:val="000000"/>
        </w:rPr>
        <w:t>: “...el definitivo es una verdadera sentencia que pone fin al juicio, y que una vez dictada, produce cosa juzgada, mientras que el provisorio tiene por efectos suspender la prosecución de la causa...”</w:t>
      </w:r>
    </w:p>
    <w:p w:rsidR="00883CC1" w:rsidRPr="00124D9B" w:rsidRDefault="00883CC1">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tabs>
          <w:tab w:val="left" w:pos="284"/>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Así, para la doctrina el sobreseimiento provoca que un procedimiento se suspenda o se resuelva en definitiva </w:t>
      </w:r>
      <w:r w:rsidRPr="00124D9B">
        <w:rPr>
          <w:rFonts w:ascii="Palatino Linotype" w:eastAsia="Palatino Linotype" w:hAnsi="Palatino Linotype" w:cs="Palatino Linotype"/>
          <w:b/>
          <w:color w:val="000000"/>
          <w:u w:val="single"/>
        </w:rPr>
        <w:t xml:space="preserve">sin que se entre al estudio de los agravios o motivos de inconformidad. </w:t>
      </w:r>
      <w:r w:rsidRPr="00124D9B">
        <w:rPr>
          <w:rFonts w:ascii="Palatino Linotype" w:eastAsia="Palatino Linotype" w:hAnsi="Palatino Linotype" w:cs="Palatino Linotype"/>
          <w:color w:val="000000"/>
        </w:rPr>
        <w:t>Este mismo criterio es compartido por el más alto tribunal del país en múltiples jurisprudencias, por lo que a continuación se agrega una de ellas que sirve como orientador en esta resolución:</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124D9B">
        <w:rPr>
          <w:rFonts w:ascii="Palatino Linotype" w:eastAsia="Palatino Linotype" w:hAnsi="Palatino Linotype" w:cs="Palatino Linotype"/>
          <w:i/>
          <w:sz w:val="22"/>
          <w:szCs w:val="22"/>
        </w:rPr>
        <w:t xml:space="preserve"> en el juicio de amparo directo </w:t>
      </w:r>
      <w:r w:rsidRPr="00124D9B">
        <w:rPr>
          <w:rFonts w:ascii="Palatino Linotype" w:eastAsia="Palatino Linotype" w:hAnsi="Palatino Linotype" w:cs="Palatino Linotype"/>
          <w:b/>
          <w:i/>
          <w:sz w:val="22"/>
          <w:szCs w:val="22"/>
        </w:rPr>
        <w:t>provoca la terminación de la controversia planteada</w:t>
      </w:r>
      <w:r w:rsidRPr="00124D9B">
        <w:rPr>
          <w:rFonts w:ascii="Palatino Linotype" w:eastAsia="Palatino Linotype" w:hAnsi="Palatino Linotype" w:cs="Palatino Linotype"/>
          <w:i/>
          <w:sz w:val="22"/>
          <w:szCs w:val="22"/>
        </w:rPr>
        <w:t xml:space="preserve"> por el quejoso en la demanda de amparo</w:t>
      </w:r>
      <w:r w:rsidRPr="00124D9B">
        <w:rPr>
          <w:rFonts w:ascii="Palatino Linotype" w:eastAsia="Palatino Linotype" w:hAnsi="Palatino Linotype" w:cs="Palatino Linotype"/>
          <w:b/>
          <w:i/>
          <w:sz w:val="22"/>
          <w:szCs w:val="22"/>
        </w:rPr>
        <w:t>, sin hacer un pronunciamiento de fondo sobre la legalidad o ilegalidad de la sentencia reclamada</w:t>
      </w:r>
      <w:r w:rsidRPr="00124D9B">
        <w:rPr>
          <w:rFonts w:ascii="Palatino Linotype" w:eastAsia="Palatino Linotype" w:hAnsi="Palatino Linotype" w:cs="Palatino Linotype"/>
          <w:i/>
          <w:sz w:val="22"/>
          <w:szCs w:val="22"/>
        </w:rPr>
        <w:t xml:space="preserve">. </w:t>
      </w:r>
      <w:r w:rsidRPr="00124D9B">
        <w:rPr>
          <w:rFonts w:ascii="Palatino Linotype" w:eastAsia="Palatino Linotype" w:hAnsi="Palatino Linotype" w:cs="Palatino Linotype"/>
          <w:b/>
          <w:i/>
          <w:sz w:val="22"/>
          <w:szCs w:val="22"/>
        </w:rPr>
        <w:lastRenderedPageBreak/>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124D9B">
        <w:rPr>
          <w:rFonts w:ascii="Palatino Linotype" w:eastAsia="Palatino Linotype" w:hAnsi="Palatino Linotype" w:cs="Palatino Linotype"/>
          <w:i/>
          <w:sz w:val="22"/>
          <w:szCs w:val="22"/>
        </w:rPr>
        <w:t>.</w:t>
      </w:r>
    </w:p>
    <w:p w:rsidR="00883CC1" w:rsidRPr="00124D9B" w:rsidRDefault="00D4260E">
      <w:pPr>
        <w:spacing w:line="360" w:lineRule="auto"/>
        <w:ind w:left="851" w:right="-25"/>
        <w:jc w:val="both"/>
        <w:rPr>
          <w:rFonts w:ascii="Palatino Linotype" w:eastAsia="Palatino Linotype" w:hAnsi="Palatino Linotype" w:cs="Palatino Linotype"/>
          <w:i/>
          <w:sz w:val="22"/>
          <w:szCs w:val="22"/>
        </w:rPr>
      </w:pPr>
      <w:r w:rsidRPr="00124D9B">
        <w:rPr>
          <w:rFonts w:ascii="Palatino Linotype" w:eastAsia="Palatino Linotype" w:hAnsi="Palatino Linotype" w:cs="Palatino Linotype"/>
          <w:i/>
          <w:sz w:val="22"/>
          <w:szCs w:val="22"/>
        </w:rPr>
        <w:t>SÉPTIMO TRIBUNAL COLEGIADO EN MATERIA CIVIL DEL PRIMER CIRCUITO.</w:t>
      </w:r>
    </w:p>
    <w:p w:rsidR="00883CC1" w:rsidRPr="00124D9B" w:rsidRDefault="00D4260E">
      <w:pPr>
        <w:spacing w:line="360" w:lineRule="auto"/>
        <w:ind w:left="851" w:right="-25"/>
        <w:jc w:val="both"/>
        <w:rPr>
          <w:rFonts w:ascii="Palatino Linotype" w:eastAsia="Palatino Linotype" w:hAnsi="Palatino Linotype" w:cs="Palatino Linotype"/>
          <w:b/>
          <w:i/>
          <w:sz w:val="22"/>
          <w:szCs w:val="22"/>
        </w:rPr>
      </w:pPr>
      <w:r w:rsidRPr="00124D9B">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rsidR="00883CC1" w:rsidRPr="00124D9B" w:rsidRDefault="00883CC1">
      <w:pPr>
        <w:spacing w:line="360" w:lineRule="auto"/>
        <w:ind w:right="-592"/>
        <w:jc w:val="both"/>
        <w:rPr>
          <w:rFonts w:ascii="Palatino Linotype" w:eastAsia="Palatino Linotype" w:hAnsi="Palatino Linotype" w:cs="Palatino Linotype"/>
          <w:b/>
          <w:i/>
        </w:rPr>
      </w:pPr>
    </w:p>
    <w:p w:rsidR="00883CC1" w:rsidRPr="00124D9B" w:rsidRDefault="00D4260E">
      <w:pPr>
        <w:numPr>
          <w:ilvl w:val="0"/>
          <w:numId w:val="2"/>
        </w:numPr>
        <w:pBdr>
          <w:top w:val="nil"/>
          <w:left w:val="nil"/>
          <w:bottom w:val="nil"/>
          <w:right w:val="nil"/>
          <w:between w:val="nil"/>
        </w:pBdr>
        <w:tabs>
          <w:tab w:val="left" w:pos="284"/>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Consecuentemente, por lo que hace a los motivos de inconformidad, los mismos devienen inatendibles por actualizarse la figura del sobreseimiento, misma que impide el estudio de los agravios planteados, máxime que se ha dado cumplimiento al derecho de acceso a la información.</w:t>
      </w:r>
    </w:p>
    <w:p w:rsidR="00883CC1" w:rsidRPr="00124D9B" w:rsidRDefault="00883CC1">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tabs>
          <w:tab w:val="left" w:pos="284"/>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Bajo ese tenor y en términos del artículo 186 fracción I este Pleno determina el </w:t>
      </w:r>
      <w:r w:rsidRPr="00124D9B">
        <w:rPr>
          <w:rFonts w:ascii="Palatino Linotype" w:eastAsia="Palatino Linotype" w:hAnsi="Palatino Linotype" w:cs="Palatino Linotype"/>
          <w:b/>
          <w:color w:val="000000"/>
        </w:rPr>
        <w:t xml:space="preserve">SOBRESEIMIENTO </w:t>
      </w:r>
      <w:r w:rsidRPr="00124D9B">
        <w:rPr>
          <w:rFonts w:ascii="Palatino Linotype" w:eastAsia="Palatino Linotype" w:hAnsi="Palatino Linotype" w:cs="Palatino Linotype"/>
          <w:color w:val="000000"/>
        </w:rPr>
        <w:t xml:space="preserve">del recurso de revisión </w:t>
      </w:r>
      <w:r w:rsidRPr="00124D9B">
        <w:rPr>
          <w:rFonts w:ascii="Palatino Linotype" w:eastAsia="Palatino Linotype" w:hAnsi="Palatino Linotype" w:cs="Palatino Linotype"/>
          <w:b/>
          <w:color w:val="000000"/>
        </w:rPr>
        <w:t>05678/INFOEM/IP/RR/2024</w:t>
      </w:r>
      <w:r w:rsidRPr="00124D9B">
        <w:rPr>
          <w:rFonts w:ascii="Palatino Linotype" w:eastAsia="Palatino Linotype" w:hAnsi="Palatino Linotype" w:cs="Palatino Linotype"/>
          <w:color w:val="000000"/>
        </w:rPr>
        <w:t>, toda vez que la afectación al derecho de acceso a la información pública establecido constitucionalmente a favor del Particular ha sido resarcida.</w:t>
      </w:r>
    </w:p>
    <w:p w:rsidR="00883CC1" w:rsidRPr="00124D9B" w:rsidRDefault="00883CC1">
      <w:pPr>
        <w:pBdr>
          <w:top w:val="nil"/>
          <w:left w:val="nil"/>
          <w:bottom w:val="nil"/>
          <w:right w:val="nil"/>
          <w:between w:val="nil"/>
        </w:pBdr>
        <w:shd w:val="clear" w:color="auto" w:fill="FFFFFF"/>
        <w:tabs>
          <w:tab w:val="left" w:pos="284"/>
        </w:tabs>
        <w:spacing w:line="360" w:lineRule="auto"/>
        <w:ind w:right="-592"/>
        <w:jc w:val="both"/>
        <w:rPr>
          <w:rFonts w:ascii="Palatino Linotype" w:eastAsia="Palatino Linotype" w:hAnsi="Palatino Linotype" w:cs="Palatino Linotype"/>
          <w:color w:val="000000"/>
        </w:rPr>
      </w:pPr>
    </w:p>
    <w:p w:rsidR="00883CC1" w:rsidRPr="00124D9B" w:rsidRDefault="00D4260E">
      <w:pPr>
        <w:numPr>
          <w:ilvl w:val="0"/>
          <w:numId w:val="2"/>
        </w:numPr>
        <w:pBdr>
          <w:top w:val="nil"/>
          <w:left w:val="nil"/>
          <w:bottom w:val="nil"/>
          <w:right w:val="nil"/>
          <w:between w:val="nil"/>
        </w:pBdr>
        <w:tabs>
          <w:tab w:val="left" w:pos="284"/>
        </w:tabs>
        <w:spacing w:line="360" w:lineRule="auto"/>
        <w:ind w:left="0" w:right="-592" w:firstLine="0"/>
        <w:jc w:val="both"/>
        <w:rPr>
          <w:rFonts w:ascii="Palatino Linotype" w:eastAsia="Palatino Linotype" w:hAnsi="Palatino Linotype" w:cs="Palatino Linotype"/>
          <w:color w:val="000000"/>
        </w:rPr>
      </w:pPr>
      <w:r w:rsidRPr="00124D9B">
        <w:rPr>
          <w:rFonts w:ascii="Palatino Linotype" w:eastAsia="Palatino Linotype" w:hAnsi="Palatino Linotype" w:cs="Palatino Linotype"/>
          <w:color w:val="000000"/>
        </w:rPr>
        <w:t xml:space="preserve">Por lo anteriormente expuesto y fundado, este </w:t>
      </w:r>
      <w:r w:rsidRPr="00124D9B">
        <w:rPr>
          <w:rFonts w:ascii="Palatino Linotype" w:eastAsia="Palatino Linotype" w:hAnsi="Palatino Linotype" w:cs="Palatino Linotype"/>
          <w:b/>
          <w:color w:val="000000"/>
        </w:rPr>
        <w:t>ÓRGANO GARANTE</w:t>
      </w:r>
      <w:r w:rsidRPr="00124D9B">
        <w:rPr>
          <w:rFonts w:ascii="Palatino Linotype" w:eastAsia="Palatino Linotype" w:hAnsi="Palatino Linotype" w:cs="Palatino Linotype"/>
          <w:color w:val="000000"/>
        </w:rPr>
        <w:t xml:space="preserve"> emite los siguientes:</w:t>
      </w:r>
      <w:r w:rsidR="00BB5D12" w:rsidRPr="00124D9B">
        <w:rPr>
          <w:rFonts w:ascii="Palatino Linotype" w:eastAsia="Palatino Linotype" w:hAnsi="Palatino Linotype" w:cs="Palatino Linotype"/>
          <w:color w:val="000000"/>
        </w:rPr>
        <w:t>----------------------------------------------------------------------------------------------------------</w:t>
      </w:r>
    </w:p>
    <w:p w:rsidR="00BB5D12" w:rsidRPr="00124D9B" w:rsidRDefault="00BB5D12" w:rsidP="00BB5D12">
      <w:pPr>
        <w:pStyle w:val="Prrafodelista"/>
        <w:rPr>
          <w:rFonts w:ascii="Palatino Linotype" w:eastAsia="Palatino Linotype" w:hAnsi="Palatino Linotype" w:cs="Palatino Linotype"/>
          <w:color w:val="000000"/>
        </w:rPr>
      </w:pPr>
    </w:p>
    <w:p w:rsidR="00BB5D12" w:rsidRPr="00124D9B" w:rsidRDefault="00BB5D12" w:rsidP="00BB5D12">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rPr>
      </w:pPr>
    </w:p>
    <w:p w:rsidR="00BB5D12" w:rsidRPr="00124D9B" w:rsidRDefault="00BB5D12" w:rsidP="00BB5D12">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rPr>
      </w:pPr>
    </w:p>
    <w:p w:rsidR="00883CC1" w:rsidRPr="00124D9B" w:rsidRDefault="00D4260E">
      <w:pPr>
        <w:spacing w:line="360" w:lineRule="auto"/>
        <w:ind w:right="-592"/>
        <w:jc w:val="center"/>
        <w:rPr>
          <w:rFonts w:ascii="Palatino Linotype" w:eastAsia="Palatino Linotype" w:hAnsi="Palatino Linotype" w:cs="Palatino Linotype"/>
          <w:b/>
        </w:rPr>
      </w:pPr>
      <w:r w:rsidRPr="00124D9B">
        <w:rPr>
          <w:rFonts w:ascii="Palatino Linotype" w:eastAsia="Palatino Linotype" w:hAnsi="Palatino Linotype" w:cs="Palatino Linotype"/>
          <w:b/>
        </w:rPr>
        <w:t>R E S O L U T I V O S</w:t>
      </w:r>
    </w:p>
    <w:p w:rsidR="00883CC1" w:rsidRPr="00124D9B" w:rsidRDefault="00D4260E">
      <w:pPr>
        <w:spacing w:line="360" w:lineRule="auto"/>
        <w:ind w:right="-592"/>
        <w:jc w:val="both"/>
        <w:rPr>
          <w:rFonts w:ascii="Palatino Linotype" w:eastAsia="Palatino Linotype" w:hAnsi="Palatino Linotype" w:cs="Palatino Linotype"/>
        </w:rPr>
      </w:pPr>
      <w:r w:rsidRPr="00124D9B">
        <w:rPr>
          <w:rFonts w:ascii="Palatino Linotype" w:eastAsia="Palatino Linotype" w:hAnsi="Palatino Linotype" w:cs="Palatino Linotype"/>
          <w:b/>
        </w:rPr>
        <w:lastRenderedPageBreak/>
        <w:t xml:space="preserve">PRIMERO. </w:t>
      </w:r>
      <w:r w:rsidRPr="00124D9B">
        <w:rPr>
          <w:rFonts w:ascii="Palatino Linotype" w:eastAsia="Palatino Linotype" w:hAnsi="Palatino Linotype" w:cs="Palatino Linotype"/>
        </w:rPr>
        <w:t xml:space="preserve">Se </w:t>
      </w:r>
      <w:r w:rsidRPr="00124D9B">
        <w:rPr>
          <w:rFonts w:ascii="Palatino Linotype" w:eastAsia="Palatino Linotype" w:hAnsi="Palatino Linotype" w:cs="Palatino Linotype"/>
          <w:b/>
        </w:rPr>
        <w:t>SOBRESEE</w:t>
      </w:r>
      <w:r w:rsidRPr="00124D9B">
        <w:rPr>
          <w:rFonts w:ascii="Palatino Linotype" w:eastAsia="Palatino Linotype" w:hAnsi="Palatino Linotype" w:cs="Palatino Linotype"/>
        </w:rPr>
        <w:t xml:space="preserve"> el recurso de revisión número </w:t>
      </w:r>
      <w:r w:rsidRPr="00124D9B">
        <w:rPr>
          <w:rFonts w:ascii="Palatino Linotype" w:eastAsia="Palatino Linotype" w:hAnsi="Palatino Linotype" w:cs="Palatino Linotype"/>
          <w:b/>
        </w:rPr>
        <w:t xml:space="preserve">05678/INFOEM/IP/RR/2024 </w:t>
      </w:r>
      <w:r w:rsidRPr="00124D9B">
        <w:rPr>
          <w:rFonts w:ascii="Palatino Linotype" w:eastAsia="Palatino Linotype" w:hAnsi="Palatino Linotype" w:cs="Palatino Linotype"/>
        </w:rPr>
        <w:t>conforme al artículo 192</w:t>
      </w:r>
      <w:r w:rsidR="00F01370" w:rsidRPr="00124D9B">
        <w:rPr>
          <w:rFonts w:ascii="Palatino Linotype" w:eastAsia="Palatino Linotype" w:hAnsi="Palatino Linotype" w:cs="Palatino Linotype"/>
        </w:rPr>
        <w:t>,</w:t>
      </w:r>
      <w:r w:rsidRPr="00124D9B">
        <w:rPr>
          <w:rFonts w:ascii="Palatino Linotype" w:eastAsia="Palatino Linotype" w:hAnsi="Palatino Linotype" w:cs="Palatino Linotype"/>
        </w:rPr>
        <w:t xml:space="preserve"> fracción III</w:t>
      </w:r>
      <w:r w:rsidR="00F01370" w:rsidRPr="00124D9B">
        <w:rPr>
          <w:rFonts w:ascii="Palatino Linotype" w:eastAsia="Palatino Linotype" w:hAnsi="Palatino Linotype" w:cs="Palatino Linotype"/>
        </w:rPr>
        <w:t>,</w:t>
      </w:r>
      <w:r w:rsidRPr="00124D9B">
        <w:rPr>
          <w:rFonts w:ascii="Palatino Linotype" w:eastAsia="Palatino Linotype" w:hAnsi="Palatino Linotype" w:cs="Palatino Linotype"/>
        </w:rPr>
        <w:t xml:space="preserve"> de la Ley de Transparencia y Acceso a la Información Pública del Estado de México y Municipios, porque al </w:t>
      </w:r>
      <w:r w:rsidRPr="00124D9B">
        <w:rPr>
          <w:rFonts w:ascii="Palatino Linotype" w:eastAsia="Palatino Linotype" w:hAnsi="Palatino Linotype" w:cs="Palatino Linotype"/>
          <w:b/>
        </w:rPr>
        <w:t>modificar la respuesta a través del informe justificado y atender lo solicitado</w:t>
      </w:r>
      <w:r w:rsidRPr="00124D9B">
        <w:rPr>
          <w:rFonts w:ascii="Palatino Linotype" w:eastAsia="Palatino Linotype" w:hAnsi="Palatino Linotype" w:cs="Palatino Linotype"/>
        </w:rPr>
        <w:t xml:space="preserve">, el recurso de revisión quedó sin materia en términos del Considerando </w:t>
      </w:r>
      <w:r w:rsidRPr="00124D9B">
        <w:rPr>
          <w:rFonts w:ascii="Palatino Linotype" w:eastAsia="Palatino Linotype" w:hAnsi="Palatino Linotype" w:cs="Palatino Linotype"/>
          <w:b/>
        </w:rPr>
        <w:t>TERCERO</w:t>
      </w:r>
      <w:r w:rsidRPr="00124D9B">
        <w:rPr>
          <w:rFonts w:ascii="Palatino Linotype" w:eastAsia="Palatino Linotype" w:hAnsi="Palatino Linotype" w:cs="Palatino Linotype"/>
        </w:rPr>
        <w:t xml:space="preserve"> de la presente resolución.</w:t>
      </w:r>
    </w:p>
    <w:p w:rsidR="00883CC1" w:rsidRPr="00124D9B" w:rsidRDefault="00883CC1">
      <w:pPr>
        <w:spacing w:line="360" w:lineRule="auto"/>
        <w:ind w:right="-592"/>
        <w:jc w:val="both"/>
        <w:rPr>
          <w:rFonts w:ascii="Palatino Linotype" w:eastAsia="Palatino Linotype" w:hAnsi="Palatino Linotype" w:cs="Palatino Linotype"/>
        </w:rPr>
      </w:pPr>
    </w:p>
    <w:p w:rsidR="00883CC1" w:rsidRPr="00124D9B" w:rsidRDefault="00F01370">
      <w:pPr>
        <w:spacing w:line="360" w:lineRule="auto"/>
        <w:ind w:right="-592"/>
        <w:jc w:val="both"/>
        <w:rPr>
          <w:rFonts w:ascii="Palatino Linotype" w:eastAsia="Palatino Linotype" w:hAnsi="Palatino Linotype" w:cs="Palatino Linotype"/>
          <w:b/>
        </w:rPr>
      </w:pPr>
      <w:r w:rsidRPr="00124D9B">
        <w:rPr>
          <w:rFonts w:ascii="Palatino Linotype" w:eastAsia="Palatino Linotype" w:hAnsi="Palatino Linotype" w:cs="Palatino Linotype"/>
          <w:b/>
        </w:rPr>
        <w:t>SEGUNDO. Notifiquese</w:t>
      </w:r>
      <w:r w:rsidR="00D4260E" w:rsidRPr="00124D9B">
        <w:rPr>
          <w:rFonts w:ascii="Palatino Linotype" w:eastAsia="Palatino Linotype" w:hAnsi="Palatino Linotype" w:cs="Palatino Linotype"/>
          <w:b/>
        </w:rPr>
        <w:t xml:space="preserve"> </w:t>
      </w:r>
      <w:r w:rsidR="00D4260E" w:rsidRPr="00124D9B">
        <w:rPr>
          <w:rFonts w:ascii="Palatino Linotype" w:eastAsia="Palatino Linotype" w:hAnsi="Palatino Linotype" w:cs="Palatino Linotype"/>
        </w:rPr>
        <w:t xml:space="preserve">a través del Sistema de Acceso a la Información Mexiquense </w:t>
      </w:r>
      <w:r w:rsidR="00D4260E" w:rsidRPr="00124D9B">
        <w:rPr>
          <w:rFonts w:ascii="Palatino Linotype" w:eastAsia="Palatino Linotype" w:hAnsi="Palatino Linotype" w:cs="Palatino Linotype"/>
          <w:b/>
        </w:rPr>
        <w:t xml:space="preserve">(SAIMEX) </w:t>
      </w:r>
      <w:r w:rsidR="00D4260E" w:rsidRPr="00124D9B">
        <w:rPr>
          <w:rFonts w:ascii="Palatino Linotype" w:eastAsia="Palatino Linotype" w:hAnsi="Palatino Linotype" w:cs="Palatino Linotype"/>
        </w:rPr>
        <w:t>la presente resolución al Titular de la Unidad de Transparencia del</w:t>
      </w:r>
      <w:r w:rsidR="00D4260E" w:rsidRPr="00124D9B">
        <w:rPr>
          <w:rFonts w:ascii="Palatino Linotype" w:eastAsia="Palatino Linotype" w:hAnsi="Palatino Linotype" w:cs="Palatino Linotype"/>
          <w:b/>
        </w:rPr>
        <w:t xml:space="preserve"> SUJETO OBLIGADO. </w:t>
      </w:r>
    </w:p>
    <w:p w:rsidR="00883CC1" w:rsidRPr="00124D9B" w:rsidRDefault="00D4260E">
      <w:pPr>
        <w:tabs>
          <w:tab w:val="left" w:pos="3263"/>
        </w:tabs>
        <w:spacing w:line="360" w:lineRule="auto"/>
        <w:ind w:right="-592"/>
        <w:jc w:val="both"/>
        <w:rPr>
          <w:rFonts w:ascii="Palatino Linotype" w:eastAsia="Palatino Linotype" w:hAnsi="Palatino Linotype" w:cs="Palatino Linotype"/>
          <w:b/>
        </w:rPr>
      </w:pPr>
      <w:r w:rsidRPr="00124D9B">
        <w:rPr>
          <w:rFonts w:ascii="Palatino Linotype" w:eastAsia="Palatino Linotype" w:hAnsi="Palatino Linotype" w:cs="Palatino Linotype"/>
          <w:b/>
        </w:rPr>
        <w:tab/>
      </w:r>
    </w:p>
    <w:p w:rsidR="00883CC1" w:rsidRPr="00124D9B" w:rsidRDefault="00D4260E">
      <w:pPr>
        <w:spacing w:line="360" w:lineRule="auto"/>
        <w:ind w:right="-592"/>
        <w:jc w:val="both"/>
        <w:rPr>
          <w:rFonts w:ascii="Palatino Linotype" w:eastAsia="Palatino Linotype" w:hAnsi="Palatino Linotype" w:cs="Palatino Linotype"/>
          <w:color w:val="222222"/>
        </w:rPr>
      </w:pPr>
      <w:r w:rsidRPr="00124D9B">
        <w:rPr>
          <w:rFonts w:ascii="Palatino Linotype" w:eastAsia="Palatino Linotype" w:hAnsi="Palatino Linotype" w:cs="Palatino Linotype"/>
          <w:b/>
        </w:rPr>
        <w:t xml:space="preserve">TERCERO. Notifíquese </w:t>
      </w:r>
      <w:r w:rsidRPr="00124D9B">
        <w:rPr>
          <w:rFonts w:ascii="Palatino Linotype" w:eastAsia="Palatino Linotype" w:hAnsi="Palatino Linotype" w:cs="Palatino Linotype"/>
        </w:rPr>
        <w:t xml:space="preserve">al </w:t>
      </w:r>
      <w:r w:rsidRPr="00124D9B">
        <w:rPr>
          <w:rFonts w:ascii="Palatino Linotype" w:eastAsia="Palatino Linotype" w:hAnsi="Palatino Linotype" w:cs="Palatino Linotype"/>
          <w:b/>
        </w:rPr>
        <w:t>RECURRENTE</w:t>
      </w:r>
      <w:r w:rsidRPr="00124D9B">
        <w:rPr>
          <w:rFonts w:ascii="Palatino Linotype" w:eastAsia="Palatino Linotype" w:hAnsi="Palatino Linotype" w:cs="Palatino Linotype"/>
        </w:rPr>
        <w:t xml:space="preserve"> la presente resolución vía SAIMEX.</w:t>
      </w:r>
    </w:p>
    <w:p w:rsidR="00883CC1" w:rsidRPr="00124D9B" w:rsidRDefault="00883CC1">
      <w:pPr>
        <w:spacing w:line="360" w:lineRule="auto"/>
        <w:ind w:right="-592"/>
        <w:jc w:val="both"/>
        <w:rPr>
          <w:rFonts w:ascii="Palatino Linotype" w:eastAsia="Palatino Linotype" w:hAnsi="Palatino Linotype" w:cs="Palatino Linotype"/>
          <w:color w:val="222222"/>
        </w:rPr>
      </w:pPr>
    </w:p>
    <w:p w:rsidR="00883CC1" w:rsidRPr="00124D9B" w:rsidRDefault="00D4260E">
      <w:pPr>
        <w:spacing w:line="360" w:lineRule="auto"/>
        <w:ind w:right="-592"/>
        <w:jc w:val="both"/>
        <w:rPr>
          <w:rFonts w:ascii="Palatino Linotype" w:eastAsia="Palatino Linotype" w:hAnsi="Palatino Linotype" w:cs="Palatino Linotype"/>
        </w:rPr>
      </w:pPr>
      <w:r w:rsidRPr="00124D9B">
        <w:rPr>
          <w:rFonts w:ascii="Palatino Linotype" w:eastAsia="Palatino Linotype" w:hAnsi="Palatino Linotype" w:cs="Palatino Linotype"/>
          <w:b/>
        </w:rPr>
        <w:t>CUARTO.</w:t>
      </w:r>
      <w:r w:rsidRPr="00124D9B">
        <w:rPr>
          <w:rFonts w:ascii="Palatino Linotype" w:eastAsia="Palatino Linotype" w:hAnsi="Palatino Linotype" w:cs="Palatino Linotype"/>
        </w:rPr>
        <w:t xml:space="preserve"> Se hace del conocimiento del </w:t>
      </w:r>
      <w:r w:rsidRPr="00124D9B">
        <w:rPr>
          <w:rFonts w:ascii="Palatino Linotype" w:eastAsia="Palatino Linotype" w:hAnsi="Palatino Linotype" w:cs="Palatino Linotype"/>
          <w:b/>
        </w:rPr>
        <w:t>RECURRENTE</w:t>
      </w:r>
      <w:r w:rsidRPr="00124D9B">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883CC1" w:rsidRPr="00124D9B" w:rsidRDefault="00883CC1">
      <w:pPr>
        <w:spacing w:line="360" w:lineRule="auto"/>
        <w:ind w:right="-592"/>
        <w:jc w:val="both"/>
        <w:rPr>
          <w:rFonts w:ascii="Palatino Linotype" w:eastAsia="Palatino Linotype" w:hAnsi="Palatino Linotype" w:cs="Palatino Linotype"/>
        </w:rPr>
      </w:pPr>
    </w:p>
    <w:p w:rsidR="00F01370" w:rsidRPr="003C7186" w:rsidRDefault="00F01370" w:rsidP="00F01370">
      <w:pPr>
        <w:spacing w:line="360" w:lineRule="auto"/>
        <w:ind w:left="-142" w:right="-595" w:firstLine="1"/>
        <w:jc w:val="both"/>
        <w:rPr>
          <w:rFonts w:ascii="Palatino Linotype" w:hAnsi="Palatino Linotype"/>
        </w:rPr>
      </w:pPr>
      <w:r w:rsidRPr="00124D9B">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rsidR="00883CC1" w:rsidRDefault="00883CC1" w:rsidP="00F01370">
      <w:pPr>
        <w:pBdr>
          <w:top w:val="nil"/>
          <w:left w:val="nil"/>
          <w:bottom w:val="nil"/>
          <w:right w:val="nil"/>
          <w:between w:val="nil"/>
        </w:pBdr>
        <w:ind w:left="720" w:right="-595"/>
        <w:rPr>
          <w:rFonts w:ascii="Palatino Linotype" w:eastAsia="Palatino Linotype" w:hAnsi="Palatino Linotype" w:cs="Palatino Linotype"/>
        </w:rPr>
      </w:pPr>
    </w:p>
    <w:p w:rsidR="00883CC1" w:rsidRDefault="00883CC1" w:rsidP="00F01370">
      <w:pPr>
        <w:pBdr>
          <w:top w:val="nil"/>
          <w:left w:val="nil"/>
          <w:bottom w:val="nil"/>
          <w:right w:val="nil"/>
          <w:between w:val="nil"/>
        </w:pBdr>
        <w:ind w:left="720" w:right="-595"/>
        <w:rPr>
          <w:rFonts w:ascii="Palatino Linotype" w:eastAsia="Palatino Linotype" w:hAnsi="Palatino Linotype" w:cs="Palatino Linotype"/>
        </w:rPr>
      </w:pPr>
    </w:p>
    <w:p w:rsidR="00883CC1" w:rsidRDefault="00883CC1" w:rsidP="00F01370">
      <w:pPr>
        <w:pBdr>
          <w:top w:val="nil"/>
          <w:left w:val="nil"/>
          <w:bottom w:val="nil"/>
          <w:right w:val="nil"/>
          <w:between w:val="nil"/>
        </w:pBdr>
        <w:ind w:left="720" w:right="-595"/>
        <w:rPr>
          <w:rFonts w:ascii="Palatino Linotype" w:eastAsia="Palatino Linotype" w:hAnsi="Palatino Linotype" w:cs="Palatino Linotype"/>
        </w:rPr>
      </w:pPr>
    </w:p>
    <w:p w:rsidR="00883CC1" w:rsidRDefault="00883CC1" w:rsidP="00F01370">
      <w:pPr>
        <w:pBdr>
          <w:top w:val="nil"/>
          <w:left w:val="nil"/>
          <w:bottom w:val="nil"/>
          <w:right w:val="nil"/>
          <w:between w:val="nil"/>
        </w:pBdr>
        <w:ind w:left="720" w:right="-595"/>
        <w:rPr>
          <w:rFonts w:ascii="Palatino Linotype" w:eastAsia="Palatino Linotype" w:hAnsi="Palatino Linotype" w:cs="Palatino Linotype"/>
        </w:rPr>
      </w:pPr>
    </w:p>
    <w:p w:rsidR="00883CC1" w:rsidRDefault="00883CC1">
      <w:pPr>
        <w:pBdr>
          <w:top w:val="nil"/>
          <w:left w:val="nil"/>
          <w:bottom w:val="nil"/>
          <w:right w:val="nil"/>
          <w:between w:val="nil"/>
        </w:pBdr>
        <w:ind w:left="720" w:right="-592"/>
        <w:rPr>
          <w:rFonts w:ascii="Palatino Linotype" w:eastAsia="Palatino Linotype" w:hAnsi="Palatino Linotype" w:cs="Palatino Linotype"/>
        </w:rPr>
      </w:pPr>
    </w:p>
    <w:p w:rsidR="00883CC1" w:rsidRDefault="00883CC1">
      <w:pPr>
        <w:pBdr>
          <w:top w:val="nil"/>
          <w:left w:val="nil"/>
          <w:bottom w:val="nil"/>
          <w:right w:val="nil"/>
          <w:between w:val="nil"/>
        </w:pBdr>
        <w:ind w:left="720" w:right="-592"/>
        <w:rPr>
          <w:rFonts w:ascii="Palatino Linotype" w:eastAsia="Palatino Linotype" w:hAnsi="Palatino Linotype" w:cs="Palatino Linotype"/>
        </w:rPr>
      </w:pPr>
    </w:p>
    <w:p w:rsidR="00883CC1" w:rsidRDefault="00883CC1">
      <w:pPr>
        <w:pBdr>
          <w:top w:val="nil"/>
          <w:left w:val="nil"/>
          <w:bottom w:val="nil"/>
          <w:right w:val="nil"/>
          <w:between w:val="nil"/>
        </w:pBdr>
        <w:ind w:left="720" w:right="-592"/>
        <w:rPr>
          <w:rFonts w:ascii="Palatino Linotype" w:eastAsia="Palatino Linotype" w:hAnsi="Palatino Linotype" w:cs="Palatino Linotype"/>
        </w:rPr>
      </w:pPr>
    </w:p>
    <w:p w:rsidR="00883CC1" w:rsidRDefault="00883CC1">
      <w:pPr>
        <w:pBdr>
          <w:top w:val="nil"/>
          <w:left w:val="nil"/>
          <w:bottom w:val="nil"/>
          <w:right w:val="nil"/>
          <w:between w:val="nil"/>
        </w:pBdr>
        <w:ind w:left="720" w:right="-592"/>
        <w:rPr>
          <w:rFonts w:ascii="Palatino Linotype" w:eastAsia="Palatino Linotype" w:hAnsi="Palatino Linotype" w:cs="Palatino Linotype"/>
        </w:rPr>
      </w:pPr>
    </w:p>
    <w:p w:rsidR="00883CC1" w:rsidRDefault="00883CC1">
      <w:pPr>
        <w:pBdr>
          <w:top w:val="nil"/>
          <w:left w:val="nil"/>
          <w:bottom w:val="nil"/>
          <w:right w:val="nil"/>
          <w:between w:val="nil"/>
        </w:pBdr>
        <w:ind w:left="720" w:right="-592"/>
        <w:rPr>
          <w:rFonts w:ascii="Palatino Linotype" w:eastAsia="Palatino Linotype" w:hAnsi="Palatino Linotype" w:cs="Palatino Linotype"/>
        </w:rPr>
      </w:pPr>
    </w:p>
    <w:p w:rsidR="00883CC1" w:rsidRDefault="00883CC1">
      <w:pPr>
        <w:pBdr>
          <w:top w:val="nil"/>
          <w:left w:val="nil"/>
          <w:bottom w:val="nil"/>
          <w:right w:val="nil"/>
          <w:between w:val="nil"/>
        </w:pBdr>
        <w:ind w:left="720" w:right="-592"/>
        <w:rPr>
          <w:rFonts w:ascii="Palatino Linotype" w:eastAsia="Palatino Linotype" w:hAnsi="Palatino Linotype" w:cs="Palatino Linotype"/>
        </w:rPr>
      </w:pPr>
    </w:p>
    <w:p w:rsidR="00883CC1" w:rsidRDefault="00883CC1">
      <w:pPr>
        <w:pBdr>
          <w:top w:val="nil"/>
          <w:left w:val="nil"/>
          <w:bottom w:val="nil"/>
          <w:right w:val="nil"/>
          <w:between w:val="nil"/>
        </w:pBdr>
        <w:ind w:left="720" w:right="-592"/>
        <w:rPr>
          <w:rFonts w:ascii="Palatino Linotype" w:eastAsia="Palatino Linotype" w:hAnsi="Palatino Linotype" w:cs="Palatino Linotype"/>
        </w:rPr>
      </w:pPr>
    </w:p>
    <w:p w:rsidR="00883CC1" w:rsidRDefault="00883CC1">
      <w:pPr>
        <w:pBdr>
          <w:top w:val="nil"/>
          <w:left w:val="nil"/>
          <w:bottom w:val="nil"/>
          <w:right w:val="nil"/>
          <w:between w:val="nil"/>
        </w:pBdr>
        <w:ind w:left="720" w:right="-592"/>
        <w:rPr>
          <w:rFonts w:ascii="Palatino Linotype" w:eastAsia="Palatino Linotype" w:hAnsi="Palatino Linotype" w:cs="Palatino Linotype"/>
        </w:rPr>
      </w:pPr>
    </w:p>
    <w:p w:rsidR="00883CC1" w:rsidRDefault="00883CC1">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83CC1" w:rsidRDefault="00883CC1">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83CC1" w:rsidRDefault="00883CC1">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83CC1" w:rsidRDefault="00883CC1">
      <w:pPr>
        <w:ind w:right="-592"/>
        <w:rPr>
          <w:rFonts w:ascii="Palatino Linotype" w:eastAsia="Palatino Linotype" w:hAnsi="Palatino Linotype" w:cs="Palatino Linotype"/>
        </w:rPr>
      </w:pPr>
    </w:p>
    <w:p w:rsidR="00883CC1" w:rsidRDefault="00883CC1">
      <w:pPr>
        <w:ind w:right="-592"/>
        <w:rPr>
          <w:rFonts w:ascii="Palatino Linotype" w:eastAsia="Palatino Linotype" w:hAnsi="Palatino Linotype" w:cs="Palatino Linotype"/>
        </w:rPr>
      </w:pPr>
    </w:p>
    <w:p w:rsidR="00883CC1" w:rsidRDefault="00883CC1">
      <w:pPr>
        <w:ind w:right="-592"/>
        <w:rPr>
          <w:rFonts w:ascii="Palatino Linotype" w:eastAsia="Palatino Linotype" w:hAnsi="Palatino Linotype" w:cs="Palatino Linotype"/>
        </w:rPr>
      </w:pPr>
    </w:p>
    <w:p w:rsidR="00883CC1" w:rsidRDefault="00883CC1">
      <w:pPr>
        <w:ind w:right="-592"/>
        <w:rPr>
          <w:rFonts w:ascii="Palatino Linotype" w:eastAsia="Palatino Linotype" w:hAnsi="Palatino Linotype" w:cs="Palatino Linotype"/>
        </w:rPr>
      </w:pPr>
    </w:p>
    <w:p w:rsidR="00883CC1" w:rsidRDefault="00883CC1">
      <w:pPr>
        <w:ind w:right="-592"/>
        <w:rPr>
          <w:rFonts w:ascii="Palatino Linotype" w:eastAsia="Palatino Linotype" w:hAnsi="Palatino Linotype" w:cs="Palatino Linotype"/>
        </w:rPr>
      </w:pPr>
    </w:p>
    <w:p w:rsidR="00883CC1" w:rsidRDefault="00883CC1">
      <w:pPr>
        <w:ind w:right="-592"/>
        <w:rPr>
          <w:rFonts w:ascii="Palatino Linotype" w:eastAsia="Palatino Linotype" w:hAnsi="Palatino Linotype" w:cs="Palatino Linotype"/>
        </w:rPr>
      </w:pPr>
    </w:p>
    <w:p w:rsidR="00883CC1" w:rsidRDefault="00883CC1">
      <w:pPr>
        <w:ind w:right="-592"/>
        <w:rPr>
          <w:rFonts w:ascii="Palatino Linotype" w:eastAsia="Palatino Linotype" w:hAnsi="Palatino Linotype" w:cs="Palatino Linotype"/>
        </w:rPr>
      </w:pPr>
    </w:p>
    <w:sectPr w:rsidR="00883CC1">
      <w:headerReference w:type="even" r:id="rId13"/>
      <w:headerReference w:type="default" r:id="rId14"/>
      <w:footerReference w:type="default" r:id="rId15"/>
      <w:headerReference w:type="first" r:id="rId16"/>
      <w:footerReference w:type="first" r:id="rId17"/>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B69" w:rsidRDefault="00044B69">
      <w:r>
        <w:separator/>
      </w:r>
    </w:p>
  </w:endnote>
  <w:endnote w:type="continuationSeparator" w:id="0">
    <w:p w:rsidR="00044B69" w:rsidRDefault="0004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C1" w:rsidRDefault="00D4260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F0DEB">
      <w:rPr>
        <w:b/>
        <w:noProof/>
        <w:color w:val="000000"/>
      </w:rPr>
      <w:t>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F0DEB">
      <w:rPr>
        <w:b/>
        <w:noProof/>
        <w:color w:val="000000"/>
      </w:rPr>
      <w:t>35</w:t>
    </w:r>
    <w:r>
      <w:rPr>
        <w:b/>
        <w:color w:val="000000"/>
      </w:rPr>
      <w:fldChar w:fldCharType="end"/>
    </w:r>
  </w:p>
  <w:p w:rsidR="00883CC1" w:rsidRDefault="00883CC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C1" w:rsidRDefault="00D4260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F0DEB">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F0DEB">
      <w:rPr>
        <w:b/>
        <w:noProof/>
        <w:color w:val="000000"/>
      </w:rPr>
      <w:t>35</w:t>
    </w:r>
    <w:r>
      <w:rPr>
        <w:b/>
        <w:color w:val="000000"/>
      </w:rPr>
      <w:fldChar w:fldCharType="end"/>
    </w:r>
  </w:p>
  <w:p w:rsidR="00883CC1" w:rsidRDefault="00883CC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B69" w:rsidRDefault="00044B69">
      <w:r>
        <w:separator/>
      </w:r>
    </w:p>
  </w:footnote>
  <w:footnote w:type="continuationSeparator" w:id="0">
    <w:p w:rsidR="00044B69" w:rsidRDefault="00044B69">
      <w:r>
        <w:continuationSeparator/>
      </w:r>
    </w:p>
  </w:footnote>
  <w:footnote w:id="1">
    <w:p w:rsidR="00883CC1" w:rsidRDefault="00D4260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rsidR="00883CC1" w:rsidRDefault="00D4260E">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rsidR="00883CC1" w:rsidRDefault="00D4260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C1" w:rsidRDefault="00044B69">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10065" w:type="dxa"/>
      <w:tblInd w:w="0" w:type="dxa"/>
      <w:tblLayout w:type="fixed"/>
      <w:tblLook w:val="0400" w:firstRow="0" w:lastRow="0" w:firstColumn="0" w:lastColumn="0" w:noHBand="0" w:noVBand="1"/>
    </w:tblPr>
    <w:tblGrid>
      <w:gridCol w:w="2268"/>
      <w:gridCol w:w="7797"/>
    </w:tblGrid>
    <w:tr w:rsidR="00883CC1" w:rsidTr="00BB5D12">
      <w:trPr>
        <w:trHeight w:val="1435"/>
      </w:trPr>
      <w:tc>
        <w:tcPr>
          <w:tcW w:w="2268" w:type="dxa"/>
          <w:shd w:val="clear" w:color="auto" w:fill="auto"/>
        </w:tcPr>
        <w:p w:rsidR="00883CC1" w:rsidRDefault="00883CC1">
          <w:pPr>
            <w:tabs>
              <w:tab w:val="right" w:pos="4273"/>
            </w:tabs>
            <w:rPr>
              <w:rFonts w:ascii="Garamond" w:eastAsia="Garamond" w:hAnsi="Garamond" w:cs="Garamond"/>
              <w:sz w:val="16"/>
              <w:szCs w:val="16"/>
            </w:rPr>
          </w:pPr>
        </w:p>
      </w:tc>
      <w:tc>
        <w:tcPr>
          <w:tcW w:w="7797" w:type="dxa"/>
          <w:shd w:val="clear" w:color="auto" w:fill="auto"/>
        </w:tcPr>
        <w:tbl>
          <w:tblPr>
            <w:tblStyle w:val="a2"/>
            <w:tblW w:w="7925" w:type="dxa"/>
            <w:tblInd w:w="878" w:type="dxa"/>
            <w:tblLayout w:type="fixed"/>
            <w:tblLook w:val="0400" w:firstRow="0" w:lastRow="0" w:firstColumn="0" w:lastColumn="0" w:noHBand="0" w:noVBand="1"/>
          </w:tblPr>
          <w:tblGrid>
            <w:gridCol w:w="2551"/>
            <w:gridCol w:w="5374"/>
          </w:tblGrid>
          <w:tr w:rsidR="00883CC1" w:rsidTr="00BB5D12">
            <w:trPr>
              <w:trHeight w:val="150"/>
            </w:trPr>
            <w:tc>
              <w:tcPr>
                <w:tcW w:w="2551" w:type="dxa"/>
                <w:shd w:val="clear" w:color="auto" w:fill="auto"/>
              </w:tcPr>
              <w:p w:rsidR="00883CC1" w:rsidRDefault="00D4260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374" w:type="dxa"/>
                <w:shd w:val="clear" w:color="auto" w:fill="auto"/>
              </w:tcPr>
              <w:p w:rsidR="00883CC1" w:rsidRDefault="00D4260E">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05678/INFOEM/IP/RR/2024</w:t>
                </w:r>
              </w:p>
            </w:tc>
          </w:tr>
          <w:tr w:rsidR="00883CC1" w:rsidTr="00BB5D12">
            <w:trPr>
              <w:trHeight w:val="295"/>
            </w:trPr>
            <w:tc>
              <w:tcPr>
                <w:tcW w:w="2551" w:type="dxa"/>
                <w:shd w:val="clear" w:color="auto" w:fill="auto"/>
              </w:tcPr>
              <w:p w:rsidR="00883CC1" w:rsidRDefault="00D4260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374" w:type="dxa"/>
                <w:shd w:val="clear" w:color="auto" w:fill="auto"/>
              </w:tcPr>
              <w:p w:rsidR="00883CC1" w:rsidRDefault="00D4260E" w:rsidP="00BB5D12">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Electoral del Estado de México</w:t>
                </w:r>
              </w:p>
            </w:tc>
          </w:tr>
          <w:tr w:rsidR="00883CC1" w:rsidTr="00BB5D12">
            <w:trPr>
              <w:trHeight w:val="295"/>
            </w:trPr>
            <w:tc>
              <w:tcPr>
                <w:tcW w:w="2551" w:type="dxa"/>
                <w:shd w:val="clear" w:color="auto" w:fill="auto"/>
              </w:tcPr>
              <w:p w:rsidR="00883CC1" w:rsidRDefault="00D4260E">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5374" w:type="dxa"/>
                <w:shd w:val="clear" w:color="auto" w:fill="auto"/>
              </w:tcPr>
              <w:p w:rsidR="00883CC1" w:rsidRDefault="00D4260E">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883CC1" w:rsidRDefault="00883CC1">
                <w:pPr>
                  <w:tabs>
                    <w:tab w:val="right" w:pos="8838"/>
                  </w:tabs>
                  <w:ind w:left="-108" w:right="171"/>
                  <w:jc w:val="both"/>
                  <w:rPr>
                    <w:rFonts w:ascii="Palatino Linotype" w:eastAsia="Palatino Linotype" w:hAnsi="Palatino Linotype" w:cs="Palatino Linotype"/>
                    <w:b/>
                    <w:sz w:val="22"/>
                    <w:szCs w:val="22"/>
                  </w:rPr>
                </w:pPr>
              </w:p>
            </w:tc>
          </w:tr>
        </w:tbl>
        <w:p w:rsidR="00883CC1" w:rsidRDefault="00883CC1">
          <w:pPr>
            <w:tabs>
              <w:tab w:val="right" w:pos="8838"/>
            </w:tabs>
            <w:ind w:left="-28"/>
            <w:jc w:val="both"/>
            <w:rPr>
              <w:rFonts w:ascii="Arial" w:eastAsia="Arial" w:hAnsi="Arial" w:cs="Arial"/>
              <w:b/>
              <w:sz w:val="22"/>
              <w:szCs w:val="22"/>
            </w:rPr>
          </w:pPr>
        </w:p>
      </w:tc>
    </w:tr>
  </w:tbl>
  <w:p w:rsidR="00883CC1" w:rsidRDefault="00044B69">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10774" w:type="dxa"/>
      <w:tblInd w:w="0" w:type="dxa"/>
      <w:tblLayout w:type="fixed"/>
      <w:tblLook w:val="0400" w:firstRow="0" w:lastRow="0" w:firstColumn="0" w:lastColumn="0" w:noHBand="0" w:noVBand="1"/>
    </w:tblPr>
    <w:tblGrid>
      <w:gridCol w:w="2552"/>
      <w:gridCol w:w="8222"/>
    </w:tblGrid>
    <w:tr w:rsidR="00883CC1" w:rsidTr="00BB5D12">
      <w:trPr>
        <w:trHeight w:val="1435"/>
      </w:trPr>
      <w:tc>
        <w:tcPr>
          <w:tcW w:w="2552" w:type="dxa"/>
          <w:shd w:val="clear" w:color="auto" w:fill="auto"/>
        </w:tcPr>
        <w:p w:rsidR="00883CC1" w:rsidRDefault="00883CC1">
          <w:pPr>
            <w:tabs>
              <w:tab w:val="right" w:pos="4273"/>
            </w:tabs>
            <w:rPr>
              <w:rFonts w:ascii="Garamond" w:eastAsia="Garamond" w:hAnsi="Garamond" w:cs="Garamond"/>
              <w:sz w:val="22"/>
              <w:szCs w:val="22"/>
            </w:rPr>
          </w:pPr>
        </w:p>
      </w:tc>
      <w:tc>
        <w:tcPr>
          <w:tcW w:w="8222" w:type="dxa"/>
          <w:shd w:val="clear" w:color="auto" w:fill="auto"/>
        </w:tcPr>
        <w:tbl>
          <w:tblPr>
            <w:tblStyle w:val="a4"/>
            <w:tblW w:w="6662" w:type="dxa"/>
            <w:tblInd w:w="878" w:type="dxa"/>
            <w:tblLayout w:type="fixed"/>
            <w:tblLook w:val="0400" w:firstRow="0" w:lastRow="0" w:firstColumn="0" w:lastColumn="0" w:noHBand="0" w:noVBand="1"/>
          </w:tblPr>
          <w:tblGrid>
            <w:gridCol w:w="2444"/>
            <w:gridCol w:w="4218"/>
          </w:tblGrid>
          <w:tr w:rsidR="00883CC1" w:rsidTr="00BB5D12">
            <w:trPr>
              <w:trHeight w:val="144"/>
            </w:trPr>
            <w:tc>
              <w:tcPr>
                <w:tcW w:w="2444" w:type="dxa"/>
                <w:shd w:val="clear" w:color="auto" w:fill="auto"/>
              </w:tcPr>
              <w:p w:rsidR="00883CC1" w:rsidRDefault="00D4260E">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883CC1" w:rsidRDefault="00D4260E">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05678/INFOEM/IP/RR/2024</w:t>
                </w:r>
              </w:p>
            </w:tc>
          </w:tr>
          <w:tr w:rsidR="00883CC1" w:rsidTr="00BB5D12">
            <w:trPr>
              <w:trHeight w:val="144"/>
            </w:trPr>
            <w:tc>
              <w:tcPr>
                <w:tcW w:w="2444" w:type="dxa"/>
                <w:shd w:val="clear" w:color="auto" w:fill="auto"/>
              </w:tcPr>
              <w:p w:rsidR="00883CC1" w:rsidRDefault="00D4260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883CC1" w:rsidRDefault="00D4260E" w:rsidP="00EF0DEB">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w:t>
                </w:r>
                <w:r w:rsidR="00EF0DEB">
                  <w:rPr>
                    <w:rFonts w:ascii="Palatino Linotype" w:eastAsia="Palatino Linotype" w:hAnsi="Palatino Linotype" w:cs="Palatino Linotype"/>
                    <w:sz w:val="22"/>
                    <w:szCs w:val="22"/>
                  </w:rPr>
                  <w:t>XXXX</w:t>
                </w:r>
              </w:p>
            </w:tc>
          </w:tr>
          <w:tr w:rsidR="00883CC1" w:rsidTr="00BB5D12">
            <w:trPr>
              <w:trHeight w:val="283"/>
            </w:trPr>
            <w:tc>
              <w:tcPr>
                <w:tcW w:w="2444" w:type="dxa"/>
                <w:shd w:val="clear" w:color="auto" w:fill="auto"/>
              </w:tcPr>
              <w:p w:rsidR="00883CC1" w:rsidRDefault="00D4260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883CC1" w:rsidRDefault="00D4260E">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Electoral del Estado de México</w:t>
                </w:r>
              </w:p>
            </w:tc>
          </w:tr>
          <w:tr w:rsidR="00883CC1" w:rsidTr="00BB5D12">
            <w:trPr>
              <w:trHeight w:val="283"/>
            </w:trPr>
            <w:tc>
              <w:tcPr>
                <w:tcW w:w="2444" w:type="dxa"/>
                <w:shd w:val="clear" w:color="auto" w:fill="auto"/>
              </w:tcPr>
              <w:p w:rsidR="00883CC1" w:rsidRDefault="00D4260E">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rsidR="00883CC1" w:rsidRDefault="00D4260E">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883CC1" w:rsidRDefault="00883CC1">
                <w:pPr>
                  <w:tabs>
                    <w:tab w:val="right" w:pos="8838"/>
                  </w:tabs>
                  <w:ind w:left="-74" w:right="-105"/>
                  <w:jc w:val="both"/>
                  <w:rPr>
                    <w:rFonts w:ascii="Palatino Linotype" w:eastAsia="Palatino Linotype" w:hAnsi="Palatino Linotype" w:cs="Palatino Linotype"/>
                    <w:b/>
                    <w:sz w:val="22"/>
                    <w:szCs w:val="22"/>
                  </w:rPr>
                </w:pPr>
              </w:p>
            </w:tc>
          </w:tr>
        </w:tbl>
        <w:p w:rsidR="00883CC1" w:rsidRDefault="00883CC1">
          <w:pPr>
            <w:tabs>
              <w:tab w:val="right" w:pos="8838"/>
            </w:tabs>
            <w:ind w:left="-28"/>
            <w:jc w:val="both"/>
            <w:rPr>
              <w:rFonts w:ascii="Arial" w:eastAsia="Arial" w:hAnsi="Arial" w:cs="Arial"/>
              <w:b/>
              <w:sz w:val="22"/>
              <w:szCs w:val="22"/>
            </w:rPr>
          </w:pPr>
        </w:p>
      </w:tc>
    </w:tr>
  </w:tbl>
  <w:p w:rsidR="00883CC1" w:rsidRDefault="00044B69">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60639"/>
    <w:multiLevelType w:val="multilevel"/>
    <w:tmpl w:val="C8F26E34"/>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 w15:restartNumberingAfterBreak="0">
    <w:nsid w:val="0E4A728B"/>
    <w:multiLevelType w:val="multilevel"/>
    <w:tmpl w:val="3DBEF1F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18F07241"/>
    <w:multiLevelType w:val="multilevel"/>
    <w:tmpl w:val="D32009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1C395D8C"/>
    <w:multiLevelType w:val="multilevel"/>
    <w:tmpl w:val="0C520F24"/>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5E671C"/>
    <w:multiLevelType w:val="multilevel"/>
    <w:tmpl w:val="E08CF928"/>
    <w:lvl w:ilvl="0">
      <w:start w:val="1"/>
      <w:numFmt w:val="upperLetter"/>
      <w:lvlText w:val="%1."/>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E5573"/>
    <w:multiLevelType w:val="multilevel"/>
    <w:tmpl w:val="E60CF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FE507B"/>
    <w:multiLevelType w:val="multilevel"/>
    <w:tmpl w:val="9F04E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C027D8"/>
    <w:multiLevelType w:val="multilevel"/>
    <w:tmpl w:val="9DDA4F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54651A6"/>
    <w:multiLevelType w:val="multilevel"/>
    <w:tmpl w:val="11E84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4"/>
  </w:num>
  <w:num w:numId="4">
    <w:abstractNumId w:val="0"/>
  </w:num>
  <w:num w:numId="5">
    <w:abstractNumId w:val="1"/>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C1"/>
    <w:rsid w:val="00044B69"/>
    <w:rsid w:val="00124D9B"/>
    <w:rsid w:val="0069454D"/>
    <w:rsid w:val="00883CC1"/>
    <w:rsid w:val="00AE1A52"/>
    <w:rsid w:val="00BB5D12"/>
    <w:rsid w:val="00D4260E"/>
    <w:rsid w:val="00EF0DEB"/>
    <w:rsid w:val="00F0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3D4AA44-0304-43E9-B376-DD09C655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C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D516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semiHidden/>
    <w:rsid w:val="00D516CC"/>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D516CC"/>
    <w:pPr>
      <w:tabs>
        <w:tab w:val="center" w:pos="4419"/>
        <w:tab w:val="right" w:pos="8838"/>
      </w:tabs>
    </w:pPr>
  </w:style>
  <w:style w:type="character" w:customStyle="1" w:styleId="EncabezadoCar">
    <w:name w:val="Encabezado Car"/>
    <w:basedOn w:val="Fuentedeprrafopredeter"/>
    <w:link w:val="Encabezado"/>
    <w:uiPriority w:val="99"/>
    <w:rsid w:val="00D516C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D516CC"/>
    <w:pPr>
      <w:tabs>
        <w:tab w:val="center" w:pos="4419"/>
        <w:tab w:val="right" w:pos="8838"/>
      </w:tabs>
    </w:pPr>
  </w:style>
  <w:style w:type="character" w:customStyle="1" w:styleId="PiedepginaCar">
    <w:name w:val="Pie de página Car"/>
    <w:basedOn w:val="Fuentedeprrafopredeter"/>
    <w:link w:val="Piedepgina"/>
    <w:uiPriority w:val="99"/>
    <w:rsid w:val="00D516CC"/>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16CC"/>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D516CC"/>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D516CC"/>
    <w:rPr>
      <w:color w:val="0563C1"/>
      <w:u w:val="single"/>
    </w:rPr>
  </w:style>
  <w:style w:type="paragraph" w:styleId="Sinespaciado">
    <w:name w:val="No Spacing"/>
    <w:aliases w:val="Francesa,INAI"/>
    <w:link w:val="SinespaciadoCar"/>
    <w:uiPriority w:val="1"/>
    <w:qFormat/>
    <w:rsid w:val="00D516CC"/>
    <w:rPr>
      <w:lang w:eastAsia="es-ES"/>
    </w:rPr>
  </w:style>
  <w:style w:type="character" w:customStyle="1" w:styleId="SinespaciadoCar">
    <w:name w:val="Sin espaciado Car"/>
    <w:aliases w:val="Francesa Car,INAI Car"/>
    <w:link w:val="Sinespaciado"/>
    <w:uiPriority w:val="1"/>
    <w:locked/>
    <w:rsid w:val="00D516CC"/>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516C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D516CC"/>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D516CC"/>
    <w:rPr>
      <w:vertAlign w:val="superscript"/>
    </w:rPr>
  </w:style>
  <w:style w:type="table" w:styleId="Tablaconcuadrcula">
    <w:name w:val="Table Grid"/>
    <w:basedOn w:val="Tablanormal"/>
    <w:uiPriority w:val="39"/>
    <w:rsid w:val="00E97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E97ED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06647.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233721.p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33720.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233719.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207525.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866HTA1moIyG3Oxk0nedfid5fA==">CgMxLjAyCGguZ2pkZ3hzMgloLjMwajB6bGwyCWguMWZvYjl0ZTIJaC4zem55c2g3MghoLnR5amN3dDgAciExbTJsdHhEUjk3Y3F4RUVOd0J1ZXZjc1dUYVdraGY5ZXI=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8919</Words>
  <Characters>49055</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Cuenta Microsoft</cp:lastModifiedBy>
  <cp:revision>5</cp:revision>
  <cp:lastPrinted>2025-02-27T17:32:00Z</cp:lastPrinted>
  <dcterms:created xsi:type="dcterms:W3CDTF">2025-02-13T18:59:00Z</dcterms:created>
  <dcterms:modified xsi:type="dcterms:W3CDTF">2025-04-04T20:22:00Z</dcterms:modified>
</cp:coreProperties>
</file>