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022468435"/>
        <w:docPartObj>
          <w:docPartGallery w:val="Table of Contents"/>
          <w:docPartUnique/>
        </w:docPartObj>
      </w:sdtPr>
      <w:sdtEndPr>
        <w:rPr>
          <w:b/>
          <w:bCs/>
        </w:rPr>
      </w:sdtEndPr>
      <w:sdtContent>
        <w:p w14:paraId="46C6F739" w14:textId="77777777" w:rsidR="00AB3866" w:rsidRPr="0030565C" w:rsidRDefault="00AB3866" w:rsidP="0011640B">
          <w:pPr>
            <w:pStyle w:val="TtulodeTDC"/>
            <w:rPr>
              <w:rFonts w:ascii="Palatino Linotype" w:hAnsi="Palatino Linotype"/>
              <w:color w:val="auto"/>
              <w:sz w:val="22"/>
              <w:szCs w:val="22"/>
            </w:rPr>
          </w:pPr>
          <w:r w:rsidRPr="0030565C">
            <w:rPr>
              <w:rFonts w:ascii="Palatino Linotype" w:hAnsi="Palatino Linotype"/>
              <w:color w:val="auto"/>
              <w:sz w:val="22"/>
              <w:szCs w:val="22"/>
              <w:lang w:val="es-ES"/>
            </w:rPr>
            <w:t>Contenido</w:t>
          </w:r>
        </w:p>
        <w:p w14:paraId="0E79B767" w14:textId="1921FB91" w:rsidR="0011640B" w:rsidRPr="0030565C" w:rsidRDefault="00AB3866" w:rsidP="0011640B">
          <w:pPr>
            <w:pStyle w:val="TDC1"/>
            <w:tabs>
              <w:tab w:val="right" w:leader="dot" w:pos="9034"/>
            </w:tabs>
            <w:rPr>
              <w:rFonts w:asciiTheme="minorHAnsi" w:eastAsiaTheme="minorEastAsia" w:hAnsiTheme="minorHAnsi" w:cstheme="minorBidi"/>
              <w:noProof/>
            </w:rPr>
          </w:pPr>
          <w:r w:rsidRPr="0030565C">
            <w:rPr>
              <w:b/>
              <w:bCs/>
              <w:lang w:val="es-ES"/>
            </w:rPr>
            <w:fldChar w:fldCharType="begin"/>
          </w:r>
          <w:r w:rsidRPr="0030565C">
            <w:rPr>
              <w:b/>
              <w:bCs/>
              <w:lang w:val="es-ES"/>
            </w:rPr>
            <w:instrText xml:space="preserve"> TOC \o "1-3" \h \z \u </w:instrText>
          </w:r>
          <w:r w:rsidRPr="0030565C">
            <w:rPr>
              <w:b/>
              <w:bCs/>
              <w:lang w:val="es-ES"/>
            </w:rPr>
            <w:fldChar w:fldCharType="separate"/>
          </w:r>
          <w:hyperlink w:anchor="_Toc209039559" w:history="1">
            <w:r w:rsidR="0011640B" w:rsidRPr="0030565C">
              <w:rPr>
                <w:rStyle w:val="Hipervnculo"/>
                <w:noProof/>
                <w:color w:val="auto"/>
              </w:rPr>
              <w:t>ANTECEDENTES</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_Toc209039559 \h </w:instrText>
            </w:r>
            <w:r w:rsidR="0011640B" w:rsidRPr="0030565C">
              <w:rPr>
                <w:noProof/>
                <w:webHidden/>
              </w:rPr>
            </w:r>
            <w:r w:rsidR="0011640B" w:rsidRPr="0030565C">
              <w:rPr>
                <w:noProof/>
                <w:webHidden/>
              </w:rPr>
              <w:fldChar w:fldCharType="separate"/>
            </w:r>
            <w:r w:rsidR="007C6A26">
              <w:rPr>
                <w:noProof/>
                <w:webHidden/>
              </w:rPr>
              <w:t>1</w:t>
            </w:r>
            <w:r w:rsidR="0011640B" w:rsidRPr="0030565C">
              <w:rPr>
                <w:noProof/>
                <w:webHidden/>
              </w:rPr>
              <w:fldChar w:fldCharType="end"/>
            </w:r>
          </w:hyperlink>
        </w:p>
        <w:p w14:paraId="6E7DB040" w14:textId="20838A5A" w:rsidR="0011640B" w:rsidRPr="0030565C" w:rsidRDefault="00D473FB" w:rsidP="0011640B">
          <w:pPr>
            <w:pStyle w:val="TDC2"/>
            <w:tabs>
              <w:tab w:val="right" w:leader="dot" w:pos="9034"/>
            </w:tabs>
            <w:rPr>
              <w:rFonts w:asciiTheme="minorHAnsi" w:eastAsiaTheme="minorEastAsia" w:hAnsiTheme="minorHAnsi" w:cstheme="minorBidi"/>
              <w:noProof/>
            </w:rPr>
          </w:pPr>
          <w:hyperlink w:anchor="_Toc209039560" w:history="1">
            <w:r w:rsidR="0011640B" w:rsidRPr="0030565C">
              <w:rPr>
                <w:rStyle w:val="Hipervnculo"/>
                <w:noProof/>
                <w:color w:val="auto"/>
              </w:rPr>
              <w:t>DE LA SOLICITUD DE INFORMACIÓN</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_Toc209039560 \h </w:instrText>
            </w:r>
            <w:r w:rsidR="0011640B" w:rsidRPr="0030565C">
              <w:rPr>
                <w:noProof/>
                <w:webHidden/>
              </w:rPr>
            </w:r>
            <w:r w:rsidR="0011640B" w:rsidRPr="0030565C">
              <w:rPr>
                <w:noProof/>
                <w:webHidden/>
              </w:rPr>
              <w:fldChar w:fldCharType="separate"/>
            </w:r>
            <w:r w:rsidR="007C6A26">
              <w:rPr>
                <w:noProof/>
                <w:webHidden/>
              </w:rPr>
              <w:t>1</w:t>
            </w:r>
            <w:r w:rsidR="0011640B" w:rsidRPr="0030565C">
              <w:rPr>
                <w:noProof/>
                <w:webHidden/>
              </w:rPr>
              <w:fldChar w:fldCharType="end"/>
            </w:r>
          </w:hyperlink>
        </w:p>
        <w:p w14:paraId="66DF6C2D" w14:textId="2C7E04C8"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61" w:history="1">
            <w:r w:rsidR="0011640B" w:rsidRPr="0030565C">
              <w:rPr>
                <w:rStyle w:val="Hipervnculo"/>
                <w:noProof/>
                <w:color w:val="auto"/>
              </w:rPr>
              <w:t>a) Solicitud de información</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_Toc209039561 \h </w:instrText>
            </w:r>
            <w:r w:rsidR="0011640B" w:rsidRPr="0030565C">
              <w:rPr>
                <w:noProof/>
                <w:webHidden/>
              </w:rPr>
            </w:r>
            <w:r w:rsidR="0011640B" w:rsidRPr="0030565C">
              <w:rPr>
                <w:noProof/>
                <w:webHidden/>
              </w:rPr>
              <w:fldChar w:fldCharType="separate"/>
            </w:r>
            <w:r w:rsidR="007C6A26">
              <w:rPr>
                <w:noProof/>
                <w:webHidden/>
              </w:rPr>
              <w:t>1</w:t>
            </w:r>
            <w:r w:rsidR="0011640B" w:rsidRPr="0030565C">
              <w:rPr>
                <w:noProof/>
                <w:webHidden/>
              </w:rPr>
              <w:fldChar w:fldCharType="end"/>
            </w:r>
          </w:hyperlink>
        </w:p>
        <w:p w14:paraId="2445EDF7" w14:textId="203FCBF7"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62" w:history="1">
            <w:r w:rsidR="0011640B" w:rsidRPr="0030565C">
              <w:rPr>
                <w:rStyle w:val="Hipervnculo"/>
                <w:noProof/>
                <w:color w:val="auto"/>
              </w:rPr>
              <w:t>b) Turno de la solicitud de información</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_Toc209039562 \h </w:instrText>
            </w:r>
            <w:r w:rsidR="0011640B" w:rsidRPr="0030565C">
              <w:rPr>
                <w:noProof/>
                <w:webHidden/>
              </w:rPr>
            </w:r>
            <w:r w:rsidR="0011640B" w:rsidRPr="0030565C">
              <w:rPr>
                <w:noProof/>
                <w:webHidden/>
              </w:rPr>
              <w:fldChar w:fldCharType="separate"/>
            </w:r>
            <w:r w:rsidR="007C6A26">
              <w:rPr>
                <w:noProof/>
                <w:webHidden/>
              </w:rPr>
              <w:t>2</w:t>
            </w:r>
            <w:r w:rsidR="0011640B" w:rsidRPr="0030565C">
              <w:rPr>
                <w:noProof/>
                <w:webHidden/>
              </w:rPr>
              <w:fldChar w:fldCharType="end"/>
            </w:r>
          </w:hyperlink>
        </w:p>
        <w:p w14:paraId="29C6DA9F" w14:textId="10CC34E7"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63" w:history="1">
            <w:r w:rsidR="0011640B" w:rsidRPr="0030565C">
              <w:rPr>
                <w:rStyle w:val="Hipervnculo"/>
                <w:noProof/>
                <w:color w:val="auto"/>
              </w:rPr>
              <w:t>b) De la Solicitud de Aclaración.</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_Toc209039563 \h </w:instrText>
            </w:r>
            <w:r w:rsidR="0011640B" w:rsidRPr="0030565C">
              <w:rPr>
                <w:noProof/>
                <w:webHidden/>
              </w:rPr>
            </w:r>
            <w:r w:rsidR="0011640B" w:rsidRPr="0030565C">
              <w:rPr>
                <w:noProof/>
                <w:webHidden/>
              </w:rPr>
              <w:fldChar w:fldCharType="separate"/>
            </w:r>
            <w:r w:rsidR="007C6A26">
              <w:rPr>
                <w:noProof/>
                <w:webHidden/>
              </w:rPr>
              <w:t>2</w:t>
            </w:r>
            <w:r w:rsidR="0011640B" w:rsidRPr="0030565C">
              <w:rPr>
                <w:noProof/>
                <w:webHidden/>
              </w:rPr>
              <w:fldChar w:fldCharType="end"/>
            </w:r>
          </w:hyperlink>
        </w:p>
        <w:p w14:paraId="4CBDE0F3" w14:textId="51886008"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64" w:history="1">
            <w:r w:rsidR="0011640B" w:rsidRPr="0030565C">
              <w:rPr>
                <w:rStyle w:val="Hipervnculo"/>
                <w:noProof/>
                <w:color w:val="auto"/>
              </w:rPr>
              <w:t>c) Determinación del Sujeto Obligado.</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_Toc209039564 \h </w:instrText>
            </w:r>
            <w:r w:rsidR="0011640B" w:rsidRPr="0030565C">
              <w:rPr>
                <w:noProof/>
                <w:webHidden/>
              </w:rPr>
            </w:r>
            <w:r w:rsidR="0011640B" w:rsidRPr="0030565C">
              <w:rPr>
                <w:noProof/>
                <w:webHidden/>
              </w:rPr>
              <w:fldChar w:fldCharType="separate"/>
            </w:r>
            <w:r w:rsidR="007C6A26">
              <w:rPr>
                <w:noProof/>
                <w:webHidden/>
              </w:rPr>
              <w:t>3</w:t>
            </w:r>
            <w:r w:rsidR="0011640B" w:rsidRPr="0030565C">
              <w:rPr>
                <w:noProof/>
                <w:webHidden/>
              </w:rPr>
              <w:fldChar w:fldCharType="end"/>
            </w:r>
          </w:hyperlink>
        </w:p>
        <w:p w14:paraId="2B6BA64A" w14:textId="153D0A17" w:rsidR="0011640B" w:rsidRPr="0030565C" w:rsidRDefault="00D473FB" w:rsidP="0011640B">
          <w:pPr>
            <w:pStyle w:val="TDC2"/>
            <w:tabs>
              <w:tab w:val="right" w:leader="dot" w:pos="9034"/>
            </w:tabs>
            <w:rPr>
              <w:rFonts w:asciiTheme="minorHAnsi" w:eastAsiaTheme="minorEastAsia" w:hAnsiTheme="minorHAnsi" w:cstheme="minorBidi"/>
              <w:noProof/>
            </w:rPr>
          </w:pPr>
          <w:hyperlink w:anchor="_Toc209039565" w:history="1">
            <w:r w:rsidR="0011640B" w:rsidRPr="0030565C">
              <w:rPr>
                <w:rStyle w:val="Hipervnculo"/>
                <w:noProof/>
                <w:color w:val="auto"/>
              </w:rPr>
              <w:t>DEL RECURSO DE REVISIÓN</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_Toc209039565 \h </w:instrText>
            </w:r>
            <w:r w:rsidR="0011640B" w:rsidRPr="0030565C">
              <w:rPr>
                <w:noProof/>
                <w:webHidden/>
              </w:rPr>
            </w:r>
            <w:r w:rsidR="0011640B" w:rsidRPr="0030565C">
              <w:rPr>
                <w:noProof/>
                <w:webHidden/>
              </w:rPr>
              <w:fldChar w:fldCharType="separate"/>
            </w:r>
            <w:r w:rsidR="007C6A26">
              <w:rPr>
                <w:noProof/>
                <w:webHidden/>
              </w:rPr>
              <w:t>4</w:t>
            </w:r>
            <w:r w:rsidR="0011640B" w:rsidRPr="0030565C">
              <w:rPr>
                <w:noProof/>
                <w:webHidden/>
              </w:rPr>
              <w:fldChar w:fldCharType="end"/>
            </w:r>
          </w:hyperlink>
        </w:p>
        <w:p w14:paraId="5BD740D2" w14:textId="28063A8A"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66" w:history="1">
            <w:r w:rsidR="0011640B" w:rsidRPr="0030565C">
              <w:rPr>
                <w:rStyle w:val="Hipervnculo"/>
                <w:noProof/>
                <w:color w:val="auto"/>
              </w:rPr>
              <w:t>a) Interposición del Recurso de Revisión</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_Toc209039566 \h </w:instrText>
            </w:r>
            <w:r w:rsidR="0011640B" w:rsidRPr="0030565C">
              <w:rPr>
                <w:noProof/>
                <w:webHidden/>
              </w:rPr>
            </w:r>
            <w:r w:rsidR="0011640B" w:rsidRPr="0030565C">
              <w:rPr>
                <w:noProof/>
                <w:webHidden/>
              </w:rPr>
              <w:fldChar w:fldCharType="separate"/>
            </w:r>
            <w:r w:rsidR="007C6A26">
              <w:rPr>
                <w:noProof/>
                <w:webHidden/>
              </w:rPr>
              <w:t>4</w:t>
            </w:r>
            <w:r w:rsidR="0011640B" w:rsidRPr="0030565C">
              <w:rPr>
                <w:noProof/>
                <w:webHidden/>
              </w:rPr>
              <w:fldChar w:fldCharType="end"/>
            </w:r>
          </w:hyperlink>
        </w:p>
        <w:p w14:paraId="6BDE8D41" w14:textId="30547E84"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67" w:history="1">
            <w:r w:rsidR="0011640B" w:rsidRPr="0030565C">
              <w:rPr>
                <w:rStyle w:val="Hipervnculo"/>
                <w:noProof/>
                <w:color w:val="auto"/>
              </w:rPr>
              <w:t>b) Turno del Recurso de Revisión</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_Toc209039567 \h </w:instrText>
            </w:r>
            <w:r w:rsidR="0011640B" w:rsidRPr="0030565C">
              <w:rPr>
                <w:noProof/>
                <w:webHidden/>
              </w:rPr>
            </w:r>
            <w:r w:rsidR="0011640B" w:rsidRPr="0030565C">
              <w:rPr>
                <w:noProof/>
                <w:webHidden/>
              </w:rPr>
              <w:fldChar w:fldCharType="separate"/>
            </w:r>
            <w:r w:rsidR="007C6A26">
              <w:rPr>
                <w:noProof/>
                <w:webHidden/>
              </w:rPr>
              <w:t>5</w:t>
            </w:r>
            <w:r w:rsidR="0011640B" w:rsidRPr="0030565C">
              <w:rPr>
                <w:noProof/>
                <w:webHidden/>
              </w:rPr>
              <w:fldChar w:fldCharType="end"/>
            </w:r>
          </w:hyperlink>
        </w:p>
        <w:p w14:paraId="53DDF611" w14:textId="459AF990"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68" w:history="1">
            <w:r w:rsidR="0011640B" w:rsidRPr="0030565C">
              <w:rPr>
                <w:rStyle w:val="Hipervnculo"/>
                <w:noProof/>
                <w:color w:val="auto"/>
              </w:rPr>
              <w:t>c) Admisión del Recurso de Revisión</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_Toc209039568 \h </w:instrText>
            </w:r>
            <w:r w:rsidR="0011640B" w:rsidRPr="0030565C">
              <w:rPr>
                <w:noProof/>
                <w:webHidden/>
              </w:rPr>
            </w:r>
            <w:r w:rsidR="0011640B" w:rsidRPr="0030565C">
              <w:rPr>
                <w:noProof/>
                <w:webHidden/>
              </w:rPr>
              <w:fldChar w:fldCharType="separate"/>
            </w:r>
            <w:r w:rsidR="007C6A26">
              <w:rPr>
                <w:noProof/>
                <w:webHidden/>
              </w:rPr>
              <w:t>5</w:t>
            </w:r>
            <w:r w:rsidR="0011640B" w:rsidRPr="0030565C">
              <w:rPr>
                <w:noProof/>
                <w:webHidden/>
              </w:rPr>
              <w:fldChar w:fldCharType="end"/>
            </w:r>
          </w:hyperlink>
        </w:p>
        <w:p w14:paraId="0535C2F8" w14:textId="753096EE"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69" w:history="1">
            <w:r w:rsidR="0011640B" w:rsidRPr="0030565C">
              <w:rPr>
                <w:rStyle w:val="Hipervnculo"/>
                <w:noProof/>
                <w:color w:val="auto"/>
              </w:rPr>
              <w:t>d) Informe Justificado del Sujeto Obligado</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_Toc209039569 \h </w:instrText>
            </w:r>
            <w:r w:rsidR="0011640B" w:rsidRPr="0030565C">
              <w:rPr>
                <w:noProof/>
                <w:webHidden/>
              </w:rPr>
            </w:r>
            <w:r w:rsidR="0011640B" w:rsidRPr="0030565C">
              <w:rPr>
                <w:noProof/>
                <w:webHidden/>
              </w:rPr>
              <w:fldChar w:fldCharType="separate"/>
            </w:r>
            <w:r w:rsidR="007C6A26">
              <w:rPr>
                <w:noProof/>
                <w:webHidden/>
              </w:rPr>
              <w:t>5</w:t>
            </w:r>
            <w:r w:rsidR="0011640B" w:rsidRPr="0030565C">
              <w:rPr>
                <w:noProof/>
                <w:webHidden/>
              </w:rPr>
              <w:fldChar w:fldCharType="end"/>
            </w:r>
          </w:hyperlink>
        </w:p>
        <w:p w14:paraId="7A8560EF" w14:textId="1BD6C59B"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70" w:history="1">
            <w:r w:rsidR="0011640B" w:rsidRPr="0030565C">
              <w:rPr>
                <w:rStyle w:val="Hipervnculo"/>
                <w:noProof/>
                <w:color w:val="auto"/>
              </w:rPr>
              <w:t>e) Manifestaciones de la Parte Recurrente</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_Toc209039570 \h </w:instrText>
            </w:r>
            <w:r w:rsidR="0011640B" w:rsidRPr="0030565C">
              <w:rPr>
                <w:noProof/>
                <w:webHidden/>
              </w:rPr>
            </w:r>
            <w:r w:rsidR="0011640B" w:rsidRPr="0030565C">
              <w:rPr>
                <w:noProof/>
                <w:webHidden/>
              </w:rPr>
              <w:fldChar w:fldCharType="separate"/>
            </w:r>
            <w:r w:rsidR="007C6A26">
              <w:rPr>
                <w:noProof/>
                <w:webHidden/>
              </w:rPr>
              <w:t>7</w:t>
            </w:r>
            <w:r w:rsidR="0011640B" w:rsidRPr="0030565C">
              <w:rPr>
                <w:noProof/>
                <w:webHidden/>
              </w:rPr>
              <w:fldChar w:fldCharType="end"/>
            </w:r>
          </w:hyperlink>
        </w:p>
        <w:p w14:paraId="69E49D8B" w14:textId="6EF301CC"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71" w:history="1">
            <w:r w:rsidR="0011640B" w:rsidRPr="0030565C">
              <w:rPr>
                <w:rStyle w:val="Hipervnculo"/>
                <w:noProof/>
                <w:color w:val="auto"/>
              </w:rPr>
              <w:t>f) Ampliación de Plazo para Resolver</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_Toc209039571 \h </w:instrText>
            </w:r>
            <w:r w:rsidR="0011640B" w:rsidRPr="0030565C">
              <w:rPr>
                <w:noProof/>
                <w:webHidden/>
              </w:rPr>
            </w:r>
            <w:r w:rsidR="0011640B" w:rsidRPr="0030565C">
              <w:rPr>
                <w:noProof/>
                <w:webHidden/>
              </w:rPr>
              <w:fldChar w:fldCharType="separate"/>
            </w:r>
            <w:r w:rsidR="007C6A26">
              <w:rPr>
                <w:noProof/>
                <w:webHidden/>
              </w:rPr>
              <w:t>7</w:t>
            </w:r>
            <w:r w:rsidR="0011640B" w:rsidRPr="0030565C">
              <w:rPr>
                <w:noProof/>
                <w:webHidden/>
              </w:rPr>
              <w:fldChar w:fldCharType="end"/>
            </w:r>
          </w:hyperlink>
        </w:p>
        <w:p w14:paraId="027CCCEB" w14:textId="7672ABD0"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72" w:history="1">
            <w:r w:rsidR="0011640B" w:rsidRPr="0030565C">
              <w:rPr>
                <w:rStyle w:val="Hipervnculo"/>
                <w:noProof/>
                <w:color w:val="auto"/>
              </w:rPr>
              <w:t>g) Cierre de instrucción</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_Toc209039572 \h </w:instrText>
            </w:r>
            <w:r w:rsidR="0011640B" w:rsidRPr="0030565C">
              <w:rPr>
                <w:noProof/>
                <w:webHidden/>
              </w:rPr>
            </w:r>
            <w:r w:rsidR="0011640B" w:rsidRPr="0030565C">
              <w:rPr>
                <w:noProof/>
                <w:webHidden/>
              </w:rPr>
              <w:fldChar w:fldCharType="separate"/>
            </w:r>
            <w:r w:rsidR="007C6A26">
              <w:rPr>
                <w:noProof/>
                <w:webHidden/>
              </w:rPr>
              <w:t>7</w:t>
            </w:r>
            <w:r w:rsidR="0011640B" w:rsidRPr="0030565C">
              <w:rPr>
                <w:noProof/>
                <w:webHidden/>
              </w:rPr>
              <w:fldChar w:fldCharType="end"/>
            </w:r>
          </w:hyperlink>
        </w:p>
        <w:p w14:paraId="08CE0AAC" w14:textId="665266F2" w:rsidR="0011640B" w:rsidRPr="0030565C" w:rsidRDefault="00D473FB" w:rsidP="0011640B">
          <w:pPr>
            <w:pStyle w:val="TDC1"/>
            <w:tabs>
              <w:tab w:val="right" w:leader="dot" w:pos="9034"/>
            </w:tabs>
            <w:rPr>
              <w:rFonts w:asciiTheme="minorHAnsi" w:eastAsiaTheme="minorEastAsia" w:hAnsiTheme="minorHAnsi" w:cstheme="minorBidi"/>
              <w:noProof/>
            </w:rPr>
          </w:pPr>
          <w:hyperlink w:anchor="_Toc209039573" w:history="1">
            <w:r w:rsidR="0011640B" w:rsidRPr="0030565C">
              <w:rPr>
                <w:rStyle w:val="Hipervnculo"/>
                <w:noProof/>
                <w:color w:val="auto"/>
              </w:rPr>
              <w:t>CONSIDERANDOS</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_Toc209039573 \h </w:instrText>
            </w:r>
            <w:r w:rsidR="0011640B" w:rsidRPr="0030565C">
              <w:rPr>
                <w:noProof/>
                <w:webHidden/>
              </w:rPr>
            </w:r>
            <w:r w:rsidR="0011640B" w:rsidRPr="0030565C">
              <w:rPr>
                <w:noProof/>
                <w:webHidden/>
              </w:rPr>
              <w:fldChar w:fldCharType="separate"/>
            </w:r>
            <w:r w:rsidR="007C6A26">
              <w:rPr>
                <w:noProof/>
                <w:webHidden/>
              </w:rPr>
              <w:t>7</w:t>
            </w:r>
            <w:r w:rsidR="0011640B" w:rsidRPr="0030565C">
              <w:rPr>
                <w:noProof/>
                <w:webHidden/>
              </w:rPr>
              <w:fldChar w:fldCharType="end"/>
            </w:r>
          </w:hyperlink>
        </w:p>
        <w:p w14:paraId="637C1DE9" w14:textId="4B2906A6" w:rsidR="0011640B" w:rsidRPr="0030565C" w:rsidRDefault="00D473FB" w:rsidP="0011640B">
          <w:pPr>
            <w:pStyle w:val="TDC2"/>
            <w:tabs>
              <w:tab w:val="right" w:leader="dot" w:pos="9034"/>
            </w:tabs>
            <w:rPr>
              <w:rFonts w:asciiTheme="minorHAnsi" w:eastAsiaTheme="minorEastAsia" w:hAnsiTheme="minorHAnsi" w:cstheme="minorBidi"/>
              <w:noProof/>
            </w:rPr>
          </w:pPr>
          <w:hyperlink w:anchor="_Toc209039574" w:history="1">
            <w:r w:rsidR="0011640B" w:rsidRPr="0030565C">
              <w:rPr>
                <w:rStyle w:val="Hipervnculo"/>
                <w:noProof/>
                <w:color w:val="auto"/>
              </w:rPr>
              <w:t>PRIMERO. Procedibilidad</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_Toc209039574 \h </w:instrText>
            </w:r>
            <w:r w:rsidR="0011640B" w:rsidRPr="0030565C">
              <w:rPr>
                <w:noProof/>
                <w:webHidden/>
              </w:rPr>
            </w:r>
            <w:r w:rsidR="0011640B" w:rsidRPr="0030565C">
              <w:rPr>
                <w:noProof/>
                <w:webHidden/>
              </w:rPr>
              <w:fldChar w:fldCharType="separate"/>
            </w:r>
            <w:r w:rsidR="007C6A26">
              <w:rPr>
                <w:noProof/>
                <w:webHidden/>
              </w:rPr>
              <w:t>7</w:t>
            </w:r>
            <w:r w:rsidR="0011640B" w:rsidRPr="0030565C">
              <w:rPr>
                <w:noProof/>
                <w:webHidden/>
              </w:rPr>
              <w:fldChar w:fldCharType="end"/>
            </w:r>
          </w:hyperlink>
        </w:p>
        <w:p w14:paraId="2B9451AC" w14:textId="52D12198"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75" w:history="1">
            <w:r w:rsidR="0011640B" w:rsidRPr="0030565C">
              <w:rPr>
                <w:rStyle w:val="Hipervnculo"/>
                <w:noProof/>
                <w:color w:val="auto"/>
              </w:rPr>
              <w:t>a) Competencia del Instituto</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_Toc209039575 \h </w:instrText>
            </w:r>
            <w:r w:rsidR="0011640B" w:rsidRPr="0030565C">
              <w:rPr>
                <w:noProof/>
                <w:webHidden/>
              </w:rPr>
            </w:r>
            <w:r w:rsidR="0011640B" w:rsidRPr="0030565C">
              <w:rPr>
                <w:noProof/>
                <w:webHidden/>
              </w:rPr>
              <w:fldChar w:fldCharType="separate"/>
            </w:r>
            <w:r w:rsidR="007C6A26">
              <w:rPr>
                <w:noProof/>
                <w:webHidden/>
              </w:rPr>
              <w:t>7</w:t>
            </w:r>
            <w:r w:rsidR="0011640B" w:rsidRPr="0030565C">
              <w:rPr>
                <w:noProof/>
                <w:webHidden/>
              </w:rPr>
              <w:fldChar w:fldCharType="end"/>
            </w:r>
          </w:hyperlink>
        </w:p>
        <w:p w14:paraId="740DFC76" w14:textId="6982A37E"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76" w:history="1">
            <w:r w:rsidR="0011640B" w:rsidRPr="0030565C">
              <w:rPr>
                <w:rStyle w:val="Hipervnculo"/>
                <w:noProof/>
                <w:color w:val="auto"/>
              </w:rPr>
              <w:t>b) Legitimidad de la parte recurrente</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_Toc209039576 \h </w:instrText>
            </w:r>
            <w:r w:rsidR="0011640B" w:rsidRPr="0030565C">
              <w:rPr>
                <w:noProof/>
                <w:webHidden/>
              </w:rPr>
            </w:r>
            <w:r w:rsidR="0011640B" w:rsidRPr="0030565C">
              <w:rPr>
                <w:noProof/>
                <w:webHidden/>
              </w:rPr>
              <w:fldChar w:fldCharType="separate"/>
            </w:r>
            <w:r w:rsidR="007C6A26">
              <w:rPr>
                <w:noProof/>
                <w:webHidden/>
              </w:rPr>
              <w:t>8</w:t>
            </w:r>
            <w:r w:rsidR="0011640B" w:rsidRPr="0030565C">
              <w:rPr>
                <w:noProof/>
                <w:webHidden/>
              </w:rPr>
              <w:fldChar w:fldCharType="end"/>
            </w:r>
          </w:hyperlink>
        </w:p>
        <w:p w14:paraId="579B37EC" w14:textId="66C3D721"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77" w:history="1">
            <w:r w:rsidR="0011640B" w:rsidRPr="0030565C">
              <w:rPr>
                <w:rStyle w:val="Hipervnculo"/>
                <w:noProof/>
                <w:color w:val="auto"/>
              </w:rPr>
              <w:t>c) Plazo para interponer el recurso</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_Toc209039577 \h </w:instrText>
            </w:r>
            <w:r w:rsidR="0011640B" w:rsidRPr="0030565C">
              <w:rPr>
                <w:noProof/>
                <w:webHidden/>
              </w:rPr>
            </w:r>
            <w:r w:rsidR="0011640B" w:rsidRPr="0030565C">
              <w:rPr>
                <w:noProof/>
                <w:webHidden/>
              </w:rPr>
              <w:fldChar w:fldCharType="separate"/>
            </w:r>
            <w:r w:rsidR="007C6A26">
              <w:rPr>
                <w:noProof/>
                <w:webHidden/>
              </w:rPr>
              <w:t>8</w:t>
            </w:r>
            <w:r w:rsidR="0011640B" w:rsidRPr="0030565C">
              <w:rPr>
                <w:noProof/>
                <w:webHidden/>
              </w:rPr>
              <w:fldChar w:fldCharType="end"/>
            </w:r>
          </w:hyperlink>
        </w:p>
        <w:p w14:paraId="78BD38B7" w14:textId="34E4CC5B"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78" w:history="1">
            <w:r w:rsidR="0011640B" w:rsidRPr="0030565C">
              <w:rPr>
                <w:rStyle w:val="Hipervnculo"/>
                <w:noProof/>
                <w:color w:val="auto"/>
              </w:rPr>
              <w:t>d) Causal de Procedencia</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_Toc209039578 \h </w:instrText>
            </w:r>
            <w:r w:rsidR="0011640B" w:rsidRPr="0030565C">
              <w:rPr>
                <w:noProof/>
                <w:webHidden/>
              </w:rPr>
            </w:r>
            <w:r w:rsidR="0011640B" w:rsidRPr="0030565C">
              <w:rPr>
                <w:noProof/>
                <w:webHidden/>
              </w:rPr>
              <w:fldChar w:fldCharType="separate"/>
            </w:r>
            <w:r w:rsidR="007C6A26">
              <w:rPr>
                <w:noProof/>
                <w:webHidden/>
              </w:rPr>
              <w:t>10</w:t>
            </w:r>
            <w:r w:rsidR="0011640B" w:rsidRPr="0030565C">
              <w:rPr>
                <w:noProof/>
                <w:webHidden/>
              </w:rPr>
              <w:fldChar w:fldCharType="end"/>
            </w:r>
          </w:hyperlink>
        </w:p>
        <w:p w14:paraId="0E35B879" w14:textId="19D18F91"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79" w:history="1">
            <w:r w:rsidR="0011640B" w:rsidRPr="0030565C">
              <w:rPr>
                <w:rStyle w:val="Hipervnculo"/>
                <w:noProof/>
                <w:color w:val="auto"/>
              </w:rPr>
              <w:t>e) Requisitos formales para la interposición del recurso</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_Toc209039579 \h </w:instrText>
            </w:r>
            <w:r w:rsidR="0011640B" w:rsidRPr="0030565C">
              <w:rPr>
                <w:noProof/>
                <w:webHidden/>
              </w:rPr>
            </w:r>
            <w:r w:rsidR="0011640B" w:rsidRPr="0030565C">
              <w:rPr>
                <w:noProof/>
                <w:webHidden/>
              </w:rPr>
              <w:fldChar w:fldCharType="separate"/>
            </w:r>
            <w:r w:rsidR="007C6A26">
              <w:rPr>
                <w:noProof/>
                <w:webHidden/>
              </w:rPr>
              <w:t>10</w:t>
            </w:r>
            <w:r w:rsidR="0011640B" w:rsidRPr="0030565C">
              <w:rPr>
                <w:noProof/>
                <w:webHidden/>
              </w:rPr>
              <w:fldChar w:fldCharType="end"/>
            </w:r>
          </w:hyperlink>
        </w:p>
        <w:p w14:paraId="3DF2B454" w14:textId="326A9E0F" w:rsidR="0011640B" w:rsidRPr="0030565C" w:rsidRDefault="00D473FB" w:rsidP="0011640B">
          <w:pPr>
            <w:pStyle w:val="TDC2"/>
            <w:tabs>
              <w:tab w:val="right" w:leader="dot" w:pos="9034"/>
            </w:tabs>
            <w:rPr>
              <w:rFonts w:asciiTheme="minorHAnsi" w:eastAsiaTheme="minorEastAsia" w:hAnsiTheme="minorHAnsi" w:cstheme="minorBidi"/>
              <w:noProof/>
            </w:rPr>
          </w:pPr>
          <w:hyperlink w:anchor="_Toc209039580" w:history="1">
            <w:r w:rsidR="0011640B" w:rsidRPr="0030565C">
              <w:rPr>
                <w:rStyle w:val="Hipervnculo"/>
                <w:noProof/>
                <w:color w:val="auto"/>
              </w:rPr>
              <w:t>SEGUNDO. Estudio de Fondo</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_Toc209039580 \h </w:instrText>
            </w:r>
            <w:r w:rsidR="0011640B" w:rsidRPr="0030565C">
              <w:rPr>
                <w:noProof/>
                <w:webHidden/>
              </w:rPr>
            </w:r>
            <w:r w:rsidR="0011640B" w:rsidRPr="0030565C">
              <w:rPr>
                <w:noProof/>
                <w:webHidden/>
              </w:rPr>
              <w:fldChar w:fldCharType="separate"/>
            </w:r>
            <w:r w:rsidR="007C6A26">
              <w:rPr>
                <w:noProof/>
                <w:webHidden/>
              </w:rPr>
              <w:t>10</w:t>
            </w:r>
            <w:r w:rsidR="0011640B" w:rsidRPr="0030565C">
              <w:rPr>
                <w:noProof/>
                <w:webHidden/>
              </w:rPr>
              <w:fldChar w:fldCharType="end"/>
            </w:r>
          </w:hyperlink>
        </w:p>
        <w:p w14:paraId="22FCC11A" w14:textId="05A2D2C1"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81" w:history="1">
            <w:r w:rsidR="0011640B" w:rsidRPr="0030565C">
              <w:rPr>
                <w:rStyle w:val="Hipervnculo"/>
                <w:noProof/>
                <w:color w:val="auto"/>
              </w:rPr>
              <w:t>a) Mandato de transparencia y responsabilidad del Sujeto Obligado</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_Toc209039581 \h </w:instrText>
            </w:r>
            <w:r w:rsidR="0011640B" w:rsidRPr="0030565C">
              <w:rPr>
                <w:noProof/>
                <w:webHidden/>
              </w:rPr>
            </w:r>
            <w:r w:rsidR="0011640B" w:rsidRPr="0030565C">
              <w:rPr>
                <w:noProof/>
                <w:webHidden/>
              </w:rPr>
              <w:fldChar w:fldCharType="separate"/>
            </w:r>
            <w:r w:rsidR="007C6A26">
              <w:rPr>
                <w:noProof/>
                <w:webHidden/>
              </w:rPr>
              <w:t>10</w:t>
            </w:r>
            <w:r w:rsidR="0011640B" w:rsidRPr="0030565C">
              <w:rPr>
                <w:noProof/>
                <w:webHidden/>
              </w:rPr>
              <w:fldChar w:fldCharType="end"/>
            </w:r>
          </w:hyperlink>
        </w:p>
        <w:p w14:paraId="5588B9F7" w14:textId="68CD4F55"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82" w:history="1">
            <w:r w:rsidR="0011640B" w:rsidRPr="0030565C">
              <w:rPr>
                <w:rStyle w:val="Hipervnculo"/>
                <w:noProof/>
                <w:color w:val="auto"/>
              </w:rPr>
              <w:t>b) Controversia a resolver</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_Toc209039582 \h </w:instrText>
            </w:r>
            <w:r w:rsidR="0011640B" w:rsidRPr="0030565C">
              <w:rPr>
                <w:noProof/>
                <w:webHidden/>
              </w:rPr>
            </w:r>
            <w:r w:rsidR="0011640B" w:rsidRPr="0030565C">
              <w:rPr>
                <w:noProof/>
                <w:webHidden/>
              </w:rPr>
              <w:fldChar w:fldCharType="separate"/>
            </w:r>
            <w:r w:rsidR="007C6A26">
              <w:rPr>
                <w:noProof/>
                <w:webHidden/>
              </w:rPr>
              <w:t>13</w:t>
            </w:r>
            <w:r w:rsidR="0011640B" w:rsidRPr="0030565C">
              <w:rPr>
                <w:noProof/>
                <w:webHidden/>
              </w:rPr>
              <w:fldChar w:fldCharType="end"/>
            </w:r>
          </w:hyperlink>
        </w:p>
        <w:p w14:paraId="7953296B" w14:textId="4670878C"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83" w:history="1">
            <w:r w:rsidR="0011640B" w:rsidRPr="0030565C">
              <w:rPr>
                <w:rStyle w:val="Hipervnculo"/>
                <w:noProof/>
                <w:color w:val="auto"/>
              </w:rPr>
              <w:t>c) Estudio de la controversia</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_Toc209039583 \h </w:instrText>
            </w:r>
            <w:r w:rsidR="0011640B" w:rsidRPr="0030565C">
              <w:rPr>
                <w:noProof/>
                <w:webHidden/>
              </w:rPr>
            </w:r>
            <w:r w:rsidR="0011640B" w:rsidRPr="0030565C">
              <w:rPr>
                <w:noProof/>
                <w:webHidden/>
              </w:rPr>
              <w:fldChar w:fldCharType="separate"/>
            </w:r>
            <w:r w:rsidR="007C6A26">
              <w:rPr>
                <w:noProof/>
                <w:webHidden/>
              </w:rPr>
              <w:t>15</w:t>
            </w:r>
            <w:r w:rsidR="0011640B" w:rsidRPr="0030565C">
              <w:rPr>
                <w:noProof/>
                <w:webHidden/>
              </w:rPr>
              <w:fldChar w:fldCharType="end"/>
            </w:r>
          </w:hyperlink>
        </w:p>
        <w:p w14:paraId="0668F545" w14:textId="608D0509" w:rsidR="0011640B" w:rsidRPr="0030565C" w:rsidRDefault="00D473FB" w:rsidP="0011640B">
          <w:pPr>
            <w:pStyle w:val="TDC3"/>
            <w:tabs>
              <w:tab w:val="right" w:leader="dot" w:pos="9034"/>
            </w:tabs>
            <w:rPr>
              <w:rFonts w:asciiTheme="minorHAnsi" w:eastAsiaTheme="minorEastAsia" w:hAnsiTheme="minorHAnsi" w:cstheme="minorBidi"/>
              <w:noProof/>
            </w:rPr>
          </w:pPr>
          <w:hyperlink w:anchor="_Toc209039584" w:history="1">
            <w:r w:rsidR="0011640B" w:rsidRPr="0030565C">
              <w:rPr>
                <w:rStyle w:val="Hipervnculo"/>
                <w:rFonts w:eastAsia="Calibri"/>
                <w:noProof/>
                <w:color w:val="auto"/>
              </w:rPr>
              <w:t xml:space="preserve">d) </w:t>
            </w:r>
            <w:r w:rsidR="0011640B" w:rsidRPr="0030565C">
              <w:rPr>
                <w:rStyle w:val="Hipervnculo"/>
                <w:noProof/>
                <w:color w:val="auto"/>
              </w:rPr>
              <w:t>Conclusión</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_Toc209039584 \h </w:instrText>
            </w:r>
            <w:r w:rsidR="0011640B" w:rsidRPr="0030565C">
              <w:rPr>
                <w:noProof/>
                <w:webHidden/>
              </w:rPr>
            </w:r>
            <w:r w:rsidR="0011640B" w:rsidRPr="0030565C">
              <w:rPr>
                <w:noProof/>
                <w:webHidden/>
              </w:rPr>
              <w:fldChar w:fldCharType="separate"/>
            </w:r>
            <w:r w:rsidR="007C6A26">
              <w:rPr>
                <w:noProof/>
                <w:webHidden/>
              </w:rPr>
              <w:t>25</w:t>
            </w:r>
            <w:r w:rsidR="0011640B" w:rsidRPr="0030565C">
              <w:rPr>
                <w:noProof/>
                <w:webHidden/>
              </w:rPr>
              <w:fldChar w:fldCharType="end"/>
            </w:r>
          </w:hyperlink>
        </w:p>
        <w:p w14:paraId="0396143D" w14:textId="204323A3" w:rsidR="0011640B" w:rsidRPr="0030565C" w:rsidRDefault="00D473FB" w:rsidP="0011640B">
          <w:pPr>
            <w:pStyle w:val="TDC1"/>
            <w:tabs>
              <w:tab w:val="right" w:leader="dot" w:pos="9034"/>
            </w:tabs>
            <w:rPr>
              <w:rFonts w:asciiTheme="minorHAnsi" w:eastAsiaTheme="minorEastAsia" w:hAnsiTheme="minorHAnsi" w:cstheme="minorBidi"/>
              <w:noProof/>
            </w:rPr>
          </w:pPr>
          <w:hyperlink w:anchor="_Toc209039585" w:history="1">
            <w:r w:rsidR="0011640B" w:rsidRPr="0030565C">
              <w:rPr>
                <w:rStyle w:val="Hipervnculo"/>
                <w:noProof/>
                <w:color w:val="auto"/>
              </w:rPr>
              <w:t>RESUELVE</w:t>
            </w:r>
            <w:r w:rsidR="0011640B" w:rsidRPr="0030565C">
              <w:rPr>
                <w:noProof/>
                <w:webHidden/>
              </w:rPr>
              <w:tab/>
            </w:r>
            <w:r w:rsidR="0011640B" w:rsidRPr="0030565C">
              <w:rPr>
                <w:noProof/>
                <w:webHidden/>
              </w:rPr>
              <w:fldChar w:fldCharType="begin"/>
            </w:r>
            <w:r w:rsidR="0011640B" w:rsidRPr="0030565C">
              <w:rPr>
                <w:noProof/>
                <w:webHidden/>
              </w:rPr>
              <w:instrText xml:space="preserve"> PAGEREF _Toc209039585 \h </w:instrText>
            </w:r>
            <w:r w:rsidR="0011640B" w:rsidRPr="0030565C">
              <w:rPr>
                <w:noProof/>
                <w:webHidden/>
              </w:rPr>
            </w:r>
            <w:r w:rsidR="0011640B" w:rsidRPr="0030565C">
              <w:rPr>
                <w:noProof/>
                <w:webHidden/>
              </w:rPr>
              <w:fldChar w:fldCharType="separate"/>
            </w:r>
            <w:r w:rsidR="007C6A26">
              <w:rPr>
                <w:noProof/>
                <w:webHidden/>
              </w:rPr>
              <w:t>25</w:t>
            </w:r>
            <w:r w:rsidR="0011640B" w:rsidRPr="0030565C">
              <w:rPr>
                <w:noProof/>
                <w:webHidden/>
              </w:rPr>
              <w:fldChar w:fldCharType="end"/>
            </w:r>
          </w:hyperlink>
        </w:p>
        <w:p w14:paraId="4DFCF80A" w14:textId="2A22A752" w:rsidR="00AB3866" w:rsidRPr="0030565C" w:rsidRDefault="00AB3866" w:rsidP="0011640B">
          <w:r w:rsidRPr="0030565C">
            <w:rPr>
              <w:b/>
              <w:bCs/>
              <w:lang w:val="es-ES"/>
            </w:rPr>
            <w:fldChar w:fldCharType="end"/>
          </w:r>
        </w:p>
      </w:sdtContent>
    </w:sdt>
    <w:p w14:paraId="7CC4713E" w14:textId="77777777" w:rsidR="00742CE9" w:rsidRPr="0030565C" w:rsidRDefault="00742CE9" w:rsidP="0011640B">
      <w:pPr>
        <w:pBdr>
          <w:top w:val="nil"/>
          <w:left w:val="nil"/>
          <w:bottom w:val="nil"/>
          <w:right w:val="nil"/>
          <w:between w:val="nil"/>
        </w:pBdr>
        <w:tabs>
          <w:tab w:val="right" w:pos="9034"/>
        </w:tabs>
        <w:spacing w:after="100"/>
        <w:rPr>
          <w:b/>
        </w:rPr>
        <w:sectPr w:rsidR="00742CE9" w:rsidRPr="0030565C">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17396105" w14:textId="696BF720" w:rsidR="00742CE9" w:rsidRPr="0030565C" w:rsidRDefault="00161477" w:rsidP="0011640B">
      <w:pPr>
        <w:rPr>
          <w:b/>
        </w:rPr>
      </w:pPr>
      <w:r w:rsidRPr="0030565C">
        <w:lastRenderedPageBreak/>
        <w:t>Resolución del Pleno del Instituto de Transparencia, Acceso a la Información Pública y Protección de Datos Personales del Estado de México y Municipios, con domicilio en Metepec, Estado de México, de</w:t>
      </w:r>
      <w:r w:rsidR="0011640B" w:rsidRPr="0030565C">
        <w:t>l</w:t>
      </w:r>
      <w:r w:rsidRPr="0030565C">
        <w:t xml:space="preserve"> </w:t>
      </w:r>
      <w:r w:rsidR="003B64B2" w:rsidRPr="0030565C">
        <w:rPr>
          <w:b/>
        </w:rPr>
        <w:t>veinticuatro</w:t>
      </w:r>
      <w:r w:rsidR="008D65F8" w:rsidRPr="0030565C">
        <w:rPr>
          <w:b/>
        </w:rPr>
        <w:t xml:space="preserve"> de septiembre</w:t>
      </w:r>
      <w:r w:rsidRPr="0030565C">
        <w:rPr>
          <w:b/>
        </w:rPr>
        <w:t xml:space="preserve"> de dos mil veinticinco.</w:t>
      </w:r>
    </w:p>
    <w:p w14:paraId="0F4BBC49" w14:textId="77777777" w:rsidR="00742CE9" w:rsidRPr="0030565C" w:rsidRDefault="00742CE9" w:rsidP="0011640B"/>
    <w:p w14:paraId="6782EA39" w14:textId="77777777" w:rsidR="00742CE9" w:rsidRPr="0030565C" w:rsidRDefault="00161477" w:rsidP="0011640B">
      <w:r w:rsidRPr="0030565C">
        <w:rPr>
          <w:b/>
        </w:rPr>
        <w:t xml:space="preserve">VISTO </w:t>
      </w:r>
      <w:r w:rsidRPr="0030565C">
        <w:t xml:space="preserve">el expediente formado con motivo del Recurso de Revisión </w:t>
      </w:r>
      <w:r w:rsidR="008D65F8" w:rsidRPr="0030565C">
        <w:rPr>
          <w:b/>
        </w:rPr>
        <w:t>06637/INFOEM/IP/RR/2025</w:t>
      </w:r>
      <w:r w:rsidRPr="0030565C">
        <w:rPr>
          <w:b/>
        </w:rPr>
        <w:t xml:space="preserve"> </w:t>
      </w:r>
      <w:r w:rsidRPr="0030565C">
        <w:t xml:space="preserve">interpuesto por </w:t>
      </w:r>
      <w:r w:rsidR="008D65F8" w:rsidRPr="0030565C">
        <w:rPr>
          <w:b/>
        </w:rPr>
        <w:t>una persona de manera anónima</w:t>
      </w:r>
      <w:r w:rsidRPr="0030565C">
        <w:t xml:space="preserve">, a quien en lo subsecuente se le denominará </w:t>
      </w:r>
      <w:r w:rsidRPr="0030565C">
        <w:rPr>
          <w:b/>
        </w:rPr>
        <w:t>LA PARTE RECURRENTE</w:t>
      </w:r>
      <w:r w:rsidRPr="0030565C">
        <w:t xml:space="preserve">, en contra </w:t>
      </w:r>
      <w:r w:rsidR="00CE318A" w:rsidRPr="0030565C">
        <w:t xml:space="preserve">de la falta de respuesta por parte del </w:t>
      </w:r>
      <w:r w:rsidR="008D65F8" w:rsidRPr="0030565C">
        <w:rPr>
          <w:b/>
        </w:rPr>
        <w:t>Instituto de Transparencia, Acceso a la Información Pública y Protección de Datos Personales del Estado de México y Municipios</w:t>
      </w:r>
      <w:r w:rsidRPr="0030565C">
        <w:t xml:space="preserve">, en adelante </w:t>
      </w:r>
      <w:r w:rsidRPr="0030565C">
        <w:rPr>
          <w:b/>
        </w:rPr>
        <w:t>EL SUJETO OBLIGADO</w:t>
      </w:r>
      <w:r w:rsidRPr="0030565C">
        <w:t>, se emite la presente Resolución con base en los Antecedentes y Considerandos que se exponen a continuación:</w:t>
      </w:r>
    </w:p>
    <w:p w14:paraId="24608545" w14:textId="77777777" w:rsidR="00742CE9" w:rsidRPr="0030565C" w:rsidRDefault="00742CE9" w:rsidP="0011640B"/>
    <w:p w14:paraId="25E56582" w14:textId="77777777" w:rsidR="00742CE9" w:rsidRPr="0030565C" w:rsidRDefault="00161477" w:rsidP="0011640B">
      <w:pPr>
        <w:pStyle w:val="Ttulo1"/>
      </w:pPr>
      <w:bookmarkStart w:id="2" w:name="_Toc209039559"/>
      <w:r w:rsidRPr="0030565C">
        <w:t>ANTECEDENTES</w:t>
      </w:r>
      <w:bookmarkEnd w:id="2"/>
    </w:p>
    <w:p w14:paraId="6C7403F7" w14:textId="77777777" w:rsidR="00742CE9" w:rsidRPr="0030565C" w:rsidRDefault="00742CE9" w:rsidP="0011640B"/>
    <w:p w14:paraId="39C90F78" w14:textId="77777777" w:rsidR="00742CE9" w:rsidRPr="0030565C" w:rsidRDefault="00161477" w:rsidP="0011640B">
      <w:pPr>
        <w:pStyle w:val="Ttulo2"/>
      </w:pPr>
      <w:bookmarkStart w:id="3" w:name="_Toc209039560"/>
      <w:r w:rsidRPr="0030565C">
        <w:t>DE LA SOLICITUD DE INFORMACIÓN</w:t>
      </w:r>
      <w:bookmarkEnd w:id="3"/>
    </w:p>
    <w:p w14:paraId="7163486E" w14:textId="77777777" w:rsidR="00742CE9" w:rsidRPr="0030565C" w:rsidRDefault="00161477" w:rsidP="0011640B">
      <w:pPr>
        <w:pStyle w:val="Ttulo3"/>
      </w:pPr>
      <w:bookmarkStart w:id="4" w:name="_Toc209039561"/>
      <w:r w:rsidRPr="0030565C">
        <w:t>a) Solicitud de información</w:t>
      </w:r>
      <w:bookmarkEnd w:id="4"/>
    </w:p>
    <w:p w14:paraId="08DE9C00" w14:textId="77777777" w:rsidR="00742CE9" w:rsidRPr="0030565C" w:rsidRDefault="00161477" w:rsidP="0011640B">
      <w:r w:rsidRPr="0030565C">
        <w:t xml:space="preserve">El </w:t>
      </w:r>
      <w:r w:rsidR="008D65F8" w:rsidRPr="0030565C">
        <w:rPr>
          <w:b/>
        </w:rPr>
        <w:t>trece</w:t>
      </w:r>
      <w:r w:rsidRPr="0030565C">
        <w:rPr>
          <w:b/>
        </w:rPr>
        <w:t xml:space="preserve"> de </w:t>
      </w:r>
      <w:r w:rsidR="00AB3866" w:rsidRPr="0030565C">
        <w:rPr>
          <w:b/>
        </w:rPr>
        <w:t>mayo</w:t>
      </w:r>
      <w:r w:rsidRPr="0030565C">
        <w:rPr>
          <w:b/>
        </w:rPr>
        <w:t xml:space="preserve"> de dos mil veinticinco,</w:t>
      </w:r>
      <w:r w:rsidRPr="0030565C">
        <w:t xml:space="preserve"> </w:t>
      </w:r>
      <w:r w:rsidRPr="0030565C">
        <w:rPr>
          <w:b/>
        </w:rPr>
        <w:t>LA PARTE RECURRENTE</w:t>
      </w:r>
      <w:r w:rsidRPr="0030565C">
        <w:t xml:space="preserve"> presentó una solicitud de acceso a la información pública ante el </w:t>
      </w:r>
      <w:r w:rsidRPr="0030565C">
        <w:rPr>
          <w:b/>
        </w:rPr>
        <w:t>SUJETO OBLIGADO</w:t>
      </w:r>
      <w:r w:rsidRPr="0030565C">
        <w:t>, a través del Sistema de Acceso a la Información Mexiquense (</w:t>
      </w:r>
      <w:r w:rsidRPr="0030565C">
        <w:rPr>
          <w:b/>
        </w:rPr>
        <w:t>SAIMEX</w:t>
      </w:r>
      <w:r w:rsidRPr="0030565C">
        <w:t>). Dicha solicitud quedó registrada con el número de folio</w:t>
      </w:r>
      <w:r w:rsidRPr="0030565C">
        <w:rPr>
          <w:b/>
        </w:rPr>
        <w:t xml:space="preserve"> </w:t>
      </w:r>
      <w:r w:rsidR="008D65F8" w:rsidRPr="0030565C">
        <w:rPr>
          <w:b/>
        </w:rPr>
        <w:t>00433/INFOEM/IP/2025</w:t>
      </w:r>
      <w:r w:rsidRPr="0030565C">
        <w:rPr>
          <w:b/>
        </w:rPr>
        <w:t xml:space="preserve"> </w:t>
      </w:r>
      <w:r w:rsidRPr="0030565C">
        <w:t>y en ella se requirió la siguiente información:</w:t>
      </w:r>
    </w:p>
    <w:p w14:paraId="5F135F2D" w14:textId="77777777" w:rsidR="00742CE9" w:rsidRPr="0030565C" w:rsidRDefault="00742CE9" w:rsidP="0011640B">
      <w:pPr>
        <w:tabs>
          <w:tab w:val="left" w:pos="4667"/>
        </w:tabs>
        <w:ind w:right="567"/>
        <w:rPr>
          <w:i/>
        </w:rPr>
      </w:pPr>
    </w:p>
    <w:p w14:paraId="05371D83" w14:textId="77777777" w:rsidR="00742CE9" w:rsidRPr="0030565C" w:rsidRDefault="00161477" w:rsidP="0011640B">
      <w:pPr>
        <w:pStyle w:val="Puesto"/>
        <w:ind w:firstLine="0"/>
        <w:rPr>
          <w:color w:val="auto"/>
        </w:rPr>
      </w:pPr>
      <w:bookmarkStart w:id="5" w:name="_heading=h.qpfscg70oile" w:colFirst="0" w:colLast="0"/>
      <w:bookmarkEnd w:id="5"/>
      <w:r w:rsidRPr="0030565C">
        <w:rPr>
          <w:color w:val="auto"/>
        </w:rPr>
        <w:t>“</w:t>
      </w:r>
      <w:r w:rsidR="008D65F8" w:rsidRPr="0030565C">
        <w:rPr>
          <w:color w:val="auto"/>
        </w:rPr>
        <w:t>solicito los proyectos que han entregado al IMFOEM de CONOCER para la evaluación de los servidores públicos en versión pública y solicito cual es el sistema para evaluar a los funcionarios no es necesario entregar todos solo uno que cumpla con los requisitos</w:t>
      </w:r>
      <w:r w:rsidRPr="0030565C">
        <w:rPr>
          <w:color w:val="auto"/>
        </w:rPr>
        <w:t>” Sic</w:t>
      </w:r>
    </w:p>
    <w:p w14:paraId="2E73EE1A" w14:textId="77777777" w:rsidR="00742CE9" w:rsidRPr="0030565C" w:rsidRDefault="00742CE9" w:rsidP="0011640B"/>
    <w:p w14:paraId="3082282C" w14:textId="77777777" w:rsidR="00742CE9" w:rsidRPr="0030565C" w:rsidRDefault="00161477" w:rsidP="0011640B">
      <w:pPr>
        <w:tabs>
          <w:tab w:val="left" w:pos="4667"/>
        </w:tabs>
        <w:ind w:right="567"/>
        <w:rPr>
          <w:i/>
        </w:rPr>
      </w:pPr>
      <w:r w:rsidRPr="0030565C">
        <w:rPr>
          <w:b/>
        </w:rPr>
        <w:lastRenderedPageBreak/>
        <w:t>Modalidad de entrega</w:t>
      </w:r>
      <w:r w:rsidRPr="0030565C">
        <w:t>: a</w:t>
      </w:r>
      <w:r w:rsidRPr="0030565C">
        <w:rPr>
          <w:i/>
        </w:rPr>
        <w:t xml:space="preserve"> través del </w:t>
      </w:r>
      <w:r w:rsidRPr="0030565C">
        <w:rPr>
          <w:b/>
          <w:i/>
        </w:rPr>
        <w:t>SAIMEX</w:t>
      </w:r>
      <w:r w:rsidRPr="0030565C">
        <w:rPr>
          <w:i/>
        </w:rPr>
        <w:t>.</w:t>
      </w:r>
    </w:p>
    <w:p w14:paraId="0C4BF9D4" w14:textId="77777777" w:rsidR="00742CE9" w:rsidRPr="0030565C" w:rsidRDefault="00742CE9" w:rsidP="0011640B">
      <w:pPr>
        <w:tabs>
          <w:tab w:val="left" w:pos="4667"/>
        </w:tabs>
        <w:ind w:right="567"/>
        <w:rPr>
          <w:i/>
        </w:rPr>
      </w:pPr>
    </w:p>
    <w:p w14:paraId="59BBE553" w14:textId="77777777" w:rsidR="008D65F8" w:rsidRPr="0030565C" w:rsidRDefault="008D65F8" w:rsidP="0011640B">
      <w:pPr>
        <w:pStyle w:val="Ttulo3"/>
      </w:pPr>
      <w:bookmarkStart w:id="6" w:name="_Toc207282852"/>
      <w:bookmarkStart w:id="7" w:name="_Toc209039562"/>
      <w:r w:rsidRPr="0030565C">
        <w:t>b) Turno de la solicitud de información</w:t>
      </w:r>
      <w:bookmarkEnd w:id="6"/>
      <w:bookmarkEnd w:id="7"/>
    </w:p>
    <w:p w14:paraId="18597A8B" w14:textId="77777777" w:rsidR="008D65F8" w:rsidRPr="0030565C" w:rsidRDefault="008D65F8" w:rsidP="0011640B">
      <w:r w:rsidRPr="0030565C">
        <w:t xml:space="preserve">En cumplimiento al artículo 162 de la Ley de Transparencia y Acceso a la Información Pública del Estado de México y Municipios, el </w:t>
      </w:r>
      <w:r w:rsidRPr="0030565C">
        <w:rPr>
          <w:b/>
        </w:rPr>
        <w:t>quince de mayo de dos mil veinticinco</w:t>
      </w:r>
      <w:r w:rsidRPr="0030565C">
        <w:t xml:space="preserve">, el Titular de la Unidad de Transparencia del </w:t>
      </w:r>
      <w:r w:rsidRPr="0030565C">
        <w:rPr>
          <w:b/>
        </w:rPr>
        <w:t>SUJETO OBLIGADO</w:t>
      </w:r>
      <w:r w:rsidRPr="0030565C">
        <w:t xml:space="preserve"> turnó la solicitud de información al servidor público habilitado que estimó pertinente.</w:t>
      </w:r>
    </w:p>
    <w:p w14:paraId="3BBEF4B9" w14:textId="77777777" w:rsidR="008D65F8" w:rsidRPr="0030565C" w:rsidRDefault="008D65F8" w:rsidP="0011640B">
      <w:pPr>
        <w:tabs>
          <w:tab w:val="left" w:pos="4667"/>
        </w:tabs>
        <w:ind w:right="567"/>
        <w:rPr>
          <w:i/>
        </w:rPr>
      </w:pPr>
    </w:p>
    <w:p w14:paraId="27BF28F6" w14:textId="77777777" w:rsidR="00742CE9" w:rsidRPr="0030565C" w:rsidRDefault="00161477" w:rsidP="0011640B">
      <w:pPr>
        <w:pStyle w:val="Ttulo3"/>
      </w:pPr>
      <w:bookmarkStart w:id="8" w:name="_Toc209039563"/>
      <w:r w:rsidRPr="0030565C">
        <w:t xml:space="preserve">b) </w:t>
      </w:r>
      <w:r w:rsidR="00AB3866" w:rsidRPr="0030565C">
        <w:t>De la Solicitud de Aclaración.</w:t>
      </w:r>
      <w:bookmarkEnd w:id="8"/>
    </w:p>
    <w:p w14:paraId="6B933158" w14:textId="77777777" w:rsidR="00AB3866" w:rsidRPr="0030565C" w:rsidRDefault="00AB3866" w:rsidP="0011640B">
      <w:r w:rsidRPr="0030565C">
        <w:t xml:space="preserve">De las constancias que obran en el expediente electrónico del </w:t>
      </w:r>
      <w:r w:rsidRPr="0030565C">
        <w:rPr>
          <w:b/>
        </w:rPr>
        <w:t xml:space="preserve">SAIMEX </w:t>
      </w:r>
      <w:r w:rsidRPr="0030565C">
        <w:t xml:space="preserve">se advierte que el </w:t>
      </w:r>
      <w:r w:rsidR="001F5533" w:rsidRPr="0030565C">
        <w:rPr>
          <w:b/>
        </w:rPr>
        <w:t>diecinueve</w:t>
      </w:r>
      <w:r w:rsidRPr="0030565C">
        <w:rPr>
          <w:b/>
        </w:rPr>
        <w:t xml:space="preserve"> de mayo de dos mil veinticinco, EL SUJETO OBLIGADO</w:t>
      </w:r>
      <w:r w:rsidRPr="0030565C">
        <w:t xml:space="preserve">, solicitó al particular </w:t>
      </w:r>
      <w:r w:rsidR="00BC1C4B" w:rsidRPr="0030565C">
        <w:t xml:space="preserve">una aclaración </w:t>
      </w:r>
      <w:r w:rsidRPr="0030565C">
        <w:t>en los términos siguientes:</w:t>
      </w:r>
    </w:p>
    <w:p w14:paraId="08D8DDDB" w14:textId="77777777" w:rsidR="00742CE9" w:rsidRPr="0030565C" w:rsidRDefault="00742CE9" w:rsidP="0011640B">
      <w:pPr>
        <w:pStyle w:val="Puesto"/>
        <w:ind w:left="0" w:firstLine="0"/>
        <w:rPr>
          <w:color w:val="auto"/>
        </w:rPr>
      </w:pPr>
    </w:p>
    <w:p w14:paraId="02C3C8CB" w14:textId="77777777" w:rsidR="00FC02AA" w:rsidRPr="0030565C" w:rsidRDefault="00161477" w:rsidP="0011640B">
      <w:pPr>
        <w:pStyle w:val="Puesto"/>
        <w:jc w:val="right"/>
        <w:rPr>
          <w:color w:val="auto"/>
        </w:rPr>
      </w:pPr>
      <w:r w:rsidRPr="0030565C">
        <w:rPr>
          <w:color w:val="auto"/>
        </w:rPr>
        <w:t>“</w:t>
      </w:r>
      <w:r w:rsidR="00FC02AA" w:rsidRPr="0030565C">
        <w:rPr>
          <w:color w:val="auto"/>
        </w:rPr>
        <w:t>Folio de la solicitud: 00433/INFOEM/IP/2025</w:t>
      </w:r>
    </w:p>
    <w:p w14:paraId="2BFAC9FF" w14:textId="77777777" w:rsidR="00FC02AA" w:rsidRPr="0030565C" w:rsidRDefault="00FC02AA" w:rsidP="0011640B"/>
    <w:p w14:paraId="4F240298" w14:textId="77777777" w:rsidR="00FC02AA" w:rsidRPr="0030565C" w:rsidRDefault="00FC02AA" w:rsidP="0011640B">
      <w:pPr>
        <w:pStyle w:val="Puesto"/>
        <w:ind w:firstLine="0"/>
        <w:rPr>
          <w:color w:val="auto"/>
        </w:rPr>
      </w:pPr>
      <w:r w:rsidRPr="0030565C">
        <w:rPr>
          <w:color w:val="auto"/>
        </w:rPr>
        <w:t>Con fundamento en el articulo 159 de la Ley de Transparencia y Acceso a la Información Pública del Estado de México y Municipios, se le requiere para que dentro del plazo de diez días hábiles realice lo siguiente:</w:t>
      </w:r>
    </w:p>
    <w:p w14:paraId="33847296" w14:textId="77777777" w:rsidR="00FC02AA" w:rsidRPr="0030565C" w:rsidRDefault="00FC02AA" w:rsidP="0011640B">
      <w:pPr>
        <w:pStyle w:val="Puesto"/>
        <w:ind w:firstLine="0"/>
        <w:rPr>
          <w:color w:val="auto"/>
        </w:rPr>
      </w:pPr>
    </w:p>
    <w:p w14:paraId="7B2CB782" w14:textId="77777777" w:rsidR="00FC02AA" w:rsidRPr="0030565C" w:rsidRDefault="00FC02AA" w:rsidP="0011640B">
      <w:pPr>
        <w:pStyle w:val="Puesto"/>
        <w:ind w:firstLine="0"/>
        <w:rPr>
          <w:color w:val="auto"/>
        </w:rPr>
      </w:pPr>
      <w:r w:rsidRPr="0030565C">
        <w:rPr>
          <w:color w:val="auto"/>
        </w:rPr>
        <w:t xml:space="preserve">SOLICITANTE DE INFORMACIÓN En atención a la solicitud de acceso a la información pública identificada con el número de folio 00433/INFOEM/IP/2025, presentada el 13 de mayo del año en curso, la cual se remitió a esta Dirección General y cuyo contenido es el siguiente: “Solicito los proyectos que han entregado al IMFOEM de CONOCER para la evaluación de los servidores públicos en versión pública y solicito cuál es el sistema para evaluar a los funcionarios no es necesario entregar toda solo uno que cumpla con los requisitos” [sic] Con fundamento en los artículos 2, fracción II; 11, 12, 152, 155 y 159 de la Ley de Transparencia y Acceso a la Información Pública del Estado de México y Municipios, </w:t>
      </w:r>
      <w:r w:rsidRPr="0030565C">
        <w:rPr>
          <w:b/>
          <w:color w:val="auto"/>
        </w:rPr>
        <w:t xml:space="preserve">me permito informar que, luego del análisis realizado al contenido de la solicitud referida, no es posible identificar con claridad ni </w:t>
      </w:r>
      <w:r w:rsidRPr="0030565C">
        <w:rPr>
          <w:b/>
          <w:color w:val="auto"/>
        </w:rPr>
        <w:lastRenderedPageBreak/>
        <w:t>precisión el tipo de información requerida ni el alcance del requerimiento, en virtud de lo siguiente: 1. Se desconoce a qué tipo de “proyectos” entregados por CONOCER al INFOEM se refiere el solicitante 2. La expresión “sistema para evaluar a los funcionarios” resulta ambigua, sin que se determine si alude a plataformas informáticas, marcos normativos o indicadores. 3. El cierre de la solicitud incluye la “uno que cumpla con los requisitos”, sin indicarse con precisión a qué requisitos hace alusión.</w:t>
      </w:r>
      <w:r w:rsidRPr="0030565C">
        <w:rPr>
          <w:color w:val="auto"/>
        </w:rPr>
        <w:t xml:space="preserve"> Por lo anterior, esta Dirección General de Capacitación y Certificación le solicita conforme al procedimiento previsto en el artículo 159 de la Ley invocada, la aclaración correspondiente, a efecto de que precise: </w:t>
      </w:r>
      <w:r w:rsidRPr="0030565C">
        <w:rPr>
          <w:color w:val="auto"/>
          <w:u w:val="single"/>
        </w:rPr>
        <w:t xml:space="preserve">• </w:t>
      </w:r>
      <w:r w:rsidRPr="0030565C">
        <w:rPr>
          <w:b/>
          <w:color w:val="auto"/>
          <w:u w:val="single"/>
        </w:rPr>
        <w:t>El tipo específico de documento o proyecto requerido</w:t>
      </w:r>
      <w:r w:rsidRPr="0030565C">
        <w:rPr>
          <w:color w:val="auto"/>
          <w:u w:val="single"/>
        </w:rPr>
        <w:t xml:space="preserve">. • </w:t>
      </w:r>
      <w:r w:rsidRPr="0030565C">
        <w:rPr>
          <w:b/>
          <w:color w:val="auto"/>
          <w:u w:val="single"/>
        </w:rPr>
        <w:t>El contenido y naturaleza del “sistema” al que hace referencia.</w:t>
      </w:r>
      <w:r w:rsidRPr="0030565C">
        <w:rPr>
          <w:color w:val="auto"/>
          <w:u w:val="single"/>
        </w:rPr>
        <w:t xml:space="preserve"> • </w:t>
      </w:r>
      <w:r w:rsidRPr="0030565C">
        <w:rPr>
          <w:b/>
          <w:color w:val="auto"/>
          <w:u w:val="single"/>
        </w:rPr>
        <w:t>Cualquier otro elemento que permita atender la solicitud en los términos que marca la normatividad aplicable</w:t>
      </w:r>
      <w:r w:rsidRPr="0030565C">
        <w:rPr>
          <w:color w:val="auto"/>
          <w:u w:val="single"/>
        </w:rPr>
        <w:t>.</w:t>
      </w:r>
      <w:r w:rsidRPr="0030565C">
        <w:rPr>
          <w:color w:val="auto"/>
        </w:rPr>
        <w:t xml:space="preserve"> Una vez que se cuente con la aclaración solicitada, esta Dirección General se encuentra en plena disposición de continuar con el trámite respectivo, reiterando la voluntad institucional para dar la atención a su solicitud y garantizar su derecho de acceso a la información pública. A T E N T A M E N T E LUIS MANUEL ZEPEDA PEÑA DIRECTOR GENERAL DE CAPACITACIÓN Y CERTIFICACIÓN</w:t>
      </w:r>
    </w:p>
    <w:p w14:paraId="7D890051" w14:textId="77777777" w:rsidR="00FC02AA" w:rsidRPr="0030565C" w:rsidRDefault="00FC02AA" w:rsidP="0011640B"/>
    <w:p w14:paraId="0BDE1AA4" w14:textId="77777777" w:rsidR="00FC02AA" w:rsidRPr="0030565C" w:rsidRDefault="00FC02AA" w:rsidP="0011640B">
      <w:pPr>
        <w:pStyle w:val="Puesto"/>
        <w:ind w:firstLine="0"/>
        <w:rPr>
          <w:color w:val="auto"/>
        </w:rPr>
      </w:pPr>
      <w:r w:rsidRPr="0030565C">
        <w:rPr>
          <w:color w:val="auto"/>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2B0B8C1" w14:textId="77777777" w:rsidR="00FC02AA" w:rsidRPr="0030565C" w:rsidRDefault="00FC02AA" w:rsidP="0011640B"/>
    <w:p w14:paraId="30ACA047" w14:textId="77777777" w:rsidR="00FC02AA" w:rsidRPr="0030565C" w:rsidRDefault="00FC02AA" w:rsidP="0011640B">
      <w:pPr>
        <w:pStyle w:val="Puesto"/>
        <w:ind w:firstLine="0"/>
        <w:rPr>
          <w:color w:val="auto"/>
        </w:rPr>
      </w:pPr>
      <w:r w:rsidRPr="0030565C">
        <w:rPr>
          <w:color w:val="auto"/>
        </w:rPr>
        <w:t>ATENTAMENTE</w:t>
      </w:r>
    </w:p>
    <w:p w14:paraId="698D874D" w14:textId="77777777" w:rsidR="00742CE9" w:rsidRPr="0030565C" w:rsidRDefault="00FC02AA" w:rsidP="0011640B">
      <w:pPr>
        <w:pStyle w:val="Puesto"/>
        <w:ind w:firstLine="0"/>
        <w:rPr>
          <w:color w:val="auto"/>
        </w:rPr>
      </w:pPr>
      <w:r w:rsidRPr="0030565C">
        <w:rPr>
          <w:color w:val="auto"/>
        </w:rPr>
        <w:t>Mtro. Melissa Xiomara Guadalupe Horcasitas Gómez</w:t>
      </w:r>
      <w:r w:rsidR="00161477" w:rsidRPr="0030565C">
        <w:rPr>
          <w:color w:val="auto"/>
        </w:rPr>
        <w:t>” Sic.</w:t>
      </w:r>
    </w:p>
    <w:p w14:paraId="758C880F" w14:textId="77777777" w:rsidR="00742CE9" w:rsidRPr="0030565C" w:rsidRDefault="00742CE9" w:rsidP="0011640B">
      <w:pPr>
        <w:ind w:right="-28"/>
      </w:pPr>
    </w:p>
    <w:p w14:paraId="2B4CA7A7" w14:textId="77777777" w:rsidR="00AB3866" w:rsidRPr="0030565C" w:rsidRDefault="00AB3866" w:rsidP="0011640B">
      <w:pPr>
        <w:pStyle w:val="Ttulo3"/>
      </w:pPr>
      <w:bookmarkStart w:id="9" w:name="_Toc209039564"/>
      <w:r w:rsidRPr="0030565C">
        <w:t>c) Determinación del Sujeto Obligado.</w:t>
      </w:r>
      <w:bookmarkEnd w:id="9"/>
    </w:p>
    <w:p w14:paraId="36C8836A" w14:textId="77777777" w:rsidR="00AB3866" w:rsidRPr="0030565C" w:rsidRDefault="00AB3866" w:rsidP="0011640B">
      <w:r w:rsidRPr="0030565C">
        <w:t xml:space="preserve">De las constancias del </w:t>
      </w:r>
      <w:r w:rsidRPr="0030565C">
        <w:rPr>
          <w:b/>
        </w:rPr>
        <w:t xml:space="preserve">SAIMEX </w:t>
      </w:r>
      <w:r w:rsidRPr="0030565C">
        <w:t xml:space="preserve">se advierte que el </w:t>
      </w:r>
      <w:r w:rsidR="0083346B" w:rsidRPr="0030565C">
        <w:rPr>
          <w:b/>
        </w:rPr>
        <w:t>tres de junio de dos mil veinticinco</w:t>
      </w:r>
      <w:r w:rsidRPr="0030565C">
        <w:t xml:space="preserve">, </w:t>
      </w:r>
      <w:r w:rsidRPr="0030565C">
        <w:rPr>
          <w:b/>
        </w:rPr>
        <w:t xml:space="preserve">EL SUJETO OBLIGADO, </w:t>
      </w:r>
      <w:r w:rsidRPr="0030565C">
        <w:t xml:space="preserve"> acordó tener por no presentada la solicitud de acceso a la información, en virtud de que a la fecha no se tiene por atendido </w:t>
      </w:r>
      <w:r w:rsidR="00BC1C4B" w:rsidRPr="0030565C">
        <w:t>la solicitud de aclaración</w:t>
      </w:r>
      <w:r w:rsidRPr="0030565C">
        <w:t>, en los términos siguientes:</w:t>
      </w:r>
    </w:p>
    <w:p w14:paraId="456659DE" w14:textId="77777777" w:rsidR="00AB3866" w:rsidRPr="0030565C" w:rsidRDefault="00AB3866" w:rsidP="0011640B"/>
    <w:p w14:paraId="029263C2" w14:textId="77777777" w:rsidR="008E0D8F" w:rsidRPr="0030565C" w:rsidRDefault="0083346B" w:rsidP="0011640B">
      <w:pPr>
        <w:spacing w:line="240" w:lineRule="auto"/>
        <w:ind w:left="851" w:right="899"/>
        <w:jc w:val="right"/>
        <w:rPr>
          <w:i/>
        </w:rPr>
      </w:pPr>
      <w:r w:rsidRPr="0030565C">
        <w:rPr>
          <w:i/>
        </w:rPr>
        <w:t>“</w:t>
      </w:r>
      <w:r w:rsidR="008E0D8F" w:rsidRPr="0030565C">
        <w:rPr>
          <w:i/>
        </w:rPr>
        <w:t>Folio de la solicitud: 00433/INFOEM/IP/2025</w:t>
      </w:r>
    </w:p>
    <w:p w14:paraId="4509AF3E" w14:textId="77777777" w:rsidR="008E0D8F" w:rsidRPr="0030565C" w:rsidRDefault="008E0D8F" w:rsidP="0011640B">
      <w:pPr>
        <w:spacing w:line="240" w:lineRule="auto"/>
        <w:ind w:left="851" w:right="899"/>
        <w:rPr>
          <w:i/>
        </w:rPr>
      </w:pPr>
      <w:r w:rsidRPr="0030565C">
        <w:rPr>
          <w:i/>
        </w:rPr>
        <w:lastRenderedPageBreak/>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1F94A5FC" w14:textId="77777777" w:rsidR="008E0D8F" w:rsidRPr="0030565C" w:rsidRDefault="008E0D8F" w:rsidP="0011640B">
      <w:pPr>
        <w:spacing w:line="240" w:lineRule="auto"/>
        <w:ind w:left="851" w:right="899"/>
        <w:rPr>
          <w:i/>
        </w:rPr>
      </w:pPr>
    </w:p>
    <w:p w14:paraId="24B07177" w14:textId="77777777" w:rsidR="008E0D8F" w:rsidRPr="0030565C" w:rsidRDefault="008E0D8F" w:rsidP="0011640B">
      <w:pPr>
        <w:spacing w:line="240" w:lineRule="auto"/>
        <w:ind w:left="851" w:right="899"/>
        <w:rPr>
          <w:i/>
        </w:rPr>
      </w:pPr>
      <w:r w:rsidRPr="0030565C">
        <w:rPr>
          <w:i/>
        </w:rPr>
        <w:t>De conformidad con el artículo 159, tercer párrafo de la Ley de Transparencia y Acceso a la Información Pública del Estado de México y Municipios, le informó que no se tuvo por atendido el requerimiento de información adicional, notificado por esta Unidad de Transparencia. Derivado de lo anterior, se hace efectivo el apercibimiento notificado, teniéndose por no interpuesta su solicitud de acceso a la información pública y, quedando a salvo su derecho para interponer nuevamente su requerimiento de información.</w:t>
      </w:r>
    </w:p>
    <w:p w14:paraId="1FFDAF8F" w14:textId="77777777" w:rsidR="008E0D8F" w:rsidRPr="0030565C" w:rsidRDefault="008E0D8F" w:rsidP="0011640B">
      <w:pPr>
        <w:spacing w:line="240" w:lineRule="auto"/>
        <w:ind w:left="851" w:right="899"/>
        <w:rPr>
          <w:i/>
        </w:rPr>
      </w:pPr>
    </w:p>
    <w:p w14:paraId="6244C5CE" w14:textId="77777777" w:rsidR="008E0D8F" w:rsidRPr="0030565C" w:rsidRDefault="008E0D8F" w:rsidP="0011640B">
      <w:pPr>
        <w:spacing w:line="240" w:lineRule="auto"/>
        <w:ind w:left="851" w:right="899"/>
        <w:rPr>
          <w:i/>
        </w:rPr>
      </w:pPr>
      <w:r w:rsidRPr="0030565C">
        <w:rPr>
          <w:i/>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03656D45" w14:textId="77777777" w:rsidR="008E0D8F" w:rsidRPr="0030565C" w:rsidRDefault="008E0D8F" w:rsidP="0011640B">
      <w:pPr>
        <w:spacing w:line="240" w:lineRule="auto"/>
        <w:ind w:left="851" w:right="899"/>
        <w:rPr>
          <w:i/>
        </w:rPr>
      </w:pPr>
    </w:p>
    <w:p w14:paraId="651DA616" w14:textId="77777777" w:rsidR="008E0D8F" w:rsidRPr="0030565C" w:rsidRDefault="008E0D8F" w:rsidP="0011640B">
      <w:pPr>
        <w:spacing w:line="240" w:lineRule="auto"/>
        <w:ind w:left="851" w:right="899"/>
        <w:rPr>
          <w:i/>
        </w:rPr>
      </w:pPr>
      <w:r w:rsidRPr="0030565C">
        <w:rPr>
          <w:i/>
        </w:rPr>
        <w:t>ATENTAMENTE</w:t>
      </w:r>
    </w:p>
    <w:p w14:paraId="3D7998C5" w14:textId="77777777" w:rsidR="008E0D8F" w:rsidRPr="0030565C" w:rsidRDefault="008E0D8F" w:rsidP="0011640B">
      <w:pPr>
        <w:spacing w:line="240" w:lineRule="auto"/>
        <w:ind w:left="851" w:right="899"/>
        <w:rPr>
          <w:b/>
        </w:rPr>
      </w:pPr>
      <w:r w:rsidRPr="0030565C">
        <w:rPr>
          <w:i/>
        </w:rPr>
        <w:t>Mtro. Melissa Xiomara Guadalupe Horcasitas Gómez</w:t>
      </w:r>
    </w:p>
    <w:p w14:paraId="7CE6A44A" w14:textId="77777777" w:rsidR="00AB3866" w:rsidRPr="0030565C" w:rsidRDefault="00AB3866" w:rsidP="0011640B">
      <w:pPr>
        <w:pBdr>
          <w:top w:val="nil"/>
          <w:left w:val="nil"/>
          <w:bottom w:val="nil"/>
          <w:right w:val="nil"/>
          <w:between w:val="nil"/>
        </w:pBdr>
        <w:tabs>
          <w:tab w:val="left" w:pos="709"/>
        </w:tabs>
        <w:spacing w:before="340"/>
      </w:pPr>
      <w:r w:rsidRPr="0030565C">
        <w:rPr>
          <w:b/>
        </w:rPr>
        <w:t>EL SUJETO OBLIGADO</w:t>
      </w:r>
      <w:r w:rsidRPr="0030565C">
        <w:t xml:space="preserve"> adjuntó el archivo electrónico denominado “</w:t>
      </w:r>
      <w:r w:rsidR="008E0D8F" w:rsidRPr="0030565C">
        <w:rPr>
          <w:b/>
          <w:i/>
        </w:rPr>
        <w:t>Respuesta433.pdf</w:t>
      </w:r>
      <w:r w:rsidRPr="0030565C">
        <w:t xml:space="preserve">” en el que se contiene el Acuerdo de tener por no presentada la solicitud de información pública </w:t>
      </w:r>
      <w:r w:rsidR="008D65F8" w:rsidRPr="0030565C">
        <w:t>00433/INFOEM/IP/2025</w:t>
      </w:r>
      <w:r w:rsidRPr="0030565C">
        <w:t>.</w:t>
      </w:r>
    </w:p>
    <w:p w14:paraId="3739AC36" w14:textId="77777777" w:rsidR="00742CE9" w:rsidRPr="0030565C" w:rsidRDefault="00742CE9" w:rsidP="0011640B">
      <w:pPr>
        <w:ind w:right="-28"/>
        <w:rPr>
          <w:i/>
        </w:rPr>
      </w:pPr>
    </w:p>
    <w:p w14:paraId="3A905AE0" w14:textId="77777777" w:rsidR="00742CE9" w:rsidRPr="0030565C" w:rsidRDefault="00161477" w:rsidP="0011640B">
      <w:pPr>
        <w:pStyle w:val="Ttulo2"/>
        <w:jc w:val="left"/>
      </w:pPr>
      <w:bookmarkStart w:id="10" w:name="_Toc209039565"/>
      <w:r w:rsidRPr="0030565C">
        <w:t>DEL RECURSO DE REVISIÓN</w:t>
      </w:r>
      <w:bookmarkEnd w:id="10"/>
    </w:p>
    <w:p w14:paraId="4EFB133F" w14:textId="77777777" w:rsidR="00742CE9" w:rsidRPr="0030565C" w:rsidRDefault="00161477" w:rsidP="0011640B">
      <w:pPr>
        <w:pStyle w:val="Ttulo3"/>
      </w:pPr>
      <w:bookmarkStart w:id="11" w:name="_Toc209039566"/>
      <w:r w:rsidRPr="0030565C">
        <w:t>a) Interposición del Recurso de Revisión</w:t>
      </w:r>
      <w:bookmarkEnd w:id="11"/>
    </w:p>
    <w:p w14:paraId="111E49DB" w14:textId="77777777" w:rsidR="00742CE9" w:rsidRPr="0030565C" w:rsidRDefault="00161477" w:rsidP="0011640B">
      <w:pPr>
        <w:ind w:right="-28"/>
      </w:pPr>
      <w:r w:rsidRPr="0030565C">
        <w:t>El</w:t>
      </w:r>
      <w:r w:rsidRPr="0030565C">
        <w:rPr>
          <w:b/>
        </w:rPr>
        <w:t xml:space="preserve"> </w:t>
      </w:r>
      <w:r w:rsidR="009D6F38" w:rsidRPr="0030565C">
        <w:rPr>
          <w:b/>
        </w:rPr>
        <w:t xml:space="preserve">seis </w:t>
      </w:r>
      <w:r w:rsidR="00AB3866" w:rsidRPr="0030565C">
        <w:rPr>
          <w:b/>
        </w:rPr>
        <w:t>de junio</w:t>
      </w:r>
      <w:r w:rsidRPr="0030565C">
        <w:rPr>
          <w:b/>
        </w:rPr>
        <w:t xml:space="preserve"> de dos mil veinticinco,</w:t>
      </w:r>
      <w:r w:rsidRPr="0030565C">
        <w:t xml:space="preserve"> </w:t>
      </w:r>
      <w:r w:rsidRPr="0030565C">
        <w:rPr>
          <w:b/>
        </w:rPr>
        <w:t>LA PARTE RECURRENTE</w:t>
      </w:r>
      <w:r w:rsidRPr="0030565C">
        <w:t xml:space="preserve"> interpuso el recurso de revisión en contra de la </w:t>
      </w:r>
      <w:r w:rsidR="00BC1C4B" w:rsidRPr="0030565C">
        <w:t>determinación d</w:t>
      </w:r>
      <w:r w:rsidRPr="0030565C">
        <w:t xml:space="preserve">el </w:t>
      </w:r>
      <w:r w:rsidRPr="0030565C">
        <w:rPr>
          <w:b/>
        </w:rPr>
        <w:t>SUJETO OBLIGADO</w:t>
      </w:r>
      <w:r w:rsidRPr="0030565C">
        <w:t xml:space="preserve">, mismo que fue registrado en el </w:t>
      </w:r>
      <w:r w:rsidRPr="0030565C">
        <w:rPr>
          <w:b/>
        </w:rPr>
        <w:t>SAIMEX</w:t>
      </w:r>
      <w:r w:rsidRPr="0030565C">
        <w:t xml:space="preserve"> con el número de expediente </w:t>
      </w:r>
      <w:r w:rsidR="008D65F8" w:rsidRPr="0030565C">
        <w:rPr>
          <w:b/>
        </w:rPr>
        <w:t>06637/INFOEM/IP/RR/2025</w:t>
      </w:r>
      <w:r w:rsidRPr="0030565C">
        <w:t>, y en el cual manifestó lo siguiente:</w:t>
      </w:r>
    </w:p>
    <w:p w14:paraId="01971AB6" w14:textId="77777777" w:rsidR="00742CE9" w:rsidRPr="0030565C" w:rsidRDefault="00161477" w:rsidP="0011640B">
      <w:pPr>
        <w:tabs>
          <w:tab w:val="left" w:pos="4667"/>
        </w:tabs>
        <w:ind w:left="567" w:right="539"/>
        <w:rPr>
          <w:b/>
        </w:rPr>
      </w:pPr>
      <w:r w:rsidRPr="0030565C">
        <w:rPr>
          <w:b/>
        </w:rPr>
        <w:lastRenderedPageBreak/>
        <w:t>ACTO IMPUGNADO</w:t>
      </w:r>
    </w:p>
    <w:p w14:paraId="1CE86587" w14:textId="77777777" w:rsidR="00742CE9" w:rsidRPr="0030565C" w:rsidRDefault="009D6F38" w:rsidP="0011640B">
      <w:pPr>
        <w:pStyle w:val="Puesto"/>
        <w:ind w:firstLine="0"/>
        <w:rPr>
          <w:color w:val="auto"/>
        </w:rPr>
      </w:pPr>
      <w:r w:rsidRPr="0030565C">
        <w:rPr>
          <w:color w:val="auto"/>
        </w:rPr>
        <w:t>Solicito nuevamente al instituto la información primigenia, solicito su atención</w:t>
      </w:r>
    </w:p>
    <w:p w14:paraId="1A8BA25F" w14:textId="77777777" w:rsidR="00742CE9" w:rsidRPr="0030565C" w:rsidRDefault="00742CE9" w:rsidP="0011640B">
      <w:pPr>
        <w:pStyle w:val="Puesto"/>
        <w:ind w:firstLine="0"/>
        <w:rPr>
          <w:color w:val="auto"/>
        </w:rPr>
      </w:pPr>
    </w:p>
    <w:p w14:paraId="79E0C992" w14:textId="77777777" w:rsidR="00742CE9" w:rsidRPr="0030565C" w:rsidRDefault="00742CE9" w:rsidP="0011640B">
      <w:pPr>
        <w:tabs>
          <w:tab w:val="left" w:pos="4667"/>
        </w:tabs>
        <w:ind w:left="567" w:right="539"/>
        <w:rPr>
          <w:b/>
        </w:rPr>
      </w:pPr>
    </w:p>
    <w:p w14:paraId="3FA1F14B" w14:textId="77777777" w:rsidR="00742CE9" w:rsidRPr="0030565C" w:rsidRDefault="00161477" w:rsidP="0011640B">
      <w:pPr>
        <w:tabs>
          <w:tab w:val="left" w:pos="4667"/>
        </w:tabs>
        <w:ind w:left="567" w:right="539"/>
        <w:rPr>
          <w:b/>
        </w:rPr>
      </w:pPr>
      <w:r w:rsidRPr="0030565C">
        <w:rPr>
          <w:b/>
        </w:rPr>
        <w:t>RAZONES O MOTIVOS DE LA INCONFORMIDAD</w:t>
      </w:r>
      <w:r w:rsidRPr="0030565C">
        <w:rPr>
          <w:b/>
        </w:rPr>
        <w:tab/>
      </w:r>
    </w:p>
    <w:p w14:paraId="42B2A73B" w14:textId="77777777" w:rsidR="00742CE9" w:rsidRPr="0030565C" w:rsidRDefault="009D6F38" w:rsidP="0011640B">
      <w:pPr>
        <w:pStyle w:val="Puesto"/>
        <w:ind w:firstLine="0"/>
        <w:rPr>
          <w:color w:val="auto"/>
        </w:rPr>
      </w:pPr>
      <w:r w:rsidRPr="0030565C">
        <w:rPr>
          <w:color w:val="auto"/>
        </w:rPr>
        <w:t>No me entregan información que es muy sencilla de entregar y no causa ningún daño el entregarla</w:t>
      </w:r>
    </w:p>
    <w:p w14:paraId="5AC66C3B" w14:textId="77777777" w:rsidR="00742CE9" w:rsidRPr="0030565C" w:rsidRDefault="00742CE9" w:rsidP="0011640B"/>
    <w:p w14:paraId="0932FF8F" w14:textId="77777777" w:rsidR="00742CE9" w:rsidRPr="0030565C" w:rsidRDefault="00161477" w:rsidP="0011640B">
      <w:pPr>
        <w:pStyle w:val="Ttulo3"/>
      </w:pPr>
      <w:bookmarkStart w:id="12" w:name="_Toc209039567"/>
      <w:r w:rsidRPr="0030565C">
        <w:t>b) Turno del Recurso de Revisión</w:t>
      </w:r>
      <w:bookmarkEnd w:id="12"/>
    </w:p>
    <w:p w14:paraId="0482C88D" w14:textId="77777777" w:rsidR="00742CE9" w:rsidRPr="0030565C" w:rsidRDefault="00161477" w:rsidP="0011640B">
      <w:r w:rsidRPr="0030565C">
        <w:t>Con fundamento en el artículo 185, fracción I de la Ley de Transparencia y Acceso a la Información Pública del Estado de México y Municipios, el</w:t>
      </w:r>
      <w:r w:rsidRPr="0030565C">
        <w:rPr>
          <w:b/>
        </w:rPr>
        <w:t xml:space="preserve"> </w:t>
      </w:r>
      <w:r w:rsidR="009D6F38" w:rsidRPr="0030565C">
        <w:rPr>
          <w:b/>
        </w:rPr>
        <w:t>seis</w:t>
      </w:r>
      <w:r w:rsidR="00AB3866" w:rsidRPr="0030565C">
        <w:rPr>
          <w:b/>
        </w:rPr>
        <w:t xml:space="preserve"> de junio </w:t>
      </w:r>
      <w:r w:rsidRPr="0030565C">
        <w:rPr>
          <w:b/>
        </w:rPr>
        <w:t>de dos mil veinticinco,</w:t>
      </w:r>
      <w:r w:rsidRPr="0030565C">
        <w:t xml:space="preserve"> se turnó el recurso de revisión a través del SAIMEX a la </w:t>
      </w:r>
      <w:r w:rsidRPr="0030565C">
        <w:rPr>
          <w:b/>
        </w:rPr>
        <w:t>Comisionada Sharon Cristina Morales Martínez</w:t>
      </w:r>
      <w:r w:rsidRPr="0030565C">
        <w:t xml:space="preserve">, a efecto de decretar su admisión o desechamiento. </w:t>
      </w:r>
    </w:p>
    <w:p w14:paraId="28547429" w14:textId="77777777" w:rsidR="00742CE9" w:rsidRPr="0030565C" w:rsidRDefault="00742CE9" w:rsidP="0011640B"/>
    <w:p w14:paraId="4AF8FF71" w14:textId="77777777" w:rsidR="00742CE9" w:rsidRPr="0030565C" w:rsidRDefault="00161477" w:rsidP="0011640B">
      <w:pPr>
        <w:pStyle w:val="Ttulo3"/>
      </w:pPr>
      <w:bookmarkStart w:id="13" w:name="_Toc209039568"/>
      <w:r w:rsidRPr="0030565C">
        <w:t>c) Admisión del Recurso de Revisión</w:t>
      </w:r>
      <w:bookmarkEnd w:id="13"/>
    </w:p>
    <w:p w14:paraId="4D6C74E1" w14:textId="77777777" w:rsidR="00742CE9" w:rsidRPr="0030565C" w:rsidRDefault="00161477" w:rsidP="0011640B">
      <w:r w:rsidRPr="0030565C">
        <w:t xml:space="preserve">El </w:t>
      </w:r>
      <w:r w:rsidR="00AB3866" w:rsidRPr="0030565C">
        <w:rPr>
          <w:b/>
        </w:rPr>
        <w:t>d</w:t>
      </w:r>
      <w:r w:rsidR="000E29BB" w:rsidRPr="0030565C">
        <w:rPr>
          <w:b/>
        </w:rPr>
        <w:t>iez</w:t>
      </w:r>
      <w:r w:rsidR="00AB3866" w:rsidRPr="0030565C">
        <w:rPr>
          <w:b/>
        </w:rPr>
        <w:t xml:space="preserve"> de junio</w:t>
      </w:r>
      <w:r w:rsidRPr="0030565C">
        <w:rPr>
          <w:b/>
        </w:rPr>
        <w:t xml:space="preserve"> de dos mil veinticinco,</w:t>
      </w:r>
      <w:r w:rsidRPr="0030565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4CCCBFB" w14:textId="77777777" w:rsidR="00742CE9" w:rsidRPr="0030565C" w:rsidRDefault="00742CE9" w:rsidP="0011640B"/>
    <w:p w14:paraId="4FBA39C5" w14:textId="77777777" w:rsidR="00742CE9" w:rsidRPr="0030565C" w:rsidRDefault="00161477" w:rsidP="0011640B">
      <w:pPr>
        <w:pStyle w:val="Ttulo3"/>
      </w:pPr>
      <w:bookmarkStart w:id="14" w:name="_Toc209039569"/>
      <w:r w:rsidRPr="0030565C">
        <w:t>d) Informe Justificado del Sujeto Obligado</w:t>
      </w:r>
      <w:bookmarkEnd w:id="14"/>
    </w:p>
    <w:p w14:paraId="4240E40C" w14:textId="77777777" w:rsidR="00AF4F7A" w:rsidRPr="0030565C" w:rsidRDefault="00AF4F7A" w:rsidP="0011640B">
      <w:r w:rsidRPr="0030565C">
        <w:t xml:space="preserve">El </w:t>
      </w:r>
      <w:r w:rsidRPr="0030565C">
        <w:rPr>
          <w:b/>
        </w:rPr>
        <w:t>d</w:t>
      </w:r>
      <w:r w:rsidR="00A72245" w:rsidRPr="0030565C">
        <w:rPr>
          <w:b/>
        </w:rPr>
        <w:t>iecinueve</w:t>
      </w:r>
      <w:r w:rsidRPr="0030565C">
        <w:rPr>
          <w:b/>
        </w:rPr>
        <w:t xml:space="preserve"> de junio de dos mil veinticinco EL SUJETO OBLIGADO</w:t>
      </w:r>
      <w:r w:rsidRPr="0030565C">
        <w:t xml:space="preserve"> rindió su informe justificado a través del </w:t>
      </w:r>
      <w:r w:rsidRPr="0030565C">
        <w:rPr>
          <w:b/>
        </w:rPr>
        <w:t>SAIMEX</w:t>
      </w:r>
      <w:r w:rsidRPr="0030565C">
        <w:t>, que contienen lo siguiente:</w:t>
      </w:r>
    </w:p>
    <w:p w14:paraId="4E7971E1" w14:textId="77777777" w:rsidR="00AF4F7A" w:rsidRPr="0030565C" w:rsidRDefault="00AF4F7A" w:rsidP="0011640B"/>
    <w:p w14:paraId="2412B68E" w14:textId="032BA57B" w:rsidR="003511EE" w:rsidRPr="0030565C" w:rsidRDefault="00292BC5" w:rsidP="0011640B">
      <w:pPr>
        <w:pStyle w:val="Prrafodelista"/>
        <w:numPr>
          <w:ilvl w:val="0"/>
          <w:numId w:val="10"/>
        </w:numPr>
      </w:pPr>
      <w:r w:rsidRPr="0030565C">
        <w:rPr>
          <w:b/>
          <w:i/>
        </w:rPr>
        <w:lastRenderedPageBreak/>
        <w:t>InformeJustificadoRR06637_2025_SIP00433_2025DGCC.pdf</w:t>
      </w:r>
      <w:r w:rsidR="003511EE" w:rsidRPr="0030565C">
        <w:t xml:space="preserve">.-Memorándum </w:t>
      </w:r>
      <w:r w:rsidR="00537892" w:rsidRPr="0030565C">
        <w:t>INFOEM/DGCy</w:t>
      </w:r>
      <w:r w:rsidR="003511EE" w:rsidRPr="0030565C">
        <w:t xml:space="preserve">CC/0066/2025 de fecha 17 de junio de 2025, suscrito por el Director General de Capacitación y certificación, </w:t>
      </w:r>
      <w:r w:rsidR="005F4D8C" w:rsidRPr="0030565C">
        <w:t>por medio del cual refiere que los proyectos que han entregado el INFOEM de CONOCER, para la evaluación de los servidores públicos dicha información tiene el carácter de confidencia</w:t>
      </w:r>
      <w:r w:rsidR="00612BDB" w:rsidRPr="0030565C">
        <w:t xml:space="preserve">l, asimismo señaló </w:t>
      </w:r>
      <w:r w:rsidR="003D192C" w:rsidRPr="0030565C">
        <w:t>la definición de evaluación de competencia de acuerdo con las Políticas de Operación de la entidad de Certificación y Evaluación ECE 346</w:t>
      </w:r>
      <w:r w:rsidR="005F4D8C" w:rsidRPr="0030565C">
        <w:t xml:space="preserve"> </w:t>
      </w:r>
      <w:r w:rsidR="003D192C" w:rsidRPr="0030565C">
        <w:t>-18 de CONOCER, indicando además el proceso de evaluación de competencia de los candidatos.</w:t>
      </w:r>
    </w:p>
    <w:p w14:paraId="7CF23C0D" w14:textId="77777777" w:rsidR="003511EE" w:rsidRPr="0030565C" w:rsidRDefault="003511EE" w:rsidP="0011640B">
      <w:pPr>
        <w:pStyle w:val="Prrafodelista"/>
      </w:pPr>
    </w:p>
    <w:p w14:paraId="73F6B016" w14:textId="298690B1" w:rsidR="003511EE" w:rsidRPr="0030565C" w:rsidRDefault="003511EE" w:rsidP="0011640B">
      <w:pPr>
        <w:pStyle w:val="Prrafodelista"/>
        <w:numPr>
          <w:ilvl w:val="0"/>
          <w:numId w:val="10"/>
        </w:numPr>
      </w:pPr>
      <w:r w:rsidRPr="0030565C">
        <w:rPr>
          <w:b/>
          <w:i/>
        </w:rPr>
        <w:t>RequerimientoIJ_SIP00433_2025_RR06637_2025_DGCC.pdf</w:t>
      </w:r>
      <w:r w:rsidRPr="0030565C">
        <w:t>.-</w:t>
      </w:r>
      <w:r w:rsidR="00612BDB" w:rsidRPr="0030565C">
        <w:t xml:space="preserve"> </w:t>
      </w:r>
      <w:r w:rsidRPr="0030565C">
        <w:t>Memorándum INFOEM/INFOEM/UT/090/2025 de fecha 12 de junio de 2025, suscrito por la Titular de Unidad de Transparencia, dirigido al Director General de Capacitación y certificación, en el que le solicita remita el informe justificado correspondiente</w:t>
      </w:r>
      <w:r w:rsidR="00A65345" w:rsidRPr="0030565C">
        <w:t>.</w:t>
      </w:r>
    </w:p>
    <w:p w14:paraId="59CE3573" w14:textId="77777777" w:rsidR="00A65345" w:rsidRPr="0030565C" w:rsidRDefault="00A65345" w:rsidP="0011640B">
      <w:pPr>
        <w:pStyle w:val="Prrafodelista"/>
      </w:pPr>
    </w:p>
    <w:p w14:paraId="56E5678D" w14:textId="77777777" w:rsidR="00AF4F7A" w:rsidRPr="0030565C" w:rsidRDefault="00A65345" w:rsidP="0011640B">
      <w:pPr>
        <w:pStyle w:val="Prrafodelista"/>
        <w:numPr>
          <w:ilvl w:val="0"/>
          <w:numId w:val="10"/>
        </w:numPr>
      </w:pPr>
      <w:r w:rsidRPr="0030565C">
        <w:rPr>
          <w:b/>
          <w:i/>
        </w:rPr>
        <w:t>RES-02-INFOEM-EXT-COMT-16a-2025.pdf</w:t>
      </w:r>
      <w:r w:rsidRPr="0030565C">
        <w:t xml:space="preserve">.- Acta del Comité de Transparencia número RES/02/INFOEM/EXT/COMT/16ª/2025 de fecha 18 de junio de 2025, </w:t>
      </w:r>
      <w:r w:rsidR="00424825" w:rsidRPr="0030565C">
        <w:t>mediante la cual, se confirma la clasificación de la información como confidencial de la información integrada</w:t>
      </w:r>
      <w:r w:rsidR="00185EE7" w:rsidRPr="0030565C">
        <w:t xml:space="preserve"> en razón de los Procesos de certificación.</w:t>
      </w:r>
    </w:p>
    <w:p w14:paraId="39C25FD8" w14:textId="77777777" w:rsidR="00292BC5" w:rsidRPr="0030565C" w:rsidRDefault="00292BC5" w:rsidP="0011640B"/>
    <w:p w14:paraId="70E3B037" w14:textId="77777777" w:rsidR="00AF4F7A" w:rsidRPr="0030565C" w:rsidRDefault="00AF4F7A" w:rsidP="0011640B">
      <w:r w:rsidRPr="0030565C">
        <w:t xml:space="preserve">Esta información fue puesta a la vista de </w:t>
      </w:r>
      <w:r w:rsidRPr="0030565C">
        <w:rPr>
          <w:b/>
        </w:rPr>
        <w:t xml:space="preserve">LA PARTE RECURRENTE </w:t>
      </w:r>
      <w:r w:rsidRPr="0030565C">
        <w:t xml:space="preserve">el </w:t>
      </w:r>
      <w:r w:rsidR="00185EE7" w:rsidRPr="0030565C">
        <w:rPr>
          <w:b/>
        </w:rPr>
        <w:t>cinco de septiembre</w:t>
      </w:r>
      <w:r w:rsidRPr="0030565C">
        <w:rPr>
          <w:b/>
        </w:rPr>
        <w:t xml:space="preserve"> de dos mil veinticinco</w:t>
      </w:r>
      <w:r w:rsidRPr="0030565C">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69EC2A82" w14:textId="77777777" w:rsidR="000E29BB" w:rsidRPr="0030565C" w:rsidRDefault="000E29BB" w:rsidP="0011640B"/>
    <w:p w14:paraId="2427B93C" w14:textId="77777777" w:rsidR="00742CE9" w:rsidRPr="0030565C" w:rsidRDefault="00161477" w:rsidP="0011640B">
      <w:pPr>
        <w:pStyle w:val="Ttulo3"/>
      </w:pPr>
      <w:bookmarkStart w:id="15" w:name="_Toc209039570"/>
      <w:r w:rsidRPr="0030565C">
        <w:lastRenderedPageBreak/>
        <w:t>e) Manifestaciones de la Parte Recurrente</w:t>
      </w:r>
      <w:bookmarkEnd w:id="15"/>
    </w:p>
    <w:p w14:paraId="22F9FDE1" w14:textId="77777777" w:rsidR="00742CE9" w:rsidRPr="0030565C" w:rsidRDefault="00161477" w:rsidP="0011640B">
      <w:r w:rsidRPr="0030565C">
        <w:rPr>
          <w:b/>
        </w:rPr>
        <w:t xml:space="preserve">LA PARTE RECURRENTE </w:t>
      </w:r>
      <w:r w:rsidRPr="0030565C">
        <w:t>no realizó manifestación alguna dentro del término legalmente concedido para tal efecto, ni presentó pruebas o alegatos.</w:t>
      </w:r>
    </w:p>
    <w:p w14:paraId="4E840AAE" w14:textId="77777777" w:rsidR="00833F92" w:rsidRPr="0030565C" w:rsidRDefault="00833F92" w:rsidP="0011640B"/>
    <w:p w14:paraId="0510585A" w14:textId="09B2A5BD" w:rsidR="00833F92" w:rsidRPr="0030565C" w:rsidRDefault="00833F92" w:rsidP="0011640B">
      <w:pPr>
        <w:pStyle w:val="Ttulo3"/>
      </w:pPr>
      <w:bookmarkStart w:id="16" w:name="_Toc201223092"/>
      <w:bookmarkStart w:id="17" w:name="_Toc209039571"/>
      <w:r w:rsidRPr="0030565C">
        <w:t>f) Ampliación de Plazo para Resolver</w:t>
      </w:r>
      <w:bookmarkEnd w:id="16"/>
      <w:bookmarkEnd w:id="17"/>
      <w:r w:rsidRPr="0030565C">
        <w:t xml:space="preserve"> </w:t>
      </w:r>
    </w:p>
    <w:p w14:paraId="5F1A380E" w14:textId="3B37EB8F" w:rsidR="00833F92" w:rsidRPr="0030565C" w:rsidRDefault="00833F92" w:rsidP="0011640B">
      <w:r w:rsidRPr="0030565C">
        <w:t xml:space="preserve">El </w:t>
      </w:r>
      <w:r w:rsidRPr="0030565C">
        <w:rPr>
          <w:b/>
        </w:rPr>
        <w:t>once de septiembre de dos mil veinticinco</w:t>
      </w:r>
      <w:r w:rsidRPr="0030565C">
        <w:t>, se notificó el acuerdo de ampliación de plazo para resolver el presente Recurso de Revisión, previsto en el artículo 181, tercer párrafo de la Ley de Transparencia y Acceso a la Información Pública del Estado de México y Municipios.</w:t>
      </w:r>
    </w:p>
    <w:p w14:paraId="6B8D545D" w14:textId="77777777" w:rsidR="00742CE9" w:rsidRPr="0030565C" w:rsidRDefault="00742CE9" w:rsidP="0011640B">
      <w:pPr>
        <w:pStyle w:val="Puesto"/>
        <w:ind w:firstLine="567"/>
        <w:jc w:val="right"/>
        <w:rPr>
          <w:color w:val="auto"/>
        </w:rPr>
      </w:pPr>
    </w:p>
    <w:p w14:paraId="27EA5365" w14:textId="2D05BEF9" w:rsidR="00742CE9" w:rsidRPr="0030565C" w:rsidRDefault="00833F92" w:rsidP="0011640B">
      <w:pPr>
        <w:pStyle w:val="Ttulo3"/>
      </w:pPr>
      <w:bookmarkStart w:id="18" w:name="_Toc209039572"/>
      <w:r w:rsidRPr="0030565C">
        <w:t>g</w:t>
      </w:r>
      <w:r w:rsidR="00161477" w:rsidRPr="0030565C">
        <w:t>) Cierre de instrucción</w:t>
      </w:r>
      <w:bookmarkEnd w:id="18"/>
    </w:p>
    <w:p w14:paraId="638E1AD6" w14:textId="77777777" w:rsidR="00742CE9" w:rsidRPr="0030565C" w:rsidRDefault="00161477" w:rsidP="0011640B">
      <w:r w:rsidRPr="0030565C">
        <w:t xml:space="preserve">Al no existir diligencias pendientes por desahogar, el </w:t>
      </w:r>
      <w:r w:rsidR="00F80D4E" w:rsidRPr="0030565C">
        <w:rPr>
          <w:b/>
        </w:rPr>
        <w:t>diecisiete de septiembre</w:t>
      </w:r>
      <w:r w:rsidRPr="0030565C">
        <w:rPr>
          <w:b/>
        </w:rPr>
        <w:t xml:space="preserve"> de dos mil veinticinco,</w:t>
      </w:r>
      <w:r w:rsidRPr="0030565C">
        <w:t xml:space="preserve"> la </w:t>
      </w:r>
      <w:r w:rsidRPr="0030565C">
        <w:rPr>
          <w:b/>
        </w:rPr>
        <w:t xml:space="preserve">Comisionada Sharon Cristina Morales Martínez </w:t>
      </w:r>
      <w:r w:rsidRPr="0030565C">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5DA87914" w14:textId="77777777" w:rsidR="00742CE9" w:rsidRPr="0030565C" w:rsidRDefault="00742CE9" w:rsidP="0011640B"/>
    <w:p w14:paraId="2339DF57" w14:textId="77777777" w:rsidR="00742CE9" w:rsidRPr="0030565C" w:rsidRDefault="00161477" w:rsidP="0011640B">
      <w:pPr>
        <w:pStyle w:val="Ttulo1"/>
      </w:pPr>
      <w:bookmarkStart w:id="19" w:name="_Toc209039573"/>
      <w:r w:rsidRPr="0030565C">
        <w:t>CONSIDERANDOS</w:t>
      </w:r>
      <w:bookmarkEnd w:id="19"/>
    </w:p>
    <w:p w14:paraId="7E39D5BB" w14:textId="77777777" w:rsidR="00742CE9" w:rsidRPr="0030565C" w:rsidRDefault="00742CE9" w:rsidP="0011640B">
      <w:pPr>
        <w:jc w:val="center"/>
        <w:rPr>
          <w:b/>
        </w:rPr>
      </w:pPr>
    </w:p>
    <w:p w14:paraId="0BC971EE" w14:textId="77777777" w:rsidR="00742CE9" w:rsidRPr="0030565C" w:rsidRDefault="00161477" w:rsidP="0011640B">
      <w:pPr>
        <w:pStyle w:val="Ttulo2"/>
      </w:pPr>
      <w:bookmarkStart w:id="20" w:name="_Toc209039574"/>
      <w:r w:rsidRPr="0030565C">
        <w:t>PRIMERO. Procedibilidad</w:t>
      </w:r>
      <w:bookmarkEnd w:id="20"/>
    </w:p>
    <w:p w14:paraId="4A2468D7" w14:textId="77777777" w:rsidR="00742CE9" w:rsidRPr="0030565C" w:rsidRDefault="00161477" w:rsidP="0011640B">
      <w:pPr>
        <w:pStyle w:val="Ttulo3"/>
      </w:pPr>
      <w:bookmarkStart w:id="21" w:name="_Toc209039575"/>
      <w:r w:rsidRPr="0030565C">
        <w:t>a) Competencia del Instituto</w:t>
      </w:r>
      <w:bookmarkEnd w:id="21"/>
    </w:p>
    <w:p w14:paraId="71D6CE7A" w14:textId="77777777" w:rsidR="00AB3866" w:rsidRPr="0030565C" w:rsidRDefault="00AB3866" w:rsidP="0011640B">
      <w:r w:rsidRPr="0030565C">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w:t>
      </w:r>
      <w:r w:rsidRPr="0030565C">
        <w:lastRenderedPageBreak/>
        <w:t>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8BC1E5F" w14:textId="77777777" w:rsidR="00742CE9" w:rsidRPr="0030565C" w:rsidRDefault="00742CE9" w:rsidP="0011640B"/>
    <w:p w14:paraId="43E60CAF" w14:textId="77777777" w:rsidR="00742CE9" w:rsidRPr="0030565C" w:rsidRDefault="00161477" w:rsidP="0011640B">
      <w:pPr>
        <w:pStyle w:val="Ttulo3"/>
      </w:pPr>
      <w:bookmarkStart w:id="22" w:name="_Toc209039576"/>
      <w:r w:rsidRPr="0030565C">
        <w:t>b) Legitimidad de la parte recurrente</w:t>
      </w:r>
      <w:bookmarkEnd w:id="22"/>
    </w:p>
    <w:p w14:paraId="6B817E2C" w14:textId="77777777" w:rsidR="00742CE9" w:rsidRPr="0030565C" w:rsidRDefault="00161477" w:rsidP="0011640B">
      <w:r w:rsidRPr="0030565C">
        <w:t>El recurso de revisión fue interpuesto por parte legítima, ya que se presentó por la misma persona que formuló la solicitud de acceso a la Información Pública,</w:t>
      </w:r>
      <w:r w:rsidRPr="0030565C">
        <w:rPr>
          <w:b/>
        </w:rPr>
        <w:t xml:space="preserve"> </w:t>
      </w:r>
      <w:r w:rsidRPr="0030565C">
        <w:t>debido a que los datos de acceso</w:t>
      </w:r>
      <w:r w:rsidRPr="0030565C">
        <w:rPr>
          <w:b/>
        </w:rPr>
        <w:t xml:space="preserve"> SAIMEX</w:t>
      </w:r>
      <w:r w:rsidRPr="0030565C">
        <w:t xml:space="preserve"> son personales e irrepetibles.</w:t>
      </w:r>
    </w:p>
    <w:p w14:paraId="61D24DB3" w14:textId="77777777" w:rsidR="00742CE9" w:rsidRPr="0030565C" w:rsidRDefault="00742CE9" w:rsidP="0011640B"/>
    <w:p w14:paraId="5BFBC5A2" w14:textId="77777777" w:rsidR="00742CE9" w:rsidRPr="0030565C" w:rsidRDefault="00161477" w:rsidP="0011640B">
      <w:pPr>
        <w:pStyle w:val="Ttulo3"/>
      </w:pPr>
      <w:bookmarkStart w:id="23" w:name="_Toc209039577"/>
      <w:r w:rsidRPr="0030565C">
        <w:t>c) Plazo para interponer el recurso</w:t>
      </w:r>
      <w:bookmarkEnd w:id="23"/>
    </w:p>
    <w:p w14:paraId="64D9D07C" w14:textId="77777777" w:rsidR="00C11684" w:rsidRPr="0030565C" w:rsidRDefault="00C11684" w:rsidP="0011640B">
      <w:pPr>
        <w:autoSpaceDE w:val="0"/>
        <w:autoSpaceDN w:val="0"/>
        <w:adjustRightInd w:val="0"/>
        <w:spacing w:after="240"/>
        <w:ind w:right="49"/>
        <w:rPr>
          <w:rFonts w:cs="Arial"/>
          <w:lang w:val="es-ES"/>
        </w:rPr>
      </w:pPr>
      <w:r w:rsidRPr="0030565C">
        <w:rPr>
          <w:rFonts w:cs="Arial"/>
          <w:lang w:val="es-ES"/>
        </w:rPr>
        <w:t xml:space="preserve">Es de precisar que la Ley de Transparencia </w:t>
      </w:r>
      <w:r w:rsidRPr="0030565C">
        <w:t>y Acceso a la Información Pública del Estado de México y Municipios</w:t>
      </w:r>
      <w:r w:rsidRPr="0030565C">
        <w:rPr>
          <w:rFonts w:cs="Arial"/>
          <w:lang w:val="es-ES"/>
        </w:rPr>
        <w:t>, describe el término de procedencia de los Recurso Revisión, como se puede apreciar en el siguiente artículo:</w:t>
      </w:r>
    </w:p>
    <w:p w14:paraId="13200FD3" w14:textId="77777777" w:rsidR="00C11684" w:rsidRPr="0030565C" w:rsidRDefault="00C11684" w:rsidP="0011640B">
      <w:pPr>
        <w:autoSpaceDE w:val="0"/>
        <w:autoSpaceDN w:val="0"/>
        <w:adjustRightInd w:val="0"/>
        <w:spacing w:line="240" w:lineRule="auto"/>
        <w:ind w:left="851" w:right="902"/>
        <w:rPr>
          <w:rFonts w:cs="Arial"/>
          <w:i/>
          <w:lang w:val="es-ES"/>
        </w:rPr>
      </w:pPr>
      <w:r w:rsidRPr="0030565C">
        <w:rPr>
          <w:rFonts w:cs="Arial"/>
          <w:b/>
          <w:i/>
          <w:lang w:val="es-ES"/>
        </w:rPr>
        <w:t>“Artículo 163.</w:t>
      </w:r>
      <w:r w:rsidRPr="0030565C">
        <w:rPr>
          <w:rFonts w:cs="Arial"/>
          <w:i/>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00BBEE9" w14:textId="77777777" w:rsidR="00C11684" w:rsidRPr="0030565C" w:rsidRDefault="00C11684" w:rsidP="0011640B">
      <w:pPr>
        <w:autoSpaceDE w:val="0"/>
        <w:autoSpaceDN w:val="0"/>
        <w:adjustRightInd w:val="0"/>
        <w:spacing w:line="240" w:lineRule="auto"/>
        <w:ind w:left="851" w:right="902"/>
        <w:rPr>
          <w:rFonts w:cs="Arial"/>
          <w:i/>
          <w:lang w:val="es-ES"/>
        </w:rPr>
      </w:pPr>
    </w:p>
    <w:p w14:paraId="6DA7BF64" w14:textId="77777777" w:rsidR="00C11684" w:rsidRPr="0030565C" w:rsidRDefault="00C11684" w:rsidP="0011640B">
      <w:pPr>
        <w:autoSpaceDE w:val="0"/>
        <w:autoSpaceDN w:val="0"/>
        <w:adjustRightInd w:val="0"/>
        <w:spacing w:line="240" w:lineRule="auto"/>
        <w:ind w:left="851" w:right="902"/>
        <w:rPr>
          <w:rFonts w:cs="Arial"/>
          <w:i/>
          <w:lang w:val="es-ES"/>
        </w:rPr>
      </w:pPr>
      <w:r w:rsidRPr="0030565C">
        <w:rPr>
          <w:rFonts w:cs="Arial"/>
          <w:i/>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30565C">
        <w:rPr>
          <w:rFonts w:cs="Arial"/>
          <w:i/>
          <w:lang w:val="es-ES"/>
        </w:rPr>
        <w:lastRenderedPageBreak/>
        <w:t xml:space="preserve">podrán invocarse como causales de ampliación del plazo motivos que supongan negligencia o descuido del sujeto obligado en el desahogo de la solicitud.” </w:t>
      </w:r>
    </w:p>
    <w:p w14:paraId="57665BDC" w14:textId="77777777" w:rsidR="00C11684" w:rsidRPr="0030565C" w:rsidRDefault="00C11684" w:rsidP="0011640B">
      <w:pPr>
        <w:autoSpaceDE w:val="0"/>
        <w:autoSpaceDN w:val="0"/>
        <w:adjustRightInd w:val="0"/>
        <w:ind w:left="851" w:right="902"/>
        <w:rPr>
          <w:rFonts w:cs="Arial"/>
          <w:i/>
          <w:lang w:val="es-ES"/>
        </w:rPr>
      </w:pPr>
    </w:p>
    <w:p w14:paraId="0CDEDC92" w14:textId="77777777" w:rsidR="00C11684" w:rsidRPr="0030565C" w:rsidRDefault="00C11684" w:rsidP="0011640B">
      <w:pPr>
        <w:rPr>
          <w:rFonts w:cs="Arial"/>
          <w:lang w:val="es-ES"/>
        </w:rPr>
      </w:pPr>
      <w:r w:rsidRPr="0030565C">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5CC071C1" w14:textId="77777777" w:rsidR="00C11684" w:rsidRPr="0030565C" w:rsidRDefault="00C11684" w:rsidP="0011640B">
      <w:pPr>
        <w:rPr>
          <w:rFonts w:cs="Arial"/>
          <w:lang w:val="es-ES"/>
        </w:rPr>
      </w:pPr>
    </w:p>
    <w:p w14:paraId="5DD8D31A" w14:textId="77777777" w:rsidR="00C11684" w:rsidRPr="0030565C" w:rsidRDefault="00C11684" w:rsidP="0011640B">
      <w:pPr>
        <w:rPr>
          <w:rFonts w:cs="Arial"/>
          <w:lang w:val="es-ES"/>
        </w:rPr>
      </w:pPr>
      <w:r w:rsidRPr="0030565C">
        <w:rPr>
          <w:rFonts w:cs="Arial"/>
          <w:lang w:val="es-ES"/>
        </w:rPr>
        <w:t xml:space="preserve">Derivado de lo anterior, se constituye la figura jurídica de la </w:t>
      </w:r>
      <w:r w:rsidRPr="0030565C">
        <w:rPr>
          <w:rFonts w:cs="Arial"/>
          <w:b/>
          <w:lang w:val="es-ES"/>
        </w:rPr>
        <w:t>NEGATIVA FICTA</w:t>
      </w:r>
      <w:r w:rsidRPr="0030565C">
        <w:rPr>
          <w:rFonts w:cs="Arial"/>
          <w:lang w:val="es-ES"/>
        </w:rPr>
        <w:t>, la cual consiste en atribuir un efecto negativo al silencio de la autoridad administrativa frente a las instancias y solicitudes que hagan los particulares.</w:t>
      </w:r>
    </w:p>
    <w:p w14:paraId="62276C0D" w14:textId="77777777" w:rsidR="00C11684" w:rsidRPr="0030565C" w:rsidRDefault="00C11684" w:rsidP="0011640B">
      <w:pPr>
        <w:rPr>
          <w:rFonts w:cs="Arial"/>
          <w:lang w:val="es-ES"/>
        </w:rPr>
      </w:pPr>
    </w:p>
    <w:p w14:paraId="1D69263C" w14:textId="77777777" w:rsidR="00C11684" w:rsidRPr="0030565C" w:rsidRDefault="00C11684" w:rsidP="0011640B">
      <w:pPr>
        <w:spacing w:after="240"/>
        <w:rPr>
          <w:rFonts w:cs="Arial"/>
          <w:lang w:val="es-ES"/>
        </w:rPr>
      </w:pPr>
      <w:r w:rsidRPr="0030565C">
        <w:rPr>
          <w:rFonts w:cs="Arial"/>
          <w:lang w:val="es-ES"/>
        </w:rPr>
        <w:t>Por su parte, el artículo 178 de la Ley de Transparencia local, establece:</w:t>
      </w:r>
    </w:p>
    <w:p w14:paraId="65EC9AC5" w14:textId="77777777" w:rsidR="00C11684" w:rsidRPr="0030565C" w:rsidRDefault="00C11684" w:rsidP="0011640B">
      <w:pPr>
        <w:pStyle w:val="Puesto"/>
        <w:ind w:left="851" w:right="822" w:firstLine="0"/>
        <w:rPr>
          <w:color w:val="auto"/>
          <w:lang w:val="es-ES"/>
        </w:rPr>
      </w:pPr>
      <w:r w:rsidRPr="0030565C">
        <w:rPr>
          <w:b/>
          <w:color w:val="auto"/>
          <w:lang w:val="es-ES"/>
        </w:rPr>
        <w:t xml:space="preserve">“Artículo 178. </w:t>
      </w:r>
      <w:r w:rsidRPr="0030565C">
        <w:rPr>
          <w:color w:val="auto"/>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40FA62A4" w14:textId="77777777" w:rsidR="00C11684" w:rsidRPr="0030565C" w:rsidRDefault="00C11684" w:rsidP="0011640B">
      <w:pPr>
        <w:pStyle w:val="Puesto"/>
        <w:ind w:left="851" w:right="822" w:firstLine="0"/>
        <w:rPr>
          <w:color w:val="auto"/>
          <w:lang w:val="es-ES"/>
        </w:rPr>
      </w:pPr>
    </w:p>
    <w:p w14:paraId="60A6F6B5" w14:textId="77777777" w:rsidR="00C11684" w:rsidRPr="0030565C" w:rsidRDefault="00C11684" w:rsidP="0011640B">
      <w:pPr>
        <w:pStyle w:val="Puesto"/>
        <w:ind w:left="851" w:right="822" w:firstLine="0"/>
        <w:rPr>
          <w:color w:val="auto"/>
          <w:lang w:val="es-ES"/>
        </w:rPr>
      </w:pPr>
      <w:r w:rsidRPr="0030565C">
        <w:rPr>
          <w:b/>
          <w:color w:val="auto"/>
          <w:u w:val="single"/>
          <w:lang w:val="es-ES"/>
        </w:rPr>
        <w:t>A falta de respuesta del sujeto obligado, dentro de los plazos establecidos en esta Ley, a una solicitud de acceso a la Información Pública, el recurso podrá ser interpuesto en cualquier momento</w:t>
      </w:r>
      <w:r w:rsidRPr="0030565C">
        <w:rPr>
          <w:color w:val="auto"/>
          <w:lang w:val="es-ES"/>
        </w:rPr>
        <w:t>, acompañado con el documento que pruebe la fecha en que presentó la solicitud.</w:t>
      </w:r>
    </w:p>
    <w:p w14:paraId="00536263" w14:textId="77777777" w:rsidR="00C11684" w:rsidRPr="0030565C" w:rsidRDefault="00C11684" w:rsidP="0011640B">
      <w:pPr>
        <w:pStyle w:val="Puesto"/>
        <w:ind w:left="851" w:right="822" w:firstLine="0"/>
        <w:rPr>
          <w:color w:val="auto"/>
          <w:lang w:val="es-ES"/>
        </w:rPr>
      </w:pPr>
      <w:r w:rsidRPr="0030565C">
        <w:rPr>
          <w:color w:val="auto"/>
          <w:lang w:val="es-ES"/>
        </w:rPr>
        <w:t>En el caso de que se interponga ante la Unidad de Transparencia, ésta deberá remitir el Recurso Revisión al Instituto a más tardar al día siguiente de haberlo recibido.”</w:t>
      </w:r>
    </w:p>
    <w:p w14:paraId="19F22145" w14:textId="77777777" w:rsidR="00C11684" w:rsidRPr="0030565C" w:rsidRDefault="00C11684" w:rsidP="0011640B">
      <w:pPr>
        <w:pStyle w:val="Puesto"/>
        <w:ind w:left="851" w:right="822" w:firstLine="0"/>
        <w:rPr>
          <w:color w:val="auto"/>
          <w:lang w:val="es-ES"/>
        </w:rPr>
      </w:pPr>
      <w:r w:rsidRPr="0030565C">
        <w:rPr>
          <w:color w:val="auto"/>
          <w:lang w:val="es-ES"/>
        </w:rPr>
        <w:t xml:space="preserve">(Énfasis añadido) </w:t>
      </w:r>
    </w:p>
    <w:p w14:paraId="78F31B79" w14:textId="77777777" w:rsidR="00C11684" w:rsidRPr="0030565C" w:rsidRDefault="00C11684" w:rsidP="0011640B">
      <w:pPr>
        <w:rPr>
          <w:rFonts w:cs="Arial"/>
          <w:lang w:val="es-ES"/>
        </w:rPr>
      </w:pPr>
    </w:p>
    <w:p w14:paraId="2171DD23" w14:textId="77777777" w:rsidR="00C11684" w:rsidRPr="0030565C" w:rsidRDefault="00C11684" w:rsidP="0011640B">
      <w:pPr>
        <w:spacing w:after="240"/>
        <w:rPr>
          <w:rFonts w:cs="Arial"/>
          <w:b/>
          <w:lang w:val="es-ES"/>
        </w:rPr>
      </w:pPr>
      <w:r w:rsidRPr="0030565C">
        <w:rPr>
          <w:rFonts w:cs="Arial"/>
          <w:lang w:val="es-ES"/>
        </w:rPr>
        <w:lastRenderedPageBreak/>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30565C">
        <w:rPr>
          <w:rFonts w:cs="Arial"/>
          <w:b/>
          <w:lang w:val="es-ES"/>
        </w:rPr>
        <w:t>SUJETO OBLIGADO.</w:t>
      </w:r>
    </w:p>
    <w:p w14:paraId="283D4E39" w14:textId="77777777" w:rsidR="00C11684" w:rsidRPr="0030565C" w:rsidRDefault="00C11684" w:rsidP="0011640B">
      <w:pPr>
        <w:spacing w:after="240"/>
        <w:rPr>
          <w:rFonts w:cs="Arial"/>
          <w:lang w:val="es-ES"/>
        </w:rPr>
      </w:pPr>
      <w:r w:rsidRPr="0030565C">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30565C">
        <w:rPr>
          <w:rFonts w:cs="Tahoma"/>
          <w:b/>
        </w:rPr>
        <w:t>LA PARTE RECURRENTE</w:t>
      </w:r>
      <w:r w:rsidRPr="0030565C">
        <w:rPr>
          <w:rFonts w:cs="Arial"/>
          <w:b/>
          <w:lang w:val="es-ES"/>
        </w:rPr>
        <w:t xml:space="preserve"> </w:t>
      </w:r>
      <w:r w:rsidRPr="0030565C">
        <w:rPr>
          <w:rFonts w:cs="Arial"/>
          <w:lang w:val="es-ES"/>
        </w:rPr>
        <w:t>está en libertad de presentar su medio de impugnación en cualquier momento; en consecuencia, se tiene que el presente recurso se interpuso oportunamente.</w:t>
      </w:r>
    </w:p>
    <w:p w14:paraId="52EEB79F" w14:textId="77777777" w:rsidR="00742CE9" w:rsidRPr="0030565C" w:rsidRDefault="00161477" w:rsidP="0011640B">
      <w:pPr>
        <w:pStyle w:val="Ttulo3"/>
      </w:pPr>
      <w:bookmarkStart w:id="24" w:name="_Toc209039578"/>
      <w:r w:rsidRPr="0030565C">
        <w:t>d) Causal de Procedencia</w:t>
      </w:r>
      <w:bookmarkEnd w:id="24"/>
    </w:p>
    <w:p w14:paraId="2B074394" w14:textId="77777777" w:rsidR="00742CE9" w:rsidRPr="0030565C" w:rsidRDefault="00161477" w:rsidP="0011640B">
      <w:r w:rsidRPr="0030565C">
        <w:t xml:space="preserve">Resulta procedente la interposición del recurso de revisión, ya que se actualiza la causal de procedencia señalada en el artículo 179, fracción </w:t>
      </w:r>
      <w:r w:rsidR="00660B78" w:rsidRPr="0030565C">
        <w:t>X</w:t>
      </w:r>
      <w:r w:rsidRPr="0030565C">
        <w:t>I de la Ley de Transparencia y Acceso a la Información Pública del Estado de México y Municipios.</w:t>
      </w:r>
    </w:p>
    <w:p w14:paraId="50B83F0F" w14:textId="77777777" w:rsidR="00742CE9" w:rsidRPr="0030565C" w:rsidRDefault="00742CE9" w:rsidP="0011640B"/>
    <w:p w14:paraId="4758086D" w14:textId="77777777" w:rsidR="00742CE9" w:rsidRPr="0030565C" w:rsidRDefault="00161477" w:rsidP="0011640B">
      <w:pPr>
        <w:pStyle w:val="Ttulo3"/>
      </w:pPr>
      <w:bookmarkStart w:id="25" w:name="_Toc209039579"/>
      <w:r w:rsidRPr="0030565C">
        <w:t>e) Requisitos formales para la interposición del recurso</w:t>
      </w:r>
      <w:bookmarkEnd w:id="25"/>
    </w:p>
    <w:p w14:paraId="17481F9B" w14:textId="77777777" w:rsidR="00C11684" w:rsidRPr="0030565C" w:rsidRDefault="00C11684" w:rsidP="0011640B">
      <w:r w:rsidRPr="0030565C">
        <w:rPr>
          <w:b/>
          <w:bCs/>
        </w:rPr>
        <w:t xml:space="preserve">LA PARTE RECURRENTE </w:t>
      </w:r>
      <w:r w:rsidRPr="0030565C">
        <w:t>acreditó todos y cada uno de los elementos formales exigidos por el artículo 180 de la misma normatividad.</w:t>
      </w:r>
    </w:p>
    <w:p w14:paraId="44F14743" w14:textId="77777777" w:rsidR="00742CE9" w:rsidRPr="0030565C" w:rsidRDefault="00742CE9" w:rsidP="0011640B"/>
    <w:p w14:paraId="7747B9E4" w14:textId="77777777" w:rsidR="00742CE9" w:rsidRPr="0030565C" w:rsidRDefault="00161477" w:rsidP="0011640B">
      <w:pPr>
        <w:pStyle w:val="Ttulo2"/>
      </w:pPr>
      <w:bookmarkStart w:id="26" w:name="_Toc209039580"/>
      <w:r w:rsidRPr="0030565C">
        <w:t>SEGUNDO. Estudio de Fondo</w:t>
      </w:r>
      <w:bookmarkEnd w:id="26"/>
    </w:p>
    <w:p w14:paraId="15B356E4" w14:textId="77777777" w:rsidR="00742CE9" w:rsidRPr="0030565C" w:rsidRDefault="00161477" w:rsidP="0011640B">
      <w:pPr>
        <w:pStyle w:val="Ttulo3"/>
      </w:pPr>
      <w:bookmarkStart w:id="27" w:name="_Toc209039581"/>
      <w:r w:rsidRPr="0030565C">
        <w:t>a) Mandato de transparencia y responsabilidad del Sujeto Obligado</w:t>
      </w:r>
      <w:bookmarkEnd w:id="27"/>
    </w:p>
    <w:p w14:paraId="1C19346F" w14:textId="77777777" w:rsidR="00742CE9" w:rsidRPr="0030565C" w:rsidRDefault="00161477" w:rsidP="0011640B">
      <w:r w:rsidRPr="0030565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8348CE9" w14:textId="77777777" w:rsidR="00742CE9" w:rsidRPr="0030565C" w:rsidRDefault="00161477" w:rsidP="0011640B">
      <w:pPr>
        <w:spacing w:line="240" w:lineRule="auto"/>
        <w:ind w:left="567" w:right="539"/>
        <w:rPr>
          <w:b/>
          <w:i/>
        </w:rPr>
      </w:pPr>
      <w:r w:rsidRPr="0030565C">
        <w:rPr>
          <w:b/>
          <w:i/>
        </w:rPr>
        <w:lastRenderedPageBreak/>
        <w:t>Constitución Política de los Estados Unidos Mexicanos</w:t>
      </w:r>
    </w:p>
    <w:p w14:paraId="230E9A6B" w14:textId="77777777" w:rsidR="00742CE9" w:rsidRPr="0030565C" w:rsidRDefault="00161477" w:rsidP="0011640B">
      <w:pPr>
        <w:spacing w:line="240" w:lineRule="auto"/>
        <w:ind w:left="567" w:right="539"/>
        <w:rPr>
          <w:b/>
          <w:i/>
        </w:rPr>
      </w:pPr>
      <w:r w:rsidRPr="0030565C">
        <w:rPr>
          <w:b/>
          <w:i/>
        </w:rPr>
        <w:t>“Artículo 6.</w:t>
      </w:r>
    </w:p>
    <w:p w14:paraId="0246B133" w14:textId="77777777" w:rsidR="00742CE9" w:rsidRPr="0030565C" w:rsidRDefault="00161477" w:rsidP="0011640B">
      <w:pPr>
        <w:spacing w:line="240" w:lineRule="auto"/>
        <w:ind w:left="567" w:right="539"/>
        <w:rPr>
          <w:i/>
        </w:rPr>
      </w:pPr>
      <w:r w:rsidRPr="0030565C">
        <w:rPr>
          <w:i/>
        </w:rPr>
        <w:t>(…)</w:t>
      </w:r>
    </w:p>
    <w:p w14:paraId="6D089916" w14:textId="77777777" w:rsidR="00742CE9" w:rsidRPr="0030565C" w:rsidRDefault="00161477" w:rsidP="0011640B">
      <w:pPr>
        <w:spacing w:line="240" w:lineRule="auto"/>
        <w:ind w:left="567" w:right="539"/>
        <w:rPr>
          <w:i/>
        </w:rPr>
      </w:pPr>
      <w:r w:rsidRPr="0030565C">
        <w:rPr>
          <w:i/>
        </w:rPr>
        <w:t>Para efectos de lo dispuesto en el presente artículo se observará lo siguiente:</w:t>
      </w:r>
    </w:p>
    <w:p w14:paraId="7DE5DD99" w14:textId="77777777" w:rsidR="00742CE9" w:rsidRPr="0030565C" w:rsidRDefault="00161477" w:rsidP="0011640B">
      <w:pPr>
        <w:spacing w:line="240" w:lineRule="auto"/>
        <w:ind w:left="567" w:right="539"/>
        <w:rPr>
          <w:b/>
          <w:i/>
        </w:rPr>
      </w:pPr>
      <w:r w:rsidRPr="0030565C">
        <w:rPr>
          <w:b/>
          <w:i/>
        </w:rPr>
        <w:t>A</w:t>
      </w:r>
      <w:r w:rsidRPr="0030565C">
        <w:rPr>
          <w:i/>
        </w:rPr>
        <w:t xml:space="preserve">. </w:t>
      </w:r>
      <w:r w:rsidRPr="0030565C">
        <w:rPr>
          <w:b/>
          <w:i/>
        </w:rPr>
        <w:t>Para el ejercicio del derecho de acceso a la información</w:t>
      </w:r>
      <w:r w:rsidRPr="0030565C">
        <w:rPr>
          <w:i/>
        </w:rPr>
        <w:t xml:space="preserve">, la Federación y </w:t>
      </w:r>
      <w:r w:rsidRPr="0030565C">
        <w:rPr>
          <w:b/>
          <w:i/>
        </w:rPr>
        <w:t>las entidades federativas, en el ámbito de sus respectivas competencias, se regirán por los siguientes principios y bases:</w:t>
      </w:r>
    </w:p>
    <w:p w14:paraId="76732A0B" w14:textId="77777777" w:rsidR="00742CE9" w:rsidRPr="0030565C" w:rsidRDefault="00161477" w:rsidP="0011640B">
      <w:pPr>
        <w:spacing w:line="240" w:lineRule="auto"/>
        <w:ind w:left="567" w:right="539"/>
        <w:rPr>
          <w:i/>
        </w:rPr>
      </w:pPr>
      <w:r w:rsidRPr="0030565C">
        <w:rPr>
          <w:b/>
          <w:i/>
        </w:rPr>
        <w:t xml:space="preserve">I. </w:t>
      </w:r>
      <w:r w:rsidRPr="0030565C">
        <w:rPr>
          <w:b/>
          <w:i/>
        </w:rPr>
        <w:tab/>
        <w:t>Toda la información en posesión de cualquier</w:t>
      </w:r>
      <w:r w:rsidRPr="0030565C">
        <w:rPr>
          <w:i/>
        </w:rPr>
        <w:t xml:space="preserve"> </w:t>
      </w:r>
      <w:r w:rsidRPr="0030565C">
        <w:rPr>
          <w:b/>
          <w:i/>
        </w:rPr>
        <w:t>autoridad</w:t>
      </w:r>
      <w:r w:rsidRPr="0030565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0565C">
        <w:rPr>
          <w:b/>
          <w:i/>
        </w:rPr>
        <w:t>municipal</w:t>
      </w:r>
      <w:r w:rsidRPr="0030565C">
        <w:rPr>
          <w:i/>
        </w:rPr>
        <w:t xml:space="preserve">, </w:t>
      </w:r>
      <w:r w:rsidRPr="0030565C">
        <w:rPr>
          <w:b/>
          <w:i/>
        </w:rPr>
        <w:t>es pública</w:t>
      </w:r>
      <w:r w:rsidRPr="0030565C">
        <w:rPr>
          <w:i/>
        </w:rPr>
        <w:t xml:space="preserve"> y sólo podrá ser reservada temporalmente por razones de interés público y seguridad nacional, en los términos que fijen las leyes. </w:t>
      </w:r>
      <w:r w:rsidRPr="0030565C">
        <w:rPr>
          <w:b/>
          <w:i/>
        </w:rPr>
        <w:t>En la interpretación de este derecho deberá prevalecer el principio de máxima publicidad. Los sujetos obligados deberán documentar todo acto que derive del ejercicio de sus facultades, competencias o funciones</w:t>
      </w:r>
      <w:r w:rsidRPr="0030565C">
        <w:rPr>
          <w:i/>
        </w:rPr>
        <w:t>, la ley determinará los supuestos específicos bajo los cuales procederá la declaración de inexistencia de la información.”</w:t>
      </w:r>
    </w:p>
    <w:p w14:paraId="3B20E4C1" w14:textId="77777777" w:rsidR="00742CE9" w:rsidRPr="0030565C" w:rsidRDefault="00742CE9" w:rsidP="0011640B">
      <w:pPr>
        <w:spacing w:line="240" w:lineRule="auto"/>
        <w:ind w:left="567" w:right="539"/>
        <w:rPr>
          <w:b/>
          <w:i/>
        </w:rPr>
      </w:pPr>
    </w:p>
    <w:p w14:paraId="77F48438" w14:textId="77777777" w:rsidR="00742CE9" w:rsidRPr="0030565C" w:rsidRDefault="00161477" w:rsidP="0011640B">
      <w:pPr>
        <w:spacing w:line="240" w:lineRule="auto"/>
        <w:ind w:left="567" w:right="539"/>
        <w:rPr>
          <w:b/>
          <w:i/>
        </w:rPr>
      </w:pPr>
      <w:r w:rsidRPr="0030565C">
        <w:rPr>
          <w:b/>
          <w:i/>
        </w:rPr>
        <w:t>Constitución Política del Estado Libre y Soberano de México</w:t>
      </w:r>
    </w:p>
    <w:p w14:paraId="7A815CD0" w14:textId="77777777" w:rsidR="00742CE9" w:rsidRPr="0030565C" w:rsidRDefault="00161477" w:rsidP="0011640B">
      <w:pPr>
        <w:spacing w:line="240" w:lineRule="auto"/>
        <w:ind w:left="567" w:right="539"/>
        <w:rPr>
          <w:i/>
        </w:rPr>
      </w:pPr>
      <w:r w:rsidRPr="0030565C">
        <w:rPr>
          <w:b/>
          <w:i/>
        </w:rPr>
        <w:t>“Artículo 5</w:t>
      </w:r>
      <w:r w:rsidRPr="0030565C">
        <w:rPr>
          <w:i/>
        </w:rPr>
        <w:t xml:space="preserve">.- </w:t>
      </w:r>
    </w:p>
    <w:p w14:paraId="4FD29D29" w14:textId="77777777" w:rsidR="00742CE9" w:rsidRPr="0030565C" w:rsidRDefault="00161477" w:rsidP="0011640B">
      <w:pPr>
        <w:spacing w:line="240" w:lineRule="auto"/>
        <w:ind w:left="567" w:right="539"/>
        <w:rPr>
          <w:i/>
        </w:rPr>
      </w:pPr>
      <w:r w:rsidRPr="0030565C">
        <w:rPr>
          <w:i/>
        </w:rPr>
        <w:t>(…)</w:t>
      </w:r>
    </w:p>
    <w:p w14:paraId="5DE402A3" w14:textId="77777777" w:rsidR="00742CE9" w:rsidRPr="0030565C" w:rsidRDefault="00161477" w:rsidP="0011640B">
      <w:pPr>
        <w:spacing w:line="240" w:lineRule="auto"/>
        <w:ind w:left="567" w:right="539"/>
        <w:rPr>
          <w:i/>
        </w:rPr>
      </w:pPr>
      <w:r w:rsidRPr="0030565C">
        <w:rPr>
          <w:b/>
          <w:i/>
        </w:rPr>
        <w:t>El derecho a la información será garantizado por el Estado. La ley establecerá las previsiones que permitan asegurar la protección, el respeto y la difusión de este derecho</w:t>
      </w:r>
      <w:r w:rsidRPr="0030565C">
        <w:rPr>
          <w:i/>
        </w:rPr>
        <w:t>.</w:t>
      </w:r>
    </w:p>
    <w:p w14:paraId="0F4611C4" w14:textId="77777777" w:rsidR="00742CE9" w:rsidRPr="0030565C" w:rsidRDefault="00161477" w:rsidP="0011640B">
      <w:pPr>
        <w:spacing w:line="240" w:lineRule="auto"/>
        <w:ind w:left="567" w:right="539"/>
        <w:rPr>
          <w:i/>
        </w:rPr>
      </w:pPr>
      <w:r w:rsidRPr="0030565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E244AEC" w14:textId="77777777" w:rsidR="00742CE9" w:rsidRPr="0030565C" w:rsidRDefault="00161477" w:rsidP="0011640B">
      <w:pPr>
        <w:spacing w:line="240" w:lineRule="auto"/>
        <w:ind w:left="567" w:right="539"/>
        <w:rPr>
          <w:i/>
        </w:rPr>
      </w:pPr>
      <w:r w:rsidRPr="0030565C">
        <w:rPr>
          <w:b/>
          <w:i/>
        </w:rPr>
        <w:t>Este derecho se regirá por los principios y bases siguientes</w:t>
      </w:r>
      <w:r w:rsidRPr="0030565C">
        <w:rPr>
          <w:i/>
        </w:rPr>
        <w:t>:</w:t>
      </w:r>
    </w:p>
    <w:p w14:paraId="215AF47C" w14:textId="77777777" w:rsidR="00742CE9" w:rsidRPr="0030565C" w:rsidRDefault="00161477" w:rsidP="0011640B">
      <w:pPr>
        <w:spacing w:line="240" w:lineRule="auto"/>
        <w:ind w:left="567" w:right="539"/>
        <w:rPr>
          <w:i/>
        </w:rPr>
      </w:pPr>
      <w:r w:rsidRPr="0030565C">
        <w:rPr>
          <w:b/>
          <w:i/>
        </w:rPr>
        <w:t>I. Toda la información en posesión de cualquier autoridad, entidad, órgano y organismos de los</w:t>
      </w:r>
      <w:r w:rsidRPr="0030565C">
        <w:rPr>
          <w:i/>
        </w:rPr>
        <w:t xml:space="preserve"> Poderes Ejecutivo, Legislativo y Judicial, órganos autónomos, partidos políticos, fideicomisos y fondos públicos estatales y </w:t>
      </w:r>
      <w:r w:rsidRPr="0030565C">
        <w:rPr>
          <w:b/>
          <w:i/>
        </w:rPr>
        <w:t>municipales</w:t>
      </w:r>
      <w:r w:rsidRPr="0030565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0565C">
        <w:rPr>
          <w:b/>
          <w:i/>
        </w:rPr>
        <w:t>es pública</w:t>
      </w:r>
      <w:r w:rsidRPr="0030565C">
        <w:rPr>
          <w:i/>
        </w:rPr>
        <w:t xml:space="preserve"> y sólo podrá ser reservada temporalmente por razones previstas en la Constitución Política de los Estados Unidos Mexicanos de interés público y seguridad, en los términos que fijen las leyes. </w:t>
      </w:r>
      <w:r w:rsidRPr="0030565C">
        <w:rPr>
          <w:b/>
          <w:i/>
        </w:rPr>
        <w:t xml:space="preserve">En la </w:t>
      </w:r>
      <w:r w:rsidRPr="0030565C">
        <w:rPr>
          <w:b/>
          <w:i/>
        </w:rPr>
        <w:lastRenderedPageBreak/>
        <w:t>interpretación de este derecho deberá prevalecer el principio de máxima publicidad</w:t>
      </w:r>
      <w:r w:rsidRPr="0030565C">
        <w:rPr>
          <w:i/>
        </w:rPr>
        <w:t xml:space="preserve">. </w:t>
      </w:r>
      <w:r w:rsidRPr="0030565C">
        <w:rPr>
          <w:b/>
          <w:i/>
        </w:rPr>
        <w:t>Los sujetos obligados deberán documentar todo acto que derive del ejercicio de sus facultades, competencias o funciones</w:t>
      </w:r>
      <w:r w:rsidRPr="0030565C">
        <w:rPr>
          <w:i/>
        </w:rPr>
        <w:t>, la ley determinará los supuestos específicos bajo los cuales procederá la declaración de inexistencia de la información.”</w:t>
      </w:r>
    </w:p>
    <w:p w14:paraId="39620E17" w14:textId="77777777" w:rsidR="00742CE9" w:rsidRPr="0030565C" w:rsidRDefault="00742CE9" w:rsidP="0011640B">
      <w:pPr>
        <w:rPr>
          <w:b/>
          <w:i/>
        </w:rPr>
      </w:pPr>
    </w:p>
    <w:p w14:paraId="01C3686B" w14:textId="77777777" w:rsidR="00742CE9" w:rsidRPr="0030565C" w:rsidRDefault="00161477" w:rsidP="0011640B">
      <w:pPr>
        <w:rPr>
          <w:i/>
        </w:rPr>
      </w:pPr>
      <w:r w:rsidRPr="0030565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30565C">
        <w:rPr>
          <w:i/>
        </w:rPr>
        <w:t>por los principios de simplicidad, rapidez, gratuidad del procedimiento, auxilio y orientación a los particulares.</w:t>
      </w:r>
    </w:p>
    <w:p w14:paraId="40897F1A" w14:textId="77777777" w:rsidR="00742CE9" w:rsidRPr="0030565C" w:rsidRDefault="00742CE9" w:rsidP="0011640B">
      <w:pPr>
        <w:rPr>
          <w:i/>
        </w:rPr>
      </w:pPr>
    </w:p>
    <w:p w14:paraId="75DDE50E" w14:textId="77777777" w:rsidR="00742CE9" w:rsidRPr="0030565C" w:rsidRDefault="00161477" w:rsidP="0011640B">
      <w:pPr>
        <w:rPr>
          <w:i/>
        </w:rPr>
      </w:pPr>
      <w:r w:rsidRPr="0030565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CA94E68" w14:textId="77777777" w:rsidR="00742CE9" w:rsidRPr="0030565C" w:rsidRDefault="00742CE9" w:rsidP="0011640B"/>
    <w:p w14:paraId="6631E397" w14:textId="77777777" w:rsidR="00742CE9" w:rsidRPr="0030565C" w:rsidRDefault="00161477" w:rsidP="0011640B">
      <w:r w:rsidRPr="0030565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22F502B5" w14:textId="77777777" w:rsidR="00742CE9" w:rsidRPr="0030565C" w:rsidRDefault="00742CE9" w:rsidP="0011640B"/>
    <w:p w14:paraId="2C758DFB" w14:textId="77777777" w:rsidR="00742CE9" w:rsidRPr="0030565C" w:rsidRDefault="00161477" w:rsidP="0011640B">
      <w:r w:rsidRPr="0030565C">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w:t>
      </w:r>
      <w:r w:rsidRPr="0030565C">
        <w:lastRenderedPageBreak/>
        <w:t>estado que se encuentra, sin necesidad de concretarse al interés o términos específicos del solicitante.</w:t>
      </w:r>
    </w:p>
    <w:p w14:paraId="34D4A0D0" w14:textId="77777777" w:rsidR="00742CE9" w:rsidRPr="0030565C" w:rsidRDefault="00742CE9" w:rsidP="0011640B"/>
    <w:p w14:paraId="5C2A221A" w14:textId="77777777" w:rsidR="00742CE9" w:rsidRPr="0030565C" w:rsidRDefault="00161477" w:rsidP="0011640B">
      <w:r w:rsidRPr="0030565C">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76B37C7" w14:textId="77777777" w:rsidR="00742CE9" w:rsidRPr="0030565C" w:rsidRDefault="00742CE9" w:rsidP="0011640B"/>
    <w:p w14:paraId="4747C28E" w14:textId="77777777" w:rsidR="00742CE9" w:rsidRPr="0030565C" w:rsidRDefault="00161477" w:rsidP="0011640B">
      <w:pPr>
        <w:pStyle w:val="Ttulo3"/>
      </w:pPr>
      <w:bookmarkStart w:id="28" w:name="_Toc209039582"/>
      <w:r w:rsidRPr="0030565C">
        <w:t>b) Controversia a resolver</w:t>
      </w:r>
      <w:bookmarkEnd w:id="28"/>
    </w:p>
    <w:p w14:paraId="26FFA5B1" w14:textId="77777777" w:rsidR="00742CE9" w:rsidRPr="0030565C" w:rsidRDefault="00161477" w:rsidP="0011640B">
      <w:r w:rsidRPr="0030565C">
        <w:t xml:space="preserve">Con el objeto de ilustrar la controversia planteada, resulta conveniente precisar que, una vez realizado el estudio de las constancias que integran el expediente en que se actúa, se desprende que </w:t>
      </w:r>
      <w:r w:rsidRPr="0030565C">
        <w:rPr>
          <w:b/>
        </w:rPr>
        <w:t>LA PARTE RECURRENTE</w:t>
      </w:r>
      <w:r w:rsidR="00FE4E26" w:rsidRPr="0030565C">
        <w:t xml:space="preserve"> solicitó:</w:t>
      </w:r>
    </w:p>
    <w:p w14:paraId="3884448D" w14:textId="77777777" w:rsidR="00FE4E26" w:rsidRPr="0030565C" w:rsidRDefault="00FE4E26" w:rsidP="0011640B"/>
    <w:p w14:paraId="4546B97A" w14:textId="77777777" w:rsidR="00FE4E26" w:rsidRPr="0030565C" w:rsidRDefault="00FE4E26" w:rsidP="0011640B">
      <w:pPr>
        <w:numPr>
          <w:ilvl w:val="0"/>
          <w:numId w:val="14"/>
        </w:numPr>
      </w:pPr>
      <w:r w:rsidRPr="0030565C">
        <w:t>Los proyectos que han entregado al IMFOEM de CONOCER para la evaluación de los servidores públicos en versión pública.</w:t>
      </w:r>
    </w:p>
    <w:p w14:paraId="45465882" w14:textId="77777777" w:rsidR="00FE4E26" w:rsidRPr="0030565C" w:rsidRDefault="00FE4E26" w:rsidP="0011640B"/>
    <w:p w14:paraId="36BE4F3D" w14:textId="76D9BDF3" w:rsidR="00FE4E26" w:rsidRPr="0030565C" w:rsidRDefault="00D9519A" w:rsidP="0011640B">
      <w:pPr>
        <w:numPr>
          <w:ilvl w:val="0"/>
          <w:numId w:val="14"/>
        </w:numPr>
      </w:pPr>
      <w:r w:rsidRPr="0030565C">
        <w:t>S</w:t>
      </w:r>
      <w:r w:rsidR="00FE4E26" w:rsidRPr="0030565C">
        <w:t>istema para evaluar a los funcionarios.</w:t>
      </w:r>
    </w:p>
    <w:p w14:paraId="3DF2B319" w14:textId="77777777" w:rsidR="00FE4E26" w:rsidRPr="0030565C" w:rsidRDefault="00FE4E26" w:rsidP="0011640B"/>
    <w:p w14:paraId="22CD9B0E" w14:textId="77777777" w:rsidR="00742CE9" w:rsidRPr="0030565C" w:rsidRDefault="00966C61" w:rsidP="0011640B">
      <w:pPr>
        <w:ind w:right="-28"/>
      </w:pPr>
      <w:r w:rsidRPr="0030565C">
        <w:t>Por su parte,</w:t>
      </w:r>
      <w:r w:rsidR="00161477" w:rsidRPr="0030565C">
        <w:t xml:space="preserve"> </w:t>
      </w:r>
      <w:r w:rsidR="00161477" w:rsidRPr="0030565C">
        <w:rPr>
          <w:b/>
        </w:rPr>
        <w:t>EL SUJETO OBLIGADO</w:t>
      </w:r>
      <w:r w:rsidR="00161477" w:rsidRPr="0030565C">
        <w:t xml:space="preserve"> </w:t>
      </w:r>
      <w:r w:rsidRPr="0030565C">
        <w:t>al considerar que la solicitud planteada es amplia e imprecisa, le realizó una solicitud de aclaración</w:t>
      </w:r>
      <w:r w:rsidR="00FE4E26" w:rsidRPr="0030565C">
        <w:t xml:space="preserve"> en los términos siguientes:</w:t>
      </w:r>
    </w:p>
    <w:p w14:paraId="44C21AD0" w14:textId="77777777" w:rsidR="00FE4E26" w:rsidRPr="0030565C" w:rsidRDefault="00FE4E26" w:rsidP="0011640B">
      <w:pPr>
        <w:ind w:right="-28"/>
      </w:pPr>
    </w:p>
    <w:p w14:paraId="658B7647" w14:textId="77777777" w:rsidR="00FE4E26" w:rsidRPr="0030565C" w:rsidRDefault="00FE4E26" w:rsidP="0011640B">
      <w:pPr>
        <w:ind w:left="720" w:right="-28"/>
      </w:pPr>
      <w:r w:rsidRPr="0030565C">
        <w:t xml:space="preserve">• El tipo específico de documento o proyecto requerido. </w:t>
      </w:r>
    </w:p>
    <w:p w14:paraId="32455E08" w14:textId="77777777" w:rsidR="00FE4E26" w:rsidRPr="0030565C" w:rsidRDefault="00FE4E26" w:rsidP="0011640B">
      <w:pPr>
        <w:ind w:left="720" w:right="-28"/>
      </w:pPr>
      <w:r w:rsidRPr="0030565C">
        <w:lastRenderedPageBreak/>
        <w:t xml:space="preserve">• El contenido y naturaleza del “sistema” al que hace referencia. </w:t>
      </w:r>
    </w:p>
    <w:p w14:paraId="2A352363" w14:textId="77777777" w:rsidR="00FE4E26" w:rsidRPr="0030565C" w:rsidRDefault="00FE4E26" w:rsidP="0011640B">
      <w:pPr>
        <w:ind w:left="720" w:right="-28"/>
      </w:pPr>
      <w:r w:rsidRPr="0030565C">
        <w:t>• Cualquier otro elemento que permita atender la solicitud en los términos que marca la normatividad aplicable.</w:t>
      </w:r>
    </w:p>
    <w:p w14:paraId="539B5592" w14:textId="77777777" w:rsidR="00FE4E26" w:rsidRPr="0030565C" w:rsidRDefault="00FE4E26" w:rsidP="0011640B">
      <w:pPr>
        <w:ind w:right="-28"/>
      </w:pPr>
    </w:p>
    <w:p w14:paraId="5C2D37C3" w14:textId="77777777" w:rsidR="00966C61" w:rsidRPr="0030565C" w:rsidRDefault="00966C61" w:rsidP="0011640B">
      <w:pPr>
        <w:ind w:right="-28"/>
      </w:pPr>
      <w:r w:rsidRPr="0030565C">
        <w:t xml:space="preserve">De las constancias, se advierte que </w:t>
      </w:r>
      <w:r w:rsidRPr="0030565C">
        <w:rPr>
          <w:b/>
        </w:rPr>
        <w:t xml:space="preserve">LA PARTE RECURRENTE </w:t>
      </w:r>
      <w:r w:rsidRPr="0030565C">
        <w:t>no desahogó la aclaración requerida.</w:t>
      </w:r>
    </w:p>
    <w:p w14:paraId="4DC11EFD" w14:textId="77777777" w:rsidR="00966C61" w:rsidRPr="0030565C" w:rsidRDefault="00966C61" w:rsidP="0011640B">
      <w:pPr>
        <w:ind w:right="-28"/>
      </w:pPr>
    </w:p>
    <w:p w14:paraId="04CEA003" w14:textId="77777777" w:rsidR="00966C61" w:rsidRPr="0030565C" w:rsidRDefault="00966C61" w:rsidP="0011640B">
      <w:pPr>
        <w:ind w:right="-28"/>
      </w:pPr>
      <w:r w:rsidRPr="0030565C">
        <w:t xml:space="preserve">Por ello, </w:t>
      </w:r>
      <w:r w:rsidRPr="0030565C">
        <w:rPr>
          <w:b/>
        </w:rPr>
        <w:t xml:space="preserve">EL SUJETO OBLIGADO </w:t>
      </w:r>
      <w:r w:rsidRPr="0030565C">
        <w:t>determinó tener por no presentada, la solicitud de información presentada por el particular, y el archivo de la solicitud.</w:t>
      </w:r>
    </w:p>
    <w:p w14:paraId="05DD4D3D" w14:textId="77777777" w:rsidR="00966C61" w:rsidRPr="0030565C" w:rsidRDefault="00966C61" w:rsidP="0011640B">
      <w:pPr>
        <w:ind w:right="-28"/>
      </w:pPr>
    </w:p>
    <w:p w14:paraId="15E8CED7" w14:textId="77777777" w:rsidR="00742CE9" w:rsidRPr="0030565C" w:rsidRDefault="00966C61" w:rsidP="0011640B">
      <w:pPr>
        <w:ind w:right="-28"/>
      </w:pPr>
      <w:r w:rsidRPr="0030565C">
        <w:t xml:space="preserve">Ante dicha situación, </w:t>
      </w:r>
      <w:r w:rsidR="00161477" w:rsidRPr="0030565C">
        <w:rPr>
          <w:b/>
        </w:rPr>
        <w:t>LA PARTE RECURRENTE</w:t>
      </w:r>
      <w:r w:rsidR="00161477" w:rsidRPr="0030565C">
        <w:t xml:space="preserve"> se inconformó manifestando la negativa a la entrega de la información.</w:t>
      </w:r>
    </w:p>
    <w:p w14:paraId="1F53D1FE" w14:textId="77777777" w:rsidR="00742CE9" w:rsidRPr="0030565C" w:rsidRDefault="00742CE9" w:rsidP="0011640B"/>
    <w:p w14:paraId="6DABC67A" w14:textId="77777777" w:rsidR="00742CE9" w:rsidRPr="0030565C" w:rsidRDefault="00161477" w:rsidP="0011640B">
      <w:r w:rsidRPr="0030565C">
        <w:t xml:space="preserve">Abierta la etapa de instrucción, </w:t>
      </w:r>
      <w:r w:rsidRPr="0030565C">
        <w:rPr>
          <w:b/>
        </w:rPr>
        <w:t>EL SUJETO OBLIGADO</w:t>
      </w:r>
      <w:r w:rsidRPr="0030565C">
        <w:t xml:space="preserve"> rindió su Informe Justificado</w:t>
      </w:r>
      <w:r w:rsidR="007506EC" w:rsidRPr="0030565C">
        <w:t>, pronunciándose respecto de los puntos requeridos por el solicitante</w:t>
      </w:r>
      <w:r w:rsidRPr="0030565C">
        <w:t xml:space="preserve">. </w:t>
      </w:r>
      <w:r w:rsidRPr="0030565C">
        <w:rPr>
          <w:b/>
        </w:rPr>
        <w:t xml:space="preserve">LA PARTE RECURRENTE </w:t>
      </w:r>
      <w:r w:rsidRPr="0030565C">
        <w:t>omitió realizar las manifestaciones que a su derecho conviniera.</w:t>
      </w:r>
    </w:p>
    <w:p w14:paraId="71EA21EA" w14:textId="77777777" w:rsidR="00742CE9" w:rsidRPr="0030565C" w:rsidRDefault="00742CE9" w:rsidP="0011640B"/>
    <w:p w14:paraId="3E2407EB" w14:textId="77777777" w:rsidR="00742CE9" w:rsidRPr="0030565C" w:rsidRDefault="0038034C" w:rsidP="0011640B">
      <w:r w:rsidRPr="0030565C">
        <w:t>Bajo ese contexto, y expuestas las posturas de las partes, se advierte que la controversia en el presente asunto quedó plante</w:t>
      </w:r>
      <w:r w:rsidR="007506EC" w:rsidRPr="0030565C">
        <w:t xml:space="preserve">ada a efecto de determinar, si con la información proporcionada en informe justificado se colma el derecho de acceso a la información del particular, o en su caso, ordenar la entrega de la información requerida. </w:t>
      </w:r>
    </w:p>
    <w:p w14:paraId="07508A3B" w14:textId="77777777" w:rsidR="0038034C" w:rsidRPr="0030565C" w:rsidRDefault="0038034C" w:rsidP="0011640B"/>
    <w:p w14:paraId="37D3B454" w14:textId="77777777" w:rsidR="00742CE9" w:rsidRPr="0030565C" w:rsidRDefault="00161477" w:rsidP="0011640B">
      <w:pPr>
        <w:pStyle w:val="Ttulo3"/>
      </w:pPr>
      <w:bookmarkStart w:id="29" w:name="_Toc209039583"/>
      <w:r w:rsidRPr="0030565C">
        <w:lastRenderedPageBreak/>
        <w:t>c) Estudio de la controversia</w:t>
      </w:r>
      <w:bookmarkEnd w:id="29"/>
    </w:p>
    <w:p w14:paraId="4FB9CB83" w14:textId="7D5144EA" w:rsidR="007506EC" w:rsidRPr="0030565C" w:rsidRDefault="00010CBF" w:rsidP="0011640B">
      <w:r w:rsidRPr="0030565C">
        <w:t xml:space="preserve">Ahora bien, es importante destacar que de primera instancia no hubo respuesta por parte del </w:t>
      </w:r>
      <w:r w:rsidRPr="0030565C">
        <w:rPr>
          <w:b/>
        </w:rPr>
        <w:t>SUJETO OBLIGADO</w:t>
      </w:r>
      <w:r w:rsidRPr="0030565C">
        <w:t xml:space="preserve">, al considerar que la petición era incompleta e imprecisa, por lo que requirió al solicitante aclarará su solicitud, </w:t>
      </w:r>
      <w:r w:rsidR="008C5C6B" w:rsidRPr="0030565C">
        <w:t xml:space="preserve">no obstante vía informe justificado </w:t>
      </w:r>
      <w:r w:rsidRPr="0030565C">
        <w:t xml:space="preserve">el servidor público habilitado </w:t>
      </w:r>
      <w:r w:rsidR="008C5C6B" w:rsidRPr="0030565C">
        <w:t xml:space="preserve">de la </w:t>
      </w:r>
      <w:r w:rsidR="008C5C6B" w:rsidRPr="0030565C">
        <w:rPr>
          <w:b/>
          <w:bCs/>
          <w:i/>
          <w:iCs/>
        </w:rPr>
        <w:t>Dirección</w:t>
      </w:r>
      <w:r w:rsidR="00180459" w:rsidRPr="0030565C">
        <w:rPr>
          <w:b/>
          <w:bCs/>
          <w:i/>
          <w:iCs/>
        </w:rPr>
        <w:t xml:space="preserve"> General de Capacitación y Certificación,</w:t>
      </w:r>
      <w:r w:rsidR="008C5C6B" w:rsidRPr="0030565C">
        <w:rPr>
          <w:b/>
          <w:bCs/>
          <w:i/>
          <w:iCs/>
        </w:rPr>
        <w:t xml:space="preserve"> </w:t>
      </w:r>
      <w:r w:rsidR="008C5C6B" w:rsidRPr="0030565C">
        <w:t>se pronunció respecto de cada uno de los requerimientos del particular en los términos siguientes:</w:t>
      </w:r>
    </w:p>
    <w:p w14:paraId="00A5B21F" w14:textId="77777777" w:rsidR="005F4D8C" w:rsidRPr="0030565C" w:rsidRDefault="005F4D8C" w:rsidP="0011640B"/>
    <w:p w14:paraId="223746EF" w14:textId="7FFDC30F" w:rsidR="008C5C6B" w:rsidRPr="0030565C" w:rsidRDefault="004064AA" w:rsidP="0011640B">
      <w:r w:rsidRPr="0030565C">
        <w:t>Por cuanto hace al pedimento 1, referente a los proyectos que han entregado al Infoem de Conocer, para la evaluación de los servidores públicos, en versión pública.</w:t>
      </w:r>
    </w:p>
    <w:p w14:paraId="076434AA" w14:textId="77777777" w:rsidR="004064AA" w:rsidRPr="0030565C" w:rsidRDefault="004064AA" w:rsidP="0011640B"/>
    <w:p w14:paraId="345A3780" w14:textId="684BA497" w:rsidR="004064AA" w:rsidRPr="0030565C" w:rsidRDefault="004064AA" w:rsidP="0011640B">
      <w:r w:rsidRPr="0030565C">
        <w:t>Precisó que en el contrato de Acreditación celebrado entre el Infoem, como Entidad de Certificación y evaluación de Competencias, y la Red CONOCER, se establece en la Cláusula séptima de manera lo siguiente:</w:t>
      </w:r>
    </w:p>
    <w:p w14:paraId="54B53C48" w14:textId="77777777" w:rsidR="004064AA" w:rsidRPr="0030565C" w:rsidRDefault="004064AA" w:rsidP="0011640B"/>
    <w:p w14:paraId="3C80F2FD" w14:textId="5C63E749" w:rsidR="004064AA" w:rsidRPr="0030565C" w:rsidRDefault="004064AA" w:rsidP="0011640B">
      <w:pPr>
        <w:ind w:right="141"/>
      </w:pPr>
      <w:r w:rsidRPr="0030565C">
        <w:rPr>
          <w:b/>
          <w:bCs/>
          <w:u w:val="single"/>
        </w:rPr>
        <w:t>Que toda la información derivada de los procesos de evaluación, certificación, operación metodológica, portafolios de evidencias, instrumentos de medición, dictaminación y atención a usuarios es considerada confidencial, y más aún, tiene la categoría expresa de secreto industrial, conforme a lo dispuesto por la ley federal en la materia.</w:t>
      </w:r>
      <w:r w:rsidRPr="0030565C">
        <w:t xml:space="preserve"> </w:t>
      </w:r>
    </w:p>
    <w:p w14:paraId="39F69E2A" w14:textId="77777777" w:rsidR="004064AA" w:rsidRPr="0030565C" w:rsidRDefault="004064AA" w:rsidP="0011640B">
      <w:pPr>
        <w:ind w:right="141"/>
      </w:pPr>
    </w:p>
    <w:p w14:paraId="451E8B52" w14:textId="77777777" w:rsidR="004064AA" w:rsidRPr="0030565C" w:rsidRDefault="004064AA" w:rsidP="0011640B">
      <w:pPr>
        <w:ind w:right="141"/>
      </w:pPr>
      <w:r w:rsidRPr="0030565C">
        <w:rPr>
          <w:b/>
          <w:bCs/>
          <w:u w:val="single"/>
        </w:rPr>
        <w:t>Dicho contrato impone al Instituto la obligación de guardar confidencialidad</w:t>
      </w:r>
      <w:r w:rsidRPr="0030565C">
        <w:t xml:space="preserve"> estricta respecto de </w:t>
      </w:r>
      <w:r w:rsidRPr="0030565C">
        <w:rPr>
          <w:b/>
          <w:bCs/>
          <w:u w:val="single"/>
        </w:rPr>
        <w:t>toda la documentación e información recibida de CONOCER</w:t>
      </w:r>
      <w:r w:rsidRPr="0030565C">
        <w:t xml:space="preserve">, </w:t>
      </w:r>
      <w:r w:rsidRPr="0030565C">
        <w:rPr>
          <w:b/>
          <w:bCs/>
          <w:u w:val="single"/>
        </w:rPr>
        <w:t>precisando que ésta sigue siendo propiedad de dicho organismo nacional y que no puede ser divulgada a terceros sin consentimiento previo y expreso.</w:t>
      </w:r>
      <w:r w:rsidRPr="0030565C">
        <w:t xml:space="preserve"> </w:t>
      </w:r>
    </w:p>
    <w:p w14:paraId="3FD3AF5E" w14:textId="77777777" w:rsidR="004064AA" w:rsidRPr="0030565C" w:rsidRDefault="004064AA" w:rsidP="0011640B">
      <w:pPr>
        <w:ind w:right="141"/>
      </w:pPr>
    </w:p>
    <w:p w14:paraId="36FB762D" w14:textId="77777777" w:rsidR="004064AA" w:rsidRPr="0030565C" w:rsidRDefault="004064AA" w:rsidP="0011640B">
      <w:pPr>
        <w:ind w:right="141"/>
      </w:pPr>
      <w:r w:rsidRPr="0030565C">
        <w:lastRenderedPageBreak/>
        <w:t xml:space="preserve">En particular, </w:t>
      </w:r>
      <w:r w:rsidRPr="0030565C">
        <w:rPr>
          <w:b/>
          <w:bCs/>
          <w:u w:val="single"/>
        </w:rPr>
        <w:t>el punto 7.2 del contrato especifica que esta obligación se extiende a todos los datos y documentos relacionados con los procesos de evaluación, incluyendo los que se generen directamente en la operación del Sistema Nacional de Competencias por parte de los Centros de Evaluación y Evaluadores Independientes acreditados.</w:t>
      </w:r>
      <w:r w:rsidRPr="0030565C">
        <w:t xml:space="preserve"> </w:t>
      </w:r>
    </w:p>
    <w:p w14:paraId="67F16BB2" w14:textId="77777777" w:rsidR="004064AA" w:rsidRPr="0030565C" w:rsidRDefault="004064AA" w:rsidP="0011640B">
      <w:pPr>
        <w:ind w:right="141"/>
      </w:pPr>
    </w:p>
    <w:p w14:paraId="1A550CBE" w14:textId="07B852C8" w:rsidR="008C5C6B" w:rsidRPr="0030565C" w:rsidRDefault="004064AA" w:rsidP="0011640B">
      <w:r w:rsidRPr="0030565C">
        <w:t xml:space="preserve">Es decir, de manera puntual </w:t>
      </w:r>
      <w:r w:rsidRPr="0030565C">
        <w:rPr>
          <w:b/>
          <w:bCs/>
        </w:rPr>
        <w:t xml:space="preserve">EL SUJETO OBLIGADO </w:t>
      </w:r>
      <w:r w:rsidRPr="0030565C">
        <w:t>determinó que con base en el contrato aludido, la información requerida es información de carácter confidencial, al constituirse como secreto industrial.</w:t>
      </w:r>
    </w:p>
    <w:p w14:paraId="6FAEF672" w14:textId="77777777" w:rsidR="005F4D8C" w:rsidRPr="0030565C" w:rsidRDefault="005F4D8C" w:rsidP="0011640B"/>
    <w:p w14:paraId="6B608AB7" w14:textId="56B1B20E" w:rsidR="003206E0" w:rsidRPr="0030565C" w:rsidRDefault="003206E0" w:rsidP="0011640B">
      <w:pPr>
        <w:ind w:right="141"/>
      </w:pPr>
      <w:r w:rsidRPr="0030565C">
        <w:t xml:space="preserve">Remitiendo además el Acta del Comité de Transparencia </w:t>
      </w:r>
      <w:r w:rsidR="00EC6C47" w:rsidRPr="0030565C">
        <w:t>número</w:t>
      </w:r>
      <w:r w:rsidRPr="0030565C">
        <w:t xml:space="preserve"> </w:t>
      </w:r>
      <w:r w:rsidRPr="0030565C">
        <w:rPr>
          <w:b/>
          <w:bCs/>
        </w:rPr>
        <w:t>RES/02/INFOEM/EXT/COMT/16ª/2025</w:t>
      </w:r>
      <w:r w:rsidRPr="0030565C">
        <w:t xml:space="preserve">, celebrada el </w:t>
      </w:r>
      <w:r w:rsidR="00EC6C47" w:rsidRPr="0030565C">
        <w:t>18 de junio</w:t>
      </w:r>
      <w:r w:rsidRPr="0030565C">
        <w:t xml:space="preserve"> de 2025, en la que, clasificó la información solicitada como </w:t>
      </w:r>
      <w:r w:rsidRPr="0030565C">
        <w:rPr>
          <w:b/>
          <w:bCs/>
        </w:rPr>
        <w:t>CONFIDENCIAL</w:t>
      </w:r>
      <w:r w:rsidRPr="0030565C">
        <w:t xml:space="preserve">. </w:t>
      </w:r>
    </w:p>
    <w:p w14:paraId="031DE71B" w14:textId="71B68D1B" w:rsidR="003206E0" w:rsidRPr="0030565C" w:rsidRDefault="003206E0" w:rsidP="0011640B"/>
    <w:p w14:paraId="2328B355" w14:textId="1549E5B0" w:rsidR="004064AA" w:rsidRPr="0030565C" w:rsidRDefault="004064AA" w:rsidP="0011640B">
      <w:pPr>
        <w:rPr>
          <w:i/>
          <w:iCs/>
        </w:rPr>
      </w:pPr>
      <w:r w:rsidRPr="0030565C">
        <w:t>Ahora bien, por lo que respecta al requerimiento 2, señaló que en la plataforma de CONOCER en el apartado denominado Módulo de Evaluación</w:t>
      </w:r>
      <w:r w:rsidR="00C65E65" w:rsidRPr="0030565C">
        <w:t xml:space="preserve">, los evaluadores dan de alta a cada uno de sus candidatos designados que cumplieron con los requisitos conforme a la convocatoria emitida, requsitando a su vez el instrumento de </w:t>
      </w:r>
      <w:r w:rsidR="00C65E65" w:rsidRPr="0030565C">
        <w:rPr>
          <w:b/>
          <w:bCs/>
          <w:i/>
          <w:iCs/>
        </w:rPr>
        <w:t xml:space="preserve">Evaluación de Competencia, </w:t>
      </w:r>
      <w:r w:rsidR="00C65E65" w:rsidRPr="0030565C">
        <w:t>el cual es entendido de acuerdo a la Políticas de Operación de la Entidad de Certificación y Evaluación ECE 346-18 CONOCER como “</w:t>
      </w:r>
      <w:r w:rsidR="00C65E65" w:rsidRPr="0030565C">
        <w:rPr>
          <w:i/>
          <w:iCs/>
        </w:rPr>
        <w:t>el proceso mediante el cual se recopilan y analizan las evidencias de las habilidades, destrezas, actitudes y conocimientos de una persona, en condiciones reales y/o simuladas conforme a lo establecido en un estándar de competencia (EC), para determinar si es competente o todavía no lo es, en el desarrollo de una función laboral determinada.</w:t>
      </w:r>
    </w:p>
    <w:p w14:paraId="68C87F0D" w14:textId="77777777" w:rsidR="00C65E65" w:rsidRPr="0030565C" w:rsidRDefault="00C65E65" w:rsidP="0011640B">
      <w:pPr>
        <w:rPr>
          <w:i/>
          <w:iCs/>
        </w:rPr>
      </w:pPr>
    </w:p>
    <w:p w14:paraId="32BC0227" w14:textId="3BCADEED" w:rsidR="00C65E65" w:rsidRPr="0030565C" w:rsidRDefault="003206E0" w:rsidP="0011640B">
      <w:r w:rsidRPr="0030565C">
        <w:t>En ese sentido, la evaluación del candidato se realizará conforme lo acordado en el Plan de Evaluación establecido, indicando el procedimiento establecido para el proceso de evaluación.</w:t>
      </w:r>
    </w:p>
    <w:p w14:paraId="25C147FE" w14:textId="04F1ABCF" w:rsidR="003415BB" w:rsidRPr="0030565C" w:rsidRDefault="006D4588" w:rsidP="0011640B">
      <w:pPr>
        <w:rPr>
          <w:b/>
          <w:bCs/>
          <w:u w:val="single"/>
        </w:rPr>
      </w:pPr>
      <w:r w:rsidRPr="0030565C">
        <w:lastRenderedPageBreak/>
        <w:t xml:space="preserve">Así, con dicho pronunciamiento, </w:t>
      </w:r>
      <w:r w:rsidRPr="0030565C">
        <w:rPr>
          <w:b/>
          <w:bCs/>
        </w:rPr>
        <w:t xml:space="preserve">EL SUJETO OBLIGADO </w:t>
      </w:r>
      <w:r w:rsidRPr="0030565C">
        <w:t xml:space="preserve">a través de la Dirección General de Capacitación y Certificación </w:t>
      </w:r>
      <w:r w:rsidRPr="0030565C">
        <w:rPr>
          <w:b/>
          <w:bCs/>
          <w:u w:val="single"/>
        </w:rPr>
        <w:t xml:space="preserve">confirma la existencia de la información requerida y que la misma obra en sus archivos. </w:t>
      </w:r>
    </w:p>
    <w:p w14:paraId="59345B12" w14:textId="77777777" w:rsidR="006D4588" w:rsidRPr="0030565C" w:rsidRDefault="006D4588" w:rsidP="0011640B">
      <w:pPr>
        <w:rPr>
          <w:b/>
          <w:bCs/>
          <w:u w:val="single"/>
        </w:rPr>
      </w:pPr>
    </w:p>
    <w:p w14:paraId="566BD78B" w14:textId="7BB1B6AB" w:rsidR="006D4588" w:rsidRPr="0030565C" w:rsidRDefault="006D4588" w:rsidP="0011640B">
      <w:r w:rsidRPr="0030565C">
        <w:t>Sin embargo, por cuanto al requerimiento 1, relativo a los proyectos, el mismo fue clasificado como confidencial, en términos de lo dispuesto por las fracciones I y II del artículo 143 de la Ley de Transparencia y Acceso a la Información Pública del Estado de México y Municipios, en los términos siguientes:</w:t>
      </w:r>
    </w:p>
    <w:p w14:paraId="50A1BE12" w14:textId="77777777" w:rsidR="006D4588" w:rsidRPr="0030565C" w:rsidRDefault="006D4588" w:rsidP="0011640B"/>
    <w:tbl>
      <w:tblPr>
        <w:tblStyle w:val="Tablaconcuadrcula"/>
        <w:tblW w:w="9072" w:type="dxa"/>
        <w:tblLayout w:type="fixed"/>
        <w:tblLook w:val="04A0" w:firstRow="1" w:lastRow="0" w:firstColumn="1" w:lastColumn="0" w:noHBand="0" w:noVBand="1"/>
      </w:tblPr>
      <w:tblGrid>
        <w:gridCol w:w="1560"/>
        <w:gridCol w:w="1417"/>
        <w:gridCol w:w="6095"/>
      </w:tblGrid>
      <w:tr w:rsidR="0011640B" w:rsidRPr="0030565C" w14:paraId="03D79CA5" w14:textId="77777777" w:rsidTr="005F4D8C">
        <w:trPr>
          <w:tblHeader/>
        </w:trPr>
        <w:tc>
          <w:tcPr>
            <w:tcW w:w="1560" w:type="dxa"/>
            <w:tcBorders>
              <w:top w:val="nil"/>
              <w:left w:val="nil"/>
            </w:tcBorders>
          </w:tcPr>
          <w:p w14:paraId="4C9130E6" w14:textId="77777777" w:rsidR="006D4588" w:rsidRPr="0030565C" w:rsidRDefault="006D4588" w:rsidP="0011640B">
            <w:pPr>
              <w:pStyle w:val="Prrafodelista"/>
              <w:spacing w:after="120"/>
              <w:ind w:left="47"/>
              <w:rPr>
                <w:b/>
                <w:sz w:val="20"/>
                <w:szCs w:val="20"/>
              </w:rPr>
            </w:pPr>
          </w:p>
        </w:tc>
        <w:tc>
          <w:tcPr>
            <w:tcW w:w="1417" w:type="dxa"/>
            <w:tcBorders>
              <w:bottom w:val="single" w:sz="4" w:space="0" w:color="auto"/>
            </w:tcBorders>
            <w:shd w:val="clear" w:color="auto" w:fill="BFBFBF" w:themeFill="background1" w:themeFillShade="BF"/>
            <w:vAlign w:val="bottom"/>
          </w:tcPr>
          <w:p w14:paraId="790DC3DD" w14:textId="77777777" w:rsidR="006D4588" w:rsidRPr="0030565C" w:rsidRDefault="006D4588" w:rsidP="0011640B">
            <w:pPr>
              <w:pStyle w:val="Prrafodelista"/>
              <w:spacing w:after="120"/>
              <w:ind w:left="47"/>
              <w:jc w:val="center"/>
              <w:rPr>
                <w:b/>
                <w:sz w:val="20"/>
                <w:szCs w:val="20"/>
              </w:rPr>
            </w:pPr>
            <w:r w:rsidRPr="0030565C">
              <w:rPr>
                <w:b/>
                <w:szCs w:val="20"/>
              </w:rPr>
              <w:t>Cumplió:</w:t>
            </w:r>
          </w:p>
        </w:tc>
        <w:tc>
          <w:tcPr>
            <w:tcW w:w="6095" w:type="dxa"/>
            <w:tcBorders>
              <w:bottom w:val="single" w:sz="4" w:space="0" w:color="auto"/>
            </w:tcBorders>
            <w:shd w:val="clear" w:color="auto" w:fill="BFBFBF" w:themeFill="background1" w:themeFillShade="BF"/>
            <w:vAlign w:val="bottom"/>
          </w:tcPr>
          <w:p w14:paraId="201FED19" w14:textId="77777777" w:rsidR="006D4588" w:rsidRPr="0030565C" w:rsidRDefault="006D4588" w:rsidP="0011640B">
            <w:pPr>
              <w:pStyle w:val="Prrafodelista"/>
              <w:spacing w:after="120"/>
              <w:ind w:left="47"/>
              <w:jc w:val="center"/>
              <w:rPr>
                <w:b/>
              </w:rPr>
            </w:pPr>
            <w:r w:rsidRPr="0030565C">
              <w:rPr>
                <w:b/>
              </w:rPr>
              <w:t>Contenido</w:t>
            </w:r>
          </w:p>
        </w:tc>
      </w:tr>
      <w:tr w:rsidR="0011640B" w:rsidRPr="0030565C" w14:paraId="6046CA73" w14:textId="77777777" w:rsidTr="005F4D8C">
        <w:tc>
          <w:tcPr>
            <w:tcW w:w="1560" w:type="dxa"/>
            <w:vAlign w:val="center"/>
          </w:tcPr>
          <w:p w14:paraId="01A12124" w14:textId="77777777" w:rsidR="006D4588" w:rsidRPr="0030565C" w:rsidRDefault="006D4588" w:rsidP="0011640B">
            <w:pPr>
              <w:jc w:val="center"/>
              <w:rPr>
                <w:b/>
                <w:sz w:val="16"/>
                <w:szCs w:val="16"/>
              </w:rPr>
            </w:pPr>
            <w:r w:rsidRPr="0030565C">
              <w:rPr>
                <w:b/>
                <w:sz w:val="16"/>
                <w:szCs w:val="16"/>
              </w:rPr>
              <w:t>Número de folio de la solicitud y referencia de la información solicitada</w:t>
            </w:r>
          </w:p>
        </w:tc>
        <w:tc>
          <w:tcPr>
            <w:tcW w:w="1417" w:type="dxa"/>
            <w:tcBorders>
              <w:top w:val="single" w:sz="4" w:space="0" w:color="auto"/>
            </w:tcBorders>
            <w:vAlign w:val="center"/>
          </w:tcPr>
          <w:p w14:paraId="1D81023A" w14:textId="77777777" w:rsidR="006D4588" w:rsidRPr="0030565C" w:rsidRDefault="006D4588" w:rsidP="0011640B">
            <w:pPr>
              <w:ind w:left="47"/>
              <w:jc w:val="center"/>
              <w:rPr>
                <w:b/>
              </w:rPr>
            </w:pPr>
            <w:r w:rsidRPr="0030565C">
              <w:rPr>
                <w:b/>
              </w:rPr>
              <w:t>Sí</w:t>
            </w:r>
          </w:p>
        </w:tc>
        <w:tc>
          <w:tcPr>
            <w:tcW w:w="6095" w:type="dxa"/>
            <w:tcBorders>
              <w:top w:val="single" w:sz="4" w:space="0" w:color="auto"/>
            </w:tcBorders>
            <w:vAlign w:val="center"/>
          </w:tcPr>
          <w:p w14:paraId="793F1B9F" w14:textId="77777777" w:rsidR="006D4588" w:rsidRPr="0030565C" w:rsidRDefault="006D4588" w:rsidP="0011640B">
            <w:pPr>
              <w:ind w:left="-115"/>
              <w:jc w:val="center"/>
              <w:rPr>
                <w:sz w:val="2"/>
              </w:rPr>
            </w:pPr>
          </w:p>
          <w:p w14:paraId="0513A315" w14:textId="77777777" w:rsidR="006D4588" w:rsidRPr="0030565C" w:rsidRDefault="006D4588" w:rsidP="0011640B">
            <w:pPr>
              <w:ind w:left="-115"/>
              <w:jc w:val="center"/>
              <w:rPr>
                <w:sz w:val="2"/>
              </w:rPr>
            </w:pPr>
          </w:p>
          <w:p w14:paraId="5D63FF52" w14:textId="12F1E465" w:rsidR="006D4588" w:rsidRPr="0030565C" w:rsidRDefault="006D4588" w:rsidP="0011640B">
            <w:pPr>
              <w:ind w:left="-115"/>
              <w:jc w:val="center"/>
            </w:pPr>
            <w:r w:rsidRPr="0030565C">
              <w:rPr>
                <w:noProof/>
              </w:rPr>
              <w:drawing>
                <wp:inline distT="0" distB="0" distL="0" distR="0" wp14:anchorId="64D3A465" wp14:editId="2656AF41">
                  <wp:extent cx="3733165" cy="575945"/>
                  <wp:effectExtent l="0" t="0" r="635" b="0"/>
                  <wp:docPr id="10106058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05897" name=""/>
                          <pic:cNvPicPr/>
                        </pic:nvPicPr>
                        <pic:blipFill>
                          <a:blip r:embed="rId11"/>
                          <a:stretch>
                            <a:fillRect/>
                          </a:stretch>
                        </pic:blipFill>
                        <pic:spPr>
                          <a:xfrm>
                            <a:off x="0" y="0"/>
                            <a:ext cx="3733165" cy="575945"/>
                          </a:xfrm>
                          <a:prstGeom prst="rect">
                            <a:avLst/>
                          </a:prstGeom>
                        </pic:spPr>
                      </pic:pic>
                    </a:graphicData>
                  </a:graphic>
                </wp:inline>
              </w:drawing>
            </w:r>
          </w:p>
        </w:tc>
      </w:tr>
      <w:tr w:rsidR="0011640B" w:rsidRPr="0030565C" w14:paraId="052FCF9C" w14:textId="77777777" w:rsidTr="005F4D8C">
        <w:tc>
          <w:tcPr>
            <w:tcW w:w="1560" w:type="dxa"/>
            <w:vAlign w:val="center"/>
          </w:tcPr>
          <w:p w14:paraId="16D17991" w14:textId="77777777" w:rsidR="006D4588" w:rsidRPr="0030565C" w:rsidRDefault="006D4588" w:rsidP="0011640B">
            <w:pPr>
              <w:tabs>
                <w:tab w:val="left" w:pos="317"/>
              </w:tabs>
              <w:jc w:val="center"/>
              <w:rPr>
                <w:b/>
                <w:sz w:val="16"/>
                <w:szCs w:val="16"/>
              </w:rPr>
            </w:pPr>
            <w:r w:rsidRPr="0030565C">
              <w:rPr>
                <w:b/>
                <w:sz w:val="16"/>
                <w:szCs w:val="16"/>
              </w:rPr>
              <w:t>Fundamento y Motivación Legal</w:t>
            </w:r>
          </w:p>
        </w:tc>
        <w:tc>
          <w:tcPr>
            <w:tcW w:w="1417" w:type="dxa"/>
            <w:vAlign w:val="center"/>
          </w:tcPr>
          <w:p w14:paraId="7D3176B4" w14:textId="77777777" w:rsidR="006D4588" w:rsidRPr="0030565C" w:rsidRDefault="006D4588" w:rsidP="0011640B">
            <w:pPr>
              <w:ind w:left="47"/>
              <w:jc w:val="center"/>
              <w:rPr>
                <w:b/>
              </w:rPr>
            </w:pPr>
            <w:r w:rsidRPr="0030565C">
              <w:rPr>
                <w:b/>
              </w:rPr>
              <w:t>Sí.</w:t>
            </w:r>
          </w:p>
        </w:tc>
        <w:tc>
          <w:tcPr>
            <w:tcW w:w="6095" w:type="dxa"/>
            <w:vAlign w:val="center"/>
          </w:tcPr>
          <w:p w14:paraId="6DA3DF15" w14:textId="77777777" w:rsidR="006D4588" w:rsidRPr="0030565C" w:rsidRDefault="006D4588" w:rsidP="0011640B">
            <w:pPr>
              <w:jc w:val="center"/>
              <w:rPr>
                <w:b/>
                <w:sz w:val="2"/>
              </w:rPr>
            </w:pPr>
          </w:p>
          <w:p w14:paraId="42B22708" w14:textId="5785B197" w:rsidR="006D4588" w:rsidRPr="0030565C" w:rsidRDefault="006D4588" w:rsidP="0011640B">
            <w:pPr>
              <w:ind w:left="47"/>
              <w:jc w:val="center"/>
            </w:pPr>
            <w:r w:rsidRPr="0030565C">
              <w:rPr>
                <w:noProof/>
              </w:rPr>
              <w:drawing>
                <wp:inline distT="0" distB="0" distL="0" distR="0" wp14:anchorId="3EFAD1E3" wp14:editId="3752B7C0">
                  <wp:extent cx="3733165" cy="1875790"/>
                  <wp:effectExtent l="0" t="0" r="635" b="0"/>
                  <wp:docPr id="12395834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583433" name=""/>
                          <pic:cNvPicPr/>
                        </pic:nvPicPr>
                        <pic:blipFill>
                          <a:blip r:embed="rId12"/>
                          <a:stretch>
                            <a:fillRect/>
                          </a:stretch>
                        </pic:blipFill>
                        <pic:spPr>
                          <a:xfrm>
                            <a:off x="0" y="0"/>
                            <a:ext cx="3733165" cy="1875790"/>
                          </a:xfrm>
                          <a:prstGeom prst="rect">
                            <a:avLst/>
                          </a:prstGeom>
                        </pic:spPr>
                      </pic:pic>
                    </a:graphicData>
                  </a:graphic>
                </wp:inline>
              </w:drawing>
            </w:r>
          </w:p>
          <w:p w14:paraId="2D56CDA8" w14:textId="77777777" w:rsidR="006D4588" w:rsidRPr="0030565C" w:rsidRDefault="006D4588" w:rsidP="0011640B">
            <w:pPr>
              <w:ind w:left="47"/>
              <w:jc w:val="center"/>
            </w:pPr>
          </w:p>
          <w:p w14:paraId="4790483B" w14:textId="77777777" w:rsidR="006D4588" w:rsidRPr="0030565C" w:rsidRDefault="006D4588" w:rsidP="0011640B">
            <w:pPr>
              <w:ind w:left="47"/>
              <w:jc w:val="center"/>
              <w:rPr>
                <w:b/>
                <w:sz w:val="2"/>
              </w:rPr>
            </w:pPr>
          </w:p>
        </w:tc>
      </w:tr>
      <w:tr w:rsidR="0011640B" w:rsidRPr="0030565C" w14:paraId="000D4C8C" w14:textId="77777777" w:rsidTr="005F4D8C">
        <w:tc>
          <w:tcPr>
            <w:tcW w:w="1560" w:type="dxa"/>
            <w:vAlign w:val="center"/>
          </w:tcPr>
          <w:p w14:paraId="163C54CA" w14:textId="77777777" w:rsidR="006D4588" w:rsidRPr="0030565C" w:rsidRDefault="006D4588" w:rsidP="0011640B">
            <w:pPr>
              <w:jc w:val="center"/>
              <w:rPr>
                <w:b/>
                <w:sz w:val="16"/>
                <w:szCs w:val="16"/>
              </w:rPr>
            </w:pPr>
            <w:r w:rsidRPr="0030565C">
              <w:rPr>
                <w:b/>
                <w:sz w:val="16"/>
                <w:szCs w:val="16"/>
              </w:rPr>
              <w:t>Conexión entre los fundamentos y motivos que dieron origen a la clasificación de la información como CONFIDENCIAL</w:t>
            </w:r>
          </w:p>
        </w:tc>
        <w:tc>
          <w:tcPr>
            <w:tcW w:w="1417" w:type="dxa"/>
            <w:vAlign w:val="center"/>
          </w:tcPr>
          <w:p w14:paraId="238D76F1" w14:textId="77777777" w:rsidR="006D4588" w:rsidRPr="0030565C" w:rsidRDefault="006D4588" w:rsidP="0011640B">
            <w:pPr>
              <w:pStyle w:val="Prrafodelista"/>
              <w:ind w:left="29" w:firstLine="18"/>
              <w:jc w:val="center"/>
              <w:rPr>
                <w:b/>
              </w:rPr>
            </w:pPr>
            <w:r w:rsidRPr="0030565C">
              <w:rPr>
                <w:b/>
              </w:rPr>
              <w:t>Sí</w:t>
            </w:r>
          </w:p>
        </w:tc>
        <w:tc>
          <w:tcPr>
            <w:tcW w:w="6095" w:type="dxa"/>
            <w:vAlign w:val="center"/>
          </w:tcPr>
          <w:p w14:paraId="58C89671" w14:textId="77777777" w:rsidR="00A57FB8" w:rsidRPr="0030565C" w:rsidRDefault="00A57FB8" w:rsidP="0011640B">
            <w:pPr>
              <w:pStyle w:val="Prrafodelista"/>
              <w:ind w:left="29" w:firstLine="18"/>
              <w:jc w:val="center"/>
              <w:rPr>
                <w:noProof/>
                <w:sz w:val="2"/>
              </w:rPr>
            </w:pPr>
          </w:p>
          <w:p w14:paraId="190600B4" w14:textId="77777777" w:rsidR="00A57FB8" w:rsidRPr="0030565C" w:rsidRDefault="00A57FB8" w:rsidP="0011640B">
            <w:pPr>
              <w:pStyle w:val="Prrafodelista"/>
              <w:ind w:left="29" w:firstLine="18"/>
              <w:jc w:val="center"/>
              <w:rPr>
                <w:noProof/>
                <w:sz w:val="2"/>
              </w:rPr>
            </w:pPr>
          </w:p>
          <w:p w14:paraId="744ABEFA" w14:textId="77777777" w:rsidR="00A57FB8" w:rsidRPr="0030565C" w:rsidRDefault="00A57FB8" w:rsidP="0011640B">
            <w:pPr>
              <w:pStyle w:val="Prrafodelista"/>
              <w:ind w:left="29" w:firstLine="18"/>
              <w:jc w:val="center"/>
              <w:rPr>
                <w:noProof/>
                <w:sz w:val="2"/>
              </w:rPr>
            </w:pPr>
          </w:p>
          <w:p w14:paraId="0518BFD0" w14:textId="728D63C5" w:rsidR="006D4588" w:rsidRPr="0030565C" w:rsidRDefault="006D4588" w:rsidP="0011640B">
            <w:pPr>
              <w:pStyle w:val="Prrafodelista"/>
              <w:ind w:left="29" w:firstLine="18"/>
              <w:jc w:val="center"/>
              <w:rPr>
                <w:sz w:val="2"/>
              </w:rPr>
            </w:pPr>
          </w:p>
          <w:p w14:paraId="2183543F" w14:textId="77777777" w:rsidR="006D4588" w:rsidRPr="0030565C" w:rsidRDefault="006D4588" w:rsidP="0011640B">
            <w:pPr>
              <w:pStyle w:val="Prrafodelista"/>
              <w:ind w:left="29" w:firstLine="18"/>
              <w:jc w:val="center"/>
              <w:rPr>
                <w:sz w:val="2"/>
              </w:rPr>
            </w:pPr>
          </w:p>
          <w:p w14:paraId="4643CBE1" w14:textId="77077F3F" w:rsidR="006D4588" w:rsidRPr="0030565C" w:rsidRDefault="006D4588" w:rsidP="0011640B">
            <w:pPr>
              <w:pStyle w:val="Prrafodelista"/>
              <w:ind w:left="29" w:firstLine="18"/>
              <w:jc w:val="center"/>
              <w:rPr>
                <w:sz w:val="2"/>
              </w:rPr>
            </w:pPr>
          </w:p>
          <w:p w14:paraId="31F14C28" w14:textId="77777777" w:rsidR="006D4588" w:rsidRPr="0030565C" w:rsidRDefault="006D4588" w:rsidP="0011640B">
            <w:pPr>
              <w:pStyle w:val="Prrafodelista"/>
              <w:ind w:left="29" w:firstLine="18"/>
              <w:jc w:val="center"/>
              <w:rPr>
                <w:sz w:val="2"/>
              </w:rPr>
            </w:pPr>
          </w:p>
          <w:p w14:paraId="11037712" w14:textId="77777777" w:rsidR="006D4588" w:rsidRPr="0030565C" w:rsidRDefault="006D4588" w:rsidP="0011640B">
            <w:pPr>
              <w:pStyle w:val="Prrafodelista"/>
              <w:ind w:left="29" w:firstLine="18"/>
              <w:jc w:val="center"/>
              <w:rPr>
                <w:sz w:val="2"/>
              </w:rPr>
            </w:pPr>
          </w:p>
          <w:p w14:paraId="4CFBAD87" w14:textId="77777777" w:rsidR="006D4588" w:rsidRPr="0030565C" w:rsidRDefault="006D4588" w:rsidP="0011640B">
            <w:pPr>
              <w:pStyle w:val="Prrafodelista"/>
              <w:ind w:left="29" w:firstLine="18"/>
              <w:jc w:val="center"/>
              <w:rPr>
                <w:sz w:val="2"/>
              </w:rPr>
            </w:pPr>
          </w:p>
          <w:p w14:paraId="6E3CF286" w14:textId="77777777" w:rsidR="006D4588" w:rsidRPr="0030565C" w:rsidRDefault="006D4588" w:rsidP="0011640B">
            <w:pPr>
              <w:pStyle w:val="Prrafodelista"/>
              <w:ind w:left="29" w:firstLine="18"/>
              <w:jc w:val="center"/>
              <w:rPr>
                <w:sz w:val="2"/>
              </w:rPr>
            </w:pPr>
          </w:p>
          <w:p w14:paraId="333100C2" w14:textId="77777777" w:rsidR="006D4588" w:rsidRPr="0030565C" w:rsidRDefault="006D4588" w:rsidP="0011640B">
            <w:pPr>
              <w:pStyle w:val="Prrafodelista"/>
              <w:ind w:left="29" w:firstLine="18"/>
              <w:jc w:val="center"/>
              <w:rPr>
                <w:sz w:val="2"/>
              </w:rPr>
            </w:pPr>
          </w:p>
          <w:p w14:paraId="79F6D289" w14:textId="77777777" w:rsidR="006D4588" w:rsidRPr="0030565C" w:rsidRDefault="006D4588" w:rsidP="0011640B">
            <w:pPr>
              <w:pStyle w:val="Prrafodelista"/>
              <w:ind w:left="29" w:firstLine="18"/>
              <w:jc w:val="center"/>
              <w:rPr>
                <w:sz w:val="2"/>
              </w:rPr>
            </w:pPr>
          </w:p>
          <w:p w14:paraId="0CF7DD97" w14:textId="77777777" w:rsidR="006D4588" w:rsidRPr="0030565C" w:rsidRDefault="006D4588" w:rsidP="0011640B">
            <w:pPr>
              <w:pStyle w:val="Prrafodelista"/>
              <w:ind w:left="29" w:firstLine="18"/>
              <w:jc w:val="center"/>
              <w:rPr>
                <w:sz w:val="2"/>
              </w:rPr>
            </w:pPr>
          </w:p>
          <w:p w14:paraId="1BFC9B3C" w14:textId="3F3D8A12" w:rsidR="006D4588" w:rsidRPr="0030565C" w:rsidRDefault="00A57FB8" w:rsidP="0011640B">
            <w:pPr>
              <w:pStyle w:val="Prrafodelista"/>
              <w:ind w:left="29" w:firstLine="18"/>
              <w:jc w:val="center"/>
              <w:rPr>
                <w:sz w:val="2"/>
              </w:rPr>
            </w:pPr>
            <w:r w:rsidRPr="0030565C">
              <w:rPr>
                <w:noProof/>
                <w:sz w:val="2"/>
              </w:rPr>
              <w:lastRenderedPageBreak/>
              <w:drawing>
                <wp:inline distT="0" distB="0" distL="0" distR="0" wp14:anchorId="36E69C19" wp14:editId="47FF3077">
                  <wp:extent cx="3733165" cy="2042160"/>
                  <wp:effectExtent l="0" t="0" r="635" b="0"/>
                  <wp:docPr id="14134616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61614" name=""/>
                          <pic:cNvPicPr/>
                        </pic:nvPicPr>
                        <pic:blipFill>
                          <a:blip r:embed="rId13"/>
                          <a:stretch>
                            <a:fillRect/>
                          </a:stretch>
                        </pic:blipFill>
                        <pic:spPr>
                          <a:xfrm>
                            <a:off x="0" y="0"/>
                            <a:ext cx="3733165" cy="2042160"/>
                          </a:xfrm>
                          <a:prstGeom prst="rect">
                            <a:avLst/>
                          </a:prstGeom>
                        </pic:spPr>
                      </pic:pic>
                    </a:graphicData>
                  </a:graphic>
                </wp:inline>
              </w:drawing>
            </w:r>
          </w:p>
          <w:p w14:paraId="44DC1B2C" w14:textId="77777777" w:rsidR="006D4588" w:rsidRPr="0030565C" w:rsidRDefault="006D4588" w:rsidP="0011640B">
            <w:pPr>
              <w:pStyle w:val="Prrafodelista"/>
              <w:ind w:left="29" w:firstLine="18"/>
              <w:jc w:val="center"/>
              <w:rPr>
                <w:sz w:val="2"/>
              </w:rPr>
            </w:pPr>
          </w:p>
          <w:p w14:paraId="4B0B40AC" w14:textId="77777777" w:rsidR="006D4588" w:rsidRPr="0030565C" w:rsidRDefault="006D4588" w:rsidP="0011640B">
            <w:pPr>
              <w:pStyle w:val="Prrafodelista"/>
              <w:ind w:left="29" w:firstLine="18"/>
              <w:jc w:val="center"/>
              <w:rPr>
                <w:sz w:val="2"/>
              </w:rPr>
            </w:pPr>
          </w:p>
          <w:p w14:paraId="09BCF096" w14:textId="77777777" w:rsidR="006D4588" w:rsidRPr="0030565C" w:rsidRDefault="006D4588" w:rsidP="0011640B">
            <w:pPr>
              <w:pStyle w:val="Prrafodelista"/>
              <w:ind w:left="29" w:firstLine="18"/>
              <w:jc w:val="center"/>
              <w:rPr>
                <w:sz w:val="2"/>
              </w:rPr>
            </w:pPr>
          </w:p>
          <w:p w14:paraId="306665C3" w14:textId="35396C96" w:rsidR="006D4588" w:rsidRPr="0030565C" w:rsidRDefault="006D4588" w:rsidP="0011640B">
            <w:pPr>
              <w:pStyle w:val="Prrafodelista"/>
              <w:ind w:left="29" w:firstLine="18"/>
              <w:jc w:val="center"/>
              <w:rPr>
                <w:sz w:val="2"/>
              </w:rPr>
            </w:pPr>
          </w:p>
          <w:p w14:paraId="635AB750" w14:textId="77777777" w:rsidR="006D4588" w:rsidRPr="0030565C" w:rsidRDefault="006D4588" w:rsidP="0011640B">
            <w:pPr>
              <w:pStyle w:val="Prrafodelista"/>
              <w:ind w:left="29" w:firstLine="18"/>
              <w:jc w:val="center"/>
              <w:rPr>
                <w:sz w:val="2"/>
              </w:rPr>
            </w:pPr>
          </w:p>
          <w:p w14:paraId="2A377139" w14:textId="77777777" w:rsidR="006D4588" w:rsidRPr="0030565C" w:rsidRDefault="006D4588" w:rsidP="0011640B">
            <w:pPr>
              <w:pStyle w:val="Prrafodelista"/>
              <w:ind w:left="29" w:firstLine="18"/>
              <w:jc w:val="center"/>
              <w:rPr>
                <w:sz w:val="2"/>
              </w:rPr>
            </w:pPr>
          </w:p>
          <w:p w14:paraId="2BFF6688" w14:textId="77777777" w:rsidR="006D4588" w:rsidRPr="0030565C" w:rsidRDefault="006D4588" w:rsidP="0011640B">
            <w:pPr>
              <w:pStyle w:val="Prrafodelista"/>
              <w:ind w:left="29" w:firstLine="18"/>
              <w:jc w:val="center"/>
              <w:rPr>
                <w:sz w:val="2"/>
              </w:rPr>
            </w:pPr>
          </w:p>
        </w:tc>
      </w:tr>
      <w:tr w:rsidR="006D4588" w:rsidRPr="0030565C" w14:paraId="66796AC4" w14:textId="77777777" w:rsidTr="005F4D8C">
        <w:trPr>
          <w:trHeight w:val="3517"/>
        </w:trPr>
        <w:tc>
          <w:tcPr>
            <w:tcW w:w="1560" w:type="dxa"/>
            <w:vAlign w:val="center"/>
          </w:tcPr>
          <w:p w14:paraId="193E41DF" w14:textId="77777777" w:rsidR="006D4588" w:rsidRPr="0030565C" w:rsidRDefault="006D4588" w:rsidP="0011640B">
            <w:pPr>
              <w:tabs>
                <w:tab w:val="left" w:pos="317"/>
              </w:tabs>
              <w:jc w:val="center"/>
              <w:rPr>
                <w:b/>
                <w:sz w:val="16"/>
                <w:szCs w:val="16"/>
              </w:rPr>
            </w:pPr>
            <w:r w:rsidRPr="0030565C">
              <w:rPr>
                <w:b/>
                <w:sz w:val="16"/>
                <w:szCs w:val="16"/>
              </w:rPr>
              <w:lastRenderedPageBreak/>
              <w:t>Autoridades competentes.</w:t>
            </w:r>
          </w:p>
        </w:tc>
        <w:tc>
          <w:tcPr>
            <w:tcW w:w="1417" w:type="dxa"/>
            <w:vAlign w:val="center"/>
          </w:tcPr>
          <w:p w14:paraId="0471C588" w14:textId="77777777" w:rsidR="006D4588" w:rsidRPr="0030565C" w:rsidRDefault="006D4588" w:rsidP="0011640B">
            <w:pPr>
              <w:pStyle w:val="Prrafodelista"/>
              <w:ind w:left="29" w:firstLine="18"/>
              <w:jc w:val="center"/>
              <w:rPr>
                <w:b/>
              </w:rPr>
            </w:pPr>
            <w:r w:rsidRPr="0030565C">
              <w:rPr>
                <w:b/>
              </w:rPr>
              <w:t>Sí</w:t>
            </w:r>
          </w:p>
        </w:tc>
        <w:tc>
          <w:tcPr>
            <w:tcW w:w="6095" w:type="dxa"/>
          </w:tcPr>
          <w:p w14:paraId="1BB3B869" w14:textId="77777777" w:rsidR="006D4588" w:rsidRPr="0030565C" w:rsidRDefault="006D4588" w:rsidP="0011640B">
            <w:pPr>
              <w:rPr>
                <w:sz w:val="8"/>
              </w:rPr>
            </w:pPr>
          </w:p>
          <w:p w14:paraId="50FE95D8" w14:textId="77777777" w:rsidR="006D4588" w:rsidRPr="0030565C" w:rsidRDefault="00A57FB8" w:rsidP="0011640B">
            <w:pPr>
              <w:jc w:val="center"/>
            </w:pPr>
            <w:r w:rsidRPr="0030565C">
              <w:rPr>
                <w:noProof/>
              </w:rPr>
              <w:drawing>
                <wp:inline distT="0" distB="0" distL="0" distR="0" wp14:anchorId="26B72E0A" wp14:editId="5C6E0E1F">
                  <wp:extent cx="2762636" cy="3705742"/>
                  <wp:effectExtent l="0" t="0" r="0" b="0"/>
                  <wp:docPr id="5190149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14942" name=""/>
                          <pic:cNvPicPr/>
                        </pic:nvPicPr>
                        <pic:blipFill>
                          <a:blip r:embed="rId14"/>
                          <a:stretch>
                            <a:fillRect/>
                          </a:stretch>
                        </pic:blipFill>
                        <pic:spPr>
                          <a:xfrm>
                            <a:off x="0" y="0"/>
                            <a:ext cx="2762636" cy="3705742"/>
                          </a:xfrm>
                          <a:prstGeom prst="rect">
                            <a:avLst/>
                          </a:prstGeom>
                        </pic:spPr>
                      </pic:pic>
                    </a:graphicData>
                  </a:graphic>
                </wp:inline>
              </w:drawing>
            </w:r>
          </w:p>
          <w:p w14:paraId="08401024" w14:textId="77777777" w:rsidR="00A57FB8" w:rsidRPr="0030565C" w:rsidRDefault="00A57FB8" w:rsidP="0011640B">
            <w:pPr>
              <w:jc w:val="center"/>
            </w:pPr>
          </w:p>
          <w:p w14:paraId="58B658CC" w14:textId="43401B2A" w:rsidR="00A57FB8" w:rsidRPr="0030565C" w:rsidRDefault="00A57FB8" w:rsidP="0011640B">
            <w:pPr>
              <w:jc w:val="center"/>
            </w:pPr>
            <w:r w:rsidRPr="0030565C">
              <w:rPr>
                <w:noProof/>
              </w:rPr>
              <w:lastRenderedPageBreak/>
              <w:drawing>
                <wp:inline distT="0" distB="0" distL="0" distR="0" wp14:anchorId="0D5EFE5E" wp14:editId="1051030A">
                  <wp:extent cx="3733165" cy="4246245"/>
                  <wp:effectExtent l="0" t="0" r="635" b="1905"/>
                  <wp:docPr id="8229211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21120" name=""/>
                          <pic:cNvPicPr/>
                        </pic:nvPicPr>
                        <pic:blipFill>
                          <a:blip r:embed="rId15"/>
                          <a:stretch>
                            <a:fillRect/>
                          </a:stretch>
                        </pic:blipFill>
                        <pic:spPr>
                          <a:xfrm>
                            <a:off x="0" y="0"/>
                            <a:ext cx="3733165" cy="4246245"/>
                          </a:xfrm>
                          <a:prstGeom prst="rect">
                            <a:avLst/>
                          </a:prstGeom>
                        </pic:spPr>
                      </pic:pic>
                    </a:graphicData>
                  </a:graphic>
                </wp:inline>
              </w:drawing>
            </w:r>
          </w:p>
        </w:tc>
      </w:tr>
    </w:tbl>
    <w:p w14:paraId="38D8E465" w14:textId="77777777" w:rsidR="006D4588" w:rsidRPr="0030565C" w:rsidRDefault="006D4588" w:rsidP="0011640B"/>
    <w:p w14:paraId="741BBF33" w14:textId="0CDB96CB" w:rsidR="007E4ACA" w:rsidRPr="0030565C" w:rsidRDefault="007E4ACA" w:rsidP="0011640B">
      <w:r w:rsidRPr="0030565C">
        <w:t xml:space="preserve">Al respecto, es de resaltar que, del análisis a la solicitud de mérito, se observa que indudablemente se está peticionado los proyectos que se han entregado al infoem como entidad de certificación por parte de Conocer para las evaluaciones de los candidatos que se sometan al proceso de certificación. </w:t>
      </w:r>
    </w:p>
    <w:p w14:paraId="00526774" w14:textId="77777777" w:rsidR="007E4ACA" w:rsidRPr="0030565C" w:rsidRDefault="007E4ACA" w:rsidP="0011640B"/>
    <w:p w14:paraId="0855973D" w14:textId="6378A5F2" w:rsidR="007E4ACA" w:rsidRPr="0030565C" w:rsidRDefault="007E4ACA" w:rsidP="0011640B">
      <w:pPr>
        <w:rPr>
          <w:lang w:eastAsia="en-US"/>
        </w:rPr>
      </w:pPr>
      <w:r w:rsidRPr="0030565C">
        <w:rPr>
          <w:rFonts w:eastAsiaTheme="minorHAnsi" w:cstheme="minorBidi"/>
          <w:lang w:eastAsia="en-US"/>
        </w:rPr>
        <w:t xml:space="preserve">Por lo que, </w:t>
      </w:r>
      <w:r w:rsidRPr="0030565C">
        <w:rPr>
          <w:lang w:eastAsia="en-US"/>
        </w:rPr>
        <w:t>cobra relevancia el concepto de</w:t>
      </w:r>
      <w:r w:rsidRPr="0030565C">
        <w:rPr>
          <w:spacing w:val="-8"/>
          <w:lang w:eastAsia="en-US"/>
        </w:rPr>
        <w:t xml:space="preserve"> </w:t>
      </w:r>
      <w:r w:rsidRPr="0030565C">
        <w:rPr>
          <w:lang w:eastAsia="en-US"/>
        </w:rPr>
        <w:t>secreto</w:t>
      </w:r>
      <w:r w:rsidRPr="0030565C">
        <w:rPr>
          <w:spacing w:val="-10"/>
          <w:lang w:eastAsia="en-US"/>
        </w:rPr>
        <w:t xml:space="preserve"> </w:t>
      </w:r>
      <w:r w:rsidRPr="0030565C">
        <w:rPr>
          <w:lang w:eastAsia="en-US"/>
        </w:rPr>
        <w:t>industrial</w:t>
      </w:r>
      <w:r w:rsidRPr="0030565C">
        <w:rPr>
          <w:spacing w:val="-6"/>
          <w:lang w:eastAsia="en-US"/>
        </w:rPr>
        <w:t xml:space="preserve"> </w:t>
      </w:r>
      <w:r w:rsidRPr="0030565C">
        <w:rPr>
          <w:lang w:eastAsia="en-US"/>
        </w:rPr>
        <w:t>el</w:t>
      </w:r>
      <w:r w:rsidRPr="0030565C">
        <w:rPr>
          <w:spacing w:val="-7"/>
          <w:lang w:eastAsia="en-US"/>
        </w:rPr>
        <w:t xml:space="preserve"> </w:t>
      </w:r>
      <w:r w:rsidRPr="0030565C">
        <w:rPr>
          <w:lang w:eastAsia="en-US"/>
        </w:rPr>
        <w:t>cual,</w:t>
      </w:r>
      <w:r w:rsidRPr="0030565C">
        <w:rPr>
          <w:spacing w:val="-10"/>
          <w:lang w:eastAsia="en-US"/>
        </w:rPr>
        <w:t xml:space="preserve"> </w:t>
      </w:r>
      <w:r w:rsidRPr="0030565C">
        <w:rPr>
          <w:lang w:eastAsia="en-US"/>
        </w:rPr>
        <w:t>el</w:t>
      </w:r>
      <w:r w:rsidRPr="0030565C">
        <w:rPr>
          <w:spacing w:val="-8"/>
          <w:lang w:eastAsia="en-US"/>
        </w:rPr>
        <w:t xml:space="preserve"> </w:t>
      </w:r>
      <w:r w:rsidRPr="0030565C">
        <w:rPr>
          <w:lang w:eastAsia="en-US"/>
        </w:rPr>
        <w:t>cual</w:t>
      </w:r>
      <w:r w:rsidRPr="0030565C">
        <w:rPr>
          <w:spacing w:val="-10"/>
          <w:lang w:eastAsia="en-US"/>
        </w:rPr>
        <w:t xml:space="preserve"> </w:t>
      </w:r>
      <w:r w:rsidRPr="0030565C">
        <w:rPr>
          <w:lang w:eastAsia="en-US"/>
        </w:rPr>
        <w:t>en</w:t>
      </w:r>
      <w:r w:rsidRPr="0030565C">
        <w:rPr>
          <w:spacing w:val="-7"/>
          <w:lang w:eastAsia="en-US"/>
        </w:rPr>
        <w:t xml:space="preserve"> </w:t>
      </w:r>
      <w:r w:rsidRPr="0030565C">
        <w:rPr>
          <w:lang w:eastAsia="en-US"/>
        </w:rPr>
        <w:t>términos</w:t>
      </w:r>
      <w:r w:rsidRPr="0030565C">
        <w:rPr>
          <w:spacing w:val="-10"/>
          <w:lang w:eastAsia="en-US"/>
        </w:rPr>
        <w:t xml:space="preserve"> </w:t>
      </w:r>
      <w:r w:rsidRPr="0030565C">
        <w:rPr>
          <w:lang w:eastAsia="en-US"/>
        </w:rPr>
        <w:t>del</w:t>
      </w:r>
      <w:r w:rsidRPr="0030565C">
        <w:rPr>
          <w:spacing w:val="-7"/>
          <w:lang w:eastAsia="en-US"/>
        </w:rPr>
        <w:t xml:space="preserve"> </w:t>
      </w:r>
      <w:r w:rsidRPr="0030565C">
        <w:rPr>
          <w:lang w:eastAsia="en-US"/>
        </w:rPr>
        <w:t>artículo</w:t>
      </w:r>
      <w:r w:rsidRPr="0030565C">
        <w:rPr>
          <w:spacing w:val="-8"/>
          <w:lang w:eastAsia="en-US"/>
        </w:rPr>
        <w:t xml:space="preserve"> </w:t>
      </w:r>
      <w:r w:rsidRPr="0030565C">
        <w:rPr>
          <w:lang w:eastAsia="en-US"/>
        </w:rPr>
        <w:t>163 de la Ley Federal de Protección a la Propiedad Industrial, consiste en:</w:t>
      </w:r>
    </w:p>
    <w:p w14:paraId="26831905" w14:textId="77777777" w:rsidR="0011640B" w:rsidRPr="0030565C" w:rsidRDefault="0011640B" w:rsidP="0011640B">
      <w:pPr>
        <w:rPr>
          <w:rFonts w:eastAsiaTheme="minorHAnsi" w:cstheme="minorBidi"/>
          <w:lang w:eastAsia="en-US"/>
        </w:rPr>
      </w:pPr>
    </w:p>
    <w:p w14:paraId="14484D6B" w14:textId="77777777" w:rsidR="007E4ACA" w:rsidRPr="0030565C" w:rsidRDefault="007E4ACA" w:rsidP="0011640B">
      <w:pPr>
        <w:widowControl w:val="0"/>
        <w:autoSpaceDE w:val="0"/>
        <w:autoSpaceDN w:val="0"/>
        <w:spacing w:line="240" w:lineRule="auto"/>
        <w:ind w:left="567" w:right="616"/>
        <w:rPr>
          <w:i/>
          <w:lang w:eastAsia="en-US"/>
        </w:rPr>
      </w:pPr>
      <w:r w:rsidRPr="0030565C">
        <w:rPr>
          <w:b/>
          <w:bCs/>
          <w:i/>
          <w:lang w:eastAsia="en-US"/>
        </w:rPr>
        <w:lastRenderedPageBreak/>
        <w:t>Artículo</w:t>
      </w:r>
      <w:r w:rsidRPr="0030565C">
        <w:rPr>
          <w:b/>
          <w:bCs/>
          <w:i/>
          <w:spacing w:val="-6"/>
          <w:lang w:eastAsia="en-US"/>
        </w:rPr>
        <w:t xml:space="preserve"> </w:t>
      </w:r>
      <w:r w:rsidRPr="0030565C">
        <w:rPr>
          <w:b/>
          <w:bCs/>
          <w:i/>
          <w:lang w:eastAsia="en-US"/>
        </w:rPr>
        <w:t>163.-</w:t>
      </w:r>
      <w:r w:rsidRPr="0030565C">
        <w:rPr>
          <w:i/>
          <w:spacing w:val="-4"/>
          <w:lang w:eastAsia="en-US"/>
        </w:rPr>
        <w:t xml:space="preserve"> </w:t>
      </w:r>
      <w:r w:rsidRPr="0030565C">
        <w:rPr>
          <w:i/>
          <w:lang w:eastAsia="en-US"/>
        </w:rPr>
        <w:t>Para</w:t>
      </w:r>
      <w:r w:rsidRPr="0030565C">
        <w:rPr>
          <w:i/>
          <w:spacing w:val="-4"/>
          <w:lang w:eastAsia="en-US"/>
        </w:rPr>
        <w:t xml:space="preserve"> </w:t>
      </w:r>
      <w:r w:rsidRPr="0030565C">
        <w:rPr>
          <w:i/>
          <w:lang w:eastAsia="en-US"/>
        </w:rPr>
        <w:t>efectos</w:t>
      </w:r>
      <w:r w:rsidRPr="0030565C">
        <w:rPr>
          <w:i/>
          <w:spacing w:val="-6"/>
          <w:lang w:eastAsia="en-US"/>
        </w:rPr>
        <w:t xml:space="preserve"> </w:t>
      </w:r>
      <w:r w:rsidRPr="0030565C">
        <w:rPr>
          <w:i/>
          <w:lang w:eastAsia="en-US"/>
        </w:rPr>
        <w:t>de</w:t>
      </w:r>
      <w:r w:rsidRPr="0030565C">
        <w:rPr>
          <w:i/>
          <w:spacing w:val="-5"/>
          <w:lang w:eastAsia="en-US"/>
        </w:rPr>
        <w:t xml:space="preserve"> </w:t>
      </w:r>
      <w:r w:rsidRPr="0030565C">
        <w:rPr>
          <w:i/>
          <w:lang w:eastAsia="en-US"/>
        </w:rPr>
        <w:t>este</w:t>
      </w:r>
      <w:r w:rsidRPr="0030565C">
        <w:rPr>
          <w:i/>
          <w:spacing w:val="-6"/>
          <w:lang w:eastAsia="en-US"/>
        </w:rPr>
        <w:t xml:space="preserve"> </w:t>
      </w:r>
      <w:r w:rsidRPr="0030565C">
        <w:rPr>
          <w:i/>
          <w:lang w:eastAsia="en-US"/>
        </w:rPr>
        <w:t>Título,</w:t>
      </w:r>
      <w:r w:rsidRPr="0030565C">
        <w:rPr>
          <w:i/>
          <w:spacing w:val="-4"/>
          <w:lang w:eastAsia="en-US"/>
        </w:rPr>
        <w:t xml:space="preserve"> </w:t>
      </w:r>
      <w:r w:rsidRPr="0030565C">
        <w:rPr>
          <w:i/>
          <w:lang w:eastAsia="en-US"/>
        </w:rPr>
        <w:t>se</w:t>
      </w:r>
      <w:r w:rsidRPr="0030565C">
        <w:rPr>
          <w:i/>
          <w:spacing w:val="-6"/>
          <w:lang w:eastAsia="en-US"/>
        </w:rPr>
        <w:t xml:space="preserve"> </w:t>
      </w:r>
      <w:r w:rsidRPr="0030565C">
        <w:rPr>
          <w:i/>
          <w:lang w:eastAsia="en-US"/>
        </w:rPr>
        <w:t>entenderá</w:t>
      </w:r>
      <w:r w:rsidRPr="0030565C">
        <w:rPr>
          <w:i/>
          <w:spacing w:val="-4"/>
          <w:lang w:eastAsia="en-US"/>
        </w:rPr>
        <w:t xml:space="preserve"> por:</w:t>
      </w:r>
    </w:p>
    <w:p w14:paraId="34CEABAF" w14:textId="77777777" w:rsidR="007E4ACA" w:rsidRPr="0030565C" w:rsidRDefault="007E4ACA" w:rsidP="0011640B">
      <w:pPr>
        <w:widowControl w:val="0"/>
        <w:autoSpaceDE w:val="0"/>
        <w:autoSpaceDN w:val="0"/>
        <w:spacing w:before="133" w:line="240" w:lineRule="auto"/>
        <w:ind w:left="567" w:right="616"/>
        <w:rPr>
          <w:i/>
          <w:lang w:eastAsia="en-US"/>
        </w:rPr>
      </w:pPr>
      <w:r w:rsidRPr="0030565C">
        <w:rPr>
          <w:b/>
          <w:bCs/>
          <w:i/>
          <w:lang w:eastAsia="en-US"/>
        </w:rPr>
        <w:t>I.-</w:t>
      </w:r>
      <w:r w:rsidRPr="0030565C">
        <w:rPr>
          <w:i/>
          <w:lang w:eastAsia="en-US"/>
        </w:rPr>
        <w:t xml:space="preserve"> </w:t>
      </w:r>
      <w:r w:rsidRPr="0030565C">
        <w:rPr>
          <w:b/>
          <w:bCs/>
          <w:i/>
          <w:u w:val="single"/>
          <w:lang w:eastAsia="en-US"/>
        </w:rPr>
        <w:t>Secreto industrial</w:t>
      </w:r>
      <w:r w:rsidRPr="0030565C">
        <w:rPr>
          <w:i/>
          <w:lang w:eastAsia="en-US"/>
        </w:rPr>
        <w:t>, a toda información de aplicación industrial o comercial que guarde la persona que ejerce su control legal con carácter confidencial, que signifique la obtención o el mantenimiento de una ventaja competitiva o económica frente a terceros en la realización de actividades</w:t>
      </w:r>
      <w:r w:rsidRPr="0030565C">
        <w:rPr>
          <w:i/>
          <w:spacing w:val="-7"/>
          <w:lang w:eastAsia="en-US"/>
        </w:rPr>
        <w:t xml:space="preserve"> </w:t>
      </w:r>
      <w:r w:rsidRPr="0030565C">
        <w:rPr>
          <w:i/>
          <w:lang w:eastAsia="en-US"/>
        </w:rPr>
        <w:t>económicas</w:t>
      </w:r>
      <w:r w:rsidRPr="0030565C">
        <w:rPr>
          <w:i/>
          <w:spacing w:val="-7"/>
          <w:lang w:eastAsia="en-US"/>
        </w:rPr>
        <w:t xml:space="preserve"> </w:t>
      </w:r>
      <w:r w:rsidRPr="0030565C">
        <w:rPr>
          <w:i/>
          <w:lang w:eastAsia="en-US"/>
        </w:rPr>
        <w:t>y</w:t>
      </w:r>
      <w:r w:rsidRPr="0030565C">
        <w:rPr>
          <w:i/>
          <w:spacing w:val="-5"/>
          <w:lang w:eastAsia="en-US"/>
        </w:rPr>
        <w:t xml:space="preserve"> </w:t>
      </w:r>
      <w:r w:rsidRPr="0030565C">
        <w:rPr>
          <w:i/>
          <w:lang w:eastAsia="en-US"/>
        </w:rPr>
        <w:t>respecto</w:t>
      </w:r>
      <w:r w:rsidRPr="0030565C">
        <w:rPr>
          <w:i/>
          <w:spacing w:val="-6"/>
          <w:lang w:eastAsia="en-US"/>
        </w:rPr>
        <w:t xml:space="preserve"> </w:t>
      </w:r>
      <w:r w:rsidRPr="0030565C">
        <w:rPr>
          <w:i/>
          <w:lang w:eastAsia="en-US"/>
        </w:rPr>
        <w:t>de</w:t>
      </w:r>
      <w:r w:rsidRPr="0030565C">
        <w:rPr>
          <w:i/>
          <w:spacing w:val="-9"/>
          <w:lang w:eastAsia="en-US"/>
        </w:rPr>
        <w:t xml:space="preserve"> </w:t>
      </w:r>
      <w:r w:rsidRPr="0030565C">
        <w:rPr>
          <w:i/>
          <w:lang w:eastAsia="en-US"/>
        </w:rPr>
        <w:t>la</w:t>
      </w:r>
      <w:r w:rsidRPr="0030565C">
        <w:rPr>
          <w:i/>
          <w:spacing w:val="-6"/>
          <w:lang w:eastAsia="en-US"/>
        </w:rPr>
        <w:t xml:space="preserve"> </w:t>
      </w:r>
      <w:r w:rsidRPr="0030565C">
        <w:rPr>
          <w:i/>
          <w:lang w:eastAsia="en-US"/>
        </w:rPr>
        <w:t>cual</w:t>
      </w:r>
      <w:r w:rsidRPr="0030565C">
        <w:rPr>
          <w:i/>
          <w:spacing w:val="-8"/>
          <w:lang w:eastAsia="en-US"/>
        </w:rPr>
        <w:t xml:space="preserve"> </w:t>
      </w:r>
      <w:r w:rsidRPr="0030565C">
        <w:rPr>
          <w:i/>
          <w:lang w:eastAsia="en-US"/>
        </w:rPr>
        <w:t>haya</w:t>
      </w:r>
      <w:r w:rsidRPr="0030565C">
        <w:rPr>
          <w:i/>
          <w:spacing w:val="-8"/>
          <w:lang w:eastAsia="en-US"/>
        </w:rPr>
        <w:t xml:space="preserve"> </w:t>
      </w:r>
      <w:r w:rsidRPr="0030565C">
        <w:rPr>
          <w:i/>
          <w:lang w:eastAsia="en-US"/>
        </w:rPr>
        <w:t>adoptado</w:t>
      </w:r>
      <w:r w:rsidRPr="0030565C">
        <w:rPr>
          <w:i/>
          <w:spacing w:val="-8"/>
          <w:lang w:eastAsia="en-US"/>
        </w:rPr>
        <w:t xml:space="preserve"> </w:t>
      </w:r>
      <w:r w:rsidRPr="0030565C">
        <w:rPr>
          <w:i/>
          <w:lang w:eastAsia="en-US"/>
        </w:rPr>
        <w:t>los</w:t>
      </w:r>
      <w:r w:rsidRPr="0030565C">
        <w:rPr>
          <w:i/>
          <w:spacing w:val="-7"/>
          <w:lang w:eastAsia="en-US"/>
        </w:rPr>
        <w:t xml:space="preserve"> </w:t>
      </w:r>
      <w:r w:rsidRPr="0030565C">
        <w:rPr>
          <w:i/>
          <w:lang w:eastAsia="en-US"/>
        </w:rPr>
        <w:t>medios</w:t>
      </w:r>
      <w:r w:rsidRPr="0030565C">
        <w:rPr>
          <w:i/>
          <w:spacing w:val="-7"/>
          <w:lang w:eastAsia="en-US"/>
        </w:rPr>
        <w:t xml:space="preserve"> </w:t>
      </w:r>
      <w:r w:rsidRPr="0030565C">
        <w:rPr>
          <w:i/>
          <w:lang w:eastAsia="en-US"/>
        </w:rPr>
        <w:t>o</w:t>
      </w:r>
      <w:r w:rsidRPr="0030565C">
        <w:rPr>
          <w:i/>
          <w:spacing w:val="-6"/>
          <w:lang w:eastAsia="en-US"/>
        </w:rPr>
        <w:t xml:space="preserve"> </w:t>
      </w:r>
      <w:r w:rsidRPr="0030565C">
        <w:rPr>
          <w:i/>
          <w:lang w:eastAsia="en-US"/>
        </w:rPr>
        <w:t>sistemas</w:t>
      </w:r>
      <w:r w:rsidRPr="0030565C">
        <w:rPr>
          <w:i/>
          <w:spacing w:val="-7"/>
          <w:lang w:eastAsia="en-US"/>
        </w:rPr>
        <w:t xml:space="preserve"> </w:t>
      </w:r>
      <w:r w:rsidRPr="0030565C">
        <w:rPr>
          <w:i/>
          <w:lang w:eastAsia="en-US"/>
        </w:rPr>
        <w:t>suficientes</w:t>
      </w:r>
      <w:r w:rsidRPr="0030565C">
        <w:rPr>
          <w:i/>
          <w:spacing w:val="-5"/>
          <w:lang w:eastAsia="en-US"/>
        </w:rPr>
        <w:t xml:space="preserve"> </w:t>
      </w:r>
      <w:r w:rsidRPr="0030565C">
        <w:rPr>
          <w:i/>
          <w:lang w:eastAsia="en-US"/>
        </w:rPr>
        <w:t>para preservar su confidencialidad y el acceso restringido a la misma.</w:t>
      </w:r>
    </w:p>
    <w:p w14:paraId="779D19AF" w14:textId="77777777" w:rsidR="007E4ACA" w:rsidRPr="0030565C" w:rsidRDefault="007E4ACA" w:rsidP="0011640B">
      <w:pPr>
        <w:widowControl w:val="0"/>
        <w:autoSpaceDE w:val="0"/>
        <w:autoSpaceDN w:val="0"/>
        <w:spacing w:before="136" w:line="240" w:lineRule="auto"/>
        <w:ind w:left="567" w:right="616"/>
        <w:rPr>
          <w:i/>
          <w:lang w:eastAsia="en-US"/>
        </w:rPr>
      </w:pPr>
    </w:p>
    <w:p w14:paraId="60EF48DB" w14:textId="77777777" w:rsidR="007E4ACA" w:rsidRPr="0030565C" w:rsidRDefault="007E4ACA" w:rsidP="0011640B">
      <w:pPr>
        <w:widowControl w:val="0"/>
        <w:autoSpaceDE w:val="0"/>
        <w:autoSpaceDN w:val="0"/>
        <w:spacing w:line="240" w:lineRule="auto"/>
        <w:ind w:left="567" w:right="616"/>
        <w:rPr>
          <w:i/>
          <w:lang w:eastAsia="en-US"/>
        </w:rPr>
      </w:pPr>
      <w:r w:rsidRPr="0030565C">
        <w:rPr>
          <w:i/>
          <w:lang w:eastAsia="en-US"/>
        </w:rPr>
        <w:t xml:space="preserve">La información de un secreto industrial podrá constar en documentos, medios electrónicos o magnéticos, discos ópticos, microfilmes, películas o en cualquier otro medio conocido o por </w:t>
      </w:r>
      <w:r w:rsidRPr="0030565C">
        <w:rPr>
          <w:i/>
          <w:spacing w:val="-2"/>
          <w:lang w:eastAsia="en-US"/>
        </w:rPr>
        <w:t>conocerse.</w:t>
      </w:r>
    </w:p>
    <w:p w14:paraId="56CAE42E" w14:textId="77777777" w:rsidR="007E4ACA" w:rsidRPr="0030565C" w:rsidRDefault="007E4ACA" w:rsidP="0011640B">
      <w:pPr>
        <w:widowControl w:val="0"/>
        <w:autoSpaceDE w:val="0"/>
        <w:autoSpaceDN w:val="0"/>
        <w:spacing w:line="240" w:lineRule="auto"/>
        <w:ind w:left="567" w:right="616"/>
        <w:rPr>
          <w:i/>
          <w:lang w:eastAsia="en-US"/>
        </w:rPr>
      </w:pPr>
    </w:p>
    <w:p w14:paraId="40A0A4C2" w14:textId="77777777" w:rsidR="007E4ACA" w:rsidRPr="0030565C" w:rsidRDefault="007E4ACA" w:rsidP="0011640B">
      <w:pPr>
        <w:widowControl w:val="0"/>
        <w:autoSpaceDE w:val="0"/>
        <w:autoSpaceDN w:val="0"/>
        <w:spacing w:line="240" w:lineRule="auto"/>
        <w:ind w:left="567" w:right="616"/>
        <w:rPr>
          <w:i/>
          <w:spacing w:val="-5"/>
          <w:lang w:eastAsia="en-US"/>
        </w:rPr>
      </w:pPr>
      <w:r w:rsidRPr="0030565C">
        <w:rPr>
          <w:i/>
          <w:lang w:eastAsia="en-US"/>
        </w:rPr>
        <w:t>No se considerará secreto industrial aquella información que sea del dominio público; la que resulte</w:t>
      </w:r>
      <w:r w:rsidRPr="0030565C">
        <w:rPr>
          <w:i/>
          <w:spacing w:val="30"/>
          <w:lang w:eastAsia="en-US"/>
        </w:rPr>
        <w:t xml:space="preserve"> </w:t>
      </w:r>
      <w:r w:rsidRPr="0030565C">
        <w:rPr>
          <w:i/>
          <w:lang w:eastAsia="en-US"/>
        </w:rPr>
        <w:t>generalmente</w:t>
      </w:r>
      <w:r w:rsidRPr="0030565C">
        <w:rPr>
          <w:i/>
          <w:spacing w:val="31"/>
          <w:lang w:eastAsia="en-US"/>
        </w:rPr>
        <w:t xml:space="preserve"> </w:t>
      </w:r>
      <w:r w:rsidRPr="0030565C">
        <w:rPr>
          <w:i/>
          <w:lang w:eastAsia="en-US"/>
        </w:rPr>
        <w:t>conocida</w:t>
      </w:r>
      <w:r w:rsidRPr="0030565C">
        <w:rPr>
          <w:i/>
          <w:spacing w:val="31"/>
          <w:lang w:eastAsia="en-US"/>
        </w:rPr>
        <w:t xml:space="preserve"> </w:t>
      </w:r>
      <w:r w:rsidRPr="0030565C">
        <w:rPr>
          <w:i/>
          <w:lang w:eastAsia="en-US"/>
        </w:rPr>
        <w:t>o</w:t>
      </w:r>
      <w:r w:rsidRPr="0030565C">
        <w:rPr>
          <w:i/>
          <w:spacing w:val="31"/>
          <w:lang w:eastAsia="en-US"/>
        </w:rPr>
        <w:t xml:space="preserve"> </w:t>
      </w:r>
      <w:r w:rsidRPr="0030565C">
        <w:rPr>
          <w:i/>
          <w:lang w:eastAsia="en-US"/>
        </w:rPr>
        <w:t>de</w:t>
      </w:r>
      <w:r w:rsidRPr="0030565C">
        <w:rPr>
          <w:i/>
          <w:spacing w:val="31"/>
          <w:lang w:eastAsia="en-US"/>
        </w:rPr>
        <w:t xml:space="preserve"> </w:t>
      </w:r>
      <w:r w:rsidRPr="0030565C">
        <w:rPr>
          <w:i/>
          <w:lang w:eastAsia="en-US"/>
        </w:rPr>
        <w:t>fácil</w:t>
      </w:r>
      <w:r w:rsidRPr="0030565C">
        <w:rPr>
          <w:i/>
          <w:spacing w:val="30"/>
          <w:lang w:eastAsia="en-US"/>
        </w:rPr>
        <w:t xml:space="preserve"> </w:t>
      </w:r>
      <w:r w:rsidRPr="0030565C">
        <w:rPr>
          <w:i/>
          <w:lang w:eastAsia="en-US"/>
        </w:rPr>
        <w:t>acceso</w:t>
      </w:r>
      <w:r w:rsidRPr="0030565C">
        <w:rPr>
          <w:i/>
          <w:spacing w:val="31"/>
          <w:lang w:eastAsia="en-US"/>
        </w:rPr>
        <w:t xml:space="preserve"> </w:t>
      </w:r>
      <w:r w:rsidRPr="0030565C">
        <w:rPr>
          <w:i/>
          <w:lang w:eastAsia="en-US"/>
        </w:rPr>
        <w:t>para</w:t>
      </w:r>
      <w:r w:rsidRPr="0030565C">
        <w:rPr>
          <w:i/>
          <w:spacing w:val="31"/>
          <w:lang w:eastAsia="en-US"/>
        </w:rPr>
        <w:t xml:space="preserve"> </w:t>
      </w:r>
      <w:r w:rsidRPr="0030565C">
        <w:rPr>
          <w:i/>
          <w:lang w:eastAsia="en-US"/>
        </w:rPr>
        <w:t>personas</w:t>
      </w:r>
      <w:r w:rsidRPr="0030565C">
        <w:rPr>
          <w:i/>
          <w:spacing w:val="30"/>
          <w:lang w:eastAsia="en-US"/>
        </w:rPr>
        <w:t xml:space="preserve"> </w:t>
      </w:r>
      <w:r w:rsidRPr="0030565C">
        <w:rPr>
          <w:i/>
          <w:lang w:eastAsia="en-US"/>
        </w:rPr>
        <w:t>dentro</w:t>
      </w:r>
      <w:r w:rsidRPr="0030565C">
        <w:rPr>
          <w:i/>
          <w:spacing w:val="32"/>
          <w:lang w:eastAsia="en-US"/>
        </w:rPr>
        <w:t xml:space="preserve"> </w:t>
      </w:r>
      <w:r w:rsidRPr="0030565C">
        <w:rPr>
          <w:i/>
          <w:lang w:eastAsia="en-US"/>
        </w:rPr>
        <w:t>de</w:t>
      </w:r>
      <w:r w:rsidRPr="0030565C">
        <w:rPr>
          <w:i/>
          <w:spacing w:val="33"/>
          <w:lang w:eastAsia="en-US"/>
        </w:rPr>
        <w:t xml:space="preserve"> </w:t>
      </w:r>
      <w:r w:rsidRPr="0030565C">
        <w:rPr>
          <w:i/>
          <w:lang w:eastAsia="en-US"/>
        </w:rPr>
        <w:t>los</w:t>
      </w:r>
      <w:r w:rsidRPr="0030565C">
        <w:rPr>
          <w:i/>
          <w:spacing w:val="30"/>
          <w:lang w:eastAsia="en-US"/>
        </w:rPr>
        <w:t xml:space="preserve"> </w:t>
      </w:r>
      <w:r w:rsidRPr="0030565C">
        <w:rPr>
          <w:i/>
          <w:lang w:eastAsia="en-US"/>
        </w:rPr>
        <w:t>círculos</w:t>
      </w:r>
      <w:r w:rsidRPr="0030565C">
        <w:rPr>
          <w:i/>
          <w:spacing w:val="32"/>
          <w:lang w:eastAsia="en-US"/>
        </w:rPr>
        <w:t xml:space="preserve"> </w:t>
      </w:r>
      <w:r w:rsidRPr="0030565C">
        <w:rPr>
          <w:i/>
          <w:lang w:eastAsia="en-US"/>
        </w:rPr>
        <w:t>en</w:t>
      </w:r>
      <w:r w:rsidRPr="0030565C">
        <w:rPr>
          <w:i/>
          <w:spacing w:val="30"/>
          <w:lang w:eastAsia="en-US"/>
        </w:rPr>
        <w:t xml:space="preserve"> </w:t>
      </w:r>
      <w:r w:rsidRPr="0030565C">
        <w:rPr>
          <w:i/>
          <w:spacing w:val="-5"/>
          <w:lang w:eastAsia="en-US"/>
        </w:rPr>
        <w:t>que normalmente se utiliza dicha información, o la que deba ser divulgada por disposición legal o por orden judicial.</w:t>
      </w:r>
    </w:p>
    <w:p w14:paraId="6DDD7D77" w14:textId="77777777" w:rsidR="007E4ACA" w:rsidRPr="0030565C" w:rsidRDefault="007E4ACA" w:rsidP="0011640B">
      <w:pPr>
        <w:widowControl w:val="0"/>
        <w:autoSpaceDE w:val="0"/>
        <w:autoSpaceDN w:val="0"/>
        <w:spacing w:line="240" w:lineRule="auto"/>
        <w:ind w:left="567" w:right="616"/>
        <w:rPr>
          <w:i/>
          <w:spacing w:val="-5"/>
          <w:lang w:eastAsia="en-US"/>
        </w:rPr>
      </w:pPr>
    </w:p>
    <w:p w14:paraId="65233A03" w14:textId="77777777" w:rsidR="007E4ACA" w:rsidRPr="0030565C" w:rsidRDefault="007E4ACA" w:rsidP="0011640B">
      <w:pPr>
        <w:widowControl w:val="0"/>
        <w:autoSpaceDE w:val="0"/>
        <w:autoSpaceDN w:val="0"/>
        <w:spacing w:line="240" w:lineRule="auto"/>
        <w:ind w:left="567" w:right="616"/>
        <w:rPr>
          <w:i/>
          <w:spacing w:val="-5"/>
          <w:lang w:eastAsia="en-US"/>
        </w:rPr>
      </w:pPr>
      <w:r w:rsidRPr="0030565C">
        <w:rPr>
          <w:i/>
          <w:spacing w:val="-5"/>
          <w:lang w:eastAsia="en-US"/>
        </w:rPr>
        <w:t>No se considerará que entra al dominio público o que es divulgada por disposición legal, aquella información que sea proporcionada a cualquier autoridad por una persona que ejerza el control legal sobre el secreto industrial, cuando la proporcione para el efecto de obtener licencias, permisos, autorizaciones, registros, o cualesquiera otros actos de autoridad, y</w:t>
      </w:r>
    </w:p>
    <w:p w14:paraId="137561A1" w14:textId="77777777" w:rsidR="007E4ACA" w:rsidRPr="0030565C" w:rsidRDefault="007E4ACA" w:rsidP="0011640B">
      <w:pPr>
        <w:widowControl w:val="0"/>
        <w:autoSpaceDE w:val="0"/>
        <w:autoSpaceDN w:val="0"/>
        <w:spacing w:line="240" w:lineRule="auto"/>
        <w:ind w:left="567" w:right="616"/>
        <w:rPr>
          <w:i/>
          <w:spacing w:val="-5"/>
          <w:lang w:eastAsia="en-US"/>
        </w:rPr>
      </w:pPr>
    </w:p>
    <w:p w14:paraId="192F1D7B" w14:textId="77777777" w:rsidR="007E4ACA" w:rsidRPr="0030565C" w:rsidRDefault="007E4ACA" w:rsidP="0011640B">
      <w:pPr>
        <w:widowControl w:val="0"/>
        <w:autoSpaceDE w:val="0"/>
        <w:autoSpaceDN w:val="0"/>
        <w:spacing w:line="240" w:lineRule="auto"/>
        <w:ind w:left="567" w:right="616"/>
        <w:rPr>
          <w:i/>
          <w:lang w:eastAsia="en-US"/>
        </w:rPr>
      </w:pPr>
      <w:r w:rsidRPr="0030565C">
        <w:rPr>
          <w:b/>
          <w:bCs/>
          <w:i/>
          <w:spacing w:val="-5"/>
          <w:lang w:eastAsia="en-US"/>
        </w:rPr>
        <w:t>II.-</w:t>
      </w:r>
      <w:r w:rsidRPr="0030565C">
        <w:rPr>
          <w:i/>
          <w:spacing w:val="-5"/>
          <w:lang w:eastAsia="en-US"/>
        </w:rPr>
        <w:t xml:space="preserve"> Apropiación indebida, a la adquisición, uso o divulgación de un secreto industrial de manera contraria a los buenos usos y costumbres en la industria, comercio y servicios que impliquen competencia desleal, incluyendo la adquisición, uso, o divulgación de un secreto industrial por un tercero que sabía, o tuviere motivos razonables para saber, que el secreto industrial fue adquirido de manera contraria a dichos usos y costumbres.</w:t>
      </w:r>
    </w:p>
    <w:p w14:paraId="3F8AAFCE" w14:textId="77777777" w:rsidR="007E4ACA" w:rsidRPr="0030565C" w:rsidRDefault="007E4ACA" w:rsidP="0011640B">
      <w:pPr>
        <w:rPr>
          <w:rFonts w:eastAsiaTheme="minorHAnsi" w:cstheme="minorBidi"/>
          <w:lang w:eastAsia="en-US"/>
        </w:rPr>
      </w:pPr>
    </w:p>
    <w:p w14:paraId="46874D8C" w14:textId="77777777" w:rsidR="007E4ACA" w:rsidRPr="0030565C" w:rsidRDefault="007E4ACA" w:rsidP="0011640B">
      <w:pPr>
        <w:rPr>
          <w:rFonts w:eastAsiaTheme="minorHAnsi" w:cstheme="minorBidi"/>
          <w:lang w:eastAsia="en-US"/>
        </w:rPr>
      </w:pPr>
      <w:r w:rsidRPr="0030565C">
        <w:rPr>
          <w:rFonts w:eastAsiaTheme="minorHAnsi" w:cstheme="minorBidi"/>
          <w:lang w:eastAsia="en-US"/>
        </w:rPr>
        <w:t>De acuerdo con lo expuesto, la información del secreto industrial es aquella que justamente tenga en su posesión una persona, que no tenga otra, respecto de la que además tenga la posesión legal, que sea confidencial y que signifique la obtención o el mantenimiento de una ventaja competitiva o económica frente a terceros.</w:t>
      </w:r>
    </w:p>
    <w:p w14:paraId="4FB6DA49" w14:textId="77777777" w:rsidR="007E4ACA" w:rsidRPr="0030565C" w:rsidRDefault="007E4ACA" w:rsidP="0011640B">
      <w:pPr>
        <w:rPr>
          <w:rFonts w:eastAsiaTheme="minorHAnsi" w:cstheme="minorBidi"/>
          <w:lang w:eastAsia="en-US"/>
        </w:rPr>
      </w:pPr>
    </w:p>
    <w:p w14:paraId="5A3ED278" w14:textId="4B8E65AA" w:rsidR="007E4ACA" w:rsidRPr="0030565C" w:rsidRDefault="007E4ACA" w:rsidP="0011640B">
      <w:pPr>
        <w:rPr>
          <w:rFonts w:eastAsiaTheme="minorHAnsi" w:cstheme="minorBidi"/>
          <w:lang w:eastAsia="en-US"/>
        </w:rPr>
      </w:pPr>
      <w:r w:rsidRPr="0030565C">
        <w:rPr>
          <w:rFonts w:eastAsiaTheme="minorHAnsi" w:cstheme="minorBidi"/>
          <w:lang w:eastAsia="en-US"/>
        </w:rPr>
        <w:lastRenderedPageBreak/>
        <w:t xml:space="preserve">Por lo tanto, es indiscutible que el proceso de certificación que tiene el </w:t>
      </w:r>
      <w:r w:rsidRPr="0030565C">
        <w:rPr>
          <w:rFonts w:eastAsiaTheme="minorHAnsi" w:cstheme="minorBidi"/>
          <w:b/>
          <w:bCs/>
          <w:lang w:eastAsia="en-US"/>
        </w:rPr>
        <w:t>INFOEM</w:t>
      </w:r>
      <w:r w:rsidRPr="0030565C">
        <w:rPr>
          <w:rFonts w:eastAsiaTheme="minorHAnsi" w:cstheme="minorBidi"/>
          <w:lang w:eastAsia="en-US"/>
        </w:rPr>
        <w:t xml:space="preserve"> constituye secreto industrial, no sólo protegido por un contrato, sino por las leyes de propiedad industrial y la propia Ley de Transparencia de la Entidad, la cual establece en su artículo 143, fracción II, que los conocidos como secretos, son información confidencial, estos corresponden a: el secreto bancario, el secreto fiscal, el secreto postal, el secreto fiduciario, el secreto comercial y el secreto industrial, tal y como se aprecia de su contenido:</w:t>
      </w:r>
    </w:p>
    <w:p w14:paraId="76FC9089" w14:textId="77777777" w:rsidR="007E4ACA" w:rsidRPr="0030565C" w:rsidRDefault="007E4ACA" w:rsidP="0011640B">
      <w:pPr>
        <w:rPr>
          <w:rFonts w:eastAsiaTheme="minorHAnsi" w:cstheme="minorBidi"/>
          <w:lang w:eastAsia="en-US"/>
        </w:rPr>
      </w:pPr>
    </w:p>
    <w:p w14:paraId="4B5A3DCE" w14:textId="11697340" w:rsidR="007E4ACA" w:rsidRPr="0030565C" w:rsidRDefault="007E4ACA" w:rsidP="0011640B">
      <w:pPr>
        <w:pStyle w:val="Puesto"/>
        <w:ind w:firstLine="0"/>
        <w:jc w:val="center"/>
        <w:rPr>
          <w:color w:val="auto"/>
          <w:lang w:eastAsia="en-US"/>
        </w:rPr>
      </w:pPr>
      <w:r w:rsidRPr="0030565C">
        <w:rPr>
          <w:color w:val="auto"/>
          <w:lang w:eastAsia="en-US"/>
        </w:rPr>
        <w:t>Capítulo III</w:t>
      </w:r>
    </w:p>
    <w:p w14:paraId="41BD2CB8" w14:textId="15772104" w:rsidR="007E4ACA" w:rsidRPr="0030565C" w:rsidRDefault="007E4ACA" w:rsidP="0011640B">
      <w:pPr>
        <w:pStyle w:val="Puesto"/>
        <w:ind w:firstLine="0"/>
        <w:jc w:val="center"/>
        <w:rPr>
          <w:color w:val="auto"/>
          <w:lang w:eastAsia="en-US"/>
        </w:rPr>
      </w:pPr>
      <w:r w:rsidRPr="0030565C">
        <w:rPr>
          <w:color w:val="auto"/>
          <w:lang w:eastAsia="en-US"/>
        </w:rPr>
        <w:t>De la Información Confidencial</w:t>
      </w:r>
    </w:p>
    <w:p w14:paraId="544A2B9B" w14:textId="77777777" w:rsidR="007E4ACA" w:rsidRPr="0030565C" w:rsidRDefault="007E4ACA" w:rsidP="0011640B">
      <w:pPr>
        <w:rPr>
          <w:lang w:eastAsia="en-US"/>
        </w:rPr>
      </w:pPr>
    </w:p>
    <w:p w14:paraId="417D6EFF" w14:textId="6001D7B5" w:rsidR="007E4ACA" w:rsidRPr="0030565C" w:rsidRDefault="007E4ACA" w:rsidP="0011640B">
      <w:pPr>
        <w:pStyle w:val="Puesto"/>
        <w:ind w:firstLine="0"/>
        <w:rPr>
          <w:color w:val="auto"/>
          <w:lang w:eastAsia="en-US"/>
        </w:rPr>
      </w:pPr>
      <w:r w:rsidRPr="0030565C">
        <w:rPr>
          <w:b/>
          <w:color w:val="auto"/>
          <w:lang w:eastAsia="en-US"/>
        </w:rPr>
        <w:t>Artículo 143.</w:t>
      </w:r>
      <w:r w:rsidRPr="0030565C">
        <w:rPr>
          <w:color w:val="auto"/>
          <w:lang w:eastAsia="en-US"/>
        </w:rPr>
        <w:t xml:space="preserve"> Para los efectos de esta Ley se considera información confidencial, la clasificada como tal, de manera permanente, por su naturaleza, cuando:</w:t>
      </w:r>
    </w:p>
    <w:p w14:paraId="359FBEB9" w14:textId="38C44942" w:rsidR="007E4ACA" w:rsidRPr="0030565C" w:rsidRDefault="007E4ACA" w:rsidP="0011640B">
      <w:pPr>
        <w:pStyle w:val="Puesto"/>
        <w:ind w:firstLine="0"/>
        <w:rPr>
          <w:color w:val="auto"/>
          <w:lang w:eastAsia="en-US"/>
        </w:rPr>
      </w:pPr>
      <w:r w:rsidRPr="0030565C">
        <w:rPr>
          <w:color w:val="auto"/>
          <w:lang w:eastAsia="en-US"/>
        </w:rPr>
        <w:t>…</w:t>
      </w:r>
    </w:p>
    <w:p w14:paraId="42A7DE51" w14:textId="1AF61A56" w:rsidR="007E4ACA" w:rsidRPr="0030565C" w:rsidRDefault="007E4ACA" w:rsidP="0011640B">
      <w:pPr>
        <w:pStyle w:val="Puesto"/>
        <w:ind w:firstLine="0"/>
        <w:rPr>
          <w:color w:val="auto"/>
          <w:lang w:eastAsia="en-US"/>
        </w:rPr>
      </w:pPr>
      <w:r w:rsidRPr="0030565C">
        <w:rPr>
          <w:color w:val="auto"/>
          <w:lang w:eastAsia="en-US"/>
        </w:rPr>
        <w:t>Los secretos bancario, fiduciario, industrial, comercial, fiscal, bursátil y postal, cuya titularidad corresponda a particulares, sujetos de derecho internacional o a sujetos obligados cuando no involucren el ejercicio de recursos públicos; y</w:t>
      </w:r>
    </w:p>
    <w:p w14:paraId="046FDD2F" w14:textId="77777777" w:rsidR="007E4ACA" w:rsidRPr="0030565C" w:rsidRDefault="007E4ACA" w:rsidP="0011640B"/>
    <w:p w14:paraId="5B173CD3" w14:textId="5F224A68" w:rsidR="007E4ACA" w:rsidRPr="0030565C" w:rsidRDefault="007E4ACA" w:rsidP="0011640B">
      <w:pPr>
        <w:rPr>
          <w:b/>
          <w:bCs/>
        </w:rPr>
      </w:pPr>
      <w:r w:rsidRPr="0030565C">
        <w:t xml:space="preserve">Por lo tanto, se actualiza la clasificación de la información invocada por el Servidor Público Habilitado Competente, esto es, por la Dirección General de Capacitación y Certificación, y aprobada por el Comité de Transparencia del </w:t>
      </w:r>
      <w:r w:rsidRPr="0030565C">
        <w:rPr>
          <w:b/>
          <w:bCs/>
        </w:rPr>
        <w:t>SUJETO OBLIGADO.</w:t>
      </w:r>
    </w:p>
    <w:p w14:paraId="37B3A2AB" w14:textId="77777777" w:rsidR="007E4ACA" w:rsidRPr="0030565C" w:rsidRDefault="007E4ACA" w:rsidP="0011640B">
      <w:pPr>
        <w:rPr>
          <w:b/>
          <w:bCs/>
        </w:rPr>
      </w:pPr>
    </w:p>
    <w:p w14:paraId="60F5CEAE" w14:textId="5C7E6508" w:rsidR="007A12F2" w:rsidRPr="0030565C" w:rsidRDefault="007A12F2" w:rsidP="0011640B">
      <w:r w:rsidRPr="0030565C">
        <w:t xml:space="preserve">En esa virtud, del análisis efectuado a las manifestaciones esgrimidas mediante su informe justificado, se advierte que </w:t>
      </w:r>
      <w:r w:rsidRPr="0030565C">
        <w:rPr>
          <w:b/>
        </w:rPr>
        <w:t>EL SUJETO OBLIGADO</w:t>
      </w:r>
      <w:r w:rsidRPr="0030565C">
        <w:t xml:space="preserve"> colma lo solicitado por </w:t>
      </w:r>
      <w:r w:rsidRPr="0030565C">
        <w:rPr>
          <w:b/>
          <w:bCs/>
        </w:rPr>
        <w:t>LA P</w:t>
      </w:r>
      <w:r w:rsidR="006D4588" w:rsidRPr="0030565C">
        <w:rPr>
          <w:b/>
          <w:bCs/>
        </w:rPr>
        <w:t xml:space="preserve">ARTE </w:t>
      </w:r>
      <w:r w:rsidRPr="0030565C">
        <w:rPr>
          <w:b/>
          <w:bCs/>
        </w:rPr>
        <w:t>RECURRENTE</w:t>
      </w:r>
      <w:r w:rsidRPr="0030565C">
        <w:t>, como se desarrolló en los párrafos anteriores.</w:t>
      </w:r>
    </w:p>
    <w:p w14:paraId="5106CD17" w14:textId="77777777" w:rsidR="007A12F2" w:rsidRPr="0030565C" w:rsidRDefault="007A12F2" w:rsidP="0011640B"/>
    <w:p w14:paraId="0CF6CA11" w14:textId="77777777" w:rsidR="007A12F2" w:rsidRPr="0030565C" w:rsidRDefault="007A12F2" w:rsidP="0011640B">
      <w:r w:rsidRPr="0030565C">
        <w:t xml:space="preserve">Ello, e así en razón de qué, el derecho de acceso a la información pública se tendrá por cumplida cuando el solicitante tenga a su disposición la información requerida, o cuando </w:t>
      </w:r>
      <w:r w:rsidRPr="0030565C">
        <w:lastRenderedPageBreak/>
        <w:t>realice la consulta de la misma en el lugar en el que ésta se localice, es decir, se satisface en aquellos casos en que se entregue el soporte documental en que conste la información pública solicitada.</w:t>
      </w:r>
    </w:p>
    <w:p w14:paraId="72B2B86D" w14:textId="77777777" w:rsidR="007A12F2" w:rsidRPr="0030565C" w:rsidRDefault="007A12F2" w:rsidP="0011640B"/>
    <w:p w14:paraId="4D5A2E06" w14:textId="77777777" w:rsidR="007A12F2" w:rsidRPr="0030565C" w:rsidRDefault="007A12F2" w:rsidP="0011640B">
      <w:r w:rsidRPr="0030565C">
        <w:t>Del mismo modo, es de resaltar que, los Sujetos Obligados</w:t>
      </w:r>
      <w:r w:rsidRPr="0030565C">
        <w:rPr>
          <w:b/>
        </w:rPr>
        <w:t xml:space="preserve"> </w:t>
      </w:r>
      <w:r w:rsidRPr="0030565C">
        <w:t xml:space="preserve">no tienen el deber de generar, poseer o administrar la información pública con el grado de detalle solicitado; esto es, que no tienen el deber de generar un documento </w:t>
      </w:r>
      <w:r w:rsidRPr="0030565C">
        <w:rPr>
          <w:i/>
        </w:rPr>
        <w:t>ad hoc</w:t>
      </w:r>
      <w:r w:rsidRPr="0030565C">
        <w:t>, para satisfacer el derecho de acceso a la información pública.</w:t>
      </w:r>
    </w:p>
    <w:p w14:paraId="17A482E9" w14:textId="77777777" w:rsidR="007A12F2" w:rsidRPr="0030565C" w:rsidRDefault="007A12F2" w:rsidP="0011640B"/>
    <w:p w14:paraId="1D3ED93F" w14:textId="77777777" w:rsidR="007A12F2" w:rsidRPr="0030565C" w:rsidRDefault="007A12F2" w:rsidP="0011640B">
      <w:r w:rsidRPr="0030565C">
        <w:t>Como apoyo a lo anterior, es aplicable el Criterio 03-17, emitido por el Instituto Nacional de Transparencia, Acceso a la Información y Protección de Datos Personales,</w:t>
      </w:r>
      <w:r w:rsidRPr="0030565C">
        <w:rPr>
          <w:bCs/>
        </w:rPr>
        <w:t xml:space="preserve"> que dice:</w:t>
      </w:r>
      <w:r w:rsidRPr="0030565C">
        <w:rPr>
          <w:b/>
          <w:bCs/>
        </w:rPr>
        <w:t xml:space="preserve"> </w:t>
      </w:r>
    </w:p>
    <w:p w14:paraId="0F210CFF" w14:textId="77777777" w:rsidR="007A12F2" w:rsidRPr="0030565C" w:rsidRDefault="007A12F2" w:rsidP="0011640B"/>
    <w:p w14:paraId="01FC5494" w14:textId="77777777" w:rsidR="007A12F2" w:rsidRPr="0030565C" w:rsidRDefault="007A12F2" w:rsidP="0011640B">
      <w:pPr>
        <w:pStyle w:val="Puesto"/>
        <w:ind w:firstLine="0"/>
        <w:rPr>
          <w:color w:val="auto"/>
        </w:rPr>
      </w:pPr>
      <w:r w:rsidRPr="0030565C">
        <w:rPr>
          <w:color w:val="auto"/>
        </w:rPr>
        <w:t>“</w:t>
      </w:r>
      <w:r w:rsidRPr="0030565C">
        <w:rPr>
          <w:b/>
          <w:color w:val="auto"/>
        </w:rPr>
        <w:t>No existe obligación de elaborar documentos ad hoc para atender las solicitudes de acceso a la información.</w:t>
      </w:r>
      <w:r w:rsidRPr="0030565C">
        <w:rPr>
          <w:color w:val="auto"/>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8455F3F" w14:textId="77777777" w:rsidR="007A12F2" w:rsidRPr="0030565C" w:rsidRDefault="007A12F2" w:rsidP="0011640B">
      <w:pPr>
        <w:pStyle w:val="Puesto"/>
        <w:ind w:firstLine="0"/>
        <w:rPr>
          <w:color w:val="auto"/>
        </w:rPr>
      </w:pPr>
    </w:p>
    <w:p w14:paraId="2863D78C" w14:textId="77777777" w:rsidR="007A12F2" w:rsidRPr="0030565C" w:rsidRDefault="007A12F2" w:rsidP="0011640B">
      <w:pPr>
        <w:pStyle w:val="Puesto"/>
        <w:ind w:firstLine="0"/>
        <w:rPr>
          <w:color w:val="auto"/>
        </w:rPr>
      </w:pPr>
      <w:r w:rsidRPr="0030565C">
        <w:rPr>
          <w:color w:val="auto"/>
        </w:rPr>
        <w:t xml:space="preserve">Resoluciones: </w:t>
      </w:r>
    </w:p>
    <w:p w14:paraId="1950D04E" w14:textId="77777777" w:rsidR="007A12F2" w:rsidRPr="0030565C" w:rsidRDefault="007A12F2" w:rsidP="0011640B">
      <w:pPr>
        <w:pStyle w:val="Puesto"/>
        <w:ind w:firstLine="0"/>
        <w:rPr>
          <w:color w:val="auto"/>
        </w:rPr>
      </w:pPr>
      <w:r w:rsidRPr="0030565C">
        <w:rPr>
          <w:color w:val="auto"/>
        </w:rPr>
        <w:sym w:font="Symbol" w:char="F0B7"/>
      </w:r>
      <w:r w:rsidRPr="0030565C">
        <w:rPr>
          <w:color w:val="auto"/>
        </w:rPr>
        <w:t xml:space="preserve"> RRA 0050/16. Instituto Nacional para la Evaluación de la Educación. 13 julio de 2016. Por unanimidad. Comisionado Ponente: Francisco Javier Acuña Llamas.</w:t>
      </w:r>
    </w:p>
    <w:p w14:paraId="4C540DE3" w14:textId="77777777" w:rsidR="007A12F2" w:rsidRPr="0030565C" w:rsidRDefault="007A12F2" w:rsidP="0011640B">
      <w:pPr>
        <w:pStyle w:val="Puesto"/>
        <w:ind w:firstLine="0"/>
        <w:rPr>
          <w:color w:val="auto"/>
        </w:rPr>
      </w:pPr>
      <w:r w:rsidRPr="0030565C">
        <w:rPr>
          <w:color w:val="auto"/>
        </w:rPr>
        <w:sym w:font="Symbol" w:char="F0B7"/>
      </w:r>
      <w:r w:rsidRPr="0030565C">
        <w:rPr>
          <w:color w:val="auto"/>
        </w:rPr>
        <w:t xml:space="preserve"> RRA 0310/16. Instituto Nacional de Transparencia, Acceso a la Información y Protección de Datos Personales. 10 de agosto de 2016. Por unanimidad. Comisionada Ponente. Areli Cano Guadiana. </w:t>
      </w:r>
    </w:p>
    <w:p w14:paraId="4FA5973A" w14:textId="77777777" w:rsidR="007A12F2" w:rsidRPr="0030565C" w:rsidRDefault="007A12F2" w:rsidP="0011640B">
      <w:pPr>
        <w:pStyle w:val="Puesto"/>
        <w:ind w:firstLine="0"/>
        <w:rPr>
          <w:color w:val="auto"/>
        </w:rPr>
      </w:pPr>
      <w:r w:rsidRPr="0030565C">
        <w:rPr>
          <w:color w:val="auto"/>
        </w:rPr>
        <w:lastRenderedPageBreak/>
        <w:sym w:font="Symbol" w:char="F0B7"/>
      </w:r>
      <w:r w:rsidRPr="0030565C">
        <w:rPr>
          <w:color w:val="auto"/>
        </w:rPr>
        <w:t xml:space="preserve"> RRA 1889/16. Secretaría de Hacienda y Crédito Público. 05 de octubre de 2016. Por unanimidad. Comisionada Ponente. Ximena Puente de la Mora.”</w:t>
      </w:r>
    </w:p>
    <w:p w14:paraId="1EA77D24" w14:textId="77777777" w:rsidR="007A12F2" w:rsidRPr="0030565C" w:rsidRDefault="007A12F2" w:rsidP="0011640B">
      <w:r w:rsidRPr="0030565C">
        <w:tab/>
      </w:r>
    </w:p>
    <w:p w14:paraId="1A78853A" w14:textId="77777777" w:rsidR="007A12F2" w:rsidRPr="0030565C" w:rsidRDefault="007A12F2" w:rsidP="0011640B">
      <w:r w:rsidRPr="0030565C">
        <w:t xml:space="preserve">Aunado a lo antes expuesto, la respuesta emitida por </w:t>
      </w:r>
      <w:r w:rsidRPr="0030565C">
        <w:rPr>
          <w:b/>
        </w:rPr>
        <w:t>El Sujeto Obligado</w:t>
      </w:r>
      <w:r w:rsidRPr="0030565C">
        <w:t xml:space="preserve"> tiene la presunción legal de ser verídica, considerado que fue emitida por un servidor público en ejercicio de sus funciones, lo que conlleva la presunción de veracidad de todo acto administrativo.</w:t>
      </w:r>
    </w:p>
    <w:p w14:paraId="58898173" w14:textId="77777777" w:rsidR="003415BB" w:rsidRPr="0030565C" w:rsidRDefault="003415BB" w:rsidP="0011640B"/>
    <w:p w14:paraId="2E380474" w14:textId="34960E56" w:rsidR="003415BB" w:rsidRPr="0030565C" w:rsidRDefault="007A12F2" w:rsidP="0011640B">
      <w:pPr>
        <w:rPr>
          <w:rFonts w:eastAsiaTheme="minorEastAsia" w:cstheme="minorBidi"/>
          <w:lang w:val="es-ES_tradnl"/>
        </w:rPr>
      </w:pPr>
      <w:r w:rsidRPr="0030565C">
        <w:t>Adicional a ello</w:t>
      </w:r>
      <w:r w:rsidR="003415BB" w:rsidRPr="0030565C">
        <w:t xml:space="preserve">, es de </w:t>
      </w:r>
      <w:r w:rsidR="003415BB" w:rsidRPr="0030565C">
        <w:rPr>
          <w:rFonts w:cs="Arial"/>
          <w:bCs/>
        </w:rPr>
        <w:t xml:space="preserve">destacar que este Órgano Garante no </w:t>
      </w:r>
      <w:r w:rsidR="003415BB" w:rsidRPr="0030565C">
        <w:rPr>
          <w:rFonts w:eastAsiaTheme="minorEastAsia" w:cstheme="minorBidi"/>
          <w:lang w:val="es-ES_tradnl"/>
        </w:rPr>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360FA14B" w14:textId="77777777" w:rsidR="003415BB" w:rsidRPr="0030565C" w:rsidRDefault="003415BB" w:rsidP="0011640B">
      <w:pPr>
        <w:rPr>
          <w:rFonts w:eastAsiaTheme="minorEastAsia" w:cs="Arial"/>
          <w:lang w:val="es-ES_tradnl"/>
        </w:rPr>
      </w:pPr>
    </w:p>
    <w:p w14:paraId="10AB9B35" w14:textId="77777777" w:rsidR="003415BB" w:rsidRPr="0030565C" w:rsidRDefault="003415BB" w:rsidP="0011640B">
      <w:pPr>
        <w:rPr>
          <w:rFonts w:eastAsiaTheme="minorEastAsia" w:cs="Arial"/>
          <w:lang w:val="es-ES_tradnl"/>
        </w:rPr>
      </w:pPr>
      <w:r w:rsidRPr="0030565C">
        <w:rPr>
          <w:rFonts w:eastAsiaTheme="minorEastAsia"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26DF561" w14:textId="77777777" w:rsidR="003415BB" w:rsidRPr="0030565C" w:rsidRDefault="003415BB" w:rsidP="0011640B">
      <w:pPr>
        <w:ind w:right="-28"/>
        <w:rPr>
          <w:rFonts w:eastAsiaTheme="minorHAnsi" w:cs="Tahoma"/>
          <w:bCs/>
          <w:iCs/>
          <w:lang w:eastAsia="en-US"/>
        </w:rPr>
      </w:pPr>
    </w:p>
    <w:p w14:paraId="6F6B5BC2" w14:textId="77777777" w:rsidR="003415BB" w:rsidRPr="0030565C" w:rsidRDefault="003415BB" w:rsidP="0011640B">
      <w:pPr>
        <w:pStyle w:val="Puesto"/>
        <w:ind w:firstLine="0"/>
        <w:rPr>
          <w:rFonts w:eastAsiaTheme="minorEastAsia"/>
          <w:color w:val="auto"/>
          <w:lang w:val="es-ES_tradnl"/>
        </w:rPr>
      </w:pPr>
      <w:r w:rsidRPr="0030565C">
        <w:rPr>
          <w:rFonts w:eastAsiaTheme="minorEastAsia"/>
          <w:color w:val="auto"/>
          <w:lang w:val="es-ES_tradnl"/>
        </w:rPr>
        <w:t>“</w:t>
      </w:r>
      <w:r w:rsidRPr="0030565C">
        <w:rPr>
          <w:rFonts w:eastAsiaTheme="minorEastAsia"/>
          <w:b/>
          <w:bCs/>
          <w:color w:val="auto"/>
          <w:lang w:val="es-ES_tradnl"/>
        </w:rPr>
        <w:t>El Instituto Federal de Acceso a la Información y Protección de Datos no cuenta con facultades para pronunciarse respecto de la veracidad de los documentos proporcionados por los sujetos obligados</w:t>
      </w:r>
      <w:r w:rsidRPr="0030565C">
        <w:rPr>
          <w:rFonts w:eastAsiaTheme="minorEastAsia"/>
          <w:color w:val="auto"/>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04AC134C" w14:textId="77777777" w:rsidR="003415BB" w:rsidRPr="0030565C" w:rsidRDefault="003415BB" w:rsidP="0011640B">
      <w:pPr>
        <w:rPr>
          <w:lang w:val="es-ES_tradnl"/>
        </w:rPr>
      </w:pPr>
    </w:p>
    <w:p w14:paraId="3EC6B199" w14:textId="2D9FAEB5" w:rsidR="003415BB" w:rsidRPr="0030565C" w:rsidRDefault="003415BB" w:rsidP="0011640B">
      <w:pPr>
        <w:autoSpaceDE w:val="0"/>
        <w:autoSpaceDN w:val="0"/>
        <w:adjustRightInd w:val="0"/>
        <w:rPr>
          <w:rFonts w:cs="Arial"/>
          <w:lang w:val="es-ES"/>
        </w:rPr>
      </w:pPr>
      <w:r w:rsidRPr="0030565C">
        <w:rPr>
          <w:rFonts w:cs="Arial"/>
        </w:rPr>
        <w:lastRenderedPageBreak/>
        <w:t xml:space="preserve">Así, y de acuerdo a lo expuesto y conforme a las constancias que obran en el </w:t>
      </w:r>
      <w:r w:rsidRPr="0030565C">
        <w:rPr>
          <w:rFonts w:cs="Arial"/>
          <w:b/>
          <w:bCs/>
        </w:rPr>
        <w:t xml:space="preserve">SAIMEX </w:t>
      </w:r>
      <w:r w:rsidRPr="0030565C">
        <w:rPr>
          <w:rFonts w:cs="Arial"/>
        </w:rPr>
        <w:t xml:space="preserve">y que nos ocupan se advierte que </w:t>
      </w:r>
      <w:r w:rsidRPr="0030565C">
        <w:rPr>
          <w:rFonts w:cs="Arial"/>
          <w:b/>
          <w:bCs/>
        </w:rPr>
        <w:t xml:space="preserve">EL SUJETO OBLIGADO </w:t>
      </w:r>
      <w:r w:rsidRPr="0030565C">
        <w:rPr>
          <w:rFonts w:cs="Arial"/>
        </w:rPr>
        <w:t>satisfizo el derecho de acceso a la información mediante su informe justificado, actualizándose la fracción V, del artículo 192, de la Ley de Transparencia y Acceso a la Información Pública del Estado de México y Municipios</w:t>
      </w:r>
      <w:r w:rsidRPr="0030565C">
        <w:rPr>
          <w:rFonts w:cs="Arial"/>
          <w:lang w:val="es-ES"/>
        </w:rPr>
        <w:t>, que a la letra establecen:</w:t>
      </w:r>
    </w:p>
    <w:p w14:paraId="67981698" w14:textId="77777777" w:rsidR="003415BB" w:rsidRPr="0030565C" w:rsidRDefault="003415BB" w:rsidP="0011640B">
      <w:pPr>
        <w:rPr>
          <w:rFonts w:asciiTheme="minorHAnsi" w:eastAsiaTheme="minorHAnsi" w:hAnsiTheme="minorHAnsi" w:cstheme="minorBidi"/>
          <w:lang w:val="es-ES"/>
        </w:rPr>
      </w:pPr>
    </w:p>
    <w:p w14:paraId="50A7A128" w14:textId="77777777" w:rsidR="003415BB" w:rsidRPr="0030565C" w:rsidRDefault="003415BB" w:rsidP="0011640B">
      <w:pPr>
        <w:autoSpaceDE w:val="0"/>
        <w:autoSpaceDN w:val="0"/>
        <w:adjustRightInd w:val="0"/>
        <w:spacing w:line="240" w:lineRule="auto"/>
        <w:ind w:left="708"/>
        <w:rPr>
          <w:i/>
          <w:lang w:val="es-ES"/>
        </w:rPr>
      </w:pPr>
      <w:r w:rsidRPr="0030565C">
        <w:rPr>
          <w:b/>
          <w:i/>
          <w:lang w:val="es-ES"/>
        </w:rPr>
        <w:t xml:space="preserve">“Artículo 192. </w:t>
      </w:r>
      <w:r w:rsidRPr="0030565C">
        <w:rPr>
          <w:b/>
          <w:i/>
          <w:u w:val="single"/>
          <w:lang w:val="es-ES"/>
        </w:rPr>
        <w:t>El recurso será sobreseído, en todo o en parte, cuando una vez admitido, se actualicen alguno de los siguientes supuestos</w:t>
      </w:r>
      <w:r w:rsidRPr="0030565C">
        <w:rPr>
          <w:i/>
          <w:lang w:val="es-ES"/>
        </w:rPr>
        <w:t>:</w:t>
      </w:r>
    </w:p>
    <w:p w14:paraId="49DE5080" w14:textId="77777777" w:rsidR="003415BB" w:rsidRPr="0030565C" w:rsidRDefault="003415BB" w:rsidP="0011640B">
      <w:pPr>
        <w:numPr>
          <w:ilvl w:val="0"/>
          <w:numId w:val="12"/>
        </w:numPr>
        <w:autoSpaceDE w:val="0"/>
        <w:autoSpaceDN w:val="0"/>
        <w:adjustRightInd w:val="0"/>
        <w:spacing w:line="240" w:lineRule="auto"/>
        <w:rPr>
          <w:i/>
          <w:lang w:val="es-ES"/>
        </w:rPr>
      </w:pPr>
      <w:r w:rsidRPr="0030565C">
        <w:rPr>
          <w:i/>
          <w:lang w:val="es-ES"/>
        </w:rPr>
        <w:t xml:space="preserve">El recurrente se desista expresamente del recurso; </w:t>
      </w:r>
    </w:p>
    <w:p w14:paraId="70C31796" w14:textId="77777777" w:rsidR="003415BB" w:rsidRPr="0030565C" w:rsidRDefault="003415BB" w:rsidP="0011640B">
      <w:pPr>
        <w:numPr>
          <w:ilvl w:val="0"/>
          <w:numId w:val="12"/>
        </w:numPr>
        <w:autoSpaceDE w:val="0"/>
        <w:autoSpaceDN w:val="0"/>
        <w:adjustRightInd w:val="0"/>
        <w:spacing w:line="240" w:lineRule="auto"/>
        <w:rPr>
          <w:rFonts w:cs="Arial"/>
          <w:i/>
          <w:lang w:val="es-ES"/>
        </w:rPr>
      </w:pPr>
      <w:r w:rsidRPr="0030565C">
        <w:rPr>
          <w:i/>
          <w:lang w:val="es-ES"/>
        </w:rPr>
        <w:t xml:space="preserve">El recurrente fallezca o, tratándose de personas jurídicas colectivas, se disuelva; </w:t>
      </w:r>
    </w:p>
    <w:p w14:paraId="076CD493" w14:textId="77777777" w:rsidR="003415BB" w:rsidRPr="0030565C" w:rsidRDefault="003415BB" w:rsidP="0011640B">
      <w:pPr>
        <w:numPr>
          <w:ilvl w:val="0"/>
          <w:numId w:val="12"/>
        </w:numPr>
        <w:autoSpaceDE w:val="0"/>
        <w:autoSpaceDN w:val="0"/>
        <w:adjustRightInd w:val="0"/>
        <w:spacing w:line="240" w:lineRule="auto"/>
        <w:rPr>
          <w:rFonts w:cs="Arial"/>
          <w:i/>
          <w:lang w:val="es-ES"/>
        </w:rPr>
      </w:pPr>
      <w:r w:rsidRPr="0030565C">
        <w:rPr>
          <w:i/>
          <w:lang w:val="es-ES"/>
        </w:rPr>
        <w:t xml:space="preserve">El sujeto obligado responsable del acto lo modifique o revoque de tal manera que el recurso de revisión quede sin materia; </w:t>
      </w:r>
    </w:p>
    <w:p w14:paraId="7523C146" w14:textId="77777777" w:rsidR="003415BB" w:rsidRPr="0030565C" w:rsidRDefault="003415BB" w:rsidP="0011640B">
      <w:pPr>
        <w:numPr>
          <w:ilvl w:val="0"/>
          <w:numId w:val="12"/>
        </w:numPr>
        <w:autoSpaceDE w:val="0"/>
        <w:autoSpaceDN w:val="0"/>
        <w:adjustRightInd w:val="0"/>
        <w:spacing w:line="240" w:lineRule="auto"/>
        <w:rPr>
          <w:rFonts w:cs="Arial"/>
          <w:i/>
          <w:lang w:val="es-ES"/>
        </w:rPr>
      </w:pPr>
      <w:r w:rsidRPr="0030565C">
        <w:rPr>
          <w:i/>
          <w:lang w:val="es-ES"/>
        </w:rPr>
        <w:t xml:space="preserve">Admitido el recurso de revisión, aparezca alguna causal de improcedencia en los términos de la presente Ley; y </w:t>
      </w:r>
    </w:p>
    <w:p w14:paraId="77BA8B45" w14:textId="77777777" w:rsidR="003415BB" w:rsidRPr="0030565C" w:rsidRDefault="003415BB" w:rsidP="0011640B">
      <w:pPr>
        <w:numPr>
          <w:ilvl w:val="0"/>
          <w:numId w:val="12"/>
        </w:numPr>
        <w:autoSpaceDE w:val="0"/>
        <w:autoSpaceDN w:val="0"/>
        <w:adjustRightInd w:val="0"/>
        <w:spacing w:line="240" w:lineRule="auto"/>
        <w:rPr>
          <w:rFonts w:cs="Arial"/>
          <w:b/>
          <w:i/>
          <w:u w:val="single"/>
          <w:lang w:val="es-ES"/>
        </w:rPr>
      </w:pPr>
      <w:r w:rsidRPr="0030565C">
        <w:rPr>
          <w:b/>
          <w:i/>
          <w:u w:val="single"/>
          <w:lang w:val="es-ES"/>
        </w:rPr>
        <w:t>Cuando por cualquier motivo quede sin materia el recurso.”</w:t>
      </w:r>
    </w:p>
    <w:p w14:paraId="4A7DC52F" w14:textId="77777777" w:rsidR="003415BB" w:rsidRPr="0030565C" w:rsidRDefault="003415BB" w:rsidP="0011640B">
      <w:pPr>
        <w:rPr>
          <w:rFonts w:eastAsiaTheme="minorHAnsi" w:cstheme="minorBidi"/>
          <w:lang w:val="es-ES"/>
        </w:rPr>
      </w:pPr>
    </w:p>
    <w:p w14:paraId="399A4ADA" w14:textId="77777777" w:rsidR="003415BB" w:rsidRPr="0030565C" w:rsidRDefault="003415BB" w:rsidP="0011640B">
      <w:pPr>
        <w:rPr>
          <w:rFonts w:cs="Arial"/>
        </w:rPr>
      </w:pPr>
      <w:r w:rsidRPr="0030565C">
        <w:rPr>
          <w:rFonts w:cs="Arial"/>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F364E9B" w14:textId="77777777" w:rsidR="003415BB" w:rsidRPr="0030565C" w:rsidRDefault="003415BB" w:rsidP="0011640B">
      <w:pPr>
        <w:rPr>
          <w:rFonts w:cs="Arial"/>
          <w:lang w:eastAsia="en-US"/>
        </w:rPr>
      </w:pPr>
    </w:p>
    <w:p w14:paraId="1172801B" w14:textId="77777777" w:rsidR="003415BB" w:rsidRPr="0030565C" w:rsidRDefault="003415BB" w:rsidP="0011640B">
      <w:pPr>
        <w:spacing w:line="240" w:lineRule="auto"/>
        <w:ind w:left="851" w:right="851"/>
        <w:rPr>
          <w:rFonts w:cs="Arial"/>
          <w:b/>
          <w:i/>
        </w:rPr>
      </w:pPr>
      <w:r w:rsidRPr="0030565C">
        <w:rPr>
          <w:rFonts w:cs="Arial"/>
          <w:b/>
          <w:i/>
        </w:rPr>
        <w:t>“SOBRESEIMIENTO EN EL JUICIO DE AMPARO DIRECTO. IMPIDE EL ESTUDIO DE LAS VIOLACIONES PROCESALES PLANTEADAS EN LOS CONCEPTOS DE VIOLACIÓN.</w:t>
      </w:r>
    </w:p>
    <w:p w14:paraId="70A93F95" w14:textId="77777777" w:rsidR="003415BB" w:rsidRPr="0030565C" w:rsidRDefault="003415BB" w:rsidP="0011640B">
      <w:pPr>
        <w:spacing w:line="240" w:lineRule="auto"/>
        <w:ind w:left="851" w:right="851"/>
        <w:rPr>
          <w:rFonts w:cstheme="minorBidi"/>
          <w:i/>
        </w:rPr>
      </w:pPr>
      <w:r w:rsidRPr="0030565C">
        <w:rPr>
          <w:rFonts w:cs="Arial"/>
          <w:b/>
          <w:i/>
          <w:u w:val="single"/>
        </w:rPr>
        <w:t>El sobreseimiento</w:t>
      </w:r>
      <w:r w:rsidRPr="0030565C">
        <w:rPr>
          <w:rFonts w:cs="Arial"/>
          <w:b/>
          <w:i/>
        </w:rPr>
        <w:t xml:space="preserve"> </w:t>
      </w:r>
      <w:r w:rsidRPr="0030565C">
        <w:rPr>
          <w:rFonts w:cs="Arial"/>
          <w:i/>
        </w:rPr>
        <w:t xml:space="preserve">en el juicio de amparo directo </w:t>
      </w:r>
      <w:r w:rsidRPr="0030565C">
        <w:rPr>
          <w:rFonts w:cs="Arial"/>
          <w:b/>
          <w:i/>
          <w:u w:val="single"/>
        </w:rPr>
        <w:t>provoca la terminación de la controversia planteada</w:t>
      </w:r>
      <w:r w:rsidRPr="0030565C">
        <w:rPr>
          <w:rFonts w:cs="Arial"/>
          <w:b/>
          <w:i/>
        </w:rPr>
        <w:t xml:space="preserve"> </w:t>
      </w:r>
      <w:r w:rsidRPr="0030565C">
        <w:rPr>
          <w:rFonts w:cs="Arial"/>
          <w:i/>
        </w:rPr>
        <w:t>por el quejoso en la demanda de amparo</w:t>
      </w:r>
      <w:r w:rsidRPr="0030565C">
        <w:rPr>
          <w:rFonts w:ascii="Calibri" w:hAnsi="Calibri"/>
        </w:rPr>
        <w:t xml:space="preserve"> </w:t>
      </w:r>
      <w:r w:rsidRPr="0030565C">
        <w:rPr>
          <w:i/>
        </w:rPr>
        <w:t xml:space="preserve">provoca la terminación de la controversia planteada por el quejoso en la demanda de </w:t>
      </w:r>
      <w:r w:rsidRPr="0030565C">
        <w:rPr>
          <w:b/>
          <w:i/>
        </w:rPr>
        <w:t>amparo</w:t>
      </w:r>
      <w:r w:rsidRPr="0030565C">
        <w:rPr>
          <w:i/>
        </w:rPr>
        <w:t>, sin hacer un pronunciamiento de fondo sobre la legalidad o ilegalidad de la sentencia reclamada. Por consiguiente, si al sobreseerse en el</w:t>
      </w:r>
      <w:r w:rsidRPr="0030565C">
        <w:rPr>
          <w:b/>
          <w:i/>
        </w:rPr>
        <w:t xml:space="preserve"> juicio </w:t>
      </w:r>
      <w:r w:rsidRPr="0030565C">
        <w:rPr>
          <w:i/>
        </w:rPr>
        <w:t xml:space="preserve">de </w:t>
      </w:r>
      <w:r w:rsidRPr="0030565C">
        <w:rPr>
          <w:b/>
          <w:i/>
        </w:rPr>
        <w:t>amparo</w:t>
      </w:r>
      <w:r w:rsidRPr="0030565C">
        <w:rPr>
          <w:i/>
        </w:rPr>
        <w:t xml:space="preserve"> no se pueden </w:t>
      </w:r>
      <w:r w:rsidRPr="0030565C">
        <w:rPr>
          <w:i/>
        </w:rPr>
        <w:lastRenderedPageBreak/>
        <w:t>estudiar los planteamientos que se hacen valer en contra del fallo reclamado, tampoco se deben analizar las</w:t>
      </w:r>
      <w:r w:rsidRPr="0030565C">
        <w:rPr>
          <w:b/>
          <w:i/>
        </w:rPr>
        <w:t xml:space="preserve"> violaciones procesales</w:t>
      </w:r>
      <w:r w:rsidRPr="0030565C">
        <w:rPr>
          <w:i/>
        </w:rPr>
        <w:t xml:space="preserve"> propuestas en los </w:t>
      </w:r>
      <w:r w:rsidRPr="0030565C">
        <w:rPr>
          <w:b/>
          <w:i/>
        </w:rPr>
        <w:t xml:space="preserve">conceptos </w:t>
      </w:r>
      <w:r w:rsidRPr="0030565C">
        <w:rPr>
          <w:i/>
        </w:rPr>
        <w:t xml:space="preserve">de </w:t>
      </w:r>
      <w:r w:rsidRPr="0030565C">
        <w:rPr>
          <w:b/>
          <w:i/>
        </w:rPr>
        <w:t>violación</w:t>
      </w:r>
      <w:r w:rsidRPr="0030565C">
        <w:rPr>
          <w:i/>
        </w:rPr>
        <w:t xml:space="preserve">, dado que, la principal consecuencia del </w:t>
      </w:r>
      <w:r w:rsidRPr="0030565C">
        <w:rPr>
          <w:b/>
          <w:i/>
        </w:rPr>
        <w:t>sobreseimiento</w:t>
      </w:r>
      <w:r w:rsidRPr="0030565C">
        <w:rPr>
          <w:i/>
        </w:rPr>
        <w:t xml:space="preserve"> es poner fin al </w:t>
      </w:r>
      <w:r w:rsidRPr="0030565C">
        <w:rPr>
          <w:b/>
          <w:i/>
        </w:rPr>
        <w:t xml:space="preserve">juicio </w:t>
      </w:r>
      <w:r w:rsidRPr="0030565C">
        <w:rPr>
          <w:i/>
        </w:rPr>
        <w:t xml:space="preserve">de </w:t>
      </w:r>
      <w:r w:rsidRPr="0030565C">
        <w:rPr>
          <w:b/>
          <w:i/>
        </w:rPr>
        <w:t xml:space="preserve">amparo </w:t>
      </w:r>
      <w:r w:rsidRPr="0030565C">
        <w:rPr>
          <w:i/>
        </w:rPr>
        <w:t>sin resolver la controversia en sus méritos.  </w:t>
      </w:r>
    </w:p>
    <w:p w14:paraId="27F924AD" w14:textId="77777777" w:rsidR="003415BB" w:rsidRPr="0030565C" w:rsidRDefault="003415BB" w:rsidP="0011640B">
      <w:pPr>
        <w:spacing w:line="240" w:lineRule="auto"/>
        <w:ind w:left="851" w:right="851"/>
        <w:rPr>
          <w:rFonts w:cs="Arial"/>
          <w:b/>
          <w:i/>
        </w:rPr>
      </w:pPr>
      <w:r w:rsidRPr="0030565C">
        <w:rPr>
          <w:rFonts w:cs="Arial"/>
          <w:b/>
          <w:i/>
        </w:rPr>
        <w:t>SÉPTIMO TRIBUNAL COLEGIADO EN MATERIA CIVIL DEL PRIMER CIRCUITO.</w:t>
      </w:r>
    </w:p>
    <w:p w14:paraId="1C00C9E8" w14:textId="77777777" w:rsidR="003415BB" w:rsidRPr="0030565C" w:rsidRDefault="003415BB" w:rsidP="0011640B">
      <w:pPr>
        <w:spacing w:line="240" w:lineRule="auto"/>
        <w:ind w:left="851" w:right="851"/>
        <w:rPr>
          <w:rFonts w:cs="Arial"/>
          <w:i/>
        </w:rPr>
      </w:pPr>
      <w:r w:rsidRPr="0030565C">
        <w:rPr>
          <w:rFonts w:cs="Arial"/>
          <w:i/>
        </w:rPr>
        <w:t>Amparo directo 699/2008. Mariana Leticia González Steele. 13 de noviembre de 2008. Unanimidad de votos. Ponente: Sara Judith Montalvo Trejo. Secretario: Arnulfo Mateos García.”</w:t>
      </w:r>
      <w:r w:rsidRPr="0030565C">
        <w:rPr>
          <w:b/>
          <w:i/>
          <w:lang w:val="es-ES_tradnl"/>
        </w:rPr>
        <w:t xml:space="preserve"> [Sic]</w:t>
      </w:r>
    </w:p>
    <w:p w14:paraId="654E8094" w14:textId="77777777" w:rsidR="00782691" w:rsidRPr="0030565C" w:rsidRDefault="00782691" w:rsidP="0011640B">
      <w:pPr>
        <w:spacing w:line="240" w:lineRule="auto"/>
      </w:pPr>
    </w:p>
    <w:p w14:paraId="0FA7898E" w14:textId="77777777" w:rsidR="003415BB" w:rsidRPr="0030565C" w:rsidRDefault="003415BB" w:rsidP="0011640B">
      <w:pPr>
        <w:pStyle w:val="Ttulo3"/>
      </w:pPr>
      <w:bookmarkStart w:id="30" w:name="_Toc165304079"/>
      <w:bookmarkStart w:id="31" w:name="_Toc172748423"/>
      <w:bookmarkStart w:id="32" w:name="_Toc209039584"/>
      <w:r w:rsidRPr="0030565C">
        <w:rPr>
          <w:rFonts w:eastAsia="Calibri"/>
        </w:rPr>
        <w:t xml:space="preserve">d) </w:t>
      </w:r>
      <w:bookmarkEnd w:id="30"/>
      <w:r w:rsidRPr="0030565C">
        <w:t>Conclusión</w:t>
      </w:r>
      <w:bookmarkEnd w:id="31"/>
      <w:bookmarkEnd w:id="32"/>
    </w:p>
    <w:p w14:paraId="2954D39F" w14:textId="77777777" w:rsidR="003415BB" w:rsidRPr="0030565C" w:rsidRDefault="003415BB" w:rsidP="0011640B">
      <w:pPr>
        <w:autoSpaceDE w:val="0"/>
        <w:autoSpaceDN w:val="0"/>
        <w:adjustRightInd w:val="0"/>
        <w:rPr>
          <w:lang w:val="es-ES"/>
        </w:rPr>
      </w:pPr>
      <w:r w:rsidRPr="0030565C">
        <w:rPr>
          <w:lang w:val="es-ES"/>
        </w:rPr>
        <w:t xml:space="preserve">Por lo tanto, en mérito de lo expuesto en líneas anteriores, </w:t>
      </w:r>
      <w:r w:rsidRPr="0030565C">
        <w:rPr>
          <w:rFonts w:cs="Arial"/>
          <w:b/>
          <w:lang w:val="es-ES"/>
        </w:rPr>
        <w:t xml:space="preserve">con fundamento en la fracción V del artículo 192, </w:t>
      </w:r>
      <w:r w:rsidRPr="0030565C">
        <w:rPr>
          <w:rFonts w:cs="Arial"/>
          <w:lang w:val="es-ES"/>
        </w:rPr>
        <w:t xml:space="preserve">de la Ley de Transparencia y Acceso a la Información Pública del Estado de México y Municipios, se determina </w:t>
      </w:r>
      <w:r w:rsidRPr="0030565C">
        <w:rPr>
          <w:rFonts w:cs="Arial"/>
          <w:b/>
          <w:lang w:val="es-ES"/>
        </w:rPr>
        <w:t xml:space="preserve">SOBRESEER </w:t>
      </w:r>
      <w:r w:rsidRPr="0030565C">
        <w:rPr>
          <w:rFonts w:cs="Arial"/>
          <w:lang w:val="es-ES"/>
        </w:rPr>
        <w:t xml:space="preserve">el recurso de revisión </w:t>
      </w:r>
      <w:r w:rsidRPr="0030565C">
        <w:rPr>
          <w:rFonts w:cs="Arial"/>
          <w:b/>
          <w:lang w:val="es-ES"/>
        </w:rPr>
        <w:t>06637/INFOEM/IP/RR/2025</w:t>
      </w:r>
      <w:r w:rsidRPr="0030565C">
        <w:rPr>
          <w:rFonts w:cs="Arial"/>
          <w:lang w:val="es-ES"/>
        </w:rPr>
        <w:t>,</w:t>
      </w:r>
      <w:r w:rsidRPr="0030565C">
        <w:rPr>
          <w:lang w:val="es-ES"/>
        </w:rPr>
        <w:t xml:space="preserve"> que ha sido materia de análisis en el presente estudio.</w:t>
      </w:r>
    </w:p>
    <w:p w14:paraId="6E67E7FB" w14:textId="77777777" w:rsidR="00612BDB" w:rsidRPr="0030565C" w:rsidRDefault="00612BDB" w:rsidP="0011640B">
      <w:pPr>
        <w:autoSpaceDE w:val="0"/>
        <w:autoSpaceDN w:val="0"/>
        <w:adjustRightInd w:val="0"/>
        <w:rPr>
          <w:lang w:val="es-ES"/>
        </w:rPr>
      </w:pPr>
    </w:p>
    <w:p w14:paraId="364735BB" w14:textId="77777777" w:rsidR="003415BB" w:rsidRPr="0030565C" w:rsidRDefault="003415BB" w:rsidP="0011640B">
      <w:pPr>
        <w:ind w:right="-93"/>
      </w:pPr>
      <w:r w:rsidRPr="0030565C">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4DF40D6" w14:textId="77777777" w:rsidR="003415BB" w:rsidRPr="0030565C" w:rsidRDefault="003415BB" w:rsidP="0011640B"/>
    <w:p w14:paraId="43C71F11" w14:textId="77777777" w:rsidR="003415BB" w:rsidRPr="0030565C" w:rsidRDefault="003415BB" w:rsidP="0011640B">
      <w:pPr>
        <w:pStyle w:val="Ttulo1"/>
      </w:pPr>
      <w:bookmarkStart w:id="33" w:name="_Toc172748424"/>
      <w:bookmarkStart w:id="34" w:name="_Toc209039585"/>
      <w:r w:rsidRPr="0030565C">
        <w:t>RESUELVE</w:t>
      </w:r>
      <w:bookmarkEnd w:id="33"/>
      <w:bookmarkEnd w:id="34"/>
    </w:p>
    <w:p w14:paraId="11C8D745" w14:textId="34A8DD7D" w:rsidR="0018361E" w:rsidRPr="0030565C" w:rsidRDefault="003415BB" w:rsidP="0011640B">
      <w:pPr>
        <w:widowControl w:val="0"/>
        <w:rPr>
          <w:rFonts w:cs="Arial"/>
        </w:rPr>
      </w:pPr>
      <w:r w:rsidRPr="0030565C">
        <w:rPr>
          <w:b/>
          <w:bCs/>
        </w:rPr>
        <w:t>PRIMERO</w:t>
      </w:r>
      <w:r w:rsidRPr="0030565C">
        <w:t xml:space="preserve">. </w:t>
      </w:r>
      <w:r w:rsidR="0018361E" w:rsidRPr="0030565C">
        <w:rPr>
          <w:rFonts w:cs="Arial"/>
        </w:rPr>
        <w:t xml:space="preserve">Se </w:t>
      </w:r>
      <w:r w:rsidR="0018361E" w:rsidRPr="0030565C">
        <w:rPr>
          <w:rFonts w:cs="Arial"/>
          <w:b/>
          <w:bCs/>
        </w:rPr>
        <w:t>SOBRESEE</w:t>
      </w:r>
      <w:r w:rsidR="0018361E" w:rsidRPr="0030565C">
        <w:rPr>
          <w:rFonts w:cs="Arial"/>
        </w:rPr>
        <w:t xml:space="preserve"> el Recurso de Revisión número </w:t>
      </w:r>
      <w:r w:rsidR="0018361E" w:rsidRPr="0030565C">
        <w:rPr>
          <w:rFonts w:cs="Arial"/>
          <w:b/>
          <w:bCs/>
        </w:rPr>
        <w:t>06637/INFOEM/IP/RR/2025</w:t>
      </w:r>
      <w:r w:rsidR="0018361E" w:rsidRPr="0030565C">
        <w:rPr>
          <w:rFonts w:cs="Arial"/>
        </w:rPr>
        <w:t xml:space="preserve"> porque una vez admitido se actualizó la causal establecida en el artículo 192 fracción V, de la Ley de Transparencia y Acceso a la Información Pública del Estado de México y Municipios, en términos del Considerando </w:t>
      </w:r>
      <w:r w:rsidR="0018361E" w:rsidRPr="0030565C">
        <w:rPr>
          <w:rFonts w:cs="Arial"/>
          <w:b/>
          <w:bCs/>
        </w:rPr>
        <w:t>SEGUNDO</w:t>
      </w:r>
      <w:r w:rsidR="0018361E" w:rsidRPr="0030565C">
        <w:rPr>
          <w:rFonts w:cs="Arial"/>
        </w:rPr>
        <w:t xml:space="preserve"> de la presente resolución.</w:t>
      </w:r>
    </w:p>
    <w:p w14:paraId="159EB220" w14:textId="0C25660E" w:rsidR="003415BB" w:rsidRPr="0030565C" w:rsidRDefault="003415BB" w:rsidP="0011640B">
      <w:pPr>
        <w:widowControl w:val="0"/>
      </w:pPr>
    </w:p>
    <w:p w14:paraId="7DE5C294" w14:textId="77777777" w:rsidR="0018361E" w:rsidRPr="0030565C" w:rsidRDefault="0018361E" w:rsidP="0011640B">
      <w:pPr>
        <w:ind w:right="113"/>
        <w:rPr>
          <w:rFonts w:cs="Arial"/>
          <w:bCs/>
        </w:rPr>
      </w:pPr>
      <w:r w:rsidRPr="0030565C">
        <w:rPr>
          <w:rFonts w:cs="Arial"/>
          <w:b/>
          <w:bCs/>
        </w:rPr>
        <w:lastRenderedPageBreak/>
        <w:t>SEGUNDO. Notifíquese vía SAIMEX</w:t>
      </w:r>
      <w:r w:rsidRPr="0030565C">
        <w:rPr>
          <w:rFonts w:cs="Arial"/>
          <w:bCs/>
        </w:rPr>
        <w:t xml:space="preserve"> la presente resolución al Titular de la Unidad de Transparencia del </w:t>
      </w:r>
      <w:r w:rsidRPr="0030565C">
        <w:rPr>
          <w:rFonts w:cs="Arial"/>
          <w:b/>
          <w:bCs/>
        </w:rPr>
        <w:t>SUJETO OBLIGADO</w:t>
      </w:r>
      <w:r w:rsidRPr="0030565C">
        <w:rPr>
          <w:rFonts w:cs="Arial"/>
          <w:bCs/>
        </w:rPr>
        <w:t xml:space="preserve"> para su conocimiento.</w:t>
      </w:r>
    </w:p>
    <w:p w14:paraId="7266947C" w14:textId="77777777" w:rsidR="0018361E" w:rsidRPr="0030565C" w:rsidRDefault="0018361E" w:rsidP="0011640B">
      <w:pPr>
        <w:widowControl w:val="0"/>
        <w:autoSpaceDE w:val="0"/>
        <w:autoSpaceDN w:val="0"/>
        <w:adjustRightInd w:val="0"/>
        <w:rPr>
          <w:rFonts w:cs="Arial"/>
        </w:rPr>
      </w:pPr>
    </w:p>
    <w:p w14:paraId="645B4877" w14:textId="77777777" w:rsidR="0018361E" w:rsidRPr="0030565C" w:rsidRDefault="0018361E" w:rsidP="0011640B">
      <w:pPr>
        <w:pStyle w:val="Prrafodelista"/>
        <w:ind w:left="0"/>
        <w:rPr>
          <w:rFonts w:cs="Arial"/>
        </w:rPr>
      </w:pPr>
      <w:r w:rsidRPr="0030565C">
        <w:rPr>
          <w:rFonts w:cs="Arial"/>
          <w:b/>
        </w:rPr>
        <w:t xml:space="preserve">TERCERO. </w:t>
      </w:r>
      <w:r w:rsidRPr="0030565C">
        <w:rPr>
          <w:b/>
          <w:lang w:eastAsia="es-ES_tradnl"/>
        </w:rPr>
        <w:t>Notifíquese</w:t>
      </w:r>
      <w:r w:rsidRPr="0030565C">
        <w:rPr>
          <w:lang w:eastAsia="es-ES_tradnl"/>
        </w:rPr>
        <w:t xml:space="preserve"> a </w:t>
      </w:r>
      <w:r w:rsidRPr="0030565C">
        <w:rPr>
          <w:rFonts w:eastAsiaTheme="minorHAnsi" w:cs="Tahoma"/>
          <w:b/>
          <w:iCs/>
          <w:lang w:eastAsia="en-US"/>
        </w:rPr>
        <w:t>LA PARTE RECURRENTE</w:t>
      </w:r>
      <w:r w:rsidRPr="0030565C">
        <w:rPr>
          <w:rFonts w:eastAsiaTheme="minorHAnsi" w:cs="Tahoma"/>
          <w:bCs/>
          <w:iCs/>
          <w:lang w:eastAsia="en-US"/>
        </w:rPr>
        <w:t xml:space="preserve"> </w:t>
      </w:r>
      <w:r w:rsidRPr="0030565C">
        <w:rPr>
          <w:lang w:eastAsia="es-ES_tradnl"/>
        </w:rPr>
        <w:t xml:space="preserve">la presente resolución vía </w:t>
      </w:r>
      <w:r w:rsidRPr="0030565C">
        <w:rPr>
          <w:rFonts w:cs="Arial"/>
        </w:rPr>
        <w:t xml:space="preserve">Sistema de Acceso a la Información Mexiquense </w:t>
      </w:r>
      <w:r w:rsidRPr="0030565C">
        <w:rPr>
          <w:rFonts w:cs="Arial"/>
          <w:b/>
          <w:bCs/>
        </w:rPr>
        <w:t>SAIMEX</w:t>
      </w:r>
      <w:r w:rsidRPr="0030565C">
        <w:rPr>
          <w:rFonts w:cs="Arial"/>
        </w:rPr>
        <w:t>.</w:t>
      </w:r>
    </w:p>
    <w:p w14:paraId="1CF7DAF8" w14:textId="77777777" w:rsidR="0018361E" w:rsidRPr="0030565C" w:rsidRDefault="0018361E" w:rsidP="0011640B">
      <w:pPr>
        <w:pStyle w:val="Prrafodelista"/>
        <w:ind w:left="0"/>
        <w:rPr>
          <w:b/>
          <w:lang w:eastAsia="es-ES_tradnl"/>
        </w:rPr>
      </w:pPr>
    </w:p>
    <w:p w14:paraId="6B98187C" w14:textId="77777777" w:rsidR="0018361E" w:rsidRPr="0030565C" w:rsidRDefault="0018361E" w:rsidP="0011640B">
      <w:pPr>
        <w:pStyle w:val="Prrafodelista"/>
        <w:ind w:left="0"/>
        <w:rPr>
          <w:rFonts w:cs="Arial"/>
        </w:rPr>
      </w:pPr>
      <w:r w:rsidRPr="0030565C">
        <w:rPr>
          <w:rFonts w:cs="Arial"/>
          <w:b/>
        </w:rPr>
        <w:t xml:space="preserve">CUARTO. </w:t>
      </w:r>
      <w:r w:rsidRPr="0030565C">
        <w:rPr>
          <w:b/>
          <w:lang w:eastAsia="es-ES_tradnl"/>
        </w:rPr>
        <w:t>Hágase</w:t>
      </w:r>
      <w:r w:rsidRPr="0030565C">
        <w:rPr>
          <w:lang w:eastAsia="es-ES_tradnl"/>
        </w:rPr>
        <w:t xml:space="preserve"> </w:t>
      </w:r>
      <w:r w:rsidRPr="0030565C">
        <w:rPr>
          <w:b/>
          <w:lang w:eastAsia="es-ES_tradnl"/>
        </w:rPr>
        <w:t xml:space="preserve">del </w:t>
      </w:r>
      <w:r w:rsidRPr="0030565C">
        <w:rPr>
          <w:b/>
        </w:rPr>
        <w:t>conocimiento</w:t>
      </w:r>
      <w:r w:rsidRPr="0030565C">
        <w:rPr>
          <w:b/>
          <w:lang w:eastAsia="es-ES_tradnl"/>
        </w:rPr>
        <w:t xml:space="preserve"> </w:t>
      </w:r>
      <w:r w:rsidRPr="0030565C">
        <w:rPr>
          <w:lang w:eastAsia="es-ES_tradnl"/>
        </w:rPr>
        <w:t xml:space="preserve">de </w:t>
      </w:r>
      <w:r w:rsidRPr="0030565C">
        <w:rPr>
          <w:rFonts w:eastAsiaTheme="minorHAnsi" w:cs="Tahoma"/>
          <w:b/>
          <w:iCs/>
          <w:lang w:eastAsia="en-US"/>
        </w:rPr>
        <w:t>LA PARTE RECURRENTE</w:t>
      </w:r>
      <w:r w:rsidRPr="0030565C">
        <w:rPr>
          <w:lang w:eastAsia="es-ES_tradnl"/>
        </w:rPr>
        <w:t xml:space="preserve">, que de </w:t>
      </w:r>
      <w:r w:rsidRPr="0030565C">
        <w:t>conformidad</w:t>
      </w:r>
      <w:r w:rsidRPr="0030565C">
        <w:rPr>
          <w:lang w:eastAsia="es-ES_tradnl"/>
        </w:rPr>
        <w:t xml:space="preserve"> </w:t>
      </w:r>
      <w:r w:rsidRPr="0030565C">
        <w:rPr>
          <w:rFonts w:cs="Arial"/>
        </w:rPr>
        <w:t>con</w:t>
      </w:r>
      <w:r w:rsidRPr="0030565C">
        <w:rPr>
          <w:lang w:eastAsia="es-ES_tradnl"/>
        </w:rPr>
        <w:t xml:space="preserve"> lo </w:t>
      </w:r>
      <w:r w:rsidRPr="0030565C">
        <w:rPr>
          <w:rFonts w:cs="Arial"/>
        </w:rPr>
        <w:t>establecido</w:t>
      </w:r>
      <w:r w:rsidRPr="0030565C">
        <w:rPr>
          <w:lang w:eastAsia="es-ES_tradnl"/>
        </w:rPr>
        <w:t xml:space="preserve"> en el artículo 196 de la Ley de Transparencia y Acceso a la Información Pública del Estado de México y Municipios, podrá impugnarla vía Juicio de Amparo en los términos de las leyes aplicables.</w:t>
      </w:r>
    </w:p>
    <w:p w14:paraId="338F0014" w14:textId="77777777" w:rsidR="003415BB" w:rsidRPr="0030565C" w:rsidRDefault="003415BB" w:rsidP="0011640B"/>
    <w:p w14:paraId="0F4C614C" w14:textId="0094500A" w:rsidR="008730B2" w:rsidRPr="0030565C" w:rsidRDefault="008730B2" w:rsidP="0011640B">
      <w:r w:rsidRPr="0030565C">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1640B" w:rsidRPr="0030565C">
        <w:t>, LUIS GUSTAVO PARRA NORIEGA</w:t>
      </w:r>
      <w:r w:rsidRPr="0030565C">
        <w:t xml:space="preserve"> Y GUADALUPE RAMÍREZ PEÑA, EN LA </w:t>
      </w:r>
      <w:r w:rsidR="001D693D" w:rsidRPr="0030565C">
        <w:t xml:space="preserve">TRIGÉSIMA </w:t>
      </w:r>
      <w:r w:rsidR="003B64B2" w:rsidRPr="0030565C">
        <w:t>CU</w:t>
      </w:r>
      <w:bookmarkStart w:id="35" w:name="_GoBack"/>
      <w:bookmarkEnd w:id="35"/>
      <w:r w:rsidR="003B64B2" w:rsidRPr="0030565C">
        <w:t>ARTA</w:t>
      </w:r>
      <w:r w:rsidRPr="0030565C">
        <w:t xml:space="preserve"> SESIÓN ORDINARIA, CELEBRADA EL </w:t>
      </w:r>
      <w:r w:rsidR="003B64B2" w:rsidRPr="0030565C">
        <w:t>VEINTICUATRO</w:t>
      </w:r>
      <w:r w:rsidR="001D693D" w:rsidRPr="0030565C">
        <w:t xml:space="preserve"> DE SEPTIEMBRE</w:t>
      </w:r>
      <w:r w:rsidRPr="0030565C">
        <w:t xml:space="preserve"> DE DOS MIL VEINTICINCO, ANTE EL SECRETARIO TÉCNICO DEL PLENO, ALEXIS TAPIA RAMÍREZ.</w:t>
      </w:r>
      <w:r w:rsidR="0030565C">
        <w:t>------------------------------</w:t>
      </w:r>
    </w:p>
    <w:p w14:paraId="003D55D0" w14:textId="77777777" w:rsidR="008730B2" w:rsidRPr="0011640B" w:rsidRDefault="008730B2" w:rsidP="0011640B">
      <w:pPr>
        <w:ind w:right="-93"/>
      </w:pPr>
      <w:r w:rsidRPr="0030565C">
        <w:t>SCMM/AGZ/DEMF/PAG</w:t>
      </w:r>
    </w:p>
    <w:p w14:paraId="4C11BEB0" w14:textId="77777777" w:rsidR="00742CE9" w:rsidRPr="0011640B" w:rsidRDefault="00742CE9" w:rsidP="0011640B">
      <w:pPr>
        <w:ind w:right="-93"/>
      </w:pPr>
    </w:p>
    <w:p w14:paraId="5FCD53A2" w14:textId="77777777" w:rsidR="00742CE9" w:rsidRPr="0011640B" w:rsidRDefault="00742CE9" w:rsidP="0011640B">
      <w:pPr>
        <w:ind w:right="-93"/>
      </w:pPr>
    </w:p>
    <w:p w14:paraId="630E5314" w14:textId="77777777" w:rsidR="00742CE9" w:rsidRPr="0011640B" w:rsidRDefault="00742CE9" w:rsidP="0011640B">
      <w:pPr>
        <w:ind w:right="-93"/>
      </w:pPr>
    </w:p>
    <w:p w14:paraId="37960F51" w14:textId="77777777" w:rsidR="00742CE9" w:rsidRPr="0011640B" w:rsidRDefault="00742CE9" w:rsidP="0011640B">
      <w:pPr>
        <w:ind w:right="-93"/>
      </w:pPr>
    </w:p>
    <w:p w14:paraId="12D6633B" w14:textId="77777777" w:rsidR="00742CE9" w:rsidRPr="0011640B" w:rsidRDefault="00742CE9" w:rsidP="0011640B">
      <w:pPr>
        <w:ind w:right="-93"/>
      </w:pPr>
    </w:p>
    <w:p w14:paraId="45A988E1" w14:textId="77777777" w:rsidR="00742CE9" w:rsidRPr="0011640B" w:rsidRDefault="00742CE9" w:rsidP="0011640B">
      <w:pPr>
        <w:ind w:right="-93"/>
      </w:pPr>
    </w:p>
    <w:p w14:paraId="13F4ED4B" w14:textId="77777777" w:rsidR="00742CE9" w:rsidRPr="0011640B" w:rsidRDefault="00742CE9" w:rsidP="0011640B">
      <w:pPr>
        <w:ind w:right="-93"/>
      </w:pPr>
    </w:p>
    <w:p w14:paraId="364009A6" w14:textId="77777777" w:rsidR="00742CE9" w:rsidRPr="0011640B" w:rsidRDefault="00742CE9" w:rsidP="0011640B">
      <w:pPr>
        <w:ind w:right="-93"/>
      </w:pPr>
    </w:p>
    <w:p w14:paraId="51BEF002" w14:textId="77777777" w:rsidR="00742CE9" w:rsidRPr="0011640B" w:rsidRDefault="00742CE9" w:rsidP="0011640B">
      <w:pPr>
        <w:ind w:right="-93"/>
      </w:pPr>
    </w:p>
    <w:p w14:paraId="250A5A3D" w14:textId="77777777" w:rsidR="00742CE9" w:rsidRPr="0011640B" w:rsidRDefault="00742CE9" w:rsidP="0011640B">
      <w:pPr>
        <w:tabs>
          <w:tab w:val="center" w:pos="4568"/>
        </w:tabs>
        <w:ind w:right="-93"/>
      </w:pPr>
    </w:p>
    <w:p w14:paraId="1934A403" w14:textId="77777777" w:rsidR="00742CE9" w:rsidRPr="0011640B" w:rsidRDefault="00742CE9" w:rsidP="0011640B">
      <w:pPr>
        <w:tabs>
          <w:tab w:val="center" w:pos="4568"/>
        </w:tabs>
        <w:ind w:right="-93"/>
      </w:pPr>
    </w:p>
    <w:p w14:paraId="1384D65E" w14:textId="77777777" w:rsidR="00742CE9" w:rsidRPr="0011640B" w:rsidRDefault="00742CE9" w:rsidP="0011640B">
      <w:pPr>
        <w:tabs>
          <w:tab w:val="center" w:pos="4568"/>
        </w:tabs>
        <w:ind w:right="-93"/>
      </w:pPr>
    </w:p>
    <w:p w14:paraId="6A208E5E" w14:textId="77777777" w:rsidR="00742CE9" w:rsidRPr="0011640B" w:rsidRDefault="00742CE9" w:rsidP="0011640B">
      <w:pPr>
        <w:tabs>
          <w:tab w:val="center" w:pos="4568"/>
        </w:tabs>
        <w:ind w:right="-93"/>
      </w:pPr>
    </w:p>
    <w:p w14:paraId="7E028B27" w14:textId="77777777" w:rsidR="00742CE9" w:rsidRPr="0011640B" w:rsidRDefault="00742CE9" w:rsidP="0011640B">
      <w:pPr>
        <w:tabs>
          <w:tab w:val="center" w:pos="4568"/>
        </w:tabs>
        <w:ind w:right="-93"/>
      </w:pPr>
    </w:p>
    <w:p w14:paraId="42A163A9" w14:textId="77777777" w:rsidR="00742CE9" w:rsidRPr="0011640B" w:rsidRDefault="00742CE9" w:rsidP="0011640B">
      <w:pPr>
        <w:tabs>
          <w:tab w:val="center" w:pos="4568"/>
        </w:tabs>
        <w:ind w:right="-93"/>
      </w:pPr>
    </w:p>
    <w:p w14:paraId="4479140D" w14:textId="77777777" w:rsidR="00742CE9" w:rsidRPr="0011640B" w:rsidRDefault="00742CE9" w:rsidP="0011640B">
      <w:pPr>
        <w:tabs>
          <w:tab w:val="center" w:pos="4568"/>
        </w:tabs>
        <w:ind w:right="-93"/>
      </w:pPr>
    </w:p>
    <w:p w14:paraId="7402FF66" w14:textId="77777777" w:rsidR="00742CE9" w:rsidRPr="0011640B" w:rsidRDefault="00742CE9" w:rsidP="0011640B">
      <w:pPr>
        <w:tabs>
          <w:tab w:val="center" w:pos="4568"/>
        </w:tabs>
        <w:ind w:right="-93"/>
      </w:pPr>
    </w:p>
    <w:p w14:paraId="320CF39A" w14:textId="77777777" w:rsidR="00742CE9" w:rsidRPr="0011640B" w:rsidRDefault="00742CE9" w:rsidP="0011640B">
      <w:pPr>
        <w:tabs>
          <w:tab w:val="center" w:pos="4568"/>
        </w:tabs>
        <w:ind w:right="-93"/>
      </w:pPr>
    </w:p>
    <w:p w14:paraId="35EA250D" w14:textId="77777777" w:rsidR="00742CE9" w:rsidRPr="0011640B" w:rsidRDefault="00742CE9" w:rsidP="0011640B">
      <w:pPr>
        <w:tabs>
          <w:tab w:val="center" w:pos="4568"/>
        </w:tabs>
        <w:ind w:right="-93"/>
      </w:pPr>
    </w:p>
    <w:p w14:paraId="729C2FD9" w14:textId="77777777" w:rsidR="00742CE9" w:rsidRPr="0011640B" w:rsidRDefault="00742CE9" w:rsidP="0011640B">
      <w:pPr>
        <w:tabs>
          <w:tab w:val="center" w:pos="4568"/>
        </w:tabs>
        <w:ind w:right="-93"/>
      </w:pPr>
    </w:p>
    <w:p w14:paraId="6CE486A6" w14:textId="77777777" w:rsidR="00742CE9" w:rsidRPr="0011640B" w:rsidRDefault="00742CE9" w:rsidP="0011640B">
      <w:pPr>
        <w:tabs>
          <w:tab w:val="center" w:pos="4568"/>
        </w:tabs>
        <w:ind w:right="-93"/>
      </w:pPr>
    </w:p>
    <w:p w14:paraId="160E8106" w14:textId="77777777" w:rsidR="00742CE9" w:rsidRPr="0011640B" w:rsidRDefault="00742CE9" w:rsidP="0011640B">
      <w:pPr>
        <w:tabs>
          <w:tab w:val="center" w:pos="4568"/>
        </w:tabs>
        <w:ind w:right="-93"/>
      </w:pPr>
    </w:p>
    <w:sectPr w:rsidR="00742CE9" w:rsidRPr="0011640B">
      <w:footerReference w:type="default" r:id="rId1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4FB6B" w14:textId="77777777" w:rsidR="00D473FB" w:rsidRDefault="00D473FB">
      <w:pPr>
        <w:spacing w:line="240" w:lineRule="auto"/>
      </w:pPr>
      <w:r>
        <w:separator/>
      </w:r>
    </w:p>
  </w:endnote>
  <w:endnote w:type="continuationSeparator" w:id="0">
    <w:p w14:paraId="01ABB5AE" w14:textId="77777777" w:rsidR="00D473FB" w:rsidRDefault="00D473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7A666" w14:textId="77777777" w:rsidR="005F4D8C" w:rsidRDefault="005F4D8C">
    <w:pPr>
      <w:tabs>
        <w:tab w:val="center" w:pos="4550"/>
        <w:tab w:val="left" w:pos="5818"/>
      </w:tabs>
      <w:ind w:right="260"/>
      <w:jc w:val="right"/>
      <w:rPr>
        <w:color w:val="071320"/>
        <w:sz w:val="24"/>
        <w:szCs w:val="24"/>
      </w:rPr>
    </w:pPr>
  </w:p>
  <w:p w14:paraId="74F7917C" w14:textId="77777777" w:rsidR="005F4D8C" w:rsidRDefault="005F4D8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BF096" w14:textId="20B6B238" w:rsidR="005F4D8C" w:rsidRDefault="005F4D8C">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C6A26">
      <w:rPr>
        <w:noProof/>
        <w:color w:val="0A1D30"/>
        <w:sz w:val="24"/>
        <w:szCs w:val="24"/>
      </w:rPr>
      <w:t>25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C6A26">
      <w:rPr>
        <w:noProof/>
        <w:color w:val="0A1D30"/>
        <w:sz w:val="24"/>
        <w:szCs w:val="24"/>
      </w:rPr>
      <w:t>29</w:t>
    </w:r>
    <w:r>
      <w:rPr>
        <w:color w:val="0A1D30"/>
        <w:sz w:val="24"/>
        <w:szCs w:val="24"/>
      </w:rPr>
      <w:fldChar w:fldCharType="end"/>
    </w:r>
  </w:p>
  <w:p w14:paraId="0D998023" w14:textId="77777777" w:rsidR="005F4D8C" w:rsidRDefault="005F4D8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D871D" w14:textId="77777777" w:rsidR="00D473FB" w:rsidRDefault="00D473FB">
      <w:pPr>
        <w:spacing w:line="240" w:lineRule="auto"/>
      </w:pPr>
      <w:r>
        <w:separator/>
      </w:r>
    </w:p>
  </w:footnote>
  <w:footnote w:type="continuationSeparator" w:id="0">
    <w:p w14:paraId="38B229B4" w14:textId="77777777" w:rsidR="00D473FB" w:rsidRDefault="00D473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0BBAC" w14:textId="77777777" w:rsidR="005F4D8C" w:rsidRDefault="005F4D8C">
    <w:pPr>
      <w:widowControl w:val="0"/>
      <w:pBdr>
        <w:top w:val="nil"/>
        <w:left w:val="nil"/>
        <w:bottom w:val="nil"/>
        <w:right w:val="nil"/>
        <w:between w:val="nil"/>
      </w:pBdr>
      <w:spacing w:line="276" w:lineRule="auto"/>
      <w:jc w:val="left"/>
      <w:rPr>
        <w:color w:val="000000"/>
        <w:sz w:val="20"/>
        <w:szCs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F4D8C" w14:paraId="0C017EE6" w14:textId="77777777">
      <w:trPr>
        <w:trHeight w:val="144"/>
        <w:jc w:val="right"/>
      </w:trPr>
      <w:tc>
        <w:tcPr>
          <w:tcW w:w="2727" w:type="dxa"/>
        </w:tcPr>
        <w:p w14:paraId="02DCA090" w14:textId="77777777" w:rsidR="005F4D8C" w:rsidRDefault="005F4D8C">
          <w:pPr>
            <w:tabs>
              <w:tab w:val="right" w:pos="8838"/>
            </w:tabs>
            <w:ind w:left="-74" w:right="-105"/>
            <w:rPr>
              <w:b/>
            </w:rPr>
          </w:pPr>
          <w:r>
            <w:rPr>
              <w:b/>
            </w:rPr>
            <w:t>Recurso de Revisión:</w:t>
          </w:r>
        </w:p>
      </w:tc>
      <w:tc>
        <w:tcPr>
          <w:tcW w:w="3402" w:type="dxa"/>
        </w:tcPr>
        <w:p w14:paraId="65085714" w14:textId="77777777" w:rsidR="005F4D8C" w:rsidRDefault="005F4D8C">
          <w:pPr>
            <w:tabs>
              <w:tab w:val="right" w:pos="8838"/>
            </w:tabs>
            <w:ind w:left="-74" w:right="-105"/>
          </w:pPr>
          <w:r w:rsidRPr="008D65F8">
            <w:t>06637/INFOEM/IP/RR/2025</w:t>
          </w:r>
        </w:p>
      </w:tc>
    </w:tr>
    <w:tr w:rsidR="005F4D8C" w14:paraId="4488B1C2" w14:textId="77777777">
      <w:trPr>
        <w:trHeight w:val="283"/>
        <w:jc w:val="right"/>
      </w:trPr>
      <w:tc>
        <w:tcPr>
          <w:tcW w:w="2727" w:type="dxa"/>
        </w:tcPr>
        <w:p w14:paraId="306E05DD" w14:textId="77777777" w:rsidR="005F4D8C" w:rsidRDefault="005F4D8C">
          <w:pPr>
            <w:tabs>
              <w:tab w:val="right" w:pos="8838"/>
            </w:tabs>
            <w:ind w:left="-74" w:right="-105"/>
            <w:rPr>
              <w:b/>
            </w:rPr>
          </w:pPr>
          <w:r>
            <w:rPr>
              <w:b/>
            </w:rPr>
            <w:t>Sujeto Obligado:</w:t>
          </w:r>
        </w:p>
      </w:tc>
      <w:tc>
        <w:tcPr>
          <w:tcW w:w="3402" w:type="dxa"/>
        </w:tcPr>
        <w:p w14:paraId="07E3ADA1" w14:textId="77777777" w:rsidR="005F4D8C" w:rsidRDefault="005F4D8C">
          <w:pPr>
            <w:tabs>
              <w:tab w:val="left" w:pos="2834"/>
              <w:tab w:val="right" w:pos="8838"/>
            </w:tabs>
            <w:ind w:left="-108" w:right="-105"/>
          </w:pPr>
          <w:r w:rsidRPr="008D65F8">
            <w:t>Instituto de Transparencia, Acceso a la Información Pública y Protección de Datos Personales del Estado de México y Municipios</w:t>
          </w:r>
        </w:p>
      </w:tc>
    </w:tr>
    <w:tr w:rsidR="005F4D8C" w14:paraId="6AA2A166" w14:textId="77777777">
      <w:trPr>
        <w:trHeight w:val="283"/>
        <w:jc w:val="right"/>
      </w:trPr>
      <w:tc>
        <w:tcPr>
          <w:tcW w:w="2727" w:type="dxa"/>
        </w:tcPr>
        <w:p w14:paraId="4B184920" w14:textId="77777777" w:rsidR="005F4D8C" w:rsidRDefault="005F4D8C">
          <w:pPr>
            <w:tabs>
              <w:tab w:val="right" w:pos="8838"/>
            </w:tabs>
            <w:ind w:left="-74" w:right="-105"/>
            <w:rPr>
              <w:b/>
            </w:rPr>
          </w:pPr>
          <w:r>
            <w:rPr>
              <w:b/>
            </w:rPr>
            <w:t>Comisionada Ponente:</w:t>
          </w:r>
        </w:p>
      </w:tc>
      <w:tc>
        <w:tcPr>
          <w:tcW w:w="3402" w:type="dxa"/>
        </w:tcPr>
        <w:p w14:paraId="7DBA2ECE" w14:textId="77777777" w:rsidR="005F4D8C" w:rsidRDefault="005F4D8C">
          <w:pPr>
            <w:tabs>
              <w:tab w:val="right" w:pos="8838"/>
            </w:tabs>
            <w:ind w:left="-108" w:right="-105"/>
          </w:pPr>
          <w:r>
            <w:t>Sharon Cristina Morales Martínez</w:t>
          </w:r>
        </w:p>
      </w:tc>
    </w:tr>
  </w:tbl>
  <w:p w14:paraId="7C16BCF6" w14:textId="77777777" w:rsidR="005F4D8C" w:rsidRDefault="005F4D8C">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5EECADE7" wp14:editId="38D86E6E">
          <wp:simplePos x="0" y="0"/>
          <wp:positionH relativeFrom="margin">
            <wp:posOffset>-995042</wp:posOffset>
          </wp:positionH>
          <wp:positionV relativeFrom="margin">
            <wp:posOffset>-1782443</wp:posOffset>
          </wp:positionV>
          <wp:extent cx="8426450" cy="109728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6302F" w14:textId="1758E801" w:rsidR="005F4D8C" w:rsidRDefault="00D473FB">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62114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0.4pt;margin-top:-158.35pt;width:663.5pt;height:12in;z-index:-251658240;mso-position-horizontal-relative:margin;mso-position-vertical-relative:margin">
          <v:imagedata r:id="rId1" o:title="image1"/>
          <w10:wrap anchorx="margin" anchory="margin"/>
        </v:shape>
      </w:pict>
    </w:r>
  </w:p>
  <w:tbl>
    <w:tblPr>
      <w:tblStyle w:val="a3"/>
      <w:tblW w:w="6660" w:type="dxa"/>
      <w:tblInd w:w="2552" w:type="dxa"/>
      <w:tblLayout w:type="fixed"/>
      <w:tblLook w:val="0400" w:firstRow="0" w:lastRow="0" w:firstColumn="0" w:lastColumn="0" w:noHBand="0" w:noVBand="1"/>
    </w:tblPr>
    <w:tblGrid>
      <w:gridCol w:w="283"/>
      <w:gridCol w:w="6377"/>
    </w:tblGrid>
    <w:tr w:rsidR="005F4D8C" w14:paraId="7AFCAEE5" w14:textId="77777777">
      <w:trPr>
        <w:trHeight w:val="1435"/>
      </w:trPr>
      <w:tc>
        <w:tcPr>
          <w:tcW w:w="283" w:type="dxa"/>
        </w:tcPr>
        <w:p w14:paraId="52A38025" w14:textId="77777777" w:rsidR="005F4D8C" w:rsidRDefault="005F4D8C">
          <w:pPr>
            <w:tabs>
              <w:tab w:val="right" w:pos="4273"/>
            </w:tabs>
            <w:rPr>
              <w:rFonts w:ascii="Garamond" w:eastAsia="Garamond" w:hAnsi="Garamond" w:cs="Garamond"/>
            </w:rPr>
          </w:pPr>
        </w:p>
      </w:tc>
      <w:tc>
        <w:tcPr>
          <w:tcW w:w="6378" w:type="dxa"/>
        </w:tcPr>
        <w:p w14:paraId="6577FC0F" w14:textId="77777777" w:rsidR="005F4D8C" w:rsidRDefault="005F4D8C">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5F4D8C" w14:paraId="207636A8" w14:textId="77777777">
            <w:trPr>
              <w:trHeight w:val="144"/>
            </w:trPr>
            <w:tc>
              <w:tcPr>
                <w:tcW w:w="2581" w:type="dxa"/>
              </w:tcPr>
              <w:p w14:paraId="470DA583" w14:textId="77777777" w:rsidR="005F4D8C" w:rsidRDefault="005F4D8C">
                <w:pPr>
                  <w:tabs>
                    <w:tab w:val="right" w:pos="8838"/>
                  </w:tabs>
                  <w:ind w:left="-74" w:right="-108"/>
                  <w:rPr>
                    <w:b/>
                  </w:rPr>
                </w:pPr>
                <w:bookmarkStart w:id="0" w:name="_heading=h.gxdp99wkzddg" w:colFirst="0" w:colLast="0"/>
                <w:bookmarkEnd w:id="0"/>
                <w:r>
                  <w:rPr>
                    <w:b/>
                  </w:rPr>
                  <w:t>Recurso de Revisión:</w:t>
                </w:r>
              </w:p>
            </w:tc>
            <w:tc>
              <w:tcPr>
                <w:tcW w:w="3548" w:type="dxa"/>
              </w:tcPr>
              <w:p w14:paraId="7193792A" w14:textId="77777777" w:rsidR="005F4D8C" w:rsidRDefault="005F4D8C">
                <w:pPr>
                  <w:tabs>
                    <w:tab w:val="left" w:pos="3122"/>
                    <w:tab w:val="right" w:pos="8838"/>
                  </w:tabs>
                  <w:ind w:left="-105" w:right="-108"/>
                </w:pPr>
                <w:r w:rsidRPr="008D65F8">
                  <w:t>06637/INFOEM/IP/RR/2025</w:t>
                </w:r>
              </w:p>
            </w:tc>
            <w:tc>
              <w:tcPr>
                <w:tcW w:w="3402" w:type="dxa"/>
              </w:tcPr>
              <w:p w14:paraId="419C33A6" w14:textId="77777777" w:rsidR="005F4D8C" w:rsidRDefault="005F4D8C">
                <w:pPr>
                  <w:tabs>
                    <w:tab w:val="right" w:pos="8838"/>
                  </w:tabs>
                  <w:ind w:left="-74" w:right="-108"/>
                </w:pPr>
              </w:p>
            </w:tc>
          </w:tr>
          <w:tr w:rsidR="005F4D8C" w14:paraId="4442791E" w14:textId="77777777">
            <w:trPr>
              <w:trHeight w:val="144"/>
            </w:trPr>
            <w:tc>
              <w:tcPr>
                <w:tcW w:w="2581" w:type="dxa"/>
              </w:tcPr>
              <w:p w14:paraId="721B8C37" w14:textId="77777777" w:rsidR="005F4D8C" w:rsidRDefault="005F4D8C">
                <w:pPr>
                  <w:tabs>
                    <w:tab w:val="right" w:pos="8838"/>
                  </w:tabs>
                  <w:ind w:left="-74" w:right="-108"/>
                  <w:rPr>
                    <w:b/>
                  </w:rPr>
                </w:pPr>
                <w:bookmarkStart w:id="1" w:name="_heading=h.qs2aej8jzin4" w:colFirst="0" w:colLast="0"/>
                <w:bookmarkEnd w:id="1"/>
                <w:r>
                  <w:rPr>
                    <w:b/>
                  </w:rPr>
                  <w:t>Recurrente:</w:t>
                </w:r>
              </w:p>
            </w:tc>
            <w:tc>
              <w:tcPr>
                <w:tcW w:w="3548" w:type="dxa"/>
              </w:tcPr>
              <w:p w14:paraId="25DF1B3C" w14:textId="77777777" w:rsidR="005F4D8C" w:rsidRDefault="005F4D8C">
                <w:pPr>
                  <w:tabs>
                    <w:tab w:val="left" w:pos="3122"/>
                    <w:tab w:val="right" w:pos="8838"/>
                  </w:tabs>
                  <w:ind w:left="-105" w:right="-108"/>
                </w:pPr>
              </w:p>
            </w:tc>
            <w:tc>
              <w:tcPr>
                <w:tcW w:w="3402" w:type="dxa"/>
              </w:tcPr>
              <w:p w14:paraId="7B248D02" w14:textId="77777777" w:rsidR="005F4D8C" w:rsidRDefault="005F4D8C">
                <w:pPr>
                  <w:tabs>
                    <w:tab w:val="left" w:pos="3122"/>
                    <w:tab w:val="right" w:pos="8838"/>
                  </w:tabs>
                  <w:ind w:left="-105" w:right="-108"/>
                </w:pPr>
              </w:p>
            </w:tc>
          </w:tr>
          <w:tr w:rsidR="005F4D8C" w14:paraId="35D68BFB" w14:textId="77777777">
            <w:trPr>
              <w:trHeight w:val="283"/>
            </w:trPr>
            <w:tc>
              <w:tcPr>
                <w:tcW w:w="2581" w:type="dxa"/>
              </w:tcPr>
              <w:p w14:paraId="452D433F" w14:textId="77777777" w:rsidR="005F4D8C" w:rsidRDefault="005F4D8C">
                <w:pPr>
                  <w:tabs>
                    <w:tab w:val="right" w:pos="8838"/>
                  </w:tabs>
                  <w:ind w:left="-74" w:right="-108"/>
                  <w:rPr>
                    <w:b/>
                  </w:rPr>
                </w:pPr>
                <w:r>
                  <w:rPr>
                    <w:b/>
                  </w:rPr>
                  <w:t>Sujeto Obligado:</w:t>
                </w:r>
              </w:p>
            </w:tc>
            <w:tc>
              <w:tcPr>
                <w:tcW w:w="3548" w:type="dxa"/>
              </w:tcPr>
              <w:p w14:paraId="7479AF6F" w14:textId="77777777" w:rsidR="005F4D8C" w:rsidRDefault="005F4D8C">
                <w:pPr>
                  <w:tabs>
                    <w:tab w:val="left" w:pos="2834"/>
                    <w:tab w:val="right" w:pos="8838"/>
                  </w:tabs>
                  <w:ind w:left="-108" w:right="-108"/>
                </w:pPr>
                <w:r w:rsidRPr="008D65F8">
                  <w:t>Instituto de Transparencia, Acceso a la Información Pública y Protección de Datos Personales del Estado de México y Municipios</w:t>
                </w:r>
              </w:p>
            </w:tc>
            <w:tc>
              <w:tcPr>
                <w:tcW w:w="3402" w:type="dxa"/>
              </w:tcPr>
              <w:p w14:paraId="7B4C3692" w14:textId="77777777" w:rsidR="005F4D8C" w:rsidRDefault="005F4D8C">
                <w:pPr>
                  <w:tabs>
                    <w:tab w:val="left" w:pos="2834"/>
                    <w:tab w:val="right" w:pos="8838"/>
                  </w:tabs>
                  <w:ind w:left="-108" w:right="-108"/>
                </w:pPr>
              </w:p>
            </w:tc>
          </w:tr>
          <w:tr w:rsidR="005F4D8C" w14:paraId="227F8E41" w14:textId="77777777">
            <w:trPr>
              <w:trHeight w:val="283"/>
            </w:trPr>
            <w:tc>
              <w:tcPr>
                <w:tcW w:w="2581" w:type="dxa"/>
              </w:tcPr>
              <w:p w14:paraId="02C4E94A" w14:textId="77777777" w:rsidR="005F4D8C" w:rsidRDefault="005F4D8C">
                <w:pPr>
                  <w:tabs>
                    <w:tab w:val="right" w:pos="8838"/>
                  </w:tabs>
                  <w:ind w:left="-74" w:right="-108"/>
                  <w:rPr>
                    <w:b/>
                  </w:rPr>
                </w:pPr>
                <w:r>
                  <w:rPr>
                    <w:b/>
                  </w:rPr>
                  <w:t>Comisionada Ponente:</w:t>
                </w:r>
              </w:p>
            </w:tc>
            <w:tc>
              <w:tcPr>
                <w:tcW w:w="3548" w:type="dxa"/>
              </w:tcPr>
              <w:p w14:paraId="57366BD6" w14:textId="77777777" w:rsidR="005F4D8C" w:rsidRDefault="005F4D8C">
                <w:pPr>
                  <w:tabs>
                    <w:tab w:val="right" w:pos="8838"/>
                  </w:tabs>
                  <w:ind w:left="-108" w:right="-108"/>
                </w:pPr>
                <w:r>
                  <w:t>Sharon Cristina Morales Martínez</w:t>
                </w:r>
              </w:p>
            </w:tc>
            <w:tc>
              <w:tcPr>
                <w:tcW w:w="3402" w:type="dxa"/>
              </w:tcPr>
              <w:p w14:paraId="5DD3D42C" w14:textId="77777777" w:rsidR="005F4D8C" w:rsidRDefault="005F4D8C">
                <w:pPr>
                  <w:tabs>
                    <w:tab w:val="right" w:pos="8838"/>
                  </w:tabs>
                  <w:ind w:left="-108" w:right="-108"/>
                </w:pPr>
              </w:p>
            </w:tc>
          </w:tr>
        </w:tbl>
        <w:p w14:paraId="1281072B" w14:textId="77777777" w:rsidR="005F4D8C" w:rsidRDefault="005F4D8C">
          <w:pPr>
            <w:tabs>
              <w:tab w:val="right" w:pos="8838"/>
            </w:tabs>
            <w:ind w:left="-28"/>
            <w:rPr>
              <w:rFonts w:ascii="Arial" w:eastAsia="Arial" w:hAnsi="Arial" w:cs="Arial"/>
              <w:b/>
            </w:rPr>
          </w:pPr>
        </w:p>
      </w:tc>
    </w:tr>
  </w:tbl>
  <w:p w14:paraId="4ACE82D3" w14:textId="42000F54" w:rsidR="005F4D8C" w:rsidRDefault="005F4D8C">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6456E"/>
    <w:multiLevelType w:val="hybridMultilevel"/>
    <w:tmpl w:val="0BDAED54"/>
    <w:lvl w:ilvl="0" w:tplc="76F2C214">
      <w:start w:val="3"/>
      <w:numFmt w:val="bullet"/>
      <w:lvlText w:val="-"/>
      <w:lvlJc w:val="left"/>
      <w:pPr>
        <w:ind w:left="720" w:hanging="360"/>
      </w:pPr>
      <w:rPr>
        <w:rFonts w:ascii="Palatino Linotype" w:eastAsia="Palatino Linotype"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C271E8"/>
    <w:multiLevelType w:val="multilevel"/>
    <w:tmpl w:val="4A448C8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3530B1"/>
    <w:multiLevelType w:val="hybridMultilevel"/>
    <w:tmpl w:val="B6C4F5E0"/>
    <w:lvl w:ilvl="0" w:tplc="22AEF9CE">
      <w:start w:val="1"/>
      <w:numFmt w:val="upperRoman"/>
      <w:lvlText w:val="%1."/>
      <w:lvlJc w:val="left"/>
      <w:pPr>
        <w:ind w:left="1488" w:hanging="720"/>
      </w:pPr>
      <w:rPr>
        <w:b/>
      </w:rPr>
    </w:lvl>
    <w:lvl w:ilvl="1" w:tplc="080A0019">
      <w:start w:val="1"/>
      <w:numFmt w:val="lowerLetter"/>
      <w:lvlText w:val="%2."/>
      <w:lvlJc w:val="left"/>
      <w:pPr>
        <w:ind w:left="1848" w:hanging="360"/>
      </w:pPr>
    </w:lvl>
    <w:lvl w:ilvl="2" w:tplc="080A001B">
      <w:start w:val="1"/>
      <w:numFmt w:val="lowerRoman"/>
      <w:lvlText w:val="%3."/>
      <w:lvlJc w:val="right"/>
      <w:pPr>
        <w:ind w:left="2568" w:hanging="180"/>
      </w:pPr>
    </w:lvl>
    <w:lvl w:ilvl="3" w:tplc="080A000F">
      <w:start w:val="1"/>
      <w:numFmt w:val="decimal"/>
      <w:lvlText w:val="%4."/>
      <w:lvlJc w:val="left"/>
      <w:pPr>
        <w:ind w:left="3288" w:hanging="360"/>
      </w:pPr>
    </w:lvl>
    <w:lvl w:ilvl="4" w:tplc="080A0019">
      <w:start w:val="1"/>
      <w:numFmt w:val="lowerLetter"/>
      <w:lvlText w:val="%5."/>
      <w:lvlJc w:val="left"/>
      <w:pPr>
        <w:ind w:left="4008" w:hanging="360"/>
      </w:pPr>
    </w:lvl>
    <w:lvl w:ilvl="5" w:tplc="080A001B">
      <w:start w:val="1"/>
      <w:numFmt w:val="lowerRoman"/>
      <w:lvlText w:val="%6."/>
      <w:lvlJc w:val="right"/>
      <w:pPr>
        <w:ind w:left="4728" w:hanging="180"/>
      </w:pPr>
    </w:lvl>
    <w:lvl w:ilvl="6" w:tplc="080A000F">
      <w:start w:val="1"/>
      <w:numFmt w:val="decimal"/>
      <w:lvlText w:val="%7."/>
      <w:lvlJc w:val="left"/>
      <w:pPr>
        <w:ind w:left="5448" w:hanging="360"/>
      </w:pPr>
    </w:lvl>
    <w:lvl w:ilvl="7" w:tplc="080A0019">
      <w:start w:val="1"/>
      <w:numFmt w:val="lowerLetter"/>
      <w:lvlText w:val="%8."/>
      <w:lvlJc w:val="left"/>
      <w:pPr>
        <w:ind w:left="6168" w:hanging="360"/>
      </w:pPr>
    </w:lvl>
    <w:lvl w:ilvl="8" w:tplc="080A001B">
      <w:start w:val="1"/>
      <w:numFmt w:val="lowerRoman"/>
      <w:lvlText w:val="%9."/>
      <w:lvlJc w:val="right"/>
      <w:pPr>
        <w:ind w:left="6888" w:hanging="180"/>
      </w:pPr>
    </w:lvl>
  </w:abstractNum>
  <w:abstractNum w:abstractNumId="4" w15:restartNumberingAfterBreak="0">
    <w:nsid w:val="38FC6906"/>
    <w:multiLevelType w:val="hybridMultilevel"/>
    <w:tmpl w:val="8B70E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D92624"/>
    <w:multiLevelType w:val="multilevel"/>
    <w:tmpl w:val="F3F80B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1AE78C0"/>
    <w:multiLevelType w:val="multilevel"/>
    <w:tmpl w:val="5F9A1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C220B3"/>
    <w:multiLevelType w:val="hybridMultilevel"/>
    <w:tmpl w:val="36CCBC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38524D"/>
    <w:multiLevelType w:val="multilevel"/>
    <w:tmpl w:val="57F00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42B6735"/>
    <w:multiLevelType w:val="multilevel"/>
    <w:tmpl w:val="63CAA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C744B6A"/>
    <w:multiLevelType w:val="hybridMultilevel"/>
    <w:tmpl w:val="EA9C1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D3E0EBE"/>
    <w:multiLevelType w:val="hybridMultilevel"/>
    <w:tmpl w:val="8C6EFEC6"/>
    <w:lvl w:ilvl="0" w:tplc="A6F0CDA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9"/>
  </w:num>
  <w:num w:numId="2">
    <w:abstractNumId w:val="1"/>
  </w:num>
  <w:num w:numId="3">
    <w:abstractNumId w:val="5"/>
  </w:num>
  <w:num w:numId="4">
    <w:abstractNumId w:val="6"/>
  </w:num>
  <w:num w:numId="5">
    <w:abstractNumId w:val="0"/>
  </w:num>
  <w:num w:numId="6">
    <w:abstractNumId w:val="2"/>
  </w:num>
  <w:num w:numId="7">
    <w:abstractNumId w:val="10"/>
  </w:num>
  <w:num w:numId="8">
    <w:abstractNumId w:val="8"/>
  </w:num>
  <w:num w:numId="9">
    <w:abstractNumId w:val="11"/>
  </w:num>
  <w:num w:numId="10">
    <w:abstractNumId w:val="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E9"/>
    <w:rsid w:val="00010CBF"/>
    <w:rsid w:val="0007133D"/>
    <w:rsid w:val="00081D86"/>
    <w:rsid w:val="00083A40"/>
    <w:rsid w:val="000B6F36"/>
    <w:rsid w:val="000B7FFB"/>
    <w:rsid w:val="000E29BB"/>
    <w:rsid w:val="000E3EE3"/>
    <w:rsid w:val="0011640B"/>
    <w:rsid w:val="0011774F"/>
    <w:rsid w:val="0014493D"/>
    <w:rsid w:val="00144C86"/>
    <w:rsid w:val="00161477"/>
    <w:rsid w:val="00163EC8"/>
    <w:rsid w:val="00180459"/>
    <w:rsid w:val="0018361E"/>
    <w:rsid w:val="00185EE7"/>
    <w:rsid w:val="001A0ECF"/>
    <w:rsid w:val="001D693D"/>
    <w:rsid w:val="001E260E"/>
    <w:rsid w:val="001F5533"/>
    <w:rsid w:val="00214DEC"/>
    <w:rsid w:val="002154AF"/>
    <w:rsid w:val="00292BC5"/>
    <w:rsid w:val="003000FB"/>
    <w:rsid w:val="0030565C"/>
    <w:rsid w:val="003206E0"/>
    <w:rsid w:val="003415BB"/>
    <w:rsid w:val="0034327B"/>
    <w:rsid w:val="003511EE"/>
    <w:rsid w:val="0038034C"/>
    <w:rsid w:val="00384789"/>
    <w:rsid w:val="003A5942"/>
    <w:rsid w:val="003B64B2"/>
    <w:rsid w:val="003D192C"/>
    <w:rsid w:val="003E47E4"/>
    <w:rsid w:val="00403811"/>
    <w:rsid w:val="004064AA"/>
    <w:rsid w:val="00424825"/>
    <w:rsid w:val="00454F48"/>
    <w:rsid w:val="00463CD0"/>
    <w:rsid w:val="00485798"/>
    <w:rsid w:val="004B262A"/>
    <w:rsid w:val="0053053F"/>
    <w:rsid w:val="00537892"/>
    <w:rsid w:val="005A74FA"/>
    <w:rsid w:val="005E0733"/>
    <w:rsid w:val="005F4D8C"/>
    <w:rsid w:val="00612BDB"/>
    <w:rsid w:val="00660B78"/>
    <w:rsid w:val="006855D6"/>
    <w:rsid w:val="006B3299"/>
    <w:rsid w:val="006D4588"/>
    <w:rsid w:val="00700205"/>
    <w:rsid w:val="00703FD1"/>
    <w:rsid w:val="00742CE9"/>
    <w:rsid w:val="007506EC"/>
    <w:rsid w:val="007535AC"/>
    <w:rsid w:val="0075455D"/>
    <w:rsid w:val="00764A47"/>
    <w:rsid w:val="00780071"/>
    <w:rsid w:val="00782691"/>
    <w:rsid w:val="007A12F2"/>
    <w:rsid w:val="007C6A26"/>
    <w:rsid w:val="007E4ACA"/>
    <w:rsid w:val="0083346B"/>
    <w:rsid w:val="00833F92"/>
    <w:rsid w:val="00861686"/>
    <w:rsid w:val="008730B2"/>
    <w:rsid w:val="008C5C6B"/>
    <w:rsid w:val="008C74A9"/>
    <w:rsid w:val="008D205F"/>
    <w:rsid w:val="008D65F8"/>
    <w:rsid w:val="008E0D8F"/>
    <w:rsid w:val="00966C61"/>
    <w:rsid w:val="009D6F38"/>
    <w:rsid w:val="00A12E5F"/>
    <w:rsid w:val="00A57FB8"/>
    <w:rsid w:val="00A65345"/>
    <w:rsid w:val="00A72245"/>
    <w:rsid w:val="00AB336C"/>
    <w:rsid w:val="00AB3866"/>
    <w:rsid w:val="00AE0974"/>
    <w:rsid w:val="00AF4F7A"/>
    <w:rsid w:val="00B029F2"/>
    <w:rsid w:val="00B44204"/>
    <w:rsid w:val="00BB78A1"/>
    <w:rsid w:val="00BC1C4B"/>
    <w:rsid w:val="00BD7D26"/>
    <w:rsid w:val="00C11684"/>
    <w:rsid w:val="00C4214B"/>
    <w:rsid w:val="00C65E65"/>
    <w:rsid w:val="00C73C67"/>
    <w:rsid w:val="00C8730B"/>
    <w:rsid w:val="00CE318A"/>
    <w:rsid w:val="00D11839"/>
    <w:rsid w:val="00D40449"/>
    <w:rsid w:val="00D44D55"/>
    <w:rsid w:val="00D473FB"/>
    <w:rsid w:val="00D5458D"/>
    <w:rsid w:val="00D557ED"/>
    <w:rsid w:val="00D71CE8"/>
    <w:rsid w:val="00D85A21"/>
    <w:rsid w:val="00D9519A"/>
    <w:rsid w:val="00DB4D30"/>
    <w:rsid w:val="00DC4767"/>
    <w:rsid w:val="00DE327A"/>
    <w:rsid w:val="00E050D1"/>
    <w:rsid w:val="00E17062"/>
    <w:rsid w:val="00E31F2D"/>
    <w:rsid w:val="00E7676E"/>
    <w:rsid w:val="00E87C6A"/>
    <w:rsid w:val="00EA43F7"/>
    <w:rsid w:val="00EC6C47"/>
    <w:rsid w:val="00ED2456"/>
    <w:rsid w:val="00F232F1"/>
    <w:rsid w:val="00F80D4E"/>
    <w:rsid w:val="00FB0C98"/>
    <w:rsid w:val="00FC02AA"/>
    <w:rsid w:val="00FE4E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706FB0"/>
  <w15:docId w15:val="{AF05672C-C37A-48DA-8EDA-787DF6D0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Encabezado">
    <w:name w:val="header"/>
    <w:basedOn w:val="Normal"/>
    <w:link w:val="EncabezadoCar"/>
    <w:uiPriority w:val="99"/>
    <w:unhideWhenUsed/>
    <w:rsid w:val="003F773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F773C"/>
  </w:style>
  <w:style w:type="paragraph" w:styleId="Piedepgina">
    <w:name w:val="footer"/>
    <w:basedOn w:val="Normal"/>
    <w:link w:val="PiedepginaCar"/>
    <w:uiPriority w:val="99"/>
    <w:unhideWhenUsed/>
    <w:rsid w:val="003F773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F773C"/>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F773C"/>
    <w:pPr>
      <w:ind w:left="720"/>
      <w:contextualSpacing/>
    </w:pPr>
  </w:style>
  <w:style w:type="table" w:styleId="Tablaconcuadrcula">
    <w:name w:val="Table Grid"/>
    <w:basedOn w:val="Tablanormal"/>
    <w:uiPriority w:val="39"/>
    <w:rsid w:val="0000483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647B6"/>
  </w:style>
  <w:style w:type="paragraph" w:styleId="TtulodeTDC">
    <w:name w:val="TOC Heading"/>
    <w:basedOn w:val="Ttulo1"/>
    <w:next w:val="Normal"/>
    <w:uiPriority w:val="39"/>
    <w:unhideWhenUsed/>
    <w:qFormat/>
    <w:rsid w:val="00774583"/>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774583"/>
    <w:pPr>
      <w:spacing w:after="100"/>
    </w:pPr>
  </w:style>
  <w:style w:type="paragraph" w:styleId="TDC2">
    <w:name w:val="toc 2"/>
    <w:basedOn w:val="Normal"/>
    <w:next w:val="Normal"/>
    <w:autoRedefine/>
    <w:uiPriority w:val="39"/>
    <w:unhideWhenUsed/>
    <w:rsid w:val="00774583"/>
    <w:pPr>
      <w:spacing w:after="100"/>
      <w:ind w:left="220"/>
    </w:pPr>
  </w:style>
  <w:style w:type="paragraph" w:styleId="TDC3">
    <w:name w:val="toc 3"/>
    <w:basedOn w:val="Normal"/>
    <w:next w:val="Normal"/>
    <w:autoRedefine/>
    <w:uiPriority w:val="39"/>
    <w:unhideWhenUsed/>
    <w:rsid w:val="00774583"/>
    <w:pPr>
      <w:spacing w:after="100"/>
      <w:ind w:left="440"/>
    </w:pPr>
  </w:style>
  <w:style w:type="character" w:styleId="Hipervnculo">
    <w:name w:val="Hyperlink"/>
    <w:basedOn w:val="Fuentedeprrafopredeter"/>
    <w:uiPriority w:val="99"/>
    <w:unhideWhenUsed/>
    <w:rsid w:val="0077458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AF371F"/>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AF371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semiHidden/>
    <w:unhideWhenUsed/>
    <w:qFormat/>
    <w:rsid w:val="00AF371F"/>
    <w:rPr>
      <w:vertAlign w:val="superscript"/>
    </w:rPr>
  </w:style>
  <w:style w:type="character" w:styleId="Refdecomentario">
    <w:name w:val="annotation reference"/>
    <w:basedOn w:val="Fuentedeprrafopredeter"/>
    <w:uiPriority w:val="99"/>
    <w:semiHidden/>
    <w:unhideWhenUsed/>
    <w:rsid w:val="005F1461"/>
    <w:rPr>
      <w:sz w:val="16"/>
      <w:szCs w:val="16"/>
    </w:rPr>
  </w:style>
  <w:style w:type="paragraph" w:styleId="Textocomentario">
    <w:name w:val="annotation text"/>
    <w:basedOn w:val="Normal"/>
    <w:link w:val="TextocomentarioCar"/>
    <w:uiPriority w:val="99"/>
    <w:unhideWhenUsed/>
    <w:rsid w:val="005F1461"/>
    <w:pPr>
      <w:spacing w:line="240" w:lineRule="auto"/>
    </w:pPr>
    <w:rPr>
      <w:sz w:val="20"/>
      <w:szCs w:val="20"/>
    </w:rPr>
  </w:style>
  <w:style w:type="character" w:customStyle="1" w:styleId="TextocomentarioCar">
    <w:name w:val="Texto comentario Car"/>
    <w:basedOn w:val="Fuentedeprrafopredeter"/>
    <w:link w:val="Textocomentario"/>
    <w:uiPriority w:val="99"/>
    <w:rsid w:val="005F1461"/>
    <w:rPr>
      <w:sz w:val="20"/>
      <w:szCs w:val="20"/>
    </w:rPr>
  </w:style>
  <w:style w:type="paragraph" w:styleId="Asuntodelcomentario">
    <w:name w:val="annotation subject"/>
    <w:basedOn w:val="Textocomentario"/>
    <w:next w:val="Textocomentario"/>
    <w:link w:val="AsuntodelcomentarioCar"/>
    <w:uiPriority w:val="99"/>
    <w:semiHidden/>
    <w:unhideWhenUsed/>
    <w:rsid w:val="005F1461"/>
    <w:rPr>
      <w:b/>
      <w:bCs/>
    </w:rPr>
  </w:style>
  <w:style w:type="character" w:customStyle="1" w:styleId="AsuntodelcomentarioCar">
    <w:name w:val="Asunto del comentario Car"/>
    <w:basedOn w:val="TextocomentarioCar"/>
    <w:link w:val="Asuntodelcomentario"/>
    <w:uiPriority w:val="99"/>
    <w:semiHidden/>
    <w:rsid w:val="005F1461"/>
    <w:rPr>
      <w:b/>
      <w:bCs/>
      <w:sz w:val="20"/>
      <w:szCs w:val="20"/>
    </w:rPr>
  </w:style>
  <w:style w:type="character" w:customStyle="1" w:styleId="Mencinsinresolver1">
    <w:name w:val="Mención sin resolver1"/>
    <w:basedOn w:val="Fuentedeprrafopredeter"/>
    <w:uiPriority w:val="99"/>
    <w:semiHidden/>
    <w:unhideWhenUsed/>
    <w:rsid w:val="002744DD"/>
    <w:rPr>
      <w:color w:val="605E5C"/>
      <w:shd w:val="clear" w:color="auto" w:fill="E1DFDD"/>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paragraph" w:styleId="Sinespaciado">
    <w:name w:val="No Spacing"/>
    <w:aliases w:val="Francesa,INAI"/>
    <w:link w:val="SinespaciadoCar"/>
    <w:uiPriority w:val="1"/>
    <w:qFormat/>
    <w:rsid w:val="003415BB"/>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3415BB"/>
    <w:rPr>
      <w:rFonts w:eastAsia="Times New Roman"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6753">
      <w:bodyDiv w:val="1"/>
      <w:marLeft w:val="0"/>
      <w:marRight w:val="0"/>
      <w:marTop w:val="0"/>
      <w:marBottom w:val="0"/>
      <w:divBdr>
        <w:top w:val="none" w:sz="0" w:space="0" w:color="auto"/>
        <w:left w:val="none" w:sz="0" w:space="0" w:color="auto"/>
        <w:bottom w:val="none" w:sz="0" w:space="0" w:color="auto"/>
        <w:right w:val="none" w:sz="0" w:space="0" w:color="auto"/>
      </w:divBdr>
    </w:div>
    <w:div w:id="200409784">
      <w:bodyDiv w:val="1"/>
      <w:marLeft w:val="0"/>
      <w:marRight w:val="0"/>
      <w:marTop w:val="0"/>
      <w:marBottom w:val="0"/>
      <w:divBdr>
        <w:top w:val="none" w:sz="0" w:space="0" w:color="auto"/>
        <w:left w:val="none" w:sz="0" w:space="0" w:color="auto"/>
        <w:bottom w:val="none" w:sz="0" w:space="0" w:color="auto"/>
        <w:right w:val="none" w:sz="0" w:space="0" w:color="auto"/>
      </w:divBdr>
      <w:divsChild>
        <w:div w:id="1998918102">
          <w:marLeft w:val="0"/>
          <w:marRight w:val="0"/>
          <w:marTop w:val="0"/>
          <w:marBottom w:val="0"/>
          <w:divBdr>
            <w:top w:val="none" w:sz="0" w:space="0" w:color="auto"/>
            <w:left w:val="none" w:sz="0" w:space="0" w:color="auto"/>
            <w:bottom w:val="none" w:sz="0" w:space="0" w:color="auto"/>
            <w:right w:val="none" w:sz="0" w:space="0" w:color="auto"/>
          </w:divBdr>
        </w:div>
      </w:divsChild>
    </w:div>
    <w:div w:id="379675537">
      <w:bodyDiv w:val="1"/>
      <w:marLeft w:val="0"/>
      <w:marRight w:val="0"/>
      <w:marTop w:val="0"/>
      <w:marBottom w:val="0"/>
      <w:divBdr>
        <w:top w:val="none" w:sz="0" w:space="0" w:color="auto"/>
        <w:left w:val="none" w:sz="0" w:space="0" w:color="auto"/>
        <w:bottom w:val="none" w:sz="0" w:space="0" w:color="auto"/>
        <w:right w:val="none" w:sz="0" w:space="0" w:color="auto"/>
      </w:divBdr>
    </w:div>
    <w:div w:id="405537068">
      <w:bodyDiv w:val="1"/>
      <w:marLeft w:val="0"/>
      <w:marRight w:val="0"/>
      <w:marTop w:val="0"/>
      <w:marBottom w:val="0"/>
      <w:divBdr>
        <w:top w:val="none" w:sz="0" w:space="0" w:color="auto"/>
        <w:left w:val="none" w:sz="0" w:space="0" w:color="auto"/>
        <w:bottom w:val="none" w:sz="0" w:space="0" w:color="auto"/>
        <w:right w:val="none" w:sz="0" w:space="0" w:color="auto"/>
      </w:divBdr>
    </w:div>
    <w:div w:id="826744428">
      <w:bodyDiv w:val="1"/>
      <w:marLeft w:val="0"/>
      <w:marRight w:val="0"/>
      <w:marTop w:val="0"/>
      <w:marBottom w:val="0"/>
      <w:divBdr>
        <w:top w:val="none" w:sz="0" w:space="0" w:color="auto"/>
        <w:left w:val="none" w:sz="0" w:space="0" w:color="auto"/>
        <w:bottom w:val="none" w:sz="0" w:space="0" w:color="auto"/>
        <w:right w:val="none" w:sz="0" w:space="0" w:color="auto"/>
      </w:divBdr>
      <w:divsChild>
        <w:div w:id="323357987">
          <w:marLeft w:val="0"/>
          <w:marRight w:val="0"/>
          <w:marTop w:val="0"/>
          <w:marBottom w:val="0"/>
          <w:divBdr>
            <w:top w:val="none" w:sz="0" w:space="0" w:color="auto"/>
            <w:left w:val="none" w:sz="0" w:space="0" w:color="auto"/>
            <w:bottom w:val="none" w:sz="0" w:space="0" w:color="auto"/>
            <w:right w:val="none" w:sz="0" w:space="0" w:color="auto"/>
          </w:divBdr>
        </w:div>
      </w:divsChild>
    </w:div>
    <w:div w:id="1032148318">
      <w:bodyDiv w:val="1"/>
      <w:marLeft w:val="0"/>
      <w:marRight w:val="0"/>
      <w:marTop w:val="0"/>
      <w:marBottom w:val="0"/>
      <w:divBdr>
        <w:top w:val="none" w:sz="0" w:space="0" w:color="auto"/>
        <w:left w:val="none" w:sz="0" w:space="0" w:color="auto"/>
        <w:bottom w:val="none" w:sz="0" w:space="0" w:color="auto"/>
        <w:right w:val="none" w:sz="0" w:space="0" w:color="auto"/>
      </w:divBdr>
    </w:div>
    <w:div w:id="1151748455">
      <w:bodyDiv w:val="1"/>
      <w:marLeft w:val="0"/>
      <w:marRight w:val="0"/>
      <w:marTop w:val="0"/>
      <w:marBottom w:val="0"/>
      <w:divBdr>
        <w:top w:val="none" w:sz="0" w:space="0" w:color="auto"/>
        <w:left w:val="none" w:sz="0" w:space="0" w:color="auto"/>
        <w:bottom w:val="none" w:sz="0" w:space="0" w:color="auto"/>
        <w:right w:val="none" w:sz="0" w:space="0" w:color="auto"/>
      </w:divBdr>
    </w:div>
    <w:div w:id="1353844653">
      <w:bodyDiv w:val="1"/>
      <w:marLeft w:val="0"/>
      <w:marRight w:val="0"/>
      <w:marTop w:val="0"/>
      <w:marBottom w:val="0"/>
      <w:divBdr>
        <w:top w:val="none" w:sz="0" w:space="0" w:color="auto"/>
        <w:left w:val="none" w:sz="0" w:space="0" w:color="auto"/>
        <w:bottom w:val="none" w:sz="0" w:space="0" w:color="auto"/>
        <w:right w:val="none" w:sz="0" w:space="0" w:color="auto"/>
      </w:divBdr>
    </w:div>
    <w:div w:id="1890796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YcT0mq8aof6Wa8lsKrZzs7fl3Q==">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6580</Words>
  <Characters>36196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USUARIO</cp:lastModifiedBy>
  <cp:revision>6</cp:revision>
  <cp:lastPrinted>2025-09-26T00:50:00Z</cp:lastPrinted>
  <dcterms:created xsi:type="dcterms:W3CDTF">2025-09-12T16:11:00Z</dcterms:created>
  <dcterms:modified xsi:type="dcterms:W3CDTF">2025-09-26T00:51:00Z</dcterms:modified>
</cp:coreProperties>
</file>