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D021" w14:textId="1E664361" w:rsidR="00DD6370" w:rsidRPr="008D5C89" w:rsidRDefault="00DD6370" w:rsidP="008D5C89">
      <w:pPr>
        <w:tabs>
          <w:tab w:val="left" w:pos="3465"/>
        </w:tabs>
        <w:spacing w:line="360" w:lineRule="auto"/>
        <w:jc w:val="both"/>
        <w:rPr>
          <w:rFonts w:ascii="Palatino Linotype" w:hAnsi="Palatino Linotype"/>
          <w:color w:val="000000" w:themeColor="text1"/>
          <w:sz w:val="24"/>
          <w:szCs w:val="24"/>
        </w:rPr>
      </w:pPr>
      <w:r w:rsidRPr="008D5C89">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de fecha </w:t>
      </w:r>
      <w:r w:rsidRPr="008D5C89">
        <w:rPr>
          <w:rFonts w:ascii="Palatino Linotype" w:hAnsi="Palatino Linotype"/>
          <w:b/>
          <w:color w:val="000000" w:themeColor="text1"/>
          <w:sz w:val="24"/>
          <w:szCs w:val="24"/>
        </w:rPr>
        <w:t>veintidós</w:t>
      </w:r>
      <w:r w:rsidR="00C96CD2">
        <w:rPr>
          <w:rFonts w:ascii="Palatino Linotype" w:hAnsi="Palatino Linotype"/>
          <w:b/>
          <w:color w:val="000000" w:themeColor="text1"/>
          <w:sz w:val="24"/>
          <w:szCs w:val="24"/>
        </w:rPr>
        <w:t xml:space="preserve"> (22)</w:t>
      </w:r>
      <w:r w:rsidRPr="008D5C89">
        <w:rPr>
          <w:rFonts w:ascii="Palatino Linotype" w:hAnsi="Palatino Linotype"/>
          <w:b/>
          <w:color w:val="000000" w:themeColor="text1"/>
          <w:sz w:val="24"/>
          <w:szCs w:val="24"/>
        </w:rPr>
        <w:t xml:space="preserve"> de octubre de dos mil veinticinco</w:t>
      </w:r>
      <w:r w:rsidRPr="008D5C89">
        <w:rPr>
          <w:rFonts w:ascii="Palatino Linotype" w:hAnsi="Palatino Linotype"/>
          <w:color w:val="000000" w:themeColor="text1"/>
          <w:sz w:val="24"/>
          <w:szCs w:val="24"/>
        </w:rPr>
        <w:t>.</w:t>
      </w:r>
    </w:p>
    <w:p w14:paraId="7F645B86" w14:textId="77777777" w:rsidR="00DD6370" w:rsidRPr="008D5C89" w:rsidRDefault="00DD6370" w:rsidP="008D5C89">
      <w:pPr>
        <w:tabs>
          <w:tab w:val="left" w:pos="3465"/>
        </w:tabs>
        <w:spacing w:line="360" w:lineRule="auto"/>
        <w:jc w:val="both"/>
        <w:rPr>
          <w:rFonts w:ascii="Palatino Linotype" w:hAnsi="Palatino Linotype"/>
          <w:color w:val="000000" w:themeColor="text1"/>
          <w:sz w:val="24"/>
          <w:szCs w:val="24"/>
        </w:rPr>
      </w:pPr>
    </w:p>
    <w:p w14:paraId="48182634" w14:textId="7B8E3CC6" w:rsidR="00F6653F" w:rsidRPr="008D5C89" w:rsidRDefault="00DD6370" w:rsidP="008D5C89">
      <w:pPr>
        <w:tabs>
          <w:tab w:val="left" w:pos="3969"/>
        </w:tabs>
        <w:spacing w:line="360" w:lineRule="auto"/>
        <w:jc w:val="both"/>
        <w:rPr>
          <w:rFonts w:ascii="Palatino Linotype" w:hAnsi="Palatino Linotype"/>
          <w:color w:val="000000" w:themeColor="text1"/>
          <w:sz w:val="24"/>
          <w:szCs w:val="24"/>
        </w:rPr>
      </w:pPr>
      <w:r w:rsidRPr="008D5C89">
        <w:rPr>
          <w:rFonts w:ascii="Palatino Linotype" w:hAnsi="Palatino Linotype"/>
          <w:b/>
          <w:color w:val="000000" w:themeColor="text1"/>
          <w:sz w:val="24"/>
          <w:szCs w:val="24"/>
        </w:rPr>
        <w:t>VISTO</w:t>
      </w:r>
      <w:r w:rsidRPr="008D5C89">
        <w:rPr>
          <w:rFonts w:ascii="Palatino Linotype" w:hAnsi="Palatino Linotype"/>
          <w:color w:val="000000" w:themeColor="text1"/>
          <w:sz w:val="24"/>
          <w:szCs w:val="24"/>
        </w:rPr>
        <w:t xml:space="preserve"> el expediente electrónico formado con motivo del recurso de revisión </w:t>
      </w:r>
      <w:r w:rsidR="00620A5C" w:rsidRPr="008D5C89">
        <w:rPr>
          <w:rFonts w:ascii="Palatino Linotype" w:hAnsi="Palatino Linotype"/>
          <w:b/>
          <w:color w:val="000000" w:themeColor="text1"/>
          <w:sz w:val="24"/>
          <w:szCs w:val="24"/>
        </w:rPr>
        <w:t>08863/INFOEM/IP/RR/2025</w:t>
      </w:r>
      <w:r w:rsidRPr="008D5C89">
        <w:rPr>
          <w:rFonts w:ascii="Palatino Linotype" w:hAnsi="Palatino Linotype"/>
          <w:color w:val="000000" w:themeColor="text1"/>
          <w:sz w:val="24"/>
          <w:szCs w:val="24"/>
        </w:rPr>
        <w:t>,</w:t>
      </w:r>
      <w:r w:rsidRPr="008D5C89">
        <w:rPr>
          <w:rFonts w:ascii="Palatino Linotype" w:hAnsi="Palatino Linotype" w:cs="Arial"/>
          <w:b/>
          <w:bCs/>
          <w:color w:val="000000" w:themeColor="text1"/>
          <w:sz w:val="24"/>
          <w:szCs w:val="24"/>
        </w:rPr>
        <w:t xml:space="preserve"> </w:t>
      </w:r>
      <w:r w:rsidRPr="008D5C89">
        <w:rPr>
          <w:rFonts w:ascii="Palatino Linotype" w:hAnsi="Palatino Linotype"/>
          <w:color w:val="000000" w:themeColor="text1"/>
          <w:sz w:val="24"/>
          <w:szCs w:val="24"/>
        </w:rPr>
        <w:t xml:space="preserve">promovido por </w:t>
      </w:r>
      <w:r w:rsidRPr="008D5C89">
        <w:rPr>
          <w:rFonts w:ascii="Palatino Linotype" w:hAnsi="Palatino Linotype"/>
          <w:b/>
          <w:color w:val="000000" w:themeColor="text1"/>
          <w:sz w:val="24"/>
          <w:szCs w:val="24"/>
        </w:rPr>
        <w:t xml:space="preserve">una persona </w:t>
      </w:r>
      <w:r w:rsidR="00620A5C" w:rsidRPr="008D5C89">
        <w:rPr>
          <w:rFonts w:ascii="Palatino Linotype" w:hAnsi="Palatino Linotype"/>
          <w:b/>
          <w:color w:val="000000" w:themeColor="text1"/>
          <w:sz w:val="24"/>
          <w:szCs w:val="24"/>
        </w:rPr>
        <w:t>que no proporciona datos de identificación</w:t>
      </w:r>
      <w:r w:rsidRPr="008D5C89">
        <w:rPr>
          <w:rFonts w:ascii="Palatino Linotype" w:hAnsi="Palatino Linotype"/>
          <w:b/>
          <w:color w:val="000000" w:themeColor="text1"/>
          <w:sz w:val="24"/>
          <w:szCs w:val="24"/>
        </w:rPr>
        <w:t>,</w:t>
      </w:r>
      <w:r w:rsidRPr="008D5C89">
        <w:rPr>
          <w:rFonts w:ascii="Palatino Linotype" w:hAnsi="Palatino Linotype"/>
          <w:color w:val="000000" w:themeColor="text1"/>
          <w:sz w:val="24"/>
          <w:szCs w:val="24"/>
        </w:rPr>
        <w:t xml:space="preserve"> a quien en lo sucesivo se le identificará como </w:t>
      </w:r>
      <w:r w:rsidRPr="008D5C89">
        <w:rPr>
          <w:rFonts w:ascii="Palatino Linotype" w:hAnsi="Palatino Linotype"/>
          <w:b/>
          <w:color w:val="000000" w:themeColor="text1"/>
          <w:sz w:val="24"/>
          <w:szCs w:val="24"/>
        </w:rPr>
        <w:t>EL RECURRENTE</w:t>
      </w:r>
      <w:r w:rsidRPr="008D5C89">
        <w:rPr>
          <w:rFonts w:ascii="Palatino Linotype" w:hAnsi="Palatino Linotype" w:cs="Arial"/>
          <w:color w:val="000000" w:themeColor="text1"/>
          <w:sz w:val="24"/>
          <w:szCs w:val="24"/>
        </w:rPr>
        <w:t xml:space="preserve">, en contra de la respuesta </w:t>
      </w:r>
      <w:r w:rsidR="00620A5C" w:rsidRPr="008D5C89">
        <w:rPr>
          <w:rFonts w:ascii="Palatino Linotype" w:hAnsi="Palatino Linotype" w:cs="Arial"/>
          <w:color w:val="000000" w:themeColor="text1"/>
          <w:sz w:val="24"/>
          <w:szCs w:val="24"/>
        </w:rPr>
        <w:t>del</w:t>
      </w:r>
      <w:r w:rsidRPr="008D5C89">
        <w:rPr>
          <w:rFonts w:ascii="Palatino Linotype" w:hAnsi="Palatino Linotype" w:cs="Arial"/>
          <w:color w:val="000000" w:themeColor="text1"/>
          <w:sz w:val="24"/>
          <w:szCs w:val="24"/>
        </w:rPr>
        <w:t xml:space="preserve"> </w:t>
      </w:r>
      <w:r w:rsidR="00620A5C" w:rsidRPr="008D5C89">
        <w:rPr>
          <w:rFonts w:ascii="Palatino Linotype" w:hAnsi="Palatino Linotype" w:cs="Arial"/>
          <w:b/>
          <w:color w:val="000000" w:themeColor="text1"/>
          <w:sz w:val="24"/>
          <w:szCs w:val="24"/>
        </w:rPr>
        <w:t>Poder Legislativos</w:t>
      </w:r>
      <w:r w:rsidRPr="008D5C89">
        <w:rPr>
          <w:rFonts w:ascii="Palatino Linotype" w:hAnsi="Palatino Linotype" w:cs="Arial"/>
          <w:b/>
          <w:color w:val="000000" w:themeColor="text1"/>
          <w:sz w:val="24"/>
          <w:szCs w:val="24"/>
        </w:rPr>
        <w:t>,</w:t>
      </w:r>
      <w:r w:rsidRPr="008D5C89">
        <w:rPr>
          <w:rFonts w:ascii="Palatino Linotype" w:hAnsi="Palatino Linotype"/>
          <w:b/>
          <w:color w:val="000000" w:themeColor="text1"/>
          <w:sz w:val="24"/>
          <w:szCs w:val="24"/>
        </w:rPr>
        <w:t xml:space="preserve"> </w:t>
      </w:r>
      <w:r w:rsidRPr="008D5C89">
        <w:rPr>
          <w:rFonts w:ascii="Palatino Linotype" w:hAnsi="Palatino Linotype"/>
          <w:color w:val="000000" w:themeColor="text1"/>
          <w:sz w:val="24"/>
          <w:szCs w:val="24"/>
        </w:rPr>
        <w:t xml:space="preserve">en </w:t>
      </w:r>
      <w:r w:rsidR="00D446FA">
        <w:rPr>
          <w:rFonts w:ascii="Palatino Linotype" w:hAnsi="Palatino Linotype"/>
          <w:color w:val="000000" w:themeColor="text1"/>
          <w:sz w:val="24"/>
          <w:szCs w:val="24"/>
        </w:rPr>
        <w:t>adelante</w:t>
      </w:r>
      <w:r w:rsidRPr="008D5C89">
        <w:rPr>
          <w:rFonts w:ascii="Palatino Linotype" w:hAnsi="Palatino Linotype"/>
          <w:color w:val="000000" w:themeColor="text1"/>
          <w:sz w:val="24"/>
          <w:szCs w:val="24"/>
        </w:rPr>
        <w:t xml:space="preserve"> el</w:t>
      </w:r>
      <w:r w:rsidRPr="008D5C89">
        <w:rPr>
          <w:rFonts w:ascii="Palatino Linotype" w:hAnsi="Palatino Linotype"/>
          <w:b/>
          <w:color w:val="000000" w:themeColor="text1"/>
          <w:sz w:val="24"/>
          <w:szCs w:val="24"/>
        </w:rPr>
        <w:t xml:space="preserve"> SUJETO OBLIGADO</w:t>
      </w:r>
      <w:r w:rsidRPr="008D5C89">
        <w:rPr>
          <w:rFonts w:ascii="Palatino Linotype" w:hAnsi="Palatino Linotype"/>
          <w:color w:val="000000" w:themeColor="text1"/>
          <w:sz w:val="24"/>
          <w:szCs w:val="24"/>
        </w:rPr>
        <w:t>, se procede a dictar la presente resolución, con base en los siguientes:</w:t>
      </w:r>
    </w:p>
    <w:p w14:paraId="617E82EA" w14:textId="77777777" w:rsidR="00F6653F" w:rsidRPr="008D5C89" w:rsidRDefault="00F6653F" w:rsidP="008D5C89">
      <w:pPr>
        <w:tabs>
          <w:tab w:val="left" w:pos="3969"/>
        </w:tabs>
        <w:spacing w:line="360" w:lineRule="auto"/>
        <w:jc w:val="both"/>
        <w:rPr>
          <w:rFonts w:ascii="Palatino Linotype" w:hAnsi="Palatino Linotype"/>
          <w:color w:val="000000" w:themeColor="text1"/>
          <w:sz w:val="24"/>
          <w:szCs w:val="24"/>
        </w:rPr>
      </w:pPr>
    </w:p>
    <w:p w14:paraId="4D7125AC" w14:textId="53EC4F5D" w:rsidR="00DD6370" w:rsidRPr="008D5C89" w:rsidRDefault="00DD6370" w:rsidP="008D5C89">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D5C89">
        <w:rPr>
          <w:rFonts w:ascii="Palatino Linotype" w:hAnsi="Palatino Linotype"/>
          <w:b/>
          <w:color w:val="000000" w:themeColor="text1"/>
          <w:sz w:val="24"/>
          <w:szCs w:val="24"/>
        </w:rPr>
        <w:t>A</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N</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T</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E</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C</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E</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D</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E</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N</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T</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E</w:t>
      </w:r>
      <w:r w:rsidR="00C96CD2">
        <w:rPr>
          <w:rFonts w:ascii="Palatino Linotype" w:hAnsi="Palatino Linotype"/>
          <w:b/>
          <w:color w:val="000000" w:themeColor="text1"/>
          <w:sz w:val="24"/>
          <w:szCs w:val="24"/>
        </w:rPr>
        <w:t xml:space="preserve"> </w:t>
      </w:r>
      <w:r w:rsidRPr="008D5C89">
        <w:rPr>
          <w:rFonts w:ascii="Palatino Linotype" w:hAnsi="Palatino Linotype"/>
          <w:b/>
          <w:color w:val="000000" w:themeColor="text1"/>
          <w:sz w:val="24"/>
          <w:szCs w:val="24"/>
        </w:rPr>
        <w:t>S</w:t>
      </w:r>
      <w:bookmarkEnd w:id="0"/>
      <w:bookmarkEnd w:id="1"/>
      <w:bookmarkEnd w:id="2"/>
    </w:p>
    <w:p w14:paraId="08BF0916" w14:textId="77777777" w:rsidR="00DD6370" w:rsidRPr="008D5C89" w:rsidRDefault="00DD6370" w:rsidP="008D5C89">
      <w:pPr>
        <w:rPr>
          <w:rFonts w:ascii="Palatino Linotype" w:hAnsi="Palatino Linotype"/>
          <w:color w:val="000000" w:themeColor="text1"/>
          <w:sz w:val="24"/>
          <w:szCs w:val="24"/>
        </w:rPr>
      </w:pPr>
    </w:p>
    <w:p w14:paraId="23CC3D0D" w14:textId="72F98302" w:rsidR="00DD6370" w:rsidRDefault="00DD6370" w:rsidP="008D5C8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8D5C89">
        <w:rPr>
          <w:rFonts w:ascii="Palatino Linotype" w:eastAsia="Calibri" w:hAnsi="Palatino Linotype" w:cs="Arial"/>
          <w:color w:val="000000" w:themeColor="text1"/>
          <w:lang w:val="es-ES"/>
        </w:rPr>
        <w:t xml:space="preserve">El día </w:t>
      </w:r>
      <w:r w:rsidR="00AD2786" w:rsidRPr="008D5C89">
        <w:rPr>
          <w:rFonts w:ascii="Palatino Linotype" w:eastAsia="Calibri" w:hAnsi="Palatino Linotype" w:cs="Arial"/>
          <w:b/>
          <w:color w:val="000000" w:themeColor="text1"/>
          <w:lang w:val="es-ES"/>
        </w:rPr>
        <w:t>dos de julio de dos mil veinticinco</w:t>
      </w:r>
      <w:r w:rsidRPr="008D5C89">
        <w:rPr>
          <w:rFonts w:ascii="Palatino Linotype" w:hAnsi="Palatino Linotype"/>
          <w:b/>
          <w:color w:val="000000" w:themeColor="text1"/>
        </w:rPr>
        <w:t xml:space="preserve">, </w:t>
      </w:r>
      <w:r w:rsidRPr="008D5C89">
        <w:rPr>
          <w:rFonts w:ascii="Palatino Linotype" w:eastAsia="Calibri" w:hAnsi="Palatino Linotype" w:cs="Arial"/>
          <w:color w:val="000000" w:themeColor="text1"/>
          <w:lang w:val="es-ES"/>
        </w:rPr>
        <w:t xml:space="preserve">se presentó ante el </w:t>
      </w:r>
      <w:r w:rsidRPr="008D5C89">
        <w:rPr>
          <w:rFonts w:ascii="Palatino Linotype" w:eastAsia="Calibri" w:hAnsi="Palatino Linotype" w:cs="Arial"/>
          <w:b/>
          <w:color w:val="000000" w:themeColor="text1"/>
          <w:lang w:val="es-ES"/>
        </w:rPr>
        <w:t>SUJETO OBLIGADO</w:t>
      </w:r>
      <w:r w:rsidRPr="008D5C89">
        <w:rPr>
          <w:rFonts w:ascii="Palatino Linotype" w:eastAsia="Calibri" w:hAnsi="Palatino Linotype" w:cs="Arial"/>
          <w:color w:val="000000" w:themeColor="text1"/>
        </w:rPr>
        <w:t xml:space="preserve"> vía </w:t>
      </w:r>
      <w:r w:rsidR="00AD2786" w:rsidRPr="008D5C89">
        <w:rPr>
          <w:rFonts w:ascii="Palatino Linotype" w:eastAsia="Calibri" w:hAnsi="Palatino Linotype" w:cs="Arial"/>
          <w:color w:val="000000" w:themeColor="text1"/>
          <w:lang w:val="es-ES"/>
        </w:rPr>
        <w:t>Sistema de Acceso a la Información</w:t>
      </w:r>
      <w:r w:rsidRPr="008D5C89">
        <w:rPr>
          <w:rFonts w:ascii="Palatino Linotype" w:eastAsia="Calibri" w:hAnsi="Palatino Linotype" w:cs="Arial"/>
          <w:color w:val="000000" w:themeColor="text1"/>
          <w:lang w:val="es-ES"/>
        </w:rPr>
        <w:t>, la solicitud de información pública registrada con el número</w:t>
      </w:r>
      <w:r w:rsidR="00AD2786" w:rsidRPr="008D5C89">
        <w:rPr>
          <w:rFonts w:ascii="Palatino Linotype" w:hAnsi="Palatino Linotype"/>
          <w:b/>
          <w:bCs/>
          <w:color w:val="000000" w:themeColor="text1"/>
        </w:rPr>
        <w:t xml:space="preserve"> 00447/PLEGISLA/IP/2025</w:t>
      </w:r>
      <w:r w:rsidRPr="008D5C89">
        <w:rPr>
          <w:rFonts w:ascii="Palatino Linotype" w:hAnsi="Palatino Linotype"/>
          <w:b/>
          <w:bCs/>
          <w:color w:val="000000" w:themeColor="text1"/>
        </w:rPr>
        <w:t xml:space="preserve">; </w:t>
      </w:r>
      <w:r w:rsidR="00C96CD2">
        <w:rPr>
          <w:rFonts w:ascii="Palatino Linotype" w:eastAsia="Calibri" w:hAnsi="Palatino Linotype" w:cs="Arial"/>
          <w:color w:val="000000" w:themeColor="text1"/>
          <w:lang w:val="es-ES"/>
        </w:rPr>
        <w:t>en la que</w:t>
      </w:r>
      <w:r w:rsidRPr="008D5C89">
        <w:rPr>
          <w:rFonts w:ascii="Palatino Linotype" w:eastAsia="Calibri" w:hAnsi="Palatino Linotype" w:cs="Arial"/>
          <w:color w:val="000000" w:themeColor="text1"/>
          <w:lang w:val="es-ES"/>
        </w:rPr>
        <w:t xml:space="preserve"> se solicitó la siguiente información:</w:t>
      </w:r>
    </w:p>
    <w:p w14:paraId="2BAD8F0F" w14:textId="77777777" w:rsidR="00C96CD2" w:rsidRPr="008D5C89" w:rsidRDefault="00C96CD2" w:rsidP="00C96CD2">
      <w:pPr>
        <w:pStyle w:val="Prrafodelista"/>
        <w:spacing w:line="360" w:lineRule="auto"/>
        <w:ind w:left="0"/>
        <w:jc w:val="both"/>
        <w:rPr>
          <w:rFonts w:ascii="Palatino Linotype" w:eastAsia="Calibri" w:hAnsi="Palatino Linotype" w:cs="Arial"/>
          <w:color w:val="000000" w:themeColor="text1"/>
          <w:lang w:val="es-ES"/>
        </w:rPr>
      </w:pPr>
    </w:p>
    <w:p w14:paraId="6D4EEE11" w14:textId="77777777" w:rsidR="00DD6370" w:rsidRPr="008D5C89" w:rsidRDefault="00DD6370" w:rsidP="008D5C89">
      <w:pPr>
        <w:pStyle w:val="Prrafodelista"/>
        <w:ind w:left="0"/>
        <w:jc w:val="both"/>
        <w:rPr>
          <w:rFonts w:ascii="Palatino Linotype" w:hAnsi="Palatino Linotype"/>
          <w:color w:val="000000" w:themeColor="text1"/>
        </w:rPr>
      </w:pPr>
      <w:r w:rsidRPr="008D5C89">
        <w:rPr>
          <w:rFonts w:ascii="Palatino Linotype" w:hAnsi="Palatino Linotype"/>
          <w:i/>
          <w:color w:val="000000" w:themeColor="text1"/>
        </w:rPr>
        <w:t>“</w:t>
      </w:r>
      <w:r w:rsidR="00AD2786" w:rsidRPr="008D5C89">
        <w:rPr>
          <w:rFonts w:ascii="Palatino Linotype" w:hAnsi="Palatino Linotype"/>
          <w:i/>
          <w:color w:val="000000" w:themeColor="text1"/>
          <w:lang w:val="es-MX"/>
        </w:rPr>
        <w:t>Solicito las certificaciones qué el osfem considera obligatorias para los servidores públicos que trabajan en los organismos del agua</w:t>
      </w:r>
      <w:r w:rsidRPr="008D5C89">
        <w:rPr>
          <w:rFonts w:ascii="Palatino Linotype" w:hAnsi="Palatino Linotype"/>
          <w:i/>
          <w:color w:val="000000" w:themeColor="text1"/>
        </w:rPr>
        <w:t>,”</w:t>
      </w:r>
    </w:p>
    <w:p w14:paraId="080FF3EC" w14:textId="77777777" w:rsidR="00DD6370" w:rsidRDefault="00DD6370" w:rsidP="008D5C89">
      <w:pPr>
        <w:pStyle w:val="Prrafodelista"/>
        <w:spacing w:line="360" w:lineRule="auto"/>
        <w:ind w:left="0"/>
        <w:jc w:val="both"/>
        <w:rPr>
          <w:rFonts w:ascii="Palatino Linotype" w:hAnsi="Palatino Linotype"/>
          <w:color w:val="000000" w:themeColor="text1"/>
        </w:rPr>
      </w:pPr>
    </w:p>
    <w:p w14:paraId="6923E56D" w14:textId="77777777" w:rsidR="00C96CD2" w:rsidRPr="008D5C89" w:rsidRDefault="00C96CD2" w:rsidP="008D5C89">
      <w:pPr>
        <w:pStyle w:val="Prrafodelista"/>
        <w:spacing w:line="360" w:lineRule="auto"/>
        <w:ind w:left="0"/>
        <w:jc w:val="both"/>
        <w:rPr>
          <w:rFonts w:ascii="Palatino Linotype" w:hAnsi="Palatino Linotype"/>
          <w:color w:val="000000" w:themeColor="text1"/>
        </w:rPr>
      </w:pPr>
    </w:p>
    <w:p w14:paraId="670D4E05" w14:textId="77777777" w:rsidR="00DD6370" w:rsidRPr="008D5C89" w:rsidRDefault="00DD6370" w:rsidP="008D5C89">
      <w:pPr>
        <w:pStyle w:val="Prrafodelista"/>
        <w:numPr>
          <w:ilvl w:val="0"/>
          <w:numId w:val="2"/>
        </w:numPr>
        <w:spacing w:line="360" w:lineRule="auto"/>
        <w:ind w:left="0" w:firstLine="0"/>
        <w:jc w:val="both"/>
        <w:rPr>
          <w:rFonts w:ascii="Palatino Linotype" w:hAnsi="Palatino Linotype"/>
          <w:color w:val="000000" w:themeColor="text1"/>
        </w:rPr>
      </w:pPr>
      <w:r w:rsidRPr="008D5C89">
        <w:rPr>
          <w:rFonts w:ascii="Palatino Linotype" w:eastAsia="Times New Roman" w:hAnsi="Palatino Linotype" w:cs="Arial"/>
          <w:color w:val="000000" w:themeColor="text1"/>
          <w:lang w:val="es-ES"/>
        </w:rPr>
        <w:t>Se eligió como modalidad de entrega de la información</w:t>
      </w:r>
      <w:r w:rsidRPr="008D5C89">
        <w:rPr>
          <w:rFonts w:ascii="Palatino Linotype" w:hAnsi="Palatino Linotype"/>
          <w:color w:val="000000" w:themeColor="text1"/>
        </w:rPr>
        <w:t xml:space="preserve">: A través del </w:t>
      </w:r>
      <w:r w:rsidR="00AD2786" w:rsidRPr="008D5C89">
        <w:rPr>
          <w:rFonts w:ascii="Palatino Linotype" w:hAnsi="Palatino Linotype"/>
          <w:color w:val="000000" w:themeColor="text1"/>
        </w:rPr>
        <w:t>Sistema de Acceso a la Información</w:t>
      </w:r>
    </w:p>
    <w:p w14:paraId="0476F2E2" w14:textId="77777777" w:rsidR="00DE2299" w:rsidRPr="008D5C89" w:rsidRDefault="00DE2299" w:rsidP="008D5C89">
      <w:pPr>
        <w:pStyle w:val="Prrafodelista"/>
        <w:spacing w:line="360" w:lineRule="auto"/>
        <w:ind w:left="0"/>
        <w:jc w:val="both"/>
        <w:rPr>
          <w:rFonts w:ascii="Palatino Linotype" w:hAnsi="Palatino Linotype"/>
          <w:color w:val="000000" w:themeColor="text1"/>
        </w:rPr>
      </w:pPr>
    </w:p>
    <w:p w14:paraId="62506C24" w14:textId="77777777" w:rsidR="00DE2299" w:rsidRPr="00C96CD2" w:rsidRDefault="00DE2299" w:rsidP="008D5C89">
      <w:pPr>
        <w:pStyle w:val="Prrafodelista"/>
        <w:numPr>
          <w:ilvl w:val="0"/>
          <w:numId w:val="1"/>
        </w:numPr>
        <w:ind w:left="0" w:firstLine="0"/>
        <w:jc w:val="both"/>
        <w:rPr>
          <w:rFonts w:ascii="Palatino Linotype" w:eastAsia="Calibri" w:hAnsi="Palatino Linotype" w:cs="Arial"/>
          <w:i/>
          <w:color w:val="000000" w:themeColor="text1"/>
          <w:lang w:val="es-ES"/>
        </w:rPr>
      </w:pPr>
      <w:r w:rsidRPr="008D5C89">
        <w:rPr>
          <w:rFonts w:ascii="Palatino Linotype" w:eastAsia="Calibri" w:hAnsi="Palatino Linotype" w:cs="Arial"/>
          <w:color w:val="000000" w:themeColor="text1"/>
          <w:lang w:val="es-ES"/>
        </w:rPr>
        <w:lastRenderedPageBreak/>
        <w:t xml:space="preserve">El </w:t>
      </w:r>
      <w:r w:rsidRPr="008D5C89">
        <w:rPr>
          <w:rFonts w:ascii="Palatino Linotype" w:eastAsia="Calibri" w:hAnsi="Palatino Linotype" w:cs="Arial"/>
          <w:b/>
          <w:color w:val="000000" w:themeColor="text1"/>
          <w:lang w:val="es-ES"/>
        </w:rPr>
        <w:t xml:space="preserve">tres de julio de dos mil veinticinco, </w:t>
      </w:r>
      <w:r w:rsidRPr="008D5C89">
        <w:rPr>
          <w:rFonts w:ascii="Palatino Linotype" w:eastAsia="Calibri" w:hAnsi="Palatino Linotype" w:cs="Arial"/>
          <w:color w:val="000000" w:themeColor="text1"/>
          <w:lang w:val="es-ES"/>
        </w:rPr>
        <w:t xml:space="preserve">giro el requerimiento para que fuera atendida la solicitud de información </w:t>
      </w:r>
      <w:r w:rsidRPr="008D5C89">
        <w:rPr>
          <w:rFonts w:ascii="Palatino Linotype" w:eastAsia="Calibri" w:hAnsi="Palatino Linotype" w:cs="Arial"/>
          <w:b/>
          <w:bCs/>
          <w:color w:val="000000" w:themeColor="text1"/>
          <w:lang w:val="es-MX"/>
        </w:rPr>
        <w:t xml:space="preserve">00447/PLEGISLA/IP/2025. </w:t>
      </w:r>
    </w:p>
    <w:p w14:paraId="212570A0" w14:textId="77777777" w:rsidR="00C96CD2" w:rsidRPr="008D5C89" w:rsidRDefault="00C96CD2" w:rsidP="00C96CD2">
      <w:pPr>
        <w:pStyle w:val="Prrafodelista"/>
        <w:ind w:left="0"/>
        <w:jc w:val="both"/>
        <w:rPr>
          <w:rFonts w:ascii="Palatino Linotype" w:eastAsia="Calibri" w:hAnsi="Palatino Linotype" w:cs="Arial"/>
          <w:i/>
          <w:color w:val="000000" w:themeColor="text1"/>
          <w:lang w:val="es-ES"/>
        </w:rPr>
      </w:pPr>
    </w:p>
    <w:p w14:paraId="42518914" w14:textId="77777777" w:rsidR="00DE2299" w:rsidRPr="008D5C89" w:rsidRDefault="00DD6370" w:rsidP="008D5C89">
      <w:pPr>
        <w:pStyle w:val="Prrafodelista"/>
        <w:numPr>
          <w:ilvl w:val="0"/>
          <w:numId w:val="1"/>
        </w:numPr>
        <w:ind w:left="0" w:firstLine="0"/>
        <w:jc w:val="both"/>
        <w:rPr>
          <w:rFonts w:ascii="Palatino Linotype" w:eastAsia="Calibri" w:hAnsi="Palatino Linotype" w:cs="Arial"/>
          <w:i/>
          <w:color w:val="000000" w:themeColor="text1"/>
          <w:lang w:val="es-ES"/>
        </w:rPr>
      </w:pPr>
      <w:r w:rsidRPr="008D5C89">
        <w:rPr>
          <w:rFonts w:ascii="Palatino Linotype" w:eastAsia="Times New Roman" w:hAnsi="Palatino Linotype" w:cs="Arial"/>
          <w:color w:val="000000" w:themeColor="text1"/>
          <w:lang w:val="es-ES"/>
        </w:rPr>
        <w:t xml:space="preserve">En fecha </w:t>
      </w:r>
      <w:r w:rsidR="00DE2299" w:rsidRPr="008D5C89">
        <w:rPr>
          <w:rFonts w:ascii="Palatino Linotype" w:eastAsia="Times New Roman" w:hAnsi="Palatino Linotype" w:cs="Arial"/>
          <w:b/>
          <w:color w:val="000000" w:themeColor="text1"/>
          <w:lang w:val="es-ES"/>
        </w:rPr>
        <w:t xml:space="preserve">siete </w:t>
      </w:r>
      <w:r w:rsidR="00AD2786" w:rsidRPr="008D5C89">
        <w:rPr>
          <w:rFonts w:ascii="Palatino Linotype" w:eastAsia="Times New Roman" w:hAnsi="Palatino Linotype" w:cs="Arial"/>
          <w:b/>
          <w:color w:val="000000" w:themeColor="text1"/>
          <w:lang w:val="es-ES"/>
        </w:rPr>
        <w:t>de julio de dos mil veinticinco</w:t>
      </w:r>
      <w:r w:rsidRPr="008D5C89">
        <w:rPr>
          <w:rFonts w:ascii="Palatino Linotype" w:eastAsia="Times New Roman" w:hAnsi="Palatino Linotype" w:cs="Arial"/>
          <w:color w:val="000000" w:themeColor="text1"/>
          <w:lang w:val="es-ES"/>
        </w:rPr>
        <w:t xml:space="preserve">, el </w:t>
      </w:r>
      <w:r w:rsidRPr="008D5C89">
        <w:rPr>
          <w:rFonts w:ascii="Palatino Linotype" w:eastAsia="Times New Roman" w:hAnsi="Palatino Linotype" w:cs="Arial"/>
          <w:b/>
          <w:color w:val="000000" w:themeColor="text1"/>
          <w:lang w:val="es-ES"/>
        </w:rPr>
        <w:t>SUJETO OBLIGADO</w:t>
      </w:r>
      <w:r w:rsidRPr="008D5C89">
        <w:rPr>
          <w:rFonts w:ascii="Palatino Linotype" w:eastAsia="Times New Roman" w:hAnsi="Palatino Linotype" w:cs="Arial"/>
          <w:color w:val="000000" w:themeColor="text1"/>
          <w:lang w:val="es-ES"/>
        </w:rPr>
        <w:t xml:space="preserve"> subió dos documentos en formato PDF, cuyo contenido toral es el siguiente:</w:t>
      </w:r>
    </w:p>
    <w:p w14:paraId="4D04A29A" w14:textId="77777777" w:rsidR="00DE2299" w:rsidRPr="008D5C89" w:rsidRDefault="00DE2299" w:rsidP="008D5C89">
      <w:pPr>
        <w:pStyle w:val="Prrafodelista"/>
        <w:ind w:left="0"/>
        <w:jc w:val="both"/>
        <w:rPr>
          <w:rFonts w:ascii="Palatino Linotype" w:eastAsia="Times New Roman" w:hAnsi="Palatino Linotype" w:cs="Arial"/>
          <w:color w:val="000000" w:themeColor="text1"/>
          <w:lang w:val="es-ES"/>
        </w:rPr>
      </w:pPr>
    </w:p>
    <w:p w14:paraId="45DEBBB9" w14:textId="77777777" w:rsidR="00DE2299" w:rsidRPr="008D5C89" w:rsidRDefault="00DE2299" w:rsidP="008D5C89">
      <w:pPr>
        <w:pStyle w:val="Prrafodelista"/>
        <w:tabs>
          <w:tab w:val="left" w:pos="0"/>
        </w:tabs>
        <w:ind w:left="0"/>
        <w:jc w:val="both"/>
        <w:rPr>
          <w:rFonts w:ascii="Palatino Linotype" w:eastAsia="Calibri" w:hAnsi="Palatino Linotype" w:cs="Arial"/>
          <w:i/>
          <w:color w:val="000000" w:themeColor="text1"/>
          <w:lang w:val="es-ES"/>
        </w:rPr>
      </w:pPr>
      <w:r w:rsidRPr="008D5C89">
        <w:rPr>
          <w:rFonts w:ascii="Palatino Linotype" w:eastAsia="Calibri" w:hAnsi="Palatino Linotype" w:cs="Arial"/>
          <w:b/>
          <w:i/>
          <w:color w:val="000000" w:themeColor="text1"/>
          <w:lang w:val="es-ES"/>
        </w:rPr>
        <w:t xml:space="preserve">RESPUESTA 0447-2025 INCOMPETENCIA.pdf: </w:t>
      </w:r>
      <w:r w:rsidR="00284D97" w:rsidRPr="008D5C89">
        <w:rPr>
          <w:rFonts w:ascii="Palatino Linotype" w:eastAsia="Calibri" w:hAnsi="Palatino Linotype" w:cs="Arial"/>
          <w:i/>
          <w:color w:val="000000" w:themeColor="text1"/>
          <w:lang w:val="es-ES"/>
        </w:rPr>
        <w:t xml:space="preserve">oficio de la Dirección de lo Jurídico Consultivo, mediante el cual informa que no es competente para conocer de la solicitud de información, por lo que, informa que la autoridad municipal de cada entidad fiscalizable quien se encarga de requerir los documentos. </w:t>
      </w:r>
    </w:p>
    <w:p w14:paraId="0CD47084" w14:textId="77777777" w:rsidR="00DD6370" w:rsidRPr="008D5C89" w:rsidRDefault="00DE2299" w:rsidP="008D5C89">
      <w:pPr>
        <w:pStyle w:val="Prrafodelista"/>
        <w:ind w:left="0"/>
        <w:jc w:val="both"/>
        <w:rPr>
          <w:rFonts w:ascii="Palatino Linotype" w:eastAsia="Calibri" w:hAnsi="Palatino Linotype" w:cs="Arial"/>
          <w:i/>
          <w:color w:val="000000" w:themeColor="text1"/>
          <w:lang w:val="es-MX"/>
        </w:rPr>
      </w:pPr>
      <w:r w:rsidRPr="008D5C89">
        <w:rPr>
          <w:rFonts w:ascii="Palatino Linotype" w:eastAsia="Calibri" w:hAnsi="Palatino Linotype" w:cs="Arial"/>
          <w:b/>
          <w:i/>
          <w:color w:val="000000" w:themeColor="text1"/>
          <w:lang w:val="es-ES"/>
        </w:rPr>
        <w:t xml:space="preserve">447 RESPUESTA.pdf: </w:t>
      </w:r>
      <w:r w:rsidR="00284D97" w:rsidRPr="008D5C89">
        <w:rPr>
          <w:rFonts w:ascii="Palatino Linotype" w:eastAsia="Calibri" w:hAnsi="Palatino Linotype" w:cs="Arial"/>
          <w:i/>
          <w:color w:val="000000" w:themeColor="text1"/>
          <w:lang w:val="es-ES"/>
        </w:rPr>
        <w:t xml:space="preserve">oficio del Titular de la Unidad de Transparencia, mediante el cual informa que </w:t>
      </w:r>
      <w:r w:rsidR="00284D97" w:rsidRPr="008D5C89">
        <w:rPr>
          <w:rFonts w:ascii="Palatino Linotype" w:eastAsia="Calibri" w:hAnsi="Palatino Linotype" w:cs="Arial"/>
          <w:i/>
          <w:color w:val="000000" w:themeColor="text1"/>
          <w:lang w:val="es-MX"/>
        </w:rPr>
        <w:t>adjunta al presente se servirá encontrar respuesta a su solicitud, proporcionada por el servidor público habilitado del Órgano Superior de Fiscalización del Estado de México.</w:t>
      </w:r>
    </w:p>
    <w:p w14:paraId="4CED364B" w14:textId="77777777" w:rsidR="00284D97" w:rsidRPr="008D5C89" w:rsidRDefault="00284D97" w:rsidP="008D5C89">
      <w:pPr>
        <w:pStyle w:val="Prrafodelista"/>
        <w:ind w:left="0"/>
        <w:jc w:val="both"/>
        <w:rPr>
          <w:rFonts w:ascii="Palatino Linotype" w:eastAsia="Calibri" w:hAnsi="Palatino Linotype" w:cs="Arial"/>
          <w:i/>
          <w:color w:val="000000" w:themeColor="text1"/>
          <w:lang w:val="es-ES"/>
        </w:rPr>
      </w:pPr>
    </w:p>
    <w:p w14:paraId="4348B9E1" w14:textId="77777777" w:rsidR="00DD6370" w:rsidRPr="008D5C89" w:rsidRDefault="00DD6370" w:rsidP="008D5C89">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rPr>
      </w:pPr>
      <w:r w:rsidRPr="008D5C89">
        <w:rPr>
          <w:rFonts w:ascii="Palatino Linotype" w:eastAsia="Times New Roman" w:hAnsi="Palatino Linotype" w:cs="Arial"/>
          <w:color w:val="000000" w:themeColor="text1"/>
          <w:lang w:val="es-ES"/>
        </w:rPr>
        <w:t xml:space="preserve">De la respuesta emitida por el </w:t>
      </w:r>
      <w:r w:rsidRPr="008D5C89">
        <w:rPr>
          <w:rFonts w:ascii="Palatino Linotype" w:eastAsia="Times New Roman" w:hAnsi="Palatino Linotype" w:cs="Arial"/>
          <w:b/>
          <w:color w:val="000000" w:themeColor="text1"/>
          <w:lang w:val="es-ES"/>
        </w:rPr>
        <w:t xml:space="preserve"> SUJETO OBLIGADO, </w:t>
      </w:r>
      <w:r w:rsidRPr="008D5C89">
        <w:rPr>
          <w:rFonts w:ascii="Palatino Linotype" w:eastAsia="Times New Roman" w:hAnsi="Palatino Linotype" w:cs="Arial"/>
          <w:color w:val="000000" w:themeColor="text1"/>
          <w:lang w:val="es-ES"/>
        </w:rPr>
        <w:t xml:space="preserve">en fecha </w:t>
      </w:r>
      <w:r w:rsidR="00215F68" w:rsidRPr="008D5C89">
        <w:rPr>
          <w:rFonts w:ascii="Palatino Linotype" w:eastAsia="Times New Roman" w:hAnsi="Palatino Linotype" w:cs="Arial"/>
          <w:b/>
          <w:color w:val="000000" w:themeColor="text1"/>
          <w:lang w:val="es-ES"/>
        </w:rPr>
        <w:t>veinte de julio de dos mil veinticinco</w:t>
      </w:r>
      <w:r w:rsidRPr="008D5C89">
        <w:rPr>
          <w:rFonts w:ascii="Palatino Linotype" w:eastAsia="Times New Roman" w:hAnsi="Palatino Linotype" w:cs="Arial"/>
          <w:color w:val="000000" w:themeColor="text1"/>
          <w:lang w:val="es-ES"/>
        </w:rPr>
        <w:t>, el particular interpuso el recurso de revisión en contra de la respuesta, manifestando las siguientes razones o motivos de inconformidad:</w:t>
      </w:r>
    </w:p>
    <w:p w14:paraId="580FD663" w14:textId="77777777" w:rsidR="00DD6370" w:rsidRPr="008D5C89" w:rsidRDefault="00DD6370" w:rsidP="008D5C89">
      <w:pPr>
        <w:pStyle w:val="Prrafodelista"/>
        <w:tabs>
          <w:tab w:val="left" w:pos="1134"/>
        </w:tabs>
        <w:ind w:left="0"/>
        <w:jc w:val="both"/>
        <w:rPr>
          <w:rFonts w:ascii="Palatino Linotype" w:hAnsi="Palatino Linotype" w:cs="Arial"/>
          <w:i/>
          <w:color w:val="000000" w:themeColor="text1"/>
        </w:rPr>
      </w:pPr>
    </w:p>
    <w:p w14:paraId="72A07226" w14:textId="77777777" w:rsidR="00DD6370" w:rsidRPr="008D5C89" w:rsidRDefault="00DD6370" w:rsidP="00C96CD2">
      <w:pPr>
        <w:pStyle w:val="Prrafodelista"/>
        <w:numPr>
          <w:ilvl w:val="0"/>
          <w:numId w:val="2"/>
        </w:numPr>
        <w:ind w:left="993"/>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D5C89">
        <w:rPr>
          <w:rStyle w:val="Ttulo2Car"/>
          <w:rFonts w:ascii="Palatino Linotype" w:hAnsi="Palatino Linotype"/>
          <w:b/>
          <w:color w:val="000000" w:themeColor="text1"/>
          <w:sz w:val="24"/>
          <w:szCs w:val="24"/>
        </w:rPr>
        <w:t>Acto impugnado</w:t>
      </w:r>
      <w:bookmarkEnd w:id="3"/>
      <w:r w:rsidRPr="008D5C89">
        <w:rPr>
          <w:rStyle w:val="Ttulo2Car"/>
          <w:rFonts w:ascii="Palatino Linotype" w:hAnsi="Palatino Linotype"/>
          <w:b/>
          <w:color w:val="000000" w:themeColor="text1"/>
          <w:sz w:val="24"/>
          <w:szCs w:val="24"/>
        </w:rPr>
        <w:t xml:space="preserve">: </w:t>
      </w:r>
      <w:r w:rsidRPr="008D5C89">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215F68" w:rsidRPr="008D5C89">
        <w:rPr>
          <w:rFonts w:ascii="Palatino Linotype" w:eastAsiaTheme="majorEastAsia" w:hAnsi="Palatino Linotype" w:cstheme="majorBidi"/>
          <w:i/>
          <w:color w:val="000000" w:themeColor="text1"/>
          <w:lang w:val="es-MX"/>
        </w:rPr>
        <w:t>Respuesta</w:t>
      </w:r>
      <w:r w:rsidRPr="008D5C89">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0480203" w14:textId="77777777" w:rsidR="00DD6370" w:rsidRPr="008D5C89" w:rsidRDefault="00DD6370" w:rsidP="00C96CD2">
      <w:pPr>
        <w:pStyle w:val="Prrafodelista"/>
        <w:ind w:left="993"/>
        <w:jc w:val="both"/>
        <w:rPr>
          <w:rStyle w:val="Ttulo2Car"/>
          <w:rFonts w:ascii="Palatino Linotype" w:hAnsi="Palatino Linotype"/>
          <w:i/>
          <w:color w:val="000000" w:themeColor="text1"/>
          <w:sz w:val="24"/>
          <w:szCs w:val="24"/>
        </w:rPr>
      </w:pPr>
    </w:p>
    <w:p w14:paraId="3581D747" w14:textId="77777777" w:rsidR="00DD6370" w:rsidRPr="008D5C89" w:rsidRDefault="00DD6370" w:rsidP="00C96CD2">
      <w:pPr>
        <w:pStyle w:val="Prrafodelista"/>
        <w:numPr>
          <w:ilvl w:val="0"/>
          <w:numId w:val="2"/>
        </w:numPr>
        <w:ind w:left="993"/>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D5C89">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D5C89">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15F68" w:rsidRPr="008D5C89">
        <w:rPr>
          <w:rFonts w:ascii="Palatino Linotype" w:hAnsi="Palatino Linotype"/>
          <w:b/>
          <w:color w:val="000000" w:themeColor="text1"/>
        </w:rPr>
        <w:t>“</w:t>
      </w:r>
      <w:r w:rsidR="00215F68" w:rsidRPr="008D5C89">
        <w:rPr>
          <w:rFonts w:ascii="Palatino Linotype" w:hAnsi="Palatino Linotype"/>
          <w:i/>
          <w:color w:val="000000" w:themeColor="text1"/>
          <w:lang w:val="es-MX"/>
        </w:rPr>
        <w:t>En resoluciones anteriores del infoem, ordenan entregar la certificación de los titulares de organismos descentralizados tal y como paso en el recurso 1948 del año 2020 y hay mas recientes, la declaratoria de incompetencia y de que no es obligatoria del osfem se contradice con lo que el pleno ha resuelto, solicito se aclare y remita lo solicitado</w:t>
      </w:r>
      <w:r w:rsidR="00215F68" w:rsidRPr="008D5C89">
        <w:rPr>
          <w:rFonts w:ascii="Palatino Linotype" w:hAnsi="Palatino Linotype"/>
          <w:i/>
          <w:color w:val="000000" w:themeColor="text1"/>
        </w:rPr>
        <w:t>”</w:t>
      </w:r>
    </w:p>
    <w:p w14:paraId="512C7C62" w14:textId="77777777" w:rsidR="00DD6370" w:rsidRPr="008D5C89" w:rsidRDefault="00DD6370" w:rsidP="008D5C89">
      <w:pPr>
        <w:pStyle w:val="Prrafodelista"/>
        <w:ind w:left="0"/>
        <w:rPr>
          <w:rFonts w:ascii="Palatino Linotype" w:hAnsi="Palatino Linotype"/>
          <w:i/>
          <w:color w:val="000000" w:themeColor="text1"/>
        </w:rPr>
      </w:pPr>
    </w:p>
    <w:p w14:paraId="32ACA148" w14:textId="77777777" w:rsidR="00DD6370" w:rsidRPr="008D5C89" w:rsidRDefault="00DD6370" w:rsidP="008D5C89">
      <w:pPr>
        <w:pStyle w:val="Prrafodelista"/>
        <w:numPr>
          <w:ilvl w:val="0"/>
          <w:numId w:val="1"/>
        </w:numPr>
        <w:spacing w:line="360" w:lineRule="auto"/>
        <w:ind w:left="0" w:firstLine="0"/>
        <w:jc w:val="both"/>
        <w:rPr>
          <w:rFonts w:ascii="Palatino Linotype" w:hAnsi="Palatino Linotype"/>
          <w:i/>
          <w:color w:val="000000" w:themeColor="text1"/>
        </w:rPr>
      </w:pPr>
      <w:r w:rsidRPr="008D5C89">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3A05A9" w:rsidRPr="008D5C89">
        <w:rPr>
          <w:rFonts w:ascii="Palatino Linotype" w:eastAsia="Calibri" w:hAnsi="Palatino Linotype" w:cs="Arial"/>
          <w:b/>
          <w:color w:val="000000" w:themeColor="text1"/>
          <w:lang w:val="es-ES"/>
        </w:rPr>
        <w:t>cinco de agosto de dos mil veinticinco</w:t>
      </w:r>
      <w:r w:rsidRPr="008D5C89">
        <w:rPr>
          <w:rFonts w:ascii="Palatino Linotype" w:eastAsia="Calibri" w:hAnsi="Palatino Linotype" w:cs="Arial"/>
          <w:color w:val="000000" w:themeColor="text1"/>
          <w:lang w:val="es-ES"/>
        </w:rPr>
        <w:t xml:space="preserve">, puso a disposición de las partes el expediente electrónico </w:t>
      </w:r>
      <w:r w:rsidRPr="008D5C89">
        <w:rPr>
          <w:rFonts w:ascii="Palatino Linotype" w:eastAsia="Calibri" w:hAnsi="Palatino Linotype" w:cs="Arial"/>
          <w:color w:val="000000" w:themeColor="text1"/>
        </w:rPr>
        <w:t xml:space="preserve">vía </w:t>
      </w:r>
      <w:r w:rsidRPr="008D5C89">
        <w:rPr>
          <w:rFonts w:ascii="Palatino Linotype" w:eastAsia="Calibri" w:hAnsi="Palatino Linotype" w:cs="Arial"/>
          <w:b/>
          <w:color w:val="000000" w:themeColor="text1"/>
          <w:lang w:val="es-ES"/>
        </w:rPr>
        <w:t xml:space="preserve">SAIMEX </w:t>
      </w:r>
      <w:r w:rsidRPr="008D5C89">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8D5C89">
        <w:rPr>
          <w:rFonts w:ascii="Palatino Linotype" w:eastAsia="Calibri" w:hAnsi="Palatino Linotype" w:cs="Arial"/>
          <w:b/>
          <w:color w:val="000000" w:themeColor="text1"/>
          <w:lang w:val="es-ES"/>
        </w:rPr>
        <w:t>SUJETO OBLIGADO</w:t>
      </w:r>
      <w:r w:rsidRPr="008D5C89">
        <w:rPr>
          <w:rFonts w:ascii="Palatino Linotype" w:eastAsia="Calibri" w:hAnsi="Palatino Linotype" w:cs="Arial"/>
          <w:color w:val="000000" w:themeColor="text1"/>
          <w:lang w:val="es-ES"/>
        </w:rPr>
        <w:t xml:space="preserve"> presentará el Informe Justificado procedente.</w:t>
      </w:r>
    </w:p>
    <w:p w14:paraId="4D6EAA52" w14:textId="77777777" w:rsidR="00DD6370" w:rsidRPr="008D5C89" w:rsidRDefault="00DD6370" w:rsidP="008D5C89">
      <w:pPr>
        <w:pStyle w:val="Prrafodelista"/>
        <w:numPr>
          <w:ilvl w:val="0"/>
          <w:numId w:val="1"/>
        </w:numPr>
        <w:spacing w:line="360" w:lineRule="auto"/>
        <w:ind w:left="0" w:firstLine="0"/>
        <w:jc w:val="both"/>
        <w:rPr>
          <w:rFonts w:ascii="Palatino Linotype" w:hAnsi="Palatino Linotype"/>
          <w:color w:val="000000" w:themeColor="text1"/>
        </w:rPr>
      </w:pPr>
      <w:r w:rsidRPr="008D5C89">
        <w:rPr>
          <w:rFonts w:ascii="Palatino Linotype" w:hAnsi="Palatino Linotype"/>
          <w:color w:val="000000" w:themeColor="text1"/>
        </w:rPr>
        <w:lastRenderedPageBreak/>
        <w:t xml:space="preserve">De lo anterior, en fecha </w:t>
      </w:r>
      <w:r w:rsidR="008002CE" w:rsidRPr="008D5C89">
        <w:rPr>
          <w:rFonts w:ascii="Palatino Linotype" w:hAnsi="Palatino Linotype"/>
          <w:b/>
          <w:color w:val="000000" w:themeColor="text1"/>
        </w:rPr>
        <w:t xml:space="preserve">catorce de agosto de dos mil veinticinco, </w:t>
      </w:r>
      <w:r w:rsidRPr="008D5C89">
        <w:rPr>
          <w:rFonts w:ascii="Palatino Linotype" w:hAnsi="Palatino Linotype"/>
          <w:color w:val="000000" w:themeColor="text1"/>
        </w:rPr>
        <w:t xml:space="preserve">el </w:t>
      </w:r>
      <w:r w:rsidRPr="008D5C89">
        <w:rPr>
          <w:rFonts w:ascii="Palatino Linotype" w:hAnsi="Palatino Linotype"/>
          <w:b/>
          <w:color w:val="000000" w:themeColor="text1"/>
        </w:rPr>
        <w:t>SUJETO OBLIGADO</w:t>
      </w:r>
      <w:r w:rsidRPr="008D5C89">
        <w:rPr>
          <w:rFonts w:ascii="Palatino Linotype" w:hAnsi="Palatino Linotype"/>
          <w:color w:val="000000" w:themeColor="text1"/>
        </w:rPr>
        <w:t xml:space="preserve"> rindió su informe justificado mediante </w:t>
      </w:r>
      <w:r w:rsidR="008002CE" w:rsidRPr="008D5C89">
        <w:rPr>
          <w:rFonts w:ascii="Palatino Linotype" w:hAnsi="Palatino Linotype"/>
          <w:color w:val="000000" w:themeColor="text1"/>
        </w:rPr>
        <w:t xml:space="preserve">tres archivos electrónicos </w:t>
      </w:r>
      <w:r w:rsidRPr="008D5C89">
        <w:rPr>
          <w:rFonts w:ascii="Palatino Linotype" w:hAnsi="Palatino Linotype"/>
          <w:color w:val="000000" w:themeColor="text1"/>
        </w:rPr>
        <w:t xml:space="preserve">en formato pdf, cuyo contenido grosso modo es el siguiente: </w:t>
      </w:r>
    </w:p>
    <w:p w14:paraId="053FB342" w14:textId="77777777" w:rsidR="00DD6370" w:rsidRPr="008D5C89" w:rsidRDefault="008002CE" w:rsidP="008D5C89">
      <w:pPr>
        <w:pStyle w:val="Prrafodelista"/>
        <w:ind w:left="0"/>
        <w:jc w:val="both"/>
        <w:rPr>
          <w:rFonts w:ascii="Palatino Linotype" w:hAnsi="Palatino Linotype"/>
          <w:i/>
          <w:color w:val="000000" w:themeColor="text1"/>
          <w:lang w:val="es-MX"/>
        </w:rPr>
      </w:pPr>
      <w:r w:rsidRPr="008D5C89">
        <w:rPr>
          <w:rFonts w:ascii="Palatino Linotype" w:hAnsi="Palatino Linotype"/>
          <w:b/>
          <w:i/>
          <w:color w:val="000000" w:themeColor="text1"/>
        </w:rPr>
        <w:t xml:space="preserve">8863-2025 INFORME CONTRA.pdf: </w:t>
      </w:r>
      <w:r w:rsidRPr="008D5C89">
        <w:rPr>
          <w:rFonts w:ascii="Palatino Linotype" w:hAnsi="Palatino Linotype"/>
          <w:i/>
          <w:color w:val="000000" w:themeColor="text1"/>
        </w:rPr>
        <w:t xml:space="preserve">oficios de la Contraloría mediante los cuales informa que </w:t>
      </w:r>
      <w:r w:rsidRPr="008D5C89">
        <w:rPr>
          <w:rFonts w:ascii="Palatino Linotype" w:hAnsi="Palatino Linotype"/>
          <w:i/>
          <w:color w:val="000000" w:themeColor="text1"/>
          <w:lang w:val="es-MX"/>
        </w:rPr>
        <w:t xml:space="preserve">no genera, administra, procesa o archiva la información motivo de interés del solicitante. </w:t>
      </w:r>
    </w:p>
    <w:p w14:paraId="77CC95D5" w14:textId="77777777" w:rsidR="005E11E7" w:rsidRPr="008D5C89" w:rsidRDefault="005E11E7" w:rsidP="008D5C89">
      <w:pPr>
        <w:pStyle w:val="Prrafodelista"/>
        <w:ind w:left="0"/>
        <w:jc w:val="both"/>
        <w:rPr>
          <w:rFonts w:ascii="Palatino Linotype" w:hAnsi="Palatino Linotype"/>
          <w:i/>
          <w:color w:val="000000" w:themeColor="text1"/>
        </w:rPr>
      </w:pPr>
      <w:r w:rsidRPr="008D5C89">
        <w:rPr>
          <w:rFonts w:ascii="Palatino Linotype" w:hAnsi="Palatino Linotype"/>
          <w:b/>
          <w:i/>
          <w:color w:val="000000" w:themeColor="text1"/>
        </w:rPr>
        <w:t xml:space="preserve">8863-2025 INFORME OSFEM.pdf: </w:t>
      </w:r>
      <w:r w:rsidRPr="008D5C89">
        <w:rPr>
          <w:rFonts w:ascii="Palatino Linotype" w:hAnsi="Palatino Linotype"/>
          <w:i/>
          <w:color w:val="000000" w:themeColor="text1"/>
        </w:rPr>
        <w:t xml:space="preserve">oficios de la Unidad de Asuntos Jurídicos, mediante el cual ratifica la respuesta inicial. </w:t>
      </w:r>
    </w:p>
    <w:p w14:paraId="7E9D08AE" w14:textId="77777777" w:rsidR="005E11E7" w:rsidRPr="008D5C89" w:rsidRDefault="005E11E7" w:rsidP="008D5C89">
      <w:pPr>
        <w:pStyle w:val="Prrafodelista"/>
        <w:ind w:left="0"/>
        <w:jc w:val="both"/>
        <w:rPr>
          <w:rFonts w:ascii="Palatino Linotype" w:hAnsi="Palatino Linotype"/>
          <w:i/>
          <w:color w:val="000000" w:themeColor="text1"/>
        </w:rPr>
      </w:pPr>
      <w:r w:rsidRPr="008D5C89">
        <w:rPr>
          <w:rFonts w:ascii="Palatino Linotype" w:hAnsi="Palatino Linotype"/>
          <w:b/>
          <w:i/>
          <w:color w:val="000000" w:themeColor="text1"/>
        </w:rPr>
        <w:t xml:space="preserve">8863-2025 INFORME JUSTIFICADO.pdf: </w:t>
      </w:r>
      <w:r w:rsidRPr="008D5C89">
        <w:rPr>
          <w:rFonts w:ascii="Palatino Linotype" w:hAnsi="Palatino Linotype"/>
          <w:i/>
          <w:color w:val="000000" w:themeColor="text1"/>
        </w:rPr>
        <w:t xml:space="preserve">Informe Justificado mediante el cual se ratifica que no es el área competente para conocer de la información solicitada. </w:t>
      </w:r>
    </w:p>
    <w:p w14:paraId="69630899" w14:textId="77777777" w:rsidR="008002CE" w:rsidRPr="008D5C89" w:rsidRDefault="008002CE" w:rsidP="008D5C89">
      <w:pPr>
        <w:pStyle w:val="Prrafodelista"/>
        <w:ind w:left="0"/>
        <w:rPr>
          <w:rFonts w:ascii="Palatino Linotype" w:hAnsi="Palatino Linotype"/>
          <w:color w:val="000000" w:themeColor="text1"/>
        </w:rPr>
      </w:pPr>
    </w:p>
    <w:p w14:paraId="174DCC7F" w14:textId="77777777" w:rsidR="0064769F" w:rsidRPr="008D5C89" w:rsidRDefault="0064769F" w:rsidP="008D5C8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33" w:name="_Toc491791302"/>
      <w:bookmarkStart w:id="134" w:name="_Toc83128578"/>
      <w:r w:rsidRPr="008D5C89">
        <w:rPr>
          <w:rFonts w:ascii="Palatino Linotype" w:eastAsia="Palatino Linotype" w:hAnsi="Palatino Linotype" w:cs="Palatino Linotype"/>
          <w:color w:val="000000" w:themeColor="text1"/>
        </w:rPr>
        <w:t xml:space="preserve">El </w:t>
      </w:r>
      <w:r w:rsidRPr="008D5C89">
        <w:rPr>
          <w:rFonts w:ascii="Palatino Linotype" w:eastAsia="Palatino Linotype" w:hAnsi="Palatino Linotype" w:cs="Palatino Linotype"/>
          <w:b/>
          <w:color w:val="000000" w:themeColor="text1"/>
        </w:rPr>
        <w:t>dieciséis de octubre de dos mil veinticinco</w:t>
      </w:r>
      <w:r w:rsidRPr="008D5C89">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tercero de la Ley de Transparencia y Acceso a la Información Pública del </w:t>
      </w:r>
      <w:r w:rsidR="008D5C89">
        <w:rPr>
          <w:rFonts w:ascii="Palatino Linotype" w:eastAsia="Palatino Linotype" w:hAnsi="Palatino Linotype" w:cs="Palatino Linotype"/>
          <w:color w:val="000000" w:themeColor="text1"/>
        </w:rPr>
        <w:t>Estado de México y Municipios.</w:t>
      </w:r>
    </w:p>
    <w:p w14:paraId="1EAAE1BB" w14:textId="77777777" w:rsidR="0064769F" w:rsidRPr="008D5C89" w:rsidRDefault="0064769F" w:rsidP="008D5C8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1CA28240" w14:textId="77777777" w:rsidR="0064769F" w:rsidRPr="008D5C89" w:rsidRDefault="0064769F" w:rsidP="008D5C8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D5C89">
        <w:rPr>
          <w:rFonts w:ascii="Palatino Linotype" w:eastAsia="Palatino Linotype" w:hAnsi="Palatino Linotype" w:cs="Palatino Linotype"/>
          <w:color w:val="000000" w:themeColor="text1"/>
        </w:rPr>
        <w:t>Finalmente, la Comisionada Ponente mediante acuerdo de fecha</w:t>
      </w:r>
      <w:r w:rsidRPr="008D5C89">
        <w:rPr>
          <w:rFonts w:ascii="Palatino Linotype" w:eastAsia="Palatino Linotype" w:hAnsi="Palatino Linotype" w:cs="Palatino Linotype"/>
          <w:b/>
          <w:color w:val="000000" w:themeColor="text1"/>
        </w:rPr>
        <w:t xml:space="preserve"> </w:t>
      </w:r>
      <w:r w:rsidRPr="008D5C89">
        <w:rPr>
          <w:rFonts w:ascii="Palatino Linotype" w:eastAsia="Palatino Linotype" w:hAnsi="Palatino Linotype" w:cs="Palatino Linotype"/>
          <w:b/>
          <w:color w:val="000000" w:themeColor="text1"/>
          <w:highlight w:val="white"/>
        </w:rPr>
        <w:t>veintidós de octubre de dos mil veinticinco</w:t>
      </w:r>
      <w:r w:rsidRPr="008D5C89">
        <w:rPr>
          <w:rFonts w:ascii="Palatino Linotype" w:eastAsia="Palatino Linotype" w:hAnsi="Palatino Linotype" w:cs="Palatino Linotype"/>
          <w:color w:val="000000" w:themeColor="text1"/>
          <w:highlight w:val="white"/>
        </w:rPr>
        <w:t>, decretó el cierre de instrucción d</w:t>
      </w:r>
      <w:r w:rsidRPr="008D5C89">
        <w:rPr>
          <w:rFonts w:ascii="Palatino Linotype" w:eastAsia="Palatino Linotype" w:hAnsi="Palatino Linotype" w:cs="Palatino Linotype"/>
          <w:color w:val="000000" w:themeColor="text1"/>
        </w:rPr>
        <w:t>e los expedientes, por lo que no habiendo más que hacer constar, y</w:t>
      </w:r>
    </w:p>
    <w:p w14:paraId="216B9763" w14:textId="77777777" w:rsidR="0064769F" w:rsidRDefault="0064769F" w:rsidP="008D5C89">
      <w:pPr>
        <w:pStyle w:val="Prrafodelista"/>
        <w:spacing w:line="360" w:lineRule="auto"/>
        <w:ind w:left="0"/>
        <w:jc w:val="center"/>
        <w:rPr>
          <w:rFonts w:ascii="Palatino Linotype" w:hAnsi="Palatino Linotype"/>
          <w:b/>
          <w:color w:val="000000" w:themeColor="text1"/>
        </w:rPr>
      </w:pPr>
    </w:p>
    <w:p w14:paraId="379B650A" w14:textId="4FC1E47D" w:rsidR="00DD6370" w:rsidRPr="008D5C89" w:rsidRDefault="00DD6370" w:rsidP="008D5C89">
      <w:pPr>
        <w:pStyle w:val="Prrafodelista"/>
        <w:spacing w:line="360" w:lineRule="auto"/>
        <w:ind w:left="0"/>
        <w:jc w:val="center"/>
        <w:rPr>
          <w:rFonts w:ascii="Palatino Linotype" w:hAnsi="Palatino Linotype"/>
          <w:b/>
          <w:color w:val="000000" w:themeColor="text1"/>
        </w:rPr>
      </w:pPr>
      <w:r w:rsidRPr="008D5C89">
        <w:rPr>
          <w:rFonts w:ascii="Palatino Linotype" w:hAnsi="Palatino Linotype"/>
          <w:b/>
          <w:color w:val="000000" w:themeColor="text1"/>
        </w:rPr>
        <w:t>C</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O</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N</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S</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I</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D</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E</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R</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A</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N</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D</w:t>
      </w:r>
      <w:r w:rsidR="00C96CD2">
        <w:rPr>
          <w:rFonts w:ascii="Palatino Linotype" w:hAnsi="Palatino Linotype"/>
          <w:b/>
          <w:color w:val="000000" w:themeColor="text1"/>
        </w:rPr>
        <w:t xml:space="preserve"> </w:t>
      </w:r>
      <w:r w:rsidRPr="008D5C89">
        <w:rPr>
          <w:rFonts w:ascii="Palatino Linotype" w:hAnsi="Palatino Linotype"/>
          <w:b/>
          <w:color w:val="000000" w:themeColor="text1"/>
        </w:rPr>
        <w:t>O</w:t>
      </w:r>
      <w:bookmarkEnd w:id="133"/>
      <w:bookmarkEnd w:id="134"/>
    </w:p>
    <w:p w14:paraId="5F8013B0" w14:textId="77777777" w:rsidR="00DD6370" w:rsidRPr="008D5C89" w:rsidRDefault="00DD6370" w:rsidP="008D5C89">
      <w:pPr>
        <w:pStyle w:val="Prrafodelista"/>
        <w:spacing w:line="360" w:lineRule="auto"/>
        <w:ind w:left="0"/>
        <w:jc w:val="center"/>
        <w:rPr>
          <w:rFonts w:ascii="Palatino Linotype" w:hAnsi="Palatino Linotype"/>
          <w:b/>
          <w:color w:val="000000" w:themeColor="text1"/>
        </w:rPr>
      </w:pPr>
    </w:p>
    <w:p w14:paraId="4F8025B9" w14:textId="77777777" w:rsidR="00DD6370" w:rsidRPr="008D5C89" w:rsidRDefault="00DD6370" w:rsidP="008D5C89">
      <w:pPr>
        <w:pStyle w:val="Ttulo2"/>
        <w:spacing w:before="0" w:line="360" w:lineRule="auto"/>
        <w:rPr>
          <w:rFonts w:ascii="Palatino Linotype" w:hAnsi="Palatino Linotype"/>
          <w:b/>
          <w:color w:val="000000" w:themeColor="text1"/>
          <w:sz w:val="24"/>
          <w:szCs w:val="24"/>
        </w:rPr>
      </w:pPr>
      <w:bookmarkStart w:id="135" w:name="_Toc491791303"/>
      <w:bookmarkStart w:id="136" w:name="_Toc83128579"/>
      <w:r w:rsidRPr="008D5C89">
        <w:rPr>
          <w:rFonts w:ascii="Palatino Linotype" w:hAnsi="Palatino Linotype"/>
          <w:b/>
          <w:color w:val="000000" w:themeColor="text1"/>
          <w:sz w:val="24"/>
          <w:szCs w:val="24"/>
        </w:rPr>
        <w:t>PRIMERO. De la competencia</w:t>
      </w:r>
      <w:bookmarkEnd w:id="135"/>
      <w:bookmarkEnd w:id="136"/>
    </w:p>
    <w:p w14:paraId="1F4180E8" w14:textId="77777777" w:rsidR="00DD6370" w:rsidRPr="008D5C89" w:rsidRDefault="0064769F" w:rsidP="008D5C89">
      <w:pPr>
        <w:pStyle w:val="Prrafodelista"/>
        <w:numPr>
          <w:ilvl w:val="0"/>
          <w:numId w:val="1"/>
        </w:numPr>
        <w:spacing w:line="360" w:lineRule="auto"/>
        <w:ind w:left="0" w:firstLine="0"/>
        <w:jc w:val="both"/>
        <w:rPr>
          <w:rFonts w:ascii="Palatino Linotype" w:hAnsi="Palatino Linotype"/>
          <w:color w:val="000000" w:themeColor="text1"/>
        </w:rPr>
      </w:pPr>
      <w:r w:rsidRPr="008D5C89">
        <w:rPr>
          <w:rFonts w:ascii="Palatino Linotype" w:hAnsi="Palatino Linotype"/>
          <w:color w:val="000000" w:themeColor="text1"/>
        </w:rPr>
        <w:t xml:space="preserve">Este Instituto de Transparencia, Acceso a la Información Pública y Protección de Datos </w:t>
      </w:r>
      <w:r w:rsidRPr="008D5C89">
        <w:rPr>
          <w:rFonts w:ascii="Palatino Linotype" w:eastAsia="Palatino Linotype" w:hAnsi="Palatino Linotype" w:cs="Palatino Linotype"/>
          <w:color w:val="000000" w:themeColor="text1"/>
        </w:rPr>
        <w:t>Personales</w:t>
      </w:r>
      <w:r w:rsidRPr="008D5C89">
        <w:rPr>
          <w:rFonts w:ascii="Palatino Linotype" w:hAnsi="Palatino Linotype"/>
          <w:color w:val="000000" w:themeColor="text1"/>
        </w:rPr>
        <w:t xml:space="preserve">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8D5C89">
        <w:rPr>
          <w:rFonts w:ascii="Palatino Linotype" w:hAnsi="Palatino Linotype"/>
          <w:color w:val="000000" w:themeColor="text1"/>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DD6370" w:rsidRPr="008D5C89">
        <w:rPr>
          <w:rFonts w:ascii="Palatino Linotype" w:eastAsia="Calibri" w:hAnsi="Palatino Linotype" w:cs="Arial"/>
          <w:color w:val="000000" w:themeColor="text1"/>
        </w:rPr>
        <w:t>.</w:t>
      </w:r>
    </w:p>
    <w:p w14:paraId="2EFB04E0" w14:textId="77777777" w:rsidR="00DD6370" w:rsidRPr="008D5C89" w:rsidRDefault="00DD6370" w:rsidP="008D5C89">
      <w:pPr>
        <w:pStyle w:val="Prrafodelista"/>
        <w:spacing w:line="360" w:lineRule="auto"/>
        <w:ind w:left="0"/>
        <w:jc w:val="both"/>
        <w:rPr>
          <w:rFonts w:ascii="Palatino Linotype" w:hAnsi="Palatino Linotype"/>
          <w:color w:val="000000" w:themeColor="text1"/>
        </w:rPr>
      </w:pPr>
    </w:p>
    <w:p w14:paraId="6EF6BF84" w14:textId="77777777" w:rsidR="00DD6370" w:rsidRPr="008D5C89" w:rsidRDefault="00DD6370" w:rsidP="008D5C89">
      <w:pPr>
        <w:pStyle w:val="Ttulo2"/>
        <w:spacing w:before="0" w:line="360" w:lineRule="auto"/>
        <w:rPr>
          <w:rFonts w:ascii="Palatino Linotype" w:hAnsi="Palatino Linotype"/>
          <w:b/>
          <w:color w:val="000000" w:themeColor="text1"/>
          <w:sz w:val="24"/>
          <w:szCs w:val="24"/>
        </w:rPr>
      </w:pPr>
      <w:bookmarkStart w:id="137" w:name="_Toc491791304"/>
      <w:bookmarkStart w:id="138" w:name="_Toc83128580"/>
      <w:r w:rsidRPr="008D5C89">
        <w:rPr>
          <w:rFonts w:ascii="Palatino Linotype" w:hAnsi="Palatino Linotype"/>
          <w:b/>
          <w:color w:val="000000" w:themeColor="text1"/>
          <w:sz w:val="24"/>
          <w:szCs w:val="24"/>
        </w:rPr>
        <w:t>SEGUNDO. De la oportunidad y procedencia.</w:t>
      </w:r>
      <w:bookmarkEnd w:id="137"/>
      <w:bookmarkEnd w:id="138"/>
    </w:p>
    <w:p w14:paraId="1F257262" w14:textId="77777777" w:rsidR="00DD6370" w:rsidRPr="008D5C89" w:rsidRDefault="00DD6370" w:rsidP="008D5C89">
      <w:pPr>
        <w:pStyle w:val="Prrafodelista"/>
        <w:numPr>
          <w:ilvl w:val="0"/>
          <w:numId w:val="1"/>
        </w:numPr>
        <w:spacing w:line="360" w:lineRule="auto"/>
        <w:ind w:left="0" w:firstLine="0"/>
        <w:jc w:val="both"/>
        <w:rPr>
          <w:rFonts w:ascii="Palatino Linotype" w:hAnsi="Palatino Linotype"/>
          <w:color w:val="000000" w:themeColor="text1"/>
        </w:rPr>
      </w:pPr>
      <w:r w:rsidRPr="008D5C89">
        <w:rPr>
          <w:rFonts w:ascii="Palatino Linotype" w:eastAsia="Calibri" w:hAnsi="Palatino Linotype" w:cs="Arial"/>
          <w:color w:val="000000" w:themeColor="text1"/>
        </w:rPr>
        <w:t xml:space="preserve">El medio de impugnación fue presentado a través del </w:t>
      </w:r>
      <w:r w:rsidR="0064769F" w:rsidRPr="008D5C89">
        <w:rPr>
          <w:rFonts w:ascii="Palatino Linotype" w:eastAsia="Calibri" w:hAnsi="Palatino Linotype" w:cs="Arial"/>
          <w:b/>
          <w:color w:val="000000" w:themeColor="text1"/>
        </w:rPr>
        <w:t>Sistema de Acceso a la Información</w:t>
      </w:r>
      <w:r w:rsidRPr="008D5C89">
        <w:rPr>
          <w:rFonts w:ascii="Palatino Linotype" w:eastAsia="Calibri" w:hAnsi="Palatino Linotype" w:cs="Arial"/>
          <w:b/>
          <w:color w:val="000000" w:themeColor="text1"/>
        </w:rPr>
        <w:t>,</w:t>
      </w:r>
      <w:r w:rsidRPr="008D5C89">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8D5C89">
        <w:rPr>
          <w:rFonts w:ascii="Palatino Linotype" w:eastAsia="Calibri" w:hAnsi="Palatino Linotype" w:cs="Arial"/>
          <w:b/>
          <w:color w:val="000000" w:themeColor="text1"/>
        </w:rPr>
        <w:t>SUJETO OBLIGADO</w:t>
      </w:r>
      <w:r w:rsidRPr="008D5C89">
        <w:rPr>
          <w:rFonts w:ascii="Palatino Linotype" w:eastAsia="Calibri" w:hAnsi="Palatino Linotype" w:cs="Arial"/>
          <w:color w:val="000000" w:themeColor="text1"/>
        </w:rPr>
        <w:t xml:space="preserve"> entregó su respuesta el </w:t>
      </w:r>
      <w:r w:rsidR="0032288B" w:rsidRPr="008D5C89">
        <w:rPr>
          <w:rFonts w:ascii="Palatino Linotype" w:eastAsia="Calibri" w:hAnsi="Palatino Linotype" w:cs="Arial"/>
          <w:b/>
          <w:color w:val="000000" w:themeColor="text1"/>
        </w:rPr>
        <w:t xml:space="preserve">siete </w:t>
      </w:r>
      <w:r w:rsidR="00AD2786" w:rsidRPr="008D5C89">
        <w:rPr>
          <w:rFonts w:ascii="Palatino Linotype" w:eastAsia="Calibri" w:hAnsi="Palatino Linotype" w:cs="Arial"/>
          <w:b/>
          <w:color w:val="000000" w:themeColor="text1"/>
        </w:rPr>
        <w:t>de julio de dos mil veinticinco</w:t>
      </w:r>
      <w:r w:rsidRPr="008D5C89">
        <w:rPr>
          <w:rFonts w:ascii="Palatino Linotype" w:eastAsia="Calibri" w:hAnsi="Palatino Linotype" w:cs="Arial"/>
          <w:color w:val="000000" w:themeColor="text1"/>
        </w:rPr>
        <w:t xml:space="preserve">, </w:t>
      </w:r>
      <w:r w:rsidRPr="008D5C89">
        <w:rPr>
          <w:rFonts w:ascii="Palatino Linotype" w:hAnsi="Palatino Linotype" w:cs="Arial"/>
          <w:color w:val="000000" w:themeColor="text1"/>
        </w:rPr>
        <w:t xml:space="preserve">de tal forma que el plazo para interponer el recurso de revisión transcurrió del día </w:t>
      </w:r>
      <w:r w:rsidR="0032288B" w:rsidRPr="008D5C89">
        <w:rPr>
          <w:rFonts w:ascii="Palatino Linotype" w:hAnsi="Palatino Linotype" w:cs="Arial"/>
          <w:b/>
          <w:color w:val="000000" w:themeColor="text1"/>
        </w:rPr>
        <w:t>ocho de julio al once de agosto de dos mil veinticinco</w:t>
      </w:r>
      <w:r w:rsidRPr="008D5C89">
        <w:rPr>
          <w:rFonts w:ascii="Palatino Linotype" w:hAnsi="Palatino Linotype" w:cs="Arial"/>
          <w:color w:val="000000" w:themeColor="text1"/>
        </w:rPr>
        <w:t xml:space="preserve">; en consecuencia, el ahora </w:t>
      </w:r>
      <w:r w:rsidRPr="008D5C89">
        <w:rPr>
          <w:rFonts w:ascii="Palatino Linotype" w:hAnsi="Palatino Linotype" w:cs="Arial"/>
          <w:b/>
          <w:color w:val="000000" w:themeColor="text1"/>
        </w:rPr>
        <w:t>RECURRENTE</w:t>
      </w:r>
      <w:r w:rsidRPr="008D5C89">
        <w:rPr>
          <w:rFonts w:ascii="Palatino Linotype" w:hAnsi="Palatino Linotype" w:cs="Arial"/>
          <w:color w:val="000000" w:themeColor="text1"/>
        </w:rPr>
        <w:t xml:space="preserve"> presentó su inconformidad el día </w:t>
      </w:r>
      <w:r w:rsidR="00544EF5" w:rsidRPr="008D5C89">
        <w:rPr>
          <w:rFonts w:ascii="Palatino Linotype" w:hAnsi="Palatino Linotype" w:cs="Arial"/>
          <w:b/>
          <w:color w:val="000000" w:themeColor="text1"/>
        </w:rPr>
        <w:t>veinte de julio de dos mil veinticinco</w:t>
      </w:r>
      <w:r w:rsidRPr="008D5C89">
        <w:rPr>
          <w:rFonts w:ascii="Palatino Linotype" w:hAnsi="Palatino Linotype" w:cs="Arial"/>
          <w:color w:val="000000" w:themeColor="text1"/>
        </w:rPr>
        <w:t>;</w:t>
      </w:r>
      <w:r w:rsidR="00544EF5" w:rsidRPr="008D5C89">
        <w:rPr>
          <w:rFonts w:ascii="Palatino Linotype" w:hAnsi="Palatino Linotype" w:cs="Arial"/>
          <w:color w:val="000000" w:themeColor="text1"/>
        </w:rPr>
        <w:t xml:space="preserve"> sin embargo, el sistema lo tomo el </w:t>
      </w:r>
      <w:r w:rsidR="00544EF5" w:rsidRPr="008D5C89">
        <w:rPr>
          <w:rFonts w:ascii="Palatino Linotype" w:hAnsi="Palatino Linotype" w:cs="Arial"/>
          <w:b/>
          <w:color w:val="000000" w:themeColor="text1"/>
        </w:rPr>
        <w:t xml:space="preserve">cuatro de agosto de dos mil veinticinco, </w:t>
      </w:r>
      <w:r w:rsidR="00544EF5" w:rsidRPr="008D5C89">
        <w:rPr>
          <w:rFonts w:ascii="Palatino Linotype" w:hAnsi="Palatino Linotype" w:cs="Arial"/>
          <w:color w:val="000000" w:themeColor="text1"/>
        </w:rPr>
        <w:t xml:space="preserve">toda vez que este Órgano Garante se encontraba en periodo vacacional,  por lo que, </w:t>
      </w:r>
      <w:r w:rsidRPr="008D5C89">
        <w:rPr>
          <w:rFonts w:ascii="Palatino Linotype" w:hAnsi="Palatino Linotype" w:cs="Arial"/>
          <w:color w:val="000000" w:themeColor="text1"/>
        </w:rPr>
        <w:t>se estima que la inconformidad se presentó dentro del lapso legalmente establecido para tal efecto.</w:t>
      </w:r>
    </w:p>
    <w:p w14:paraId="7AA1E9C6" w14:textId="77777777" w:rsidR="006332AF" w:rsidRPr="008D5C89" w:rsidRDefault="006332AF" w:rsidP="008D5C89">
      <w:pPr>
        <w:pStyle w:val="Prrafodelista"/>
        <w:spacing w:line="360" w:lineRule="auto"/>
        <w:ind w:left="0"/>
        <w:jc w:val="both"/>
        <w:rPr>
          <w:rFonts w:ascii="Palatino Linotype" w:hAnsi="Palatino Linotype"/>
          <w:color w:val="000000" w:themeColor="text1"/>
        </w:rPr>
      </w:pPr>
    </w:p>
    <w:p w14:paraId="30923868" w14:textId="77777777" w:rsidR="006332AF" w:rsidRPr="008D5C89" w:rsidRDefault="006332AF" w:rsidP="008D5C8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8D5C89">
        <w:rPr>
          <w:rFonts w:ascii="Palatino Linotype" w:eastAsia="Palatino Linotype" w:hAnsi="Palatino Linotype" w:cs="Palatino Linotype"/>
          <w:color w:val="000000" w:themeColor="text1"/>
        </w:rPr>
        <w:t xml:space="preserve">Por </w:t>
      </w:r>
      <w:r w:rsidRPr="008D5C89">
        <w:rPr>
          <w:rFonts w:ascii="Palatino Linotype" w:eastAsia="Calibri" w:hAnsi="Palatino Linotype" w:cs="Arial"/>
          <w:color w:val="000000" w:themeColor="text1"/>
        </w:rPr>
        <w:t>otro</w:t>
      </w:r>
      <w:r w:rsidRPr="008D5C89">
        <w:rPr>
          <w:rFonts w:ascii="Palatino Linotype" w:eastAsia="Palatino Linotype" w:hAnsi="Palatino Linotype" w:cs="Palatino Linotype"/>
          <w:color w:val="000000" w:themeColor="text1"/>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48AC1C6"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lastRenderedPageBreak/>
        <w:t>"</w:t>
      </w:r>
      <w:r w:rsidRPr="008D5C89">
        <w:rPr>
          <w:rFonts w:ascii="Palatino Linotype" w:eastAsia="Palatino Linotype" w:hAnsi="Palatino Linotype" w:cs="Palatino Linotype"/>
          <w:b/>
          <w:i/>
          <w:color w:val="000000" w:themeColor="text1"/>
          <w:sz w:val="24"/>
          <w:szCs w:val="24"/>
        </w:rPr>
        <w:t>Las solicitudes anónimas</w:t>
      </w:r>
      <w:r w:rsidRPr="008D5C89">
        <w:rPr>
          <w:rFonts w:ascii="Palatino Linotype" w:eastAsia="Palatino Linotype" w:hAnsi="Palatino Linotype" w:cs="Palatino Linotype"/>
          <w:i/>
          <w:color w:val="000000" w:themeColor="text1"/>
          <w:sz w:val="24"/>
          <w:szCs w:val="24"/>
        </w:rPr>
        <w:t xml:space="preserve">, con nombre incompleto o seudónimo </w:t>
      </w:r>
      <w:r w:rsidRPr="008D5C89">
        <w:rPr>
          <w:rFonts w:ascii="Palatino Linotype" w:eastAsia="Palatino Linotype" w:hAnsi="Palatino Linotype" w:cs="Palatino Linotype"/>
          <w:b/>
          <w:i/>
          <w:color w:val="000000" w:themeColor="text1"/>
          <w:sz w:val="24"/>
          <w:szCs w:val="24"/>
        </w:rPr>
        <w:t>serán procedentes para su trámite por parte del sujeto obligado ante quien se presente</w:t>
      </w:r>
      <w:r w:rsidRPr="008D5C89">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14:paraId="0A38BA86" w14:textId="77777777" w:rsidR="006332AF" w:rsidRPr="008D5C89" w:rsidRDefault="006332AF" w:rsidP="008D5C89">
      <w:pPr>
        <w:jc w:val="both"/>
        <w:rPr>
          <w:rFonts w:ascii="Palatino Linotype" w:eastAsia="Palatino Linotype" w:hAnsi="Palatino Linotype" w:cs="Palatino Linotype"/>
          <w:color w:val="000000" w:themeColor="text1"/>
          <w:sz w:val="24"/>
          <w:szCs w:val="24"/>
        </w:rPr>
      </w:pPr>
    </w:p>
    <w:p w14:paraId="3D58683E" w14:textId="77777777" w:rsidR="006332AF" w:rsidRPr="008D5C89" w:rsidRDefault="006332AF" w:rsidP="008D5C8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8D5C89">
        <w:rPr>
          <w:rFonts w:ascii="Palatino Linotype" w:eastAsia="Calibri" w:hAnsi="Palatino Linotype" w:cs="Arial"/>
          <w:color w:val="000000" w:themeColor="text1"/>
        </w:rPr>
        <w:t>Robusteciendo</w:t>
      </w:r>
      <w:r w:rsidRPr="008D5C89">
        <w:rPr>
          <w:rFonts w:ascii="Palatino Linotype" w:eastAsia="Palatino Linotype" w:hAnsi="Palatino Linotype" w:cs="Palatino Linotype"/>
          <w:color w:val="000000" w:themeColor="text1"/>
        </w:rPr>
        <w:t xml:space="preserve"> lo anterior se encuentra lo dispuesto en el artículo 6, Apartado A, fracciones III de la Constitución Política de los Estados Unidos Mexicanos que establece:</w:t>
      </w:r>
    </w:p>
    <w:p w14:paraId="03A3E9E5"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r w:rsidRPr="008D5C89">
        <w:rPr>
          <w:rFonts w:ascii="Palatino Linotype" w:eastAsia="Palatino Linotype" w:hAnsi="Palatino Linotype" w:cs="Palatino Linotype"/>
          <w:b/>
          <w:i/>
          <w:color w:val="000000" w:themeColor="text1"/>
          <w:sz w:val="24"/>
          <w:szCs w:val="24"/>
        </w:rPr>
        <w:t>Artículo 6.-</w:t>
      </w:r>
      <w:r w:rsidRPr="008D5C89">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50A1BA"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Para efectos de lo dispuesto en el presente artículo se observará lo siguiente:</w:t>
      </w:r>
    </w:p>
    <w:p w14:paraId="2A592481"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p>
    <w:p w14:paraId="38DA2ABA"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14:paraId="24A5EE73"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p>
    <w:p w14:paraId="0CB97331"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 xml:space="preserve">III. Toda persona, sin necesidad de acreditar interés alguno o justificar su utilización, tendrá acceso gratuito a la información pública, a sus datos personales o a la rectificación de éstos.” </w:t>
      </w:r>
      <w:r w:rsidRPr="008D5C89">
        <w:rPr>
          <w:rFonts w:ascii="Palatino Linotype" w:eastAsia="Palatino Linotype" w:hAnsi="Palatino Linotype" w:cs="Palatino Linotype"/>
          <w:color w:val="000000" w:themeColor="text1"/>
          <w:sz w:val="24"/>
          <w:szCs w:val="24"/>
        </w:rPr>
        <w:t>(Sic)</w:t>
      </w:r>
    </w:p>
    <w:p w14:paraId="4184E83B" w14:textId="77777777" w:rsidR="006332AF" w:rsidRPr="008D5C89" w:rsidRDefault="006332AF" w:rsidP="008D5C89">
      <w:pPr>
        <w:spacing w:line="360" w:lineRule="auto"/>
        <w:jc w:val="both"/>
        <w:rPr>
          <w:rFonts w:ascii="Palatino Linotype" w:eastAsia="Palatino Linotype" w:hAnsi="Palatino Linotype" w:cs="Palatino Linotype"/>
          <w:i/>
          <w:color w:val="000000" w:themeColor="text1"/>
          <w:sz w:val="24"/>
          <w:szCs w:val="24"/>
        </w:rPr>
      </w:pPr>
    </w:p>
    <w:p w14:paraId="22CDF993" w14:textId="77777777" w:rsidR="006332AF" w:rsidRPr="008D5C89" w:rsidRDefault="006332AF" w:rsidP="008D5C8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8D5C89">
        <w:rPr>
          <w:rFonts w:ascii="Palatino Linotype" w:eastAsia="Palatino Linotype" w:hAnsi="Palatino Linotype" w:cs="Palatino Linotype"/>
          <w:color w:val="000000" w:themeColor="text1"/>
        </w:rPr>
        <w:t xml:space="preserve">Así como el </w:t>
      </w:r>
      <w:r w:rsidRPr="008D5C89">
        <w:rPr>
          <w:rFonts w:ascii="Palatino Linotype" w:eastAsia="Calibri" w:hAnsi="Palatino Linotype" w:cs="Arial"/>
          <w:color w:val="000000" w:themeColor="text1"/>
        </w:rPr>
        <w:t>artículo</w:t>
      </w:r>
      <w:r w:rsidRPr="008D5C89">
        <w:rPr>
          <w:rFonts w:ascii="Palatino Linotype" w:eastAsia="Palatino Linotype" w:hAnsi="Palatino Linotype" w:cs="Palatino Linotype"/>
          <w:color w:val="000000" w:themeColor="text1"/>
        </w:rPr>
        <w:t xml:space="preserve"> 5 fracción III, párrafo vigésimo noveno, trigésimo y trigésimo primero, de la Constitución Política del Estado Libre y Soberano de México, que determina lo siguiente:</w:t>
      </w:r>
    </w:p>
    <w:p w14:paraId="52EC4395"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r w:rsidRPr="008D5C89">
        <w:rPr>
          <w:rFonts w:ascii="Palatino Linotype" w:eastAsia="Palatino Linotype" w:hAnsi="Palatino Linotype" w:cs="Palatino Linotype"/>
          <w:b/>
          <w:i/>
          <w:color w:val="000000" w:themeColor="text1"/>
          <w:sz w:val="24"/>
          <w:szCs w:val="24"/>
        </w:rPr>
        <w:t>Artículo 5.-</w:t>
      </w:r>
      <w:r w:rsidRPr="008D5C89">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CE99A66"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lastRenderedPageBreak/>
        <w:t>…</w:t>
      </w:r>
    </w:p>
    <w:p w14:paraId="38D50AC7"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14:paraId="600B5852"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p>
    <w:p w14:paraId="2E482E70"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14:paraId="222A40B4"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A00EDD7"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14:paraId="20B130A4"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p>
    <w:p w14:paraId="48A3CDC2"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D5C89">
        <w:rPr>
          <w:rFonts w:ascii="Palatino Linotype" w:eastAsia="Palatino Linotype" w:hAnsi="Palatino Linotype" w:cs="Palatino Linotype"/>
          <w:color w:val="000000" w:themeColor="text1"/>
          <w:sz w:val="24"/>
          <w:szCs w:val="24"/>
        </w:rPr>
        <w:t>(Sic)</w:t>
      </w:r>
    </w:p>
    <w:p w14:paraId="4F195E92" w14:textId="77777777" w:rsidR="006332AF" w:rsidRPr="008D5C89" w:rsidRDefault="006332AF" w:rsidP="008D5C89">
      <w:pPr>
        <w:spacing w:line="360" w:lineRule="auto"/>
        <w:jc w:val="both"/>
        <w:rPr>
          <w:rFonts w:ascii="Palatino Linotype" w:eastAsia="Palatino Linotype" w:hAnsi="Palatino Linotype" w:cs="Palatino Linotype"/>
          <w:i/>
          <w:color w:val="000000" w:themeColor="text1"/>
          <w:sz w:val="24"/>
          <w:szCs w:val="24"/>
        </w:rPr>
      </w:pPr>
    </w:p>
    <w:p w14:paraId="1B4DF1BD" w14:textId="77777777" w:rsidR="006332AF" w:rsidRPr="008D5C89" w:rsidRDefault="006332AF" w:rsidP="008D5C8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8D5C89">
        <w:rPr>
          <w:rFonts w:ascii="Palatino Linotype" w:eastAsia="Palatino Linotype" w:hAnsi="Palatino Linotype" w:cs="Palatino Linotype"/>
          <w:color w:val="000000" w:themeColor="text1"/>
        </w:rPr>
        <w:t xml:space="preserve">Por otra parte, del contenido del artículo 1 de la Constitución Política de los Estados Unidos mexicanos, </w:t>
      </w:r>
      <w:r w:rsidRPr="008D5C89">
        <w:rPr>
          <w:rFonts w:ascii="Palatino Linotype" w:eastAsia="Calibri" w:hAnsi="Palatino Linotype" w:cs="Arial"/>
          <w:color w:val="000000" w:themeColor="text1"/>
        </w:rPr>
        <w:t>se</w:t>
      </w:r>
      <w:r w:rsidRPr="008D5C89">
        <w:rPr>
          <w:rFonts w:ascii="Palatino Linotype" w:eastAsia="Palatino Linotype" w:hAnsi="Palatino Linotype" w:cs="Palatino Linotype"/>
          <w:color w:val="000000" w:themeColor="text1"/>
        </w:rPr>
        <w:t xml:space="preserve"> destaca lo siguiente:</w:t>
      </w:r>
    </w:p>
    <w:p w14:paraId="183FAC51"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r w:rsidRPr="008D5C89">
        <w:rPr>
          <w:rFonts w:ascii="Palatino Linotype" w:eastAsia="Palatino Linotype" w:hAnsi="Palatino Linotype" w:cs="Palatino Linotype"/>
          <w:b/>
          <w:i/>
          <w:color w:val="000000" w:themeColor="text1"/>
          <w:sz w:val="24"/>
          <w:szCs w:val="24"/>
        </w:rPr>
        <w:t>Artículo 1</w:t>
      </w:r>
      <w:r w:rsidRPr="008D5C89">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C24BEF"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01E7E59F"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860B76A" w14:textId="77777777" w:rsidR="006332AF" w:rsidRPr="008D5C89" w:rsidRDefault="006332AF" w:rsidP="008D5C89">
      <w:pPr>
        <w:jc w:val="both"/>
        <w:rPr>
          <w:rFonts w:ascii="Palatino Linotype" w:eastAsia="Palatino Linotype" w:hAnsi="Palatino Linotype" w:cs="Palatino Linotype"/>
          <w:i/>
          <w:color w:val="000000" w:themeColor="text1"/>
          <w:sz w:val="24"/>
          <w:szCs w:val="24"/>
        </w:rPr>
      </w:pPr>
    </w:p>
    <w:p w14:paraId="71692F41" w14:textId="77777777" w:rsidR="006332AF" w:rsidRPr="008D5C89" w:rsidRDefault="006332AF" w:rsidP="008D5C8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8D5C89">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8D5C89">
        <w:rPr>
          <w:rFonts w:ascii="Palatino Linotype" w:eastAsia="Palatino Linotype" w:hAnsi="Palatino Linotype" w:cs="Palatino Linotype"/>
          <w:i/>
          <w:color w:val="000000" w:themeColor="text1"/>
        </w:rPr>
        <w:t>derecho fundamental exime a quien lo ejerce</w:t>
      </w:r>
      <w:r w:rsidRPr="008D5C89">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B46C7F9" w14:textId="77777777" w:rsidR="006332AF" w:rsidRPr="008D5C89" w:rsidRDefault="006332AF" w:rsidP="008D5C89">
      <w:pPr>
        <w:spacing w:line="360" w:lineRule="auto"/>
        <w:jc w:val="both"/>
        <w:rPr>
          <w:rFonts w:ascii="Palatino Linotype" w:eastAsia="Palatino Linotype" w:hAnsi="Palatino Linotype" w:cs="Palatino Linotype"/>
          <w:color w:val="000000" w:themeColor="text1"/>
          <w:sz w:val="24"/>
          <w:szCs w:val="24"/>
        </w:rPr>
      </w:pPr>
    </w:p>
    <w:p w14:paraId="157282F0" w14:textId="77777777" w:rsidR="006332AF" w:rsidRPr="008D5C89" w:rsidRDefault="006332AF" w:rsidP="008D5C8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8D5C89">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8D5C89">
        <w:rPr>
          <w:rFonts w:ascii="Palatino Linotype" w:eastAsia="Palatino Linotype" w:hAnsi="Palatino Linotype" w:cs="Palatino Linotype"/>
          <w:b/>
          <w:color w:val="000000" w:themeColor="text1"/>
        </w:rPr>
        <w:t>RECURRENTE</w:t>
      </w:r>
      <w:r w:rsidRPr="008D5C89">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w:t>
      </w:r>
      <w:r w:rsidRPr="008D5C89">
        <w:rPr>
          <w:rFonts w:ascii="Palatino Linotype" w:eastAsia="Palatino Linotype" w:hAnsi="Palatino Linotype" w:cs="Palatino Linotype"/>
          <w:color w:val="000000" w:themeColor="text1"/>
        </w:rPr>
        <w:lastRenderedPageBreak/>
        <w:t>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515DED1" w14:textId="77777777" w:rsidR="006332AF" w:rsidRPr="008D5C89" w:rsidRDefault="006332AF" w:rsidP="008D5C89">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1311E985" w14:textId="77777777" w:rsidR="00544EF5" w:rsidRPr="008D5C89" w:rsidRDefault="006332AF" w:rsidP="008D5C89">
      <w:pPr>
        <w:pStyle w:val="Prrafodelista"/>
        <w:numPr>
          <w:ilvl w:val="0"/>
          <w:numId w:val="1"/>
        </w:numPr>
        <w:spacing w:line="360" w:lineRule="auto"/>
        <w:ind w:left="0" w:firstLine="0"/>
        <w:jc w:val="both"/>
        <w:rPr>
          <w:rFonts w:ascii="Palatino Linotype" w:hAnsi="Palatino Linotype"/>
          <w:color w:val="000000" w:themeColor="text1"/>
        </w:rPr>
      </w:pPr>
      <w:r w:rsidRPr="008D5C89">
        <w:rPr>
          <w:rFonts w:ascii="Palatino Linotype" w:eastAsia="Palatino Linotype" w:hAnsi="Palatino Linotype" w:cs="Palatino Linotype"/>
          <w:color w:val="000000" w:themeColor="text1"/>
        </w:rPr>
        <w:t xml:space="preserve">Asimismo, el escrito contiene las formalidades previstas por el artículo 180 último párrafo de la Ley de la materia actual, por lo que es procedente que este Instituto de Transparencia, Acceso a la </w:t>
      </w:r>
      <w:r w:rsidRPr="008D5C89">
        <w:rPr>
          <w:rFonts w:ascii="Palatino Linotype" w:eastAsia="Calibri" w:hAnsi="Palatino Linotype" w:cs="Arial"/>
          <w:color w:val="000000" w:themeColor="text1"/>
        </w:rPr>
        <w:t>Información</w:t>
      </w:r>
      <w:r w:rsidRPr="008D5C89">
        <w:rPr>
          <w:rFonts w:ascii="Palatino Linotype" w:eastAsia="Palatino Linotype" w:hAnsi="Palatino Linotype" w:cs="Palatino Linotype"/>
          <w:color w:val="000000" w:themeColor="text1"/>
        </w:rPr>
        <w:t xml:space="preserve"> Pública y Protección de Datos Personales del Estado de México y Municipios, conozca y resuelva el presente recurso.</w:t>
      </w:r>
    </w:p>
    <w:p w14:paraId="313854E1" w14:textId="77777777" w:rsidR="00DD6370" w:rsidRPr="008D5C89" w:rsidRDefault="00DD6370" w:rsidP="008D5C89">
      <w:pPr>
        <w:pStyle w:val="Prrafodelista"/>
        <w:spacing w:line="360" w:lineRule="auto"/>
        <w:ind w:left="0"/>
        <w:rPr>
          <w:rFonts w:ascii="Palatino Linotype" w:eastAsia="Calibri" w:hAnsi="Palatino Linotype" w:cs="Arial"/>
          <w:color w:val="000000" w:themeColor="text1"/>
        </w:rPr>
      </w:pPr>
    </w:p>
    <w:p w14:paraId="591D131A" w14:textId="77777777" w:rsidR="00DD6370" w:rsidRPr="008D5C89" w:rsidRDefault="00DD6370" w:rsidP="008D5C89">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8D5C89">
        <w:rPr>
          <w:rFonts w:ascii="Palatino Linotype" w:hAnsi="Palatino Linotype"/>
          <w:b/>
          <w:color w:val="000000" w:themeColor="text1"/>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Pr="008D5C89">
        <w:rPr>
          <w:rFonts w:ascii="Palatino Linotype" w:hAnsi="Palatino Linotype"/>
          <w:b/>
          <w:color w:val="000000" w:themeColor="text1"/>
          <w:sz w:val="24"/>
          <w:szCs w:val="24"/>
        </w:rPr>
        <w:t xml:space="preserve">Del planteamiento de la </w:t>
      </w:r>
      <w:r w:rsidRPr="008D5C89">
        <w:rPr>
          <w:rFonts w:ascii="Palatino Linotype" w:hAnsi="Palatino Linotype"/>
          <w:b/>
          <w:i/>
          <w:color w:val="000000" w:themeColor="text1"/>
          <w:sz w:val="24"/>
          <w:szCs w:val="24"/>
        </w:rPr>
        <w:t>Litis</w:t>
      </w:r>
      <w:r w:rsidRPr="008D5C89">
        <w:rPr>
          <w:rFonts w:ascii="Palatino Linotype" w:hAnsi="Palatino Linotype"/>
          <w:b/>
          <w:color w:val="000000" w:themeColor="text1"/>
          <w:sz w:val="24"/>
          <w:szCs w:val="24"/>
        </w:rPr>
        <w:t>.</w:t>
      </w:r>
      <w:bookmarkEnd w:id="141"/>
      <w:bookmarkEnd w:id="142"/>
      <w:bookmarkEnd w:id="143"/>
      <w:bookmarkEnd w:id="144"/>
      <w:bookmarkEnd w:id="145"/>
    </w:p>
    <w:p w14:paraId="0CF11BB0" w14:textId="77777777" w:rsidR="00DD6370" w:rsidRPr="008D5C89" w:rsidRDefault="00DD6370" w:rsidP="008D5C89">
      <w:pPr>
        <w:pStyle w:val="Prrafodelista"/>
        <w:numPr>
          <w:ilvl w:val="0"/>
          <w:numId w:val="1"/>
        </w:numPr>
        <w:spacing w:line="360" w:lineRule="auto"/>
        <w:ind w:left="0" w:firstLine="0"/>
        <w:jc w:val="both"/>
        <w:rPr>
          <w:rFonts w:ascii="Palatino Linotype" w:hAnsi="Palatino Linotype" w:cs="Arial"/>
          <w:color w:val="000000" w:themeColor="text1"/>
        </w:rPr>
      </w:pPr>
      <w:r w:rsidRPr="008D5C89">
        <w:rPr>
          <w:rFonts w:ascii="Palatino Linotype" w:hAnsi="Palatino Linotype" w:cs="Arial"/>
          <w:color w:val="000000" w:themeColor="text1"/>
        </w:rPr>
        <w:t xml:space="preserve">Se </w:t>
      </w:r>
      <w:r w:rsidRPr="008D5C89">
        <w:rPr>
          <w:rFonts w:ascii="Palatino Linotype" w:eastAsia="Calibri" w:hAnsi="Palatino Linotype" w:cs="Arial"/>
          <w:color w:val="000000" w:themeColor="text1"/>
        </w:rPr>
        <w:t>solicitó</w:t>
      </w:r>
      <w:r w:rsidRPr="008D5C89">
        <w:rPr>
          <w:rFonts w:ascii="Palatino Linotype" w:hAnsi="Palatino Linotype" w:cs="Arial"/>
          <w:color w:val="000000" w:themeColor="text1"/>
        </w:rPr>
        <w:t xml:space="preserve"> tener acceso, a la información que a continuación se desagrega:</w:t>
      </w:r>
    </w:p>
    <w:p w14:paraId="1685B55A" w14:textId="77777777" w:rsidR="00DD6370" w:rsidRPr="008D5C89" w:rsidRDefault="002B17E2" w:rsidP="008D5C89">
      <w:pPr>
        <w:pStyle w:val="Prrafodelista"/>
        <w:numPr>
          <w:ilvl w:val="0"/>
          <w:numId w:val="4"/>
        </w:numPr>
        <w:spacing w:line="360" w:lineRule="auto"/>
        <w:ind w:left="0" w:firstLine="0"/>
        <w:jc w:val="both"/>
        <w:rPr>
          <w:rFonts w:ascii="Palatino Linotype" w:hAnsi="Palatino Linotype" w:cs="Arial"/>
          <w:color w:val="000000" w:themeColor="text1"/>
        </w:rPr>
      </w:pPr>
      <w:r w:rsidRPr="008D5C89">
        <w:rPr>
          <w:rFonts w:ascii="Palatino Linotype" w:hAnsi="Palatino Linotype" w:cs="Arial"/>
          <w:b/>
          <w:color w:val="000000" w:themeColor="text1"/>
          <w:lang w:val="es-MX"/>
        </w:rPr>
        <w:t>las certificaciones que el Órgano Superior de Fiscalización considera obligatorias para los servidores públicos que trabajan en los organismos del agua</w:t>
      </w:r>
      <w:r w:rsidR="00DD6370" w:rsidRPr="008D5C89">
        <w:rPr>
          <w:rFonts w:ascii="Palatino Linotype" w:hAnsi="Palatino Linotype" w:cs="Arial"/>
          <w:b/>
          <w:color w:val="000000" w:themeColor="text1"/>
          <w:lang w:val="es-MX"/>
        </w:rPr>
        <w:t>.</w:t>
      </w:r>
    </w:p>
    <w:p w14:paraId="228AFF1C" w14:textId="77777777" w:rsidR="00DD6370" w:rsidRPr="008D5C89" w:rsidRDefault="00DD6370" w:rsidP="008D5C89">
      <w:pPr>
        <w:pStyle w:val="Prrafodelista"/>
        <w:spacing w:line="360" w:lineRule="auto"/>
        <w:ind w:left="0"/>
        <w:jc w:val="both"/>
        <w:rPr>
          <w:rFonts w:ascii="Palatino Linotype" w:hAnsi="Palatino Linotype" w:cs="Arial"/>
          <w:color w:val="000000" w:themeColor="text1"/>
        </w:rPr>
      </w:pPr>
    </w:p>
    <w:p w14:paraId="49699E9A" w14:textId="77777777" w:rsidR="00DD6370" w:rsidRPr="008D5C89" w:rsidRDefault="00DD6370" w:rsidP="008D5C89">
      <w:pPr>
        <w:pStyle w:val="Prrafodelista"/>
        <w:numPr>
          <w:ilvl w:val="0"/>
          <w:numId w:val="1"/>
        </w:numPr>
        <w:spacing w:line="360" w:lineRule="auto"/>
        <w:ind w:left="0" w:firstLine="0"/>
        <w:jc w:val="both"/>
        <w:rPr>
          <w:rFonts w:ascii="Palatino Linotype" w:eastAsia="Calibri" w:hAnsi="Palatino Linotype" w:cs="Arial"/>
          <w:b/>
          <w:i/>
          <w:color w:val="000000" w:themeColor="text1"/>
          <w:lang w:val="es-ES"/>
        </w:rPr>
      </w:pPr>
      <w:r w:rsidRPr="008D5C89">
        <w:rPr>
          <w:rFonts w:ascii="Palatino Linotype" w:eastAsia="Calibri" w:hAnsi="Palatino Linotype" w:cs="Arial"/>
          <w:color w:val="000000" w:themeColor="text1"/>
        </w:rPr>
        <w:t xml:space="preserve">En respuesta, el </w:t>
      </w:r>
      <w:r w:rsidRPr="008D5C89">
        <w:rPr>
          <w:rFonts w:ascii="Palatino Linotype" w:eastAsia="Calibri" w:hAnsi="Palatino Linotype" w:cs="Arial"/>
          <w:b/>
          <w:color w:val="000000" w:themeColor="text1"/>
        </w:rPr>
        <w:t>SUJETO OBLIGADO</w:t>
      </w:r>
      <w:r w:rsidRPr="008D5C89">
        <w:rPr>
          <w:rFonts w:ascii="Palatino Linotype" w:eastAsia="Calibri" w:hAnsi="Palatino Linotype" w:cs="Arial"/>
          <w:color w:val="000000" w:themeColor="text1"/>
        </w:rPr>
        <w:t xml:space="preserve"> </w:t>
      </w:r>
      <w:r w:rsidR="002B17E2" w:rsidRPr="008D5C89">
        <w:rPr>
          <w:rFonts w:ascii="Palatino Linotype" w:eastAsia="Calibri" w:hAnsi="Palatino Linotype" w:cs="Arial"/>
          <w:color w:val="000000" w:themeColor="text1"/>
        </w:rPr>
        <w:t xml:space="preserve">informo que no es competente para atender las solicitudes de información. </w:t>
      </w:r>
    </w:p>
    <w:p w14:paraId="73F65415" w14:textId="77777777" w:rsidR="00DD6370" w:rsidRPr="008D5C89" w:rsidRDefault="00DD6370" w:rsidP="008D5C89">
      <w:pPr>
        <w:rPr>
          <w:rFonts w:ascii="Palatino Linotype" w:hAnsi="Palatino Linotype"/>
          <w:color w:val="000000" w:themeColor="text1"/>
          <w:sz w:val="24"/>
          <w:szCs w:val="24"/>
        </w:rPr>
      </w:pPr>
    </w:p>
    <w:p w14:paraId="4C04972C" w14:textId="77777777" w:rsidR="00DD6370" w:rsidRPr="008D5C89" w:rsidRDefault="00DD6370" w:rsidP="008D5C89">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8D5C89">
        <w:rPr>
          <w:rFonts w:ascii="Palatino Linotype" w:eastAsia="MS Mincho" w:hAnsi="Palatino Linotype" w:cs="Arial"/>
          <w:color w:val="000000" w:themeColor="text1"/>
          <w:sz w:val="24"/>
          <w:szCs w:val="24"/>
        </w:rPr>
        <w:t xml:space="preserve">En </w:t>
      </w:r>
      <w:r w:rsidRPr="008D5C89">
        <w:rPr>
          <w:rFonts w:ascii="Palatino Linotype" w:hAnsi="Palatino Linotype" w:cs="Arial"/>
          <w:color w:val="000000" w:themeColor="text1"/>
          <w:sz w:val="24"/>
          <w:szCs w:val="24"/>
          <w:lang w:eastAsia="es-MX"/>
        </w:rPr>
        <w:t>dichas</w:t>
      </w:r>
      <w:r w:rsidRPr="008D5C89">
        <w:rPr>
          <w:rFonts w:ascii="Palatino Linotype" w:eastAsia="Times New Roman" w:hAnsi="Palatino Linotype" w:cs="Arial"/>
          <w:color w:val="000000" w:themeColor="text1"/>
          <w:sz w:val="24"/>
          <w:szCs w:val="24"/>
        </w:rPr>
        <w:t xml:space="preserve"> condiciones, la </w:t>
      </w:r>
      <w:r w:rsidRPr="008D5C89">
        <w:rPr>
          <w:rFonts w:ascii="Palatino Linotype" w:eastAsia="Times New Roman" w:hAnsi="Palatino Linotype" w:cs="Arial"/>
          <w:i/>
          <w:color w:val="000000" w:themeColor="text1"/>
          <w:sz w:val="24"/>
          <w:szCs w:val="24"/>
        </w:rPr>
        <w:t>Litis</w:t>
      </w:r>
      <w:r w:rsidRPr="008D5C89">
        <w:rPr>
          <w:rFonts w:ascii="Palatino Linotype" w:eastAsia="Times New Roman" w:hAnsi="Palatino Linotype" w:cs="Arial"/>
          <w:color w:val="000000" w:themeColor="text1"/>
          <w:sz w:val="24"/>
          <w:szCs w:val="24"/>
        </w:rPr>
        <w:t xml:space="preserve"> a resolver en este recurso se circunscribe a determinar si </w:t>
      </w:r>
      <w:r w:rsidRPr="008D5C89">
        <w:rPr>
          <w:rFonts w:ascii="Palatino Linotype" w:eastAsia="MS Mincho" w:hAnsi="Palatino Linotype" w:cs="Arial"/>
          <w:color w:val="000000" w:themeColor="text1"/>
          <w:sz w:val="24"/>
          <w:szCs w:val="24"/>
        </w:rPr>
        <w:t xml:space="preserve">se actualiza la causal de procedencia prevista en el artículo 179, </w:t>
      </w:r>
      <w:r w:rsidRPr="008D5C89">
        <w:rPr>
          <w:rFonts w:ascii="Palatino Linotype" w:eastAsia="MS Mincho" w:hAnsi="Palatino Linotype" w:cs="Arial"/>
          <w:b/>
          <w:color w:val="000000" w:themeColor="text1"/>
          <w:sz w:val="24"/>
          <w:szCs w:val="24"/>
        </w:rPr>
        <w:t xml:space="preserve">fracción I </w:t>
      </w:r>
      <w:r w:rsidRPr="008D5C89">
        <w:rPr>
          <w:rFonts w:ascii="Palatino Linotype" w:eastAsia="MS Mincho" w:hAnsi="Palatino Linotype" w:cs="Arial"/>
          <w:color w:val="000000" w:themeColor="text1"/>
          <w:sz w:val="24"/>
          <w:szCs w:val="24"/>
        </w:rPr>
        <w:t xml:space="preserve">de la </w:t>
      </w:r>
      <w:r w:rsidRPr="008D5C89">
        <w:rPr>
          <w:rFonts w:ascii="Palatino Linotype" w:eastAsia="MS Mincho" w:hAnsi="Palatino Linotype" w:cs="Arial"/>
          <w:b/>
          <w:color w:val="000000" w:themeColor="text1"/>
          <w:sz w:val="24"/>
          <w:szCs w:val="24"/>
        </w:rPr>
        <w:t xml:space="preserve">Ley de Transparencia y Acceso a la Información Pública del Estado de </w:t>
      </w:r>
      <w:r w:rsidRPr="008D5C89">
        <w:rPr>
          <w:rFonts w:ascii="Palatino Linotype" w:hAnsi="Palatino Linotype" w:cs="Arial"/>
          <w:color w:val="000000" w:themeColor="text1"/>
          <w:sz w:val="24"/>
          <w:szCs w:val="24"/>
        </w:rPr>
        <w:t>México</w:t>
      </w:r>
      <w:r w:rsidRPr="008D5C89">
        <w:rPr>
          <w:rFonts w:ascii="Palatino Linotype" w:eastAsia="MS Mincho" w:hAnsi="Palatino Linotype" w:cs="Arial"/>
          <w:b/>
          <w:color w:val="000000" w:themeColor="text1"/>
          <w:sz w:val="24"/>
          <w:szCs w:val="24"/>
        </w:rPr>
        <w:t xml:space="preserve"> y </w:t>
      </w:r>
      <w:r w:rsidRPr="008D5C89">
        <w:rPr>
          <w:rFonts w:ascii="Palatino Linotype" w:hAnsi="Palatino Linotype" w:cs="Arial"/>
          <w:color w:val="000000" w:themeColor="text1"/>
          <w:sz w:val="24"/>
          <w:szCs w:val="24"/>
        </w:rPr>
        <w:t>Municipios</w:t>
      </w:r>
      <w:r w:rsidRPr="008D5C89">
        <w:rPr>
          <w:rFonts w:ascii="Palatino Linotype" w:eastAsia="MS Mincho" w:hAnsi="Palatino Linotype" w:cs="Arial"/>
          <w:color w:val="000000" w:themeColor="text1"/>
          <w:sz w:val="24"/>
          <w:szCs w:val="24"/>
        </w:rPr>
        <w:t xml:space="preserve">; </w:t>
      </w:r>
      <w:r w:rsidRPr="008D5C89">
        <w:rPr>
          <w:rFonts w:ascii="Palatino Linotype" w:eastAsia="Times New Roman" w:hAnsi="Palatino Linotype" w:cs="Arial"/>
          <w:color w:val="000000" w:themeColor="text1"/>
          <w:sz w:val="24"/>
          <w:szCs w:val="24"/>
          <w:lang w:val="es-ES" w:eastAsia="es-MX"/>
        </w:rPr>
        <w:t xml:space="preserve">fracción que determina la hipótesis jurídica relativa a la falta, la negativa a la información solicitada; </w:t>
      </w:r>
      <w:r w:rsidRPr="008D5C89">
        <w:rPr>
          <w:rFonts w:ascii="Palatino Linotype" w:eastAsia="MS Mincho" w:hAnsi="Palatino Linotype" w:cs="Arial"/>
          <w:color w:val="000000" w:themeColor="text1"/>
          <w:sz w:val="24"/>
          <w:szCs w:val="24"/>
        </w:rPr>
        <w:t xml:space="preserve">contexto del cual se dolió </w:t>
      </w:r>
      <w:r w:rsidRPr="008D5C89">
        <w:rPr>
          <w:rFonts w:ascii="Palatino Linotype" w:eastAsia="MS Mincho" w:hAnsi="Palatino Linotype" w:cs="Arial"/>
          <w:b/>
          <w:color w:val="000000" w:themeColor="text1"/>
          <w:sz w:val="24"/>
          <w:szCs w:val="24"/>
        </w:rPr>
        <w:t xml:space="preserve">EL RECURRENTE </w:t>
      </w:r>
      <w:r w:rsidRPr="008D5C89">
        <w:rPr>
          <w:rFonts w:ascii="Palatino Linotype" w:eastAsia="MS Mincho" w:hAnsi="Palatino Linotype" w:cs="Arial"/>
          <w:color w:val="000000" w:themeColor="text1"/>
          <w:sz w:val="24"/>
          <w:szCs w:val="24"/>
        </w:rPr>
        <w:t>al momento de interponer su inconformidad.</w:t>
      </w:r>
      <w:r w:rsidRPr="008D5C89">
        <w:rPr>
          <w:rFonts w:ascii="Palatino Linotype" w:eastAsia="Times New Roman" w:hAnsi="Palatino Linotype" w:cs="Arial"/>
          <w:color w:val="000000" w:themeColor="text1"/>
          <w:sz w:val="24"/>
          <w:szCs w:val="24"/>
          <w:lang w:val="es-ES" w:eastAsia="es-MX"/>
        </w:rPr>
        <w:t xml:space="preserve"> De modo tal </w:t>
      </w:r>
      <w:r w:rsidRPr="008D5C89">
        <w:rPr>
          <w:rFonts w:ascii="Palatino Linotype" w:hAnsi="Palatino Linotype" w:cs="Arial"/>
          <w:color w:val="000000" w:themeColor="text1"/>
          <w:sz w:val="24"/>
          <w:szCs w:val="24"/>
        </w:rPr>
        <w:t xml:space="preserve">que el presente recurso de revisión se abocara en determinar </w:t>
      </w:r>
      <w:r w:rsidRPr="008D5C89">
        <w:rPr>
          <w:rFonts w:ascii="Palatino Linotype" w:hAnsi="Palatino Linotype" w:cs="Arial"/>
          <w:color w:val="000000" w:themeColor="text1"/>
          <w:sz w:val="24"/>
          <w:szCs w:val="24"/>
        </w:rPr>
        <w:lastRenderedPageBreak/>
        <w:t xml:space="preserve">si el </w:t>
      </w:r>
      <w:r w:rsidRPr="008D5C89">
        <w:rPr>
          <w:rFonts w:ascii="Palatino Linotype" w:hAnsi="Palatino Linotype" w:cs="Arial"/>
          <w:b/>
          <w:color w:val="000000" w:themeColor="text1"/>
          <w:sz w:val="24"/>
          <w:szCs w:val="24"/>
        </w:rPr>
        <w:t>SUJETO</w:t>
      </w:r>
      <w:r w:rsidRPr="008D5C89">
        <w:rPr>
          <w:rFonts w:ascii="Palatino Linotype" w:hAnsi="Palatino Linotype" w:cs="Arial"/>
          <w:color w:val="000000" w:themeColor="text1"/>
          <w:sz w:val="24"/>
          <w:szCs w:val="24"/>
        </w:rPr>
        <w:t xml:space="preserve"> </w:t>
      </w:r>
      <w:r w:rsidRPr="008D5C89">
        <w:rPr>
          <w:rFonts w:ascii="Palatino Linotype" w:hAnsi="Palatino Linotype" w:cs="Arial"/>
          <w:b/>
          <w:color w:val="000000" w:themeColor="text1"/>
          <w:sz w:val="24"/>
          <w:szCs w:val="24"/>
        </w:rPr>
        <w:t>OBLIGADO</w:t>
      </w:r>
      <w:r w:rsidRPr="008D5C89">
        <w:rPr>
          <w:rFonts w:ascii="Palatino Linotype" w:hAnsi="Palatino Linotype" w:cs="Arial"/>
          <w:color w:val="000000" w:themeColor="text1"/>
          <w:sz w:val="24"/>
          <w:szCs w:val="24"/>
        </w:rPr>
        <w:t xml:space="preserve"> con su respuesta ciertamente </w:t>
      </w:r>
      <w:r w:rsidRPr="008D5C89">
        <w:rPr>
          <w:rFonts w:ascii="Palatino Linotype" w:eastAsia="Times New Roman" w:hAnsi="Palatino Linotype"/>
          <w:color w:val="000000" w:themeColor="text1"/>
          <w:sz w:val="24"/>
          <w:szCs w:val="24"/>
        </w:rPr>
        <w:t>actualiza la causal de procedencia</w:t>
      </w:r>
      <w:r w:rsidRPr="008D5C89">
        <w:rPr>
          <w:rFonts w:ascii="Palatino Linotype" w:eastAsia="Times New Roman" w:hAnsi="Palatino Linotype"/>
          <w:b/>
          <w:color w:val="000000" w:themeColor="text1"/>
          <w:sz w:val="24"/>
          <w:szCs w:val="24"/>
        </w:rPr>
        <w:t xml:space="preserve"> </w:t>
      </w:r>
      <w:r w:rsidRPr="008D5C89">
        <w:rPr>
          <w:rFonts w:ascii="Palatino Linotype" w:eastAsia="Times New Roman" w:hAnsi="Palatino Linotype" w:cs="Arial"/>
          <w:color w:val="000000" w:themeColor="text1"/>
          <w:sz w:val="24"/>
          <w:szCs w:val="24"/>
          <w:lang w:eastAsia="es-MX"/>
        </w:rPr>
        <w:t xml:space="preserve">antes señalada. </w:t>
      </w:r>
    </w:p>
    <w:p w14:paraId="67286267" w14:textId="77777777" w:rsidR="00DD6370" w:rsidRPr="008D5C89" w:rsidRDefault="00DD6370" w:rsidP="008D5C89">
      <w:pPr>
        <w:spacing w:after="0" w:line="360" w:lineRule="auto"/>
        <w:contextualSpacing/>
        <w:jc w:val="both"/>
        <w:rPr>
          <w:rFonts w:ascii="Palatino Linotype" w:eastAsia="MS Mincho" w:hAnsi="Palatino Linotype" w:cs="Arial"/>
          <w:color w:val="000000" w:themeColor="text1"/>
          <w:sz w:val="24"/>
          <w:szCs w:val="24"/>
        </w:rPr>
      </w:pPr>
    </w:p>
    <w:p w14:paraId="1353E715" w14:textId="77777777" w:rsidR="00DD6370" w:rsidRPr="008D5C89" w:rsidRDefault="00DD6370" w:rsidP="008D5C89">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8D5C89">
        <w:rPr>
          <w:rFonts w:ascii="Palatino Linotype" w:hAnsi="Palatino Linotype"/>
          <w:b/>
          <w:color w:val="000000" w:themeColor="text1"/>
          <w:sz w:val="24"/>
          <w:szCs w:val="24"/>
        </w:rPr>
        <w:t>CUARTO. Del estudio y resolución del asunto.</w:t>
      </w:r>
      <w:bookmarkEnd w:id="146"/>
      <w:bookmarkEnd w:id="147"/>
      <w:bookmarkEnd w:id="148"/>
      <w:bookmarkEnd w:id="149"/>
      <w:bookmarkEnd w:id="150"/>
    </w:p>
    <w:p w14:paraId="41BECE1E" w14:textId="77777777" w:rsidR="002B17E2" w:rsidRPr="008D5C89" w:rsidRDefault="002B17E2" w:rsidP="008D5C89">
      <w:pPr>
        <w:keepNext/>
        <w:keepLines/>
        <w:numPr>
          <w:ilvl w:val="0"/>
          <w:numId w:val="8"/>
        </w:numPr>
        <w:spacing w:after="240" w:line="360" w:lineRule="auto"/>
        <w:ind w:left="0" w:firstLine="0"/>
        <w:rPr>
          <w:rFonts w:ascii="Palatino Linotype" w:eastAsia="Palatino Linotype" w:hAnsi="Palatino Linotype" w:cs="Palatino Linotype"/>
          <w:b/>
          <w:color w:val="000000" w:themeColor="text1"/>
          <w:sz w:val="24"/>
          <w:szCs w:val="24"/>
        </w:rPr>
      </w:pPr>
      <w:r w:rsidRPr="008D5C89">
        <w:rPr>
          <w:rFonts w:ascii="Palatino Linotype" w:eastAsia="Palatino Linotype" w:hAnsi="Palatino Linotype" w:cs="Palatino Linotype"/>
          <w:b/>
          <w:color w:val="000000" w:themeColor="text1"/>
          <w:sz w:val="24"/>
          <w:szCs w:val="24"/>
        </w:rPr>
        <w:t>Del derecho de acceso a la información.</w:t>
      </w:r>
    </w:p>
    <w:p w14:paraId="4FF6363B"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w:t>
      </w:r>
      <w:r w:rsidRPr="008D5C89">
        <w:rPr>
          <w:rFonts w:ascii="Palatino Linotype" w:eastAsia="MS Mincho" w:hAnsi="Palatino Linotype" w:cs="Arial"/>
          <w:color w:val="000000" w:themeColor="text1"/>
          <w:sz w:val="24"/>
          <w:szCs w:val="24"/>
        </w:rPr>
        <w:t>Civiles</w:t>
      </w:r>
      <w:r w:rsidRPr="008D5C89">
        <w:rPr>
          <w:rFonts w:ascii="Palatino Linotype" w:eastAsia="Palatino Linotype" w:hAnsi="Palatino Linotype" w:cs="Palatino Linotype"/>
          <w:color w:val="000000" w:themeColor="text1"/>
          <w:sz w:val="24"/>
          <w:szCs w:val="24"/>
        </w:rPr>
        <w:t xml:space="preserve"> y Políticos en su artículo 19.2; en la Convención Americana sobre Derechos Humanos en su artículo 13.1; en el artículo sexto de la Constitución Política de los Estados Unidos Mexicanos y en el artículo quinto de la Particular del Estado de México. </w:t>
      </w:r>
    </w:p>
    <w:p w14:paraId="338B4D67" w14:textId="77777777" w:rsidR="002B17E2" w:rsidRPr="008D5C89" w:rsidRDefault="002B17E2" w:rsidP="008D5C89">
      <w:pPr>
        <w:spacing w:after="0" w:line="360" w:lineRule="auto"/>
        <w:contextualSpacing/>
        <w:jc w:val="both"/>
        <w:rPr>
          <w:rFonts w:ascii="Palatino Linotype" w:eastAsia="Palatino Linotype" w:hAnsi="Palatino Linotype" w:cs="Palatino Linotype"/>
          <w:color w:val="000000" w:themeColor="text1"/>
          <w:sz w:val="24"/>
          <w:szCs w:val="24"/>
        </w:rPr>
      </w:pPr>
    </w:p>
    <w:p w14:paraId="02252557"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MS Mincho" w:hAnsi="Palatino Linotype" w:cs="Arial"/>
          <w:color w:val="000000" w:themeColor="text1"/>
          <w:sz w:val="24"/>
          <w:szCs w:val="24"/>
        </w:rPr>
        <w:t>Definiendo</w:t>
      </w:r>
      <w:r w:rsidRPr="008D5C89">
        <w:rPr>
          <w:rFonts w:ascii="Palatino Linotype" w:eastAsia="Palatino Linotype" w:hAnsi="Palatino Linotype" w:cs="Palatino Linotype"/>
          <w:color w:val="000000" w:themeColor="text1"/>
          <w:sz w:val="24"/>
          <w:szCs w:val="24"/>
        </w:rPr>
        <w:t xml:space="preserve"> el Derecho de Acceso a la Información Pública como: </w:t>
      </w:r>
      <w:r w:rsidRPr="008D5C89">
        <w:rPr>
          <w:rFonts w:ascii="Palatino Linotype" w:eastAsia="Palatino Linotype" w:hAnsi="Palatino Linotype" w:cs="Palatino Linotype"/>
          <w:i/>
          <w:color w:val="000000" w:themeColor="text1"/>
          <w:sz w:val="24"/>
          <w:szCs w:val="24"/>
        </w:rPr>
        <w:t>La igualdad de oportunidades para recibir, buscar e impartir información</w:t>
      </w:r>
      <w:r w:rsidRPr="008D5C89">
        <w:rPr>
          <w:rFonts w:ascii="Palatino Linotype" w:eastAsia="Palatino Linotype" w:hAnsi="Palatino Linotype" w:cs="Palatino Linotype"/>
          <w:i/>
          <w:color w:val="000000" w:themeColor="text1"/>
          <w:sz w:val="24"/>
          <w:szCs w:val="24"/>
          <w:vertAlign w:val="superscript"/>
        </w:rPr>
        <w:footnoteReference w:id="1"/>
      </w:r>
      <w:r w:rsidRPr="008D5C89">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D5C89">
        <w:rPr>
          <w:rFonts w:ascii="Palatino Linotype" w:eastAsia="Palatino Linotype" w:hAnsi="Palatino Linotype" w:cs="Palatino Linotype"/>
          <w:i/>
          <w:color w:val="000000" w:themeColor="text1"/>
          <w:sz w:val="24"/>
          <w:szCs w:val="24"/>
          <w:vertAlign w:val="superscript"/>
        </w:rPr>
        <w:footnoteReference w:id="2"/>
      </w:r>
      <w:r w:rsidRPr="008D5C89">
        <w:rPr>
          <w:rFonts w:ascii="Palatino Linotype" w:eastAsia="Palatino Linotype" w:hAnsi="Palatino Linotype" w:cs="Palatino Linotype"/>
          <w:color w:val="000000" w:themeColor="text1"/>
          <w:sz w:val="24"/>
          <w:szCs w:val="24"/>
        </w:rPr>
        <w:t>que se constituye como una herramienta fundamental para ejercer</w:t>
      </w:r>
      <w:r w:rsidRPr="008D5C89">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8D5C89">
        <w:rPr>
          <w:rFonts w:ascii="Palatino Linotype" w:eastAsia="Palatino Linotype" w:hAnsi="Palatino Linotype" w:cs="Palatino Linotype"/>
          <w:i/>
          <w:color w:val="000000" w:themeColor="text1"/>
          <w:sz w:val="24"/>
          <w:szCs w:val="24"/>
          <w:vertAlign w:val="superscript"/>
        </w:rPr>
        <w:footnoteReference w:id="3"/>
      </w:r>
      <w:r w:rsidRPr="008D5C89">
        <w:rPr>
          <w:rFonts w:ascii="Palatino Linotype" w:eastAsia="Palatino Linotype" w:hAnsi="Palatino Linotype" w:cs="Palatino Linotype"/>
          <w:color w:val="000000" w:themeColor="text1"/>
          <w:sz w:val="24"/>
          <w:szCs w:val="24"/>
        </w:rPr>
        <w:t>fomentando</w:t>
      </w:r>
      <w:r w:rsidRPr="008D5C89">
        <w:rPr>
          <w:rFonts w:ascii="Palatino Linotype" w:eastAsia="Palatino Linotype" w:hAnsi="Palatino Linotype" w:cs="Palatino Linotype"/>
          <w:i/>
          <w:color w:val="000000" w:themeColor="text1"/>
          <w:sz w:val="24"/>
          <w:szCs w:val="24"/>
        </w:rPr>
        <w:t xml:space="preserve"> la transparencia de las actividades estatales y </w:t>
      </w:r>
      <w:r w:rsidRPr="008D5C89">
        <w:rPr>
          <w:rFonts w:ascii="Palatino Linotype" w:eastAsia="Palatino Linotype" w:hAnsi="Palatino Linotype" w:cs="Palatino Linotype"/>
          <w:color w:val="000000" w:themeColor="text1"/>
          <w:sz w:val="24"/>
          <w:szCs w:val="24"/>
        </w:rPr>
        <w:t>promoviendo</w:t>
      </w:r>
      <w:r w:rsidRPr="008D5C89">
        <w:rPr>
          <w:rFonts w:ascii="Palatino Linotype" w:eastAsia="Palatino Linotype" w:hAnsi="Palatino Linotype" w:cs="Palatino Linotype"/>
          <w:i/>
          <w:color w:val="000000" w:themeColor="text1"/>
          <w:sz w:val="24"/>
          <w:szCs w:val="24"/>
        </w:rPr>
        <w:t xml:space="preserve"> la responsabilidad de los funcionarios sobre su gestión </w:t>
      </w:r>
      <w:r w:rsidRPr="008D5C89">
        <w:rPr>
          <w:rFonts w:ascii="Palatino Linotype" w:eastAsia="Palatino Linotype" w:hAnsi="Palatino Linotype" w:cs="Palatino Linotype"/>
          <w:i/>
          <w:color w:val="000000" w:themeColor="text1"/>
          <w:sz w:val="24"/>
          <w:szCs w:val="24"/>
        </w:rPr>
        <w:lastRenderedPageBreak/>
        <w:t>pública,</w:t>
      </w:r>
      <w:r w:rsidRPr="008D5C89">
        <w:rPr>
          <w:rFonts w:ascii="Palatino Linotype" w:eastAsia="Palatino Linotype" w:hAnsi="Palatino Linotype" w:cs="Palatino Linotype"/>
          <w:i/>
          <w:color w:val="000000" w:themeColor="text1"/>
          <w:sz w:val="24"/>
          <w:szCs w:val="24"/>
          <w:vertAlign w:val="superscript"/>
        </w:rPr>
        <w:footnoteReference w:id="4"/>
      </w:r>
      <w:r w:rsidRPr="008D5C89">
        <w:rPr>
          <w:rFonts w:ascii="Palatino Linotype" w:eastAsia="Palatino Linotype" w:hAnsi="Palatino Linotype" w:cs="Palatino Linotype"/>
          <w:color w:val="000000" w:themeColor="text1"/>
          <w:sz w:val="24"/>
          <w:szCs w:val="24"/>
        </w:rPr>
        <w:t>que permite</w:t>
      </w:r>
      <w:r w:rsidRPr="008D5C89">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66162191" w14:textId="77777777" w:rsidR="002B17E2" w:rsidRPr="008D5C89" w:rsidRDefault="002B17E2" w:rsidP="008D5C89">
      <w:pPr>
        <w:spacing w:line="360" w:lineRule="auto"/>
        <w:jc w:val="both"/>
        <w:rPr>
          <w:rFonts w:ascii="Palatino Linotype" w:eastAsia="Palatino Linotype" w:hAnsi="Palatino Linotype" w:cs="Palatino Linotype"/>
          <w:color w:val="000000" w:themeColor="text1"/>
          <w:sz w:val="24"/>
          <w:szCs w:val="24"/>
        </w:rPr>
      </w:pPr>
    </w:p>
    <w:p w14:paraId="7A12A2E6"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Palatino Linotype" w:hAnsi="Palatino Linotype" w:cs="Palatino Linotype"/>
          <w:color w:val="000000" w:themeColor="text1"/>
          <w:sz w:val="24"/>
          <w:szCs w:val="24"/>
        </w:rPr>
        <w:t xml:space="preserve">En México, además de los derechos, están reconocidas las garantías para su protección, en ese sentido el </w:t>
      </w:r>
      <w:r w:rsidRPr="008D5C89">
        <w:rPr>
          <w:rFonts w:ascii="Palatino Linotype" w:eastAsia="MS Mincho" w:hAnsi="Palatino Linotype" w:cs="Arial"/>
          <w:color w:val="000000" w:themeColor="text1"/>
          <w:sz w:val="24"/>
          <w:szCs w:val="24"/>
        </w:rPr>
        <w:t>párrafo</w:t>
      </w:r>
      <w:r w:rsidRPr="008D5C89">
        <w:rPr>
          <w:rFonts w:ascii="Palatino Linotype" w:eastAsia="Palatino Linotype" w:hAnsi="Palatino Linotype" w:cs="Palatino Linotype"/>
          <w:color w:val="000000" w:themeColor="text1"/>
          <w:sz w:val="24"/>
          <w:szCs w:val="24"/>
        </w:rPr>
        <w:t xml:space="preserve"> tercero de artículo primero de la Constitución Política de los Estados Unidos Mexicanos dispone lo siguiente:</w:t>
      </w:r>
    </w:p>
    <w:p w14:paraId="38003FA0" w14:textId="77777777" w:rsidR="002B17E2" w:rsidRPr="008D5C89" w:rsidRDefault="002B17E2" w:rsidP="008D5C89">
      <w:pPr>
        <w:spacing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r w:rsidRPr="008D5C89">
        <w:rPr>
          <w:rFonts w:ascii="Palatino Linotype" w:eastAsia="Palatino Linotype" w:hAnsi="Palatino Linotype" w:cs="Palatino Linotype"/>
          <w:b/>
          <w:i/>
          <w:color w:val="000000" w:themeColor="text1"/>
          <w:sz w:val="24"/>
          <w:szCs w:val="24"/>
        </w:rPr>
        <w:t>Artículo 1.-</w:t>
      </w:r>
      <w:r w:rsidRPr="008D5C89">
        <w:rPr>
          <w:rFonts w:ascii="Palatino Linotype" w:eastAsia="Palatino Linotype" w:hAnsi="Palatino Linotype" w:cs="Palatino Linotype"/>
          <w:i/>
          <w:color w:val="000000" w:themeColor="text1"/>
          <w:sz w:val="24"/>
          <w:szCs w:val="24"/>
        </w:rPr>
        <w:t xml:space="preserve"> </w:t>
      </w:r>
    </w:p>
    <w:p w14:paraId="7C95B084" w14:textId="77777777" w:rsidR="002B17E2" w:rsidRPr="008D5C89" w:rsidRDefault="002B17E2" w:rsidP="008D5C89">
      <w:pPr>
        <w:spacing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p>
    <w:p w14:paraId="15A1BE87" w14:textId="77777777" w:rsidR="002B17E2" w:rsidRPr="008D5C89" w:rsidRDefault="002B17E2" w:rsidP="008D5C89">
      <w:pPr>
        <w:spacing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Todas las</w:t>
      </w:r>
      <w:r w:rsidRPr="008D5C89">
        <w:rPr>
          <w:rFonts w:ascii="Palatino Linotype" w:eastAsia="Palatino Linotype" w:hAnsi="Palatino Linotype" w:cs="Palatino Linotype"/>
          <w:color w:val="000000" w:themeColor="text1"/>
          <w:sz w:val="24"/>
          <w:szCs w:val="24"/>
        </w:rPr>
        <w:t xml:space="preserve"> </w:t>
      </w:r>
      <w:r w:rsidRPr="008D5C89">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916FD35" w14:textId="77777777" w:rsidR="002B17E2" w:rsidRPr="008D5C89" w:rsidRDefault="002B17E2" w:rsidP="008D5C89">
      <w:pPr>
        <w:spacing w:line="240" w:lineRule="auto"/>
        <w:jc w:val="both"/>
        <w:rPr>
          <w:rFonts w:ascii="Palatino Linotype" w:eastAsia="Palatino Linotype" w:hAnsi="Palatino Linotype" w:cs="Palatino Linotype"/>
          <w:color w:val="000000" w:themeColor="text1"/>
          <w:sz w:val="24"/>
          <w:szCs w:val="24"/>
        </w:rPr>
      </w:pPr>
      <w:r w:rsidRPr="008D5C89">
        <w:rPr>
          <w:rFonts w:ascii="Palatino Linotype" w:eastAsia="Palatino Linotype" w:hAnsi="Palatino Linotype" w:cs="Palatino Linotype"/>
          <w:i/>
          <w:color w:val="000000" w:themeColor="text1"/>
          <w:sz w:val="24"/>
          <w:szCs w:val="24"/>
        </w:rPr>
        <w:t>(…)</w:t>
      </w:r>
      <w:r w:rsidRPr="008D5C89">
        <w:rPr>
          <w:rFonts w:ascii="Palatino Linotype" w:eastAsia="Palatino Linotype" w:hAnsi="Palatino Linotype" w:cs="Palatino Linotype"/>
          <w:color w:val="000000" w:themeColor="text1"/>
          <w:sz w:val="24"/>
          <w:szCs w:val="24"/>
        </w:rPr>
        <w:t>”.</w:t>
      </w:r>
    </w:p>
    <w:p w14:paraId="01FCD4FE" w14:textId="77777777" w:rsidR="002B17E2" w:rsidRPr="008D5C89" w:rsidRDefault="002B17E2" w:rsidP="008D5C89">
      <w:pPr>
        <w:jc w:val="both"/>
        <w:rPr>
          <w:rFonts w:ascii="Palatino Linotype" w:eastAsia="Palatino Linotype" w:hAnsi="Palatino Linotype" w:cs="Palatino Linotype"/>
          <w:b/>
          <w:color w:val="000000" w:themeColor="text1"/>
          <w:sz w:val="24"/>
          <w:szCs w:val="24"/>
        </w:rPr>
      </w:pPr>
    </w:p>
    <w:p w14:paraId="5B83B5C4"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Palatino Linotype" w:hAnsi="Palatino Linotype" w:cs="Palatino Linotype"/>
          <w:color w:val="000000" w:themeColor="text1"/>
          <w:sz w:val="24"/>
          <w:szCs w:val="24"/>
        </w:rPr>
        <w:t xml:space="preserve">Por lo anterior, se deduce que el Derecho de Acceso a la Información Pública es un Derecho Humano de </w:t>
      </w:r>
      <w:r w:rsidRPr="008D5C89">
        <w:rPr>
          <w:rFonts w:ascii="Palatino Linotype" w:eastAsia="MS Mincho" w:hAnsi="Palatino Linotype" w:cs="Arial"/>
          <w:color w:val="000000" w:themeColor="text1"/>
          <w:sz w:val="24"/>
          <w:szCs w:val="24"/>
        </w:rPr>
        <w:t>Fuente</w:t>
      </w:r>
      <w:r w:rsidRPr="008D5C89">
        <w:rPr>
          <w:rFonts w:ascii="Palatino Linotype" w:eastAsia="Palatino Linotype" w:hAnsi="Palatino Linotype" w:cs="Palatino Linotype"/>
          <w:color w:val="000000" w:themeColor="text1"/>
          <w:sz w:val="24"/>
          <w:szCs w:val="24"/>
        </w:rPr>
        <w:t xml:space="preserve"> Internacional y Constitucionalmente reconocido. Además del derecho, también se reconocen garantías para su protección, lo que vincula con el mandato del párrafo tercero del mismo artículo.</w:t>
      </w:r>
    </w:p>
    <w:p w14:paraId="66E10176" w14:textId="77777777" w:rsidR="002B17E2" w:rsidRPr="008D5C89" w:rsidRDefault="002B17E2" w:rsidP="008D5C89">
      <w:pPr>
        <w:spacing w:line="360" w:lineRule="auto"/>
        <w:jc w:val="both"/>
        <w:rPr>
          <w:rFonts w:ascii="Palatino Linotype" w:eastAsia="Palatino Linotype" w:hAnsi="Palatino Linotype" w:cs="Palatino Linotype"/>
          <w:color w:val="000000" w:themeColor="text1"/>
          <w:sz w:val="24"/>
          <w:szCs w:val="24"/>
        </w:rPr>
      </w:pPr>
    </w:p>
    <w:p w14:paraId="6101F3DE"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Palatino Linotype" w:hAnsi="Palatino Linotype" w:cs="Palatino Linotype"/>
          <w:color w:val="000000" w:themeColor="text1"/>
          <w:sz w:val="24"/>
          <w:szCs w:val="24"/>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8D5C89">
        <w:rPr>
          <w:rFonts w:ascii="Palatino Linotype" w:eastAsia="Palatino Linotype" w:hAnsi="Palatino Linotype" w:cs="Palatino Linotype"/>
          <w:color w:val="000000" w:themeColor="text1"/>
          <w:sz w:val="24"/>
          <w:szCs w:val="24"/>
        </w:rPr>
        <w:lastRenderedPageBreak/>
        <w:t>relacionadas con el Derecho de Acceso a la Información Pública, permiten que todas las autoridades, en el ámbito de sus atribuciones lo respeten, protejan y garanticen.</w:t>
      </w:r>
    </w:p>
    <w:p w14:paraId="3BEFB653" w14:textId="77777777" w:rsidR="002B17E2" w:rsidRPr="008D5C89" w:rsidRDefault="002B17E2" w:rsidP="008D5C89">
      <w:pPr>
        <w:spacing w:after="240" w:line="240" w:lineRule="auto"/>
        <w:jc w:val="both"/>
        <w:rPr>
          <w:rFonts w:ascii="Palatino Linotype" w:eastAsia="Palatino Linotype" w:hAnsi="Palatino Linotype" w:cs="Palatino Linotype"/>
          <w:b/>
          <w:i/>
          <w:color w:val="000000" w:themeColor="text1"/>
          <w:sz w:val="24"/>
          <w:szCs w:val="24"/>
        </w:rPr>
      </w:pPr>
      <w:r w:rsidRPr="008D5C89">
        <w:rPr>
          <w:rFonts w:ascii="Palatino Linotype" w:eastAsia="Palatino Linotype" w:hAnsi="Palatino Linotype" w:cs="Palatino Linotype"/>
          <w:b/>
          <w:i/>
          <w:color w:val="000000" w:themeColor="text1"/>
          <w:sz w:val="24"/>
          <w:szCs w:val="24"/>
        </w:rPr>
        <w:t>Constitución Política de los Estados Unidos Mexicanos</w:t>
      </w:r>
    </w:p>
    <w:p w14:paraId="76325675" w14:textId="77777777" w:rsidR="002B17E2" w:rsidRPr="008D5C89" w:rsidRDefault="002B17E2" w:rsidP="008D5C89">
      <w:pPr>
        <w:spacing w:before="240" w:after="240" w:line="240" w:lineRule="auto"/>
        <w:jc w:val="both"/>
        <w:rPr>
          <w:rFonts w:ascii="Palatino Linotype" w:eastAsia="Palatino Linotype" w:hAnsi="Palatino Linotype" w:cs="Palatino Linotype"/>
          <w:b/>
          <w:i/>
          <w:color w:val="000000" w:themeColor="text1"/>
          <w:sz w:val="24"/>
          <w:szCs w:val="24"/>
        </w:rPr>
      </w:pPr>
      <w:r w:rsidRPr="008D5C89">
        <w:rPr>
          <w:rFonts w:ascii="Palatino Linotype" w:eastAsia="Palatino Linotype" w:hAnsi="Palatino Linotype" w:cs="Palatino Linotype"/>
          <w:b/>
          <w:i/>
          <w:color w:val="000000" w:themeColor="text1"/>
          <w:sz w:val="24"/>
          <w:szCs w:val="24"/>
        </w:rPr>
        <w:t>“Artículo 6.</w:t>
      </w:r>
    </w:p>
    <w:p w14:paraId="042BAB36"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p>
    <w:p w14:paraId="1A53EEE4"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Para efectos de lo dispuesto en el presente artículo se observará lo siguiente:</w:t>
      </w:r>
    </w:p>
    <w:p w14:paraId="2100641E" w14:textId="77777777" w:rsidR="002B17E2" w:rsidRPr="008D5C89" w:rsidRDefault="002B17E2" w:rsidP="008D5C89">
      <w:pPr>
        <w:spacing w:before="240" w:after="240" w:line="240" w:lineRule="auto"/>
        <w:jc w:val="both"/>
        <w:rPr>
          <w:rFonts w:ascii="Palatino Linotype" w:eastAsia="Palatino Linotype" w:hAnsi="Palatino Linotype" w:cs="Palatino Linotype"/>
          <w:b/>
          <w:i/>
          <w:color w:val="000000" w:themeColor="text1"/>
          <w:sz w:val="24"/>
          <w:szCs w:val="24"/>
        </w:rPr>
      </w:pPr>
      <w:r w:rsidRPr="008D5C89">
        <w:rPr>
          <w:rFonts w:ascii="Palatino Linotype" w:eastAsia="Palatino Linotype" w:hAnsi="Palatino Linotype" w:cs="Palatino Linotype"/>
          <w:b/>
          <w:i/>
          <w:color w:val="000000" w:themeColor="text1"/>
          <w:sz w:val="24"/>
          <w:szCs w:val="24"/>
        </w:rPr>
        <w:t>A</w:t>
      </w:r>
      <w:r w:rsidRPr="008D5C89">
        <w:rPr>
          <w:rFonts w:ascii="Palatino Linotype" w:eastAsia="Palatino Linotype" w:hAnsi="Palatino Linotype" w:cs="Palatino Linotype"/>
          <w:i/>
          <w:color w:val="000000" w:themeColor="text1"/>
          <w:sz w:val="24"/>
          <w:szCs w:val="24"/>
        </w:rPr>
        <w:t xml:space="preserve">. </w:t>
      </w:r>
      <w:r w:rsidRPr="008D5C89">
        <w:rPr>
          <w:rFonts w:ascii="Palatino Linotype" w:eastAsia="Palatino Linotype" w:hAnsi="Palatino Linotype" w:cs="Palatino Linotype"/>
          <w:b/>
          <w:i/>
          <w:color w:val="000000" w:themeColor="text1"/>
          <w:sz w:val="24"/>
          <w:szCs w:val="24"/>
        </w:rPr>
        <w:t>Para el ejercicio del derecho de acceso a la información</w:t>
      </w:r>
      <w:r w:rsidRPr="008D5C89">
        <w:rPr>
          <w:rFonts w:ascii="Palatino Linotype" w:eastAsia="Palatino Linotype" w:hAnsi="Palatino Linotype" w:cs="Palatino Linotype"/>
          <w:i/>
          <w:color w:val="000000" w:themeColor="text1"/>
          <w:sz w:val="24"/>
          <w:szCs w:val="24"/>
        </w:rPr>
        <w:t xml:space="preserve">, la Federación y </w:t>
      </w:r>
      <w:r w:rsidRPr="008D5C89">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14:paraId="270D8AB9"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b/>
          <w:i/>
          <w:color w:val="000000" w:themeColor="text1"/>
          <w:sz w:val="24"/>
          <w:szCs w:val="24"/>
        </w:rPr>
        <w:t xml:space="preserve">I. </w:t>
      </w:r>
      <w:r w:rsidRPr="008D5C89">
        <w:rPr>
          <w:rFonts w:ascii="Palatino Linotype" w:eastAsia="Palatino Linotype" w:hAnsi="Palatino Linotype" w:cs="Palatino Linotype"/>
          <w:b/>
          <w:i/>
          <w:color w:val="000000" w:themeColor="text1"/>
          <w:sz w:val="24"/>
          <w:szCs w:val="24"/>
        </w:rPr>
        <w:tab/>
        <w:t>Toda la información en posesión de cualquier</w:t>
      </w:r>
      <w:r w:rsidRPr="008D5C89">
        <w:rPr>
          <w:rFonts w:ascii="Palatino Linotype" w:eastAsia="Palatino Linotype" w:hAnsi="Palatino Linotype" w:cs="Palatino Linotype"/>
          <w:i/>
          <w:color w:val="000000" w:themeColor="text1"/>
          <w:sz w:val="24"/>
          <w:szCs w:val="24"/>
        </w:rPr>
        <w:t xml:space="preserve"> </w:t>
      </w:r>
      <w:r w:rsidRPr="008D5C89">
        <w:rPr>
          <w:rFonts w:ascii="Palatino Linotype" w:eastAsia="Palatino Linotype" w:hAnsi="Palatino Linotype" w:cs="Palatino Linotype"/>
          <w:b/>
          <w:i/>
          <w:color w:val="000000" w:themeColor="text1"/>
          <w:sz w:val="24"/>
          <w:szCs w:val="24"/>
        </w:rPr>
        <w:t>autoridad</w:t>
      </w:r>
      <w:r w:rsidRPr="008D5C89">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D5C89">
        <w:rPr>
          <w:rFonts w:ascii="Palatino Linotype" w:eastAsia="Palatino Linotype" w:hAnsi="Palatino Linotype" w:cs="Palatino Linotype"/>
          <w:b/>
          <w:i/>
          <w:color w:val="000000" w:themeColor="text1"/>
          <w:sz w:val="24"/>
          <w:szCs w:val="24"/>
        </w:rPr>
        <w:t>municipal</w:t>
      </w:r>
      <w:r w:rsidRPr="008D5C89">
        <w:rPr>
          <w:rFonts w:ascii="Palatino Linotype" w:eastAsia="Palatino Linotype" w:hAnsi="Palatino Linotype" w:cs="Palatino Linotype"/>
          <w:i/>
          <w:color w:val="000000" w:themeColor="text1"/>
          <w:sz w:val="24"/>
          <w:szCs w:val="24"/>
        </w:rPr>
        <w:t xml:space="preserve">, </w:t>
      </w:r>
      <w:r w:rsidRPr="008D5C89">
        <w:rPr>
          <w:rFonts w:ascii="Palatino Linotype" w:eastAsia="Palatino Linotype" w:hAnsi="Palatino Linotype" w:cs="Palatino Linotype"/>
          <w:b/>
          <w:i/>
          <w:color w:val="000000" w:themeColor="text1"/>
          <w:sz w:val="24"/>
          <w:szCs w:val="24"/>
        </w:rPr>
        <w:t>es pública</w:t>
      </w:r>
      <w:r w:rsidRPr="008D5C89">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8D5C89">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8D5C89">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4D8F9B0C" w14:textId="77777777" w:rsidR="002B17E2" w:rsidRPr="008D5C89" w:rsidRDefault="002B17E2" w:rsidP="008D5C89">
      <w:pPr>
        <w:pBdr>
          <w:top w:val="nil"/>
          <w:left w:val="nil"/>
          <w:bottom w:val="nil"/>
          <w:right w:val="nil"/>
          <w:between w:val="nil"/>
        </w:pBdr>
        <w:tabs>
          <w:tab w:val="left" w:pos="567"/>
        </w:tabs>
        <w:spacing w:before="240" w:after="240" w:line="240" w:lineRule="auto"/>
        <w:jc w:val="both"/>
        <w:rPr>
          <w:rFonts w:ascii="Palatino Linotype" w:eastAsia="Palatino Linotype" w:hAnsi="Palatino Linotype" w:cs="Palatino Linotype"/>
          <w:b/>
          <w:i/>
          <w:color w:val="000000" w:themeColor="text1"/>
          <w:sz w:val="24"/>
          <w:szCs w:val="24"/>
        </w:rPr>
      </w:pPr>
    </w:p>
    <w:p w14:paraId="193BEBE9" w14:textId="77777777" w:rsidR="002B17E2" w:rsidRPr="008D5C89" w:rsidRDefault="002B17E2" w:rsidP="008D5C89">
      <w:pPr>
        <w:spacing w:before="240" w:after="240" w:line="240" w:lineRule="auto"/>
        <w:jc w:val="both"/>
        <w:rPr>
          <w:rFonts w:ascii="Palatino Linotype" w:eastAsia="Palatino Linotype" w:hAnsi="Palatino Linotype" w:cs="Palatino Linotype"/>
          <w:b/>
          <w:i/>
          <w:color w:val="000000" w:themeColor="text1"/>
          <w:sz w:val="24"/>
          <w:szCs w:val="24"/>
        </w:rPr>
      </w:pPr>
      <w:r w:rsidRPr="008D5C89">
        <w:rPr>
          <w:rFonts w:ascii="Palatino Linotype" w:eastAsia="Palatino Linotype" w:hAnsi="Palatino Linotype" w:cs="Palatino Linotype"/>
          <w:b/>
          <w:i/>
          <w:color w:val="000000" w:themeColor="text1"/>
          <w:sz w:val="24"/>
          <w:szCs w:val="24"/>
        </w:rPr>
        <w:t>Constitución Política del Estado Libre y Soberano de México</w:t>
      </w:r>
    </w:p>
    <w:p w14:paraId="2AD6073D"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b/>
          <w:i/>
          <w:color w:val="000000" w:themeColor="text1"/>
          <w:sz w:val="24"/>
          <w:szCs w:val="24"/>
        </w:rPr>
        <w:t>“Artículo 5</w:t>
      </w:r>
      <w:r w:rsidRPr="008D5C89">
        <w:rPr>
          <w:rFonts w:ascii="Palatino Linotype" w:eastAsia="Palatino Linotype" w:hAnsi="Palatino Linotype" w:cs="Palatino Linotype"/>
          <w:i/>
          <w:color w:val="000000" w:themeColor="text1"/>
          <w:sz w:val="24"/>
          <w:szCs w:val="24"/>
        </w:rPr>
        <w:t xml:space="preserve">.- </w:t>
      </w:r>
    </w:p>
    <w:p w14:paraId="6FE06E79"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w:t>
      </w:r>
    </w:p>
    <w:p w14:paraId="0FFB0475"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8D5C89">
        <w:rPr>
          <w:rFonts w:ascii="Palatino Linotype" w:eastAsia="Palatino Linotype" w:hAnsi="Palatino Linotype" w:cs="Palatino Linotype"/>
          <w:i/>
          <w:color w:val="000000" w:themeColor="text1"/>
          <w:sz w:val="24"/>
          <w:szCs w:val="24"/>
        </w:rPr>
        <w:t>.</w:t>
      </w:r>
    </w:p>
    <w:p w14:paraId="2BE6B095"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1100D2"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b/>
          <w:i/>
          <w:color w:val="000000" w:themeColor="text1"/>
          <w:sz w:val="24"/>
          <w:szCs w:val="24"/>
        </w:rPr>
        <w:lastRenderedPageBreak/>
        <w:t>Este derecho se regirá por los principios y bases siguientes</w:t>
      </w:r>
      <w:r w:rsidRPr="008D5C89">
        <w:rPr>
          <w:rFonts w:ascii="Palatino Linotype" w:eastAsia="Palatino Linotype" w:hAnsi="Palatino Linotype" w:cs="Palatino Linotype"/>
          <w:i/>
          <w:color w:val="000000" w:themeColor="text1"/>
          <w:sz w:val="24"/>
          <w:szCs w:val="24"/>
        </w:rPr>
        <w:t>:</w:t>
      </w:r>
    </w:p>
    <w:p w14:paraId="43595713" w14:textId="77777777" w:rsidR="002B17E2" w:rsidRPr="008D5C89" w:rsidRDefault="002B17E2" w:rsidP="008D5C89">
      <w:pPr>
        <w:spacing w:before="240" w:after="240" w:line="240" w:lineRule="auto"/>
        <w:jc w:val="both"/>
        <w:rPr>
          <w:rFonts w:ascii="Palatino Linotype" w:eastAsia="Palatino Linotype" w:hAnsi="Palatino Linotype" w:cs="Palatino Linotype"/>
          <w:i/>
          <w:color w:val="000000" w:themeColor="text1"/>
          <w:sz w:val="24"/>
          <w:szCs w:val="24"/>
        </w:rPr>
      </w:pPr>
      <w:r w:rsidRPr="008D5C89">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8D5C89">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8D5C89">
        <w:rPr>
          <w:rFonts w:ascii="Palatino Linotype" w:eastAsia="Palatino Linotype" w:hAnsi="Palatino Linotype" w:cs="Palatino Linotype"/>
          <w:b/>
          <w:i/>
          <w:color w:val="000000" w:themeColor="text1"/>
          <w:sz w:val="24"/>
          <w:szCs w:val="24"/>
        </w:rPr>
        <w:t>municipales</w:t>
      </w:r>
      <w:r w:rsidRPr="008D5C89">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D5C89">
        <w:rPr>
          <w:rFonts w:ascii="Palatino Linotype" w:eastAsia="Palatino Linotype" w:hAnsi="Palatino Linotype" w:cs="Palatino Linotype"/>
          <w:b/>
          <w:i/>
          <w:color w:val="000000" w:themeColor="text1"/>
          <w:sz w:val="24"/>
          <w:szCs w:val="24"/>
        </w:rPr>
        <w:t>es pública</w:t>
      </w:r>
      <w:r w:rsidRPr="008D5C89">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8D5C89">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8D5C89">
        <w:rPr>
          <w:rFonts w:ascii="Palatino Linotype" w:eastAsia="Palatino Linotype" w:hAnsi="Palatino Linotype" w:cs="Palatino Linotype"/>
          <w:i/>
          <w:color w:val="000000" w:themeColor="text1"/>
          <w:sz w:val="24"/>
          <w:szCs w:val="24"/>
        </w:rPr>
        <w:t xml:space="preserve">. </w:t>
      </w:r>
      <w:r w:rsidRPr="008D5C89">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8D5C89">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556E4520" w14:textId="77777777" w:rsidR="002B17E2" w:rsidRPr="008D5C89" w:rsidRDefault="002B17E2" w:rsidP="008D5C89">
      <w:pPr>
        <w:tabs>
          <w:tab w:val="left" w:pos="567"/>
        </w:tabs>
        <w:spacing w:before="240" w:after="240"/>
        <w:jc w:val="both"/>
        <w:rPr>
          <w:rFonts w:ascii="Palatino Linotype" w:eastAsia="Palatino Linotype" w:hAnsi="Palatino Linotype" w:cs="Palatino Linotype"/>
          <w:b/>
          <w:i/>
          <w:color w:val="000000" w:themeColor="text1"/>
          <w:sz w:val="24"/>
          <w:szCs w:val="24"/>
        </w:rPr>
      </w:pPr>
    </w:p>
    <w:p w14:paraId="025EB292"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Palatino Linotype" w:hAnsi="Palatino Linotype" w:cs="Palatino Linotype"/>
          <w:color w:val="000000" w:themeColor="text1"/>
          <w:sz w:val="24"/>
          <w:szCs w:val="24"/>
        </w:rPr>
        <w:t xml:space="preserve">Según el artículo 150 de la Ley de Transparencia del Estado, la solicitud es la garantía primaria del </w:t>
      </w:r>
      <w:r w:rsidRPr="008D5C89">
        <w:rPr>
          <w:rFonts w:ascii="Palatino Linotype" w:eastAsia="MS Mincho" w:hAnsi="Palatino Linotype" w:cs="Arial"/>
          <w:color w:val="000000" w:themeColor="text1"/>
          <w:sz w:val="24"/>
          <w:szCs w:val="24"/>
        </w:rPr>
        <w:t>Derecho</w:t>
      </w:r>
      <w:r w:rsidRPr="008D5C89">
        <w:rPr>
          <w:rFonts w:ascii="Palatino Linotype" w:eastAsia="Palatino Linotype" w:hAnsi="Palatino Linotype" w:cs="Palatino Linotype"/>
          <w:color w:val="000000" w:themeColor="text1"/>
          <w:sz w:val="24"/>
          <w:szCs w:val="24"/>
        </w:rPr>
        <w:t xml:space="preserve"> de Acceso a la Información, además, establece que se regirá </w:t>
      </w:r>
      <w:r w:rsidRPr="008D5C89">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8D5C89">
        <w:rPr>
          <w:rFonts w:ascii="Palatino Linotype" w:eastAsia="Palatino Linotype" w:hAnsi="Palatino Linotype" w:cs="Palatino Linotype"/>
          <w:color w:val="000000" w:themeColor="text1"/>
          <w:sz w:val="24"/>
          <w:szCs w:val="24"/>
        </w:rPr>
        <w:t>, contemplando el derecho de las personas con discapacidad y hablantes de lengua indígena.</w:t>
      </w:r>
    </w:p>
    <w:p w14:paraId="05F54BA2" w14:textId="77777777" w:rsidR="002B17E2" w:rsidRPr="008D5C89" w:rsidRDefault="002B17E2" w:rsidP="008D5C89">
      <w:pPr>
        <w:spacing w:line="360" w:lineRule="auto"/>
        <w:jc w:val="both"/>
        <w:rPr>
          <w:rFonts w:ascii="Palatino Linotype" w:eastAsia="Palatino Linotype" w:hAnsi="Palatino Linotype" w:cs="Palatino Linotype"/>
          <w:color w:val="000000" w:themeColor="text1"/>
          <w:sz w:val="24"/>
          <w:szCs w:val="24"/>
        </w:rPr>
      </w:pPr>
    </w:p>
    <w:p w14:paraId="2E6328FF"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Palatino Linotype" w:hAnsi="Palatino Linotype" w:cs="Palatino Linotype"/>
          <w:color w:val="000000" w:themeColor="text1"/>
          <w:sz w:val="24"/>
          <w:szCs w:val="24"/>
        </w:rPr>
        <w:t xml:space="preserve">El Derecho de Acceso a la Información se garantiza y respeta oportunamente, y según lo que dispone la Ley, las </w:t>
      </w:r>
      <w:r w:rsidRPr="008D5C89">
        <w:rPr>
          <w:rFonts w:ascii="Palatino Linotype" w:eastAsia="Palatino Linotype" w:hAnsi="Palatino Linotype" w:cs="Palatino Linotype"/>
          <w:i/>
          <w:color w:val="000000" w:themeColor="text1"/>
          <w:sz w:val="24"/>
          <w:szCs w:val="24"/>
        </w:rPr>
        <w:t>solicitudes de acceso a la información</w:t>
      </w:r>
      <w:r w:rsidRPr="008D5C89">
        <w:rPr>
          <w:rFonts w:ascii="Palatino Linotype" w:eastAsia="Palatino Linotype" w:hAnsi="Palatino Linotype" w:cs="Palatino Linotype"/>
          <w:color w:val="000000" w:themeColor="text1"/>
          <w:sz w:val="24"/>
          <w:szCs w:val="24"/>
        </w:rPr>
        <w:t>.</w:t>
      </w:r>
    </w:p>
    <w:p w14:paraId="2D289060" w14:textId="77777777" w:rsidR="002B17E2" w:rsidRPr="008D5C89" w:rsidRDefault="002B17E2" w:rsidP="008D5C89">
      <w:pPr>
        <w:spacing w:line="360" w:lineRule="auto"/>
        <w:jc w:val="both"/>
        <w:rPr>
          <w:rFonts w:ascii="Palatino Linotype" w:eastAsia="Palatino Linotype" w:hAnsi="Palatino Linotype" w:cs="Palatino Linotype"/>
          <w:color w:val="000000" w:themeColor="text1"/>
          <w:sz w:val="24"/>
          <w:szCs w:val="24"/>
        </w:rPr>
      </w:pPr>
    </w:p>
    <w:p w14:paraId="083783FD"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bookmarkStart w:id="151" w:name="_heading=h.3rdcrjn" w:colFirst="0" w:colLast="0"/>
      <w:bookmarkEnd w:id="151"/>
      <w:r w:rsidRPr="008D5C89">
        <w:rPr>
          <w:rFonts w:ascii="Palatino Linotype" w:eastAsia="Palatino Linotype" w:hAnsi="Palatino Linotype" w:cs="Palatino Linotype"/>
          <w:color w:val="000000" w:themeColor="text1"/>
          <w:sz w:val="24"/>
          <w:szCs w:val="24"/>
        </w:rPr>
        <w:t xml:space="preserve">Así </w:t>
      </w:r>
      <w:r w:rsidRPr="008D5C89">
        <w:rPr>
          <w:rFonts w:ascii="Palatino Linotype" w:eastAsia="MS Mincho" w:hAnsi="Palatino Linotype" w:cs="Arial"/>
          <w:color w:val="000000" w:themeColor="text1"/>
          <w:sz w:val="24"/>
          <w:szCs w:val="24"/>
        </w:rPr>
        <w:t>entonces</w:t>
      </w:r>
      <w:r w:rsidRPr="008D5C89">
        <w:rPr>
          <w:rFonts w:ascii="Palatino Linotype" w:eastAsia="Palatino Linotype" w:hAnsi="Palatino Linotype" w:cs="Palatino Linotype"/>
          <w:color w:val="000000" w:themeColor="text1"/>
          <w:sz w:val="24"/>
          <w:szCs w:val="24"/>
        </w:rPr>
        <w:t xml:space="preserve">, se procede analizar, en primer lugar, si el </w:t>
      </w:r>
      <w:r w:rsidRPr="008D5C89">
        <w:rPr>
          <w:rFonts w:ascii="Palatino Linotype" w:eastAsia="Palatino Linotype" w:hAnsi="Palatino Linotype" w:cs="Palatino Linotype"/>
          <w:b/>
          <w:color w:val="000000" w:themeColor="text1"/>
          <w:sz w:val="24"/>
          <w:szCs w:val="24"/>
        </w:rPr>
        <w:t>SUJETO OBLIGADO</w:t>
      </w:r>
      <w:r w:rsidRPr="008D5C89">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w:t>
      </w:r>
      <w:r w:rsidRPr="008D5C89">
        <w:rPr>
          <w:rFonts w:ascii="Palatino Linotype" w:eastAsia="Palatino Linotype" w:hAnsi="Palatino Linotype" w:cs="Palatino Linotype"/>
          <w:color w:val="000000" w:themeColor="text1"/>
          <w:sz w:val="24"/>
          <w:szCs w:val="24"/>
        </w:rPr>
        <w:lastRenderedPageBreak/>
        <w:t>Pública del Estado de México y Municipios y en segundo término si cumplió con su deber de respetar y garantizar el derecho, entregando la información solicitada.</w:t>
      </w:r>
    </w:p>
    <w:p w14:paraId="54CF3938" w14:textId="77777777" w:rsidR="002B17E2" w:rsidRPr="008D5C89" w:rsidRDefault="002B17E2" w:rsidP="008D5C89">
      <w:pPr>
        <w:spacing w:line="360" w:lineRule="auto"/>
        <w:jc w:val="both"/>
        <w:rPr>
          <w:rFonts w:ascii="Palatino Linotype" w:eastAsia="Palatino Linotype" w:hAnsi="Palatino Linotype" w:cs="Palatino Linotype"/>
          <w:color w:val="000000" w:themeColor="text1"/>
          <w:sz w:val="24"/>
          <w:szCs w:val="24"/>
        </w:rPr>
      </w:pPr>
    </w:p>
    <w:p w14:paraId="2CD2F34C" w14:textId="77777777" w:rsidR="002B17E2" w:rsidRPr="008D5C89" w:rsidRDefault="002B17E2" w:rsidP="008D5C89">
      <w:pPr>
        <w:pStyle w:val="Ttulo1"/>
        <w:spacing w:before="0" w:after="240" w:line="360" w:lineRule="auto"/>
        <w:rPr>
          <w:rFonts w:ascii="Palatino Linotype" w:eastAsia="Palatino Linotype" w:hAnsi="Palatino Linotype" w:cs="Palatino Linotype"/>
          <w:b/>
          <w:color w:val="000000" w:themeColor="text1"/>
          <w:sz w:val="24"/>
          <w:szCs w:val="24"/>
        </w:rPr>
      </w:pPr>
      <w:bookmarkStart w:id="152" w:name="_heading=h.26in1rg" w:colFirst="0" w:colLast="0"/>
      <w:bookmarkEnd w:id="152"/>
      <w:r w:rsidRPr="008D5C89">
        <w:rPr>
          <w:rFonts w:ascii="Palatino Linotype" w:eastAsia="Palatino Linotype" w:hAnsi="Palatino Linotype" w:cs="Palatino Linotype"/>
          <w:b/>
          <w:color w:val="000000" w:themeColor="text1"/>
          <w:sz w:val="24"/>
          <w:szCs w:val="24"/>
        </w:rPr>
        <w:t>I</w:t>
      </w:r>
      <w:bookmarkStart w:id="153" w:name="_GoBack"/>
      <w:bookmarkEnd w:id="153"/>
      <w:r w:rsidRPr="008D5C89">
        <w:rPr>
          <w:rFonts w:ascii="Palatino Linotype" w:eastAsia="Palatino Linotype" w:hAnsi="Palatino Linotype" w:cs="Palatino Linotype"/>
          <w:b/>
          <w:color w:val="000000" w:themeColor="text1"/>
          <w:sz w:val="24"/>
          <w:szCs w:val="24"/>
        </w:rPr>
        <w:t>I. De la información solicitada y la respuesta del SUJETO OBLIGADO</w:t>
      </w:r>
    </w:p>
    <w:p w14:paraId="33CC7397"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MS Mincho" w:hAnsi="Palatino Linotype" w:cs="Arial"/>
          <w:color w:val="000000" w:themeColor="text1"/>
          <w:sz w:val="24"/>
          <w:szCs w:val="24"/>
        </w:rPr>
        <w:t>Acotada</w:t>
      </w:r>
      <w:r w:rsidRPr="008D5C89">
        <w:rPr>
          <w:rFonts w:ascii="Palatino Linotype" w:eastAsia="Palatino Linotype" w:hAnsi="Palatino Linotype" w:cs="Palatino Linotype"/>
          <w:color w:val="000000" w:themeColor="text1"/>
          <w:sz w:val="24"/>
          <w:szCs w:val="24"/>
        </w:rPr>
        <w:t xml:space="preserve"> la </w:t>
      </w:r>
      <w:r w:rsidRPr="008D5C89">
        <w:rPr>
          <w:rFonts w:ascii="Palatino Linotype" w:eastAsia="Palatino Linotype" w:hAnsi="Palatino Linotype" w:cs="Palatino Linotype"/>
          <w:i/>
          <w:color w:val="000000" w:themeColor="text1"/>
          <w:sz w:val="24"/>
          <w:szCs w:val="24"/>
        </w:rPr>
        <w:t>Litis</w:t>
      </w:r>
      <w:r w:rsidRPr="008D5C89">
        <w:rPr>
          <w:rFonts w:ascii="Palatino Linotype" w:eastAsia="Palatino Linotype" w:hAnsi="Palatino Linotype" w:cs="Palatino Linotype"/>
          <w:color w:val="000000" w:themeColor="text1"/>
          <w:sz w:val="24"/>
          <w:szCs w:val="24"/>
        </w:rPr>
        <w:t xml:space="preserve"> del presente asunto, primeramente es menester precisar que del escrito de inconformidad, se observa que el particular se duele por la negativa de la información solicitada. </w:t>
      </w:r>
    </w:p>
    <w:p w14:paraId="457B3E8C" w14:textId="77777777" w:rsidR="002B17E2" w:rsidRPr="008D5C89" w:rsidRDefault="002B17E2" w:rsidP="008D5C89">
      <w:pPr>
        <w:spacing w:after="0" w:line="360" w:lineRule="auto"/>
        <w:contextualSpacing/>
        <w:jc w:val="both"/>
        <w:rPr>
          <w:rFonts w:ascii="Palatino Linotype" w:eastAsia="Palatino Linotype" w:hAnsi="Palatino Linotype" w:cs="Palatino Linotype"/>
          <w:color w:val="000000" w:themeColor="text1"/>
          <w:sz w:val="24"/>
          <w:szCs w:val="24"/>
        </w:rPr>
      </w:pPr>
    </w:p>
    <w:p w14:paraId="241B60C5" w14:textId="77777777" w:rsidR="002B17E2" w:rsidRPr="008D5C89" w:rsidRDefault="002B17E2" w:rsidP="008D5C8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8D5C89">
        <w:rPr>
          <w:rFonts w:ascii="Palatino Linotype" w:eastAsia="MS Mincho" w:hAnsi="Palatino Linotype" w:cs="Arial"/>
          <w:color w:val="000000" w:themeColor="text1"/>
          <w:sz w:val="24"/>
          <w:szCs w:val="24"/>
        </w:rPr>
        <w:t xml:space="preserve">Ahora bien, mediante el siguiente cuadro de </w:t>
      </w:r>
      <w:r w:rsidR="008D5C89" w:rsidRPr="008D5C89">
        <w:rPr>
          <w:rFonts w:ascii="Palatino Linotype" w:eastAsia="MS Mincho" w:hAnsi="Palatino Linotype" w:cs="Arial"/>
          <w:color w:val="000000" w:themeColor="text1"/>
          <w:sz w:val="24"/>
          <w:szCs w:val="24"/>
        </w:rPr>
        <w:t>análisis</w:t>
      </w:r>
      <w:r w:rsidRPr="008D5C89">
        <w:rPr>
          <w:rFonts w:ascii="Palatino Linotype" w:eastAsia="MS Mincho" w:hAnsi="Palatino Linotype" w:cs="Arial"/>
          <w:color w:val="000000" w:themeColor="text1"/>
          <w:sz w:val="24"/>
          <w:szCs w:val="24"/>
        </w:rPr>
        <w:t xml:space="preserve"> se determinara si el </w:t>
      </w:r>
      <w:r w:rsidRPr="008D5C89">
        <w:rPr>
          <w:rFonts w:ascii="Palatino Linotype" w:eastAsia="MS Mincho" w:hAnsi="Palatino Linotype" w:cs="Arial"/>
          <w:b/>
          <w:color w:val="000000" w:themeColor="text1"/>
          <w:sz w:val="24"/>
          <w:szCs w:val="24"/>
        </w:rPr>
        <w:t xml:space="preserve">SUJETO OBLIGADO </w:t>
      </w:r>
      <w:r w:rsidRPr="008D5C89">
        <w:rPr>
          <w:rFonts w:ascii="Palatino Linotype" w:eastAsia="MS Mincho" w:hAnsi="Palatino Linotype" w:cs="Arial"/>
          <w:color w:val="000000" w:themeColor="text1"/>
          <w:sz w:val="24"/>
          <w:szCs w:val="24"/>
        </w:rPr>
        <w:t xml:space="preserve">colmo el derecho de acceso a la información del </w:t>
      </w:r>
      <w:r w:rsidRPr="008D5C89">
        <w:rPr>
          <w:rFonts w:ascii="Palatino Linotype" w:eastAsia="MS Mincho" w:hAnsi="Palatino Linotype" w:cs="Arial"/>
          <w:b/>
          <w:color w:val="000000" w:themeColor="text1"/>
          <w:sz w:val="24"/>
          <w:szCs w:val="24"/>
        </w:rPr>
        <w:t xml:space="preserve">RECURRENTE </w:t>
      </w:r>
      <w:r w:rsidRPr="008D5C89">
        <w:rPr>
          <w:rFonts w:ascii="Palatino Linotype" w:eastAsia="MS Mincho" w:hAnsi="Palatino Linotype" w:cs="Arial"/>
          <w:color w:val="000000" w:themeColor="text1"/>
          <w:sz w:val="24"/>
          <w:szCs w:val="24"/>
        </w:rPr>
        <w:t xml:space="preserve">con la información entregada. </w:t>
      </w:r>
    </w:p>
    <w:p w14:paraId="495C2C39" w14:textId="77777777" w:rsidR="002B17E2" w:rsidRPr="008D5C89" w:rsidRDefault="002B17E2" w:rsidP="008D5C89">
      <w:pPr>
        <w:spacing w:after="0" w:line="360" w:lineRule="auto"/>
        <w:contextualSpacing/>
        <w:jc w:val="both"/>
        <w:rPr>
          <w:rFonts w:ascii="Palatino Linotype" w:eastAsia="Palatino Linotype" w:hAnsi="Palatino Linotype" w:cs="Palatino Linotype"/>
          <w:color w:val="000000" w:themeColor="text1"/>
          <w:sz w:val="24"/>
          <w:szCs w:val="24"/>
        </w:rPr>
      </w:pPr>
    </w:p>
    <w:tbl>
      <w:tblPr>
        <w:tblStyle w:val="Tablaconcuadrcula"/>
        <w:tblW w:w="0" w:type="auto"/>
        <w:tblLook w:val="04A0" w:firstRow="1" w:lastRow="0" w:firstColumn="1" w:lastColumn="0" w:noHBand="0" w:noVBand="1"/>
      </w:tblPr>
      <w:tblGrid>
        <w:gridCol w:w="2207"/>
        <w:gridCol w:w="2772"/>
        <w:gridCol w:w="2288"/>
        <w:gridCol w:w="2207"/>
      </w:tblGrid>
      <w:tr w:rsidR="008D5C89" w:rsidRPr="008D5C89" w14:paraId="0F068A22" w14:textId="77777777" w:rsidTr="002B17E2">
        <w:tc>
          <w:tcPr>
            <w:tcW w:w="2207" w:type="dxa"/>
          </w:tcPr>
          <w:p w14:paraId="70196B8F" w14:textId="77777777" w:rsidR="002B17E2" w:rsidRPr="008D5C89" w:rsidRDefault="002B17E2" w:rsidP="008D5C89">
            <w:pPr>
              <w:contextualSpacing/>
              <w:jc w:val="both"/>
              <w:rPr>
                <w:rFonts w:ascii="Palatino Linotype" w:hAnsi="Palatino Linotype" w:cs="Arial"/>
                <w:b/>
                <w:i/>
                <w:color w:val="000000" w:themeColor="text1"/>
                <w:sz w:val="24"/>
                <w:szCs w:val="24"/>
              </w:rPr>
            </w:pPr>
            <w:r w:rsidRPr="008D5C89">
              <w:rPr>
                <w:rFonts w:ascii="Palatino Linotype" w:hAnsi="Palatino Linotype" w:cs="Arial"/>
                <w:b/>
                <w:i/>
                <w:color w:val="000000" w:themeColor="text1"/>
                <w:sz w:val="24"/>
                <w:szCs w:val="24"/>
              </w:rPr>
              <w:t>Información Solicitada</w:t>
            </w:r>
          </w:p>
        </w:tc>
        <w:tc>
          <w:tcPr>
            <w:tcW w:w="2207" w:type="dxa"/>
          </w:tcPr>
          <w:p w14:paraId="1A403986" w14:textId="77777777" w:rsidR="002B17E2" w:rsidRPr="008D5C89" w:rsidRDefault="002B17E2" w:rsidP="008D5C89">
            <w:pPr>
              <w:contextualSpacing/>
              <w:jc w:val="both"/>
              <w:rPr>
                <w:rFonts w:ascii="Palatino Linotype" w:hAnsi="Palatino Linotype" w:cs="Arial"/>
                <w:b/>
                <w:i/>
                <w:color w:val="000000" w:themeColor="text1"/>
                <w:sz w:val="24"/>
                <w:szCs w:val="24"/>
              </w:rPr>
            </w:pPr>
            <w:r w:rsidRPr="008D5C89">
              <w:rPr>
                <w:rFonts w:ascii="Palatino Linotype" w:hAnsi="Palatino Linotype" w:cs="Arial"/>
                <w:b/>
                <w:i/>
                <w:color w:val="000000" w:themeColor="text1"/>
                <w:sz w:val="24"/>
                <w:szCs w:val="24"/>
              </w:rPr>
              <w:t>Respuesta inicial</w:t>
            </w:r>
          </w:p>
        </w:tc>
        <w:tc>
          <w:tcPr>
            <w:tcW w:w="2207" w:type="dxa"/>
          </w:tcPr>
          <w:p w14:paraId="2CEB84CD" w14:textId="77777777" w:rsidR="002B17E2" w:rsidRPr="008D5C89" w:rsidRDefault="002B17E2" w:rsidP="008D5C89">
            <w:pPr>
              <w:contextualSpacing/>
              <w:jc w:val="both"/>
              <w:rPr>
                <w:rFonts w:ascii="Palatino Linotype" w:hAnsi="Palatino Linotype" w:cs="Arial"/>
                <w:b/>
                <w:i/>
                <w:color w:val="000000" w:themeColor="text1"/>
                <w:sz w:val="24"/>
                <w:szCs w:val="24"/>
              </w:rPr>
            </w:pPr>
            <w:r w:rsidRPr="008D5C89">
              <w:rPr>
                <w:rFonts w:ascii="Palatino Linotype" w:hAnsi="Palatino Linotype" w:cs="Arial"/>
                <w:b/>
                <w:i/>
                <w:color w:val="000000" w:themeColor="text1"/>
                <w:sz w:val="24"/>
                <w:szCs w:val="24"/>
              </w:rPr>
              <w:t>Manifestaciones</w:t>
            </w:r>
          </w:p>
        </w:tc>
        <w:tc>
          <w:tcPr>
            <w:tcW w:w="2207" w:type="dxa"/>
          </w:tcPr>
          <w:p w14:paraId="62526C03" w14:textId="77777777" w:rsidR="002B17E2" w:rsidRPr="008D5C89" w:rsidRDefault="002B17E2" w:rsidP="008D5C89">
            <w:pPr>
              <w:contextualSpacing/>
              <w:jc w:val="both"/>
              <w:rPr>
                <w:rFonts w:ascii="Palatino Linotype" w:hAnsi="Palatino Linotype" w:cs="Arial"/>
                <w:b/>
                <w:i/>
                <w:color w:val="000000" w:themeColor="text1"/>
                <w:sz w:val="24"/>
                <w:szCs w:val="24"/>
              </w:rPr>
            </w:pPr>
            <w:r w:rsidRPr="008D5C89">
              <w:rPr>
                <w:rFonts w:ascii="Palatino Linotype" w:hAnsi="Palatino Linotype" w:cs="Arial"/>
                <w:b/>
                <w:i/>
                <w:color w:val="000000" w:themeColor="text1"/>
                <w:sz w:val="24"/>
                <w:szCs w:val="24"/>
              </w:rPr>
              <w:t xml:space="preserve">Colma </w:t>
            </w:r>
          </w:p>
        </w:tc>
      </w:tr>
      <w:tr w:rsidR="008D5C89" w:rsidRPr="008D5C89" w14:paraId="14BD8D30" w14:textId="77777777" w:rsidTr="002B17E2">
        <w:tc>
          <w:tcPr>
            <w:tcW w:w="2207" w:type="dxa"/>
          </w:tcPr>
          <w:p w14:paraId="08EDE211" w14:textId="77777777" w:rsidR="00A3558C" w:rsidRPr="008D5C89" w:rsidRDefault="00A3558C" w:rsidP="008D5C89">
            <w:pPr>
              <w:contextualSpacing/>
              <w:jc w:val="both"/>
              <w:rPr>
                <w:rFonts w:ascii="Palatino Linotype" w:hAnsi="Palatino Linotype" w:cs="Arial"/>
                <w:i/>
                <w:color w:val="000000" w:themeColor="text1"/>
                <w:sz w:val="24"/>
                <w:szCs w:val="24"/>
                <w:lang w:val="es-ES_tradnl"/>
              </w:rPr>
            </w:pPr>
            <w:r w:rsidRPr="008D5C89">
              <w:rPr>
                <w:rFonts w:ascii="Palatino Linotype" w:hAnsi="Palatino Linotype" w:cs="Arial"/>
                <w:b/>
                <w:i/>
                <w:color w:val="000000" w:themeColor="text1"/>
                <w:sz w:val="24"/>
                <w:szCs w:val="24"/>
              </w:rPr>
              <w:t>Las certificaciones que el Órgano Superior de Fiscalización considera obligatorias para los servidores públicos que trabajan en los organismos del agua.</w:t>
            </w:r>
          </w:p>
          <w:p w14:paraId="290663FE" w14:textId="77777777" w:rsidR="002B17E2" w:rsidRPr="008D5C89" w:rsidRDefault="002B17E2" w:rsidP="008D5C89">
            <w:pPr>
              <w:contextualSpacing/>
              <w:jc w:val="both"/>
              <w:rPr>
                <w:rFonts w:ascii="Palatino Linotype" w:hAnsi="Palatino Linotype" w:cs="Arial"/>
                <w:i/>
                <w:color w:val="000000" w:themeColor="text1"/>
                <w:sz w:val="24"/>
                <w:szCs w:val="24"/>
              </w:rPr>
            </w:pPr>
          </w:p>
        </w:tc>
        <w:tc>
          <w:tcPr>
            <w:tcW w:w="2207" w:type="dxa"/>
          </w:tcPr>
          <w:p w14:paraId="7536DB7D" w14:textId="77777777" w:rsidR="00A3558C" w:rsidRPr="008D5C89" w:rsidRDefault="00A3558C" w:rsidP="008D5C89">
            <w:pPr>
              <w:contextualSpacing/>
              <w:jc w:val="both"/>
              <w:rPr>
                <w:rFonts w:ascii="Palatino Linotype" w:hAnsi="Palatino Linotype" w:cs="Arial"/>
                <w:i/>
                <w:color w:val="000000" w:themeColor="text1"/>
                <w:sz w:val="24"/>
                <w:szCs w:val="24"/>
                <w:lang w:val="es-ES"/>
              </w:rPr>
            </w:pPr>
            <w:r w:rsidRPr="008D5C89">
              <w:rPr>
                <w:rFonts w:ascii="Palatino Linotype" w:hAnsi="Palatino Linotype" w:cs="Arial"/>
                <w:b/>
                <w:i/>
                <w:color w:val="000000" w:themeColor="text1"/>
                <w:sz w:val="24"/>
                <w:szCs w:val="24"/>
                <w:lang w:val="es-ES"/>
              </w:rPr>
              <w:t xml:space="preserve">RESPUESTA 0447-2025 INCOMPETENCIA.pdf: </w:t>
            </w:r>
            <w:r w:rsidRPr="008D5C89">
              <w:rPr>
                <w:rFonts w:ascii="Palatino Linotype" w:hAnsi="Palatino Linotype" w:cs="Arial"/>
                <w:i/>
                <w:color w:val="000000" w:themeColor="text1"/>
                <w:sz w:val="24"/>
                <w:szCs w:val="24"/>
                <w:lang w:val="es-ES"/>
              </w:rPr>
              <w:t xml:space="preserve">oficio de la Dirección de lo Jurídico Consultivo, mediante el cual informa que no es competente para conocer de la solicitud de información, por lo que, informa que la autoridad municipal de cada entidad fiscalizable quien se encarga de requerir los documentos. </w:t>
            </w:r>
          </w:p>
          <w:p w14:paraId="548F50E8" w14:textId="77777777" w:rsidR="00A3558C" w:rsidRPr="008D5C89" w:rsidRDefault="00A3558C" w:rsidP="008D5C89">
            <w:pPr>
              <w:contextualSpacing/>
              <w:jc w:val="both"/>
              <w:rPr>
                <w:rFonts w:ascii="Palatino Linotype" w:hAnsi="Palatino Linotype" w:cs="Arial"/>
                <w:i/>
                <w:color w:val="000000" w:themeColor="text1"/>
                <w:sz w:val="24"/>
                <w:szCs w:val="24"/>
              </w:rPr>
            </w:pPr>
            <w:r w:rsidRPr="008D5C89">
              <w:rPr>
                <w:rFonts w:ascii="Palatino Linotype" w:hAnsi="Palatino Linotype" w:cs="Arial"/>
                <w:b/>
                <w:i/>
                <w:color w:val="000000" w:themeColor="text1"/>
                <w:sz w:val="24"/>
                <w:szCs w:val="24"/>
                <w:lang w:val="es-ES"/>
              </w:rPr>
              <w:t xml:space="preserve">447 RESPUESTA.pdf: </w:t>
            </w:r>
            <w:r w:rsidRPr="008D5C89">
              <w:rPr>
                <w:rFonts w:ascii="Palatino Linotype" w:hAnsi="Palatino Linotype" w:cs="Arial"/>
                <w:i/>
                <w:color w:val="000000" w:themeColor="text1"/>
                <w:sz w:val="24"/>
                <w:szCs w:val="24"/>
                <w:lang w:val="es-ES"/>
              </w:rPr>
              <w:t xml:space="preserve">oficio del Titular de la </w:t>
            </w:r>
            <w:r w:rsidRPr="008D5C89">
              <w:rPr>
                <w:rFonts w:ascii="Palatino Linotype" w:hAnsi="Palatino Linotype" w:cs="Arial"/>
                <w:i/>
                <w:color w:val="000000" w:themeColor="text1"/>
                <w:sz w:val="24"/>
                <w:szCs w:val="24"/>
                <w:lang w:val="es-ES"/>
              </w:rPr>
              <w:lastRenderedPageBreak/>
              <w:t xml:space="preserve">Unidad de Transparencia, mediante el cual informa que </w:t>
            </w:r>
            <w:r w:rsidRPr="008D5C89">
              <w:rPr>
                <w:rFonts w:ascii="Palatino Linotype" w:hAnsi="Palatino Linotype" w:cs="Arial"/>
                <w:i/>
                <w:color w:val="000000" w:themeColor="text1"/>
                <w:sz w:val="24"/>
                <w:szCs w:val="24"/>
              </w:rPr>
              <w:t>adjunta al presente se servirá encontrar respuesta a su solicitud, proporcionada por el servidor público habilitado del Órgano Superior de Fiscalización del Estado de México.</w:t>
            </w:r>
          </w:p>
          <w:p w14:paraId="191FAFEC" w14:textId="77777777" w:rsidR="002B17E2" w:rsidRPr="008D5C89" w:rsidRDefault="002B17E2" w:rsidP="008D5C89">
            <w:pPr>
              <w:contextualSpacing/>
              <w:jc w:val="both"/>
              <w:rPr>
                <w:rFonts w:ascii="Palatino Linotype" w:hAnsi="Palatino Linotype" w:cs="Arial"/>
                <w:i/>
                <w:color w:val="000000" w:themeColor="text1"/>
                <w:sz w:val="24"/>
                <w:szCs w:val="24"/>
              </w:rPr>
            </w:pPr>
          </w:p>
        </w:tc>
        <w:tc>
          <w:tcPr>
            <w:tcW w:w="2207" w:type="dxa"/>
          </w:tcPr>
          <w:p w14:paraId="6FACA9D4" w14:textId="77777777" w:rsidR="00A3558C" w:rsidRPr="008D5C89" w:rsidRDefault="00A3558C" w:rsidP="008D5C89">
            <w:pPr>
              <w:contextualSpacing/>
              <w:jc w:val="both"/>
              <w:rPr>
                <w:rFonts w:ascii="Palatino Linotype" w:hAnsi="Palatino Linotype" w:cs="Arial"/>
                <w:i/>
                <w:color w:val="000000" w:themeColor="text1"/>
                <w:sz w:val="24"/>
                <w:szCs w:val="24"/>
              </w:rPr>
            </w:pPr>
            <w:r w:rsidRPr="008D5C89">
              <w:rPr>
                <w:rFonts w:ascii="Palatino Linotype" w:hAnsi="Palatino Linotype" w:cs="Arial"/>
                <w:b/>
                <w:i/>
                <w:color w:val="000000" w:themeColor="text1"/>
                <w:sz w:val="24"/>
                <w:szCs w:val="24"/>
                <w:lang w:val="es-ES_tradnl"/>
              </w:rPr>
              <w:lastRenderedPageBreak/>
              <w:t xml:space="preserve">8863-2025 INFORME CONTRA.pdf: </w:t>
            </w:r>
            <w:r w:rsidRPr="008D5C89">
              <w:rPr>
                <w:rFonts w:ascii="Palatino Linotype" w:hAnsi="Palatino Linotype" w:cs="Arial"/>
                <w:i/>
                <w:color w:val="000000" w:themeColor="text1"/>
                <w:sz w:val="24"/>
                <w:szCs w:val="24"/>
                <w:lang w:val="es-ES_tradnl"/>
              </w:rPr>
              <w:t xml:space="preserve">oficios de la Contraloría mediante los cuales informa que </w:t>
            </w:r>
            <w:r w:rsidRPr="008D5C89">
              <w:rPr>
                <w:rFonts w:ascii="Palatino Linotype" w:hAnsi="Palatino Linotype" w:cs="Arial"/>
                <w:i/>
                <w:color w:val="000000" w:themeColor="text1"/>
                <w:sz w:val="24"/>
                <w:szCs w:val="24"/>
              </w:rPr>
              <w:t xml:space="preserve">no genera, administra, procesa o archiva la información motivo de interés del solicitante. </w:t>
            </w:r>
          </w:p>
          <w:p w14:paraId="4DFC1397" w14:textId="77777777" w:rsidR="00A3558C" w:rsidRPr="008D5C89" w:rsidRDefault="00A3558C" w:rsidP="008D5C89">
            <w:pPr>
              <w:contextualSpacing/>
              <w:jc w:val="both"/>
              <w:rPr>
                <w:rFonts w:ascii="Palatino Linotype" w:hAnsi="Palatino Linotype" w:cs="Arial"/>
                <w:i/>
                <w:color w:val="000000" w:themeColor="text1"/>
                <w:sz w:val="24"/>
                <w:szCs w:val="24"/>
                <w:lang w:val="es-ES_tradnl"/>
              </w:rPr>
            </w:pPr>
            <w:r w:rsidRPr="008D5C89">
              <w:rPr>
                <w:rFonts w:ascii="Palatino Linotype" w:hAnsi="Palatino Linotype" w:cs="Arial"/>
                <w:b/>
                <w:i/>
                <w:color w:val="000000" w:themeColor="text1"/>
                <w:sz w:val="24"/>
                <w:szCs w:val="24"/>
                <w:lang w:val="es-ES_tradnl"/>
              </w:rPr>
              <w:t xml:space="preserve">8863-2025 INFORME OSFEM.pdf: </w:t>
            </w:r>
            <w:r w:rsidRPr="008D5C89">
              <w:rPr>
                <w:rFonts w:ascii="Palatino Linotype" w:hAnsi="Palatino Linotype" w:cs="Arial"/>
                <w:i/>
                <w:color w:val="000000" w:themeColor="text1"/>
                <w:sz w:val="24"/>
                <w:szCs w:val="24"/>
                <w:lang w:val="es-ES_tradnl"/>
              </w:rPr>
              <w:t xml:space="preserve">oficios </w:t>
            </w:r>
            <w:r w:rsidRPr="008D5C89">
              <w:rPr>
                <w:rFonts w:ascii="Palatino Linotype" w:hAnsi="Palatino Linotype" w:cs="Arial"/>
                <w:i/>
                <w:color w:val="000000" w:themeColor="text1"/>
                <w:sz w:val="24"/>
                <w:szCs w:val="24"/>
                <w:lang w:val="es-ES_tradnl"/>
              </w:rPr>
              <w:lastRenderedPageBreak/>
              <w:t xml:space="preserve">de la Unidad de Asuntos Jurídicos, mediante el cual ratifica la respuesta inicial. </w:t>
            </w:r>
          </w:p>
          <w:p w14:paraId="5A885F25" w14:textId="77777777" w:rsidR="005E11E7" w:rsidRPr="008D5C89" w:rsidRDefault="00A3558C" w:rsidP="008D5C89">
            <w:pPr>
              <w:contextualSpacing/>
              <w:jc w:val="both"/>
              <w:rPr>
                <w:rFonts w:ascii="Palatino Linotype" w:hAnsi="Palatino Linotype" w:cs="Arial"/>
                <w:i/>
                <w:color w:val="000000" w:themeColor="text1"/>
                <w:sz w:val="24"/>
                <w:szCs w:val="24"/>
                <w:lang w:val="es-ES_tradnl"/>
              </w:rPr>
            </w:pPr>
            <w:r w:rsidRPr="008D5C89">
              <w:rPr>
                <w:rFonts w:ascii="Palatino Linotype" w:hAnsi="Palatino Linotype" w:cs="Arial"/>
                <w:b/>
                <w:i/>
                <w:color w:val="000000" w:themeColor="text1"/>
                <w:sz w:val="24"/>
                <w:szCs w:val="24"/>
                <w:lang w:val="es-ES_tradnl"/>
              </w:rPr>
              <w:t xml:space="preserve">8863-2025 INFORME JUSTIFICADO.pdf: </w:t>
            </w:r>
            <w:r w:rsidRPr="008D5C89">
              <w:rPr>
                <w:rFonts w:ascii="Palatino Linotype" w:hAnsi="Palatino Linotype" w:cs="Arial"/>
                <w:i/>
                <w:color w:val="000000" w:themeColor="text1"/>
                <w:sz w:val="24"/>
                <w:szCs w:val="24"/>
                <w:lang w:val="es-ES_tradnl"/>
              </w:rPr>
              <w:t xml:space="preserve">Informe Justificado mediante el cual se ratifica que no es el área competente para conocer de la información solicitada. </w:t>
            </w:r>
          </w:p>
          <w:p w14:paraId="3CB6FFBC" w14:textId="77777777" w:rsidR="002B17E2" w:rsidRPr="008D5C89" w:rsidRDefault="002B17E2" w:rsidP="008D5C89">
            <w:pPr>
              <w:contextualSpacing/>
              <w:jc w:val="both"/>
              <w:rPr>
                <w:rFonts w:ascii="Palatino Linotype" w:hAnsi="Palatino Linotype" w:cs="Arial"/>
                <w:i/>
                <w:color w:val="000000" w:themeColor="text1"/>
                <w:sz w:val="24"/>
                <w:szCs w:val="24"/>
              </w:rPr>
            </w:pPr>
          </w:p>
        </w:tc>
        <w:tc>
          <w:tcPr>
            <w:tcW w:w="2207" w:type="dxa"/>
          </w:tcPr>
          <w:p w14:paraId="537D9B59" w14:textId="77777777" w:rsidR="002B17E2" w:rsidRPr="008D5C89" w:rsidRDefault="00A3558C" w:rsidP="008D5C89">
            <w:pPr>
              <w:contextualSpacing/>
              <w:jc w:val="both"/>
              <w:rPr>
                <w:rFonts w:ascii="Palatino Linotype" w:hAnsi="Palatino Linotype" w:cs="Arial"/>
                <w:i/>
                <w:color w:val="000000" w:themeColor="text1"/>
                <w:sz w:val="24"/>
                <w:szCs w:val="24"/>
              </w:rPr>
            </w:pPr>
            <w:r w:rsidRPr="008D5C89">
              <w:rPr>
                <w:rFonts w:ascii="Palatino Linotype" w:hAnsi="Palatino Linotype" w:cs="Arial"/>
                <w:i/>
                <w:color w:val="000000" w:themeColor="text1"/>
                <w:sz w:val="24"/>
                <w:szCs w:val="24"/>
              </w:rPr>
              <w:lastRenderedPageBreak/>
              <w:t xml:space="preserve">Colma toda vez que la información solicitada no forma parte de la competencia del Órgano Superior de Fiscalización del Estado de México.  </w:t>
            </w:r>
          </w:p>
        </w:tc>
      </w:tr>
    </w:tbl>
    <w:p w14:paraId="46DE1479" w14:textId="77777777" w:rsidR="00DD6370" w:rsidRPr="008D5C89" w:rsidRDefault="00DD6370" w:rsidP="008D5C89">
      <w:pPr>
        <w:spacing w:line="360" w:lineRule="auto"/>
        <w:contextualSpacing/>
        <w:jc w:val="both"/>
        <w:rPr>
          <w:rFonts w:ascii="Palatino Linotype" w:hAnsi="Palatino Linotype"/>
          <w:b/>
          <w:i/>
          <w:color w:val="000000" w:themeColor="text1"/>
          <w:sz w:val="24"/>
          <w:szCs w:val="24"/>
          <w:lang w:val="es-ES_tradnl" w:eastAsia="es-ES"/>
        </w:rPr>
      </w:pPr>
    </w:p>
    <w:p w14:paraId="50C43BF9" w14:textId="77777777" w:rsidR="00A90123" w:rsidRPr="008D5C89" w:rsidRDefault="00A90123"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En esa línea, se debe de analiza</w:t>
      </w:r>
      <w:r w:rsidR="00981C0E" w:rsidRPr="008D5C89">
        <w:rPr>
          <w:rFonts w:ascii="Palatino Linotype" w:eastAsia="Cambria" w:hAnsi="Palatino Linotype" w:cs="Times New Roman"/>
          <w:color w:val="000000" w:themeColor="text1"/>
          <w:sz w:val="24"/>
          <w:szCs w:val="24"/>
        </w:rPr>
        <w:t>r</w:t>
      </w:r>
      <w:r w:rsidRPr="008D5C89">
        <w:rPr>
          <w:rFonts w:ascii="Palatino Linotype" w:eastAsia="Cambria" w:hAnsi="Palatino Linotype" w:cs="Times New Roman"/>
          <w:color w:val="000000" w:themeColor="text1"/>
          <w:sz w:val="24"/>
          <w:szCs w:val="24"/>
        </w:rPr>
        <w:t xml:space="preserve"> que la información solicitada forma parte del Instituto Hacendario del Estado de  México, el cual forma parte de la estructura de la Secretaría de Finanzas. </w:t>
      </w:r>
    </w:p>
    <w:p w14:paraId="133DAD61" w14:textId="77777777" w:rsidR="00A90123" w:rsidRPr="008D5C89" w:rsidRDefault="00A90123" w:rsidP="008D5C89">
      <w:pPr>
        <w:spacing w:after="0" w:line="360" w:lineRule="auto"/>
        <w:contextualSpacing/>
        <w:jc w:val="both"/>
        <w:rPr>
          <w:rFonts w:ascii="Palatino Linotype" w:eastAsia="Cambria" w:hAnsi="Palatino Linotype" w:cs="Times New Roman"/>
          <w:color w:val="000000" w:themeColor="text1"/>
          <w:sz w:val="24"/>
          <w:szCs w:val="24"/>
        </w:rPr>
      </w:pPr>
    </w:p>
    <w:p w14:paraId="4031279F" w14:textId="77777777" w:rsidR="00A90123" w:rsidRPr="008D5C89" w:rsidRDefault="00A90123"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 xml:space="preserve">De lo anterior, de conformidad con el Manual General de Organización del Instituto Hacendario del Estado de México, regula que dicho Instituto tiene por objeto lo siguiente. </w:t>
      </w:r>
    </w:p>
    <w:p w14:paraId="33AC906D" w14:textId="77777777" w:rsidR="00A90123" w:rsidRPr="008D5C89" w:rsidRDefault="00A90123" w:rsidP="008D5C89">
      <w:pPr>
        <w:spacing w:after="0" w:line="240" w:lineRule="auto"/>
        <w:contextualSpacing/>
        <w:jc w:val="both"/>
        <w:rPr>
          <w:rFonts w:ascii="Palatino Linotype" w:eastAsia="Cambria" w:hAnsi="Palatino Linotype" w:cs="Times New Roman"/>
          <w:b/>
          <w:i/>
          <w:color w:val="000000" w:themeColor="text1"/>
          <w:sz w:val="24"/>
          <w:szCs w:val="24"/>
        </w:rPr>
      </w:pPr>
      <w:r w:rsidRPr="008D5C89">
        <w:rPr>
          <w:rFonts w:ascii="Palatino Linotype" w:eastAsia="Cambria" w:hAnsi="Palatino Linotype" w:cs="Times New Roman"/>
          <w:b/>
          <w:i/>
          <w:color w:val="000000" w:themeColor="text1"/>
          <w:sz w:val="24"/>
          <w:szCs w:val="24"/>
        </w:rPr>
        <w:t>Artículo 246.-</w:t>
      </w:r>
      <w:r w:rsidRPr="008D5C89">
        <w:rPr>
          <w:rFonts w:ascii="Palatino Linotype" w:eastAsia="Cambria" w:hAnsi="Palatino Linotype" w:cs="Times New Roman"/>
          <w:i/>
          <w:color w:val="000000" w:themeColor="text1"/>
          <w:sz w:val="24"/>
          <w:szCs w:val="24"/>
        </w:rPr>
        <w:t xml:space="preserve"> El Instituto Hacendario tiene por objeto operar, desarrollar y actualizar el Sistema de Coordinación Hacendaria del Estado de México con sus municipios, con pleno respeto a la soberanía estatal y a la autonomía municipal; así como desarrollar e implementar, por sí mismo o a través de terceros, programas de capacitación, profesionalización en el nivel superior y </w:t>
      </w:r>
      <w:r w:rsidRPr="008D5C89">
        <w:rPr>
          <w:rFonts w:ascii="Palatino Linotype" w:eastAsia="Cambria" w:hAnsi="Palatino Linotype" w:cs="Times New Roman"/>
          <w:b/>
          <w:i/>
          <w:color w:val="000000" w:themeColor="text1"/>
          <w:sz w:val="24"/>
          <w:szCs w:val="24"/>
        </w:rPr>
        <w:t>de certificación de competencia laboral de los servidores públicos.</w:t>
      </w:r>
    </w:p>
    <w:p w14:paraId="7E2D80A2" w14:textId="77777777" w:rsidR="00A90123" w:rsidRPr="008D5C89" w:rsidRDefault="00A90123" w:rsidP="008D5C89">
      <w:pPr>
        <w:pStyle w:val="Prrafodelista"/>
        <w:ind w:left="0"/>
        <w:rPr>
          <w:rFonts w:ascii="Palatino Linotype" w:eastAsia="Cambria" w:hAnsi="Palatino Linotype" w:cs="Times New Roman"/>
          <w:color w:val="000000" w:themeColor="text1"/>
        </w:rPr>
      </w:pPr>
    </w:p>
    <w:p w14:paraId="32ACBB4B" w14:textId="77777777" w:rsidR="00A90123" w:rsidRPr="008D5C89" w:rsidRDefault="00A90123"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Seguidamente, se observa que el Vocal Ejecutivo del Instituto Hacendario del Estado de México, tiene las siguientes atribuciones en materia de certificación.</w:t>
      </w:r>
    </w:p>
    <w:p w14:paraId="2799EA37" w14:textId="77777777" w:rsidR="00F91B54" w:rsidRPr="008D5C89" w:rsidRDefault="00A90123" w:rsidP="008D5C89">
      <w:pPr>
        <w:spacing w:after="0" w:line="240" w:lineRule="auto"/>
        <w:contextualSpacing/>
        <w:jc w:val="both"/>
        <w:rPr>
          <w:rFonts w:ascii="Palatino Linotype" w:eastAsia="Cambria" w:hAnsi="Palatino Linotype" w:cs="Times New Roman"/>
          <w:i/>
          <w:color w:val="000000" w:themeColor="text1"/>
          <w:sz w:val="24"/>
          <w:szCs w:val="24"/>
        </w:rPr>
      </w:pPr>
      <w:r w:rsidRPr="008D5C89">
        <w:rPr>
          <w:rFonts w:ascii="Palatino Linotype" w:eastAsia="Cambria" w:hAnsi="Palatino Linotype" w:cs="Times New Roman"/>
          <w:b/>
          <w:i/>
          <w:color w:val="000000" w:themeColor="text1"/>
          <w:sz w:val="24"/>
          <w:szCs w:val="24"/>
        </w:rPr>
        <w:t>Artículo 254.-</w:t>
      </w:r>
      <w:r w:rsidRPr="008D5C89">
        <w:rPr>
          <w:rFonts w:ascii="Palatino Linotype" w:eastAsia="Cambria" w:hAnsi="Palatino Linotype" w:cs="Times New Roman"/>
          <w:i/>
          <w:color w:val="000000" w:themeColor="text1"/>
          <w:sz w:val="24"/>
          <w:szCs w:val="24"/>
        </w:rPr>
        <w:t xml:space="preserve"> El Vocal Ejecutivo tiene las siguientes atribuciones:</w:t>
      </w:r>
    </w:p>
    <w:p w14:paraId="56BAFBC6" w14:textId="77777777" w:rsidR="00A90123" w:rsidRPr="008D5C89" w:rsidRDefault="00A90123" w:rsidP="008D5C89">
      <w:pPr>
        <w:spacing w:after="0" w:line="240" w:lineRule="auto"/>
        <w:contextualSpacing/>
        <w:jc w:val="both"/>
        <w:rPr>
          <w:rFonts w:ascii="Palatino Linotype" w:eastAsia="Cambria" w:hAnsi="Palatino Linotype" w:cs="Times New Roman"/>
          <w:b/>
          <w:i/>
          <w:color w:val="000000" w:themeColor="text1"/>
          <w:sz w:val="24"/>
          <w:szCs w:val="24"/>
        </w:rPr>
      </w:pPr>
      <w:r w:rsidRPr="008D5C89">
        <w:rPr>
          <w:rFonts w:ascii="Palatino Linotype" w:hAnsi="Palatino Linotype"/>
          <w:i/>
          <w:color w:val="000000" w:themeColor="text1"/>
          <w:sz w:val="24"/>
          <w:szCs w:val="24"/>
        </w:rPr>
        <w:lastRenderedPageBreak/>
        <w:t xml:space="preserve"> </w:t>
      </w:r>
      <w:r w:rsidRPr="008D5C89">
        <w:rPr>
          <w:rFonts w:ascii="Palatino Linotype" w:eastAsia="Cambria" w:hAnsi="Palatino Linotype" w:cs="Times New Roman"/>
          <w:b/>
          <w:i/>
          <w:color w:val="000000" w:themeColor="text1"/>
          <w:sz w:val="24"/>
          <w:szCs w:val="24"/>
        </w:rPr>
        <w:t>XXXIX. Proponer, desarrollar y dirigir programas de profesionalización y de certificación de competencia laboral y de asistencia técnica para servidores públicos municipales.</w:t>
      </w:r>
    </w:p>
    <w:p w14:paraId="5E59B2D2" w14:textId="77777777" w:rsidR="00A90123" w:rsidRPr="008D5C89" w:rsidRDefault="00A90123" w:rsidP="008D5C89">
      <w:pPr>
        <w:spacing w:after="0" w:line="360" w:lineRule="auto"/>
        <w:contextualSpacing/>
        <w:jc w:val="both"/>
        <w:rPr>
          <w:rFonts w:ascii="Palatino Linotype" w:eastAsia="Cambria" w:hAnsi="Palatino Linotype" w:cs="Times New Roman"/>
          <w:color w:val="000000" w:themeColor="text1"/>
          <w:sz w:val="24"/>
          <w:szCs w:val="24"/>
        </w:rPr>
      </w:pPr>
    </w:p>
    <w:p w14:paraId="322DFE9A" w14:textId="77777777" w:rsidR="00F91B54" w:rsidRPr="008D5C89" w:rsidRDefault="00F91B54"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En esa línea</w:t>
      </w:r>
      <w:r w:rsidR="001110C6" w:rsidRPr="008D5C89">
        <w:rPr>
          <w:rFonts w:ascii="Palatino Linotype" w:eastAsia="Cambria" w:hAnsi="Palatino Linotype" w:cs="Times New Roman"/>
          <w:color w:val="000000" w:themeColor="text1"/>
          <w:sz w:val="24"/>
          <w:szCs w:val="24"/>
        </w:rPr>
        <w:t xml:space="preserve">, se tiene que el área competente para conocer sobre las certificaciones laborales de los servidores públicos que trabajan en el organismo de agua, es el Instituto Hacendario del Estado de México y no así el Órgano Superior de Fiscalización del Estado de México. </w:t>
      </w:r>
    </w:p>
    <w:p w14:paraId="298D2B65" w14:textId="77777777" w:rsidR="001110C6" w:rsidRPr="008D5C89" w:rsidRDefault="001110C6" w:rsidP="008D5C89">
      <w:pPr>
        <w:spacing w:after="0" w:line="360" w:lineRule="auto"/>
        <w:contextualSpacing/>
        <w:jc w:val="both"/>
        <w:rPr>
          <w:rFonts w:ascii="Palatino Linotype" w:eastAsia="Cambria" w:hAnsi="Palatino Linotype" w:cs="Times New Roman"/>
          <w:color w:val="000000" w:themeColor="text1"/>
          <w:sz w:val="24"/>
          <w:szCs w:val="24"/>
        </w:rPr>
      </w:pPr>
    </w:p>
    <w:p w14:paraId="27C6862D" w14:textId="77777777" w:rsidR="008857C4" w:rsidRPr="008D5C89" w:rsidRDefault="008857C4"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 xml:space="preserve">En consecuencia, se debe de referir que para este Órgano Garante el Instituto Hacendario del Estado de México es un sujeto obligado independiente, tal y como se muestra en la siguiente captura de pantalla. </w:t>
      </w:r>
    </w:p>
    <w:p w14:paraId="061646F1" w14:textId="77777777" w:rsidR="008857C4" w:rsidRPr="008D5C89" w:rsidRDefault="008857C4" w:rsidP="008D5C89">
      <w:pPr>
        <w:pStyle w:val="Prrafodelista"/>
        <w:ind w:left="0"/>
        <w:rPr>
          <w:rFonts w:ascii="Palatino Linotype" w:eastAsia="Cambria" w:hAnsi="Palatino Linotype" w:cs="Times New Roman"/>
          <w:color w:val="000000" w:themeColor="text1"/>
        </w:rPr>
      </w:pPr>
    </w:p>
    <w:p w14:paraId="1FAC2FD2" w14:textId="77777777" w:rsidR="008857C4" w:rsidRPr="008D5C89" w:rsidRDefault="008857C4" w:rsidP="008D5C89">
      <w:pPr>
        <w:spacing w:after="0" w:line="360" w:lineRule="auto"/>
        <w:contextualSpacing/>
        <w:jc w:val="center"/>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noProof/>
          <w:color w:val="000000" w:themeColor="text1"/>
          <w:sz w:val="24"/>
          <w:szCs w:val="24"/>
          <w:lang w:eastAsia="es-MX"/>
        </w:rPr>
        <w:drawing>
          <wp:inline distT="0" distB="0" distL="0" distR="0" wp14:anchorId="0903943B" wp14:editId="695A4EAF">
            <wp:extent cx="4251277" cy="1083263"/>
            <wp:effectExtent l="152400" t="152400" r="359410" b="365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72037" cy="1088553"/>
                    </a:xfrm>
                    <a:prstGeom prst="rect">
                      <a:avLst/>
                    </a:prstGeom>
                    <a:ln>
                      <a:noFill/>
                    </a:ln>
                    <a:effectLst>
                      <a:outerShdw blurRad="292100" dist="139700" dir="2700000" algn="tl" rotWithShape="0">
                        <a:srgbClr val="333333">
                          <a:alpha val="65000"/>
                        </a:srgbClr>
                      </a:outerShdw>
                    </a:effectLst>
                  </pic:spPr>
                </pic:pic>
              </a:graphicData>
            </a:graphic>
          </wp:inline>
        </w:drawing>
      </w:r>
    </w:p>
    <w:p w14:paraId="2BB33B78" w14:textId="77777777" w:rsidR="008857C4" w:rsidRPr="008D5C89" w:rsidRDefault="008857C4"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 xml:space="preserve">Seguidamente, en la siguiente captura de pantalla se muestra que en la página del Instituto Hacendario del Estado de México, se encuentran las normas institucionales de competencia laboral. </w:t>
      </w:r>
    </w:p>
    <w:p w14:paraId="15FD3C91" w14:textId="77777777" w:rsidR="007D0E62" w:rsidRPr="000A3778" w:rsidRDefault="008857C4" w:rsidP="008D5C89">
      <w:pPr>
        <w:spacing w:after="0" w:line="360" w:lineRule="auto"/>
        <w:contextualSpacing/>
        <w:jc w:val="center"/>
        <w:rPr>
          <w:rFonts w:ascii="Palatino Linotype" w:eastAsia="Cambria" w:hAnsi="Palatino Linotype" w:cs="Times New Roman"/>
          <w:color w:val="000000" w:themeColor="text1"/>
          <w:sz w:val="24"/>
          <w:szCs w:val="24"/>
        </w:rPr>
      </w:pPr>
      <w:r w:rsidRPr="000A3778">
        <w:rPr>
          <w:rFonts w:ascii="Palatino Linotype" w:eastAsia="Cambria" w:hAnsi="Palatino Linotype" w:cs="Times New Roman"/>
          <w:noProof/>
          <w:color w:val="000000" w:themeColor="text1"/>
          <w:sz w:val="24"/>
          <w:szCs w:val="24"/>
          <w:lang w:eastAsia="es-MX"/>
        </w:rPr>
        <w:lastRenderedPageBreak/>
        <w:drawing>
          <wp:inline distT="0" distB="0" distL="0" distR="0" wp14:anchorId="488972B4" wp14:editId="5C024924">
            <wp:extent cx="3671247" cy="2580008"/>
            <wp:effectExtent l="152400" t="152400" r="367665"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5794" cy="2583204"/>
                    </a:xfrm>
                    <a:prstGeom prst="rect">
                      <a:avLst/>
                    </a:prstGeom>
                    <a:ln>
                      <a:noFill/>
                    </a:ln>
                    <a:effectLst>
                      <a:outerShdw blurRad="292100" dist="139700" dir="2700000" algn="tl" rotWithShape="0">
                        <a:srgbClr val="333333">
                          <a:alpha val="65000"/>
                        </a:srgbClr>
                      </a:outerShdw>
                    </a:effectLst>
                  </pic:spPr>
                </pic:pic>
              </a:graphicData>
            </a:graphic>
          </wp:inline>
        </w:drawing>
      </w:r>
    </w:p>
    <w:p w14:paraId="2F095594" w14:textId="77777777" w:rsidR="00981C0E" w:rsidRPr="000A3778" w:rsidRDefault="00981C0E" w:rsidP="008D5C89">
      <w:pPr>
        <w:numPr>
          <w:ilvl w:val="0"/>
          <w:numId w:val="1"/>
        </w:numPr>
        <w:spacing w:after="0" w:line="360" w:lineRule="auto"/>
        <w:ind w:left="0" w:firstLine="0"/>
        <w:contextualSpacing/>
        <w:jc w:val="both"/>
        <w:rPr>
          <w:rFonts w:ascii="Palatino Linotype" w:eastAsia="Cambria" w:hAnsi="Palatino Linotype" w:cs="Times New Roman"/>
          <w:i/>
          <w:color w:val="000000" w:themeColor="text1"/>
          <w:sz w:val="24"/>
          <w:szCs w:val="24"/>
        </w:rPr>
      </w:pPr>
      <w:r w:rsidRPr="000A3778">
        <w:rPr>
          <w:rFonts w:ascii="Palatino Linotype" w:eastAsia="Cambria" w:hAnsi="Palatino Linotype" w:cs="Times New Roman"/>
          <w:color w:val="000000" w:themeColor="text1"/>
          <w:sz w:val="24"/>
          <w:szCs w:val="24"/>
        </w:rPr>
        <w:t xml:space="preserve">Seguidamente, debe de analizar que el </w:t>
      </w:r>
      <w:r w:rsidRPr="000A3778">
        <w:rPr>
          <w:rFonts w:ascii="Palatino Linotype" w:eastAsia="Cambria" w:hAnsi="Palatino Linotype" w:cs="Times New Roman"/>
          <w:b/>
          <w:color w:val="000000" w:themeColor="text1"/>
          <w:sz w:val="24"/>
          <w:szCs w:val="24"/>
        </w:rPr>
        <w:t xml:space="preserve">RECURRENTE </w:t>
      </w:r>
      <w:r w:rsidRPr="000A3778">
        <w:rPr>
          <w:rFonts w:ascii="Palatino Linotype" w:eastAsia="Cambria" w:hAnsi="Palatino Linotype" w:cs="Times New Roman"/>
          <w:color w:val="000000" w:themeColor="text1"/>
          <w:sz w:val="24"/>
          <w:szCs w:val="24"/>
        </w:rPr>
        <w:t xml:space="preserve">al momento de interponer el recurso de revisión señalo que la información había sido entregada en el recurso </w:t>
      </w:r>
      <w:r w:rsidRPr="000A3778">
        <w:rPr>
          <w:rFonts w:ascii="Palatino Linotype" w:hAnsi="Palatino Linotype" w:cs="Arial"/>
          <w:b/>
          <w:bCs/>
          <w:color w:val="000000" w:themeColor="text1"/>
          <w:sz w:val="24"/>
          <w:szCs w:val="24"/>
          <w:lang w:eastAsia="es-MX"/>
        </w:rPr>
        <w:t xml:space="preserve">01948/INFOEM/IP/RR/2020, </w:t>
      </w:r>
      <w:r w:rsidRPr="000A3778">
        <w:rPr>
          <w:rFonts w:ascii="Palatino Linotype" w:hAnsi="Palatino Linotype" w:cs="Arial"/>
          <w:bCs/>
          <w:color w:val="000000" w:themeColor="text1"/>
          <w:sz w:val="24"/>
          <w:szCs w:val="24"/>
          <w:lang w:eastAsia="es-MX"/>
        </w:rPr>
        <w:t>del cual se debe de señalar que si bien es cierto de solicito “</w:t>
      </w:r>
      <w:r w:rsidRPr="000A3778">
        <w:rPr>
          <w:rFonts w:ascii="Palatino Linotype" w:hAnsi="Palatino Linotype" w:cs="Arial"/>
          <w:bCs/>
          <w:i/>
          <w:color w:val="000000" w:themeColor="text1"/>
          <w:sz w:val="24"/>
          <w:szCs w:val="24"/>
          <w:lang w:eastAsia="es-MX"/>
        </w:rPr>
        <w:t xml:space="preserve">DEL TITULAR DE LA OFICILIA MAYOR, REQUIERO LA CERTIFICACION ACTUALIZADA Y LAS TRES ANTERIORES QUE LE HAYA EXPEDIDO EL IHAEM PARA EL DESEMPEÑO DE SU PUESTO”, </w:t>
      </w:r>
      <w:r w:rsidRPr="000A3778">
        <w:rPr>
          <w:rFonts w:ascii="Palatino Linotype" w:hAnsi="Palatino Linotype" w:cs="Arial"/>
          <w:bCs/>
          <w:color w:val="000000" w:themeColor="text1"/>
          <w:sz w:val="24"/>
          <w:szCs w:val="24"/>
          <w:lang w:eastAsia="es-MX"/>
        </w:rPr>
        <w:t xml:space="preserve">también lo es que la solicitud ingreso la solicitud de información al </w:t>
      </w:r>
      <w:r w:rsidRPr="000A3778">
        <w:rPr>
          <w:rFonts w:ascii="Palatino Linotype" w:hAnsi="Palatino Linotype" w:cs="Arial"/>
          <w:b/>
          <w:bCs/>
          <w:color w:val="000000" w:themeColor="text1"/>
          <w:sz w:val="24"/>
          <w:szCs w:val="24"/>
          <w:lang w:eastAsia="es-MX"/>
        </w:rPr>
        <w:t xml:space="preserve">Organismo Público Descentralizado para la Prestación de Los Servicios de Agua Potable Alcantarillado y Saneamiento del Municipio de Tlalnepantla de Baz, </w:t>
      </w:r>
      <w:r w:rsidRPr="000A3778">
        <w:rPr>
          <w:rFonts w:ascii="Palatino Linotype" w:hAnsi="Palatino Linotype" w:cs="Arial"/>
          <w:bCs/>
          <w:color w:val="000000" w:themeColor="text1"/>
          <w:sz w:val="24"/>
          <w:szCs w:val="24"/>
          <w:lang w:eastAsia="es-MX"/>
        </w:rPr>
        <w:t xml:space="preserve">no así al Órgano Superior de Fiscalización del Estado de México y Municipios. </w:t>
      </w:r>
    </w:p>
    <w:p w14:paraId="1424CC82" w14:textId="77777777" w:rsidR="00981C0E" w:rsidRPr="000A3778" w:rsidRDefault="00981C0E" w:rsidP="008D5C89">
      <w:pPr>
        <w:spacing w:after="0" w:line="360" w:lineRule="auto"/>
        <w:contextualSpacing/>
        <w:jc w:val="both"/>
        <w:rPr>
          <w:rFonts w:ascii="Palatino Linotype" w:eastAsia="Cambria" w:hAnsi="Palatino Linotype" w:cs="Times New Roman"/>
          <w:i/>
          <w:color w:val="000000" w:themeColor="text1"/>
          <w:sz w:val="24"/>
          <w:szCs w:val="24"/>
        </w:rPr>
      </w:pPr>
    </w:p>
    <w:p w14:paraId="62C6647A" w14:textId="77777777" w:rsidR="00981C0E" w:rsidRPr="000A3778" w:rsidRDefault="00981C0E" w:rsidP="008D5C89">
      <w:pPr>
        <w:numPr>
          <w:ilvl w:val="0"/>
          <w:numId w:val="1"/>
        </w:numPr>
        <w:spacing w:after="0" w:line="360" w:lineRule="auto"/>
        <w:ind w:left="0" w:firstLine="0"/>
        <w:contextualSpacing/>
        <w:jc w:val="both"/>
        <w:rPr>
          <w:rFonts w:ascii="Palatino Linotype" w:eastAsia="Cambria" w:hAnsi="Palatino Linotype" w:cs="Times New Roman"/>
          <w:i/>
          <w:color w:val="000000" w:themeColor="text1"/>
          <w:sz w:val="24"/>
          <w:szCs w:val="24"/>
        </w:rPr>
      </w:pPr>
      <w:r w:rsidRPr="000A3778">
        <w:rPr>
          <w:rFonts w:ascii="Palatino Linotype" w:hAnsi="Palatino Linotype" w:cs="Arial"/>
          <w:bCs/>
          <w:color w:val="000000" w:themeColor="text1"/>
          <w:sz w:val="24"/>
          <w:szCs w:val="24"/>
          <w:lang w:eastAsia="es-MX"/>
        </w:rPr>
        <w:t xml:space="preserve">De lo anterior, se debe de referir que cada Organismo del Agua debe de contar con un área que resguarde los expedientes personales de los servidores públicos, situación por la cual son los competentes para resguardar las certificaciones de competencia laboral de los </w:t>
      </w:r>
      <w:r w:rsidRPr="000A3778">
        <w:rPr>
          <w:rFonts w:ascii="Palatino Linotype" w:hAnsi="Palatino Linotype" w:cs="Arial"/>
          <w:bCs/>
          <w:color w:val="000000" w:themeColor="text1"/>
          <w:sz w:val="24"/>
          <w:szCs w:val="24"/>
          <w:lang w:eastAsia="es-MX"/>
        </w:rPr>
        <w:lastRenderedPageBreak/>
        <w:t xml:space="preserve">servidores públicos que deban de acreditar la competencia para el desarrollo y funcionamiento de las áreas. </w:t>
      </w:r>
    </w:p>
    <w:p w14:paraId="70098092" w14:textId="77777777" w:rsidR="00981C0E" w:rsidRPr="008D5C89" w:rsidRDefault="00981C0E" w:rsidP="008D5C89">
      <w:pPr>
        <w:spacing w:after="0" w:line="360" w:lineRule="auto"/>
        <w:contextualSpacing/>
        <w:jc w:val="both"/>
        <w:rPr>
          <w:rFonts w:ascii="Palatino Linotype" w:eastAsia="Cambria" w:hAnsi="Palatino Linotype" w:cs="Times New Roman"/>
          <w:i/>
          <w:color w:val="000000" w:themeColor="text1"/>
          <w:sz w:val="24"/>
          <w:szCs w:val="24"/>
        </w:rPr>
      </w:pPr>
    </w:p>
    <w:p w14:paraId="37966297" w14:textId="77777777" w:rsidR="00DD6370" w:rsidRPr="008D5C89" w:rsidRDefault="00DD6370"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 xml:space="preserve">Ahora bien, de las invocaciones normativas anteriores y de la respuesta del </w:t>
      </w:r>
      <w:r w:rsidRPr="008D5C89">
        <w:rPr>
          <w:rFonts w:ascii="Palatino Linotype" w:eastAsia="Cambria" w:hAnsi="Palatino Linotype" w:cs="Times New Roman"/>
          <w:b/>
          <w:color w:val="000000" w:themeColor="text1"/>
          <w:sz w:val="24"/>
          <w:szCs w:val="24"/>
        </w:rPr>
        <w:t>SUJETO OBLIGADO</w:t>
      </w:r>
      <w:r w:rsidRPr="008D5C89">
        <w:rPr>
          <w:rFonts w:ascii="Palatino Linotype" w:eastAsia="Cambria" w:hAnsi="Palatino Linotype" w:cs="Times New Roman"/>
          <w:color w:val="000000" w:themeColor="text1"/>
          <w:sz w:val="24"/>
          <w:szCs w:val="24"/>
        </w:rPr>
        <w:t xml:space="preserve">, es notorio que del estudio se deriva la incompetencia para el acceso al derecho de información por parte del </w:t>
      </w:r>
      <w:r w:rsidRPr="008D5C89">
        <w:rPr>
          <w:rFonts w:ascii="Palatino Linotype" w:eastAsia="Cambria" w:hAnsi="Palatino Linotype" w:cs="Times New Roman"/>
          <w:b/>
          <w:color w:val="000000" w:themeColor="text1"/>
          <w:sz w:val="24"/>
          <w:szCs w:val="24"/>
        </w:rPr>
        <w:t>SUJETO OBLIGADO</w:t>
      </w:r>
      <w:r w:rsidRPr="008D5C89">
        <w:rPr>
          <w:rFonts w:ascii="Palatino Linotype" w:eastAsia="Cambria" w:hAnsi="Palatino Linotype" w:cs="Times New Roman"/>
          <w:color w:val="000000" w:themeColor="text1"/>
          <w:sz w:val="24"/>
          <w:szCs w:val="24"/>
        </w:rPr>
        <w:t>, por lo que es imperativo traer a estudio lo dispuesto por el artículo 167 de la Ley de Transparencia y Acceso a la Información Pública del Estado de México y Municipios, que es de la literalidad siguiente:</w:t>
      </w:r>
    </w:p>
    <w:p w14:paraId="04E9FE76" w14:textId="77777777" w:rsidR="00DD6370" w:rsidRPr="008D5C89" w:rsidRDefault="00DD6370" w:rsidP="008D5C89">
      <w:pPr>
        <w:tabs>
          <w:tab w:val="left" w:pos="142"/>
          <w:tab w:val="left" w:pos="284"/>
        </w:tabs>
        <w:spacing w:line="240" w:lineRule="auto"/>
        <w:contextualSpacing/>
        <w:jc w:val="both"/>
        <w:rPr>
          <w:rFonts w:ascii="Palatino Linotype" w:eastAsia="Cambria" w:hAnsi="Palatino Linotype" w:cs="Times New Roman"/>
          <w:i/>
          <w:color w:val="000000" w:themeColor="text1"/>
          <w:sz w:val="24"/>
          <w:szCs w:val="24"/>
        </w:rPr>
      </w:pPr>
      <w:r w:rsidRPr="008D5C89">
        <w:rPr>
          <w:rFonts w:ascii="Palatino Linotype" w:eastAsia="Cambria" w:hAnsi="Palatino Linotype" w:cs="Times New Roman"/>
          <w:color w:val="000000" w:themeColor="text1"/>
          <w:sz w:val="24"/>
          <w:szCs w:val="24"/>
        </w:rPr>
        <w:t>“</w:t>
      </w:r>
      <w:r w:rsidRPr="008D5C89">
        <w:rPr>
          <w:rFonts w:ascii="Palatino Linotype" w:eastAsia="Cambria" w:hAnsi="Palatino Linotype" w:cs="Times New Roman"/>
          <w:b/>
          <w:i/>
          <w:color w:val="000000" w:themeColor="text1"/>
          <w:sz w:val="24"/>
          <w:szCs w:val="24"/>
        </w:rPr>
        <w:t>Artículo 167.</w:t>
      </w:r>
      <w:r w:rsidRPr="008D5C89">
        <w:rPr>
          <w:rFonts w:ascii="Palatino Linotype" w:eastAsia="Cambria" w:hAnsi="Palatino Linotype" w:cs="Times New Roman"/>
          <w:i/>
          <w:color w:val="000000" w:themeColor="text1"/>
          <w:sz w:val="24"/>
          <w:szCs w:val="24"/>
        </w:rPr>
        <w:t xml:space="preserve"> </w:t>
      </w:r>
      <w:r w:rsidRPr="008D5C89">
        <w:rPr>
          <w:rFonts w:ascii="Palatino Linotype" w:eastAsia="Cambria" w:hAnsi="Palatino Linotype" w:cs="Times New Roman"/>
          <w:b/>
          <w:i/>
          <w:color w:val="000000" w:themeColor="text1"/>
          <w:sz w:val="24"/>
          <w:szCs w:val="24"/>
        </w:rPr>
        <w:t>Cuando las unidades de transparencia determinen la</w:t>
      </w:r>
      <w:r w:rsidRPr="008D5C89">
        <w:rPr>
          <w:rFonts w:ascii="Palatino Linotype" w:eastAsia="Cambria" w:hAnsi="Palatino Linotype" w:cs="Times New Roman"/>
          <w:i/>
          <w:color w:val="000000" w:themeColor="text1"/>
          <w:sz w:val="24"/>
          <w:szCs w:val="24"/>
        </w:rPr>
        <w:t xml:space="preserve"> notoria </w:t>
      </w:r>
      <w:r w:rsidRPr="008D5C89">
        <w:rPr>
          <w:rFonts w:ascii="Palatino Linotype" w:eastAsia="Cambria" w:hAnsi="Palatino Linotype" w:cs="Times New Roman"/>
          <w:b/>
          <w:i/>
          <w:color w:val="000000" w:themeColor="text1"/>
          <w:sz w:val="24"/>
          <w:szCs w:val="24"/>
        </w:rPr>
        <w:t>incompetencia por parte de los sujetos obligados</w:t>
      </w:r>
      <w:r w:rsidRPr="008D5C89">
        <w:rPr>
          <w:rFonts w:ascii="Palatino Linotype" w:eastAsia="Cambria" w:hAnsi="Palatino Linotype" w:cs="Times New Roman"/>
          <w:i/>
          <w:color w:val="000000" w:themeColor="text1"/>
          <w:sz w:val="24"/>
          <w:szCs w:val="24"/>
        </w:rPr>
        <w:t xml:space="preserve">, dentro del ámbito de aplicación, para atender la solicitud de acceso a la información, </w:t>
      </w:r>
      <w:r w:rsidRPr="008D5C89">
        <w:rPr>
          <w:rFonts w:ascii="Palatino Linotype" w:eastAsia="Cambria" w:hAnsi="Palatino Linotype" w:cs="Times New Roman"/>
          <w:b/>
          <w:i/>
          <w:color w:val="000000" w:themeColor="text1"/>
          <w:sz w:val="24"/>
          <w:szCs w:val="24"/>
        </w:rPr>
        <w:t>deberán comunicarlo al solicitante, dentro de los tres días hábiles posteriores a la recepción de la solicitud y, en su caso orientar al solicitante, el o los sujetos obligados competentes.</w:t>
      </w:r>
      <w:r w:rsidRPr="008D5C89">
        <w:rPr>
          <w:rFonts w:ascii="Palatino Linotype" w:eastAsia="Cambria" w:hAnsi="Palatino Linotype" w:cs="Times New Roman"/>
          <w:i/>
          <w:color w:val="000000" w:themeColor="text1"/>
          <w:sz w:val="24"/>
          <w:szCs w:val="24"/>
        </w:rPr>
        <w:t xml:space="preserve"> </w:t>
      </w:r>
    </w:p>
    <w:p w14:paraId="1FD39F5B" w14:textId="77777777" w:rsidR="00DD6370" w:rsidRPr="008D5C89" w:rsidRDefault="00DD6370" w:rsidP="008D5C89">
      <w:pPr>
        <w:tabs>
          <w:tab w:val="left" w:pos="142"/>
          <w:tab w:val="left" w:pos="284"/>
        </w:tabs>
        <w:spacing w:line="240" w:lineRule="auto"/>
        <w:contextualSpacing/>
        <w:jc w:val="both"/>
        <w:rPr>
          <w:rFonts w:ascii="Palatino Linotype" w:eastAsia="Cambria" w:hAnsi="Palatino Linotype" w:cs="Times New Roman"/>
          <w:i/>
          <w:color w:val="000000" w:themeColor="text1"/>
          <w:sz w:val="24"/>
          <w:szCs w:val="24"/>
        </w:rPr>
      </w:pPr>
      <w:r w:rsidRPr="008D5C89">
        <w:rPr>
          <w:rFonts w:ascii="Palatino Linotype" w:eastAsia="Cambria" w:hAnsi="Palatino Linotype" w:cs="Times New Roman"/>
          <w:b/>
          <w:i/>
          <w:color w:val="000000" w:themeColor="text1"/>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r w:rsidRPr="008D5C89">
        <w:rPr>
          <w:rFonts w:ascii="Palatino Linotype" w:eastAsia="Cambria" w:hAnsi="Palatino Linotype" w:cs="Times New Roman"/>
          <w:i/>
          <w:color w:val="000000" w:themeColor="text1"/>
          <w:sz w:val="24"/>
          <w:szCs w:val="24"/>
        </w:rPr>
        <w:t xml:space="preserve">. </w:t>
      </w:r>
    </w:p>
    <w:p w14:paraId="1495192A" w14:textId="77777777" w:rsidR="00DD6370" w:rsidRPr="008D5C89" w:rsidRDefault="00DD6370" w:rsidP="008D5C89">
      <w:pPr>
        <w:tabs>
          <w:tab w:val="left" w:pos="142"/>
          <w:tab w:val="left" w:pos="284"/>
        </w:tabs>
        <w:spacing w:line="240" w:lineRule="auto"/>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b/>
          <w:i/>
          <w:color w:val="000000" w:themeColor="text1"/>
          <w:sz w:val="24"/>
          <w:szCs w:val="24"/>
        </w:rPr>
        <w:t>Si transcurrido el plazo señalado en el primer párrafo de este artículo, el sujeto obligado no declina la competencia en los términos establecidos, podrá canalizar la solicitud ante el sujeto obligado competente.</w:t>
      </w:r>
      <w:r w:rsidRPr="008D5C89">
        <w:rPr>
          <w:rFonts w:ascii="Palatino Linotype" w:eastAsia="Cambria" w:hAnsi="Palatino Linotype" w:cs="Times New Roman"/>
          <w:i/>
          <w:color w:val="000000" w:themeColor="text1"/>
          <w:sz w:val="24"/>
          <w:szCs w:val="24"/>
        </w:rPr>
        <w:t>”</w:t>
      </w:r>
    </w:p>
    <w:p w14:paraId="36F30F17" w14:textId="77777777" w:rsidR="00DD6370" w:rsidRPr="008D5C89" w:rsidRDefault="00DD6370" w:rsidP="008D5C89">
      <w:pPr>
        <w:tabs>
          <w:tab w:val="left" w:pos="142"/>
          <w:tab w:val="left" w:pos="284"/>
        </w:tabs>
        <w:spacing w:line="240" w:lineRule="auto"/>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(Énfasis añadido)</w:t>
      </w:r>
    </w:p>
    <w:p w14:paraId="2596ACFD" w14:textId="77777777" w:rsidR="00DD6370" w:rsidRPr="008D5C89" w:rsidRDefault="00DD6370" w:rsidP="008D5C89">
      <w:pPr>
        <w:tabs>
          <w:tab w:val="left" w:pos="426"/>
        </w:tabs>
        <w:spacing w:line="360" w:lineRule="auto"/>
        <w:contextualSpacing/>
        <w:jc w:val="both"/>
        <w:rPr>
          <w:rFonts w:ascii="Palatino Linotype" w:eastAsia="Cambria" w:hAnsi="Palatino Linotype" w:cs="Times New Roman"/>
          <w:color w:val="000000" w:themeColor="text1"/>
          <w:sz w:val="24"/>
          <w:szCs w:val="24"/>
        </w:rPr>
      </w:pPr>
    </w:p>
    <w:p w14:paraId="20773244" w14:textId="77777777" w:rsidR="00DD6370" w:rsidRPr="008D5C89" w:rsidRDefault="00DD6370"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 xml:space="preserve">De tal forma que, una vez recibida una solicitud de información, el </w:t>
      </w:r>
      <w:r w:rsidRPr="008D5C89">
        <w:rPr>
          <w:rFonts w:ascii="Palatino Linotype" w:eastAsia="Cambria" w:hAnsi="Palatino Linotype" w:cs="Times New Roman"/>
          <w:b/>
          <w:color w:val="000000" w:themeColor="text1"/>
          <w:sz w:val="24"/>
          <w:szCs w:val="24"/>
        </w:rPr>
        <w:t xml:space="preserve">SUJETO OBLIGADO </w:t>
      </w:r>
      <w:r w:rsidRPr="008D5C89">
        <w:rPr>
          <w:rFonts w:ascii="Palatino Linotype" w:eastAsia="Cambria" w:hAnsi="Palatino Linotype" w:cs="Times New Roman"/>
          <w:color w:val="000000" w:themeColor="text1"/>
          <w:sz w:val="24"/>
          <w:szCs w:val="24"/>
        </w:rPr>
        <w:t xml:space="preserve">determine que es incompetente para para poseer, generar o administrar lo solicitado, dentro de los primeros tres días posteriores a la recepción de la solicitud, deberá hacerlo del conocimiento del particular y, deberá orientarlo sobre el </w:t>
      </w:r>
      <w:r w:rsidRPr="008D5C89">
        <w:rPr>
          <w:rFonts w:ascii="Palatino Linotype" w:eastAsia="Cambria" w:hAnsi="Palatino Linotype" w:cs="Times New Roman"/>
          <w:b/>
          <w:color w:val="000000" w:themeColor="text1"/>
          <w:sz w:val="24"/>
          <w:szCs w:val="24"/>
        </w:rPr>
        <w:t>SUJETO OBLIGADO</w:t>
      </w:r>
      <w:r w:rsidRPr="008D5C89">
        <w:rPr>
          <w:rFonts w:ascii="Palatino Linotype" w:eastAsia="Cambria" w:hAnsi="Palatino Linotype" w:cs="Times New Roman"/>
          <w:color w:val="000000" w:themeColor="text1"/>
          <w:sz w:val="24"/>
          <w:szCs w:val="24"/>
        </w:rPr>
        <w:t xml:space="preserve"> competente para atender lo requerido.</w:t>
      </w:r>
    </w:p>
    <w:p w14:paraId="17D011B4" w14:textId="77777777" w:rsidR="00DD6370" w:rsidRPr="008D5C89" w:rsidRDefault="00DD6370" w:rsidP="008D5C89">
      <w:pPr>
        <w:tabs>
          <w:tab w:val="left" w:pos="426"/>
        </w:tabs>
        <w:spacing w:line="360" w:lineRule="auto"/>
        <w:contextualSpacing/>
        <w:jc w:val="both"/>
        <w:rPr>
          <w:rFonts w:ascii="Palatino Linotype" w:eastAsia="Cambria" w:hAnsi="Palatino Linotype" w:cs="Times New Roman"/>
          <w:color w:val="000000" w:themeColor="text1"/>
          <w:sz w:val="24"/>
          <w:szCs w:val="24"/>
        </w:rPr>
      </w:pPr>
    </w:p>
    <w:p w14:paraId="2443E64E" w14:textId="77777777" w:rsidR="00DD6370" w:rsidRPr="008D5C89" w:rsidRDefault="00DD6370"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lastRenderedPageBreak/>
        <w:t xml:space="preserve">En el presente asunto, de constancias de autos que obran en el  expediente electrónico, se aprecia que el particular promovió su solicitud de información el </w:t>
      </w:r>
      <w:r w:rsidR="00AD2786" w:rsidRPr="008D5C89">
        <w:rPr>
          <w:rFonts w:ascii="Palatino Linotype" w:eastAsia="Cambria" w:hAnsi="Palatino Linotype" w:cs="Times New Roman"/>
          <w:b/>
          <w:color w:val="000000" w:themeColor="text1"/>
          <w:sz w:val="24"/>
          <w:szCs w:val="24"/>
        </w:rPr>
        <w:t>dos de julio de dos mil veinticinco</w:t>
      </w:r>
      <w:r w:rsidRPr="008D5C89">
        <w:rPr>
          <w:rFonts w:ascii="Palatino Linotype" w:eastAsia="Cambria" w:hAnsi="Palatino Linotype" w:cs="Times New Roman"/>
          <w:color w:val="000000" w:themeColor="text1"/>
          <w:sz w:val="24"/>
          <w:szCs w:val="24"/>
        </w:rPr>
        <w:t xml:space="preserve"> y, el </w:t>
      </w:r>
      <w:r w:rsidRPr="008D5C89">
        <w:rPr>
          <w:rFonts w:ascii="Palatino Linotype" w:eastAsia="Cambria" w:hAnsi="Palatino Linotype" w:cs="Times New Roman"/>
          <w:b/>
          <w:color w:val="000000" w:themeColor="text1"/>
          <w:sz w:val="24"/>
          <w:szCs w:val="24"/>
        </w:rPr>
        <w:t>SUJETO OBLIGADO</w:t>
      </w:r>
      <w:r w:rsidRPr="008D5C89">
        <w:rPr>
          <w:rFonts w:ascii="Palatino Linotype" w:eastAsia="Cambria" w:hAnsi="Palatino Linotype" w:cs="Times New Roman"/>
          <w:color w:val="000000" w:themeColor="text1"/>
          <w:sz w:val="24"/>
          <w:szCs w:val="24"/>
        </w:rPr>
        <w:t>, entrego su respuesta el</w:t>
      </w:r>
      <w:r w:rsidR="007D0E62" w:rsidRPr="008D5C89">
        <w:rPr>
          <w:rFonts w:ascii="Palatino Linotype" w:eastAsia="Cambria" w:hAnsi="Palatino Linotype" w:cs="Times New Roman"/>
          <w:color w:val="000000" w:themeColor="text1"/>
          <w:sz w:val="24"/>
          <w:szCs w:val="24"/>
        </w:rPr>
        <w:t xml:space="preserve"> </w:t>
      </w:r>
      <w:r w:rsidR="007D0E62" w:rsidRPr="008D5C89">
        <w:rPr>
          <w:rFonts w:ascii="Palatino Linotype" w:eastAsia="Cambria" w:hAnsi="Palatino Linotype" w:cs="Times New Roman"/>
          <w:b/>
          <w:color w:val="000000" w:themeColor="text1"/>
          <w:sz w:val="24"/>
          <w:szCs w:val="24"/>
        </w:rPr>
        <w:t xml:space="preserve">siete </w:t>
      </w:r>
      <w:r w:rsidR="00AD2786" w:rsidRPr="008D5C89">
        <w:rPr>
          <w:rFonts w:ascii="Palatino Linotype" w:eastAsia="Cambria" w:hAnsi="Palatino Linotype" w:cs="Times New Roman"/>
          <w:b/>
          <w:color w:val="000000" w:themeColor="text1"/>
          <w:sz w:val="24"/>
          <w:szCs w:val="24"/>
        </w:rPr>
        <w:t>de julio de dos mil veinticinco</w:t>
      </w:r>
      <w:r w:rsidRPr="008D5C89">
        <w:rPr>
          <w:rFonts w:ascii="Palatino Linotype" w:eastAsia="Cambria" w:hAnsi="Palatino Linotype" w:cs="Times New Roman"/>
          <w:color w:val="000000" w:themeColor="text1"/>
          <w:sz w:val="24"/>
          <w:szCs w:val="24"/>
        </w:rPr>
        <w:t xml:space="preserve">; esto quiere decir que se declaró la incompetencia el </w:t>
      </w:r>
      <w:r w:rsidR="007D0E62" w:rsidRPr="008D5C89">
        <w:rPr>
          <w:rFonts w:ascii="Palatino Linotype" w:eastAsia="Cambria" w:hAnsi="Palatino Linotype" w:cs="Times New Roman"/>
          <w:color w:val="000000" w:themeColor="text1"/>
          <w:sz w:val="24"/>
          <w:szCs w:val="24"/>
        </w:rPr>
        <w:t xml:space="preserve">tercer </w:t>
      </w:r>
      <w:r w:rsidRPr="008D5C89">
        <w:rPr>
          <w:rFonts w:ascii="Palatino Linotype" w:eastAsia="Cambria" w:hAnsi="Palatino Linotype" w:cs="Times New Roman"/>
          <w:color w:val="000000" w:themeColor="text1"/>
          <w:sz w:val="24"/>
          <w:szCs w:val="24"/>
        </w:rPr>
        <w:t>día en que ingreso la solicitud de información.</w:t>
      </w:r>
    </w:p>
    <w:p w14:paraId="5BE715DA" w14:textId="77777777" w:rsidR="00DD6370" w:rsidRPr="008D5C89" w:rsidRDefault="00DD6370" w:rsidP="008D5C89">
      <w:pPr>
        <w:rPr>
          <w:rFonts w:ascii="Palatino Linotype" w:eastAsia="Cambria" w:hAnsi="Palatino Linotype" w:cs="Times New Roman"/>
          <w:color w:val="000000" w:themeColor="text1"/>
          <w:sz w:val="24"/>
          <w:szCs w:val="24"/>
        </w:rPr>
      </w:pPr>
    </w:p>
    <w:p w14:paraId="4B3E2C07" w14:textId="77777777" w:rsidR="00DD6370" w:rsidRPr="008D5C89" w:rsidRDefault="00DD6370"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 xml:space="preserve">De lo anterior, es necesario precisar que el </w:t>
      </w:r>
      <w:r w:rsidRPr="008D5C89">
        <w:rPr>
          <w:rFonts w:ascii="Palatino Linotype" w:eastAsia="Cambria" w:hAnsi="Palatino Linotype" w:cs="Times New Roman"/>
          <w:b/>
          <w:color w:val="000000" w:themeColor="text1"/>
          <w:sz w:val="24"/>
          <w:szCs w:val="24"/>
        </w:rPr>
        <w:t xml:space="preserve"> SUJETO OBLIGADO</w:t>
      </w:r>
      <w:r w:rsidRPr="008D5C89">
        <w:rPr>
          <w:rFonts w:ascii="Palatino Linotype" w:eastAsia="Cambria" w:hAnsi="Palatino Linotype" w:cs="Times New Roman"/>
          <w:color w:val="000000" w:themeColor="text1"/>
          <w:sz w:val="24"/>
          <w:szCs w:val="24"/>
        </w:rPr>
        <w:t xml:space="preserve"> emitió la declaración de incompetencia en tiempo, ya que como quedo precisado en el párrafo anterior declaro la inexistencia </w:t>
      </w:r>
      <w:r w:rsidR="007D0E62" w:rsidRPr="008D5C89">
        <w:rPr>
          <w:rFonts w:ascii="Palatino Linotype" w:eastAsia="Cambria" w:hAnsi="Palatino Linotype" w:cs="Times New Roman"/>
          <w:color w:val="000000" w:themeColor="text1"/>
          <w:sz w:val="24"/>
          <w:szCs w:val="24"/>
        </w:rPr>
        <w:t xml:space="preserve">al tercer </w:t>
      </w:r>
      <w:r w:rsidRPr="008D5C89">
        <w:rPr>
          <w:rFonts w:ascii="Palatino Linotype" w:eastAsia="Cambria" w:hAnsi="Palatino Linotype" w:cs="Times New Roman"/>
          <w:color w:val="000000" w:themeColor="text1"/>
          <w:sz w:val="24"/>
          <w:szCs w:val="24"/>
        </w:rPr>
        <w:t xml:space="preserve">día en que ingreso la solicitud de información, siendo este día el </w:t>
      </w:r>
      <w:r w:rsidRPr="008D5C89">
        <w:rPr>
          <w:rFonts w:ascii="Palatino Linotype" w:eastAsia="Cambria" w:hAnsi="Palatino Linotype" w:cs="Times New Roman"/>
          <w:b/>
          <w:color w:val="000000" w:themeColor="text1"/>
          <w:sz w:val="24"/>
          <w:szCs w:val="24"/>
        </w:rPr>
        <w:t xml:space="preserve">siete de julio de dos mil </w:t>
      </w:r>
      <w:r w:rsidR="007D0E62" w:rsidRPr="008D5C89">
        <w:rPr>
          <w:rFonts w:ascii="Palatino Linotype" w:eastAsia="Cambria" w:hAnsi="Palatino Linotype" w:cs="Times New Roman"/>
          <w:b/>
          <w:color w:val="000000" w:themeColor="text1"/>
          <w:sz w:val="24"/>
          <w:szCs w:val="24"/>
        </w:rPr>
        <w:t>veinticinco</w:t>
      </w:r>
      <w:r w:rsidRPr="008D5C89">
        <w:rPr>
          <w:rFonts w:ascii="Palatino Linotype" w:eastAsia="Cambria" w:hAnsi="Palatino Linotype" w:cs="Times New Roman"/>
          <w:color w:val="000000" w:themeColor="text1"/>
          <w:sz w:val="24"/>
          <w:szCs w:val="24"/>
        </w:rPr>
        <w:t>.</w:t>
      </w:r>
    </w:p>
    <w:p w14:paraId="2B2BEE99" w14:textId="77777777" w:rsidR="00DD6370" w:rsidRPr="008D5C89" w:rsidRDefault="00DD6370" w:rsidP="008D5C89">
      <w:pPr>
        <w:pStyle w:val="Prrafodelista"/>
        <w:ind w:left="0"/>
        <w:rPr>
          <w:rFonts w:ascii="Palatino Linotype" w:eastAsia="Cambria" w:hAnsi="Palatino Linotype" w:cs="Times New Roman"/>
          <w:color w:val="000000" w:themeColor="text1"/>
        </w:rPr>
      </w:pPr>
    </w:p>
    <w:p w14:paraId="4F6D2631" w14:textId="77777777" w:rsidR="00DD6370" w:rsidRPr="008D5C89" w:rsidRDefault="00DD6370" w:rsidP="008D5C89">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8D5C89">
        <w:rPr>
          <w:rFonts w:ascii="Palatino Linotype" w:eastAsia="Cambria" w:hAnsi="Palatino Linotype" w:cs="Times New Roman"/>
          <w:color w:val="000000" w:themeColor="text1"/>
          <w:sz w:val="24"/>
          <w:szCs w:val="24"/>
        </w:rPr>
        <w:t>En ese sentido, se dejan a salvo los derechos del particular a efecto de que, de considerarlo oportuno, realice nuevas solicitude</w:t>
      </w:r>
      <w:r w:rsidR="004F2A03" w:rsidRPr="008D5C89">
        <w:rPr>
          <w:rFonts w:ascii="Palatino Linotype" w:eastAsia="Cambria" w:hAnsi="Palatino Linotype" w:cs="Times New Roman"/>
          <w:color w:val="000000" w:themeColor="text1"/>
          <w:sz w:val="24"/>
          <w:szCs w:val="24"/>
        </w:rPr>
        <w:t xml:space="preserve">s de información dirigidas al </w:t>
      </w:r>
      <w:r w:rsidR="004F2A03" w:rsidRPr="008D5C89">
        <w:rPr>
          <w:rFonts w:ascii="Palatino Linotype" w:eastAsia="Cambria" w:hAnsi="Palatino Linotype" w:cs="Times New Roman"/>
          <w:b/>
          <w:color w:val="000000" w:themeColor="text1"/>
          <w:sz w:val="24"/>
          <w:szCs w:val="24"/>
        </w:rPr>
        <w:t xml:space="preserve">Poder Legislativo. </w:t>
      </w:r>
    </w:p>
    <w:p w14:paraId="295F1200" w14:textId="77777777" w:rsidR="00DD6370" w:rsidRPr="008D5C89" w:rsidRDefault="00DD6370" w:rsidP="008D5C89">
      <w:pPr>
        <w:rPr>
          <w:rFonts w:ascii="Palatino Linotype" w:hAnsi="Palatino Linotype" w:cs="Arial"/>
          <w:color w:val="000000" w:themeColor="text1"/>
          <w:sz w:val="24"/>
          <w:szCs w:val="24"/>
        </w:rPr>
      </w:pPr>
      <w:bookmarkStart w:id="154" w:name="_Toc504500693"/>
      <w:bookmarkStart w:id="155" w:name="_Toc534742545"/>
      <w:bookmarkStart w:id="156" w:name="_Toc2248738"/>
      <w:bookmarkStart w:id="157" w:name="_Toc34819440"/>
      <w:bookmarkStart w:id="158" w:name="_Toc51259595"/>
      <w:bookmarkStart w:id="159" w:name="_Toc83128595"/>
    </w:p>
    <w:p w14:paraId="3F424891" w14:textId="77777777" w:rsidR="00DD6370" w:rsidRPr="008D5C89" w:rsidRDefault="00DD6370" w:rsidP="008D5C89">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D5C89">
        <w:rPr>
          <w:rFonts w:ascii="Palatino Linotype" w:hAnsi="Palatino Linotype" w:cs="Arial"/>
          <w:color w:val="000000" w:themeColor="text1"/>
          <w:lang w:eastAsia="es-MX"/>
        </w:rPr>
        <w:t xml:space="preserve">Por lo anteriormente expuesto y fundado, este </w:t>
      </w:r>
      <w:r w:rsidRPr="008D5C89">
        <w:rPr>
          <w:rFonts w:ascii="Palatino Linotype" w:hAnsi="Palatino Linotype" w:cs="Arial"/>
          <w:b/>
          <w:bCs/>
          <w:color w:val="000000" w:themeColor="text1"/>
          <w:lang w:eastAsia="es-MX"/>
        </w:rPr>
        <w:t>ÓRGANO GARANTE</w:t>
      </w:r>
      <w:r w:rsidRPr="008D5C89">
        <w:rPr>
          <w:rFonts w:ascii="Palatino Linotype" w:hAnsi="Palatino Linotype" w:cs="Arial"/>
          <w:color w:val="000000" w:themeColor="text1"/>
          <w:lang w:eastAsia="es-MX"/>
        </w:rPr>
        <w:t xml:space="preserve"> emite los siguientes:</w:t>
      </w:r>
    </w:p>
    <w:p w14:paraId="6CE6AFD9" w14:textId="77777777" w:rsidR="00DD6370" w:rsidRPr="008D5C89" w:rsidRDefault="00DD6370" w:rsidP="008D5C89">
      <w:pPr>
        <w:pStyle w:val="Prrafodelista"/>
        <w:ind w:left="0"/>
        <w:rPr>
          <w:rFonts w:ascii="Palatino Linotype" w:hAnsi="Palatino Linotype"/>
          <w:color w:val="000000" w:themeColor="text1"/>
        </w:rPr>
      </w:pPr>
    </w:p>
    <w:p w14:paraId="1E2C1D12" w14:textId="77777777" w:rsidR="00DD6370" w:rsidRPr="008D5C89" w:rsidRDefault="00DD6370" w:rsidP="008D5C89">
      <w:pPr>
        <w:pStyle w:val="Ttulo1"/>
        <w:spacing w:before="0" w:line="360" w:lineRule="auto"/>
        <w:jc w:val="center"/>
        <w:rPr>
          <w:rFonts w:ascii="Palatino Linotype" w:eastAsia="Calibri" w:hAnsi="Palatino Linotype"/>
          <w:b/>
          <w:color w:val="000000" w:themeColor="text1"/>
          <w:sz w:val="24"/>
          <w:szCs w:val="24"/>
          <w:lang w:val="es-ES"/>
        </w:rPr>
      </w:pPr>
      <w:r w:rsidRPr="008D5C89">
        <w:rPr>
          <w:rFonts w:ascii="Palatino Linotype" w:eastAsia="Calibri" w:hAnsi="Palatino Linotype"/>
          <w:b/>
          <w:color w:val="000000" w:themeColor="text1"/>
          <w:sz w:val="24"/>
          <w:szCs w:val="24"/>
          <w:lang w:val="es-ES"/>
        </w:rPr>
        <w:t>R E S O L U T I V O S</w:t>
      </w:r>
      <w:bookmarkEnd w:id="154"/>
      <w:bookmarkEnd w:id="155"/>
      <w:bookmarkEnd w:id="156"/>
      <w:bookmarkEnd w:id="157"/>
      <w:bookmarkEnd w:id="158"/>
      <w:bookmarkEnd w:id="159"/>
    </w:p>
    <w:p w14:paraId="1D63F7C9" w14:textId="77777777" w:rsidR="00DD6370" w:rsidRPr="008D5C89" w:rsidRDefault="00DD6370" w:rsidP="008D5C89">
      <w:pPr>
        <w:spacing w:line="360" w:lineRule="auto"/>
        <w:rPr>
          <w:rFonts w:ascii="Palatino Linotype" w:hAnsi="Palatino Linotype"/>
          <w:color w:val="000000" w:themeColor="text1"/>
          <w:sz w:val="24"/>
          <w:szCs w:val="24"/>
          <w:lang w:val="es-ES"/>
        </w:rPr>
      </w:pPr>
    </w:p>
    <w:p w14:paraId="1F258EFF" w14:textId="77777777" w:rsidR="00DD6370" w:rsidRPr="008D5C89" w:rsidRDefault="00DD6370" w:rsidP="008D5C89">
      <w:pPr>
        <w:tabs>
          <w:tab w:val="left" w:pos="8080"/>
        </w:tabs>
        <w:spacing w:line="360" w:lineRule="auto"/>
        <w:jc w:val="both"/>
        <w:rPr>
          <w:rFonts w:ascii="Palatino Linotype" w:eastAsia="Times New Roman" w:hAnsi="Palatino Linotype" w:cs="Arial"/>
          <w:bCs/>
          <w:color w:val="000000" w:themeColor="text1"/>
          <w:sz w:val="24"/>
          <w:szCs w:val="24"/>
          <w:lang w:val="es-ES_tradnl"/>
        </w:rPr>
      </w:pPr>
      <w:bookmarkStart w:id="160" w:name="_Toc503891610"/>
      <w:bookmarkStart w:id="161" w:name="_Toc453696503"/>
      <w:bookmarkStart w:id="162" w:name="_Toc454301156"/>
      <w:bookmarkStart w:id="163" w:name="_Toc462653938"/>
      <w:bookmarkStart w:id="164" w:name="_Toc477891769"/>
      <w:bookmarkStart w:id="165" w:name="_Toc477891859"/>
      <w:bookmarkStart w:id="166" w:name="_Toc481576260"/>
      <w:bookmarkStart w:id="167" w:name="_Toc492590392"/>
      <w:bookmarkStart w:id="168" w:name="_Toc511647758"/>
      <w:bookmarkStart w:id="169" w:name="_Toc511647819"/>
      <w:r w:rsidRPr="008D5C89">
        <w:rPr>
          <w:rFonts w:ascii="Palatino Linotype" w:eastAsia="Times New Roman" w:hAnsi="Palatino Linotype" w:cs="Arial"/>
          <w:b/>
          <w:bCs/>
          <w:color w:val="000000" w:themeColor="text1"/>
          <w:sz w:val="24"/>
          <w:szCs w:val="24"/>
          <w:lang w:val="es-ES_tradnl"/>
        </w:rPr>
        <w:t>PRIMERO</w:t>
      </w:r>
      <w:r w:rsidRPr="008D5C89">
        <w:rPr>
          <w:rFonts w:ascii="Palatino Linotype" w:eastAsia="Times New Roman" w:hAnsi="Palatino Linotype" w:cs="Arial"/>
          <w:color w:val="000000" w:themeColor="text1"/>
          <w:sz w:val="24"/>
          <w:szCs w:val="24"/>
          <w:lang w:val="es-ES_tradnl"/>
        </w:rPr>
        <w:t xml:space="preserve">. Resultan infundadas las </w:t>
      </w:r>
      <w:r w:rsidRPr="008D5C89">
        <w:rPr>
          <w:rFonts w:ascii="Palatino Linotype" w:eastAsia="Times New Roman" w:hAnsi="Palatino Linotype" w:cs="Arial"/>
          <w:color w:val="000000" w:themeColor="text1"/>
          <w:sz w:val="24"/>
          <w:szCs w:val="24"/>
          <w:lang w:val="es-ES"/>
        </w:rPr>
        <w:t xml:space="preserve">razones o motivos de inconformidad hechos valer en el recurso de revisión </w:t>
      </w:r>
      <w:r w:rsidR="00620A5C" w:rsidRPr="008D5C89">
        <w:rPr>
          <w:rFonts w:ascii="Palatino Linotype" w:eastAsia="Times New Roman" w:hAnsi="Palatino Linotype" w:cs="Arial"/>
          <w:b/>
          <w:bCs/>
          <w:color w:val="000000" w:themeColor="text1"/>
          <w:sz w:val="24"/>
          <w:szCs w:val="24"/>
          <w:lang w:val="es-ES_tradnl"/>
        </w:rPr>
        <w:t>08863/INFOEM/IP/RR/2025</w:t>
      </w:r>
      <w:r w:rsidRPr="008D5C89">
        <w:rPr>
          <w:rFonts w:ascii="Palatino Linotype" w:eastAsia="Times New Roman" w:hAnsi="Palatino Linotype" w:cs="Arial"/>
          <w:bCs/>
          <w:color w:val="000000" w:themeColor="text1"/>
          <w:sz w:val="24"/>
          <w:szCs w:val="24"/>
          <w:lang w:val="es-ES_tradnl"/>
        </w:rPr>
        <w:t xml:space="preserve">, en términos del Considerando </w:t>
      </w:r>
      <w:r w:rsidRPr="008D5C89">
        <w:rPr>
          <w:rFonts w:ascii="Palatino Linotype" w:eastAsia="Times New Roman" w:hAnsi="Palatino Linotype" w:cs="Arial"/>
          <w:b/>
          <w:bCs/>
          <w:color w:val="000000" w:themeColor="text1"/>
          <w:sz w:val="24"/>
          <w:szCs w:val="24"/>
          <w:lang w:val="es-ES_tradnl"/>
        </w:rPr>
        <w:t>CUARTO</w:t>
      </w:r>
      <w:r w:rsidR="00A1115F" w:rsidRPr="008D5C89">
        <w:rPr>
          <w:rFonts w:ascii="Palatino Linotype" w:eastAsia="Times New Roman" w:hAnsi="Palatino Linotype" w:cs="Arial"/>
          <w:bCs/>
          <w:color w:val="000000" w:themeColor="text1"/>
          <w:sz w:val="24"/>
          <w:szCs w:val="24"/>
          <w:lang w:val="es-ES_tradnl"/>
        </w:rPr>
        <w:t xml:space="preserve"> de la presente resolución.</w:t>
      </w:r>
    </w:p>
    <w:p w14:paraId="7EEB9038" w14:textId="77777777" w:rsidR="00A1115F" w:rsidRPr="008D5C89" w:rsidRDefault="00A1115F" w:rsidP="008D5C89">
      <w:pPr>
        <w:tabs>
          <w:tab w:val="left" w:pos="8080"/>
        </w:tabs>
        <w:spacing w:line="360" w:lineRule="auto"/>
        <w:jc w:val="both"/>
        <w:rPr>
          <w:rFonts w:ascii="Palatino Linotype" w:eastAsia="Times New Roman" w:hAnsi="Palatino Linotype" w:cs="Arial"/>
          <w:bCs/>
          <w:color w:val="000000" w:themeColor="text1"/>
          <w:sz w:val="24"/>
          <w:szCs w:val="24"/>
          <w:lang w:val="es-ES_tradnl"/>
        </w:rPr>
      </w:pPr>
    </w:p>
    <w:p w14:paraId="2E08AE67" w14:textId="77777777" w:rsidR="00DD6370" w:rsidRDefault="00DD6370" w:rsidP="008D5C89">
      <w:pPr>
        <w:tabs>
          <w:tab w:val="left" w:pos="8080"/>
        </w:tabs>
        <w:spacing w:after="0" w:line="360" w:lineRule="auto"/>
        <w:jc w:val="both"/>
        <w:rPr>
          <w:rFonts w:ascii="Palatino Linotype" w:eastAsia="Times New Roman" w:hAnsi="Palatino Linotype" w:cs="Arial"/>
          <w:color w:val="000000" w:themeColor="text1"/>
          <w:sz w:val="24"/>
          <w:szCs w:val="24"/>
          <w:lang w:val="es-ES"/>
        </w:rPr>
      </w:pPr>
      <w:r w:rsidRPr="008D5C89">
        <w:rPr>
          <w:rFonts w:ascii="Palatino Linotype" w:eastAsia="Times New Roman" w:hAnsi="Palatino Linotype" w:cs="Arial"/>
          <w:b/>
          <w:color w:val="000000" w:themeColor="text1"/>
          <w:sz w:val="24"/>
          <w:szCs w:val="24"/>
          <w:lang w:val="es-ES_tradnl"/>
        </w:rPr>
        <w:lastRenderedPageBreak/>
        <w:t>SEGUNDO</w:t>
      </w:r>
      <w:r w:rsidRPr="008D5C89">
        <w:rPr>
          <w:rFonts w:ascii="Palatino Linotype" w:eastAsia="Times New Roman" w:hAnsi="Palatino Linotype" w:cs="Arial"/>
          <w:color w:val="000000" w:themeColor="text1"/>
          <w:sz w:val="24"/>
          <w:szCs w:val="24"/>
          <w:lang w:val="es-ES_tradnl"/>
        </w:rPr>
        <w:t xml:space="preserve">. </w:t>
      </w:r>
      <w:r w:rsidRPr="008D5C89">
        <w:rPr>
          <w:rFonts w:ascii="Palatino Linotype" w:eastAsia="Times New Roman" w:hAnsi="Palatino Linotype" w:cs="Arial"/>
          <w:color w:val="000000" w:themeColor="text1"/>
          <w:sz w:val="24"/>
          <w:szCs w:val="24"/>
          <w:lang w:val="es-ES"/>
        </w:rPr>
        <w:t xml:space="preserve">Se </w:t>
      </w:r>
      <w:r w:rsidRPr="008D5C89">
        <w:rPr>
          <w:rFonts w:ascii="Palatino Linotype" w:eastAsia="Times New Roman" w:hAnsi="Palatino Linotype" w:cs="Arial"/>
          <w:b/>
          <w:color w:val="000000" w:themeColor="text1"/>
          <w:sz w:val="24"/>
          <w:szCs w:val="24"/>
          <w:lang w:val="es-ES"/>
        </w:rPr>
        <w:t>CONFIRMA</w:t>
      </w:r>
      <w:r w:rsidR="00A1115F" w:rsidRPr="008D5C89">
        <w:rPr>
          <w:rFonts w:ascii="Palatino Linotype" w:eastAsia="Times New Roman" w:hAnsi="Palatino Linotype" w:cs="Arial"/>
          <w:color w:val="000000" w:themeColor="text1"/>
          <w:sz w:val="24"/>
          <w:szCs w:val="24"/>
          <w:lang w:val="es-ES"/>
        </w:rPr>
        <w:t xml:space="preserve"> la respuesta emitida por el</w:t>
      </w:r>
      <w:r w:rsidRPr="008D5C89">
        <w:rPr>
          <w:rFonts w:ascii="Palatino Linotype" w:eastAsia="Times New Roman" w:hAnsi="Palatino Linotype" w:cs="Arial"/>
          <w:color w:val="000000" w:themeColor="text1"/>
          <w:sz w:val="24"/>
          <w:szCs w:val="24"/>
          <w:lang w:val="es-ES"/>
        </w:rPr>
        <w:t xml:space="preserve"> </w:t>
      </w:r>
      <w:r w:rsidR="00A1115F" w:rsidRPr="008D5C89">
        <w:rPr>
          <w:rFonts w:ascii="Palatino Linotype" w:eastAsia="Times New Roman" w:hAnsi="Palatino Linotype" w:cs="Arial"/>
          <w:b/>
          <w:color w:val="000000" w:themeColor="text1"/>
          <w:sz w:val="24"/>
          <w:szCs w:val="24"/>
          <w:lang w:val="es-ES"/>
        </w:rPr>
        <w:t xml:space="preserve">Poder Legislativo </w:t>
      </w:r>
      <w:r w:rsidRPr="008D5C89">
        <w:rPr>
          <w:rFonts w:ascii="Palatino Linotype" w:eastAsia="Times New Roman" w:hAnsi="Palatino Linotype" w:cs="Arial"/>
          <w:color w:val="000000" w:themeColor="text1"/>
          <w:sz w:val="24"/>
          <w:szCs w:val="24"/>
          <w:lang w:val="es-ES"/>
        </w:rPr>
        <w:t xml:space="preserve">en la solicitud de información </w:t>
      </w:r>
      <w:r w:rsidRPr="008D5C89">
        <w:rPr>
          <w:rFonts w:ascii="Palatino Linotype" w:eastAsia="Times New Roman" w:hAnsi="Palatino Linotype" w:cs="Arial"/>
          <w:b/>
          <w:bCs/>
          <w:color w:val="000000" w:themeColor="text1"/>
          <w:sz w:val="24"/>
          <w:szCs w:val="24"/>
        </w:rPr>
        <w:t xml:space="preserve">  </w:t>
      </w:r>
      <w:r w:rsidR="00AD2786" w:rsidRPr="008D5C89">
        <w:rPr>
          <w:rFonts w:ascii="Palatino Linotype" w:eastAsia="Times New Roman" w:hAnsi="Palatino Linotype" w:cs="Arial"/>
          <w:b/>
          <w:bCs/>
          <w:color w:val="000000" w:themeColor="text1"/>
          <w:sz w:val="24"/>
          <w:szCs w:val="24"/>
        </w:rPr>
        <w:t>00447/PLEGISLA/IP/2025</w:t>
      </w:r>
      <w:r w:rsidRPr="008D5C89">
        <w:rPr>
          <w:rFonts w:ascii="Palatino Linotype" w:eastAsia="Times New Roman" w:hAnsi="Palatino Linotype" w:cs="Arial"/>
          <w:color w:val="000000" w:themeColor="text1"/>
          <w:sz w:val="24"/>
          <w:szCs w:val="24"/>
          <w:lang w:val="es-ES"/>
        </w:rPr>
        <w:t xml:space="preserve">. </w:t>
      </w:r>
    </w:p>
    <w:p w14:paraId="1E177B37" w14:textId="77777777" w:rsidR="008D5C89" w:rsidRPr="008D5C89" w:rsidRDefault="008D5C89" w:rsidP="008D5C89">
      <w:pPr>
        <w:tabs>
          <w:tab w:val="left" w:pos="8080"/>
        </w:tabs>
        <w:spacing w:after="0" w:line="360" w:lineRule="auto"/>
        <w:jc w:val="both"/>
        <w:rPr>
          <w:rFonts w:ascii="Palatino Linotype" w:eastAsia="Times New Roman" w:hAnsi="Palatino Linotype" w:cs="Arial"/>
          <w:color w:val="000000" w:themeColor="text1"/>
          <w:sz w:val="24"/>
          <w:szCs w:val="24"/>
          <w:lang w:val="es-ES"/>
        </w:rPr>
      </w:pPr>
    </w:p>
    <w:p w14:paraId="05DE9FA3" w14:textId="77777777" w:rsidR="00DD6370" w:rsidRPr="008D5C89" w:rsidRDefault="00DD6370" w:rsidP="008D5C89">
      <w:pPr>
        <w:shd w:val="clear" w:color="auto" w:fill="FFFFFF"/>
        <w:spacing w:after="0" w:line="360" w:lineRule="auto"/>
        <w:jc w:val="both"/>
        <w:rPr>
          <w:rFonts w:ascii="Palatino Linotype" w:eastAsia="Times New Roman" w:hAnsi="Palatino Linotype" w:cs="Times New Roman"/>
          <w:color w:val="000000" w:themeColor="text1"/>
          <w:sz w:val="24"/>
          <w:szCs w:val="24"/>
          <w:lang w:val="es-ES_tradnl"/>
        </w:rPr>
      </w:pPr>
      <w:bookmarkStart w:id="170" w:name="_Toc461648590"/>
      <w:bookmarkStart w:id="171" w:name="_Toc461648682"/>
      <w:bookmarkStart w:id="172" w:name="_Toc462228049"/>
      <w:bookmarkStart w:id="173" w:name="_Toc462228129"/>
      <w:bookmarkStart w:id="174" w:name="_Toc496099789"/>
      <w:bookmarkStart w:id="175" w:name="_Toc496100166"/>
      <w:bookmarkStart w:id="176" w:name="_Toc499756977"/>
      <w:bookmarkStart w:id="177" w:name="_Toc499757020"/>
      <w:bookmarkStart w:id="178" w:name="_Toc504377974"/>
      <w:bookmarkEnd w:id="160"/>
      <w:bookmarkEnd w:id="161"/>
      <w:bookmarkEnd w:id="162"/>
      <w:bookmarkEnd w:id="163"/>
      <w:bookmarkEnd w:id="164"/>
      <w:bookmarkEnd w:id="165"/>
      <w:bookmarkEnd w:id="166"/>
      <w:bookmarkEnd w:id="167"/>
      <w:bookmarkEnd w:id="168"/>
      <w:bookmarkEnd w:id="169"/>
      <w:r w:rsidRPr="008D5C89">
        <w:rPr>
          <w:rFonts w:ascii="Palatino Linotype" w:eastAsia="Times New Roman" w:hAnsi="Palatino Linotype" w:cs="Times New Roman"/>
          <w:b/>
          <w:color w:val="000000" w:themeColor="text1"/>
          <w:sz w:val="24"/>
          <w:szCs w:val="24"/>
          <w:lang w:val="es-ES_tradnl"/>
        </w:rPr>
        <w:t>TERCERO.</w:t>
      </w:r>
      <w:bookmarkEnd w:id="170"/>
      <w:bookmarkEnd w:id="171"/>
      <w:bookmarkEnd w:id="172"/>
      <w:bookmarkEnd w:id="173"/>
      <w:bookmarkEnd w:id="174"/>
      <w:bookmarkEnd w:id="175"/>
      <w:bookmarkEnd w:id="176"/>
      <w:bookmarkEnd w:id="177"/>
      <w:bookmarkEnd w:id="178"/>
      <w:r w:rsidRPr="008D5C89">
        <w:rPr>
          <w:rFonts w:ascii="Palatino Linotype" w:eastAsia="Times New Roman" w:hAnsi="Palatino Linotype" w:cs="Times New Roman"/>
          <w:color w:val="000000" w:themeColor="text1"/>
          <w:sz w:val="24"/>
          <w:szCs w:val="24"/>
          <w:lang w:val="es-ES_tradnl"/>
        </w:rPr>
        <w:t xml:space="preserve"> Notifíquese al Titular de la Unidad de Transparencia del</w:t>
      </w:r>
      <w:r w:rsidRPr="008D5C89">
        <w:rPr>
          <w:rFonts w:ascii="Palatino Linotype" w:eastAsia="Times New Roman" w:hAnsi="Palatino Linotype" w:cs="Times New Roman"/>
          <w:b/>
          <w:color w:val="000000" w:themeColor="text1"/>
          <w:sz w:val="24"/>
          <w:szCs w:val="24"/>
          <w:lang w:val="es-ES_tradnl"/>
        </w:rPr>
        <w:t xml:space="preserve"> SUJETO OBLIGADO</w:t>
      </w:r>
      <w:r w:rsidRPr="008D5C89">
        <w:rPr>
          <w:rFonts w:ascii="Palatino Linotype" w:eastAsia="Times New Roman" w:hAnsi="Palatino Linotype" w:cs="Times New Roman"/>
          <w:color w:val="000000" w:themeColor="text1"/>
          <w:sz w:val="24"/>
          <w:szCs w:val="24"/>
          <w:lang w:val="es-ES_tradnl"/>
        </w:rPr>
        <w:t xml:space="preserve"> vía SAIMEX, para su conocimiento.</w:t>
      </w:r>
    </w:p>
    <w:p w14:paraId="489EDB99" w14:textId="77777777" w:rsidR="008D5C89" w:rsidRDefault="008D5C89" w:rsidP="008D5C89">
      <w:pPr>
        <w:shd w:val="clear" w:color="auto" w:fill="FFFFFF"/>
        <w:spacing w:after="0" w:line="360" w:lineRule="auto"/>
        <w:jc w:val="both"/>
        <w:rPr>
          <w:rFonts w:ascii="Palatino Linotype" w:eastAsia="Times New Roman" w:hAnsi="Palatino Linotype" w:cs="Times New Roman"/>
          <w:b/>
          <w:color w:val="000000" w:themeColor="text1"/>
          <w:sz w:val="24"/>
          <w:szCs w:val="24"/>
          <w:lang w:val="es-ES_tradnl"/>
        </w:rPr>
      </w:pPr>
    </w:p>
    <w:p w14:paraId="115B5CF1" w14:textId="77777777" w:rsidR="00DD6370" w:rsidRPr="008D5C89" w:rsidRDefault="00DD6370" w:rsidP="008D5C89">
      <w:pPr>
        <w:shd w:val="clear" w:color="auto" w:fill="FFFFFF"/>
        <w:spacing w:after="0" w:line="360" w:lineRule="auto"/>
        <w:jc w:val="both"/>
        <w:rPr>
          <w:rFonts w:ascii="Palatino Linotype" w:eastAsia="Times New Roman" w:hAnsi="Palatino Linotype" w:cs="Times New Roman"/>
          <w:color w:val="000000" w:themeColor="text1"/>
          <w:sz w:val="24"/>
          <w:szCs w:val="24"/>
          <w:lang w:val="es-ES_tradnl"/>
        </w:rPr>
      </w:pPr>
      <w:r w:rsidRPr="008D5C89">
        <w:rPr>
          <w:rFonts w:ascii="Palatino Linotype" w:eastAsia="Times New Roman" w:hAnsi="Palatino Linotype" w:cs="Times New Roman"/>
          <w:b/>
          <w:color w:val="000000" w:themeColor="text1"/>
          <w:sz w:val="24"/>
          <w:szCs w:val="24"/>
          <w:lang w:val="es-ES_tradnl"/>
        </w:rPr>
        <w:t>CUARTO.</w:t>
      </w:r>
      <w:r w:rsidRPr="008D5C89">
        <w:rPr>
          <w:rFonts w:ascii="Palatino Linotype" w:eastAsia="Times New Roman" w:hAnsi="Palatino Linotype" w:cs="Times New Roman"/>
          <w:color w:val="000000" w:themeColor="text1"/>
          <w:sz w:val="24"/>
          <w:szCs w:val="24"/>
          <w:lang w:val="es-ES_tradnl"/>
        </w:rPr>
        <w:t xml:space="preserve"> Notifíquese a </w:t>
      </w:r>
      <w:r w:rsidRPr="008D5C89">
        <w:rPr>
          <w:rFonts w:ascii="Palatino Linotype" w:eastAsia="Times New Roman" w:hAnsi="Palatino Linotype" w:cs="Times New Roman"/>
          <w:b/>
          <w:color w:val="000000" w:themeColor="text1"/>
          <w:sz w:val="24"/>
          <w:szCs w:val="24"/>
          <w:lang w:val="es-ES_tradnl"/>
        </w:rPr>
        <w:t>EL RECURRENTE</w:t>
      </w:r>
      <w:r w:rsidRPr="008D5C89">
        <w:rPr>
          <w:rFonts w:ascii="Palatino Linotype" w:eastAsia="Times New Roman" w:hAnsi="Palatino Linotype" w:cs="Times New Roman"/>
          <w:color w:val="000000" w:themeColor="text1"/>
          <w:sz w:val="24"/>
          <w:szCs w:val="24"/>
          <w:lang w:val="es-ES_tradnl"/>
        </w:rPr>
        <w:t xml:space="preserve"> la presente resolución vía SAIMEX.</w:t>
      </w:r>
    </w:p>
    <w:p w14:paraId="790953A7" w14:textId="77777777" w:rsidR="008D5C89" w:rsidRDefault="008D5C89" w:rsidP="008D5C89">
      <w:pPr>
        <w:shd w:val="clear" w:color="auto" w:fill="FFFFFF"/>
        <w:spacing w:after="0" w:line="360" w:lineRule="auto"/>
        <w:jc w:val="both"/>
        <w:rPr>
          <w:rFonts w:ascii="Palatino Linotype" w:eastAsia="Times New Roman" w:hAnsi="Palatino Linotype" w:cs="Times New Roman"/>
          <w:b/>
          <w:color w:val="000000" w:themeColor="text1"/>
          <w:sz w:val="24"/>
          <w:szCs w:val="24"/>
          <w:lang w:val="es-ES_tradnl"/>
        </w:rPr>
      </w:pPr>
    </w:p>
    <w:p w14:paraId="75DB2028" w14:textId="77777777" w:rsidR="00DD6370" w:rsidRPr="008D5C89" w:rsidRDefault="00DD6370" w:rsidP="008D5C89">
      <w:pPr>
        <w:shd w:val="clear" w:color="auto" w:fill="FFFFFF"/>
        <w:spacing w:after="0" w:line="360" w:lineRule="auto"/>
        <w:jc w:val="both"/>
        <w:rPr>
          <w:rFonts w:ascii="Palatino Linotype" w:eastAsia="Times New Roman" w:hAnsi="Palatino Linotype" w:cs="Times New Roman"/>
          <w:color w:val="000000" w:themeColor="text1"/>
          <w:sz w:val="24"/>
          <w:szCs w:val="24"/>
          <w:lang w:val="es-ES_tradnl"/>
        </w:rPr>
      </w:pPr>
      <w:r w:rsidRPr="008D5C89">
        <w:rPr>
          <w:rFonts w:ascii="Palatino Linotype" w:eastAsia="Times New Roman" w:hAnsi="Palatino Linotype" w:cs="Times New Roman"/>
          <w:b/>
          <w:color w:val="000000" w:themeColor="text1"/>
          <w:sz w:val="24"/>
          <w:szCs w:val="24"/>
          <w:lang w:val="es-ES_tradnl"/>
        </w:rPr>
        <w:t>QUINTO.</w:t>
      </w:r>
      <w:r w:rsidRPr="008D5C89">
        <w:rPr>
          <w:rFonts w:ascii="Palatino Linotype" w:eastAsia="Times New Roman" w:hAnsi="Palatino Linotype" w:cs="Times New Roman"/>
          <w:color w:val="000000" w:themeColor="text1"/>
          <w:sz w:val="24"/>
          <w:szCs w:val="24"/>
          <w:lang w:val="es-ES_tradnl"/>
        </w:rPr>
        <w:t xml:space="preserve"> Se hace del conocimiento de </w:t>
      </w:r>
      <w:r w:rsidRPr="008D5C89">
        <w:rPr>
          <w:rFonts w:ascii="Palatino Linotype" w:eastAsia="Times New Roman" w:hAnsi="Palatino Linotype" w:cs="Times New Roman"/>
          <w:b/>
          <w:color w:val="000000" w:themeColor="text1"/>
          <w:sz w:val="24"/>
          <w:szCs w:val="24"/>
          <w:lang w:val="es-ES_tradnl"/>
        </w:rPr>
        <w:t>EL RECURRENTE</w:t>
      </w:r>
      <w:r w:rsidRPr="008D5C89">
        <w:rPr>
          <w:rFonts w:ascii="Palatino Linotype" w:eastAsia="Times New Roman" w:hAnsi="Palatino Linotype" w:cs="Times New Roman"/>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D5C89">
        <w:rPr>
          <w:rFonts w:ascii="Palatino Linotype" w:eastAsia="Times New Roman" w:hAnsi="Palatino Linotype" w:cs="Times New Roman"/>
          <w:bCs/>
          <w:color w:val="000000" w:themeColor="text1"/>
          <w:sz w:val="24"/>
          <w:szCs w:val="24"/>
          <w:lang w:val="es-ES_tradnl"/>
        </w:rPr>
        <w:t>vía juicio de amparo</w:t>
      </w:r>
      <w:r w:rsidRPr="008D5C89">
        <w:rPr>
          <w:rFonts w:ascii="Palatino Linotype" w:eastAsia="Times New Roman" w:hAnsi="Palatino Linotype" w:cs="Times New Roman"/>
          <w:color w:val="000000" w:themeColor="text1"/>
          <w:sz w:val="24"/>
          <w:szCs w:val="24"/>
          <w:lang w:val="es-ES_tradnl"/>
        </w:rPr>
        <w:t> en los términos de las leyes aplicables.</w:t>
      </w:r>
    </w:p>
    <w:p w14:paraId="726D8D59" w14:textId="77777777" w:rsidR="00DD6370" w:rsidRPr="008D5C89" w:rsidRDefault="00DD6370" w:rsidP="008D5C89">
      <w:pPr>
        <w:shd w:val="clear" w:color="auto" w:fill="FFFFFF"/>
        <w:spacing w:line="360" w:lineRule="auto"/>
        <w:jc w:val="both"/>
        <w:rPr>
          <w:rFonts w:ascii="Palatino Linotype" w:eastAsia="Times New Roman" w:hAnsi="Palatino Linotype" w:cs="Times New Roman"/>
          <w:color w:val="000000" w:themeColor="text1"/>
          <w:sz w:val="24"/>
          <w:szCs w:val="24"/>
          <w:lang w:val="es-ES" w:eastAsia="es-MX"/>
        </w:rPr>
      </w:pPr>
    </w:p>
    <w:p w14:paraId="6FD4820B" w14:textId="77777777" w:rsidR="008D5C89" w:rsidRPr="00444783" w:rsidRDefault="008D5C89" w:rsidP="008D5C8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w:t>
      </w:r>
      <w:r w:rsidR="00322365">
        <w:rPr>
          <w:rFonts w:ascii="Palatino Linotype" w:eastAsia="Palatino Linotype" w:hAnsi="Palatino Linotype" w:cs="Palatino Linotype"/>
          <w:sz w:val="24"/>
          <w:szCs w:val="24"/>
        </w:rPr>
        <w:t xml:space="preserve">MAYORÍA </w:t>
      </w:r>
      <w:r w:rsidRPr="00575AE2">
        <w:rPr>
          <w:rFonts w:ascii="Palatino Linotype" w:eastAsia="Palatino Linotype" w:hAnsi="Palatino Linotype" w:cs="Palatino Linotype"/>
          <w:sz w:val="24"/>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22365">
        <w:rPr>
          <w:rFonts w:ascii="Palatino Linotype" w:eastAsia="Palatino Linotype" w:hAnsi="Palatino Linotype" w:cs="Palatino Linotype"/>
          <w:sz w:val="24"/>
          <w:szCs w:val="24"/>
        </w:rPr>
        <w:t xml:space="preserve"> </w:t>
      </w:r>
      <w:r w:rsidR="00322365" w:rsidRPr="00322365">
        <w:rPr>
          <w:rFonts w:ascii="Palatino Linotype" w:eastAsia="Palatino Linotype" w:hAnsi="Palatino Linotype" w:cs="Palatino Linotype"/>
          <w:sz w:val="24"/>
          <w:szCs w:val="24"/>
        </w:rPr>
        <w:t>EMITIENDO VOTO DISIDENTE</w:t>
      </w:r>
      <w:r w:rsidRPr="00575AE2">
        <w:rPr>
          <w:rFonts w:ascii="Palatino Linotype" w:eastAsia="Palatino Linotype" w:hAnsi="Palatino Linotype" w:cs="Palatino Linotype"/>
          <w:sz w:val="24"/>
          <w:szCs w:val="24"/>
        </w:rPr>
        <w:t xml:space="preserve">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14:paraId="468DE3CB"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4C68D011"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6C02F689"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48B8E838"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78B18F52"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4ED43AF8"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3EE71170"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4194CB41"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04466717" w14:textId="77777777" w:rsidR="00DD6370" w:rsidRPr="008D5C89" w:rsidRDefault="00DD6370" w:rsidP="008D5C89">
      <w:pPr>
        <w:spacing w:line="360" w:lineRule="auto"/>
        <w:jc w:val="both"/>
        <w:rPr>
          <w:rFonts w:ascii="Palatino Linotype" w:hAnsi="Palatino Linotype"/>
          <w:color w:val="000000" w:themeColor="text1"/>
          <w:sz w:val="24"/>
          <w:szCs w:val="24"/>
        </w:rPr>
      </w:pPr>
    </w:p>
    <w:p w14:paraId="1BED951B" w14:textId="77777777" w:rsidR="00DD6370" w:rsidRPr="008D5C89" w:rsidRDefault="00DD6370" w:rsidP="008D5C89">
      <w:pPr>
        <w:spacing w:line="360" w:lineRule="auto"/>
        <w:rPr>
          <w:rFonts w:ascii="Palatino Linotype" w:hAnsi="Palatino Linotype"/>
          <w:color w:val="000000" w:themeColor="text1"/>
          <w:sz w:val="24"/>
          <w:szCs w:val="24"/>
        </w:rPr>
      </w:pPr>
    </w:p>
    <w:p w14:paraId="047DE5AF" w14:textId="77777777" w:rsidR="00DD6370" w:rsidRPr="008D5C89" w:rsidRDefault="00DD6370" w:rsidP="008D5C89">
      <w:pPr>
        <w:spacing w:line="360" w:lineRule="auto"/>
        <w:rPr>
          <w:rFonts w:ascii="Palatino Linotype" w:hAnsi="Palatino Linotype"/>
          <w:color w:val="000000" w:themeColor="text1"/>
          <w:sz w:val="24"/>
          <w:szCs w:val="24"/>
        </w:rPr>
      </w:pPr>
    </w:p>
    <w:p w14:paraId="6CE118E1" w14:textId="77777777" w:rsidR="00DD6370" w:rsidRPr="008D5C89" w:rsidRDefault="00DD6370" w:rsidP="008D5C89">
      <w:pPr>
        <w:spacing w:line="360" w:lineRule="auto"/>
        <w:rPr>
          <w:rFonts w:ascii="Palatino Linotype" w:hAnsi="Palatino Linotype"/>
          <w:color w:val="000000" w:themeColor="text1"/>
          <w:sz w:val="24"/>
          <w:szCs w:val="24"/>
        </w:rPr>
      </w:pPr>
    </w:p>
    <w:p w14:paraId="12845352" w14:textId="77777777" w:rsidR="00DD6370" w:rsidRPr="008D5C89" w:rsidRDefault="00DD6370" w:rsidP="008D5C89">
      <w:pPr>
        <w:spacing w:line="360" w:lineRule="auto"/>
        <w:rPr>
          <w:rFonts w:ascii="Palatino Linotype" w:hAnsi="Palatino Linotype"/>
          <w:color w:val="000000" w:themeColor="text1"/>
          <w:sz w:val="24"/>
          <w:szCs w:val="24"/>
        </w:rPr>
      </w:pPr>
    </w:p>
    <w:p w14:paraId="797D33B2" w14:textId="77777777" w:rsidR="00DD6370" w:rsidRPr="008D5C89" w:rsidRDefault="00DD6370" w:rsidP="008D5C89">
      <w:pPr>
        <w:spacing w:line="360" w:lineRule="auto"/>
        <w:rPr>
          <w:rFonts w:ascii="Palatino Linotype" w:hAnsi="Palatino Linotype"/>
          <w:color w:val="000000" w:themeColor="text1"/>
          <w:sz w:val="24"/>
          <w:szCs w:val="24"/>
        </w:rPr>
      </w:pPr>
    </w:p>
    <w:p w14:paraId="53353BBC" w14:textId="77777777" w:rsidR="00DD6370" w:rsidRPr="008D5C89" w:rsidRDefault="00DD6370" w:rsidP="008D5C89">
      <w:pPr>
        <w:spacing w:line="360" w:lineRule="auto"/>
        <w:rPr>
          <w:rFonts w:ascii="Palatino Linotype" w:hAnsi="Palatino Linotype"/>
          <w:color w:val="000000" w:themeColor="text1"/>
          <w:sz w:val="24"/>
          <w:szCs w:val="24"/>
        </w:rPr>
      </w:pPr>
    </w:p>
    <w:p w14:paraId="3C416FBE" w14:textId="77777777" w:rsidR="00DD6370" w:rsidRPr="008D5C89" w:rsidRDefault="00DD6370" w:rsidP="008D5C89">
      <w:pPr>
        <w:spacing w:line="360" w:lineRule="auto"/>
        <w:rPr>
          <w:rFonts w:ascii="Palatino Linotype" w:hAnsi="Palatino Linotype"/>
          <w:color w:val="000000" w:themeColor="text1"/>
          <w:sz w:val="24"/>
          <w:szCs w:val="24"/>
        </w:rPr>
      </w:pPr>
    </w:p>
    <w:p w14:paraId="35689AB3" w14:textId="77777777" w:rsidR="00DD6370" w:rsidRPr="008D5C89" w:rsidRDefault="00DD6370" w:rsidP="008D5C89">
      <w:pPr>
        <w:tabs>
          <w:tab w:val="left" w:pos="3374"/>
        </w:tabs>
        <w:spacing w:line="360" w:lineRule="auto"/>
        <w:rPr>
          <w:rFonts w:ascii="Palatino Linotype" w:hAnsi="Palatino Linotype"/>
          <w:color w:val="000000" w:themeColor="text1"/>
          <w:sz w:val="24"/>
          <w:szCs w:val="24"/>
        </w:rPr>
      </w:pPr>
      <w:r w:rsidRPr="008D5C89">
        <w:rPr>
          <w:rFonts w:ascii="Palatino Linotype" w:hAnsi="Palatino Linotype"/>
          <w:color w:val="000000" w:themeColor="text1"/>
          <w:sz w:val="24"/>
          <w:szCs w:val="24"/>
        </w:rPr>
        <w:tab/>
      </w:r>
    </w:p>
    <w:sectPr w:rsidR="00DD6370" w:rsidRPr="008D5C89" w:rsidSect="00C96CD2">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95CD4" w14:textId="77777777" w:rsidR="00D40150" w:rsidRDefault="00D40150" w:rsidP="00DD6370">
      <w:pPr>
        <w:spacing w:after="0" w:line="240" w:lineRule="auto"/>
      </w:pPr>
      <w:r>
        <w:separator/>
      </w:r>
    </w:p>
  </w:endnote>
  <w:endnote w:type="continuationSeparator" w:id="0">
    <w:p w14:paraId="5421C4A8" w14:textId="77777777" w:rsidR="00D40150" w:rsidRDefault="00D40150" w:rsidP="00DD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0210776" w14:textId="77777777" w:rsidR="00F91B54" w:rsidRPr="002D6DD8" w:rsidRDefault="00F91B54" w:rsidP="00DE229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46FA">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446FA">
              <w:rPr>
                <w:rFonts w:ascii="Palatino Linotype" w:hAnsi="Palatino Linotype"/>
                <w:bCs/>
                <w:noProof/>
                <w:sz w:val="20"/>
              </w:rPr>
              <w:t>20</w:t>
            </w:r>
            <w:r>
              <w:rPr>
                <w:rFonts w:ascii="Palatino Linotype" w:hAnsi="Palatino Linotype"/>
                <w:bCs/>
                <w:noProof/>
                <w:sz w:val="20"/>
              </w:rPr>
              <w:fldChar w:fldCharType="end"/>
            </w:r>
          </w:p>
        </w:sdtContent>
      </w:sdt>
    </w:sdtContent>
  </w:sdt>
  <w:p w14:paraId="1E282013" w14:textId="77777777" w:rsidR="00F91B54" w:rsidRDefault="00F91B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6C72C" w14:textId="77777777" w:rsidR="00F91B54" w:rsidRPr="000B69FA" w:rsidRDefault="00F91B54" w:rsidP="00DE229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46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446FA">
      <w:rPr>
        <w:rFonts w:ascii="Palatino Linotype" w:hAnsi="Palatino Linotype"/>
        <w:bCs/>
        <w:noProof/>
        <w:sz w:val="20"/>
      </w:rPr>
      <w:t>20</w:t>
    </w:r>
    <w:r>
      <w:rPr>
        <w:rFonts w:ascii="Palatino Linotype" w:hAnsi="Palatino Linotype"/>
        <w:bCs/>
        <w:noProof/>
        <w:sz w:val="20"/>
      </w:rPr>
      <w:fldChar w:fldCharType="end"/>
    </w:r>
  </w:p>
  <w:p w14:paraId="5A73A166" w14:textId="77777777" w:rsidR="00F91B54" w:rsidRDefault="00F91B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1948F" w14:textId="77777777" w:rsidR="00D40150" w:rsidRDefault="00D40150" w:rsidP="00DD6370">
      <w:pPr>
        <w:spacing w:after="0" w:line="240" w:lineRule="auto"/>
      </w:pPr>
      <w:r>
        <w:separator/>
      </w:r>
    </w:p>
  </w:footnote>
  <w:footnote w:type="continuationSeparator" w:id="0">
    <w:p w14:paraId="17FA99B0" w14:textId="77777777" w:rsidR="00D40150" w:rsidRDefault="00D40150" w:rsidP="00DD6370">
      <w:pPr>
        <w:spacing w:after="0" w:line="240" w:lineRule="auto"/>
      </w:pPr>
      <w:r>
        <w:continuationSeparator/>
      </w:r>
    </w:p>
  </w:footnote>
  <w:footnote w:id="1">
    <w:p w14:paraId="50803052" w14:textId="77777777" w:rsidR="00F91B54" w:rsidRDefault="00F91B54" w:rsidP="002B17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60CA8DDC" w14:textId="77777777" w:rsidR="00F91B54" w:rsidRDefault="00F91B54" w:rsidP="002B17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55B10E95" w14:textId="77777777" w:rsidR="00F91B54" w:rsidRDefault="00F91B54" w:rsidP="002B17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048945EC" w14:textId="77777777" w:rsidR="00F91B54" w:rsidRDefault="00F91B54" w:rsidP="002B17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B104" w14:textId="77777777" w:rsidR="00F91B54" w:rsidRDefault="00D40150">
    <w:pPr>
      <w:pStyle w:val="Encabezado"/>
    </w:pPr>
    <w:r>
      <w:rPr>
        <w:noProof/>
        <w:lang w:eastAsia="es-MX"/>
      </w:rPr>
      <w:pict w14:anchorId="54C3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3119" w:type="dxa"/>
      <w:tblCellMar>
        <w:left w:w="70" w:type="dxa"/>
        <w:right w:w="70" w:type="dxa"/>
      </w:tblCellMar>
      <w:tblLook w:val="04A0" w:firstRow="1" w:lastRow="0" w:firstColumn="1" w:lastColumn="0" w:noHBand="0" w:noVBand="1"/>
    </w:tblPr>
    <w:tblGrid>
      <w:gridCol w:w="2976"/>
      <w:gridCol w:w="3686"/>
    </w:tblGrid>
    <w:tr w:rsidR="00F91B54" w14:paraId="6CDABBD8" w14:textId="77777777" w:rsidTr="00C96CD2">
      <w:trPr>
        <w:trHeight w:val="227"/>
      </w:trPr>
      <w:tc>
        <w:tcPr>
          <w:tcW w:w="2976" w:type="dxa"/>
          <w:vAlign w:val="center"/>
          <w:hideMark/>
        </w:tcPr>
        <w:p w14:paraId="527507D2" w14:textId="77777777" w:rsidR="00F91B54" w:rsidRPr="008D5C89" w:rsidRDefault="00F91B54" w:rsidP="008D5C89">
          <w:pPr>
            <w:spacing w:after="0" w:line="240" w:lineRule="auto"/>
            <w:ind w:right="34"/>
            <w:jc w:val="right"/>
            <w:rPr>
              <w:rFonts w:ascii="Palatino Linotype" w:hAnsi="Palatino Linotype"/>
              <w:b/>
              <w:color w:val="000000" w:themeColor="text1"/>
              <w:sz w:val="24"/>
              <w:szCs w:val="24"/>
            </w:rPr>
          </w:pPr>
          <w:r w:rsidRPr="008D5C89">
            <w:rPr>
              <w:rFonts w:ascii="Palatino Linotype" w:hAnsi="Palatino Linotype"/>
              <w:b/>
              <w:color w:val="000000" w:themeColor="text1"/>
              <w:sz w:val="24"/>
              <w:szCs w:val="24"/>
            </w:rPr>
            <w:t>Recurso de Revisión:</w:t>
          </w:r>
        </w:p>
      </w:tc>
      <w:tc>
        <w:tcPr>
          <w:tcW w:w="3686" w:type="dxa"/>
          <w:vAlign w:val="center"/>
          <w:hideMark/>
        </w:tcPr>
        <w:p w14:paraId="6EB9E6DE" w14:textId="77777777" w:rsidR="00F91B54" w:rsidRPr="008D5C89" w:rsidRDefault="00F91B54" w:rsidP="008D5C89">
          <w:pPr>
            <w:pStyle w:val="Encabezado"/>
            <w:rPr>
              <w:rFonts w:ascii="Palatino Linotype" w:hAnsi="Palatino Linotype"/>
              <w:color w:val="000000" w:themeColor="text1"/>
            </w:rPr>
          </w:pPr>
          <w:r w:rsidRPr="008D5C89">
            <w:rPr>
              <w:rFonts w:ascii="Palatino Linotype" w:hAnsi="Palatino Linotype" w:cs="Arial"/>
              <w:bCs/>
              <w:color w:val="000000" w:themeColor="text1"/>
              <w:lang w:eastAsia="es-MX"/>
            </w:rPr>
            <w:t>08863/INFOEM/IP/RR/2025</w:t>
          </w:r>
        </w:p>
      </w:tc>
    </w:tr>
    <w:tr w:rsidR="00F91B54" w14:paraId="785A5B7A" w14:textId="77777777" w:rsidTr="00C96CD2">
      <w:trPr>
        <w:trHeight w:val="242"/>
      </w:trPr>
      <w:tc>
        <w:tcPr>
          <w:tcW w:w="2976" w:type="dxa"/>
          <w:vAlign w:val="center"/>
          <w:hideMark/>
        </w:tcPr>
        <w:p w14:paraId="1E654E93" w14:textId="77777777" w:rsidR="00F91B54" w:rsidRPr="008D5C89" w:rsidRDefault="00F91B54" w:rsidP="008D5C89">
          <w:pPr>
            <w:spacing w:after="0" w:line="240" w:lineRule="auto"/>
            <w:ind w:right="34"/>
            <w:jc w:val="right"/>
            <w:rPr>
              <w:rFonts w:ascii="Palatino Linotype" w:hAnsi="Palatino Linotype"/>
              <w:b/>
              <w:color w:val="000000" w:themeColor="text1"/>
              <w:sz w:val="24"/>
              <w:szCs w:val="24"/>
            </w:rPr>
          </w:pPr>
          <w:r w:rsidRPr="008D5C89">
            <w:rPr>
              <w:rFonts w:ascii="Palatino Linotype" w:hAnsi="Palatino Linotype"/>
              <w:b/>
              <w:color w:val="000000" w:themeColor="text1"/>
              <w:sz w:val="24"/>
              <w:szCs w:val="24"/>
            </w:rPr>
            <w:t>Sujeto Obligado:</w:t>
          </w:r>
        </w:p>
      </w:tc>
      <w:tc>
        <w:tcPr>
          <w:tcW w:w="3686" w:type="dxa"/>
          <w:vAlign w:val="center"/>
          <w:hideMark/>
        </w:tcPr>
        <w:p w14:paraId="2F840FAE" w14:textId="77777777" w:rsidR="00F91B54" w:rsidRPr="008D5C89" w:rsidRDefault="00F91B54" w:rsidP="008D5C89">
          <w:pPr>
            <w:pStyle w:val="Encabezado"/>
            <w:jc w:val="both"/>
            <w:rPr>
              <w:rFonts w:ascii="Palatino Linotype" w:hAnsi="Palatino Linotype"/>
              <w:color w:val="000000" w:themeColor="text1"/>
            </w:rPr>
          </w:pPr>
          <w:r w:rsidRPr="008D5C89">
            <w:rPr>
              <w:rFonts w:ascii="Palatino Linotype" w:hAnsi="Palatino Linotype"/>
              <w:bCs/>
              <w:color w:val="000000" w:themeColor="text1"/>
              <w:lang w:val="es-MX"/>
            </w:rPr>
            <w:t>Poder Legislativo</w:t>
          </w:r>
        </w:p>
      </w:tc>
    </w:tr>
    <w:tr w:rsidR="00F91B54" w14:paraId="4886075B" w14:textId="77777777" w:rsidTr="00C96CD2">
      <w:trPr>
        <w:trHeight w:val="342"/>
      </w:trPr>
      <w:tc>
        <w:tcPr>
          <w:tcW w:w="2976" w:type="dxa"/>
          <w:vAlign w:val="center"/>
          <w:hideMark/>
        </w:tcPr>
        <w:p w14:paraId="3D744C49" w14:textId="77777777" w:rsidR="00F91B54" w:rsidRPr="008D5C89" w:rsidRDefault="00F91B54" w:rsidP="008D5C89">
          <w:pPr>
            <w:spacing w:after="0" w:line="240" w:lineRule="auto"/>
            <w:ind w:right="34"/>
            <w:jc w:val="right"/>
            <w:rPr>
              <w:rFonts w:ascii="Palatino Linotype" w:hAnsi="Palatino Linotype"/>
              <w:b/>
              <w:color w:val="000000" w:themeColor="text1"/>
              <w:sz w:val="24"/>
              <w:szCs w:val="24"/>
            </w:rPr>
          </w:pPr>
          <w:r w:rsidRPr="008D5C89">
            <w:rPr>
              <w:rFonts w:ascii="Palatino Linotype" w:hAnsi="Palatino Linotype"/>
              <w:b/>
              <w:color w:val="000000" w:themeColor="text1"/>
              <w:sz w:val="24"/>
              <w:szCs w:val="24"/>
            </w:rPr>
            <w:t>Comisionada Ponente:</w:t>
          </w:r>
        </w:p>
      </w:tc>
      <w:tc>
        <w:tcPr>
          <w:tcW w:w="3686" w:type="dxa"/>
          <w:vAlign w:val="center"/>
          <w:hideMark/>
        </w:tcPr>
        <w:p w14:paraId="319F54D4" w14:textId="77777777" w:rsidR="00F91B54" w:rsidRPr="008D5C89" w:rsidRDefault="00F91B54" w:rsidP="008D5C89">
          <w:pPr>
            <w:pStyle w:val="Encabezado"/>
            <w:rPr>
              <w:rFonts w:ascii="Palatino Linotype" w:hAnsi="Palatino Linotype"/>
              <w:color w:val="000000" w:themeColor="text1"/>
            </w:rPr>
          </w:pPr>
          <w:r w:rsidRPr="008D5C89">
            <w:rPr>
              <w:rFonts w:ascii="Palatino Linotype" w:hAnsi="Palatino Linotype"/>
              <w:color w:val="000000" w:themeColor="text1"/>
            </w:rPr>
            <w:t>María del Rosario Mejía Ayala</w:t>
          </w:r>
        </w:p>
      </w:tc>
    </w:tr>
  </w:tbl>
  <w:p w14:paraId="58D50CB1" w14:textId="77777777" w:rsidR="00F91B54" w:rsidRPr="00AE046A" w:rsidRDefault="00D40150" w:rsidP="00DE2299">
    <w:pPr>
      <w:pStyle w:val="Encabezado"/>
      <w:tabs>
        <w:tab w:val="clear" w:pos="4419"/>
        <w:tab w:val="clear" w:pos="8838"/>
        <w:tab w:val="left" w:pos="6005"/>
      </w:tabs>
      <w:rPr>
        <w:sz w:val="14"/>
      </w:rPr>
    </w:pPr>
    <w:r>
      <w:rPr>
        <w:noProof/>
        <w:sz w:val="14"/>
        <w:lang w:eastAsia="es-MX"/>
      </w:rPr>
      <w:pict w14:anchorId="5BB67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4.85pt;margin-top:-129.1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261" w:type="dxa"/>
      <w:tblCellMar>
        <w:left w:w="70" w:type="dxa"/>
        <w:right w:w="70" w:type="dxa"/>
      </w:tblCellMar>
      <w:tblLook w:val="04A0" w:firstRow="1" w:lastRow="0" w:firstColumn="1" w:lastColumn="0" w:noHBand="0" w:noVBand="1"/>
    </w:tblPr>
    <w:tblGrid>
      <w:gridCol w:w="2977"/>
      <w:gridCol w:w="3969"/>
    </w:tblGrid>
    <w:tr w:rsidR="00F91B54" w14:paraId="67012F5B" w14:textId="77777777" w:rsidTr="00C96CD2">
      <w:trPr>
        <w:trHeight w:val="227"/>
      </w:trPr>
      <w:tc>
        <w:tcPr>
          <w:tcW w:w="2977" w:type="dxa"/>
          <w:vAlign w:val="center"/>
          <w:hideMark/>
        </w:tcPr>
        <w:p w14:paraId="6C6DCE1D" w14:textId="77777777" w:rsidR="00F91B54" w:rsidRPr="008D5C89" w:rsidRDefault="00F91B54" w:rsidP="008D5C89">
          <w:pPr>
            <w:spacing w:after="0" w:line="240" w:lineRule="auto"/>
            <w:jc w:val="right"/>
            <w:rPr>
              <w:rFonts w:ascii="Palatino Linotype" w:hAnsi="Palatino Linotype"/>
              <w:b/>
              <w:sz w:val="24"/>
              <w:szCs w:val="24"/>
            </w:rPr>
          </w:pPr>
          <w:r w:rsidRPr="008D5C89">
            <w:rPr>
              <w:rFonts w:ascii="Palatino Linotype" w:hAnsi="Palatino Linotype"/>
              <w:b/>
              <w:sz w:val="24"/>
              <w:szCs w:val="24"/>
            </w:rPr>
            <w:t>Recurso de Revisión:</w:t>
          </w:r>
        </w:p>
      </w:tc>
      <w:tc>
        <w:tcPr>
          <w:tcW w:w="3969" w:type="dxa"/>
          <w:vAlign w:val="center"/>
          <w:hideMark/>
        </w:tcPr>
        <w:p w14:paraId="4B892299" w14:textId="77777777" w:rsidR="00F91B54" w:rsidRPr="008D5C89" w:rsidRDefault="00F91B54" w:rsidP="008D5C89">
          <w:pPr>
            <w:pStyle w:val="Encabezado"/>
            <w:rPr>
              <w:rFonts w:ascii="Palatino Linotype" w:hAnsi="Palatino Linotype"/>
              <w:color w:val="000000" w:themeColor="text1"/>
            </w:rPr>
          </w:pPr>
          <w:r w:rsidRPr="008D5C89">
            <w:rPr>
              <w:rFonts w:ascii="Palatino Linotype" w:hAnsi="Palatino Linotype" w:cs="Arial"/>
              <w:bCs/>
              <w:color w:val="000000" w:themeColor="text1"/>
              <w:lang w:eastAsia="es-MX"/>
            </w:rPr>
            <w:t>08863/INFOEM/IP/RR/2025</w:t>
          </w:r>
        </w:p>
      </w:tc>
    </w:tr>
    <w:tr w:rsidR="00F91B54" w14:paraId="3CC5886D" w14:textId="77777777" w:rsidTr="00C96CD2">
      <w:trPr>
        <w:trHeight w:val="242"/>
      </w:trPr>
      <w:tc>
        <w:tcPr>
          <w:tcW w:w="2977" w:type="dxa"/>
          <w:vAlign w:val="center"/>
          <w:hideMark/>
        </w:tcPr>
        <w:p w14:paraId="3382A5DA" w14:textId="77777777" w:rsidR="00F91B54" w:rsidRPr="008D5C89" w:rsidRDefault="00F91B54" w:rsidP="008D5C89">
          <w:pPr>
            <w:spacing w:after="0" w:line="240" w:lineRule="auto"/>
            <w:jc w:val="right"/>
            <w:rPr>
              <w:rFonts w:ascii="Palatino Linotype" w:hAnsi="Palatino Linotype"/>
              <w:b/>
              <w:sz w:val="24"/>
              <w:szCs w:val="24"/>
            </w:rPr>
          </w:pPr>
          <w:r w:rsidRPr="008D5C89">
            <w:rPr>
              <w:rFonts w:ascii="Palatino Linotype" w:hAnsi="Palatino Linotype"/>
              <w:b/>
              <w:sz w:val="24"/>
              <w:szCs w:val="24"/>
            </w:rPr>
            <w:t>Recurrente:</w:t>
          </w:r>
        </w:p>
      </w:tc>
      <w:tc>
        <w:tcPr>
          <w:tcW w:w="3969" w:type="dxa"/>
        </w:tcPr>
        <w:p w14:paraId="36217656" w14:textId="77777777" w:rsidR="00F91B54" w:rsidRPr="008D5C89" w:rsidRDefault="00F91B54" w:rsidP="008D5C89">
          <w:pPr>
            <w:pStyle w:val="Encabezado"/>
            <w:tabs>
              <w:tab w:val="left" w:pos="521"/>
            </w:tabs>
            <w:rPr>
              <w:rFonts w:ascii="Palatino Linotype" w:hAnsi="Palatino Linotype"/>
              <w:color w:val="000000" w:themeColor="text1"/>
            </w:rPr>
          </w:pPr>
        </w:p>
      </w:tc>
    </w:tr>
    <w:tr w:rsidR="00F91B54" w14:paraId="0046A887" w14:textId="77777777" w:rsidTr="00C96CD2">
      <w:trPr>
        <w:trHeight w:val="342"/>
      </w:trPr>
      <w:tc>
        <w:tcPr>
          <w:tcW w:w="2977" w:type="dxa"/>
          <w:vAlign w:val="center"/>
        </w:tcPr>
        <w:p w14:paraId="010F8682" w14:textId="77777777" w:rsidR="00F91B54" w:rsidRPr="008D5C89" w:rsidRDefault="00F91B54" w:rsidP="008D5C89">
          <w:pPr>
            <w:spacing w:after="0" w:line="240" w:lineRule="auto"/>
            <w:jc w:val="right"/>
            <w:rPr>
              <w:rFonts w:ascii="Palatino Linotype" w:hAnsi="Palatino Linotype"/>
              <w:b/>
              <w:sz w:val="24"/>
              <w:szCs w:val="24"/>
            </w:rPr>
          </w:pPr>
          <w:r w:rsidRPr="008D5C89">
            <w:rPr>
              <w:rFonts w:ascii="Palatino Linotype" w:hAnsi="Palatino Linotype"/>
              <w:b/>
              <w:sz w:val="24"/>
              <w:szCs w:val="24"/>
            </w:rPr>
            <w:t>Sujeto Obligado:</w:t>
          </w:r>
        </w:p>
      </w:tc>
      <w:tc>
        <w:tcPr>
          <w:tcW w:w="3969" w:type="dxa"/>
          <w:vAlign w:val="center"/>
        </w:tcPr>
        <w:p w14:paraId="4BA7D296" w14:textId="77777777" w:rsidR="00F91B54" w:rsidRPr="008D5C89" w:rsidRDefault="00F91B54" w:rsidP="008D5C89">
          <w:pPr>
            <w:pStyle w:val="Encabezado"/>
            <w:jc w:val="both"/>
            <w:rPr>
              <w:rFonts w:ascii="Palatino Linotype" w:hAnsi="Palatino Linotype"/>
              <w:color w:val="000000" w:themeColor="text1"/>
            </w:rPr>
          </w:pPr>
          <w:r w:rsidRPr="008D5C89">
            <w:rPr>
              <w:rFonts w:ascii="Palatino Linotype" w:hAnsi="Palatino Linotype"/>
              <w:bCs/>
              <w:color w:val="000000" w:themeColor="text1"/>
              <w:lang w:val="es-MX"/>
            </w:rPr>
            <w:t>Poder Legislativo</w:t>
          </w:r>
        </w:p>
      </w:tc>
    </w:tr>
    <w:tr w:rsidR="00F91B54" w14:paraId="27EFAE7F" w14:textId="77777777" w:rsidTr="00C96CD2">
      <w:trPr>
        <w:trHeight w:val="342"/>
      </w:trPr>
      <w:tc>
        <w:tcPr>
          <w:tcW w:w="2977" w:type="dxa"/>
          <w:vAlign w:val="center"/>
        </w:tcPr>
        <w:p w14:paraId="31BBEE6D" w14:textId="77777777" w:rsidR="00F91B54" w:rsidRPr="008D5C89" w:rsidRDefault="00F91B54" w:rsidP="008D5C89">
          <w:pPr>
            <w:spacing w:after="0" w:line="240" w:lineRule="auto"/>
            <w:jc w:val="right"/>
            <w:rPr>
              <w:rFonts w:ascii="Palatino Linotype" w:hAnsi="Palatino Linotype"/>
              <w:b/>
              <w:sz w:val="24"/>
              <w:szCs w:val="24"/>
            </w:rPr>
          </w:pPr>
          <w:r w:rsidRPr="008D5C89">
            <w:rPr>
              <w:rFonts w:ascii="Palatino Linotype" w:hAnsi="Palatino Linotype"/>
              <w:b/>
              <w:sz w:val="24"/>
              <w:szCs w:val="24"/>
            </w:rPr>
            <w:t>Comisionada Ponente:</w:t>
          </w:r>
        </w:p>
      </w:tc>
      <w:tc>
        <w:tcPr>
          <w:tcW w:w="3969" w:type="dxa"/>
          <w:vAlign w:val="center"/>
        </w:tcPr>
        <w:p w14:paraId="11B6ABF6" w14:textId="77777777" w:rsidR="00F91B54" w:rsidRPr="008D5C89" w:rsidRDefault="00F91B54" w:rsidP="008D5C89">
          <w:pPr>
            <w:pStyle w:val="Encabezado"/>
            <w:rPr>
              <w:rFonts w:ascii="Palatino Linotype" w:hAnsi="Palatino Linotype"/>
              <w:color w:val="000000" w:themeColor="text1"/>
            </w:rPr>
          </w:pPr>
          <w:r w:rsidRPr="008D5C89">
            <w:rPr>
              <w:rFonts w:ascii="Palatino Linotype" w:hAnsi="Palatino Linotype"/>
              <w:color w:val="000000" w:themeColor="text1"/>
            </w:rPr>
            <w:t>María del Rosario Mejía Ayala</w:t>
          </w:r>
        </w:p>
      </w:tc>
    </w:tr>
  </w:tbl>
  <w:p w14:paraId="31060578" w14:textId="77777777" w:rsidR="00F91B54" w:rsidRPr="00C222C0" w:rsidRDefault="00D40150">
    <w:pPr>
      <w:pStyle w:val="Encabezado"/>
      <w:rPr>
        <w:sz w:val="16"/>
      </w:rPr>
    </w:pPr>
    <w:r>
      <w:rPr>
        <w:noProof/>
        <w:sz w:val="16"/>
        <w:lang w:eastAsia="es-MX"/>
      </w:rPr>
      <w:pict w14:anchorId="01631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F1EB0"/>
    <w:multiLevelType w:val="multilevel"/>
    <w:tmpl w:val="0266547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5" w15:restartNumberingAfterBreak="0">
    <w:nsid w:val="562F1B34"/>
    <w:multiLevelType w:val="hybridMultilevel"/>
    <w:tmpl w:val="0C848D2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6" w15:restartNumberingAfterBreak="0">
    <w:nsid w:val="7BAF3DB4"/>
    <w:multiLevelType w:val="hybridMultilevel"/>
    <w:tmpl w:val="68BA46B2"/>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6"/>
  </w:num>
  <w:num w:numId="3">
    <w:abstractNumId w:val="7"/>
  </w:num>
  <w:num w:numId="4">
    <w:abstractNumId w:val="5"/>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70"/>
    <w:rsid w:val="000A3778"/>
    <w:rsid w:val="001110C6"/>
    <w:rsid w:val="00202E35"/>
    <w:rsid w:val="00215F68"/>
    <w:rsid w:val="0025054E"/>
    <w:rsid w:val="00284D97"/>
    <w:rsid w:val="002B17E2"/>
    <w:rsid w:val="002E4DE1"/>
    <w:rsid w:val="00322365"/>
    <w:rsid w:val="0032288B"/>
    <w:rsid w:val="00367828"/>
    <w:rsid w:val="003A05A9"/>
    <w:rsid w:val="00431129"/>
    <w:rsid w:val="0043716A"/>
    <w:rsid w:val="00474B18"/>
    <w:rsid w:val="004F2A03"/>
    <w:rsid w:val="00544EF5"/>
    <w:rsid w:val="005E11E7"/>
    <w:rsid w:val="00620A5C"/>
    <w:rsid w:val="006332AF"/>
    <w:rsid w:val="0064769F"/>
    <w:rsid w:val="006C75F2"/>
    <w:rsid w:val="00766732"/>
    <w:rsid w:val="007D0E62"/>
    <w:rsid w:val="008002CE"/>
    <w:rsid w:val="008857C4"/>
    <w:rsid w:val="008D5C89"/>
    <w:rsid w:val="00981C0E"/>
    <w:rsid w:val="00A1115F"/>
    <w:rsid w:val="00A3558C"/>
    <w:rsid w:val="00A90123"/>
    <w:rsid w:val="00AD2786"/>
    <w:rsid w:val="00B22A29"/>
    <w:rsid w:val="00C96CD2"/>
    <w:rsid w:val="00D40150"/>
    <w:rsid w:val="00D446FA"/>
    <w:rsid w:val="00DD6370"/>
    <w:rsid w:val="00DE2299"/>
    <w:rsid w:val="00E30A52"/>
    <w:rsid w:val="00E91189"/>
    <w:rsid w:val="00EE707D"/>
    <w:rsid w:val="00F6653F"/>
    <w:rsid w:val="00F86AF7"/>
    <w:rsid w:val="00F91B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1D74B8"/>
  <w15:chartTrackingRefBased/>
  <w15:docId w15:val="{7B6E53BC-36D7-45C9-831B-D2F2E0AE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58C"/>
  </w:style>
  <w:style w:type="paragraph" w:styleId="Ttulo1">
    <w:name w:val="heading 1"/>
    <w:basedOn w:val="Normal"/>
    <w:next w:val="Normal"/>
    <w:link w:val="Ttulo1Car"/>
    <w:uiPriority w:val="9"/>
    <w:qFormat/>
    <w:rsid w:val="00DD637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DD637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6370"/>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DD6370"/>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DD6370"/>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DD6370"/>
    <w:rPr>
      <w:rFonts w:eastAsiaTheme="minorEastAsia"/>
      <w:sz w:val="24"/>
      <w:szCs w:val="24"/>
      <w:lang w:val="es-ES_tradnl" w:eastAsia="es-ES"/>
    </w:rPr>
  </w:style>
  <w:style w:type="paragraph" w:styleId="Piedepgina">
    <w:name w:val="footer"/>
    <w:basedOn w:val="Normal"/>
    <w:link w:val="PiedepginaCar"/>
    <w:uiPriority w:val="99"/>
    <w:unhideWhenUsed/>
    <w:rsid w:val="00DD6370"/>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DD6370"/>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D637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D6370"/>
    <w:pPr>
      <w:spacing w:after="0" w:line="240" w:lineRule="auto"/>
    </w:pPr>
    <w:rPr>
      <w:sz w:val="20"/>
      <w:szCs w:val="20"/>
    </w:rPr>
  </w:style>
  <w:style w:type="character" w:customStyle="1" w:styleId="TextonotapieCar1">
    <w:name w:val="Texto nota pie Car1"/>
    <w:basedOn w:val="Fuentedeprrafopredeter"/>
    <w:uiPriority w:val="99"/>
    <w:semiHidden/>
    <w:rsid w:val="00DD637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D6370"/>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6370"/>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D6370"/>
    <w:rPr>
      <w:rFonts w:eastAsiaTheme="minorEastAsia"/>
      <w:sz w:val="24"/>
      <w:szCs w:val="24"/>
      <w:lang w:val="es-ES_tradnl" w:eastAsia="es-ES"/>
    </w:rPr>
  </w:style>
  <w:style w:type="character" w:styleId="Hipervnculo">
    <w:name w:val="Hyperlink"/>
    <w:basedOn w:val="Fuentedeprrafopredeter"/>
    <w:uiPriority w:val="99"/>
    <w:unhideWhenUsed/>
    <w:rsid w:val="00DD6370"/>
    <w:rPr>
      <w:color w:val="0563C1" w:themeColor="hyperlink"/>
      <w:u w:val="single"/>
    </w:rPr>
  </w:style>
  <w:style w:type="table" w:styleId="Tablaconcuadrcula">
    <w:name w:val="Table Grid"/>
    <w:basedOn w:val="Tablanormal"/>
    <w:uiPriority w:val="39"/>
    <w:rsid w:val="002B1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4551</Words>
  <Characters>25035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dcterms:created xsi:type="dcterms:W3CDTF">2025-10-20T20:39:00Z</dcterms:created>
  <dcterms:modified xsi:type="dcterms:W3CDTF">2025-11-13T23:07:00Z</dcterms:modified>
</cp:coreProperties>
</file>