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556BD"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607894">
        <w:rPr>
          <w:rFonts w:ascii="Palatino Linotype" w:eastAsia="Palatino Linotype" w:hAnsi="Palatino Linotype" w:cs="Palatino Linotype"/>
          <w:sz w:val="22"/>
          <w:szCs w:val="22"/>
        </w:rPr>
        <w:t xml:space="preserve"> Resolución del Pleno del Instituto de Transparencia, Acceso a la Información Pública y Protección de Datos Personales del Estado de México y Municipios, con domicilio en Metepec, Estado de México, a </w:t>
      </w:r>
      <w:r w:rsidRPr="00607894">
        <w:rPr>
          <w:rFonts w:ascii="Palatino Linotype" w:eastAsia="Palatino Linotype" w:hAnsi="Palatino Linotype" w:cs="Palatino Linotype"/>
          <w:b/>
          <w:sz w:val="22"/>
          <w:szCs w:val="22"/>
        </w:rPr>
        <w:t>dos de julio de dos mil veinticinco</w:t>
      </w:r>
      <w:r w:rsidRPr="00607894">
        <w:rPr>
          <w:rFonts w:ascii="Palatino Linotype" w:eastAsia="Palatino Linotype" w:hAnsi="Palatino Linotype" w:cs="Palatino Linotype"/>
          <w:sz w:val="22"/>
          <w:szCs w:val="22"/>
        </w:rPr>
        <w:t xml:space="preserve">. </w:t>
      </w:r>
    </w:p>
    <w:p w14:paraId="470D335A" w14:textId="77777777" w:rsidR="00A82D1C" w:rsidRPr="00607894" w:rsidRDefault="00720B78">
      <w:pPr>
        <w:spacing w:before="240" w:after="240" w:line="360" w:lineRule="auto"/>
        <w:jc w:val="both"/>
        <w:rPr>
          <w:rFonts w:ascii="Palatino Linotype" w:eastAsia="Palatino Linotype" w:hAnsi="Palatino Linotype" w:cs="Palatino Linotype"/>
          <w:sz w:val="20"/>
          <w:szCs w:val="20"/>
        </w:rPr>
      </w:pPr>
      <w:r w:rsidRPr="00607894">
        <w:rPr>
          <w:rFonts w:ascii="Palatino Linotype" w:eastAsia="Palatino Linotype" w:hAnsi="Palatino Linotype" w:cs="Palatino Linotype"/>
          <w:b/>
          <w:sz w:val="22"/>
          <w:szCs w:val="22"/>
        </w:rPr>
        <w:t>Visto</w:t>
      </w:r>
      <w:r w:rsidRPr="00607894">
        <w:rPr>
          <w:rFonts w:ascii="Palatino Linotype" w:eastAsia="Palatino Linotype" w:hAnsi="Palatino Linotype" w:cs="Palatino Linotype"/>
          <w:sz w:val="22"/>
          <w:szCs w:val="22"/>
        </w:rPr>
        <w:t xml:space="preserve"> el expediente formado con motivo del recurso de revisión </w:t>
      </w:r>
      <w:bookmarkStart w:id="1" w:name="_GoBack"/>
      <w:r w:rsidRPr="00607894">
        <w:rPr>
          <w:rFonts w:ascii="Palatino Linotype" w:eastAsia="Palatino Linotype" w:hAnsi="Palatino Linotype" w:cs="Palatino Linotype"/>
          <w:b/>
          <w:sz w:val="22"/>
          <w:szCs w:val="22"/>
        </w:rPr>
        <w:t>04354/INFOEM/IP/RR/2025</w:t>
      </w:r>
      <w:bookmarkEnd w:id="1"/>
      <w:r w:rsidRPr="00607894">
        <w:rPr>
          <w:rFonts w:ascii="Palatino Linotype" w:eastAsia="Palatino Linotype" w:hAnsi="Palatino Linotype" w:cs="Palatino Linotype"/>
          <w:sz w:val="22"/>
          <w:szCs w:val="22"/>
        </w:rPr>
        <w:t>, interpuesto por</w:t>
      </w:r>
      <w:r w:rsidRPr="00607894">
        <w:rPr>
          <w:rFonts w:ascii="Palatino Linotype" w:eastAsia="Palatino Linotype" w:hAnsi="Palatino Linotype" w:cs="Palatino Linotype"/>
          <w:b/>
          <w:sz w:val="22"/>
          <w:szCs w:val="22"/>
        </w:rPr>
        <w:t xml:space="preserve"> un particular de manera anónima,</w:t>
      </w:r>
      <w:r w:rsidRPr="00607894">
        <w:rPr>
          <w:rFonts w:ascii="Palatino Linotype" w:eastAsia="Palatino Linotype" w:hAnsi="Palatino Linotype" w:cs="Palatino Linotype"/>
          <w:sz w:val="22"/>
          <w:szCs w:val="22"/>
        </w:rPr>
        <w:t xml:space="preserve"> en lo sucesivo</w:t>
      </w:r>
      <w:r w:rsidRPr="00607894">
        <w:rPr>
          <w:rFonts w:ascii="Palatino Linotype" w:eastAsia="Palatino Linotype" w:hAnsi="Palatino Linotype" w:cs="Palatino Linotype"/>
          <w:b/>
          <w:sz w:val="22"/>
          <w:szCs w:val="22"/>
        </w:rPr>
        <w:t xml:space="preserve"> la parte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Recurrente,</w:t>
      </w:r>
      <w:r w:rsidRPr="00607894">
        <w:rPr>
          <w:rFonts w:ascii="Palatino Linotype" w:eastAsia="Palatino Linotype" w:hAnsi="Palatino Linotype" w:cs="Palatino Linotype"/>
          <w:sz w:val="22"/>
          <w:szCs w:val="22"/>
        </w:rPr>
        <w:t xml:space="preserve"> en contra de la respuesta a su solicitud por parte del </w:t>
      </w:r>
      <w:r w:rsidRPr="00607894">
        <w:rPr>
          <w:rFonts w:ascii="Palatino Linotype" w:eastAsia="Palatino Linotype" w:hAnsi="Palatino Linotype" w:cs="Palatino Linotype"/>
          <w:b/>
          <w:sz w:val="22"/>
          <w:szCs w:val="22"/>
        </w:rPr>
        <w:t xml:space="preserve">Ayuntamiento de Chiautla, </w:t>
      </w:r>
      <w:r w:rsidRPr="00607894">
        <w:rPr>
          <w:rFonts w:ascii="Palatino Linotype" w:eastAsia="Palatino Linotype" w:hAnsi="Palatino Linotype" w:cs="Palatino Linotype"/>
          <w:sz w:val="22"/>
          <w:szCs w:val="22"/>
        </w:rPr>
        <w:t xml:space="preserve">en lo sucesivo el </w:t>
      </w:r>
      <w:r w:rsidRPr="00607894">
        <w:rPr>
          <w:rFonts w:ascii="Palatino Linotype" w:eastAsia="Palatino Linotype" w:hAnsi="Palatino Linotype" w:cs="Palatino Linotype"/>
          <w:b/>
          <w:sz w:val="22"/>
          <w:szCs w:val="22"/>
        </w:rPr>
        <w:t xml:space="preserve">Sujeto Obligado, </w:t>
      </w:r>
      <w:r w:rsidRPr="00607894">
        <w:rPr>
          <w:rFonts w:ascii="Palatino Linotype" w:eastAsia="Palatino Linotype" w:hAnsi="Palatino Linotype" w:cs="Palatino Linotype"/>
          <w:sz w:val="22"/>
          <w:szCs w:val="22"/>
        </w:rPr>
        <w:t xml:space="preserve">se procede a dictar la presente resolución con base en los siguientes: </w:t>
      </w:r>
    </w:p>
    <w:p w14:paraId="6077E15B" w14:textId="77777777" w:rsidR="00A82D1C" w:rsidRPr="00607894" w:rsidRDefault="00720B78">
      <w:pPr>
        <w:spacing w:before="240" w:after="240" w:line="360" w:lineRule="auto"/>
        <w:jc w:val="center"/>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I. A N T E C E D E N T E S</w:t>
      </w:r>
    </w:p>
    <w:p w14:paraId="720D3BD8" w14:textId="77777777" w:rsidR="00A82D1C" w:rsidRPr="00607894" w:rsidRDefault="00720B78">
      <w:pPr>
        <w:spacing w:before="240" w:after="240" w:line="360" w:lineRule="auto"/>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 xml:space="preserve">1. Solicitud de acceso a la información. </w:t>
      </w:r>
      <w:r w:rsidRPr="00607894">
        <w:rPr>
          <w:rFonts w:ascii="Palatino Linotype" w:eastAsia="Palatino Linotype" w:hAnsi="Palatino Linotype" w:cs="Palatino Linotype"/>
          <w:sz w:val="22"/>
          <w:szCs w:val="22"/>
        </w:rPr>
        <w:t xml:space="preserve">El </w:t>
      </w:r>
      <w:r w:rsidRPr="00607894">
        <w:rPr>
          <w:rFonts w:ascii="Palatino Linotype" w:eastAsia="Palatino Linotype" w:hAnsi="Palatino Linotype" w:cs="Palatino Linotype"/>
          <w:b/>
          <w:sz w:val="22"/>
          <w:szCs w:val="22"/>
        </w:rPr>
        <w:t>veinticuatro de marzo de dos mil veinticinco</w:t>
      </w:r>
      <w:r w:rsidRPr="00607894">
        <w:rPr>
          <w:rFonts w:ascii="Palatino Linotype" w:eastAsia="Palatino Linotype" w:hAnsi="Palatino Linotype" w:cs="Palatino Linotype"/>
          <w:sz w:val="22"/>
          <w:szCs w:val="22"/>
        </w:rPr>
        <w:t xml:space="preserve">, a través del Sistema de Acceso a la Información Mexiquense, en lo subsecuente el </w:t>
      </w:r>
      <w:r w:rsidRPr="00607894">
        <w:rPr>
          <w:rFonts w:ascii="Palatino Linotype" w:eastAsia="Palatino Linotype" w:hAnsi="Palatino Linotype" w:cs="Palatino Linotype"/>
          <w:b/>
          <w:sz w:val="22"/>
          <w:szCs w:val="22"/>
        </w:rPr>
        <w:t>SAIMEX,</w:t>
      </w:r>
      <w:r w:rsidRPr="00607894">
        <w:rPr>
          <w:rFonts w:ascii="Palatino Linotype" w:eastAsia="Palatino Linotype" w:hAnsi="Palatino Linotype" w:cs="Palatino Linotype"/>
          <w:sz w:val="22"/>
          <w:szCs w:val="22"/>
        </w:rPr>
        <w:t xml:space="preserve"> ante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la solicitud de acceso a la información pública, a la que se le asignó el número </w:t>
      </w:r>
      <w:r w:rsidRPr="00607894">
        <w:rPr>
          <w:rFonts w:ascii="Palatino Linotype" w:eastAsia="Palatino Linotype" w:hAnsi="Palatino Linotype" w:cs="Palatino Linotype"/>
          <w:b/>
          <w:sz w:val="22"/>
          <w:szCs w:val="22"/>
        </w:rPr>
        <w:t>00038/CHIAUTLA/IP/2025</w:t>
      </w:r>
      <w:r w:rsidRPr="00607894">
        <w:rPr>
          <w:rFonts w:ascii="Palatino Linotype" w:eastAsia="Palatino Linotype" w:hAnsi="Palatino Linotype" w:cs="Palatino Linotype"/>
          <w:sz w:val="22"/>
          <w:szCs w:val="22"/>
        </w:rPr>
        <w:t xml:space="preserve">, mediante la cual requirió la información siguiente: </w:t>
      </w:r>
    </w:p>
    <w:p w14:paraId="00BDBADE" w14:textId="77777777" w:rsidR="00A82D1C" w:rsidRPr="00607894" w:rsidRDefault="00720B78">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607894">
        <w:rPr>
          <w:rFonts w:ascii="Palatino Linotype" w:eastAsia="Palatino Linotype" w:hAnsi="Palatino Linotype" w:cs="Palatino Linotype"/>
          <w:i/>
          <w:sz w:val="22"/>
          <w:szCs w:val="22"/>
        </w:rPr>
        <w:t xml:space="preserve"> “contratos de obra realizados durante el año 2025” (Sic) </w:t>
      </w:r>
    </w:p>
    <w:p w14:paraId="09B6919F" w14:textId="77777777" w:rsidR="00A82D1C" w:rsidRPr="00607894" w:rsidRDefault="00720B78">
      <w:pPr>
        <w:spacing w:before="240" w:after="240" w:line="360" w:lineRule="auto"/>
        <w:ind w:right="49"/>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Modalidad de Entrega:</w:t>
      </w:r>
      <w:r w:rsidRPr="00607894">
        <w:rPr>
          <w:rFonts w:ascii="Palatino Linotype" w:eastAsia="Palatino Linotype" w:hAnsi="Palatino Linotype" w:cs="Palatino Linotype"/>
          <w:sz w:val="22"/>
          <w:szCs w:val="22"/>
        </w:rPr>
        <w:t xml:space="preserve"> a través </w:t>
      </w:r>
      <w:r w:rsidRPr="00607894">
        <w:rPr>
          <w:rFonts w:ascii="Palatino Linotype" w:eastAsia="Palatino Linotype" w:hAnsi="Palatino Linotype" w:cs="Palatino Linotype"/>
          <w:b/>
          <w:sz w:val="22"/>
          <w:szCs w:val="22"/>
        </w:rPr>
        <w:t>del SAIMEX.</w:t>
      </w:r>
    </w:p>
    <w:p w14:paraId="3BFD325E" w14:textId="77777777" w:rsidR="00A82D1C" w:rsidRPr="00607894" w:rsidRDefault="00720B78">
      <w:pPr>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07894">
        <w:rPr>
          <w:rFonts w:ascii="Palatino Linotype" w:eastAsia="Palatino Linotype" w:hAnsi="Palatino Linotype" w:cs="Palatino Linotype"/>
          <w:b/>
          <w:sz w:val="22"/>
          <w:szCs w:val="22"/>
        </w:rPr>
        <w:t xml:space="preserve">2. Respuesta. </w:t>
      </w:r>
      <w:r w:rsidRPr="00607894">
        <w:rPr>
          <w:rFonts w:ascii="Palatino Linotype" w:eastAsia="Palatino Linotype" w:hAnsi="Palatino Linotype" w:cs="Palatino Linotype"/>
          <w:sz w:val="22"/>
          <w:szCs w:val="22"/>
        </w:rPr>
        <w:t xml:space="preserve">El </w:t>
      </w:r>
      <w:r w:rsidRPr="00607894">
        <w:rPr>
          <w:rFonts w:ascii="Palatino Linotype" w:eastAsia="Palatino Linotype" w:hAnsi="Palatino Linotype" w:cs="Palatino Linotype"/>
          <w:b/>
          <w:sz w:val="22"/>
          <w:szCs w:val="22"/>
        </w:rPr>
        <w:t>veintiocho de marzo de dos mil veinticinco</w:t>
      </w:r>
      <w:r w:rsidRPr="00607894">
        <w:rPr>
          <w:rFonts w:ascii="Palatino Linotype" w:eastAsia="Palatino Linotype" w:hAnsi="Palatino Linotype" w:cs="Palatino Linotype"/>
          <w:sz w:val="22"/>
          <w:szCs w:val="22"/>
        </w:rPr>
        <w:t xml:space="preserve">, el </w:t>
      </w:r>
      <w:r w:rsidRPr="00607894">
        <w:rPr>
          <w:rFonts w:ascii="Palatino Linotype" w:eastAsia="Palatino Linotype" w:hAnsi="Palatino Linotype" w:cs="Palatino Linotype"/>
          <w:b/>
          <w:sz w:val="22"/>
          <w:szCs w:val="22"/>
        </w:rPr>
        <w:t xml:space="preserve">Sujeto Obligado </w:t>
      </w:r>
      <w:r w:rsidRPr="00607894">
        <w:rPr>
          <w:rFonts w:ascii="Palatino Linotype" w:eastAsia="Palatino Linotype" w:hAnsi="Palatino Linotype" w:cs="Palatino Linotype"/>
          <w:sz w:val="22"/>
          <w:szCs w:val="22"/>
        </w:rPr>
        <w:t xml:space="preserve">notificó la respuesta a la solicitud de acceso a la información a través de SAIMEX, sustancialmente en los términos siguientes:   </w:t>
      </w:r>
    </w:p>
    <w:p w14:paraId="7B820890" w14:textId="77777777" w:rsidR="00A82D1C" w:rsidRPr="00607894" w:rsidRDefault="00720B78">
      <w:pPr>
        <w:spacing w:before="240" w:after="24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8F7EB0" w14:textId="77777777" w:rsidR="00A82D1C" w:rsidRPr="00607894" w:rsidRDefault="00720B78">
      <w:pPr>
        <w:spacing w:before="240" w:after="24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lastRenderedPageBreak/>
        <w:t>ATENTAMENTE</w:t>
      </w:r>
    </w:p>
    <w:p w14:paraId="09FC01E1" w14:textId="77777777" w:rsidR="00A82D1C" w:rsidRPr="00607894" w:rsidRDefault="00720B78">
      <w:pPr>
        <w:spacing w:before="240" w:after="24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TANIA PAMELA NAVARRETE GONZÁLEZ” (Sic)</w:t>
      </w:r>
    </w:p>
    <w:p w14:paraId="23E0C359" w14:textId="77777777" w:rsidR="00A82D1C" w:rsidRPr="00607894" w:rsidRDefault="00720B78">
      <w:pPr>
        <w:spacing w:before="240" w:after="240"/>
        <w:ind w:left="567" w:right="902"/>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Archivos adjuntos:</w:t>
      </w:r>
    </w:p>
    <w:p w14:paraId="00B2E010" w14:textId="77777777" w:rsidR="00A82D1C" w:rsidRPr="00607894" w:rsidRDefault="00720B78">
      <w:pPr>
        <w:spacing w:before="240" w:after="240" w:line="360" w:lineRule="auto"/>
        <w:ind w:left="567" w:right="902"/>
        <w:jc w:val="both"/>
        <w:rPr>
          <w:rFonts w:ascii="Palatino Linotype" w:eastAsia="Palatino Linotype" w:hAnsi="Palatino Linotype" w:cs="Palatino Linotype"/>
          <w:b/>
          <w:sz w:val="22"/>
          <w:szCs w:val="22"/>
          <w:u w:val="single"/>
        </w:rPr>
      </w:pPr>
      <w:r w:rsidRPr="00607894">
        <w:rPr>
          <w:rFonts w:ascii="Palatino Linotype" w:eastAsia="Palatino Linotype" w:hAnsi="Palatino Linotype" w:cs="Palatino Linotype"/>
          <w:b/>
          <w:i/>
          <w:sz w:val="22"/>
          <w:szCs w:val="22"/>
        </w:rPr>
        <w:t xml:space="preserve">“RESPUESTA SAIMEX00038.pdf”: </w:t>
      </w:r>
      <w:r w:rsidRPr="00607894">
        <w:rPr>
          <w:rFonts w:ascii="Palatino Linotype" w:eastAsia="Palatino Linotype" w:hAnsi="Palatino Linotype" w:cs="Palatino Linotype"/>
          <w:sz w:val="22"/>
          <w:szCs w:val="22"/>
        </w:rPr>
        <w:t xml:space="preserve">Oficio CHI/DOSP/48-25, signado por el </w:t>
      </w:r>
      <w:r w:rsidRPr="00607894">
        <w:rPr>
          <w:rFonts w:ascii="Palatino Linotype" w:eastAsia="Palatino Linotype" w:hAnsi="Palatino Linotype" w:cs="Palatino Linotype"/>
          <w:b/>
          <w:sz w:val="22"/>
          <w:szCs w:val="22"/>
        </w:rPr>
        <w:t xml:space="preserve">Director de Obras y Servicios Públicos, por el cual informa que </w:t>
      </w:r>
      <w:r w:rsidRPr="00607894">
        <w:rPr>
          <w:rFonts w:ascii="Palatino Linotype" w:eastAsia="Palatino Linotype" w:hAnsi="Palatino Linotype" w:cs="Palatino Linotype"/>
          <w:b/>
          <w:sz w:val="22"/>
          <w:szCs w:val="22"/>
          <w:u w:val="single"/>
        </w:rPr>
        <w:t>a la fecha se ha celebrado un contrato.</w:t>
      </w:r>
    </w:p>
    <w:p w14:paraId="694A782A" w14:textId="77777777" w:rsidR="00A82D1C" w:rsidRPr="00607894" w:rsidRDefault="00720B78">
      <w:pPr>
        <w:spacing w:before="240" w:after="240" w:line="360" w:lineRule="auto"/>
        <w:ind w:left="567" w:right="902"/>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i/>
          <w:sz w:val="22"/>
          <w:szCs w:val="22"/>
        </w:rPr>
        <w:t xml:space="preserve">“38.pdf”: </w:t>
      </w:r>
      <w:r w:rsidRPr="00607894">
        <w:rPr>
          <w:rFonts w:ascii="Palatino Linotype" w:eastAsia="Palatino Linotype" w:hAnsi="Palatino Linotype" w:cs="Palatino Linotype"/>
          <w:sz w:val="22"/>
          <w:szCs w:val="22"/>
        </w:rPr>
        <w:t>Oficio CHI/UTAIP/168/2025, suscrito por la Titular de la Unidad de Transparencia, mediante el cual notifica a la persona solicitante de información, la respuesta a la presente solicitud.</w:t>
      </w:r>
    </w:p>
    <w:p w14:paraId="68F0BF7E" w14:textId="77777777" w:rsidR="00A82D1C" w:rsidRPr="00607894" w:rsidRDefault="00720B78">
      <w:pPr>
        <w:spacing w:before="240" w:after="240" w:line="360" w:lineRule="auto"/>
        <w:ind w:right="49"/>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 xml:space="preserve">3. Interposición del recurso de revisión. </w:t>
      </w:r>
      <w:r w:rsidRPr="00607894">
        <w:rPr>
          <w:rFonts w:ascii="Palatino Linotype" w:eastAsia="Palatino Linotype" w:hAnsi="Palatino Linotype" w:cs="Palatino Linotype"/>
          <w:sz w:val="22"/>
          <w:szCs w:val="22"/>
        </w:rPr>
        <w:t xml:space="preserve">Inconforme con los términos de la respuesta emitida por parte del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el</w:t>
      </w:r>
      <w:r w:rsidRPr="00607894">
        <w:rPr>
          <w:rFonts w:ascii="Palatino Linotype" w:eastAsia="Palatino Linotype" w:hAnsi="Palatino Linotype" w:cs="Palatino Linotype"/>
          <w:b/>
          <w:sz w:val="22"/>
          <w:szCs w:val="22"/>
        </w:rPr>
        <w:t xml:space="preserve"> once de abril de dos mil veinticinco,</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la parte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Recurrente</w:t>
      </w:r>
      <w:r w:rsidRPr="00607894">
        <w:rPr>
          <w:rFonts w:ascii="Palatino Linotype" w:eastAsia="Palatino Linotype" w:hAnsi="Palatino Linotype" w:cs="Palatino Linotype"/>
          <w:sz w:val="22"/>
          <w:szCs w:val="22"/>
        </w:rPr>
        <w:t xml:space="preserve"> interpuso el recurso de revisión a través de </w:t>
      </w:r>
      <w:r w:rsidRPr="00607894">
        <w:rPr>
          <w:rFonts w:ascii="Palatino Linotype" w:eastAsia="Palatino Linotype" w:hAnsi="Palatino Linotype" w:cs="Palatino Linotype"/>
          <w:b/>
          <w:sz w:val="22"/>
          <w:szCs w:val="22"/>
        </w:rPr>
        <w:t xml:space="preserve">SAIMEX, </w:t>
      </w:r>
      <w:r w:rsidRPr="00607894">
        <w:rPr>
          <w:rFonts w:ascii="Palatino Linotype" w:eastAsia="Palatino Linotype" w:hAnsi="Palatino Linotype" w:cs="Palatino Linotype"/>
          <w:sz w:val="22"/>
          <w:szCs w:val="22"/>
        </w:rPr>
        <w:t>en donde se manifestó de la siguiente manera:</w:t>
      </w:r>
    </w:p>
    <w:p w14:paraId="76EF4114" w14:textId="77777777" w:rsidR="00A82D1C" w:rsidRPr="00607894" w:rsidRDefault="00720B78">
      <w:pPr>
        <w:tabs>
          <w:tab w:val="left" w:pos="2745"/>
        </w:tabs>
        <w:spacing w:before="240" w:after="240"/>
        <w:ind w:left="567" w:right="900"/>
        <w:jc w:val="both"/>
        <w:rPr>
          <w:rFonts w:ascii="Palatino Linotype" w:eastAsia="Palatino Linotype" w:hAnsi="Palatino Linotype" w:cs="Palatino Linotype"/>
          <w:b/>
        </w:rPr>
      </w:pPr>
      <w:r w:rsidRPr="00607894">
        <w:rPr>
          <w:rFonts w:ascii="Palatino Linotype" w:eastAsia="Palatino Linotype" w:hAnsi="Palatino Linotype" w:cs="Palatino Linotype"/>
          <w:b/>
          <w:sz w:val="22"/>
          <w:szCs w:val="22"/>
        </w:rPr>
        <w:t xml:space="preserve">a) Acto impugnado: </w:t>
      </w:r>
      <w:r w:rsidRPr="00607894">
        <w:rPr>
          <w:rFonts w:ascii="Palatino Linotype" w:eastAsia="Palatino Linotype" w:hAnsi="Palatino Linotype" w:cs="Palatino Linotype"/>
          <w:i/>
          <w:sz w:val="22"/>
          <w:szCs w:val="22"/>
        </w:rPr>
        <w:t xml:space="preserve">“el servidor </w:t>
      </w:r>
      <w:proofErr w:type="spellStart"/>
      <w:r w:rsidRPr="00607894">
        <w:rPr>
          <w:rFonts w:ascii="Palatino Linotype" w:eastAsia="Palatino Linotype" w:hAnsi="Palatino Linotype" w:cs="Palatino Linotype"/>
          <w:i/>
          <w:sz w:val="22"/>
          <w:szCs w:val="22"/>
        </w:rPr>
        <w:t>publico</w:t>
      </w:r>
      <w:proofErr w:type="spellEnd"/>
      <w:r w:rsidRPr="00607894">
        <w:rPr>
          <w:rFonts w:ascii="Palatino Linotype" w:eastAsia="Palatino Linotype" w:hAnsi="Palatino Linotype" w:cs="Palatino Linotype"/>
          <w:i/>
          <w:sz w:val="22"/>
          <w:szCs w:val="22"/>
        </w:rPr>
        <w:t xml:space="preserve"> informa que si hay un contrato sin embargo no lo entrega” (Sic)</w:t>
      </w:r>
    </w:p>
    <w:p w14:paraId="53A08337" w14:textId="77777777" w:rsidR="00A82D1C" w:rsidRPr="00607894" w:rsidRDefault="00720B7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07894">
        <w:rPr>
          <w:rFonts w:ascii="Palatino Linotype" w:eastAsia="Palatino Linotype" w:hAnsi="Palatino Linotype" w:cs="Palatino Linotype"/>
          <w:b/>
          <w:sz w:val="22"/>
          <w:szCs w:val="22"/>
        </w:rPr>
        <w:t>b) Razones o motivos de inconformidad</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i/>
          <w:sz w:val="22"/>
          <w:szCs w:val="22"/>
        </w:rPr>
        <w:t xml:space="preserve">“el servidor </w:t>
      </w:r>
      <w:proofErr w:type="spellStart"/>
      <w:r w:rsidRPr="00607894">
        <w:rPr>
          <w:rFonts w:ascii="Palatino Linotype" w:eastAsia="Palatino Linotype" w:hAnsi="Palatino Linotype" w:cs="Palatino Linotype"/>
          <w:i/>
          <w:sz w:val="22"/>
          <w:szCs w:val="22"/>
        </w:rPr>
        <w:t>publico</w:t>
      </w:r>
      <w:proofErr w:type="spellEnd"/>
      <w:r w:rsidRPr="00607894">
        <w:rPr>
          <w:rFonts w:ascii="Palatino Linotype" w:eastAsia="Palatino Linotype" w:hAnsi="Palatino Linotype" w:cs="Palatino Linotype"/>
          <w:i/>
          <w:sz w:val="22"/>
          <w:szCs w:val="22"/>
        </w:rPr>
        <w:t xml:space="preserve"> informa que si hay un contrato sin embargo no lo entrega” (Sic)</w:t>
      </w:r>
    </w:p>
    <w:p w14:paraId="4FD6C4FF" w14:textId="77777777" w:rsidR="00A82D1C" w:rsidRPr="00607894" w:rsidRDefault="00720B78">
      <w:pPr>
        <w:spacing w:before="240" w:after="240" w:line="360" w:lineRule="auto"/>
        <w:ind w:right="51"/>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 xml:space="preserve">4. Turno. </w:t>
      </w:r>
      <w:r w:rsidRPr="0060789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07894">
        <w:rPr>
          <w:rFonts w:ascii="Palatino Linotype" w:eastAsia="Palatino Linotype" w:hAnsi="Palatino Linotype" w:cs="Palatino Linotype"/>
          <w:b/>
          <w:sz w:val="22"/>
          <w:szCs w:val="22"/>
        </w:rPr>
        <w:t xml:space="preserve">Comisionada Guadalupe Ramírez Peña, </w:t>
      </w:r>
      <w:r w:rsidRPr="00607894">
        <w:rPr>
          <w:rFonts w:ascii="Palatino Linotype" w:eastAsia="Palatino Linotype" w:hAnsi="Palatino Linotype" w:cs="Palatino Linotype"/>
          <w:sz w:val="22"/>
          <w:szCs w:val="22"/>
        </w:rPr>
        <w:t xml:space="preserve">a efecto de que analizara sobre su admisión o su </w:t>
      </w:r>
      <w:proofErr w:type="spellStart"/>
      <w:r w:rsidRPr="00607894">
        <w:rPr>
          <w:rFonts w:ascii="Palatino Linotype" w:eastAsia="Palatino Linotype" w:hAnsi="Palatino Linotype" w:cs="Palatino Linotype"/>
          <w:sz w:val="22"/>
          <w:szCs w:val="22"/>
        </w:rPr>
        <w:t>desechamiento</w:t>
      </w:r>
      <w:proofErr w:type="spellEnd"/>
      <w:r w:rsidRPr="00607894">
        <w:rPr>
          <w:rFonts w:ascii="Palatino Linotype" w:eastAsia="Palatino Linotype" w:hAnsi="Palatino Linotype" w:cs="Palatino Linotype"/>
          <w:sz w:val="22"/>
          <w:szCs w:val="22"/>
        </w:rPr>
        <w:t>.</w:t>
      </w:r>
    </w:p>
    <w:p w14:paraId="7D5059AD"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lastRenderedPageBreak/>
        <w:t>5. Admisión del Recurso de revisión.</w:t>
      </w:r>
      <w:r w:rsidRPr="00607894">
        <w:rPr>
          <w:rFonts w:ascii="Palatino Linotype" w:eastAsia="Palatino Linotype" w:hAnsi="Palatino Linotype" w:cs="Palatino Linotype"/>
          <w:sz w:val="22"/>
          <w:szCs w:val="22"/>
        </w:rPr>
        <w:t xml:space="preserve"> El </w:t>
      </w:r>
      <w:r w:rsidRPr="00607894">
        <w:rPr>
          <w:rFonts w:ascii="Palatino Linotype" w:eastAsia="Palatino Linotype" w:hAnsi="Palatino Linotype" w:cs="Palatino Linotype"/>
          <w:b/>
          <w:sz w:val="22"/>
          <w:szCs w:val="22"/>
        </w:rPr>
        <w:t xml:space="preserve">veintitrés de abril de dos mil veinticinco, </w:t>
      </w:r>
      <w:r w:rsidRPr="0060789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607894">
        <w:rPr>
          <w:rFonts w:ascii="Palatino Linotype" w:eastAsia="Palatino Linotype" w:hAnsi="Palatino Linotype" w:cs="Palatino Linotype"/>
          <w:b/>
          <w:sz w:val="22"/>
          <w:szCs w:val="22"/>
        </w:rPr>
        <w:t>la parte Recurrente</w:t>
      </w:r>
      <w:r w:rsidRPr="00607894">
        <w:rPr>
          <w:rFonts w:ascii="Palatino Linotype" w:eastAsia="Palatino Linotype" w:hAnsi="Palatino Linotype" w:cs="Palatino Linotype"/>
          <w:sz w:val="22"/>
          <w:szCs w:val="22"/>
        </w:rPr>
        <w:t xml:space="preserve"> manifestaran lo que a su derecho resultara conveniente, ofrecieran pruebas, formularan alegatos y el </w:t>
      </w:r>
      <w:r w:rsidRPr="00607894">
        <w:rPr>
          <w:rFonts w:ascii="Palatino Linotype" w:eastAsia="Palatino Linotype" w:hAnsi="Palatino Linotype" w:cs="Palatino Linotype"/>
          <w:b/>
          <w:sz w:val="22"/>
          <w:szCs w:val="22"/>
        </w:rPr>
        <w:t xml:space="preserve">Sujeto Obligado </w:t>
      </w:r>
      <w:r w:rsidRPr="00607894">
        <w:rPr>
          <w:rFonts w:ascii="Palatino Linotype" w:eastAsia="Palatino Linotype" w:hAnsi="Palatino Linotype" w:cs="Palatino Linotype"/>
          <w:sz w:val="22"/>
          <w:szCs w:val="22"/>
        </w:rPr>
        <w:t>presentara su informe justificado.</w:t>
      </w:r>
    </w:p>
    <w:p w14:paraId="0E8D4965" w14:textId="77777777" w:rsidR="00A82D1C" w:rsidRPr="00607894" w:rsidRDefault="00720B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bookmarkStart w:id="5" w:name="_heading=h.2s8eyo1" w:colFirst="0" w:colLast="0"/>
      <w:bookmarkEnd w:id="5"/>
      <w:r w:rsidRPr="00607894">
        <w:rPr>
          <w:rFonts w:ascii="Palatino Linotype" w:eastAsia="Palatino Linotype" w:hAnsi="Palatino Linotype" w:cs="Palatino Linotype"/>
          <w:b/>
          <w:sz w:val="22"/>
          <w:szCs w:val="22"/>
        </w:rPr>
        <w:t>6. Manifestaciones e Informe Justificado</w:t>
      </w:r>
      <w:r w:rsidRPr="00607894">
        <w:rPr>
          <w:rFonts w:ascii="Palatino Linotype" w:eastAsia="Palatino Linotype" w:hAnsi="Palatino Linotype" w:cs="Palatino Linotype"/>
          <w:sz w:val="22"/>
          <w:szCs w:val="22"/>
        </w:rPr>
        <w:t>. De las constancias que integran el expediente en que se actúa se advierte que durante el periodo de manifestaciones e informe justificado, las partes fueron omisas en pronunciarse al respecto, por lo que se tiene por precluido su derecho para tal efecto.</w:t>
      </w:r>
      <w:r w:rsidRPr="00607894">
        <w:rPr>
          <w:rFonts w:ascii="Palatino Linotype" w:eastAsia="Palatino Linotype" w:hAnsi="Palatino Linotype" w:cs="Palatino Linotype"/>
          <w:b/>
          <w:sz w:val="22"/>
          <w:szCs w:val="22"/>
        </w:rPr>
        <w:t xml:space="preserve"> </w:t>
      </w:r>
    </w:p>
    <w:p w14:paraId="5D4571CB" w14:textId="77777777" w:rsidR="00A82D1C" w:rsidRPr="00607894" w:rsidRDefault="00720B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noProof/>
          <w:sz w:val="22"/>
          <w:szCs w:val="22"/>
        </w:rPr>
        <w:drawing>
          <wp:inline distT="0" distB="0" distL="0" distR="0" wp14:anchorId="3E4511EC" wp14:editId="7ACD501D">
            <wp:extent cx="5612130" cy="1496695"/>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96695"/>
                    </a:xfrm>
                    <a:prstGeom prst="rect">
                      <a:avLst/>
                    </a:prstGeom>
                    <a:ln/>
                  </pic:spPr>
                </pic:pic>
              </a:graphicData>
            </a:graphic>
          </wp:inline>
        </w:drawing>
      </w:r>
    </w:p>
    <w:p w14:paraId="4C2B6B3C" w14:textId="77777777" w:rsidR="00A82D1C" w:rsidRPr="00607894" w:rsidRDefault="00720B78">
      <w:pPr>
        <w:spacing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 xml:space="preserve">7. Ampliación del término para resolver. </w:t>
      </w:r>
      <w:r w:rsidRPr="00607894">
        <w:rPr>
          <w:rFonts w:ascii="Palatino Linotype" w:eastAsia="Palatino Linotype" w:hAnsi="Palatino Linotype" w:cs="Palatino Linotype"/>
          <w:sz w:val="22"/>
          <w:szCs w:val="22"/>
        </w:rPr>
        <w:t>El</w:t>
      </w:r>
      <w:r w:rsidRPr="00607894">
        <w:rPr>
          <w:rFonts w:ascii="Palatino Linotype" w:eastAsia="Palatino Linotype" w:hAnsi="Palatino Linotype" w:cs="Palatino Linotype"/>
          <w:b/>
          <w:sz w:val="22"/>
          <w:szCs w:val="22"/>
        </w:rPr>
        <w:t xml:space="preserve"> veintitrés de junio de dos mil veinticinco, </w:t>
      </w:r>
      <w:r w:rsidRPr="00607894">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38BDCB9E"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43938AC"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02401B3E"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61DD8E"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757D8E17"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C102B6"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4391F1C9"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F574A0"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7387F856" w14:textId="77777777" w:rsidR="00A82D1C" w:rsidRPr="00607894" w:rsidRDefault="00720B78">
      <w:pPr>
        <w:spacing w:line="360" w:lineRule="auto"/>
        <w:jc w:val="both"/>
        <w:rPr>
          <w:rFonts w:ascii="Palatino Linotype" w:eastAsia="Palatino Linotype" w:hAnsi="Palatino Linotype" w:cs="Palatino Linotype"/>
          <w:strike/>
          <w:sz w:val="22"/>
          <w:szCs w:val="22"/>
        </w:rPr>
      </w:pPr>
      <w:r w:rsidRPr="0060789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24EEFC2"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6950AA55" w14:textId="77777777" w:rsidR="00A82D1C" w:rsidRPr="00607894" w:rsidRDefault="00720B78">
      <w:pPr>
        <w:numPr>
          <w:ilvl w:val="0"/>
          <w:numId w:val="3"/>
        </w:numPr>
        <w:spacing w:line="360" w:lineRule="auto"/>
        <w:ind w:left="567" w:right="709" w:hanging="283"/>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Complejidad del Asunto:</w:t>
      </w:r>
      <w:r w:rsidRPr="0060789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6A37C4F" w14:textId="77777777" w:rsidR="00A82D1C" w:rsidRPr="00607894" w:rsidRDefault="00720B78">
      <w:pPr>
        <w:numPr>
          <w:ilvl w:val="0"/>
          <w:numId w:val="3"/>
        </w:numPr>
        <w:spacing w:line="360" w:lineRule="auto"/>
        <w:ind w:left="567" w:right="709" w:hanging="283"/>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Actividad Procesal del interesado</w:t>
      </w:r>
      <w:r w:rsidRPr="00607894">
        <w:rPr>
          <w:rFonts w:ascii="Palatino Linotype" w:eastAsia="Palatino Linotype" w:hAnsi="Palatino Linotype" w:cs="Palatino Linotype"/>
          <w:sz w:val="22"/>
          <w:szCs w:val="22"/>
        </w:rPr>
        <w:t>. Acciones u omisiones del interesado.</w:t>
      </w:r>
    </w:p>
    <w:p w14:paraId="58E4BF16" w14:textId="77777777" w:rsidR="00A82D1C" w:rsidRPr="00607894" w:rsidRDefault="00720B78">
      <w:pPr>
        <w:numPr>
          <w:ilvl w:val="0"/>
          <w:numId w:val="3"/>
        </w:numPr>
        <w:spacing w:line="360" w:lineRule="auto"/>
        <w:ind w:left="567" w:right="709" w:hanging="283"/>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Conducta de la Autoridad:</w:t>
      </w:r>
      <w:r w:rsidRPr="0060789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A838768" w14:textId="77777777" w:rsidR="00A82D1C" w:rsidRPr="00607894" w:rsidRDefault="00720B78">
      <w:pPr>
        <w:spacing w:line="360" w:lineRule="auto"/>
        <w:ind w:left="567" w:right="709" w:hanging="283"/>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lastRenderedPageBreak/>
        <w:t>d) La afectación generada en la situación jurídica de la persona involucrada en el proceso:</w:t>
      </w:r>
      <w:r w:rsidRPr="00607894">
        <w:rPr>
          <w:rFonts w:ascii="Palatino Linotype" w:eastAsia="Palatino Linotype" w:hAnsi="Palatino Linotype" w:cs="Palatino Linotype"/>
          <w:sz w:val="22"/>
          <w:szCs w:val="22"/>
        </w:rPr>
        <w:t xml:space="preserve"> Violación a sus derechos humanos.</w:t>
      </w:r>
    </w:p>
    <w:p w14:paraId="02EE8783"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13D16131"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8A5BE9"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70F4D295" w14:textId="77777777" w:rsidR="00A82D1C" w:rsidRPr="00607894" w:rsidRDefault="00720B78">
      <w:pPr>
        <w:spacing w:line="360" w:lineRule="auto"/>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0789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07894">
        <w:rPr>
          <w:rFonts w:ascii="Palatino Linotype" w:eastAsia="Palatino Linotype" w:hAnsi="Palatino Linotype" w:cs="Palatino Linotype"/>
          <w:sz w:val="22"/>
          <w:szCs w:val="22"/>
        </w:rPr>
        <w:t>, visible en la Gaceta del Seminario Judicial de la Federación con el registro digital 205635.</w:t>
      </w:r>
    </w:p>
    <w:p w14:paraId="7B3F8F44"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50682EB2"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D43A68"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33D17628"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05AEB639"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1A916C72"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i/>
          <w:sz w:val="22"/>
          <w:szCs w:val="22"/>
        </w:rPr>
        <w:t>“PLAZO RAZONABLE PARA RESOLVER. DIMENSIÓN Y EFECTOS DE ESTE CONCEPTO CUANDO SE ADUCE EXCESIVA CARGA DE TRABAJO.”</w:t>
      </w:r>
      <w:r w:rsidRPr="00607894">
        <w:rPr>
          <w:rFonts w:ascii="Palatino Linotype" w:eastAsia="Palatino Linotype" w:hAnsi="Palatino Linotype" w:cs="Palatino Linotype"/>
          <w:sz w:val="22"/>
          <w:szCs w:val="22"/>
        </w:rPr>
        <w:t xml:space="preserve"> consultable en el Seminario Judicial de la Federación y su gaceta, con el registro digital 2002351.</w:t>
      </w:r>
    </w:p>
    <w:p w14:paraId="57FA0CAE" w14:textId="77777777" w:rsidR="00A82D1C" w:rsidRPr="00607894" w:rsidRDefault="00A82D1C">
      <w:pPr>
        <w:spacing w:line="360" w:lineRule="auto"/>
        <w:jc w:val="both"/>
        <w:rPr>
          <w:rFonts w:ascii="Palatino Linotype" w:eastAsia="Palatino Linotype" w:hAnsi="Palatino Linotype" w:cs="Palatino Linotype"/>
          <w:b/>
          <w:sz w:val="22"/>
          <w:szCs w:val="22"/>
        </w:rPr>
      </w:pPr>
    </w:p>
    <w:p w14:paraId="2EC5630D"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07894">
        <w:rPr>
          <w:rFonts w:ascii="Palatino Linotype" w:eastAsia="Palatino Linotype" w:hAnsi="Palatino Linotype" w:cs="Palatino Linotype"/>
          <w:sz w:val="22"/>
          <w:szCs w:val="22"/>
        </w:rPr>
        <w:t>, visible en el Seminario Judicial de la Federación y su gaceta, con el registro digital 2002350.</w:t>
      </w:r>
    </w:p>
    <w:p w14:paraId="6575BC84"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70CE0923"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2B418737" w14:textId="77777777" w:rsidR="00A82D1C" w:rsidRPr="00607894" w:rsidRDefault="00A82D1C">
      <w:pPr>
        <w:spacing w:line="360" w:lineRule="auto"/>
        <w:jc w:val="both"/>
        <w:rPr>
          <w:rFonts w:ascii="Palatino Linotype" w:eastAsia="Palatino Linotype" w:hAnsi="Palatino Linotype" w:cs="Palatino Linotype"/>
          <w:sz w:val="22"/>
          <w:szCs w:val="22"/>
        </w:rPr>
      </w:pPr>
    </w:p>
    <w:p w14:paraId="0BED1A6E" w14:textId="5DB71961" w:rsidR="00A82D1C" w:rsidRPr="00607894" w:rsidRDefault="00720B78">
      <w:pPr>
        <w:spacing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 xml:space="preserve">8. Cierre de instrucción. </w:t>
      </w:r>
      <w:r w:rsidRPr="0060789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607894">
        <w:rPr>
          <w:rFonts w:ascii="Palatino Linotype" w:eastAsia="Palatino Linotype" w:hAnsi="Palatino Linotype" w:cs="Palatino Linotype"/>
          <w:b/>
          <w:sz w:val="22"/>
          <w:szCs w:val="22"/>
        </w:rPr>
        <w:t>veintitrés de junio de dos mil veinticinco,</w:t>
      </w:r>
      <w:r w:rsidRPr="0060789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512267E" w14:textId="77777777" w:rsidR="00607894" w:rsidRPr="00607894" w:rsidRDefault="00607894" w:rsidP="00607894">
      <w:pPr>
        <w:spacing w:before="240" w:after="240" w:line="360" w:lineRule="auto"/>
        <w:jc w:val="both"/>
        <w:rPr>
          <w:rFonts w:ascii="Palatino Linotype" w:eastAsia="Palatino Linotype" w:hAnsi="Palatino Linotype" w:cs="Palatino Linotype"/>
          <w:b/>
          <w:bCs/>
        </w:rPr>
      </w:pPr>
      <w:r w:rsidRPr="00607894">
        <w:rPr>
          <w:rFonts w:ascii="Palatino Linotype" w:eastAsia="Palatino Linotype" w:hAnsi="Palatino Linotype" w:cs="Palatino Linotype"/>
          <w:b/>
          <w:bCs/>
        </w:rPr>
        <w:t xml:space="preserve">9. </w:t>
      </w:r>
      <w:proofErr w:type="spellStart"/>
      <w:r w:rsidRPr="00607894">
        <w:rPr>
          <w:rFonts w:ascii="Palatino Linotype" w:eastAsia="Palatino Linotype" w:hAnsi="Palatino Linotype" w:cs="Palatino Linotype"/>
          <w:b/>
          <w:bCs/>
        </w:rPr>
        <w:t>Returno</w:t>
      </w:r>
      <w:proofErr w:type="spellEnd"/>
      <w:r w:rsidRPr="00607894">
        <w:rPr>
          <w:rFonts w:ascii="Palatino Linotype" w:eastAsia="Palatino Linotype" w:hAnsi="Palatino Linotype" w:cs="Palatino Linotype"/>
          <w:b/>
          <w:bCs/>
        </w:rPr>
        <w:t xml:space="preserve">.  </w:t>
      </w:r>
      <w:r w:rsidRPr="00607894">
        <w:rPr>
          <w:rFonts w:ascii="Palatino Linotype" w:eastAsia="Palatino Linotype" w:hAnsi="Palatino Linotype" w:cs="Palatino Linotype"/>
        </w:rPr>
        <w:t xml:space="preserve">Mediante acuerdo del Pleno de fecha </w:t>
      </w:r>
      <w:r w:rsidRPr="00607894">
        <w:rPr>
          <w:rFonts w:ascii="Palatino Linotype" w:eastAsia="Palatino Linotype" w:hAnsi="Palatino Linotype" w:cs="Palatino Linotype"/>
          <w:b/>
          <w:bCs/>
        </w:rPr>
        <w:t xml:space="preserve">treinta de junio de dos mil veinticinco </w:t>
      </w:r>
      <w:r w:rsidRPr="00607894">
        <w:rPr>
          <w:rFonts w:ascii="Palatino Linotype" w:eastAsia="Palatino Linotype" w:hAnsi="Palatino Linotype" w:cs="Palatino Linotype"/>
        </w:rPr>
        <w:t xml:space="preserve">se aprobó el </w:t>
      </w:r>
      <w:proofErr w:type="spellStart"/>
      <w:r w:rsidRPr="00607894">
        <w:rPr>
          <w:rFonts w:ascii="Palatino Linotype" w:eastAsia="Palatino Linotype" w:hAnsi="Palatino Linotype" w:cs="Palatino Linotype"/>
        </w:rPr>
        <w:t>returno</w:t>
      </w:r>
      <w:proofErr w:type="spellEnd"/>
      <w:r w:rsidRPr="00607894">
        <w:rPr>
          <w:rFonts w:ascii="Palatino Linotype" w:eastAsia="Palatino Linotype" w:hAnsi="Palatino Linotype" w:cs="Palatino Linotype"/>
        </w:rPr>
        <w:t xml:space="preserve"> del recurso de revisión de mérito a la Ponencia del Comisionado Presidente </w:t>
      </w:r>
      <w:r w:rsidRPr="00607894">
        <w:rPr>
          <w:rFonts w:ascii="Palatino Linotype" w:eastAsia="Palatino Linotype" w:hAnsi="Palatino Linotype" w:cs="Palatino Linotype"/>
          <w:b/>
          <w:bCs/>
        </w:rPr>
        <w:t xml:space="preserve">José Martínez Vilchis. </w:t>
      </w:r>
    </w:p>
    <w:p w14:paraId="221BB273"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1B999A01" w14:textId="77777777" w:rsidR="00A82D1C" w:rsidRPr="00607894" w:rsidRDefault="00A82D1C">
      <w:pPr>
        <w:spacing w:before="240" w:after="240" w:line="360" w:lineRule="auto"/>
        <w:jc w:val="both"/>
        <w:rPr>
          <w:rFonts w:ascii="Palatino Linotype" w:eastAsia="Palatino Linotype" w:hAnsi="Palatino Linotype" w:cs="Palatino Linotype"/>
          <w:sz w:val="22"/>
          <w:szCs w:val="22"/>
        </w:rPr>
      </w:pPr>
    </w:p>
    <w:p w14:paraId="6EB5E2FD" w14:textId="77777777" w:rsidR="00A82D1C" w:rsidRPr="00607894" w:rsidRDefault="00720B78">
      <w:pPr>
        <w:widowControl w:val="0"/>
        <w:spacing w:before="240" w:after="240" w:line="360" w:lineRule="auto"/>
        <w:jc w:val="center"/>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II. C O N S I D E R A N D O S</w:t>
      </w:r>
    </w:p>
    <w:p w14:paraId="52D200D1"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Primero. Competencia.</w:t>
      </w:r>
      <w:r w:rsidRPr="0060789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607894">
        <w:rPr>
          <w:rFonts w:ascii="Palatino Linotype" w:eastAsia="Palatino Linotype" w:hAnsi="Palatino Linotype" w:cs="Palatino Linotype"/>
          <w:b/>
          <w:sz w:val="22"/>
          <w:szCs w:val="22"/>
        </w:rPr>
        <w:t>la parte Recurrente</w:t>
      </w:r>
      <w:r w:rsidRPr="00607894">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D7623F9"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607894">
        <w:rPr>
          <w:rFonts w:ascii="Palatino Linotype" w:eastAsia="Palatino Linotype" w:hAnsi="Palatino Linotype" w:cs="Palatino Linotype"/>
          <w:b/>
          <w:sz w:val="22"/>
          <w:szCs w:val="22"/>
        </w:rPr>
        <w:t>Segundo. Oportunidad y Procedibilidad del Recurso de Revisión</w:t>
      </w:r>
      <w:r w:rsidRPr="0060789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84EDD54"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07894">
        <w:rPr>
          <w:rFonts w:ascii="Palatino Linotype" w:eastAsia="Palatino Linotype" w:hAnsi="Palatino Linotype" w:cs="Palatino Linotype"/>
          <w:b/>
          <w:sz w:val="22"/>
          <w:szCs w:val="22"/>
        </w:rPr>
        <w:t xml:space="preserve">Sujeto Obligado </w:t>
      </w:r>
      <w:r w:rsidRPr="00607894">
        <w:rPr>
          <w:rFonts w:ascii="Palatino Linotype" w:eastAsia="Palatino Linotype" w:hAnsi="Palatino Linotype" w:cs="Palatino Linotype"/>
          <w:sz w:val="22"/>
          <w:szCs w:val="22"/>
        </w:rPr>
        <w:t xml:space="preserve">otorgó respuesta a la solicitud de información el </w:t>
      </w:r>
      <w:r w:rsidRPr="00607894">
        <w:rPr>
          <w:rFonts w:ascii="Palatino Linotype" w:eastAsia="Palatino Linotype" w:hAnsi="Palatino Linotype" w:cs="Palatino Linotype"/>
          <w:b/>
          <w:sz w:val="22"/>
          <w:szCs w:val="22"/>
        </w:rPr>
        <w:t>veintiocho de marzo</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 xml:space="preserve">de dos mil veinticinco, </w:t>
      </w:r>
      <w:r w:rsidRPr="00607894">
        <w:rPr>
          <w:rFonts w:ascii="Palatino Linotype" w:eastAsia="Palatino Linotype" w:hAnsi="Palatino Linotype" w:cs="Palatino Linotype"/>
          <w:sz w:val="22"/>
          <w:szCs w:val="22"/>
        </w:rPr>
        <w:t xml:space="preserve">mientras que el recurso de revisión interpuesto por </w:t>
      </w:r>
      <w:r w:rsidRPr="00607894">
        <w:rPr>
          <w:rFonts w:ascii="Palatino Linotype" w:eastAsia="Palatino Linotype" w:hAnsi="Palatino Linotype" w:cs="Palatino Linotype"/>
          <w:b/>
          <w:sz w:val="22"/>
          <w:szCs w:val="22"/>
        </w:rPr>
        <w:t>la parte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Recurrente</w:t>
      </w:r>
      <w:r w:rsidRPr="00607894">
        <w:rPr>
          <w:rFonts w:ascii="Palatino Linotype" w:eastAsia="Palatino Linotype" w:hAnsi="Palatino Linotype" w:cs="Palatino Linotype"/>
          <w:sz w:val="22"/>
          <w:szCs w:val="22"/>
        </w:rPr>
        <w:t xml:space="preserve">, se tuvo por presentado el día </w:t>
      </w:r>
      <w:r w:rsidRPr="00607894">
        <w:rPr>
          <w:rFonts w:ascii="Palatino Linotype" w:eastAsia="Palatino Linotype" w:hAnsi="Palatino Linotype" w:cs="Palatino Linotype"/>
          <w:b/>
          <w:sz w:val="22"/>
          <w:szCs w:val="22"/>
        </w:rPr>
        <w:t xml:space="preserve">once de abril de </w:t>
      </w:r>
      <w:r w:rsidRPr="00607894">
        <w:rPr>
          <w:rFonts w:ascii="Palatino Linotype" w:eastAsia="Palatino Linotype" w:hAnsi="Palatino Linotype" w:cs="Palatino Linotype"/>
          <w:b/>
          <w:sz w:val="22"/>
          <w:szCs w:val="22"/>
        </w:rPr>
        <w:lastRenderedPageBreak/>
        <w:t xml:space="preserve">dos mil veinticinco, </w:t>
      </w:r>
      <w:r w:rsidRPr="00607894">
        <w:rPr>
          <w:rFonts w:ascii="Palatino Linotype" w:eastAsia="Palatino Linotype" w:hAnsi="Palatino Linotype" w:cs="Palatino Linotype"/>
          <w:sz w:val="22"/>
          <w:szCs w:val="22"/>
        </w:rPr>
        <w:t xml:space="preserve">esto es, el </w:t>
      </w:r>
      <w:r w:rsidRPr="00607894">
        <w:rPr>
          <w:rFonts w:ascii="Palatino Linotype" w:eastAsia="Palatino Linotype" w:hAnsi="Palatino Linotype" w:cs="Palatino Linotype"/>
          <w:b/>
          <w:sz w:val="22"/>
          <w:szCs w:val="22"/>
        </w:rPr>
        <w:t>décimo</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día hábil en el que tuvo conocimiento de la respuesta impugnada.</w:t>
      </w:r>
      <w:r w:rsidRPr="00607894">
        <w:rPr>
          <w:rFonts w:ascii="Palatino Linotype" w:eastAsia="Palatino Linotype" w:hAnsi="Palatino Linotype" w:cs="Palatino Linotype"/>
          <w:sz w:val="22"/>
          <w:szCs w:val="22"/>
        </w:rPr>
        <w:t xml:space="preserve"> </w:t>
      </w:r>
    </w:p>
    <w:p w14:paraId="248D9923" w14:textId="77777777" w:rsidR="00A82D1C" w:rsidRPr="00607894" w:rsidRDefault="00720B78">
      <w:pPr>
        <w:tabs>
          <w:tab w:val="left" w:pos="7938"/>
        </w:tabs>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60789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38A157" w14:textId="77777777" w:rsidR="00A82D1C" w:rsidRPr="00607894" w:rsidRDefault="00720B78">
      <w:pPr>
        <w:spacing w:before="240" w:after="240" w:line="360" w:lineRule="auto"/>
        <w:ind w:right="4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607894">
        <w:rPr>
          <w:rFonts w:ascii="Palatino Linotype" w:eastAsia="Palatino Linotype" w:hAnsi="Palatino Linotype" w:cs="Palatino Linotype"/>
          <w:b/>
          <w:sz w:val="22"/>
          <w:szCs w:val="22"/>
        </w:rPr>
        <w:t>la parte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Recurrente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u w:val="single"/>
        </w:rPr>
        <w:t>no proporcionó nombre o seudónimo</w:t>
      </w:r>
      <w:r w:rsidRPr="00607894">
        <w:rPr>
          <w:rFonts w:ascii="Palatino Linotype" w:eastAsia="Palatino Linotype" w:hAnsi="Palatino Linotype" w:cs="Palatino Linotype"/>
          <w:sz w:val="22"/>
          <w:szCs w:val="22"/>
        </w:rPr>
        <w:t xml:space="preserve"> con el que desea que se le identifique</w:t>
      </w:r>
      <w:r w:rsidRPr="00607894">
        <w:rPr>
          <w:rFonts w:ascii="Palatino Linotype" w:eastAsia="Palatino Linotype" w:hAnsi="Palatino Linotype" w:cs="Palatino Linotype"/>
          <w:b/>
          <w:sz w:val="22"/>
          <w:szCs w:val="22"/>
        </w:rPr>
        <w:t>,</w:t>
      </w:r>
      <w:r w:rsidRPr="00607894">
        <w:rPr>
          <w:rFonts w:ascii="Palatino Linotype" w:eastAsia="Palatino Linotype" w:hAnsi="Palatino Linotype" w:cs="Palatino Linotype"/>
          <w:sz w:val="22"/>
          <w:szCs w:val="22"/>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926758" w14:textId="77777777" w:rsidR="00A82D1C" w:rsidRPr="00607894" w:rsidRDefault="00720B78">
      <w:pPr>
        <w:spacing w:before="240" w:after="240" w:line="276" w:lineRule="auto"/>
        <w:ind w:left="860" w:right="90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 xml:space="preserve">Las solicitudes </w:t>
      </w:r>
      <w:r w:rsidRPr="00607894">
        <w:rPr>
          <w:rFonts w:ascii="Palatino Linotype" w:eastAsia="Palatino Linotype" w:hAnsi="Palatino Linotype" w:cs="Palatino Linotype"/>
          <w:i/>
          <w:sz w:val="22"/>
          <w:szCs w:val="22"/>
        </w:rPr>
        <w:t xml:space="preserve">anónimas, con </w:t>
      </w:r>
      <w:r w:rsidRPr="00607894">
        <w:rPr>
          <w:rFonts w:ascii="Palatino Linotype" w:eastAsia="Palatino Linotype" w:hAnsi="Palatino Linotype" w:cs="Palatino Linotype"/>
          <w:b/>
          <w:i/>
          <w:sz w:val="22"/>
          <w:szCs w:val="22"/>
        </w:rPr>
        <w:t>nombre incompleto o seudónimo</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serán procedentes para su trámite por parte del sujeto obligado ante quien se presente</w:t>
      </w:r>
      <w:r w:rsidRPr="00607894">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45933B30"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07894">
        <w:rPr>
          <w:rFonts w:ascii="Palatino Linotype" w:eastAsia="Palatino Linotype" w:hAnsi="Palatino Linotype" w:cs="Palatino Linotype"/>
          <w:b/>
          <w:sz w:val="22"/>
          <w:szCs w:val="22"/>
        </w:rPr>
        <w:t>la parte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Recurrente</w:t>
      </w:r>
      <w:r w:rsidRPr="00607894">
        <w:rPr>
          <w:rFonts w:ascii="Palatino Linotype" w:eastAsia="Palatino Linotype" w:hAnsi="Palatino Linotype" w:cs="Palatino Linotype"/>
          <w:sz w:val="22"/>
          <w:szCs w:val="22"/>
        </w:rPr>
        <w:t xml:space="preserve"> en sus motivos de inconformidad, de acuerdo al artículo 179, fracción VI  del ordenamiento legal citado, que a la letra dice: </w:t>
      </w:r>
    </w:p>
    <w:p w14:paraId="3C527E53"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179.</w:t>
      </w:r>
      <w:r w:rsidRPr="0060789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3C5177C"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7B22C802" w14:textId="77777777" w:rsidR="00A82D1C" w:rsidRPr="00607894" w:rsidRDefault="00720B78">
      <w:pPr>
        <w:spacing w:before="120" w:after="120"/>
        <w:ind w:left="567"/>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lastRenderedPageBreak/>
        <w:t xml:space="preserve">VI. La entrega de información que no corresponda con lo solicitado;” </w:t>
      </w:r>
      <w:r w:rsidRPr="00607894">
        <w:rPr>
          <w:rFonts w:ascii="Palatino Linotype" w:eastAsia="Palatino Linotype" w:hAnsi="Palatino Linotype" w:cs="Palatino Linotype"/>
          <w:i/>
          <w:sz w:val="22"/>
          <w:szCs w:val="22"/>
        </w:rPr>
        <w:t>(Énfasis añadido)</w:t>
      </w:r>
    </w:p>
    <w:p w14:paraId="005FFE60" w14:textId="77777777" w:rsidR="00A82D1C" w:rsidRPr="00607894" w:rsidRDefault="00720B78">
      <w:pPr>
        <w:spacing w:before="240" w:after="240" w:line="360" w:lineRule="auto"/>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 xml:space="preserve">Tercero. Materia de la revisión. </w:t>
      </w:r>
      <w:r w:rsidRPr="0060789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07894">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607894">
        <w:rPr>
          <w:rFonts w:ascii="Palatino Linotype" w:eastAsia="Palatino Linotype" w:hAnsi="Palatino Linotype" w:cs="Palatino Linotype"/>
          <w:sz w:val="22"/>
          <w:szCs w:val="22"/>
        </w:rPr>
        <w:t xml:space="preserve">de </w:t>
      </w:r>
      <w:r w:rsidRPr="00607894">
        <w:rPr>
          <w:rFonts w:ascii="Palatino Linotype" w:eastAsia="Palatino Linotype" w:hAnsi="Palatino Linotype" w:cs="Palatino Linotype"/>
          <w:b/>
          <w:sz w:val="22"/>
          <w:szCs w:val="22"/>
        </w:rPr>
        <w:t>la parte</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Recurrente</w:t>
      </w:r>
      <w:r w:rsidRPr="00607894">
        <w:rPr>
          <w:rFonts w:ascii="Palatino Linotype" w:eastAsia="Palatino Linotype" w:hAnsi="Palatino Linotype" w:cs="Palatino Linotype"/>
          <w:sz w:val="22"/>
          <w:szCs w:val="22"/>
        </w:rPr>
        <w:t>, o en su defecto, en caso de ser procedente, ordenar la entrega de información.</w:t>
      </w:r>
    </w:p>
    <w:p w14:paraId="7DAE4FE9" w14:textId="77777777" w:rsidR="00A82D1C" w:rsidRPr="00607894" w:rsidRDefault="00720B78">
      <w:pPr>
        <w:pBdr>
          <w:top w:val="nil"/>
          <w:left w:val="nil"/>
          <w:bottom w:val="nil"/>
          <w:right w:val="nil"/>
          <w:between w:val="nil"/>
        </w:pBdr>
        <w:spacing w:before="240" w:after="240" w:line="360" w:lineRule="auto"/>
        <w:jc w:val="both"/>
        <w:rPr>
          <w:sz w:val="22"/>
          <w:szCs w:val="22"/>
        </w:rPr>
      </w:pPr>
      <w:bookmarkStart w:id="8" w:name="_heading=h.2et92p0" w:colFirst="0" w:colLast="0"/>
      <w:bookmarkEnd w:id="8"/>
      <w:r w:rsidRPr="00607894">
        <w:rPr>
          <w:rFonts w:ascii="Palatino Linotype" w:eastAsia="Palatino Linotype" w:hAnsi="Palatino Linotype" w:cs="Palatino Linotype"/>
          <w:b/>
          <w:sz w:val="22"/>
          <w:szCs w:val="22"/>
        </w:rPr>
        <w:t xml:space="preserve">Cuarto. Estudio del asunto. </w:t>
      </w:r>
      <w:r w:rsidRPr="00607894">
        <w:rPr>
          <w:rFonts w:ascii="Palatino Linotype" w:eastAsia="Palatino Linotype" w:hAnsi="Palatino Linotype" w:cs="Palatino Linotype"/>
          <w:sz w:val="22"/>
          <w:szCs w:val="22"/>
        </w:rPr>
        <w:t xml:space="preserve">Antes de entrar al análisis de los pronunciamientos del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33C8FD7" w14:textId="77777777" w:rsidR="00A82D1C" w:rsidRPr="00607894" w:rsidRDefault="00720B78">
      <w:pPr>
        <w:pBdr>
          <w:top w:val="nil"/>
          <w:left w:val="nil"/>
          <w:bottom w:val="nil"/>
          <w:right w:val="nil"/>
          <w:between w:val="nil"/>
        </w:pBdr>
        <w:spacing w:before="240" w:after="240"/>
        <w:ind w:left="851" w:right="850"/>
        <w:jc w:val="both"/>
      </w:pPr>
      <w:r w:rsidRPr="006078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0789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566E612" w14:textId="77777777" w:rsidR="00A82D1C" w:rsidRPr="00607894" w:rsidRDefault="00720B78">
      <w:pPr>
        <w:pBdr>
          <w:top w:val="nil"/>
          <w:left w:val="nil"/>
          <w:bottom w:val="nil"/>
          <w:right w:val="nil"/>
          <w:between w:val="nil"/>
        </w:pBdr>
        <w:spacing w:before="240" w:after="240"/>
        <w:ind w:left="851" w:right="850"/>
        <w:jc w:val="both"/>
      </w:pPr>
      <w:r w:rsidRPr="0060789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7953EDE" w14:textId="77777777" w:rsidR="00A82D1C" w:rsidRPr="00607894" w:rsidRDefault="00720B78">
      <w:pPr>
        <w:pBdr>
          <w:top w:val="nil"/>
          <w:left w:val="nil"/>
          <w:bottom w:val="nil"/>
          <w:right w:val="nil"/>
          <w:between w:val="nil"/>
        </w:pBdr>
        <w:spacing w:before="240" w:after="240"/>
        <w:ind w:left="851" w:right="850"/>
        <w:jc w:val="both"/>
      </w:pPr>
      <w:r w:rsidRPr="006078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07894">
        <w:rPr>
          <w:rFonts w:ascii="Palatino Linotype" w:eastAsia="Palatino Linotype" w:hAnsi="Palatino Linotype" w:cs="Palatino Linotype"/>
          <w:i/>
          <w:sz w:val="22"/>
          <w:szCs w:val="22"/>
        </w:rPr>
        <w:t xml:space="preserve"> En consecuencia, el </w:t>
      </w:r>
      <w:r w:rsidRPr="00607894">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7399ADED" w14:textId="77777777" w:rsidR="00A82D1C" w:rsidRPr="00607894" w:rsidRDefault="00720B78">
      <w:pPr>
        <w:pBdr>
          <w:top w:val="nil"/>
          <w:left w:val="nil"/>
          <w:bottom w:val="nil"/>
          <w:right w:val="nil"/>
          <w:between w:val="nil"/>
        </w:pBdr>
        <w:spacing w:before="240" w:after="240"/>
        <w:ind w:left="851" w:right="850"/>
        <w:jc w:val="both"/>
      </w:pPr>
      <w:r w:rsidRPr="00607894">
        <w:rPr>
          <w:rFonts w:ascii="Palatino Linotype" w:eastAsia="Palatino Linotype" w:hAnsi="Palatino Linotype" w:cs="Palatino Linotype"/>
          <w:i/>
          <w:sz w:val="22"/>
          <w:szCs w:val="22"/>
        </w:rPr>
        <w:t>[…]</w:t>
      </w:r>
    </w:p>
    <w:p w14:paraId="69B250C9" w14:textId="77777777" w:rsidR="00A82D1C" w:rsidRPr="00607894" w:rsidRDefault="00720B78">
      <w:pPr>
        <w:pBdr>
          <w:top w:val="nil"/>
          <w:left w:val="nil"/>
          <w:bottom w:val="nil"/>
          <w:right w:val="nil"/>
          <w:between w:val="nil"/>
        </w:pBdr>
        <w:spacing w:before="240" w:after="240"/>
        <w:ind w:left="851" w:right="901"/>
        <w:jc w:val="both"/>
      </w:pPr>
      <w:r w:rsidRPr="00607894">
        <w:rPr>
          <w:rFonts w:ascii="Palatino Linotype" w:eastAsia="Palatino Linotype" w:hAnsi="Palatino Linotype" w:cs="Palatino Linotype"/>
          <w:b/>
          <w:i/>
          <w:sz w:val="22"/>
          <w:szCs w:val="22"/>
        </w:rPr>
        <w:t>“Artículo 6o.</w:t>
      </w:r>
    </w:p>
    <w:p w14:paraId="78D21A3D" w14:textId="77777777" w:rsidR="00A82D1C" w:rsidRPr="00607894" w:rsidRDefault="00720B78">
      <w:pPr>
        <w:pBdr>
          <w:top w:val="nil"/>
          <w:left w:val="nil"/>
          <w:bottom w:val="nil"/>
          <w:right w:val="nil"/>
          <w:between w:val="nil"/>
        </w:pBdr>
        <w:spacing w:before="240" w:after="240"/>
        <w:ind w:left="851" w:right="901"/>
        <w:jc w:val="both"/>
      </w:pPr>
      <w:r w:rsidRPr="00607894">
        <w:rPr>
          <w:rFonts w:ascii="Palatino Linotype" w:eastAsia="Palatino Linotype" w:hAnsi="Palatino Linotype" w:cs="Palatino Linotype"/>
          <w:i/>
          <w:sz w:val="22"/>
          <w:szCs w:val="22"/>
        </w:rPr>
        <w:t>[...]</w:t>
      </w:r>
    </w:p>
    <w:p w14:paraId="2F459397" w14:textId="77777777" w:rsidR="00A82D1C" w:rsidRPr="00607894" w:rsidRDefault="00720B7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xml:space="preserve">A. Para el ejercicio del derecho de acceso a la información, la Federación y </w:t>
      </w:r>
      <w:r w:rsidRPr="00607894">
        <w:rPr>
          <w:rFonts w:ascii="Palatino Linotype" w:eastAsia="Palatino Linotype" w:hAnsi="Palatino Linotype" w:cs="Palatino Linotype"/>
          <w:b/>
          <w:i/>
          <w:sz w:val="22"/>
          <w:szCs w:val="22"/>
          <w:u w:val="single"/>
        </w:rPr>
        <w:t>las entidades federativas</w:t>
      </w:r>
      <w:r w:rsidRPr="00607894">
        <w:rPr>
          <w:rFonts w:ascii="Palatino Linotype" w:eastAsia="Palatino Linotype" w:hAnsi="Palatino Linotype" w:cs="Palatino Linotype"/>
          <w:b/>
          <w:i/>
          <w:sz w:val="22"/>
          <w:szCs w:val="22"/>
        </w:rPr>
        <w:t>,</w:t>
      </w:r>
      <w:r w:rsidRPr="0060789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B3BE465" w14:textId="77777777" w:rsidR="00A82D1C" w:rsidRPr="00607894" w:rsidRDefault="00720B7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w:t>
      </w:r>
      <w:r w:rsidRPr="00607894">
        <w:rPr>
          <w:rFonts w:ascii="Palatino Linotype" w:eastAsia="Palatino Linotype" w:hAnsi="Palatino Linotype" w:cs="Palatino Linotype"/>
          <w:b/>
          <w:i/>
          <w:sz w:val="22"/>
          <w:szCs w:val="22"/>
        </w:rPr>
        <w:t xml:space="preserve">I. </w:t>
      </w:r>
      <w:r w:rsidRPr="006078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0789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07894">
        <w:rPr>
          <w:rFonts w:ascii="Palatino Linotype" w:eastAsia="Palatino Linotype" w:hAnsi="Palatino Linotype" w:cs="Palatino Linotype"/>
          <w:b/>
          <w:i/>
          <w:sz w:val="22"/>
          <w:szCs w:val="22"/>
        </w:rPr>
        <w:t>es pública y sólo podrá ser reservada temporalmente por razones de interés público y seguridad nacional,</w:t>
      </w:r>
      <w:r w:rsidRPr="006078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B5B6AE" w14:textId="77777777" w:rsidR="00A82D1C" w:rsidRPr="00607894" w:rsidRDefault="00720B7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D2E0FB2" w14:textId="77777777" w:rsidR="00A82D1C" w:rsidRPr="00607894" w:rsidRDefault="00720B7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w:t>
      </w:r>
      <w:r w:rsidRPr="00607894">
        <w:rPr>
          <w:rFonts w:ascii="Palatino Linotype" w:eastAsia="Palatino Linotype" w:hAnsi="Palatino Linotype" w:cs="Palatino Linotype"/>
          <w:b/>
          <w:i/>
          <w:sz w:val="22"/>
          <w:szCs w:val="22"/>
        </w:rPr>
        <w:t xml:space="preserve">III. </w:t>
      </w:r>
      <w:r w:rsidRPr="006078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07894">
        <w:rPr>
          <w:rFonts w:ascii="Palatino Linotype" w:eastAsia="Palatino Linotype" w:hAnsi="Palatino Linotype" w:cs="Palatino Linotype"/>
          <w:i/>
          <w:sz w:val="22"/>
          <w:szCs w:val="22"/>
        </w:rPr>
        <w:t xml:space="preserve"> a sus datos personales o a la rectificación de éstos.</w:t>
      </w:r>
    </w:p>
    <w:p w14:paraId="7B1CFB5F" w14:textId="77777777" w:rsidR="00A82D1C" w:rsidRPr="00607894" w:rsidRDefault="00720B78">
      <w:pPr>
        <w:pBdr>
          <w:top w:val="nil"/>
          <w:left w:val="nil"/>
          <w:bottom w:val="nil"/>
          <w:right w:val="nil"/>
          <w:between w:val="nil"/>
        </w:pBdr>
        <w:spacing w:before="240" w:after="240"/>
        <w:ind w:left="851" w:right="851"/>
        <w:jc w:val="both"/>
      </w:pPr>
      <w:r w:rsidRPr="00607894">
        <w:rPr>
          <w:rFonts w:ascii="Palatino Linotype" w:eastAsia="Palatino Linotype" w:hAnsi="Palatino Linotype" w:cs="Palatino Linotype"/>
          <w:b/>
          <w:i/>
          <w:sz w:val="22"/>
          <w:szCs w:val="22"/>
        </w:rPr>
        <w:t>…</w:t>
      </w:r>
    </w:p>
    <w:p w14:paraId="21E4784E" w14:textId="77777777" w:rsidR="00A82D1C" w:rsidRPr="00607894" w:rsidRDefault="00720B7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IV.</w:t>
      </w:r>
      <w:r w:rsidRPr="0060789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54E80780" w14:textId="77777777" w:rsidR="00A82D1C" w:rsidRPr="00607894" w:rsidRDefault="00720B78">
      <w:pPr>
        <w:pBdr>
          <w:top w:val="nil"/>
          <w:left w:val="nil"/>
          <w:bottom w:val="nil"/>
          <w:right w:val="nil"/>
          <w:between w:val="nil"/>
        </w:pBdr>
        <w:spacing w:before="240" w:after="240"/>
        <w:ind w:left="851" w:right="851"/>
        <w:jc w:val="both"/>
      </w:pPr>
      <w:r w:rsidRPr="00607894">
        <w:rPr>
          <w:rFonts w:ascii="Palatino Linotype" w:eastAsia="Palatino Linotype" w:hAnsi="Palatino Linotype" w:cs="Palatino Linotype"/>
          <w:b/>
          <w:i/>
          <w:sz w:val="22"/>
          <w:szCs w:val="22"/>
        </w:rPr>
        <w:t xml:space="preserve">V. </w:t>
      </w:r>
      <w:r w:rsidRPr="00607894">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607894">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6474980F" w14:textId="77777777" w:rsidR="00A82D1C" w:rsidRPr="00607894" w:rsidRDefault="00720B78">
      <w:pPr>
        <w:pBdr>
          <w:top w:val="nil"/>
          <w:left w:val="nil"/>
          <w:bottom w:val="nil"/>
          <w:right w:val="nil"/>
          <w:between w:val="nil"/>
        </w:pBdr>
        <w:spacing w:before="240" w:after="240"/>
        <w:ind w:left="851" w:right="851"/>
        <w:jc w:val="both"/>
      </w:pPr>
      <w:r w:rsidRPr="00607894">
        <w:rPr>
          <w:rFonts w:ascii="Palatino Linotype" w:eastAsia="Palatino Linotype" w:hAnsi="Palatino Linotype" w:cs="Palatino Linotype"/>
          <w:i/>
          <w:sz w:val="22"/>
          <w:szCs w:val="22"/>
        </w:rPr>
        <w:t> </w:t>
      </w:r>
      <w:r w:rsidRPr="00607894">
        <w:rPr>
          <w:rFonts w:ascii="Palatino Linotype" w:eastAsia="Palatino Linotype" w:hAnsi="Palatino Linotype" w:cs="Palatino Linotype"/>
          <w:b/>
          <w:i/>
          <w:sz w:val="22"/>
          <w:szCs w:val="22"/>
        </w:rPr>
        <w:t xml:space="preserve">VI. </w:t>
      </w:r>
      <w:r w:rsidRPr="0060789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7FA5A21" w14:textId="77777777" w:rsidR="00A82D1C" w:rsidRPr="00607894" w:rsidRDefault="00720B78">
      <w:pPr>
        <w:pBdr>
          <w:top w:val="nil"/>
          <w:left w:val="nil"/>
          <w:bottom w:val="nil"/>
          <w:right w:val="nil"/>
          <w:between w:val="nil"/>
        </w:pBdr>
        <w:spacing w:before="240" w:after="240"/>
        <w:ind w:left="851" w:right="851"/>
        <w:jc w:val="both"/>
      </w:pPr>
      <w:r w:rsidRPr="00607894">
        <w:rPr>
          <w:rFonts w:ascii="Palatino Linotype" w:eastAsia="Palatino Linotype" w:hAnsi="Palatino Linotype" w:cs="Palatino Linotype"/>
          <w:i/>
          <w:sz w:val="22"/>
          <w:szCs w:val="22"/>
        </w:rPr>
        <w:t> </w:t>
      </w:r>
      <w:r w:rsidRPr="00607894">
        <w:rPr>
          <w:rFonts w:ascii="Palatino Linotype" w:eastAsia="Palatino Linotype" w:hAnsi="Palatino Linotype" w:cs="Palatino Linotype"/>
          <w:b/>
          <w:i/>
          <w:sz w:val="22"/>
          <w:szCs w:val="22"/>
        </w:rPr>
        <w:t xml:space="preserve">VII. </w:t>
      </w:r>
      <w:r w:rsidRPr="0060789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A60864C" w14:textId="77777777" w:rsidR="00A82D1C" w:rsidRPr="00607894" w:rsidRDefault="00720B78">
      <w:pPr>
        <w:pBdr>
          <w:top w:val="nil"/>
          <w:left w:val="nil"/>
          <w:bottom w:val="nil"/>
          <w:right w:val="nil"/>
          <w:between w:val="nil"/>
        </w:pBdr>
        <w:spacing w:before="240" w:after="240" w:line="360" w:lineRule="auto"/>
        <w:jc w:val="both"/>
        <w:rPr>
          <w:sz w:val="22"/>
          <w:szCs w:val="22"/>
        </w:rPr>
      </w:pPr>
      <w:r w:rsidRPr="00607894">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0CD113" w14:textId="77777777" w:rsidR="00A82D1C" w:rsidRPr="00607894" w:rsidRDefault="00720B78">
      <w:pPr>
        <w:pBdr>
          <w:top w:val="nil"/>
          <w:left w:val="nil"/>
          <w:bottom w:val="nil"/>
          <w:right w:val="nil"/>
          <w:between w:val="nil"/>
        </w:pBdr>
        <w:spacing w:before="240" w:after="240"/>
        <w:ind w:left="709" w:right="760"/>
        <w:jc w:val="both"/>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4</w:t>
      </w:r>
      <w:r w:rsidRPr="00607894">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ABD99F8" w14:textId="77777777" w:rsidR="00A82D1C" w:rsidRPr="00607894" w:rsidRDefault="00720B78">
      <w:pPr>
        <w:pBdr>
          <w:top w:val="nil"/>
          <w:left w:val="nil"/>
          <w:bottom w:val="nil"/>
          <w:right w:val="nil"/>
          <w:between w:val="nil"/>
        </w:pBdr>
        <w:spacing w:before="240" w:after="240"/>
        <w:ind w:left="709" w:right="760"/>
        <w:jc w:val="both"/>
      </w:pPr>
      <w:r w:rsidRPr="0060789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C8B7A8" w14:textId="77777777" w:rsidR="00A82D1C" w:rsidRPr="00607894" w:rsidRDefault="00720B78">
      <w:pPr>
        <w:pBdr>
          <w:top w:val="nil"/>
          <w:left w:val="nil"/>
          <w:bottom w:val="nil"/>
          <w:right w:val="nil"/>
          <w:between w:val="nil"/>
        </w:pBdr>
        <w:spacing w:before="240" w:after="240"/>
        <w:ind w:left="709" w:right="760"/>
        <w:jc w:val="both"/>
      </w:pPr>
      <w:r w:rsidRPr="00607894">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D3A6579" w14:textId="77777777" w:rsidR="00A82D1C" w:rsidRPr="00607894" w:rsidRDefault="00720B78">
      <w:pPr>
        <w:pBdr>
          <w:top w:val="nil"/>
          <w:left w:val="nil"/>
          <w:bottom w:val="nil"/>
          <w:right w:val="nil"/>
          <w:between w:val="nil"/>
        </w:pBdr>
        <w:spacing w:before="240" w:after="240" w:line="360" w:lineRule="auto"/>
        <w:jc w:val="both"/>
        <w:rPr>
          <w:sz w:val="22"/>
          <w:szCs w:val="22"/>
        </w:rPr>
      </w:pPr>
      <w:r w:rsidRPr="00607894">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453AAB3" w14:textId="77777777" w:rsidR="00A82D1C" w:rsidRPr="00607894" w:rsidRDefault="00720B78">
      <w:pPr>
        <w:pBdr>
          <w:top w:val="nil"/>
          <w:left w:val="nil"/>
          <w:bottom w:val="nil"/>
          <w:right w:val="nil"/>
          <w:between w:val="nil"/>
        </w:pBdr>
        <w:spacing w:before="240" w:after="240"/>
        <w:ind w:left="567" w:right="758"/>
        <w:jc w:val="both"/>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12</w:t>
      </w:r>
      <w:r w:rsidRPr="00607894">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8C86367" w14:textId="77777777" w:rsidR="00A82D1C" w:rsidRPr="00607894" w:rsidRDefault="00720B78">
      <w:pPr>
        <w:pBdr>
          <w:top w:val="nil"/>
          <w:left w:val="nil"/>
          <w:bottom w:val="nil"/>
          <w:right w:val="nil"/>
          <w:between w:val="nil"/>
        </w:pBdr>
        <w:spacing w:before="240" w:after="240"/>
        <w:ind w:left="567" w:right="758"/>
        <w:jc w:val="both"/>
      </w:pPr>
      <w:r w:rsidRPr="00607894">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A9A401B" w14:textId="77777777" w:rsidR="00A82D1C" w:rsidRPr="00607894" w:rsidRDefault="00720B78">
      <w:pPr>
        <w:pBdr>
          <w:top w:val="nil"/>
          <w:left w:val="nil"/>
          <w:bottom w:val="nil"/>
          <w:right w:val="nil"/>
          <w:between w:val="nil"/>
        </w:pBdr>
        <w:spacing w:before="240" w:after="240" w:line="360" w:lineRule="auto"/>
        <w:jc w:val="both"/>
        <w:rPr>
          <w:sz w:val="22"/>
          <w:szCs w:val="22"/>
        </w:rPr>
      </w:pPr>
      <w:r w:rsidRPr="00607894">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607894">
        <w:rPr>
          <w:rFonts w:ascii="Palatino Linotype" w:eastAsia="Palatino Linotype" w:hAnsi="Palatino Linotype" w:cs="Palatino Linotype"/>
          <w:b/>
          <w:sz w:val="22"/>
          <w:szCs w:val="22"/>
        </w:rPr>
        <w:t xml:space="preserve"> </w:t>
      </w:r>
      <w:r w:rsidRPr="00607894">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607894">
        <w:rPr>
          <w:rFonts w:ascii="Palatino Linotype" w:eastAsia="Palatino Linotype" w:hAnsi="Palatino Linotype" w:cs="Palatino Linotype"/>
          <w:i/>
          <w:sz w:val="22"/>
          <w:szCs w:val="22"/>
        </w:rPr>
        <w:t>ad hoc</w:t>
      </w:r>
      <w:r w:rsidRPr="00607894">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0A9A35E9" w14:textId="77777777" w:rsidR="00A82D1C" w:rsidRPr="00607894" w:rsidRDefault="00720B78">
      <w:pPr>
        <w:pBdr>
          <w:top w:val="nil"/>
          <w:left w:val="nil"/>
          <w:bottom w:val="nil"/>
          <w:right w:val="nil"/>
          <w:between w:val="nil"/>
        </w:pBdr>
        <w:spacing w:before="240" w:after="240"/>
        <w:ind w:left="567" w:right="900"/>
        <w:jc w:val="both"/>
      </w:pPr>
      <w:r w:rsidRPr="00607894">
        <w:rPr>
          <w:rFonts w:ascii="Palatino Linotype" w:eastAsia="Palatino Linotype" w:hAnsi="Palatino Linotype" w:cs="Palatino Linotype"/>
          <w:b/>
          <w:i/>
          <w:sz w:val="22"/>
          <w:szCs w:val="22"/>
        </w:rPr>
        <w:t>03/17</w:t>
      </w:r>
    </w:p>
    <w:p w14:paraId="5912E6E9" w14:textId="77777777" w:rsidR="00A82D1C" w:rsidRPr="00607894" w:rsidRDefault="00720B78">
      <w:pPr>
        <w:pBdr>
          <w:top w:val="nil"/>
          <w:left w:val="nil"/>
          <w:bottom w:val="nil"/>
          <w:right w:val="nil"/>
          <w:between w:val="nil"/>
        </w:pBdr>
        <w:spacing w:before="240" w:after="240"/>
        <w:ind w:left="567" w:right="900"/>
        <w:jc w:val="both"/>
      </w:pPr>
      <w:r w:rsidRPr="00607894">
        <w:rPr>
          <w:rFonts w:ascii="Palatino Linotype" w:eastAsia="Palatino Linotype" w:hAnsi="Palatino Linotype" w:cs="Palatino Linotype"/>
          <w:b/>
          <w:i/>
          <w:sz w:val="22"/>
          <w:szCs w:val="22"/>
        </w:rPr>
        <w:t>“NO EXISTE OBLIGACIÓN DE ELABORAR DOCUMENTOS AD HOC PARA ATENDER LAS SOLICITUDES DE ACCESO A LA INFORMACIÓN.</w:t>
      </w:r>
    </w:p>
    <w:p w14:paraId="45316C7C" w14:textId="77777777" w:rsidR="00A82D1C" w:rsidRPr="00607894" w:rsidRDefault="00720B78">
      <w:pPr>
        <w:pBdr>
          <w:top w:val="nil"/>
          <w:left w:val="nil"/>
          <w:bottom w:val="nil"/>
          <w:right w:val="nil"/>
          <w:between w:val="nil"/>
        </w:pBdr>
        <w:spacing w:before="240" w:after="240"/>
        <w:ind w:left="567" w:right="900"/>
        <w:jc w:val="both"/>
      </w:pPr>
      <w:r w:rsidRPr="00607894">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w:t>
      </w:r>
      <w:r w:rsidRPr="00607894">
        <w:rPr>
          <w:rFonts w:ascii="Palatino Linotype" w:eastAsia="Palatino Linotype" w:hAnsi="Palatino Linotype" w:cs="Palatino Linotype"/>
          <w:i/>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41BA3D8" w14:textId="77777777" w:rsidR="00A82D1C" w:rsidRPr="00607894" w:rsidRDefault="00720B78">
      <w:pPr>
        <w:pBdr>
          <w:top w:val="nil"/>
          <w:left w:val="nil"/>
          <w:bottom w:val="nil"/>
          <w:right w:val="nil"/>
          <w:between w:val="nil"/>
        </w:pBdr>
        <w:spacing w:before="240" w:after="240" w:line="360" w:lineRule="auto"/>
        <w:jc w:val="both"/>
        <w:rPr>
          <w:sz w:val="22"/>
          <w:szCs w:val="22"/>
        </w:rPr>
      </w:pPr>
      <w:r w:rsidRPr="00607894">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69644C" w14:textId="77777777" w:rsidR="00A82D1C" w:rsidRPr="00607894" w:rsidRDefault="00720B78">
      <w:pPr>
        <w:pBdr>
          <w:top w:val="nil"/>
          <w:left w:val="nil"/>
          <w:bottom w:val="nil"/>
          <w:right w:val="nil"/>
          <w:between w:val="nil"/>
        </w:pBdr>
        <w:spacing w:before="240" w:after="240" w:line="360" w:lineRule="auto"/>
        <w:ind w:right="49"/>
        <w:jc w:val="both"/>
        <w:rPr>
          <w:sz w:val="22"/>
          <w:szCs w:val="22"/>
        </w:rPr>
      </w:pPr>
      <w:r w:rsidRPr="0060789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396E61" w14:textId="77777777" w:rsidR="00A82D1C" w:rsidRPr="00607894" w:rsidRDefault="00720B7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4C76FA" w14:textId="77777777" w:rsidR="00A82D1C" w:rsidRPr="00607894" w:rsidRDefault="00720B78">
      <w:pPr>
        <w:pBdr>
          <w:top w:val="nil"/>
          <w:left w:val="nil"/>
          <w:bottom w:val="nil"/>
          <w:right w:val="nil"/>
          <w:between w:val="nil"/>
        </w:pBdr>
        <w:spacing w:before="240" w:after="240"/>
        <w:ind w:left="567" w:right="567"/>
        <w:jc w:val="both"/>
      </w:pPr>
      <w:r w:rsidRPr="00607894">
        <w:rPr>
          <w:rFonts w:ascii="Palatino Linotype" w:eastAsia="Palatino Linotype" w:hAnsi="Palatino Linotype" w:cs="Palatino Linotype"/>
          <w:i/>
          <w:sz w:val="22"/>
          <w:szCs w:val="22"/>
        </w:rPr>
        <w:lastRenderedPageBreak/>
        <w:t>“</w:t>
      </w:r>
      <w:r w:rsidRPr="00607894">
        <w:rPr>
          <w:rFonts w:ascii="Palatino Linotype" w:eastAsia="Palatino Linotype" w:hAnsi="Palatino Linotype" w:cs="Palatino Linotype"/>
          <w:b/>
          <w:i/>
          <w:sz w:val="22"/>
          <w:szCs w:val="22"/>
        </w:rPr>
        <w:t xml:space="preserve">Artículo 3. </w:t>
      </w:r>
      <w:r w:rsidRPr="00607894">
        <w:rPr>
          <w:rFonts w:ascii="Palatino Linotype" w:eastAsia="Palatino Linotype" w:hAnsi="Palatino Linotype" w:cs="Palatino Linotype"/>
          <w:i/>
          <w:sz w:val="22"/>
          <w:szCs w:val="22"/>
        </w:rPr>
        <w:t>Para los efectos de la presente Ley se entenderá por:</w:t>
      </w:r>
    </w:p>
    <w:p w14:paraId="537D127C" w14:textId="77777777" w:rsidR="00A82D1C" w:rsidRPr="00607894" w:rsidRDefault="00720B78">
      <w:pPr>
        <w:pBdr>
          <w:top w:val="nil"/>
          <w:left w:val="nil"/>
          <w:bottom w:val="nil"/>
          <w:right w:val="nil"/>
          <w:between w:val="nil"/>
        </w:pBdr>
        <w:spacing w:before="240" w:after="240"/>
        <w:ind w:left="567" w:right="567"/>
        <w:jc w:val="both"/>
      </w:pPr>
      <w:r w:rsidRPr="00607894">
        <w:rPr>
          <w:rFonts w:ascii="Palatino Linotype" w:eastAsia="Palatino Linotype" w:hAnsi="Palatino Linotype" w:cs="Palatino Linotype"/>
          <w:i/>
          <w:sz w:val="22"/>
          <w:szCs w:val="22"/>
        </w:rPr>
        <w:t>…</w:t>
      </w:r>
    </w:p>
    <w:p w14:paraId="003B0BB2" w14:textId="77777777" w:rsidR="00A82D1C" w:rsidRPr="00607894" w:rsidRDefault="00720B78">
      <w:pPr>
        <w:pBdr>
          <w:top w:val="nil"/>
          <w:left w:val="nil"/>
          <w:bottom w:val="nil"/>
          <w:right w:val="nil"/>
          <w:between w:val="nil"/>
        </w:pBdr>
        <w:spacing w:before="240" w:after="240"/>
        <w:ind w:left="567" w:right="567"/>
        <w:jc w:val="both"/>
      </w:pPr>
      <w:r w:rsidRPr="00607894">
        <w:rPr>
          <w:rFonts w:ascii="Palatino Linotype" w:eastAsia="Palatino Linotype" w:hAnsi="Palatino Linotype" w:cs="Palatino Linotype"/>
          <w:b/>
          <w:i/>
          <w:sz w:val="22"/>
          <w:szCs w:val="22"/>
        </w:rPr>
        <w:t>XI. Documento:</w:t>
      </w:r>
      <w:r w:rsidRPr="0060789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07894">
        <w:rPr>
          <w:rFonts w:ascii="Palatino Linotype" w:eastAsia="Palatino Linotype" w:hAnsi="Palatino Linotype" w:cs="Palatino Linotype"/>
          <w:b/>
          <w:i/>
          <w:sz w:val="22"/>
          <w:szCs w:val="22"/>
        </w:rPr>
        <w:t>…</w:t>
      </w:r>
      <w:r w:rsidRPr="00607894">
        <w:rPr>
          <w:rFonts w:ascii="Palatino Linotype" w:eastAsia="Palatino Linotype" w:hAnsi="Palatino Linotype" w:cs="Palatino Linotype"/>
          <w:i/>
          <w:sz w:val="22"/>
          <w:szCs w:val="22"/>
        </w:rPr>
        <w:t>”</w:t>
      </w:r>
    </w:p>
    <w:p w14:paraId="743C6DAC" w14:textId="77777777" w:rsidR="00A82D1C" w:rsidRPr="00607894" w:rsidRDefault="00720B78">
      <w:pPr>
        <w:pBdr>
          <w:top w:val="nil"/>
          <w:left w:val="nil"/>
          <w:bottom w:val="nil"/>
          <w:right w:val="nil"/>
          <w:between w:val="nil"/>
        </w:pBdr>
        <w:spacing w:before="240" w:after="240" w:line="360" w:lineRule="auto"/>
        <w:jc w:val="both"/>
        <w:rPr>
          <w:sz w:val="22"/>
          <w:szCs w:val="22"/>
        </w:rPr>
      </w:pPr>
      <w:r w:rsidRPr="0060789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4860A9" w14:textId="77777777" w:rsidR="00A82D1C" w:rsidRPr="00607894" w:rsidRDefault="00720B78">
      <w:pPr>
        <w:pBdr>
          <w:top w:val="nil"/>
          <w:left w:val="nil"/>
          <w:bottom w:val="nil"/>
          <w:right w:val="nil"/>
          <w:between w:val="nil"/>
        </w:pBdr>
        <w:spacing w:before="240" w:after="240"/>
        <w:ind w:left="567" w:right="567"/>
        <w:jc w:val="both"/>
      </w:pPr>
      <w:r w:rsidRPr="00607894">
        <w:rPr>
          <w:rFonts w:ascii="Palatino Linotype" w:eastAsia="Palatino Linotype" w:hAnsi="Palatino Linotype" w:cs="Palatino Linotype"/>
          <w:b/>
          <w:sz w:val="22"/>
          <w:szCs w:val="22"/>
        </w:rPr>
        <w:t>“</w:t>
      </w:r>
      <w:r w:rsidRPr="00607894">
        <w:rPr>
          <w:rFonts w:ascii="Palatino Linotype" w:eastAsia="Palatino Linotype" w:hAnsi="Palatino Linotype" w:cs="Palatino Linotype"/>
          <w:b/>
          <w:i/>
          <w:sz w:val="22"/>
          <w:szCs w:val="22"/>
        </w:rPr>
        <w:t>CRITERIO 0002-11</w:t>
      </w:r>
    </w:p>
    <w:p w14:paraId="6CB12150" w14:textId="77777777" w:rsidR="00A82D1C" w:rsidRPr="00607894" w:rsidRDefault="00720B78">
      <w:pPr>
        <w:pBdr>
          <w:top w:val="nil"/>
          <w:left w:val="nil"/>
          <w:bottom w:val="nil"/>
          <w:right w:val="nil"/>
          <w:between w:val="nil"/>
        </w:pBdr>
        <w:spacing w:before="240" w:after="240"/>
        <w:ind w:left="567" w:right="567"/>
        <w:jc w:val="both"/>
      </w:pPr>
      <w:r w:rsidRPr="0060789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078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57E5CF" w14:textId="77777777" w:rsidR="00A82D1C" w:rsidRPr="00607894" w:rsidRDefault="00720B78">
      <w:pPr>
        <w:pBdr>
          <w:top w:val="nil"/>
          <w:left w:val="nil"/>
          <w:bottom w:val="nil"/>
          <w:right w:val="nil"/>
          <w:between w:val="nil"/>
        </w:pBdr>
        <w:spacing w:before="240" w:after="240"/>
        <w:ind w:left="567" w:right="567"/>
        <w:jc w:val="both"/>
      </w:pPr>
      <w:r w:rsidRPr="0060789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11817D4" w14:textId="77777777" w:rsidR="00A82D1C" w:rsidRPr="00607894" w:rsidRDefault="00720B78">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45713DA" w14:textId="77777777" w:rsidR="00A82D1C" w:rsidRPr="00607894" w:rsidRDefault="00720B78">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BA18B5B" w14:textId="77777777" w:rsidR="00A82D1C" w:rsidRPr="00607894" w:rsidRDefault="00720B78">
      <w:pPr>
        <w:pBdr>
          <w:top w:val="nil"/>
          <w:left w:val="nil"/>
          <w:bottom w:val="nil"/>
          <w:right w:val="nil"/>
          <w:between w:val="nil"/>
        </w:pBdr>
        <w:spacing w:before="240" w:after="240"/>
        <w:ind w:left="567" w:right="567" w:hanging="284"/>
        <w:jc w:val="both"/>
      </w:pPr>
      <w:r w:rsidRPr="00607894">
        <w:rPr>
          <w:rFonts w:ascii="Palatino Linotype" w:eastAsia="Palatino Linotype" w:hAnsi="Palatino Linotype" w:cs="Palatino Linotype"/>
          <w:i/>
          <w:sz w:val="22"/>
          <w:szCs w:val="22"/>
        </w:rPr>
        <w:lastRenderedPageBreak/>
        <w:t xml:space="preserve">3. </w:t>
      </w:r>
      <w:r w:rsidRPr="00607894">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607894">
        <w:rPr>
          <w:rFonts w:ascii="Palatino Linotype" w:eastAsia="Palatino Linotype" w:hAnsi="Palatino Linotype" w:cs="Palatino Linotype"/>
          <w:i/>
          <w:sz w:val="22"/>
          <w:szCs w:val="22"/>
        </w:rPr>
        <w:t>(Énfasis añadido)</w:t>
      </w:r>
    </w:p>
    <w:p w14:paraId="0F6BF0F6" w14:textId="77777777" w:rsidR="00A82D1C" w:rsidRPr="00607894" w:rsidRDefault="00720B7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De ahí que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B07CB1C" w14:textId="77777777" w:rsidR="00A82D1C" w:rsidRPr="00607894" w:rsidRDefault="00720B7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le proporcionara lo siguiente:</w:t>
      </w:r>
    </w:p>
    <w:p w14:paraId="3507BE6D" w14:textId="77777777" w:rsidR="00A82D1C" w:rsidRPr="00607894" w:rsidRDefault="00720B78">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Contratos de obra realizados durante el año 2025</w:t>
      </w:r>
    </w:p>
    <w:p w14:paraId="0521197E" w14:textId="77777777" w:rsidR="00A82D1C" w:rsidRPr="00607894" w:rsidRDefault="00720B7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sz w:val="22"/>
          <w:szCs w:val="22"/>
          <w:u w:val="single"/>
        </w:rPr>
      </w:pPr>
      <w:r w:rsidRPr="00607894">
        <w:rPr>
          <w:rFonts w:ascii="Palatino Linotype" w:eastAsia="Palatino Linotype" w:hAnsi="Palatino Linotype" w:cs="Palatino Linotype"/>
          <w:sz w:val="22"/>
          <w:szCs w:val="22"/>
        </w:rPr>
        <w:t>En respuesta a este requerimiento de información, el</w:t>
      </w:r>
      <w:r w:rsidRPr="00607894">
        <w:rPr>
          <w:rFonts w:ascii="Palatino Linotype" w:eastAsia="Palatino Linotype" w:hAnsi="Palatino Linotype" w:cs="Palatino Linotype"/>
          <w:b/>
          <w:sz w:val="22"/>
          <w:szCs w:val="22"/>
        </w:rPr>
        <w:t xml:space="preserve"> Sujeto Obligado </w:t>
      </w:r>
      <w:r w:rsidRPr="00607894">
        <w:rPr>
          <w:rFonts w:ascii="Palatino Linotype" w:eastAsia="Palatino Linotype" w:hAnsi="Palatino Linotype" w:cs="Palatino Linotype"/>
          <w:sz w:val="22"/>
          <w:szCs w:val="22"/>
        </w:rPr>
        <w:t xml:space="preserve">se pronunció por conducto del Director de Obras y Servicios Públicos, quien informó que </w:t>
      </w:r>
      <w:r w:rsidRPr="00607894">
        <w:rPr>
          <w:rFonts w:ascii="Palatino Linotype" w:eastAsia="Palatino Linotype" w:hAnsi="Palatino Linotype" w:cs="Palatino Linotype"/>
          <w:b/>
          <w:sz w:val="22"/>
          <w:szCs w:val="22"/>
          <w:u w:val="single"/>
        </w:rPr>
        <w:t>a la fecha se ha celebrado un contrato.</w:t>
      </w:r>
    </w:p>
    <w:p w14:paraId="61DBAB99" w14:textId="77777777" w:rsidR="00A82D1C" w:rsidRPr="00607894" w:rsidRDefault="00720B7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En esta tesitura, una vez conocida la respuesta emitida por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la parte Recurrente</w:t>
      </w:r>
      <w:r w:rsidRPr="00607894">
        <w:rPr>
          <w:rFonts w:ascii="Palatino Linotype" w:eastAsia="Palatino Linotype" w:hAnsi="Palatino Linotype" w:cs="Palatino Linotype"/>
          <w:sz w:val="22"/>
          <w:szCs w:val="22"/>
        </w:rPr>
        <w:t>, al no estar conforme con los términos de la misma, interpuso el recurso de revisión que nos ocupa, inconformándose medularmente por la entrega de información que no corresponde con lo solicitado, toda vez que expresa que refiere que existe un contrato pero no entregó tal documento.</w:t>
      </w:r>
    </w:p>
    <w:p w14:paraId="4352E898"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Así las cosas, durante la etapa de manifestaciones e informe justificado, se tiene que las partes fueron omisas en pronunciarse en esta etapa, por lo que se tiene por precluido su </w:t>
      </w:r>
      <w:r w:rsidRPr="00607894">
        <w:rPr>
          <w:rFonts w:ascii="Palatino Linotype" w:eastAsia="Palatino Linotype" w:hAnsi="Palatino Linotype" w:cs="Palatino Linotype"/>
          <w:sz w:val="22"/>
          <w:szCs w:val="22"/>
        </w:rPr>
        <w:lastRenderedPageBreak/>
        <w:t>derecho para tal efecto y se procede en este acto a emitir la resolución que corresponda conforme a derecho.</w:t>
      </w:r>
    </w:p>
    <w:p w14:paraId="5EB1EB27" w14:textId="77777777" w:rsidR="00A82D1C" w:rsidRPr="00607894" w:rsidRDefault="00720B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Acotado lo anterior, debemos recordar que en el presente asunto, se pronunció la persona titular de la Dirección de Obras y Servicios Públicos; en tal sentido, resulta importante traer a colación lo establecido por el Bando Municipal, respecto a esta área:</w:t>
      </w:r>
    </w:p>
    <w:p w14:paraId="6A97327F" w14:textId="77777777" w:rsidR="00A82D1C" w:rsidRPr="00607894" w:rsidRDefault="00A82D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5793197" w14:textId="77777777" w:rsidR="00A82D1C" w:rsidRPr="00607894" w:rsidRDefault="00720B78">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85. Corresponde a la Dirección de Obras Públicas y Servicios</w:t>
      </w:r>
      <w:r w:rsidRPr="00607894">
        <w:rPr>
          <w:rFonts w:ascii="Palatino Linotype" w:eastAsia="Palatino Linotype" w:hAnsi="Palatino Linotype" w:cs="Palatino Linotype"/>
          <w:i/>
          <w:sz w:val="22"/>
          <w:szCs w:val="22"/>
        </w:rPr>
        <w:t>:</w:t>
      </w:r>
    </w:p>
    <w:p w14:paraId="55704692" w14:textId="77777777" w:rsidR="00A82D1C" w:rsidRPr="00607894" w:rsidRDefault="00720B78">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4F502B46" w14:textId="77777777" w:rsidR="00A82D1C" w:rsidRPr="00607894" w:rsidRDefault="00720B78">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II. </w:t>
      </w:r>
      <w:r w:rsidRPr="00607894">
        <w:rPr>
          <w:rFonts w:ascii="Palatino Linotype" w:eastAsia="Palatino Linotype" w:hAnsi="Palatino Linotype" w:cs="Palatino Linotype"/>
          <w:b/>
          <w:i/>
          <w:sz w:val="22"/>
          <w:szCs w:val="22"/>
        </w:rPr>
        <w:t>Ejecutar las obras públicas</w:t>
      </w:r>
      <w:r w:rsidRPr="00607894">
        <w:rPr>
          <w:rFonts w:ascii="Palatino Linotype" w:eastAsia="Palatino Linotype" w:hAnsi="Palatino Linotype" w:cs="Palatino Linotype"/>
          <w:i/>
          <w:sz w:val="22"/>
          <w:szCs w:val="22"/>
        </w:rPr>
        <w:t xml:space="preserve"> que aumenten, rehabiliten y den mantenimiento a la infraestructura urbana y vial municipal, consideradas en los planes y programas respectivos;” (Énfasis añadido)</w:t>
      </w:r>
    </w:p>
    <w:p w14:paraId="51990D45" w14:textId="77777777" w:rsidR="00A82D1C" w:rsidRPr="00607894" w:rsidRDefault="00A82D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79EFF08" w14:textId="77777777" w:rsidR="00A82D1C" w:rsidRPr="00607894" w:rsidRDefault="00720B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De los preceptos previamente insertados, podemos observar que la </w:t>
      </w:r>
      <w:r w:rsidRPr="00607894">
        <w:rPr>
          <w:rFonts w:ascii="Palatino Linotype" w:eastAsia="Palatino Linotype" w:hAnsi="Palatino Linotype" w:cs="Palatino Linotype"/>
          <w:b/>
          <w:sz w:val="22"/>
          <w:szCs w:val="22"/>
        </w:rPr>
        <w:t xml:space="preserve">Dirección de Obras Públicas y Servicios, </w:t>
      </w:r>
      <w:r w:rsidRPr="00607894">
        <w:rPr>
          <w:rFonts w:ascii="Palatino Linotype" w:eastAsia="Palatino Linotype" w:hAnsi="Palatino Linotype" w:cs="Palatino Linotype"/>
          <w:sz w:val="22"/>
          <w:szCs w:val="22"/>
        </w:rPr>
        <w:t xml:space="preserve">es la encargada de ejecutar las obras públicas que aumenten, rehabiliten y den mantenimiento a la infraestructura urbana y vial municipal; en tal tesitura, se tiene que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si turnó el requerimiento de información a la unidad administrativa competente, la cual se pronunció desde la respuesta, por consiguiente, es dable afirmar que en los asuntos que en este acto se resuelven, obra un pronunciamiento de la unidad administrativa competente, por lo que se determina que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9AAD67C" w14:textId="77777777" w:rsidR="00A82D1C" w:rsidRPr="00607894" w:rsidRDefault="00A82D1C">
      <w:pPr>
        <w:spacing w:line="360" w:lineRule="auto"/>
        <w:ind w:right="49"/>
        <w:jc w:val="both"/>
        <w:rPr>
          <w:rFonts w:ascii="Palatino Linotype" w:eastAsia="Palatino Linotype" w:hAnsi="Palatino Linotype" w:cs="Palatino Linotype"/>
          <w:sz w:val="22"/>
          <w:szCs w:val="22"/>
        </w:rPr>
      </w:pPr>
    </w:p>
    <w:p w14:paraId="19F32133" w14:textId="77777777" w:rsidR="00A82D1C" w:rsidRPr="00607894" w:rsidRDefault="00720B78">
      <w:pPr>
        <w:pBdr>
          <w:top w:val="nil"/>
          <w:left w:val="nil"/>
          <w:bottom w:val="nil"/>
          <w:right w:val="nil"/>
          <w:between w:val="nil"/>
        </w:pBdr>
        <w:ind w:left="864" w:right="864"/>
        <w:jc w:val="both"/>
      </w:pPr>
      <w:r w:rsidRPr="00607894">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w:t>
      </w:r>
      <w:r w:rsidRPr="00607894">
        <w:rPr>
          <w:rFonts w:ascii="Palatino Linotype" w:eastAsia="Palatino Linotype" w:hAnsi="Palatino Linotype" w:cs="Palatino Linotype"/>
          <w:i/>
          <w:sz w:val="22"/>
          <w:szCs w:val="22"/>
        </w:rPr>
        <w:lastRenderedPageBreak/>
        <w:t>aportar en primera instancia el fundamento y motivación de la clasificación de la información. </w:t>
      </w:r>
    </w:p>
    <w:p w14:paraId="1F4D6650" w14:textId="77777777" w:rsidR="00A82D1C" w:rsidRPr="00607894" w:rsidRDefault="00A82D1C"/>
    <w:p w14:paraId="775ADB28" w14:textId="77777777" w:rsidR="00A82D1C" w:rsidRPr="00607894" w:rsidRDefault="00720B78">
      <w:pPr>
        <w:pBdr>
          <w:top w:val="nil"/>
          <w:left w:val="nil"/>
          <w:bottom w:val="nil"/>
          <w:right w:val="nil"/>
          <w:between w:val="nil"/>
        </w:pBdr>
        <w:shd w:val="clear" w:color="auto" w:fill="FFFFFF"/>
        <w:spacing w:line="360" w:lineRule="auto"/>
        <w:jc w:val="both"/>
        <w:rPr>
          <w:sz w:val="22"/>
          <w:szCs w:val="22"/>
        </w:rPr>
      </w:pPr>
      <w:r w:rsidRPr="00607894">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3969466" w14:textId="77777777" w:rsidR="00A82D1C" w:rsidRPr="00607894" w:rsidRDefault="00A82D1C"/>
    <w:p w14:paraId="72C80B75" w14:textId="77777777" w:rsidR="00A82D1C" w:rsidRPr="00607894" w:rsidRDefault="00720B78">
      <w:pPr>
        <w:pBdr>
          <w:top w:val="nil"/>
          <w:left w:val="nil"/>
          <w:bottom w:val="nil"/>
          <w:right w:val="nil"/>
          <w:between w:val="nil"/>
        </w:pBdr>
        <w:ind w:left="864" w:right="864"/>
        <w:jc w:val="both"/>
      </w:pPr>
      <w:r w:rsidRPr="00607894">
        <w:rPr>
          <w:rFonts w:ascii="Palatino Linotype" w:eastAsia="Palatino Linotype" w:hAnsi="Palatino Linotype" w:cs="Palatino Linotype"/>
          <w:i/>
          <w:sz w:val="22"/>
          <w:szCs w:val="22"/>
        </w:rPr>
        <w:t xml:space="preserve">“Artículo 162. Las unidades de transparencia deberán garantizar que las solicitudes </w:t>
      </w:r>
      <w:r w:rsidRPr="00607894">
        <w:rPr>
          <w:rFonts w:ascii="Palatino Linotype" w:eastAsia="Palatino Linotype" w:hAnsi="Palatino Linotype" w:cs="Palatino Linotype"/>
          <w:b/>
          <w:i/>
          <w:sz w:val="22"/>
          <w:szCs w:val="22"/>
        </w:rPr>
        <w:t xml:space="preserve">se turnen a todas las Áreas competentes </w:t>
      </w:r>
      <w:r w:rsidRPr="00607894">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F6C71D3" w14:textId="77777777" w:rsidR="00A82D1C" w:rsidRPr="00607894" w:rsidRDefault="00720B78">
      <w:pPr>
        <w:spacing w:before="240" w:after="240" w:line="360" w:lineRule="auto"/>
        <w:ind w:right="49"/>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sz w:val="22"/>
          <w:szCs w:val="22"/>
        </w:rPr>
        <w:t xml:space="preserve">En lo concerniente a este punto, obra un pronunciamiento por parte de la persona servidora pública habilitada competente, la cual </w:t>
      </w:r>
      <w:r w:rsidRPr="00607894">
        <w:rPr>
          <w:rFonts w:ascii="Palatino Linotype" w:eastAsia="Palatino Linotype" w:hAnsi="Palatino Linotype" w:cs="Palatino Linotype"/>
          <w:b/>
          <w:sz w:val="22"/>
          <w:szCs w:val="22"/>
        </w:rPr>
        <w:t>asevera contar con un contrato de obra realizados durante 2025.</w:t>
      </w:r>
    </w:p>
    <w:p w14:paraId="7E57A243" w14:textId="77777777" w:rsidR="00A82D1C" w:rsidRPr="00607894" w:rsidRDefault="00720B78">
      <w:pPr>
        <w:spacing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De tal suerte que como se observa con lo anteriormente vertido en respuesta, tenemos que el </w:t>
      </w:r>
      <w:r w:rsidRPr="00607894">
        <w:rPr>
          <w:rFonts w:ascii="Palatino Linotype" w:eastAsia="Palatino Linotype" w:hAnsi="Palatino Linotype" w:cs="Palatino Linotype"/>
          <w:b/>
          <w:sz w:val="22"/>
          <w:szCs w:val="22"/>
        </w:rPr>
        <w:t xml:space="preserve">Sujeto Obligado hizo referencia a la existencia de un contrato, </w:t>
      </w:r>
      <w:r w:rsidRPr="00607894">
        <w:rPr>
          <w:rFonts w:ascii="Palatino Linotype" w:eastAsia="Palatino Linotype" w:hAnsi="Palatino Linotype" w:cs="Palatino Linotype"/>
          <w:sz w:val="22"/>
          <w:szCs w:val="22"/>
        </w:rPr>
        <w:t xml:space="preserve">sin embargo, no debemos perder de vista que el requerimiento en concreto versa sobre obtener los documentos fuente, es decir, </w:t>
      </w:r>
      <w:r w:rsidRPr="00607894">
        <w:rPr>
          <w:rFonts w:ascii="Palatino Linotype" w:eastAsia="Palatino Linotype" w:hAnsi="Palatino Linotype" w:cs="Palatino Linotype"/>
          <w:b/>
          <w:sz w:val="22"/>
          <w:szCs w:val="22"/>
        </w:rPr>
        <w:t>los contratos en sí</w:t>
      </w:r>
      <w:r w:rsidRPr="00607894">
        <w:rPr>
          <w:rFonts w:ascii="Palatino Linotype" w:eastAsia="Palatino Linotype" w:hAnsi="Palatino Linotype" w:cs="Palatino Linotype"/>
          <w:sz w:val="22"/>
          <w:szCs w:val="22"/>
        </w:rPr>
        <w:t>, no así un pronunciamiento respecto de la existencia de contratos, por lo tanto,</w:t>
      </w:r>
      <w:r w:rsidRPr="00607894">
        <w:rPr>
          <w:rFonts w:ascii="Palatino Linotype" w:eastAsia="Palatino Linotype" w:hAnsi="Palatino Linotype" w:cs="Palatino Linotype"/>
          <w:b/>
          <w:sz w:val="22"/>
          <w:szCs w:val="22"/>
        </w:rPr>
        <w:t xml:space="preserve"> </w:t>
      </w:r>
      <w:r w:rsidRPr="00607894">
        <w:rPr>
          <w:rFonts w:ascii="Palatino Linotype" w:eastAsia="Palatino Linotype" w:hAnsi="Palatino Linotype" w:cs="Palatino Linotype"/>
          <w:sz w:val="22"/>
          <w:szCs w:val="22"/>
        </w:rPr>
        <w:t xml:space="preserve">con lo remitido en respuesta, se colige que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no observó lo que dispone el Criterio Orientador 02/2017 emitido por el entonces Instituto Nacional de Transparencia, Acceso a la Información y Protección de Datos Personales se establece que: </w:t>
      </w:r>
    </w:p>
    <w:p w14:paraId="02F8D2DD" w14:textId="77777777" w:rsidR="00A82D1C" w:rsidRPr="00607894" w:rsidRDefault="00A82D1C">
      <w:pPr>
        <w:pBdr>
          <w:top w:val="nil"/>
          <w:left w:val="nil"/>
          <w:bottom w:val="nil"/>
          <w:right w:val="nil"/>
          <w:between w:val="nil"/>
        </w:pBdr>
        <w:shd w:val="clear" w:color="auto" w:fill="FFFFFF"/>
        <w:jc w:val="both"/>
      </w:pPr>
    </w:p>
    <w:p w14:paraId="1EBE18C4" w14:textId="77777777" w:rsidR="00A82D1C" w:rsidRPr="00607894" w:rsidRDefault="00720B78">
      <w:pPr>
        <w:pBdr>
          <w:top w:val="nil"/>
          <w:left w:val="nil"/>
          <w:bottom w:val="nil"/>
          <w:right w:val="nil"/>
          <w:between w:val="nil"/>
        </w:pBdr>
        <w:shd w:val="clear" w:color="auto" w:fill="FFFFFF"/>
        <w:spacing w:line="276" w:lineRule="auto"/>
        <w:ind w:left="567" w:right="567"/>
        <w:jc w:val="both"/>
      </w:pPr>
      <w:r w:rsidRPr="00607894">
        <w:rPr>
          <w:rFonts w:ascii="Palatino Linotype" w:eastAsia="Palatino Linotype" w:hAnsi="Palatino Linotype" w:cs="Palatino Linotype"/>
          <w:b/>
          <w:i/>
          <w:sz w:val="22"/>
          <w:szCs w:val="22"/>
        </w:rPr>
        <w:t xml:space="preserve">“Congruencia y exhaustividad. Sus alcances para garantizar el derecho de acceso a la información. </w:t>
      </w:r>
      <w:r w:rsidRPr="00607894">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sidRPr="00607894">
        <w:rPr>
          <w:rFonts w:ascii="Palatino Linotype" w:eastAsia="Palatino Linotype" w:hAnsi="Palatino Linotype" w:cs="Palatino Linotype"/>
          <w:i/>
          <w:sz w:val="22"/>
          <w:szCs w:val="22"/>
        </w:rPr>
        <w:lastRenderedPageBreak/>
        <w:t>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DC8DEAF" w14:textId="77777777" w:rsidR="00A82D1C" w:rsidRPr="00607894" w:rsidRDefault="00A82D1C">
      <w:pPr>
        <w:pBdr>
          <w:top w:val="nil"/>
          <w:left w:val="nil"/>
          <w:bottom w:val="nil"/>
          <w:right w:val="nil"/>
          <w:between w:val="nil"/>
        </w:pBdr>
        <w:shd w:val="clear" w:color="auto" w:fill="FFFFFF"/>
        <w:spacing w:line="360" w:lineRule="auto"/>
        <w:ind w:right="-150"/>
        <w:jc w:val="both"/>
        <w:rPr>
          <w:rFonts w:ascii="Palatino Linotype" w:eastAsia="Palatino Linotype" w:hAnsi="Palatino Linotype" w:cs="Palatino Linotype"/>
          <w:sz w:val="22"/>
          <w:szCs w:val="22"/>
        </w:rPr>
      </w:pPr>
    </w:p>
    <w:p w14:paraId="1E13DB5C" w14:textId="77777777" w:rsidR="00A82D1C" w:rsidRPr="00607894" w:rsidRDefault="00720B78">
      <w:pPr>
        <w:pBdr>
          <w:top w:val="nil"/>
          <w:left w:val="nil"/>
          <w:bottom w:val="nil"/>
          <w:right w:val="nil"/>
          <w:between w:val="nil"/>
        </w:pBdr>
        <w:shd w:val="clear" w:color="auto" w:fill="FFFFFF"/>
        <w:spacing w:line="360" w:lineRule="auto"/>
        <w:ind w:right="-1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607894">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607894">
        <w:rPr>
          <w:rFonts w:ascii="Palatino Linotype" w:eastAsia="Palatino Linotype" w:hAnsi="Palatino Linotype" w:cs="Palatino Linotype"/>
          <w:sz w:val="22"/>
          <w:szCs w:val="22"/>
        </w:rPr>
        <w:t xml:space="preserve">, mientras que la exhaustividad establece que el sujeto obligado </w:t>
      </w:r>
      <w:r w:rsidRPr="00607894">
        <w:rPr>
          <w:rFonts w:ascii="Palatino Linotype" w:eastAsia="Palatino Linotype" w:hAnsi="Palatino Linotype" w:cs="Palatino Linotype"/>
          <w:b/>
          <w:sz w:val="22"/>
          <w:szCs w:val="22"/>
        </w:rPr>
        <w:t>deberá atender de manera expresa cada uno de los puntos solicitados</w:t>
      </w:r>
      <w:r w:rsidRPr="00607894">
        <w:rPr>
          <w:rFonts w:ascii="Palatino Linotype" w:eastAsia="Palatino Linotype" w:hAnsi="Palatino Linotype" w:cs="Palatino Linotype"/>
          <w:sz w:val="22"/>
          <w:szCs w:val="22"/>
        </w:rPr>
        <w:t xml:space="preserve">, situación que en el presente caso </w:t>
      </w:r>
      <w:r w:rsidRPr="00607894">
        <w:rPr>
          <w:rFonts w:ascii="Palatino Linotype" w:eastAsia="Palatino Linotype" w:hAnsi="Palatino Linotype" w:cs="Palatino Linotype"/>
          <w:b/>
          <w:sz w:val="22"/>
          <w:szCs w:val="22"/>
          <w:u w:val="single"/>
        </w:rPr>
        <w:t>no aconteció</w:t>
      </w:r>
      <w:r w:rsidRPr="00607894">
        <w:rPr>
          <w:rFonts w:ascii="Palatino Linotype" w:eastAsia="Palatino Linotype" w:hAnsi="Palatino Linotype" w:cs="Palatino Linotype"/>
          <w:sz w:val="22"/>
          <w:szCs w:val="22"/>
        </w:rPr>
        <w:t xml:space="preserve">, pues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no fue congruente en proporcionar la información que requirió específicamente </w:t>
      </w:r>
      <w:r w:rsidRPr="00607894">
        <w:rPr>
          <w:rFonts w:ascii="Palatino Linotype" w:eastAsia="Palatino Linotype" w:hAnsi="Palatino Linotype" w:cs="Palatino Linotype"/>
          <w:b/>
          <w:sz w:val="22"/>
          <w:szCs w:val="22"/>
        </w:rPr>
        <w:t>la parte Recurrente</w:t>
      </w:r>
      <w:r w:rsidRPr="00607894">
        <w:rPr>
          <w:rFonts w:ascii="Palatino Linotype" w:eastAsia="Palatino Linotype" w:hAnsi="Palatino Linotype" w:cs="Palatino Linotype"/>
          <w:sz w:val="22"/>
          <w:szCs w:val="22"/>
        </w:rPr>
        <w:t>. </w:t>
      </w:r>
    </w:p>
    <w:p w14:paraId="7AD30E97"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Ahora bien, respecto de la naturaleza de la información, es oportuno hacer alusión al Libro Décimo Segundo. De la obra pública, del Código Administrativo del Estado de México, el cual, de conformidad con el artículo 12.1, regular los actos relativos a la planeación, programación, presupuestación, adjudicación, contratación, ejecución y control de la obra pública, así como los servicios relacionados con la misma que, por sí o por conducto de terceros, realicen las secretarías y unidades administrativas del Poder Ejecutivo del Estado; la Fiscalía General de Justicia; </w:t>
      </w:r>
      <w:r w:rsidRPr="00607894">
        <w:rPr>
          <w:rFonts w:ascii="Palatino Linotype" w:eastAsia="Palatino Linotype" w:hAnsi="Palatino Linotype" w:cs="Palatino Linotype"/>
          <w:b/>
          <w:sz w:val="22"/>
          <w:szCs w:val="22"/>
          <w:u w:val="single"/>
        </w:rPr>
        <w:t>los ayuntamientos de los municipios del Estado</w:t>
      </w:r>
      <w:r w:rsidRPr="00607894">
        <w:rPr>
          <w:rFonts w:ascii="Palatino Linotype" w:eastAsia="Palatino Linotype" w:hAnsi="Palatino Linotype" w:cs="Palatino Linotype"/>
          <w:sz w:val="22"/>
          <w:szCs w:val="22"/>
        </w:rPr>
        <w:t>; los organismos auxiliares y fideicomisos públicos del Estado y municipios; y los tribunales administrativos.</w:t>
      </w:r>
    </w:p>
    <w:p w14:paraId="0DE3C393"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En este tenor, de conformidad con el artículo 12.4 del Libro Décimo Segundo del referido Código, </w:t>
      </w:r>
      <w:r w:rsidRPr="00607894">
        <w:rPr>
          <w:rFonts w:ascii="Palatino Linotype" w:eastAsia="Palatino Linotype" w:hAnsi="Palatino Linotype" w:cs="Palatino Linotype"/>
          <w:b/>
          <w:sz w:val="22"/>
          <w:szCs w:val="22"/>
        </w:rPr>
        <w:t xml:space="preserve">se considera obra pública todo trabajo que tenga por objeto principal construir, instalar, ampliar, adecuar, remodelar, restaurar, conservar, mantener, modificar o demoler </w:t>
      </w:r>
      <w:r w:rsidRPr="00607894">
        <w:rPr>
          <w:rFonts w:ascii="Palatino Linotype" w:eastAsia="Palatino Linotype" w:hAnsi="Palatino Linotype" w:cs="Palatino Linotype"/>
          <w:b/>
          <w:sz w:val="22"/>
          <w:szCs w:val="22"/>
          <w:u w:val="single"/>
        </w:rPr>
        <w:t>bienes inmuebles propiedad</w:t>
      </w:r>
      <w:r w:rsidRPr="00607894">
        <w:rPr>
          <w:rFonts w:ascii="Palatino Linotype" w:eastAsia="Palatino Linotype" w:hAnsi="Palatino Linotype" w:cs="Palatino Linotype"/>
          <w:b/>
          <w:sz w:val="22"/>
          <w:szCs w:val="22"/>
        </w:rPr>
        <w:t xml:space="preserve"> </w:t>
      </w:r>
      <w:r w:rsidRPr="00607894">
        <w:rPr>
          <w:rFonts w:ascii="Palatino Linotype" w:eastAsia="Palatino Linotype" w:hAnsi="Palatino Linotype" w:cs="Palatino Linotype"/>
          <w:sz w:val="22"/>
          <w:szCs w:val="22"/>
        </w:rPr>
        <w:t xml:space="preserve">del Estado, de sus dependencias y entidades y </w:t>
      </w:r>
      <w:r w:rsidRPr="00607894">
        <w:rPr>
          <w:rFonts w:ascii="Palatino Linotype" w:eastAsia="Palatino Linotype" w:hAnsi="Palatino Linotype" w:cs="Palatino Linotype"/>
          <w:b/>
          <w:sz w:val="22"/>
          <w:szCs w:val="22"/>
          <w:u w:val="single"/>
        </w:rPr>
        <w:t xml:space="preserve">de los </w:t>
      </w:r>
      <w:r w:rsidRPr="00607894">
        <w:rPr>
          <w:rFonts w:ascii="Palatino Linotype" w:eastAsia="Palatino Linotype" w:hAnsi="Palatino Linotype" w:cs="Palatino Linotype"/>
          <w:b/>
          <w:sz w:val="22"/>
          <w:szCs w:val="22"/>
          <w:u w:val="single"/>
        </w:rPr>
        <w:lastRenderedPageBreak/>
        <w:t>municipios</w:t>
      </w:r>
      <w:r w:rsidRPr="00607894">
        <w:rPr>
          <w:rFonts w:ascii="Palatino Linotype" w:eastAsia="Palatino Linotype" w:hAnsi="Palatino Linotype" w:cs="Palatino Linotype"/>
          <w:sz w:val="22"/>
          <w:szCs w:val="22"/>
        </w:rPr>
        <w:t xml:space="preserve"> y sus organismos </w:t>
      </w:r>
      <w:r w:rsidRPr="00607894">
        <w:rPr>
          <w:rFonts w:ascii="Palatino Linotype" w:eastAsia="Palatino Linotype" w:hAnsi="Palatino Linotype" w:cs="Palatino Linotype"/>
          <w:b/>
          <w:sz w:val="22"/>
          <w:szCs w:val="22"/>
        </w:rPr>
        <w:t xml:space="preserve">con cargo a recursos públicos estatales o municipales, </w:t>
      </w:r>
      <w:r w:rsidRPr="00607894">
        <w:rPr>
          <w:rFonts w:ascii="Palatino Linotype" w:eastAsia="Palatino Linotype" w:hAnsi="Palatino Linotype" w:cs="Palatino Linotype"/>
          <w:sz w:val="22"/>
          <w:szCs w:val="22"/>
        </w:rPr>
        <w:t xml:space="preserve">quedando comprendidos dentro de la obra pública: </w:t>
      </w:r>
    </w:p>
    <w:p w14:paraId="75D296AC"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I. El mantenimiento, restauración, desmantelamiento o remoción de bienes muebles incorporados o adheridos a un inmueble; </w:t>
      </w:r>
    </w:p>
    <w:p w14:paraId="2AEB2E23"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II. Los proyectos integrales o comúnmente denominados llave en mano, en los cuales el contratista se obliga desde el diseño de la obra hasta su terminación total, incluyéndose, cuando se requiera, la transferencia de tecnología; </w:t>
      </w:r>
    </w:p>
    <w:p w14:paraId="1B55ACB0"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III. Los trabajos de exploración, localización y perforación; mejoramiento del suelo y/o subsuelo; desmontes y extracción y aquellos similares que tengan por objeto la explotación y desarrollo de los recursos naturales que se encuentran en el suelo y/o subsuelo; </w:t>
      </w:r>
    </w:p>
    <w:p w14:paraId="40CEA9B7"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IV. Los trabajos de infraestructura agropecuaria e hidroagrícola: </w:t>
      </w:r>
    </w:p>
    <w:p w14:paraId="535199C9"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7C8598B8"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VI. Los demás que tengan por objeto principal alguno de los conceptos a que se refiere el párrafo primero de este artículo, excluyéndose expresamente los trabajos regulados por el Libro Décimo Sexto del Código.</w:t>
      </w:r>
    </w:p>
    <w:p w14:paraId="2C40CFD8"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Mientras que el artículo 12.5 del Libro Décimo Segundo, señala que </w:t>
      </w:r>
      <w:r w:rsidRPr="00607894">
        <w:rPr>
          <w:rFonts w:ascii="Palatino Linotype" w:eastAsia="Palatino Linotype" w:hAnsi="Palatino Linotype" w:cs="Palatino Linotype"/>
          <w:b/>
          <w:sz w:val="22"/>
          <w:szCs w:val="22"/>
        </w:rPr>
        <w:t xml:space="preserve">se consideran servicios relacionados con la obra pública, los trabajos que tengan por objeto concebir, diseñar y calcular los elementos que integran </w:t>
      </w:r>
      <w:r w:rsidRPr="00607894">
        <w:rPr>
          <w:rFonts w:ascii="Palatino Linotype" w:eastAsia="Palatino Linotype" w:hAnsi="Palatino Linotype" w:cs="Palatino Linotype"/>
          <w:b/>
          <w:sz w:val="22"/>
          <w:szCs w:val="22"/>
          <w:u w:val="single"/>
        </w:rPr>
        <w:t>un proyecto de obra pública</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 xml:space="preserve">las investigaciones, </w:t>
      </w:r>
      <w:r w:rsidRPr="00607894">
        <w:rPr>
          <w:rFonts w:ascii="Palatino Linotype" w:eastAsia="Palatino Linotype" w:hAnsi="Palatino Linotype" w:cs="Palatino Linotype"/>
          <w:b/>
          <w:sz w:val="22"/>
          <w:szCs w:val="22"/>
        </w:rPr>
        <w:lastRenderedPageBreak/>
        <w:t xml:space="preserve">estudios, asesorías y consultorías que </w:t>
      </w:r>
      <w:r w:rsidRPr="00607894">
        <w:rPr>
          <w:rFonts w:ascii="Palatino Linotype" w:eastAsia="Palatino Linotype" w:hAnsi="Palatino Linotype" w:cs="Palatino Linotype"/>
          <w:b/>
          <w:sz w:val="22"/>
          <w:szCs w:val="22"/>
          <w:u w:val="single"/>
        </w:rPr>
        <w:t>se vinculen con los actos que regula el Libro Décimo Segundo</w:t>
      </w:r>
      <w:r w:rsidRPr="00607894">
        <w:rPr>
          <w:rFonts w:ascii="Palatino Linotype" w:eastAsia="Palatino Linotype" w:hAnsi="Palatino Linotype" w:cs="Palatino Linotype"/>
          <w:sz w:val="22"/>
          <w:szCs w:val="22"/>
        </w:rPr>
        <w:t>; la dirección y supervisión de la ejecución de las obras y los estudios que tengan por objeto principal rehabilitar, corregir o incrementar la eficiencia de las instalaciones con excepción de los trabajos regulados por el Libro Décimo Sexto del Código, quedando comprendidos dentro de los servicios relacionados con la obra pública:</w:t>
      </w:r>
    </w:p>
    <w:p w14:paraId="4D7254D4"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I.</w:t>
      </w:r>
      <w:r w:rsidRPr="00607894">
        <w:rPr>
          <w:rFonts w:ascii="Palatino Linotype" w:eastAsia="Palatino Linotype" w:hAnsi="Palatino Linotype" w:cs="Palatino Linotype"/>
          <w:sz w:val="22"/>
          <w:szCs w:val="22"/>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362D2E2B"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II.</w:t>
      </w:r>
      <w:r w:rsidRPr="00607894">
        <w:rPr>
          <w:rFonts w:ascii="Palatino Linotype" w:eastAsia="Palatino Linotype" w:hAnsi="Palatino Linotype" w:cs="Palatino Linotype"/>
          <w:sz w:val="22"/>
          <w:szCs w:val="22"/>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14:paraId="7E5109B3"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III</w:t>
      </w:r>
      <w:r w:rsidRPr="00607894">
        <w:rPr>
          <w:rFonts w:ascii="Palatino Linotype" w:eastAsia="Palatino Linotype" w:hAnsi="Palatino Linotype" w:cs="Palatino Linotype"/>
          <w:sz w:val="22"/>
          <w:szCs w:val="22"/>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14:paraId="05EE0F51"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IV</w:t>
      </w:r>
      <w:r w:rsidRPr="00607894">
        <w:rPr>
          <w:rFonts w:ascii="Palatino Linotype" w:eastAsia="Palatino Linotype" w:hAnsi="Palatino Linotype" w:cs="Palatino Linotype"/>
          <w:sz w:val="22"/>
          <w:szCs w:val="22"/>
        </w:rPr>
        <w:t xml:space="preserve">. Los estudios económicos y de planeación de </w:t>
      </w:r>
      <w:proofErr w:type="spellStart"/>
      <w:r w:rsidRPr="00607894">
        <w:rPr>
          <w:rFonts w:ascii="Palatino Linotype" w:eastAsia="Palatino Linotype" w:hAnsi="Palatino Linotype" w:cs="Palatino Linotype"/>
          <w:sz w:val="22"/>
          <w:szCs w:val="22"/>
        </w:rPr>
        <w:t>preinversión</w:t>
      </w:r>
      <w:proofErr w:type="spellEnd"/>
      <w:r w:rsidRPr="00607894">
        <w:rPr>
          <w:rFonts w:ascii="Palatino Linotype" w:eastAsia="Palatino Linotype" w:hAnsi="Palatino Linotype" w:cs="Palatino Linotype"/>
          <w:sz w:val="22"/>
          <w:szCs w:val="22"/>
        </w:rPr>
        <w:t xml:space="preserve">, factibilidad técnico económica, ecológica o social, de evaluación, adaptación, tenencia de la tierra, financieros, de desarrollo y restitución de la eficiencia de las instalaciones; </w:t>
      </w:r>
    </w:p>
    <w:p w14:paraId="18CE507F"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V.</w:t>
      </w:r>
      <w:r w:rsidRPr="00607894">
        <w:rPr>
          <w:rFonts w:ascii="Palatino Linotype" w:eastAsia="Palatino Linotype" w:hAnsi="Palatino Linotype" w:cs="Palatino Linotype"/>
          <w:sz w:val="22"/>
          <w:szCs w:val="22"/>
        </w:rPr>
        <w:t xml:space="preserve"> Los trabajos de coordinación, supervisión y control de obra; de laboratorio de análisis y control de calidad; de laboratorio de geotecnia, de resistencia de materiales y radiografías industriales; de preparación de especificaciones de construcción, </w:t>
      </w:r>
      <w:r w:rsidRPr="00607894">
        <w:rPr>
          <w:rFonts w:ascii="Palatino Linotype" w:eastAsia="Palatino Linotype" w:hAnsi="Palatino Linotype" w:cs="Palatino Linotype"/>
          <w:sz w:val="22"/>
          <w:szCs w:val="22"/>
        </w:rPr>
        <w:lastRenderedPageBreak/>
        <w:t xml:space="preserve">presupuestación o la elaboración de cualquier otro documento o trabajo para la adjudicación del contrato de obra correspondiente; </w:t>
      </w:r>
    </w:p>
    <w:p w14:paraId="3DF2E936"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VI.</w:t>
      </w:r>
      <w:r w:rsidRPr="00607894">
        <w:rPr>
          <w:rFonts w:ascii="Palatino Linotype" w:eastAsia="Palatino Linotype" w:hAnsi="Palatino Linotype" w:cs="Palatino Linotype"/>
          <w:sz w:val="22"/>
          <w:szCs w:val="22"/>
        </w:rPr>
        <w:t xml:space="preserve"> Los trabajos de organización, informática, comunicaciones, cibernética y sistemas aplicados a las materias que regulan este Libro; </w:t>
      </w:r>
    </w:p>
    <w:p w14:paraId="2AE984A0"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VII.</w:t>
      </w:r>
      <w:r w:rsidRPr="00607894">
        <w:rPr>
          <w:rFonts w:ascii="Palatino Linotype" w:eastAsia="Palatino Linotype" w:hAnsi="Palatino Linotype" w:cs="Palatino Linotype"/>
          <w:sz w:val="22"/>
          <w:szCs w:val="22"/>
        </w:rPr>
        <w:t xml:space="preserve"> Los dictámenes, peritajes, avalúos y auditorías técnico normativas, y estudios aplicables a la obra pública; </w:t>
      </w:r>
    </w:p>
    <w:p w14:paraId="5B91B6F4"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VIII.</w:t>
      </w:r>
      <w:r w:rsidRPr="00607894">
        <w:rPr>
          <w:rFonts w:ascii="Palatino Linotype" w:eastAsia="Palatino Linotype" w:hAnsi="Palatino Linotype" w:cs="Palatino Linotype"/>
          <w:sz w:val="22"/>
          <w:szCs w:val="22"/>
        </w:rPr>
        <w:t xml:space="preserve"> Los estudios que tengan por objeto rehabilitar, corregir, sustituir o incrementar la eficiencia de las instalaciones en un bien inmueble; </w:t>
      </w:r>
    </w:p>
    <w:p w14:paraId="00249DC3"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IX.</w:t>
      </w:r>
      <w:r w:rsidRPr="00607894">
        <w:rPr>
          <w:rFonts w:ascii="Palatino Linotype" w:eastAsia="Palatino Linotype" w:hAnsi="Palatino Linotype" w:cs="Palatino Linotype"/>
          <w:sz w:val="22"/>
          <w:szCs w:val="22"/>
        </w:rPr>
        <w:t xml:space="preserve"> Los estudios de apoyo tecnológico, incluyendo los de desarrollo y transferencia de tecnología, entre otros; </w:t>
      </w:r>
    </w:p>
    <w:p w14:paraId="17C503A1" w14:textId="77777777" w:rsidR="00A82D1C" w:rsidRPr="00607894" w:rsidRDefault="00720B78">
      <w:pPr>
        <w:spacing w:before="240" w:after="240" w:line="360" w:lineRule="auto"/>
        <w:ind w:left="284"/>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X.</w:t>
      </w:r>
      <w:r w:rsidRPr="00607894">
        <w:rPr>
          <w:rFonts w:ascii="Palatino Linotype" w:eastAsia="Palatino Linotype" w:hAnsi="Palatino Linotype" w:cs="Palatino Linotype"/>
          <w:sz w:val="22"/>
          <w:szCs w:val="22"/>
        </w:rPr>
        <w:t xml:space="preserve"> Los demás que tengan por objeto alguno de los conceptos a que se refiere el párrafo primero de este artículo.</w:t>
      </w:r>
    </w:p>
    <w:p w14:paraId="7C28FD65" w14:textId="77777777" w:rsidR="00A82D1C" w:rsidRPr="00607894" w:rsidRDefault="00720B78">
      <w:pPr>
        <w:tabs>
          <w:tab w:val="left" w:pos="3080"/>
        </w:tabs>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El artículo 12.12 del Libro Décimo Segundo, señala que en la planeación de la obra pública o de los servicios relacionados con la misma, las dependencias, entidades y ayuntamientos en lo que les corresponda, deberán, entre otras previsiones, considerar la disponibilidad de recursos financieros.</w:t>
      </w:r>
    </w:p>
    <w:p w14:paraId="4B8E05F5"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Por lo que se refiere al procedimiento de adjudicación, el Capítulo Tercero del Libro Décimo Segundo del Código Administrativo del Estado de México, dispone lo siguiente:</w:t>
      </w:r>
    </w:p>
    <w:p w14:paraId="22875435"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12.20</w:t>
      </w:r>
      <w:r w:rsidRPr="00607894">
        <w:rPr>
          <w:rFonts w:ascii="Palatino Linotype" w:eastAsia="Palatino Linotype" w:hAnsi="Palatino Linotype" w:cs="Palatino Linotype"/>
          <w:i/>
          <w:sz w:val="22"/>
          <w:szCs w:val="22"/>
        </w:rPr>
        <w:t xml:space="preserve">.- Los contratos a que se refiere este Libro, </w:t>
      </w:r>
      <w:r w:rsidRPr="00607894">
        <w:rPr>
          <w:rFonts w:ascii="Palatino Linotype" w:eastAsia="Palatino Linotype" w:hAnsi="Palatino Linotype" w:cs="Palatino Linotype"/>
          <w:b/>
          <w:i/>
          <w:sz w:val="22"/>
          <w:szCs w:val="22"/>
        </w:rPr>
        <w:t xml:space="preserve">se adjudicarán a través de </w:t>
      </w:r>
      <w:r w:rsidRPr="00607894">
        <w:rPr>
          <w:rFonts w:ascii="Palatino Linotype" w:eastAsia="Palatino Linotype" w:hAnsi="Palatino Linotype" w:cs="Palatino Linotype"/>
          <w:b/>
          <w:i/>
          <w:sz w:val="22"/>
          <w:szCs w:val="22"/>
          <w:u w:val="single"/>
        </w:rPr>
        <w:t>licitaciones públicas</w:t>
      </w:r>
      <w:r w:rsidRPr="00607894">
        <w:rPr>
          <w:rFonts w:ascii="Palatino Linotype" w:eastAsia="Palatino Linotype" w:hAnsi="Palatino Linotype" w:cs="Palatino Linotype"/>
          <w:b/>
          <w:i/>
          <w:sz w:val="22"/>
          <w:szCs w:val="22"/>
        </w:rPr>
        <w:t>, mediante convocatoria pública.</w:t>
      </w:r>
      <w:r w:rsidRPr="00607894">
        <w:rPr>
          <w:rFonts w:ascii="Palatino Linotype" w:eastAsia="Palatino Linotype" w:hAnsi="Palatino Linotype" w:cs="Palatino Linotype"/>
          <w:i/>
          <w:sz w:val="22"/>
          <w:szCs w:val="22"/>
        </w:rPr>
        <w:t xml:space="preserve"> </w:t>
      </w:r>
    </w:p>
    <w:p w14:paraId="3CB644AE"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12.21</w:t>
      </w:r>
      <w:r w:rsidRPr="00607894">
        <w:rPr>
          <w:rFonts w:ascii="Palatino Linotype" w:eastAsia="Palatino Linotype" w:hAnsi="Palatino Linotype" w:cs="Palatino Linotype"/>
          <w:i/>
          <w:sz w:val="22"/>
          <w:szCs w:val="22"/>
        </w:rPr>
        <w:t xml:space="preserve">.- Las dependencias, entidades y ayuntamientos podrán adjudicar contratos para la ejecución de obra pública o servicios relacionados con la misma. </w:t>
      </w:r>
      <w:r w:rsidRPr="00607894">
        <w:rPr>
          <w:rFonts w:ascii="Palatino Linotype" w:eastAsia="Palatino Linotype" w:hAnsi="Palatino Linotype" w:cs="Palatino Linotype"/>
          <w:b/>
          <w:i/>
          <w:sz w:val="22"/>
          <w:szCs w:val="22"/>
        </w:rPr>
        <w:t>mediante las excepciones al procedimiento de licitación</w:t>
      </w:r>
      <w:r w:rsidRPr="00607894">
        <w:rPr>
          <w:rFonts w:ascii="Palatino Linotype" w:eastAsia="Palatino Linotype" w:hAnsi="Palatino Linotype" w:cs="Palatino Linotype"/>
          <w:i/>
          <w:sz w:val="22"/>
          <w:szCs w:val="22"/>
        </w:rPr>
        <w:t xml:space="preserve"> siguientes: </w:t>
      </w:r>
    </w:p>
    <w:p w14:paraId="37758F5E"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Invitación restringida</w:t>
      </w:r>
      <w:r w:rsidRPr="00607894">
        <w:rPr>
          <w:rFonts w:ascii="Palatino Linotype" w:eastAsia="Palatino Linotype" w:hAnsi="Palatino Linotype" w:cs="Palatino Linotype"/>
          <w:i/>
          <w:sz w:val="22"/>
          <w:szCs w:val="22"/>
        </w:rPr>
        <w:t xml:space="preserve">; </w:t>
      </w:r>
    </w:p>
    <w:p w14:paraId="3409DFEB"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lastRenderedPageBreak/>
        <w:t>II</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Adjudicación directa.”</w:t>
      </w:r>
    </w:p>
    <w:p w14:paraId="79DFFAE2"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Por cuanto hace a la contratación, el artículo 12.38 del Libro Décimo Segundo del Código Administrativo de la entidad, dispone que la adjudicación de la obra o servicios relacionados con la misma obligará a la dependencia, entidad o ayuntamiento y a la persona en que hubiere recaído, a </w:t>
      </w:r>
      <w:r w:rsidRPr="00607894">
        <w:rPr>
          <w:rFonts w:ascii="Palatino Linotype" w:eastAsia="Palatino Linotype" w:hAnsi="Palatino Linotype" w:cs="Palatino Linotype"/>
          <w:b/>
          <w:sz w:val="22"/>
          <w:szCs w:val="22"/>
        </w:rPr>
        <w:t>suscribir el contrato respectivo dentro de los diez días hábiles siguientes al de la notificación del fallo</w:t>
      </w:r>
      <w:r w:rsidRPr="00607894">
        <w:rPr>
          <w:rFonts w:ascii="Palatino Linotype" w:eastAsia="Palatino Linotype" w:hAnsi="Palatino Linotype" w:cs="Palatino Linotype"/>
          <w:sz w:val="22"/>
          <w:szCs w:val="22"/>
        </w:rPr>
        <w:t>.</w:t>
      </w:r>
    </w:p>
    <w:p w14:paraId="20A89901"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Además de lo anterior, no debe perderse de vista que el artículo 92, fracción XIX de la Ley de Transparencia y Acceso a la Información Pública del Estado de México y Municipios, ,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w:t>
      </w:r>
      <w:r w:rsidRPr="00607894">
        <w:rPr>
          <w:rFonts w:ascii="Palatino Linotype" w:eastAsia="Palatino Linotype" w:hAnsi="Palatino Linotype" w:cs="Palatino Linotype"/>
          <w:b/>
          <w:sz w:val="22"/>
          <w:szCs w:val="22"/>
          <w:u w:val="single"/>
        </w:rPr>
        <w:t>de los contratos celebrados</w:t>
      </w:r>
      <w:r w:rsidRPr="00607894">
        <w:rPr>
          <w:rFonts w:ascii="Palatino Linotype" w:eastAsia="Palatino Linotype" w:hAnsi="Palatino Linotype" w:cs="Palatino Linotype"/>
          <w:sz w:val="22"/>
          <w:szCs w:val="22"/>
        </w:rPr>
        <w:t xml:space="preserve">, por tratarse de una obligación de transparencia, a saber: </w:t>
      </w:r>
    </w:p>
    <w:p w14:paraId="7F027A39" w14:textId="77777777" w:rsidR="00A82D1C" w:rsidRPr="00607894" w:rsidRDefault="00720B78">
      <w:pPr>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92</w:t>
      </w:r>
      <w:r w:rsidRPr="0060789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17EC1F"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39CA2E37"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XXIX.</w:t>
      </w:r>
      <w:r w:rsidRPr="00607894">
        <w:rPr>
          <w:rFonts w:ascii="Palatino Linotype" w:eastAsia="Palatino Linotype" w:hAnsi="Palatino Linotype" w:cs="Palatino Linotype"/>
          <w:i/>
          <w:sz w:val="22"/>
          <w:szCs w:val="22"/>
        </w:rPr>
        <w:t xml:space="preserve"> La </w:t>
      </w:r>
      <w:r w:rsidRPr="00607894">
        <w:rPr>
          <w:rFonts w:ascii="Palatino Linotype" w:eastAsia="Palatino Linotype" w:hAnsi="Palatino Linotype" w:cs="Palatino Linotype"/>
          <w:b/>
          <w:i/>
          <w:sz w:val="22"/>
          <w:szCs w:val="22"/>
        </w:rPr>
        <w:t xml:space="preserve">información sobre los procesos y resultados </w:t>
      </w:r>
      <w:r w:rsidRPr="00607894">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607894">
        <w:rPr>
          <w:rFonts w:ascii="Palatino Linotype" w:eastAsia="Palatino Linotype" w:hAnsi="Palatino Linotype" w:cs="Palatino Linotype"/>
          <w:i/>
          <w:sz w:val="22"/>
          <w:szCs w:val="22"/>
          <w:u w:val="single"/>
        </w:rPr>
        <w:t xml:space="preserve">, </w:t>
      </w:r>
      <w:r w:rsidRPr="00607894">
        <w:rPr>
          <w:rFonts w:ascii="Palatino Linotype" w:eastAsia="Palatino Linotype" w:hAnsi="Palatino Linotype" w:cs="Palatino Linotype"/>
          <w:b/>
          <w:i/>
          <w:sz w:val="22"/>
          <w:szCs w:val="22"/>
        </w:rPr>
        <w:t>incluyendo la versión pública</w:t>
      </w:r>
      <w:r w:rsidRPr="00607894">
        <w:rPr>
          <w:rFonts w:ascii="Palatino Linotype" w:eastAsia="Palatino Linotype" w:hAnsi="Palatino Linotype" w:cs="Palatino Linotype"/>
          <w:i/>
          <w:sz w:val="22"/>
          <w:szCs w:val="22"/>
        </w:rPr>
        <w:t xml:space="preserve"> del expediente respectivo y </w:t>
      </w:r>
      <w:r w:rsidRPr="00607894">
        <w:rPr>
          <w:rFonts w:ascii="Palatino Linotype" w:eastAsia="Palatino Linotype" w:hAnsi="Palatino Linotype" w:cs="Palatino Linotype"/>
          <w:b/>
          <w:i/>
          <w:sz w:val="22"/>
          <w:szCs w:val="22"/>
        </w:rPr>
        <w:t>de los contratos celebrados</w:t>
      </w:r>
      <w:r w:rsidRPr="00607894">
        <w:rPr>
          <w:rFonts w:ascii="Palatino Linotype" w:eastAsia="Palatino Linotype" w:hAnsi="Palatino Linotype" w:cs="Palatino Linotype"/>
          <w:i/>
          <w:sz w:val="22"/>
          <w:szCs w:val="22"/>
        </w:rPr>
        <w:t>, que deberán contener, por los menos, lo siguiente:</w:t>
      </w:r>
    </w:p>
    <w:p w14:paraId="1C5BBC5D"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a) De licitaciones públicas o procedimientos de invitación restringida:</w:t>
      </w:r>
    </w:p>
    <w:p w14:paraId="06560119"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w:t>
      </w:r>
      <w:r w:rsidRPr="00607894">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2C74D03C"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2)</w:t>
      </w:r>
      <w:r w:rsidRPr="00607894">
        <w:rPr>
          <w:rFonts w:ascii="Palatino Linotype" w:eastAsia="Palatino Linotype" w:hAnsi="Palatino Linotype" w:cs="Palatino Linotype"/>
          <w:i/>
          <w:sz w:val="22"/>
          <w:szCs w:val="22"/>
        </w:rPr>
        <w:t xml:space="preserve"> Los nombres de los participantes o invitados;</w:t>
      </w:r>
    </w:p>
    <w:p w14:paraId="18655176"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3)</w:t>
      </w:r>
      <w:r w:rsidRPr="00607894">
        <w:rPr>
          <w:rFonts w:ascii="Palatino Linotype" w:eastAsia="Palatino Linotype" w:hAnsi="Palatino Linotype" w:cs="Palatino Linotype"/>
          <w:i/>
          <w:sz w:val="22"/>
          <w:szCs w:val="22"/>
        </w:rPr>
        <w:t xml:space="preserve"> El nombre del ganador y las razones que lo justifican;</w:t>
      </w:r>
    </w:p>
    <w:p w14:paraId="01F2D02C"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lastRenderedPageBreak/>
        <w:t>4)</w:t>
      </w:r>
      <w:r w:rsidRPr="00607894">
        <w:rPr>
          <w:rFonts w:ascii="Palatino Linotype" w:eastAsia="Palatino Linotype" w:hAnsi="Palatino Linotype" w:cs="Palatino Linotype"/>
          <w:i/>
          <w:sz w:val="22"/>
          <w:szCs w:val="22"/>
        </w:rPr>
        <w:t xml:space="preserve"> El área solicitante y la responsable de su ejecución;</w:t>
      </w:r>
    </w:p>
    <w:p w14:paraId="5B28D337"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5)</w:t>
      </w:r>
      <w:r w:rsidRPr="00607894">
        <w:rPr>
          <w:rFonts w:ascii="Palatino Linotype" w:eastAsia="Palatino Linotype" w:hAnsi="Palatino Linotype" w:cs="Palatino Linotype"/>
          <w:i/>
          <w:sz w:val="22"/>
          <w:szCs w:val="22"/>
        </w:rPr>
        <w:t xml:space="preserve"> Las convocatorias e invitaciones emitidas; </w:t>
      </w:r>
    </w:p>
    <w:p w14:paraId="483BDDC4"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6)</w:t>
      </w:r>
      <w:r w:rsidRPr="00607894">
        <w:rPr>
          <w:rFonts w:ascii="Palatino Linotype" w:eastAsia="Palatino Linotype" w:hAnsi="Palatino Linotype" w:cs="Palatino Linotype"/>
          <w:i/>
          <w:sz w:val="22"/>
          <w:szCs w:val="22"/>
        </w:rPr>
        <w:t xml:space="preserve"> Los dictámenes y fallo de adjudicación;</w:t>
      </w:r>
    </w:p>
    <w:p w14:paraId="3BB7918E"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 xml:space="preserve">7) El contrato y, en su caso, sus anexos; </w:t>
      </w:r>
    </w:p>
    <w:p w14:paraId="0C57B6E7"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8)</w:t>
      </w:r>
      <w:r w:rsidRPr="00607894">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1C1065E1"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9)</w:t>
      </w:r>
      <w:r w:rsidRPr="00607894">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3C2137CA"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10)</w:t>
      </w:r>
      <w:r w:rsidRPr="00607894">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61660C0F"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11)</w:t>
      </w:r>
      <w:r w:rsidRPr="00607894">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22E986D3"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12)</w:t>
      </w:r>
      <w:r w:rsidRPr="00607894">
        <w:rPr>
          <w:rFonts w:ascii="Palatino Linotype" w:eastAsia="Palatino Linotype" w:hAnsi="Palatino Linotype" w:cs="Palatino Linotype"/>
          <w:i/>
          <w:sz w:val="22"/>
          <w:szCs w:val="22"/>
        </w:rPr>
        <w:t xml:space="preserve"> Los informes de avance físico y financiero sobre las obras o servicios contratados; </w:t>
      </w:r>
    </w:p>
    <w:p w14:paraId="73E60B4A"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13)</w:t>
      </w:r>
      <w:r w:rsidRPr="00607894">
        <w:rPr>
          <w:rFonts w:ascii="Palatino Linotype" w:eastAsia="Palatino Linotype" w:hAnsi="Palatino Linotype" w:cs="Palatino Linotype"/>
          <w:i/>
          <w:sz w:val="22"/>
          <w:szCs w:val="22"/>
        </w:rPr>
        <w:t xml:space="preserve"> El convenio de terminación; </w:t>
      </w:r>
    </w:p>
    <w:p w14:paraId="5B4C1064"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14)</w:t>
      </w:r>
      <w:r w:rsidRPr="00607894">
        <w:rPr>
          <w:rFonts w:ascii="Palatino Linotype" w:eastAsia="Palatino Linotype" w:hAnsi="Palatino Linotype" w:cs="Palatino Linotype"/>
          <w:i/>
          <w:sz w:val="22"/>
          <w:szCs w:val="22"/>
        </w:rPr>
        <w:t xml:space="preserve"> El finiquito.</w:t>
      </w:r>
    </w:p>
    <w:p w14:paraId="101DA592"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 xml:space="preserve">b) De las adjudicaciones directas: </w:t>
      </w:r>
    </w:p>
    <w:p w14:paraId="5C659253" w14:textId="77777777" w:rsidR="00A82D1C" w:rsidRPr="00607894" w:rsidRDefault="00720B78">
      <w:pPr>
        <w:tabs>
          <w:tab w:val="left" w:pos="426"/>
        </w:tabs>
        <w:spacing w:before="120" w:after="120"/>
        <w:ind w:left="170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w:t>
      </w:r>
      <w:r w:rsidRPr="00607894">
        <w:rPr>
          <w:rFonts w:ascii="Palatino Linotype" w:eastAsia="Palatino Linotype" w:hAnsi="Palatino Linotype" w:cs="Palatino Linotype"/>
          <w:i/>
          <w:sz w:val="22"/>
          <w:szCs w:val="22"/>
        </w:rPr>
        <w:t xml:space="preserve"> La propuesta enviada por el participante; </w:t>
      </w:r>
    </w:p>
    <w:p w14:paraId="3FAB7483" w14:textId="77777777" w:rsidR="00A82D1C" w:rsidRPr="00607894" w:rsidRDefault="00720B78">
      <w:pPr>
        <w:tabs>
          <w:tab w:val="left" w:pos="426"/>
        </w:tabs>
        <w:spacing w:before="120" w:after="120"/>
        <w:ind w:left="170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2)</w:t>
      </w:r>
      <w:r w:rsidRPr="00607894">
        <w:rPr>
          <w:rFonts w:ascii="Palatino Linotype" w:eastAsia="Palatino Linotype" w:hAnsi="Palatino Linotype" w:cs="Palatino Linotype"/>
          <w:i/>
          <w:sz w:val="22"/>
          <w:szCs w:val="22"/>
        </w:rPr>
        <w:t xml:space="preserve"> Los motivos y fundamentos legales aplicados para llevarla a cabo;</w:t>
      </w:r>
    </w:p>
    <w:p w14:paraId="2FA190D2" w14:textId="77777777" w:rsidR="00A82D1C" w:rsidRPr="00607894" w:rsidRDefault="00720B78">
      <w:pPr>
        <w:tabs>
          <w:tab w:val="left" w:pos="426"/>
        </w:tabs>
        <w:spacing w:before="120" w:after="120"/>
        <w:ind w:left="170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3)</w:t>
      </w:r>
      <w:r w:rsidRPr="00607894">
        <w:rPr>
          <w:rFonts w:ascii="Palatino Linotype" w:eastAsia="Palatino Linotype" w:hAnsi="Palatino Linotype" w:cs="Palatino Linotype"/>
          <w:i/>
          <w:sz w:val="22"/>
          <w:szCs w:val="22"/>
        </w:rPr>
        <w:t xml:space="preserve"> La autorización del ejercicio de la opción; </w:t>
      </w:r>
    </w:p>
    <w:p w14:paraId="643D89D9"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 xml:space="preserve">4) </w:t>
      </w:r>
      <w:r w:rsidRPr="00607894">
        <w:rPr>
          <w:rFonts w:ascii="Palatino Linotype" w:eastAsia="Palatino Linotype" w:hAnsi="Palatino Linotype" w:cs="Palatino Linotype"/>
          <w:i/>
          <w:sz w:val="22"/>
          <w:szCs w:val="22"/>
        </w:rPr>
        <w:t>En su caso, las cotizaciones consideradas, especificando los nombres de los proveedores y sus montos;</w:t>
      </w:r>
      <w:r w:rsidRPr="00607894">
        <w:rPr>
          <w:rFonts w:ascii="Palatino Linotype" w:eastAsia="Palatino Linotype" w:hAnsi="Palatino Linotype" w:cs="Palatino Linotype"/>
          <w:b/>
          <w:i/>
          <w:sz w:val="22"/>
          <w:szCs w:val="22"/>
        </w:rPr>
        <w:t xml:space="preserve"> </w:t>
      </w:r>
    </w:p>
    <w:p w14:paraId="27DE4790"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5)</w:t>
      </w:r>
      <w:r w:rsidRPr="00607894">
        <w:rPr>
          <w:rFonts w:ascii="Palatino Linotype" w:eastAsia="Palatino Linotype" w:hAnsi="Palatino Linotype" w:cs="Palatino Linotype"/>
          <w:i/>
          <w:sz w:val="22"/>
          <w:szCs w:val="22"/>
        </w:rPr>
        <w:t xml:space="preserve"> El nombre de la persona física o jurídica colectiva adjudicada; </w:t>
      </w:r>
    </w:p>
    <w:p w14:paraId="156C3136"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6)</w:t>
      </w:r>
      <w:r w:rsidRPr="00607894">
        <w:rPr>
          <w:rFonts w:ascii="Palatino Linotype" w:eastAsia="Palatino Linotype" w:hAnsi="Palatino Linotype" w:cs="Palatino Linotype"/>
          <w:i/>
          <w:sz w:val="22"/>
          <w:szCs w:val="22"/>
        </w:rPr>
        <w:t xml:space="preserve"> La unidad administrativa solicitante y la responsable de su ejecución; </w:t>
      </w:r>
    </w:p>
    <w:p w14:paraId="72A8AC8C"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4BF05F16"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8)</w:t>
      </w:r>
      <w:r w:rsidRPr="00607894">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5F7C9BF1"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9)</w:t>
      </w:r>
      <w:r w:rsidRPr="00607894">
        <w:rPr>
          <w:rFonts w:ascii="Palatino Linotype" w:eastAsia="Palatino Linotype" w:hAnsi="Palatino Linotype" w:cs="Palatino Linotype"/>
          <w:i/>
          <w:sz w:val="22"/>
          <w:szCs w:val="22"/>
        </w:rPr>
        <w:t xml:space="preserve"> Los informes de avance sobre las obras o servicios contratados; </w:t>
      </w:r>
    </w:p>
    <w:p w14:paraId="4A775B4B"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10)</w:t>
      </w:r>
      <w:r w:rsidRPr="00607894">
        <w:rPr>
          <w:rFonts w:ascii="Palatino Linotype" w:eastAsia="Palatino Linotype" w:hAnsi="Palatino Linotype" w:cs="Palatino Linotype"/>
          <w:i/>
          <w:sz w:val="22"/>
          <w:szCs w:val="22"/>
        </w:rPr>
        <w:t xml:space="preserve"> El convenio de terminación; y </w:t>
      </w:r>
    </w:p>
    <w:p w14:paraId="5FF637EB" w14:textId="77777777" w:rsidR="00A82D1C" w:rsidRPr="00607894" w:rsidRDefault="00720B78">
      <w:pPr>
        <w:tabs>
          <w:tab w:val="left" w:pos="42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11)</w:t>
      </w:r>
      <w:r w:rsidRPr="00607894">
        <w:rPr>
          <w:rFonts w:ascii="Palatino Linotype" w:eastAsia="Palatino Linotype" w:hAnsi="Palatino Linotype" w:cs="Palatino Linotype"/>
          <w:i/>
          <w:sz w:val="22"/>
          <w:szCs w:val="22"/>
        </w:rPr>
        <w:t xml:space="preserve"> El finiquito;”</w:t>
      </w:r>
    </w:p>
    <w:p w14:paraId="03CC0CE3"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 xml:space="preserve">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w:t>
      </w:r>
      <w:r w:rsidRPr="00607894">
        <w:rPr>
          <w:rFonts w:ascii="Palatino Linotype" w:eastAsia="Palatino Linotype" w:hAnsi="Palatino Linotype" w:cs="Palatino Linotype"/>
          <w:b/>
          <w:sz w:val="22"/>
          <w:szCs w:val="22"/>
          <w:u w:val="single"/>
        </w:rPr>
        <w:t>los contratos celebrados</w:t>
      </w:r>
      <w:r w:rsidRPr="00607894">
        <w:rPr>
          <w:rFonts w:ascii="Palatino Linotype" w:eastAsia="Palatino Linotype" w:hAnsi="Palatino Linotype" w:cs="Palatino Linotype"/>
          <w:sz w:val="22"/>
          <w:szCs w:val="22"/>
        </w:rPr>
        <w:t xml:space="preserve"> que, para el caso en particular, los expedientes deberán contener:</w:t>
      </w:r>
    </w:p>
    <w:p w14:paraId="46172420" w14:textId="77777777" w:rsidR="00A82D1C" w:rsidRPr="00607894" w:rsidRDefault="00720B78">
      <w:pPr>
        <w:spacing w:before="240" w:after="240" w:line="360" w:lineRule="auto"/>
        <w:ind w:left="567" w:right="90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 xml:space="preserve">Licitación pública: </w:t>
      </w:r>
      <w:r w:rsidRPr="00607894">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0D1BA4B" w14:textId="77777777" w:rsidR="00A82D1C" w:rsidRPr="00607894" w:rsidRDefault="00720B78">
      <w:pPr>
        <w:spacing w:before="240" w:after="240" w:line="360" w:lineRule="auto"/>
        <w:ind w:left="567" w:right="90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 xml:space="preserve">Invitación restringida: </w:t>
      </w:r>
      <w:r w:rsidRPr="00607894">
        <w:rPr>
          <w:rFonts w:ascii="Palatino Linotype" w:eastAsia="Palatino Linotype" w:hAnsi="Palatino Linotype" w:cs="Palatino Linotype"/>
          <w:sz w:val="22"/>
          <w:szCs w:val="22"/>
        </w:rPr>
        <w:t>invitación emitida y fundamentos legales aplicables para llevarla a cabo, nombre de los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8E47A7C" w14:textId="77777777" w:rsidR="00A82D1C" w:rsidRPr="00607894" w:rsidRDefault="00720B78">
      <w:pPr>
        <w:spacing w:before="240" w:after="240" w:line="360" w:lineRule="auto"/>
        <w:ind w:left="567" w:right="90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w:t>
      </w:r>
      <w:r w:rsidRPr="00607894">
        <w:rPr>
          <w:rFonts w:ascii="Palatino Linotype" w:eastAsia="Palatino Linotype" w:hAnsi="Palatino Linotype" w:cs="Palatino Linotype"/>
          <w:b/>
          <w:sz w:val="22"/>
          <w:szCs w:val="22"/>
        </w:rPr>
        <w:t xml:space="preserve">Adjudicaciones directas: </w:t>
      </w:r>
      <w:r w:rsidRPr="00607894">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403B931B" w14:textId="77777777" w:rsidR="00A82D1C" w:rsidRPr="00607894" w:rsidRDefault="00720B78">
      <w:pPr>
        <w:spacing w:before="240" w:after="240" w:line="360" w:lineRule="auto"/>
        <w:ind w:right="51"/>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607894">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607894">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88750A8" w14:textId="77777777" w:rsidR="00A82D1C" w:rsidRPr="00607894" w:rsidRDefault="00720B78">
      <w:pPr>
        <w:spacing w:line="360" w:lineRule="auto"/>
        <w:jc w:val="both"/>
        <w:rPr>
          <w:rFonts w:ascii="Palatino Linotype" w:eastAsia="Palatino Linotype" w:hAnsi="Palatino Linotype" w:cs="Palatino Linotype"/>
          <w:b/>
          <w:sz w:val="22"/>
          <w:szCs w:val="22"/>
        </w:rPr>
      </w:pPr>
      <w:bookmarkStart w:id="9" w:name="_heading=h.4d34og8" w:colFirst="0" w:colLast="0"/>
      <w:bookmarkEnd w:id="9"/>
      <w:r w:rsidRPr="00607894">
        <w:rPr>
          <w:rFonts w:ascii="Palatino Linotype" w:eastAsia="Palatino Linotype" w:hAnsi="Palatino Linotype" w:cs="Palatino Linotype"/>
          <w:sz w:val="22"/>
          <w:szCs w:val="22"/>
        </w:rPr>
        <w:t>De la interpretación armónica de los preceptos transcritos, se advierte que el</w:t>
      </w:r>
      <w:r w:rsidRPr="00607894">
        <w:rPr>
          <w:rFonts w:ascii="Palatino Linotype" w:eastAsia="Palatino Linotype" w:hAnsi="Palatino Linotype" w:cs="Palatino Linotype"/>
          <w:b/>
          <w:sz w:val="22"/>
          <w:szCs w:val="22"/>
        </w:rPr>
        <w:t xml:space="preserve"> Sujeto Obligado</w:t>
      </w:r>
      <w:r w:rsidRPr="00607894">
        <w:rPr>
          <w:rFonts w:ascii="Palatino Linotype" w:eastAsia="Palatino Linotype" w:hAnsi="Palatino Linotype" w:cs="Palatino Linotype"/>
          <w:sz w:val="22"/>
          <w:szCs w:val="22"/>
        </w:rPr>
        <w:t xml:space="preserve">, cuenta con la competencia para generar, poseer y/o administrar la información </w:t>
      </w:r>
      <w:r w:rsidRPr="00607894">
        <w:rPr>
          <w:rFonts w:ascii="Palatino Linotype" w:eastAsia="Palatino Linotype" w:hAnsi="Palatino Linotype" w:cs="Palatino Linotype"/>
          <w:sz w:val="22"/>
          <w:szCs w:val="22"/>
        </w:rPr>
        <w:lastRenderedPageBreak/>
        <w:t xml:space="preserve">solicitada, por consiguiente, este Organismo Garante determina ordenar la entrega del contrato de obra, </w:t>
      </w:r>
      <w:r w:rsidRPr="00607894">
        <w:rPr>
          <w:rFonts w:ascii="Palatino Linotype" w:eastAsia="Palatino Linotype" w:hAnsi="Palatino Linotype" w:cs="Palatino Linotype"/>
          <w:b/>
          <w:sz w:val="22"/>
          <w:szCs w:val="22"/>
        </w:rPr>
        <w:t>referido en respuesta</w:t>
      </w:r>
      <w:r w:rsidRPr="00607894">
        <w:rPr>
          <w:rFonts w:ascii="Palatino Linotype" w:eastAsia="Palatino Linotype" w:hAnsi="Palatino Linotype" w:cs="Palatino Linotype"/>
          <w:sz w:val="22"/>
          <w:szCs w:val="22"/>
        </w:rPr>
        <w:t>, en versión pública, conforme al considerando quinto.</w:t>
      </w:r>
    </w:p>
    <w:p w14:paraId="0A2E1719" w14:textId="77777777" w:rsidR="00A82D1C" w:rsidRPr="00607894" w:rsidRDefault="00720B78">
      <w:pPr>
        <w:spacing w:before="240" w:after="240" w:line="360" w:lineRule="auto"/>
        <w:ind w:right="51"/>
        <w:jc w:val="both"/>
        <w:rPr>
          <w:rFonts w:ascii="Palatino Linotype" w:eastAsia="Palatino Linotype" w:hAnsi="Palatino Linotype" w:cs="Palatino Linotype"/>
          <w:sz w:val="22"/>
          <w:szCs w:val="22"/>
        </w:rPr>
      </w:pPr>
      <w:bookmarkStart w:id="10" w:name="_heading=h.eja2lbjdwbsy" w:colFirst="0" w:colLast="0"/>
      <w:bookmarkEnd w:id="10"/>
      <w:r w:rsidRPr="00607894">
        <w:rPr>
          <w:rFonts w:ascii="Palatino Linotype" w:eastAsia="Palatino Linotype" w:hAnsi="Palatino Linotype" w:cs="Palatino Linotype"/>
          <w:b/>
          <w:sz w:val="22"/>
          <w:szCs w:val="22"/>
        </w:rPr>
        <w:t xml:space="preserve">Quinto. Versión Pública. </w:t>
      </w:r>
      <w:r w:rsidRPr="00607894">
        <w:rPr>
          <w:rFonts w:ascii="Palatino Linotype" w:eastAsia="Palatino Linotype" w:hAnsi="Palatino Linotype" w:cs="Palatino Linotype"/>
          <w:sz w:val="22"/>
          <w:szCs w:val="22"/>
        </w:rPr>
        <w:t>Como fue debidamente apuntado,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538DA4C"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11B62A4"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2A3D690"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426B39DD"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sz w:val="22"/>
          <w:szCs w:val="22"/>
        </w:rPr>
        <w:t> </w:t>
      </w: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3.</w:t>
      </w:r>
      <w:r w:rsidRPr="00607894">
        <w:rPr>
          <w:rFonts w:ascii="Palatino Linotype" w:eastAsia="Palatino Linotype" w:hAnsi="Palatino Linotype" w:cs="Palatino Linotype"/>
          <w:i/>
          <w:sz w:val="22"/>
          <w:szCs w:val="22"/>
        </w:rPr>
        <w:t xml:space="preserve"> Para los efectos de la presente Ley se entenderá por:</w:t>
      </w:r>
    </w:p>
    <w:p w14:paraId="2697AE2D"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2401B47D"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IX. Datos personales</w:t>
      </w:r>
      <w:r w:rsidRPr="0060789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075E577"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lastRenderedPageBreak/>
        <w:t>…</w:t>
      </w:r>
    </w:p>
    <w:p w14:paraId="75F10010"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XX. Información clasificada</w:t>
      </w:r>
      <w:r w:rsidRPr="00607894">
        <w:rPr>
          <w:rFonts w:ascii="Palatino Linotype" w:eastAsia="Palatino Linotype" w:hAnsi="Palatino Linotype" w:cs="Palatino Linotype"/>
          <w:i/>
          <w:sz w:val="22"/>
          <w:szCs w:val="22"/>
        </w:rPr>
        <w:t>: Aquella considerada por la presente Ley como reservada o confidencial;</w:t>
      </w:r>
    </w:p>
    <w:p w14:paraId="399C4D24"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XXI. Información confidencial</w:t>
      </w:r>
      <w:r w:rsidRPr="0060789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482423"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369F2630"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XXXII. Protección de Datos Personales</w:t>
      </w:r>
      <w:r w:rsidRPr="0060789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288C041"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234435A9" w14:textId="77777777" w:rsidR="00A82D1C" w:rsidRPr="00607894" w:rsidRDefault="00720B78">
      <w:pPr>
        <w:tabs>
          <w:tab w:val="left" w:pos="1276"/>
        </w:tabs>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XLV. Versión pública</w:t>
      </w:r>
      <w:r w:rsidRPr="0060789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ACB6924"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Artículo 6</w:t>
      </w:r>
      <w:r w:rsidRPr="0060789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88D4E43"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2000456C"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91.</w:t>
      </w:r>
      <w:r w:rsidRPr="0060789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607894">
        <w:rPr>
          <w:rFonts w:ascii="Palatino Linotype" w:eastAsia="Palatino Linotype" w:hAnsi="Palatino Linotype" w:cs="Palatino Linotype"/>
          <w:i/>
          <w:sz w:val="22"/>
          <w:szCs w:val="22"/>
        </w:rPr>
        <w:br/>
        <w:t>…</w:t>
      </w:r>
    </w:p>
    <w:p w14:paraId="4573F4FC"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132.</w:t>
      </w:r>
      <w:r w:rsidRPr="00607894">
        <w:rPr>
          <w:rFonts w:ascii="Palatino Linotype" w:eastAsia="Palatino Linotype" w:hAnsi="Palatino Linotype" w:cs="Palatino Linotype"/>
          <w:i/>
          <w:sz w:val="22"/>
          <w:szCs w:val="22"/>
        </w:rPr>
        <w:t xml:space="preserve"> La clasificación de la información se llevará a cabo en el momento en que:</w:t>
      </w:r>
    </w:p>
    <w:p w14:paraId="0C8A3C98"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Se reciba una solicitud de acceso a la información;</w:t>
      </w:r>
    </w:p>
    <w:p w14:paraId="2E434CEA"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w:t>
      </w:r>
      <w:r w:rsidRPr="00607894">
        <w:rPr>
          <w:rFonts w:ascii="Palatino Linotype" w:eastAsia="Palatino Linotype" w:hAnsi="Palatino Linotype" w:cs="Palatino Linotype"/>
          <w:i/>
          <w:sz w:val="22"/>
          <w:szCs w:val="22"/>
        </w:rPr>
        <w:t xml:space="preserve"> Se determine mediante resolución de autoridad competente; o</w:t>
      </w:r>
    </w:p>
    <w:p w14:paraId="66EA819A"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III.</w:t>
      </w:r>
      <w:r w:rsidRPr="0060789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D7ACD8E"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w:t>
      </w:r>
    </w:p>
    <w:p w14:paraId="7B2CADE7"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137.</w:t>
      </w:r>
      <w:r w:rsidRPr="0060789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w:t>
      </w:r>
      <w:r w:rsidRPr="00607894">
        <w:rPr>
          <w:rFonts w:ascii="Palatino Linotype" w:eastAsia="Palatino Linotype" w:hAnsi="Palatino Linotype" w:cs="Palatino Linotype"/>
          <w:i/>
          <w:sz w:val="22"/>
          <w:szCs w:val="22"/>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7C1877A4"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Artículo 143.</w:t>
      </w:r>
      <w:r w:rsidRPr="0060789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1B2D12D"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40F9C44"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5EAAC46"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6DFF5E3"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w:t>
      </w:r>
      <w:r w:rsidRPr="00607894">
        <w:rPr>
          <w:rFonts w:ascii="Palatino Linotype" w:eastAsia="Palatino Linotype" w:hAnsi="Palatino Linotype" w:cs="Palatino Linotype"/>
          <w:sz w:val="22"/>
          <w:szCs w:val="22"/>
        </w:rPr>
        <w:lastRenderedPageBreak/>
        <w:t>testarse al momento de la elaboración de versiones públicas, como pudieran ser de manera enunciativa más no limitativa, clave de elector, numero de OCR, CURP, el número de cuenta bancaria, que sean exclusivamente de particulares, entre otros.</w:t>
      </w:r>
    </w:p>
    <w:p w14:paraId="18E8D411"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La </w:t>
      </w:r>
      <w:r w:rsidRPr="00607894">
        <w:rPr>
          <w:rFonts w:ascii="Palatino Linotype" w:eastAsia="Palatino Linotype" w:hAnsi="Palatino Linotype" w:cs="Palatino Linotype"/>
          <w:b/>
          <w:sz w:val="22"/>
          <w:szCs w:val="22"/>
        </w:rPr>
        <w:t>clave de elector</w:t>
      </w:r>
      <w:r w:rsidRPr="00607894">
        <w:rPr>
          <w:rFonts w:ascii="Palatino Linotype" w:eastAsia="Palatino Linotype" w:hAnsi="Palatino Linotype" w:cs="Palatino Linotype"/>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607894">
        <w:rPr>
          <w:rFonts w:ascii="Palatino Linotype" w:eastAsia="Palatino Linotype" w:hAnsi="Palatino Linotype" w:cs="Palatino Linotype"/>
          <w:sz w:val="22"/>
          <w:szCs w:val="22"/>
        </w:rPr>
        <w:t>homoclave</w:t>
      </w:r>
      <w:proofErr w:type="spellEnd"/>
      <w:r w:rsidRPr="00607894">
        <w:rPr>
          <w:rFonts w:ascii="Palatino Linotype" w:eastAsia="Palatino Linotype" w:hAnsi="Palatino Linotype" w:cs="Palatino Linotype"/>
          <w:sz w:val="22"/>
          <w:szCs w:val="22"/>
        </w:rPr>
        <w:t xml:space="preserve"> que distingue a su titular de cualquier otro homónimo, por lo tanto, se trata de un dato personal que debe ser protegido.</w:t>
      </w:r>
    </w:p>
    <w:p w14:paraId="371C5868"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El </w:t>
      </w:r>
      <w:r w:rsidRPr="00607894">
        <w:rPr>
          <w:rFonts w:ascii="Palatino Linotype" w:eastAsia="Palatino Linotype" w:hAnsi="Palatino Linotype" w:cs="Palatino Linotype"/>
          <w:b/>
          <w:sz w:val="22"/>
          <w:szCs w:val="22"/>
        </w:rPr>
        <w:t>número de OCR,</w:t>
      </w:r>
      <w:r w:rsidRPr="00607894">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607894">
        <w:rPr>
          <w:rFonts w:ascii="Palatino Linotype" w:eastAsia="Palatino Linotype" w:hAnsi="Palatino Linotype" w:cs="Palatino Linotype"/>
          <w:sz w:val="22"/>
          <w:szCs w:val="22"/>
        </w:rPr>
        <w:t>geoelectoral</w:t>
      </w:r>
      <w:proofErr w:type="spellEnd"/>
      <w:r w:rsidRPr="00607894">
        <w:rPr>
          <w:rFonts w:ascii="Palatino Linotype" w:eastAsia="Palatino Linotype" w:hAnsi="Palatino Linotype" w:cs="Palatino Linotype"/>
          <w:sz w:val="22"/>
          <w:szCs w:val="22"/>
        </w:rPr>
        <w:t xml:space="preserve"> ahí contenida, por lo que es susceptible de resguardarse.</w:t>
      </w:r>
    </w:p>
    <w:p w14:paraId="55786B84"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La </w:t>
      </w:r>
      <w:r w:rsidRPr="00607894">
        <w:rPr>
          <w:rFonts w:ascii="Palatino Linotype" w:eastAsia="Palatino Linotype" w:hAnsi="Palatino Linotype" w:cs="Palatino Linotype"/>
          <w:b/>
          <w:sz w:val="22"/>
          <w:szCs w:val="22"/>
        </w:rPr>
        <w:t>clave única del registro de población,</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7C189B6"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Igualmente, resulta importante destacar que el </w:t>
      </w:r>
      <w:r w:rsidRPr="00607894">
        <w:rPr>
          <w:rFonts w:ascii="Palatino Linotype" w:eastAsia="Palatino Linotype" w:hAnsi="Palatino Linotype" w:cs="Palatino Linotype"/>
          <w:i/>
          <w:sz w:val="22"/>
          <w:szCs w:val="22"/>
        </w:rPr>
        <w:t>número de cuenta bancaria</w:t>
      </w:r>
      <w:r w:rsidRPr="00607894">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6CCCE08"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A08C441"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D5D9FB1"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BC43E56"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62985ECE"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0A79DE87"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005AA4C8" w14:textId="77777777" w:rsidR="00A82D1C" w:rsidRPr="00607894" w:rsidRDefault="00720B78">
      <w:pPr>
        <w:spacing w:before="240" w:after="24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“Cuentas bancarias y/o CLABE interbancaria de personas físicas y morales privadas.</w:t>
      </w:r>
      <w:r w:rsidRPr="00607894">
        <w:rPr>
          <w:rFonts w:ascii="Palatino Linotype" w:eastAsia="Palatino Linotype" w:hAnsi="Palatino Linotype" w:cs="Palatino Linotype"/>
          <w:i/>
          <w:sz w:val="22"/>
          <w:szCs w:val="22"/>
        </w:rPr>
        <w:t xml:space="preserve"> El número de cuenta bancaria y/o CLABE interbancaria de </w:t>
      </w:r>
      <w:r w:rsidRPr="00607894">
        <w:rPr>
          <w:rFonts w:ascii="Palatino Linotype" w:eastAsia="Palatino Linotype" w:hAnsi="Palatino Linotype" w:cs="Palatino Linotype"/>
          <w:i/>
          <w:sz w:val="22"/>
          <w:szCs w:val="22"/>
        </w:rPr>
        <w:lastRenderedPageBreak/>
        <w:t>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07047ED" w14:textId="77777777" w:rsidR="00A82D1C" w:rsidRPr="00607894" w:rsidRDefault="00720B78">
      <w:pPr>
        <w:spacing w:before="240" w:after="24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07894">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E841C93"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Por cuanto hace al </w:t>
      </w:r>
      <w:r w:rsidRPr="00607894">
        <w:rPr>
          <w:rFonts w:ascii="Palatino Linotype" w:eastAsia="Palatino Linotype" w:hAnsi="Palatino Linotype" w:cs="Palatino Linotype"/>
          <w:b/>
          <w:sz w:val="22"/>
          <w:szCs w:val="22"/>
        </w:rPr>
        <w:t xml:space="preserve">Registro Federal de Contribuyentes (RFC) </w:t>
      </w:r>
      <w:r w:rsidRPr="00607894">
        <w:rPr>
          <w:rFonts w:ascii="Palatino Linotype" w:eastAsia="Palatino Linotype" w:hAnsi="Palatino Linotype" w:cs="Palatino Linotype"/>
          <w:sz w:val="22"/>
          <w:szCs w:val="22"/>
        </w:rPr>
        <w:t>y</w:t>
      </w:r>
      <w:r w:rsidRPr="00607894">
        <w:rPr>
          <w:rFonts w:ascii="Palatino Linotype" w:eastAsia="Palatino Linotype" w:hAnsi="Palatino Linotype" w:cs="Palatino Linotype"/>
          <w:b/>
          <w:sz w:val="22"/>
          <w:szCs w:val="22"/>
        </w:rPr>
        <w:t xml:space="preserve"> el domicilio fiscal </w:t>
      </w:r>
      <w:r w:rsidRPr="00607894">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D491496"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7A78885"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07894">
        <w:rPr>
          <w:rFonts w:ascii="Palatino Linotype" w:eastAsia="Palatino Linotype" w:hAnsi="Palatino Linotype" w:cs="Palatino Linotype"/>
          <w:b/>
          <w:sz w:val="22"/>
          <w:szCs w:val="22"/>
        </w:rPr>
        <w:t xml:space="preserve">no puede considerarse como información clasificada lo relativo a su nombre, registro federal de contribuyentes </w:t>
      </w:r>
      <w:r w:rsidRPr="00607894">
        <w:rPr>
          <w:rFonts w:ascii="Palatino Linotype" w:eastAsia="Palatino Linotype" w:hAnsi="Palatino Linotype" w:cs="Palatino Linotype"/>
          <w:b/>
          <w:sz w:val="22"/>
          <w:szCs w:val="22"/>
        </w:rPr>
        <w:lastRenderedPageBreak/>
        <w:t>y domicilio fiscal</w:t>
      </w:r>
      <w:r w:rsidRPr="00607894">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12D41D8"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4043A1AF" w14:textId="77777777" w:rsidR="00A82D1C" w:rsidRPr="00607894" w:rsidRDefault="00720B78">
      <w:pPr>
        <w:spacing w:before="120" w:after="12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xml:space="preserve">“Registro Federal de Contribuyentes (RFC) de personas físicas proveedoras o contratistas. </w:t>
      </w:r>
      <w:r w:rsidRPr="00607894">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D9E8279"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Relacionado con lo anterior, el </w:t>
      </w:r>
      <w:r w:rsidRPr="00607894">
        <w:rPr>
          <w:rFonts w:ascii="Palatino Linotype" w:eastAsia="Palatino Linotype" w:hAnsi="Palatino Linotype" w:cs="Palatino Linotype"/>
          <w:b/>
          <w:sz w:val="22"/>
          <w:szCs w:val="22"/>
        </w:rPr>
        <w:t>nombre de las personas físicas</w:t>
      </w:r>
      <w:r w:rsidRPr="00607894">
        <w:rPr>
          <w:rFonts w:ascii="Palatino Linotype" w:eastAsia="Palatino Linotype" w:hAnsi="Palatino Linotype" w:cs="Palatino Linotype"/>
          <w:sz w:val="22"/>
          <w:szCs w:val="22"/>
        </w:rPr>
        <w:t xml:space="preserve"> o los </w:t>
      </w:r>
      <w:r w:rsidRPr="00607894">
        <w:rPr>
          <w:rFonts w:ascii="Palatino Linotype" w:eastAsia="Palatino Linotype" w:hAnsi="Palatino Linotype" w:cs="Palatino Linotype"/>
          <w:b/>
          <w:sz w:val="22"/>
          <w:szCs w:val="22"/>
        </w:rPr>
        <w:t>representantes legales de las personas morales</w:t>
      </w:r>
      <w:r w:rsidRPr="00607894">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50067B3"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3B970EBA" w14:textId="77777777" w:rsidR="00A82D1C" w:rsidRPr="00607894" w:rsidRDefault="00720B78">
      <w:pPr>
        <w:spacing w:before="120" w:after="12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23.</w:t>
      </w:r>
      <w:r w:rsidRPr="00607894">
        <w:rPr>
          <w:rFonts w:ascii="Palatino Linotype" w:eastAsia="Palatino Linotype" w:hAnsi="Palatino Linotype" w:cs="Palatino Linotype"/>
          <w:i/>
          <w:sz w:val="22"/>
          <w:szCs w:val="22"/>
        </w:rPr>
        <w:t xml:space="preserve"> (…)</w:t>
      </w:r>
    </w:p>
    <w:p w14:paraId="2D1CC119" w14:textId="77777777" w:rsidR="00A82D1C" w:rsidRPr="00607894" w:rsidRDefault="00720B78">
      <w:pPr>
        <w:spacing w:before="120" w:after="12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28B985" w14:textId="77777777" w:rsidR="00A82D1C" w:rsidRPr="00607894" w:rsidRDefault="00720B78">
      <w:pPr>
        <w:spacing w:before="280" w:after="28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Asimismo, resulta aplicable el contenido del criterio de interpretación 01/19 emitido por el entonces Instituto Nacional de Transparencia, Acceso a la Información, y Protección de Datos Personales, INAI, que lleva por rubro y texto los siguientes;</w:t>
      </w:r>
    </w:p>
    <w:p w14:paraId="0C61EA34" w14:textId="77777777" w:rsidR="00A82D1C" w:rsidRPr="00607894" w:rsidRDefault="00720B78">
      <w:pPr>
        <w:spacing w:before="120" w:after="12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“Datos de identificación del representante o apoderado legal.</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 xml:space="preserve">Naturaleza jurídica. </w:t>
      </w:r>
      <w:r w:rsidRPr="00607894">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607894">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607894">
        <w:rPr>
          <w:rFonts w:ascii="Palatino Linotype" w:eastAsia="Palatino Linotype" w:hAnsi="Palatino Linotype" w:cs="Palatino Linotype"/>
          <w:i/>
          <w:sz w:val="22"/>
          <w:szCs w:val="22"/>
        </w:rPr>
        <w:t>.”</w:t>
      </w:r>
    </w:p>
    <w:p w14:paraId="236279ED" w14:textId="77777777" w:rsidR="00A82D1C" w:rsidRPr="00607894" w:rsidRDefault="00720B78">
      <w:pPr>
        <w:spacing w:before="240" w:after="240" w:line="360" w:lineRule="auto"/>
        <w:ind w:right="50"/>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3EC32F2"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49.</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Los Comités de Transparencia</w:t>
      </w:r>
      <w:r w:rsidRPr="00607894">
        <w:rPr>
          <w:rFonts w:ascii="Palatino Linotype" w:eastAsia="Palatino Linotype" w:hAnsi="Palatino Linotype" w:cs="Palatino Linotype"/>
          <w:i/>
          <w:sz w:val="22"/>
          <w:szCs w:val="22"/>
        </w:rPr>
        <w:t xml:space="preserve"> tendrán las siguientes atribuciones:</w:t>
      </w:r>
    </w:p>
    <w:p w14:paraId="676B2A14"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VIII. Aprobar, modificar o revocar la clasificación de la información</w:t>
      </w:r>
      <w:r w:rsidRPr="00607894">
        <w:rPr>
          <w:rFonts w:ascii="Palatino Linotype" w:eastAsia="Palatino Linotype" w:hAnsi="Palatino Linotype" w:cs="Palatino Linotype"/>
          <w:i/>
          <w:sz w:val="22"/>
          <w:szCs w:val="22"/>
        </w:rPr>
        <w:t>…”</w:t>
      </w:r>
    </w:p>
    <w:p w14:paraId="153A3C00"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53.</w:t>
      </w:r>
      <w:r w:rsidRPr="00607894">
        <w:rPr>
          <w:rFonts w:ascii="Palatino Linotype" w:eastAsia="Palatino Linotype" w:hAnsi="Palatino Linotype" w:cs="Palatino Linotype"/>
          <w:i/>
          <w:sz w:val="22"/>
          <w:szCs w:val="22"/>
        </w:rPr>
        <w:t xml:space="preserve"> Las </w:t>
      </w:r>
      <w:r w:rsidRPr="00607894">
        <w:rPr>
          <w:rFonts w:ascii="Palatino Linotype" w:eastAsia="Palatino Linotype" w:hAnsi="Palatino Linotype" w:cs="Palatino Linotype"/>
          <w:b/>
          <w:i/>
          <w:sz w:val="22"/>
          <w:szCs w:val="22"/>
        </w:rPr>
        <w:t>Unidades de Transparencia</w:t>
      </w:r>
      <w:r w:rsidRPr="00607894">
        <w:rPr>
          <w:rFonts w:ascii="Palatino Linotype" w:eastAsia="Palatino Linotype" w:hAnsi="Palatino Linotype" w:cs="Palatino Linotype"/>
          <w:i/>
          <w:sz w:val="22"/>
          <w:szCs w:val="22"/>
        </w:rPr>
        <w:t xml:space="preserve"> tendrán las siguientes </w:t>
      </w:r>
      <w:r w:rsidRPr="00607894">
        <w:rPr>
          <w:rFonts w:ascii="Palatino Linotype" w:eastAsia="Palatino Linotype" w:hAnsi="Palatino Linotype" w:cs="Palatino Linotype"/>
          <w:b/>
          <w:i/>
          <w:sz w:val="22"/>
          <w:szCs w:val="22"/>
        </w:rPr>
        <w:t>funciones</w:t>
      </w:r>
      <w:r w:rsidRPr="00607894">
        <w:rPr>
          <w:rFonts w:ascii="Palatino Linotype" w:eastAsia="Palatino Linotype" w:hAnsi="Palatino Linotype" w:cs="Palatino Linotype"/>
          <w:i/>
          <w:sz w:val="22"/>
          <w:szCs w:val="22"/>
        </w:rPr>
        <w:t>:</w:t>
      </w:r>
    </w:p>
    <w:p w14:paraId="761C93B4"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 Presentar ante el Comité, el proyecto de clasificación de información</w:t>
      </w:r>
      <w:r w:rsidRPr="00607894">
        <w:rPr>
          <w:rFonts w:ascii="Palatino Linotype" w:eastAsia="Palatino Linotype" w:hAnsi="Palatino Linotype" w:cs="Palatino Linotype"/>
          <w:i/>
          <w:sz w:val="22"/>
          <w:szCs w:val="22"/>
        </w:rPr>
        <w:t xml:space="preserve">…” </w:t>
      </w:r>
    </w:p>
    <w:p w14:paraId="415B5A13"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“Artículo 59.</w:t>
      </w:r>
      <w:r w:rsidRPr="00607894">
        <w:rPr>
          <w:rFonts w:ascii="Palatino Linotype" w:eastAsia="Palatino Linotype" w:hAnsi="Palatino Linotype" w:cs="Palatino Linotype"/>
          <w:i/>
          <w:sz w:val="22"/>
          <w:szCs w:val="22"/>
        </w:rPr>
        <w:t xml:space="preserve"> Los </w:t>
      </w:r>
      <w:r w:rsidRPr="00607894">
        <w:rPr>
          <w:rFonts w:ascii="Palatino Linotype" w:eastAsia="Palatino Linotype" w:hAnsi="Palatino Linotype" w:cs="Palatino Linotype"/>
          <w:b/>
          <w:i/>
          <w:sz w:val="22"/>
          <w:szCs w:val="22"/>
        </w:rPr>
        <w:t>servidores públicos habilitados</w:t>
      </w:r>
      <w:r w:rsidRPr="00607894">
        <w:rPr>
          <w:rFonts w:ascii="Palatino Linotype" w:eastAsia="Palatino Linotype" w:hAnsi="Palatino Linotype" w:cs="Palatino Linotype"/>
          <w:i/>
          <w:sz w:val="22"/>
          <w:szCs w:val="22"/>
        </w:rPr>
        <w:t xml:space="preserve"> tendrán las </w:t>
      </w:r>
      <w:r w:rsidRPr="00607894">
        <w:rPr>
          <w:rFonts w:ascii="Palatino Linotype" w:eastAsia="Palatino Linotype" w:hAnsi="Palatino Linotype" w:cs="Palatino Linotype"/>
          <w:b/>
          <w:i/>
          <w:sz w:val="22"/>
          <w:szCs w:val="22"/>
        </w:rPr>
        <w:t>funciones</w:t>
      </w:r>
      <w:r w:rsidRPr="00607894">
        <w:rPr>
          <w:rFonts w:ascii="Palatino Linotype" w:eastAsia="Palatino Linotype" w:hAnsi="Palatino Linotype" w:cs="Palatino Linotype"/>
          <w:i/>
          <w:sz w:val="22"/>
          <w:szCs w:val="22"/>
        </w:rPr>
        <w:t xml:space="preserve"> siguientes:</w:t>
      </w:r>
    </w:p>
    <w:p w14:paraId="689B6424"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07894">
        <w:rPr>
          <w:rFonts w:ascii="Palatino Linotype" w:eastAsia="Palatino Linotype" w:hAnsi="Palatino Linotype" w:cs="Palatino Linotype"/>
          <w:i/>
          <w:sz w:val="22"/>
          <w:szCs w:val="22"/>
        </w:rPr>
        <w:t>, la cual tendrá los fundamentos y argumentos en que se basa dicha propuesta…”</w:t>
      </w:r>
    </w:p>
    <w:p w14:paraId="2C5D9FBB"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EC59CEE"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E2221B1" w14:textId="77777777" w:rsidR="00A82D1C" w:rsidRPr="00607894" w:rsidRDefault="00720B78">
      <w:pPr>
        <w:spacing w:before="120" w:after="120"/>
        <w:ind w:left="851"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Artículo 149.</w:t>
      </w:r>
      <w:r w:rsidRPr="00607894">
        <w:rPr>
          <w:rFonts w:ascii="Palatino Linotype" w:eastAsia="Palatino Linotype" w:hAnsi="Palatino Linotype" w:cs="Palatino Linotype"/>
          <w:i/>
          <w:sz w:val="22"/>
          <w:szCs w:val="22"/>
        </w:rPr>
        <w:t xml:space="preserve"> El </w:t>
      </w:r>
      <w:r w:rsidRPr="00607894">
        <w:rPr>
          <w:rFonts w:ascii="Palatino Linotype" w:eastAsia="Palatino Linotype" w:hAnsi="Palatino Linotype" w:cs="Palatino Linotype"/>
          <w:b/>
          <w:i/>
          <w:sz w:val="22"/>
          <w:szCs w:val="22"/>
        </w:rPr>
        <w:t>acuerdo que clasifique la información como confidencial</w:t>
      </w:r>
      <w:r w:rsidRPr="0060789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1E7344DE" w14:textId="77777777" w:rsidR="00A82D1C" w:rsidRPr="00607894" w:rsidRDefault="00720B78">
      <w:pPr>
        <w:spacing w:before="240" w:after="240" w:line="360" w:lineRule="auto"/>
        <w:ind w:right="51"/>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Es decir,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725A9A7"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Atento a lo anterior, cabe señalar que el Comité de Transparencia del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deberá emitir el acuerdo de clasificación de información debidamente fundado y motivado, en términos los Lineamientos Segundo, fracción XVIII, y del Cuarto al Décimo Primero de los “Lineamientos Generales en materia de Clasificación y Desclasificación de la </w:t>
      </w:r>
      <w:r w:rsidRPr="00607894">
        <w:rPr>
          <w:rFonts w:ascii="Palatino Linotype" w:eastAsia="Palatino Linotype" w:hAnsi="Palatino Linotype" w:cs="Palatino Linotype"/>
          <w:sz w:val="22"/>
          <w:szCs w:val="22"/>
        </w:rPr>
        <w:lastRenderedPageBreak/>
        <w:t>Información, así como para la elaboración de Versiones Públicas”, que literalmente expresan:</w:t>
      </w:r>
    </w:p>
    <w:p w14:paraId="0AEA3D91"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Segundo.-</w:t>
      </w:r>
      <w:r w:rsidRPr="00607894">
        <w:rPr>
          <w:rFonts w:ascii="Palatino Linotype" w:eastAsia="Palatino Linotype" w:hAnsi="Palatino Linotype" w:cs="Palatino Linotype"/>
          <w:i/>
          <w:sz w:val="22"/>
          <w:szCs w:val="22"/>
        </w:rPr>
        <w:t xml:space="preserve"> Para efectos de los presentes Lineamientos Generales, se entenderá por:</w:t>
      </w:r>
    </w:p>
    <w:p w14:paraId="5748AB9B"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XVIII.</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Versión pública:</w:t>
      </w:r>
      <w:r w:rsidRPr="0060789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07894">
        <w:rPr>
          <w:rFonts w:ascii="Palatino Linotype" w:eastAsia="Palatino Linotype" w:hAnsi="Palatino Linotype" w:cs="Palatino Linotype"/>
          <w:b/>
          <w:i/>
          <w:sz w:val="22"/>
          <w:szCs w:val="22"/>
        </w:rPr>
        <w:t>fundando y motivando la</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reserva o confidencialidad</w:t>
      </w:r>
      <w:r w:rsidRPr="00607894">
        <w:rPr>
          <w:rFonts w:ascii="Palatino Linotype" w:eastAsia="Palatino Linotype" w:hAnsi="Palatino Linotype" w:cs="Palatino Linotype"/>
          <w:i/>
          <w:sz w:val="22"/>
          <w:szCs w:val="22"/>
        </w:rPr>
        <w:t>, a través de la resolución que para tal efecto emita el Comité de Transparencia.</w:t>
      </w:r>
    </w:p>
    <w:p w14:paraId="19EC4189"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w:t>
      </w:r>
    </w:p>
    <w:p w14:paraId="179AF1A6"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Cuarto.</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Para clasificar la información como</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reservada o</w:t>
      </w:r>
      <w:r w:rsidRPr="00607894">
        <w:rPr>
          <w:rFonts w:ascii="Palatino Linotype" w:eastAsia="Palatino Linotype" w:hAnsi="Palatino Linotype" w:cs="Palatino Linotype"/>
          <w:i/>
          <w:sz w:val="22"/>
          <w:szCs w:val="22"/>
        </w:rPr>
        <w:t xml:space="preserve"> </w:t>
      </w:r>
      <w:r w:rsidRPr="00607894">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07894">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352EB8"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94E1246"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Quinto.</w:t>
      </w:r>
      <w:r w:rsidRPr="0060789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1FE191"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Sexto.</w:t>
      </w:r>
      <w:r w:rsidRPr="00607894">
        <w:rPr>
          <w:rFonts w:ascii="Palatino Linotype" w:eastAsia="Palatino Linotype" w:hAnsi="Palatino Linotype" w:cs="Palatino Linotype"/>
          <w:i/>
          <w:sz w:val="22"/>
          <w:szCs w:val="22"/>
        </w:rPr>
        <w:t xml:space="preserve"> Se deroga.</w:t>
      </w:r>
    </w:p>
    <w:p w14:paraId="091D653A"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Séptimo.</w:t>
      </w:r>
      <w:r w:rsidRPr="00607894">
        <w:rPr>
          <w:rFonts w:ascii="Palatino Linotype" w:eastAsia="Palatino Linotype" w:hAnsi="Palatino Linotype" w:cs="Palatino Linotype"/>
          <w:i/>
          <w:sz w:val="22"/>
          <w:szCs w:val="22"/>
        </w:rPr>
        <w:t xml:space="preserve"> La clasificación de la información se llevará a cabo en el momento en que:</w:t>
      </w:r>
    </w:p>
    <w:p w14:paraId="47C1049D"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xml:space="preserve"> Se reciba una solicitud de acceso a la información;</w:t>
      </w:r>
    </w:p>
    <w:p w14:paraId="52DACAC2"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w:t>
      </w:r>
      <w:r w:rsidRPr="00607894">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EA15882"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lastRenderedPageBreak/>
        <w:t>III.</w:t>
      </w:r>
      <w:r w:rsidRPr="0060789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ECD3981"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i/>
          <w:sz w:val="22"/>
          <w:szCs w:val="22"/>
        </w:rPr>
        <w:t>conforme a su naturaleza, si encuadra en una causal de reserva o de confidencialidad.</w:t>
      </w:r>
    </w:p>
    <w:p w14:paraId="2224189B"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Octavo.</w:t>
      </w:r>
      <w:r w:rsidRPr="0060789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D0A6D5"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9D1FE2"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EDCE729"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Noveno.</w:t>
      </w:r>
      <w:r w:rsidRPr="0060789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9CE35D" w14:textId="77777777" w:rsidR="00A82D1C" w:rsidRPr="00607894" w:rsidRDefault="00720B78">
      <w:pPr>
        <w:tabs>
          <w:tab w:val="left" w:pos="8222"/>
        </w:tabs>
        <w:spacing w:before="120" w:after="120"/>
        <w:ind w:left="567"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Décimo.</w:t>
      </w:r>
      <w:r w:rsidRPr="0060789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CCB4DF5" w14:textId="77777777" w:rsidR="00A82D1C" w:rsidRPr="00607894" w:rsidRDefault="00720B78">
      <w:pPr>
        <w:tabs>
          <w:tab w:val="left" w:pos="8222"/>
        </w:tabs>
        <w:spacing w:before="120" w:after="120"/>
        <w:ind w:left="851"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E7AB4DB" w14:textId="77777777" w:rsidR="00A82D1C" w:rsidRPr="00607894" w:rsidRDefault="00720B78">
      <w:pPr>
        <w:tabs>
          <w:tab w:val="left" w:pos="8222"/>
        </w:tabs>
        <w:spacing w:before="120" w:after="120"/>
        <w:ind w:left="851" w:right="1134"/>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Décimo primero.</w:t>
      </w:r>
      <w:r w:rsidRPr="0060789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78EAFB" w14:textId="77777777" w:rsidR="00A82D1C" w:rsidRPr="00607894" w:rsidRDefault="00720B7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lastRenderedPageBreak/>
        <w:t xml:space="preserve">Asimismo, respecto a las formalidades que deberá llevar el acuerdo de clasificación que deberá emitir el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DDB8C95"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xml:space="preserve"> “Quincuagésimo. </w:t>
      </w:r>
      <w:r w:rsidRPr="0060789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AACEB19"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xml:space="preserve">Quincuagésimo primero. </w:t>
      </w:r>
      <w:r w:rsidRPr="00607894">
        <w:rPr>
          <w:rFonts w:ascii="Palatino Linotype" w:eastAsia="Palatino Linotype" w:hAnsi="Palatino Linotype" w:cs="Palatino Linotype"/>
          <w:i/>
          <w:sz w:val="22"/>
          <w:szCs w:val="22"/>
        </w:rPr>
        <w:t xml:space="preserve">Toda acta del Comité de Transparencia deberá contener: </w:t>
      </w:r>
    </w:p>
    <w:p w14:paraId="16C3F60D"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xml:space="preserve"> El número de sesión y fecha; </w:t>
      </w:r>
    </w:p>
    <w:p w14:paraId="76C30DA3"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w:t>
      </w:r>
      <w:r w:rsidRPr="00607894">
        <w:rPr>
          <w:rFonts w:ascii="Palatino Linotype" w:eastAsia="Palatino Linotype" w:hAnsi="Palatino Linotype" w:cs="Palatino Linotype"/>
          <w:i/>
          <w:sz w:val="22"/>
          <w:szCs w:val="22"/>
        </w:rPr>
        <w:t xml:space="preserve">. El nombre del área que solicitó la clasificación de información; </w:t>
      </w:r>
    </w:p>
    <w:p w14:paraId="33EF19E8"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III</w:t>
      </w:r>
      <w:r w:rsidRPr="00607894">
        <w:rPr>
          <w:rFonts w:ascii="Palatino Linotype" w:eastAsia="Palatino Linotype" w:hAnsi="Palatino Linotype" w:cs="Palatino Linotype"/>
          <w:i/>
          <w:sz w:val="22"/>
          <w:szCs w:val="22"/>
        </w:rPr>
        <w:t xml:space="preserve">. La fundamentación legal y motivación correspondiente; </w:t>
      </w:r>
    </w:p>
    <w:p w14:paraId="76C19E23"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IV</w:t>
      </w:r>
      <w:r w:rsidRPr="00607894">
        <w:rPr>
          <w:rFonts w:ascii="Palatino Linotype" w:eastAsia="Palatino Linotype" w:hAnsi="Palatino Linotype" w:cs="Palatino Linotype"/>
          <w:i/>
          <w:sz w:val="22"/>
          <w:szCs w:val="22"/>
        </w:rPr>
        <w:t xml:space="preserve">. La resolución o resoluciones aprobadas; y </w:t>
      </w:r>
    </w:p>
    <w:p w14:paraId="7CDCA224"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V</w:t>
      </w:r>
      <w:r w:rsidRPr="00607894">
        <w:rPr>
          <w:rFonts w:ascii="Palatino Linotype" w:eastAsia="Palatino Linotype" w:hAnsi="Palatino Linotype" w:cs="Palatino Linotype"/>
          <w:i/>
          <w:sz w:val="22"/>
          <w:szCs w:val="22"/>
        </w:rPr>
        <w:t xml:space="preserve">. La rúbrica o firma digital de cada integrante del Comité de Transparencia. </w:t>
      </w:r>
    </w:p>
    <w:p w14:paraId="374541FB"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700FA3F"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B8D2856"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II</w:t>
      </w:r>
      <w:r w:rsidRPr="00607894">
        <w:rPr>
          <w:rFonts w:ascii="Palatino Linotype" w:eastAsia="Palatino Linotype" w:hAnsi="Palatino Linotype" w:cs="Palatino Linotype"/>
          <w:i/>
          <w:sz w:val="22"/>
          <w:szCs w:val="22"/>
        </w:rPr>
        <w:t>. Descripción de las partes o secciones reservadas, en caso de clasificación parcial</w:t>
      </w:r>
      <w:r w:rsidRPr="00607894">
        <w:rPr>
          <w:rFonts w:ascii="Palatino Linotype" w:eastAsia="Palatino Linotype" w:hAnsi="Palatino Linotype" w:cs="Palatino Linotype"/>
          <w:b/>
          <w:i/>
          <w:sz w:val="22"/>
          <w:szCs w:val="22"/>
        </w:rPr>
        <w:t xml:space="preserve">; </w:t>
      </w:r>
    </w:p>
    <w:p w14:paraId="71516958"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III.</w:t>
      </w:r>
      <w:r w:rsidRPr="00607894">
        <w:rPr>
          <w:rFonts w:ascii="Palatino Linotype" w:eastAsia="Palatino Linotype" w:hAnsi="Palatino Linotype" w:cs="Palatino Linotype"/>
          <w:i/>
          <w:sz w:val="22"/>
          <w:szCs w:val="22"/>
        </w:rPr>
        <w:t xml:space="preserve"> El periodo por el que mantendrá su clasificación y fecha de expiración; y </w:t>
      </w:r>
    </w:p>
    <w:p w14:paraId="5B4349C8"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IV.</w:t>
      </w:r>
      <w:r w:rsidRPr="0060789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F725E64"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19BE8EA" w14:textId="77777777" w:rsidR="00A82D1C" w:rsidRPr="00607894" w:rsidRDefault="00720B78">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5431087"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 xml:space="preserve">Para la elaboración de las versiones públicas, además, se deberán observar las formalidades establecidas en los Lineamientos Quincuagésimo segundo, Quincuagésimo cuarto, </w:t>
      </w:r>
      <w:r w:rsidRPr="00607894">
        <w:rPr>
          <w:rFonts w:ascii="Palatino Linotype" w:eastAsia="Palatino Linotype" w:hAnsi="Palatino Linotype" w:cs="Palatino Linotype"/>
          <w:sz w:val="22"/>
          <w:szCs w:val="22"/>
        </w:rPr>
        <w:lastRenderedPageBreak/>
        <w:t>Quincuagésimo quinto, Quincuagésimo séptimo y Quincuagésimo octavo, que establecen lo siguiente:</w:t>
      </w:r>
    </w:p>
    <w:p w14:paraId="28DDFBBD" w14:textId="77777777" w:rsidR="00A82D1C" w:rsidRPr="00607894" w:rsidRDefault="00720B78">
      <w:pPr>
        <w:spacing w:before="120" w:after="120"/>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r w:rsidRPr="00607894">
        <w:rPr>
          <w:rFonts w:ascii="Palatino Linotype" w:eastAsia="Palatino Linotype" w:hAnsi="Palatino Linotype" w:cs="Palatino Linotype"/>
          <w:b/>
          <w:i/>
          <w:sz w:val="22"/>
          <w:szCs w:val="22"/>
        </w:rPr>
        <w:t>Quincuagésimo segundo</w:t>
      </w:r>
      <w:r w:rsidRPr="0060789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70F3C54" w14:textId="77777777" w:rsidR="00A82D1C" w:rsidRPr="00607894" w:rsidRDefault="00720B78">
      <w:pPr>
        <w:spacing w:before="120" w:after="120"/>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E8A44F9" w14:textId="77777777" w:rsidR="00A82D1C" w:rsidRPr="00607894" w:rsidRDefault="00720B78">
      <w:pPr>
        <w:spacing w:before="120" w:after="120"/>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w:t>
      </w:r>
      <w:r w:rsidRPr="0060789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984D1DC" w14:textId="77777777" w:rsidR="00A82D1C" w:rsidRPr="00607894" w:rsidRDefault="00720B78">
      <w:pPr>
        <w:spacing w:before="120" w:after="120"/>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w:t>
      </w:r>
      <w:r w:rsidRPr="0060789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773B0BF" w14:textId="77777777" w:rsidR="00A82D1C" w:rsidRPr="00607894" w:rsidRDefault="00720B78">
      <w:pPr>
        <w:spacing w:before="120" w:after="120"/>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III.</w:t>
      </w:r>
      <w:r w:rsidRPr="00607894">
        <w:rPr>
          <w:rFonts w:ascii="Palatino Linotype" w:eastAsia="Palatino Linotype" w:hAnsi="Palatino Linotype" w:cs="Palatino Linotype"/>
          <w:i/>
          <w:sz w:val="22"/>
          <w:szCs w:val="22"/>
        </w:rPr>
        <w:t xml:space="preserve"> Señalar las personas o instancias autorizadas a acceder a la información clasificada.</w:t>
      </w:r>
    </w:p>
    <w:p w14:paraId="5C5088B2" w14:textId="77777777" w:rsidR="00A82D1C" w:rsidRPr="00607894" w:rsidRDefault="00720B78">
      <w:pPr>
        <w:spacing w:before="120" w:after="120"/>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898F16E" w14:textId="77777777" w:rsidR="00A82D1C" w:rsidRPr="00607894" w:rsidRDefault="00720B7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w:t>
      </w:r>
    </w:p>
    <w:p w14:paraId="3E72B77E" w14:textId="77777777" w:rsidR="00A82D1C" w:rsidRPr="00607894" w:rsidRDefault="00720B78">
      <w:pPr>
        <w:pBdr>
          <w:top w:val="nil"/>
          <w:left w:val="nil"/>
          <w:bottom w:val="nil"/>
          <w:right w:val="nil"/>
          <w:between w:val="nil"/>
        </w:pBdr>
        <w:spacing w:before="120" w:after="120"/>
        <w:ind w:left="567" w:right="900"/>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 xml:space="preserve">Quincuagésimo cuarto. </w:t>
      </w:r>
      <w:r w:rsidRPr="0060789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07894">
        <w:rPr>
          <w:rFonts w:ascii="Palatino Linotype" w:eastAsia="Palatino Linotype" w:hAnsi="Palatino Linotype" w:cs="Palatino Linotype"/>
          <w:b/>
          <w:i/>
          <w:sz w:val="22"/>
          <w:szCs w:val="22"/>
        </w:rPr>
        <w:t xml:space="preserve"> </w:t>
      </w:r>
    </w:p>
    <w:p w14:paraId="51F62EE5"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 xml:space="preserve">Quincuagésimo quinto. </w:t>
      </w:r>
      <w:r w:rsidRPr="0060789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07894">
        <w:rPr>
          <w:rFonts w:ascii="Palatino Linotype" w:eastAsia="Palatino Linotype" w:hAnsi="Palatino Linotype" w:cs="Palatino Linotype"/>
          <w:i/>
          <w:sz w:val="22"/>
          <w:szCs w:val="22"/>
        </w:rPr>
        <w:t>testado</w:t>
      </w:r>
      <w:proofErr w:type="spellEnd"/>
      <w:r w:rsidRPr="0060789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C71E406" w14:textId="77777777" w:rsidR="00A82D1C" w:rsidRPr="00607894" w:rsidRDefault="00720B78">
      <w:pPr>
        <w:spacing w:before="120" w:after="120"/>
        <w:ind w:left="567" w:right="902"/>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w:t>
      </w:r>
    </w:p>
    <w:p w14:paraId="6845BC67"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Quincuagésimo séptimo</w:t>
      </w:r>
      <w:r w:rsidRPr="0060789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659AFEE"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lastRenderedPageBreak/>
        <w:t>I</w:t>
      </w:r>
      <w:r w:rsidRPr="0060789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9BF289C"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w:t>
      </w:r>
      <w:r w:rsidRPr="0060789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585B8C5"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III</w:t>
      </w:r>
      <w:r w:rsidRPr="0060789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60E3E13"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B7036F1" w14:textId="77777777" w:rsidR="00A82D1C" w:rsidRPr="00607894" w:rsidRDefault="00720B78">
      <w:pPr>
        <w:spacing w:before="120" w:after="120"/>
        <w:ind w:left="567" w:right="902"/>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b/>
          <w:i/>
          <w:sz w:val="22"/>
          <w:szCs w:val="22"/>
        </w:rPr>
        <w:t>Quincuagésimo octavo</w:t>
      </w:r>
      <w:r w:rsidRPr="0060789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AF8A5CC" w14:textId="77777777" w:rsidR="00A82D1C" w:rsidRPr="00607894" w:rsidRDefault="00720B78">
      <w:pPr>
        <w:spacing w:before="8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sz w:val="22"/>
          <w:szCs w:val="22"/>
        </w:rPr>
        <w:t>Así, con fundamento en lo prescrito en los</w:t>
      </w:r>
      <w:r w:rsidRPr="00607894">
        <w:rPr>
          <w:sz w:val="22"/>
          <w:szCs w:val="22"/>
        </w:rPr>
        <w:t xml:space="preserve"> </w:t>
      </w:r>
      <w:r w:rsidRPr="00607894">
        <w:rPr>
          <w:rFonts w:ascii="Palatino Linotype" w:eastAsia="Palatino Linotype" w:hAnsi="Palatino Linotype" w:cs="Palatino Linotype"/>
          <w:sz w:val="22"/>
          <w:szCs w:val="22"/>
        </w:rPr>
        <w:t>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FD72AE" w14:textId="77777777" w:rsidR="00A82D1C" w:rsidRPr="00607894" w:rsidRDefault="00A82D1C">
      <w:pPr>
        <w:spacing w:before="80" w:after="240" w:line="360" w:lineRule="auto"/>
        <w:jc w:val="both"/>
        <w:rPr>
          <w:rFonts w:ascii="Palatino Linotype" w:eastAsia="Palatino Linotype" w:hAnsi="Palatino Linotype" w:cs="Palatino Linotype"/>
          <w:sz w:val="22"/>
          <w:szCs w:val="22"/>
        </w:rPr>
      </w:pPr>
    </w:p>
    <w:p w14:paraId="29254285" w14:textId="77777777" w:rsidR="00A82D1C" w:rsidRPr="00607894" w:rsidRDefault="00A82D1C">
      <w:pPr>
        <w:spacing w:before="80" w:after="240" w:line="360" w:lineRule="auto"/>
        <w:jc w:val="both"/>
        <w:rPr>
          <w:rFonts w:ascii="Palatino Linotype" w:eastAsia="Palatino Linotype" w:hAnsi="Palatino Linotype" w:cs="Palatino Linotype"/>
          <w:sz w:val="22"/>
          <w:szCs w:val="22"/>
        </w:rPr>
      </w:pPr>
    </w:p>
    <w:p w14:paraId="1575C2D5" w14:textId="77777777" w:rsidR="00A82D1C" w:rsidRPr="00607894" w:rsidRDefault="00720B78">
      <w:pPr>
        <w:spacing w:line="259" w:lineRule="auto"/>
        <w:ind w:left="-142" w:right="49"/>
        <w:jc w:val="center"/>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R E S U E L V E:</w:t>
      </w:r>
    </w:p>
    <w:p w14:paraId="61C0290A"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 xml:space="preserve">Primero. </w:t>
      </w:r>
      <w:r w:rsidRPr="00607894">
        <w:rPr>
          <w:rFonts w:ascii="Palatino Linotype" w:eastAsia="Palatino Linotype" w:hAnsi="Palatino Linotype" w:cs="Palatino Linotype"/>
          <w:sz w:val="22"/>
          <w:szCs w:val="22"/>
        </w:rPr>
        <w:t xml:space="preserve">Resultan </w:t>
      </w:r>
      <w:r w:rsidRPr="00607894">
        <w:rPr>
          <w:rFonts w:ascii="Palatino Linotype" w:eastAsia="Palatino Linotype" w:hAnsi="Palatino Linotype" w:cs="Palatino Linotype"/>
          <w:b/>
          <w:sz w:val="22"/>
          <w:szCs w:val="22"/>
        </w:rPr>
        <w:t>fundadas</w:t>
      </w:r>
      <w:r w:rsidRPr="00607894">
        <w:rPr>
          <w:rFonts w:ascii="Palatino Linotype" w:eastAsia="Palatino Linotype" w:hAnsi="Palatino Linotype" w:cs="Palatino Linotype"/>
          <w:sz w:val="22"/>
          <w:szCs w:val="22"/>
        </w:rPr>
        <w:t xml:space="preserve"> las razones o motivos de inconformidad hechos valer por </w:t>
      </w:r>
      <w:r w:rsidRPr="00607894">
        <w:rPr>
          <w:rFonts w:ascii="Palatino Linotype" w:eastAsia="Palatino Linotype" w:hAnsi="Palatino Linotype" w:cs="Palatino Linotype"/>
          <w:b/>
          <w:sz w:val="22"/>
          <w:szCs w:val="22"/>
        </w:rPr>
        <w:t>la parte Recurrente</w:t>
      </w:r>
      <w:r w:rsidRPr="00607894">
        <w:rPr>
          <w:rFonts w:ascii="Palatino Linotype" w:eastAsia="Palatino Linotype" w:hAnsi="Palatino Linotype" w:cs="Palatino Linotype"/>
          <w:sz w:val="22"/>
          <w:szCs w:val="22"/>
        </w:rPr>
        <w:t xml:space="preserve"> en el recurso de revisión </w:t>
      </w:r>
      <w:r w:rsidRPr="00607894">
        <w:rPr>
          <w:rFonts w:ascii="Palatino Linotype" w:eastAsia="Palatino Linotype" w:hAnsi="Palatino Linotype" w:cs="Palatino Linotype"/>
          <w:b/>
          <w:sz w:val="22"/>
          <w:szCs w:val="22"/>
        </w:rPr>
        <w:t>04354/INFOEM/IP/RR/2025</w:t>
      </w:r>
      <w:r w:rsidRPr="00607894">
        <w:rPr>
          <w:rFonts w:ascii="Palatino Linotype" w:eastAsia="Palatino Linotype" w:hAnsi="Palatino Linotype" w:cs="Palatino Linotype"/>
          <w:sz w:val="22"/>
          <w:szCs w:val="22"/>
        </w:rPr>
        <w:t xml:space="preserve">; por lo que, en términos del </w:t>
      </w:r>
      <w:r w:rsidRPr="00607894">
        <w:rPr>
          <w:rFonts w:ascii="Palatino Linotype" w:eastAsia="Palatino Linotype" w:hAnsi="Palatino Linotype" w:cs="Palatino Linotype"/>
          <w:b/>
          <w:sz w:val="22"/>
          <w:szCs w:val="22"/>
        </w:rPr>
        <w:t>Considerando</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 xml:space="preserve">Cuarto </w:t>
      </w:r>
      <w:r w:rsidRPr="00607894">
        <w:rPr>
          <w:rFonts w:ascii="Palatino Linotype" w:eastAsia="Palatino Linotype" w:hAnsi="Palatino Linotype" w:cs="Palatino Linotype"/>
          <w:sz w:val="22"/>
          <w:szCs w:val="22"/>
        </w:rPr>
        <w:t xml:space="preserve">de esta resolución, se </w:t>
      </w:r>
      <w:r w:rsidRPr="00607894">
        <w:rPr>
          <w:rFonts w:ascii="Palatino Linotype" w:eastAsia="Palatino Linotype" w:hAnsi="Palatino Linotype" w:cs="Palatino Linotype"/>
          <w:b/>
          <w:sz w:val="22"/>
          <w:szCs w:val="22"/>
        </w:rPr>
        <w:t xml:space="preserve">MODIFICA </w:t>
      </w:r>
      <w:r w:rsidRPr="00607894">
        <w:rPr>
          <w:rFonts w:ascii="Palatino Linotype" w:eastAsia="Palatino Linotype" w:hAnsi="Palatino Linotype" w:cs="Palatino Linotype"/>
          <w:sz w:val="22"/>
          <w:szCs w:val="22"/>
        </w:rPr>
        <w:t xml:space="preserve">la respuesta emitida por el </w:t>
      </w:r>
      <w:r w:rsidRPr="00607894">
        <w:rPr>
          <w:rFonts w:ascii="Palatino Linotype" w:eastAsia="Palatino Linotype" w:hAnsi="Palatino Linotype" w:cs="Palatino Linotype"/>
          <w:b/>
          <w:sz w:val="22"/>
          <w:szCs w:val="22"/>
        </w:rPr>
        <w:t xml:space="preserve">Sujeto Obligado. </w:t>
      </w:r>
    </w:p>
    <w:p w14:paraId="23F33F4C" w14:textId="77777777" w:rsidR="00A82D1C" w:rsidRPr="00607894" w:rsidRDefault="00720B78">
      <w:pPr>
        <w:spacing w:before="240" w:after="240" w:line="360" w:lineRule="auto"/>
        <w:ind w:right="49"/>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sz w:val="22"/>
          <w:szCs w:val="22"/>
        </w:rPr>
        <w:lastRenderedPageBreak/>
        <w:t xml:space="preserve">Segundo. </w:t>
      </w:r>
      <w:r w:rsidRPr="00607894">
        <w:rPr>
          <w:rFonts w:ascii="Palatino Linotype" w:eastAsia="Palatino Linotype" w:hAnsi="Palatino Linotype" w:cs="Palatino Linotype"/>
          <w:sz w:val="22"/>
          <w:szCs w:val="22"/>
        </w:rPr>
        <w:t xml:space="preserve">Se </w:t>
      </w:r>
      <w:r w:rsidRPr="00607894">
        <w:rPr>
          <w:rFonts w:ascii="Palatino Linotype" w:eastAsia="Palatino Linotype" w:hAnsi="Palatino Linotype" w:cs="Palatino Linotype"/>
          <w:b/>
          <w:sz w:val="22"/>
          <w:szCs w:val="22"/>
        </w:rPr>
        <w:t xml:space="preserve">Ordena </w:t>
      </w:r>
      <w:r w:rsidRPr="00607894">
        <w:rPr>
          <w:rFonts w:ascii="Palatino Linotype" w:eastAsia="Palatino Linotype" w:hAnsi="Palatino Linotype" w:cs="Palatino Linotype"/>
          <w:sz w:val="22"/>
          <w:szCs w:val="22"/>
        </w:rPr>
        <w:t xml:space="preserve">al </w:t>
      </w:r>
      <w:r w:rsidRPr="00607894">
        <w:rPr>
          <w:rFonts w:ascii="Palatino Linotype" w:eastAsia="Palatino Linotype" w:hAnsi="Palatino Linotype" w:cs="Palatino Linotype"/>
          <w:b/>
          <w:sz w:val="22"/>
          <w:szCs w:val="22"/>
        </w:rPr>
        <w:t>Sujeto Obligado</w:t>
      </w:r>
      <w:r w:rsidRPr="00607894">
        <w:rPr>
          <w:rFonts w:ascii="Palatino Linotype" w:eastAsia="Palatino Linotype" w:hAnsi="Palatino Linotype" w:cs="Palatino Linotype"/>
          <w:sz w:val="22"/>
          <w:szCs w:val="22"/>
        </w:rPr>
        <w:t xml:space="preserve"> haga entrega</w:t>
      </w:r>
      <w:r w:rsidRPr="00607894">
        <w:rPr>
          <w:rFonts w:ascii="Palatino Linotype" w:eastAsia="Palatino Linotype" w:hAnsi="Palatino Linotype" w:cs="Palatino Linotype"/>
          <w:b/>
          <w:sz w:val="22"/>
          <w:szCs w:val="22"/>
        </w:rPr>
        <w:t>,</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de ser procedente en</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versión pública</w:t>
      </w:r>
      <w:r w:rsidRPr="00607894">
        <w:rPr>
          <w:rFonts w:ascii="Palatino Linotype" w:eastAsia="Palatino Linotype" w:hAnsi="Palatino Linotype" w:cs="Palatino Linotype"/>
          <w:sz w:val="22"/>
          <w:szCs w:val="22"/>
        </w:rPr>
        <w:t xml:space="preserve"> a</w:t>
      </w:r>
      <w:r w:rsidRPr="00607894">
        <w:rPr>
          <w:rFonts w:ascii="Palatino Linotype" w:eastAsia="Palatino Linotype" w:hAnsi="Palatino Linotype" w:cs="Palatino Linotype"/>
          <w:b/>
          <w:sz w:val="22"/>
          <w:szCs w:val="22"/>
        </w:rPr>
        <w:t xml:space="preserve"> la parte Recurrente,</w:t>
      </w:r>
      <w:r w:rsidRPr="00607894">
        <w:rPr>
          <w:rFonts w:ascii="Palatino Linotype" w:eastAsia="Palatino Linotype" w:hAnsi="Palatino Linotype" w:cs="Palatino Linotype"/>
          <w:sz w:val="22"/>
          <w:szCs w:val="22"/>
        </w:rPr>
        <w:t xml:space="preserve"> vía </w:t>
      </w:r>
      <w:r w:rsidRPr="00607894">
        <w:rPr>
          <w:rFonts w:ascii="Palatino Linotype" w:eastAsia="Palatino Linotype" w:hAnsi="Palatino Linotype" w:cs="Palatino Linotype"/>
          <w:b/>
          <w:sz w:val="22"/>
          <w:szCs w:val="22"/>
        </w:rPr>
        <w:t xml:space="preserve">SAIMEX, </w:t>
      </w:r>
      <w:r w:rsidRPr="00607894">
        <w:rPr>
          <w:rFonts w:ascii="Palatino Linotype" w:eastAsia="Palatino Linotype" w:hAnsi="Palatino Linotype" w:cs="Palatino Linotype"/>
          <w:sz w:val="22"/>
          <w:szCs w:val="22"/>
        </w:rPr>
        <w:t xml:space="preserve">en términos de los </w:t>
      </w:r>
      <w:r w:rsidRPr="00607894">
        <w:rPr>
          <w:rFonts w:ascii="Palatino Linotype" w:eastAsia="Palatino Linotype" w:hAnsi="Palatino Linotype" w:cs="Palatino Linotype"/>
          <w:b/>
          <w:sz w:val="22"/>
          <w:szCs w:val="22"/>
        </w:rPr>
        <w:t>Considerandos</w:t>
      </w:r>
      <w:r w:rsidRPr="00607894">
        <w:rPr>
          <w:rFonts w:ascii="Palatino Linotype" w:eastAsia="Palatino Linotype" w:hAnsi="Palatino Linotype" w:cs="Palatino Linotype"/>
          <w:sz w:val="22"/>
          <w:szCs w:val="22"/>
        </w:rPr>
        <w:t xml:space="preserve"> </w:t>
      </w:r>
      <w:r w:rsidRPr="00607894">
        <w:rPr>
          <w:rFonts w:ascii="Palatino Linotype" w:eastAsia="Palatino Linotype" w:hAnsi="Palatino Linotype" w:cs="Palatino Linotype"/>
          <w:b/>
          <w:sz w:val="22"/>
          <w:szCs w:val="22"/>
        </w:rPr>
        <w:t xml:space="preserve">Cuarto y Quinto, </w:t>
      </w:r>
      <w:r w:rsidRPr="00607894">
        <w:rPr>
          <w:rFonts w:ascii="Palatino Linotype" w:eastAsia="Palatino Linotype" w:hAnsi="Palatino Linotype" w:cs="Palatino Linotype"/>
          <w:sz w:val="22"/>
          <w:szCs w:val="22"/>
        </w:rPr>
        <w:t>lo siguiente</w:t>
      </w:r>
      <w:r w:rsidRPr="00607894">
        <w:rPr>
          <w:rFonts w:ascii="Palatino Linotype" w:eastAsia="Palatino Linotype" w:hAnsi="Palatino Linotype" w:cs="Palatino Linotype"/>
          <w:b/>
          <w:i/>
          <w:sz w:val="22"/>
          <w:szCs w:val="22"/>
        </w:rPr>
        <w:t>:</w:t>
      </w:r>
    </w:p>
    <w:p w14:paraId="45D01835" w14:textId="77777777" w:rsidR="00A82D1C" w:rsidRPr="00607894" w:rsidRDefault="00720B78">
      <w:pPr>
        <w:numPr>
          <w:ilvl w:val="0"/>
          <w:numId w:val="2"/>
        </w:numPr>
        <w:pBdr>
          <w:top w:val="nil"/>
          <w:left w:val="nil"/>
          <w:bottom w:val="nil"/>
          <w:right w:val="nil"/>
          <w:between w:val="nil"/>
        </w:pBdr>
        <w:spacing w:before="240" w:after="120" w:line="276" w:lineRule="auto"/>
        <w:ind w:left="567" w:right="900" w:hanging="141"/>
        <w:jc w:val="both"/>
        <w:rPr>
          <w:rFonts w:ascii="Palatino Linotype" w:eastAsia="Palatino Linotype" w:hAnsi="Palatino Linotype" w:cs="Palatino Linotype"/>
          <w:b/>
          <w:i/>
          <w:sz w:val="22"/>
          <w:szCs w:val="22"/>
        </w:rPr>
      </w:pPr>
      <w:r w:rsidRPr="00607894">
        <w:rPr>
          <w:rFonts w:ascii="Palatino Linotype" w:eastAsia="Palatino Linotype" w:hAnsi="Palatino Linotype" w:cs="Palatino Linotype"/>
          <w:b/>
          <w:i/>
          <w:sz w:val="22"/>
          <w:szCs w:val="22"/>
        </w:rPr>
        <w:t xml:space="preserve">El contrato de obra, </w:t>
      </w:r>
      <w:r w:rsidRPr="00607894">
        <w:rPr>
          <w:rFonts w:ascii="Palatino Linotype" w:eastAsia="Palatino Linotype" w:hAnsi="Palatino Linotype" w:cs="Palatino Linotype"/>
          <w:b/>
          <w:i/>
          <w:sz w:val="22"/>
          <w:szCs w:val="22"/>
          <w:u w:val="single"/>
        </w:rPr>
        <w:t xml:space="preserve">referido en respuesta. </w:t>
      </w:r>
    </w:p>
    <w:p w14:paraId="5B3D7BAC" w14:textId="77777777" w:rsidR="00A82D1C" w:rsidRPr="00607894" w:rsidRDefault="00720B78">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r w:rsidRPr="00607894">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607894">
        <w:rPr>
          <w:rFonts w:ascii="Palatino Linotype" w:eastAsia="Palatino Linotype" w:hAnsi="Palatino Linotype" w:cs="Palatino Linotype"/>
          <w:b/>
          <w:i/>
          <w:sz w:val="22"/>
          <w:szCs w:val="22"/>
        </w:rPr>
        <w:t>la parte Recurrente</w:t>
      </w:r>
      <w:r w:rsidRPr="00607894">
        <w:rPr>
          <w:rFonts w:ascii="Palatino Linotype" w:eastAsia="Palatino Linotype" w:hAnsi="Palatino Linotype" w:cs="Palatino Linotype"/>
          <w:i/>
          <w:sz w:val="22"/>
          <w:szCs w:val="22"/>
        </w:rPr>
        <w:t>.</w:t>
      </w:r>
    </w:p>
    <w:p w14:paraId="60BE6E31" w14:textId="77777777" w:rsidR="00A82D1C" w:rsidRPr="00607894" w:rsidRDefault="00720B78">
      <w:pPr>
        <w:spacing w:before="240" w:after="240" w:line="360" w:lineRule="auto"/>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 xml:space="preserve">Tercero.  Notifíquese vía SAIMEX, </w:t>
      </w:r>
      <w:r w:rsidRPr="0060789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963F8C"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Cuarto. Notifíquese, vía SAIMEX</w:t>
      </w:r>
      <w:r w:rsidRPr="00607894">
        <w:rPr>
          <w:rFonts w:ascii="Palatino Linotype" w:eastAsia="Palatino Linotype" w:hAnsi="Palatino Linotype" w:cs="Palatino Linotype"/>
          <w:sz w:val="22"/>
          <w:szCs w:val="22"/>
        </w:rPr>
        <w:t>, al Titular de la Unidad de Transparencia que</w:t>
      </w:r>
      <w:r w:rsidRPr="00607894">
        <w:rPr>
          <w:rFonts w:ascii="Palatino Linotype" w:eastAsia="Palatino Linotype" w:hAnsi="Palatino Linotype" w:cs="Palatino Linotype"/>
          <w:b/>
          <w:sz w:val="22"/>
          <w:szCs w:val="22"/>
        </w:rPr>
        <w:t xml:space="preserve"> </w:t>
      </w:r>
      <w:r w:rsidRPr="00607894">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108700" w14:textId="77777777" w:rsidR="00A82D1C" w:rsidRPr="00607894" w:rsidRDefault="00720B78">
      <w:pPr>
        <w:spacing w:before="240" w:after="240" w:line="360" w:lineRule="auto"/>
        <w:ind w:right="49"/>
        <w:jc w:val="both"/>
        <w:rPr>
          <w:rFonts w:ascii="Palatino Linotype" w:eastAsia="Palatino Linotype" w:hAnsi="Palatino Linotype" w:cs="Palatino Linotype"/>
          <w:sz w:val="22"/>
          <w:szCs w:val="22"/>
        </w:rPr>
      </w:pPr>
      <w:r w:rsidRPr="00607894">
        <w:rPr>
          <w:rFonts w:ascii="Palatino Linotype" w:eastAsia="Palatino Linotype" w:hAnsi="Palatino Linotype" w:cs="Palatino Linotype"/>
          <w:b/>
          <w:sz w:val="22"/>
          <w:szCs w:val="22"/>
        </w:rPr>
        <w:t xml:space="preserve">Quinto. Notifíquese vía SAIMEX, </w:t>
      </w:r>
      <w:r w:rsidRPr="00607894">
        <w:rPr>
          <w:rFonts w:ascii="Palatino Linotype" w:eastAsia="Palatino Linotype" w:hAnsi="Palatino Linotype" w:cs="Palatino Linotype"/>
          <w:sz w:val="22"/>
          <w:szCs w:val="22"/>
        </w:rPr>
        <w:t>a</w:t>
      </w:r>
      <w:r w:rsidRPr="00607894">
        <w:rPr>
          <w:rFonts w:ascii="Palatino Linotype" w:eastAsia="Palatino Linotype" w:hAnsi="Palatino Linotype" w:cs="Palatino Linotype"/>
          <w:b/>
          <w:sz w:val="22"/>
          <w:szCs w:val="22"/>
        </w:rPr>
        <w:t xml:space="preserve"> la parte Recurrente</w:t>
      </w:r>
      <w:r w:rsidRPr="00607894">
        <w:rPr>
          <w:rFonts w:ascii="Palatino Linotype" w:eastAsia="Palatino Linotype" w:hAnsi="Palatino Linotype" w:cs="Palatino Linotype"/>
          <w:sz w:val="22"/>
          <w:szCs w:val="22"/>
        </w:rPr>
        <w:t xml:space="preserve"> la presente resolución, así como que podrá impugnar vía Juicio de Amparo en los términos de las leyes aplicables, de </w:t>
      </w:r>
      <w:r w:rsidRPr="00607894">
        <w:rPr>
          <w:rFonts w:ascii="Palatino Linotype" w:eastAsia="Palatino Linotype" w:hAnsi="Palatino Linotype" w:cs="Palatino Linotype"/>
          <w:sz w:val="22"/>
          <w:szCs w:val="22"/>
        </w:rPr>
        <w:lastRenderedPageBreak/>
        <w:t xml:space="preserve">conformidad con lo establecido en el artículo 196 de la Ley de Transparencia y Acceso a la Información Pública del Estado de México y Municipios. </w:t>
      </w:r>
    </w:p>
    <w:p w14:paraId="7C17B3C2" w14:textId="70DCB275" w:rsidR="00A82D1C" w:rsidRPr="00607894" w:rsidRDefault="00720B78">
      <w:pPr>
        <w:spacing w:line="360" w:lineRule="auto"/>
        <w:jc w:val="both"/>
        <w:rPr>
          <w:rFonts w:ascii="Palatino Linotype" w:eastAsia="Palatino Linotype" w:hAnsi="Palatino Linotype" w:cs="Palatino Linotype"/>
        </w:rPr>
      </w:pPr>
      <w:r w:rsidRPr="006078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07894" w:rsidRPr="00607894">
        <w:rPr>
          <w:rFonts w:ascii="Palatino Linotype" w:eastAsia="Palatino Linotype" w:hAnsi="Palatino Linotype" w:cs="Palatino Linotype"/>
        </w:rPr>
        <w:t>, CON AUSENCIA JUSTIFICADA</w:t>
      </w:r>
      <w:r w:rsidRPr="00607894">
        <w:rPr>
          <w:rFonts w:ascii="Palatino Linotype" w:eastAsia="Palatino Linotype" w:hAnsi="Palatino Linotype" w:cs="Palatino Linotype"/>
        </w:rPr>
        <w:t xml:space="preserve">; EN LA VIGÉSIMA CUARTA SESIÓN ORDINARIA, CELEBRADA EL DOS DE JULIO DE DOS MIL VEINTICINCO, ANTE EL SECRETARIO TÉCNICO DEL PLENO ALEXIS TAPIA RAMÍREZ. </w:t>
      </w:r>
    </w:p>
    <w:p w14:paraId="3458127D" w14:textId="77777777" w:rsidR="00A82D1C" w:rsidRPr="00607894" w:rsidRDefault="00A82D1C">
      <w:pPr>
        <w:rPr>
          <w:rFonts w:ascii="Palatino Linotype" w:eastAsia="Palatino Linotype" w:hAnsi="Palatino Linotype" w:cs="Palatino Linotype"/>
        </w:rPr>
      </w:pPr>
    </w:p>
    <w:p w14:paraId="31CA0660" w14:textId="77777777" w:rsidR="00A82D1C" w:rsidRPr="00607894" w:rsidRDefault="00A82D1C">
      <w:pPr>
        <w:rPr>
          <w:rFonts w:ascii="Palatino Linotype" w:eastAsia="Palatino Linotype" w:hAnsi="Palatino Linotype" w:cs="Palatino Linotype"/>
        </w:rPr>
      </w:pPr>
    </w:p>
    <w:p w14:paraId="2E6356DC" w14:textId="77777777" w:rsidR="00A82D1C" w:rsidRPr="00607894" w:rsidRDefault="00A82D1C">
      <w:pPr>
        <w:spacing w:line="360" w:lineRule="auto"/>
        <w:jc w:val="both"/>
        <w:rPr>
          <w:rFonts w:ascii="Palatino Linotype" w:eastAsia="Palatino Linotype" w:hAnsi="Palatino Linotype" w:cs="Palatino Linotype"/>
        </w:rPr>
      </w:pPr>
      <w:bookmarkStart w:id="11" w:name="_heading=h.3rdcrjn" w:colFirst="0" w:colLast="0"/>
      <w:bookmarkEnd w:id="11"/>
    </w:p>
    <w:p w14:paraId="3408026D" w14:textId="77777777" w:rsidR="00A82D1C" w:rsidRPr="00607894" w:rsidRDefault="00A82D1C">
      <w:pPr>
        <w:spacing w:line="360" w:lineRule="auto"/>
        <w:jc w:val="both"/>
        <w:rPr>
          <w:rFonts w:ascii="Palatino Linotype" w:eastAsia="Palatino Linotype" w:hAnsi="Palatino Linotype" w:cs="Palatino Linotype"/>
        </w:rPr>
      </w:pPr>
    </w:p>
    <w:p w14:paraId="3251D488" w14:textId="77777777" w:rsidR="00A82D1C" w:rsidRPr="00607894" w:rsidRDefault="00A82D1C">
      <w:pPr>
        <w:spacing w:line="360" w:lineRule="auto"/>
        <w:jc w:val="both"/>
        <w:rPr>
          <w:rFonts w:ascii="Palatino Linotype" w:eastAsia="Palatino Linotype" w:hAnsi="Palatino Linotype" w:cs="Palatino Linotype"/>
        </w:rPr>
      </w:pPr>
    </w:p>
    <w:p w14:paraId="08534372" w14:textId="77777777" w:rsidR="00A82D1C" w:rsidRPr="00607894" w:rsidRDefault="00A82D1C">
      <w:pPr>
        <w:spacing w:line="360" w:lineRule="auto"/>
        <w:jc w:val="both"/>
        <w:rPr>
          <w:rFonts w:ascii="Palatino Linotype" w:eastAsia="Palatino Linotype" w:hAnsi="Palatino Linotype" w:cs="Palatino Linotype"/>
        </w:rPr>
      </w:pPr>
      <w:bookmarkStart w:id="12" w:name="_heading=h.1t3h5sf" w:colFirst="0" w:colLast="0"/>
      <w:bookmarkEnd w:id="12"/>
    </w:p>
    <w:p w14:paraId="7D4F1E50" w14:textId="77777777" w:rsidR="00A82D1C" w:rsidRPr="00607894" w:rsidRDefault="00A82D1C">
      <w:pPr>
        <w:spacing w:line="360" w:lineRule="auto"/>
        <w:jc w:val="both"/>
        <w:rPr>
          <w:rFonts w:ascii="Palatino Linotype" w:eastAsia="Palatino Linotype" w:hAnsi="Palatino Linotype" w:cs="Palatino Linotype"/>
        </w:rPr>
      </w:pPr>
    </w:p>
    <w:p w14:paraId="5F4AE237" w14:textId="77777777" w:rsidR="00A82D1C" w:rsidRPr="00607894" w:rsidRDefault="00A82D1C">
      <w:pPr>
        <w:spacing w:line="360" w:lineRule="auto"/>
        <w:jc w:val="both"/>
        <w:rPr>
          <w:rFonts w:ascii="Palatino Linotype" w:eastAsia="Palatino Linotype" w:hAnsi="Palatino Linotype" w:cs="Palatino Linotype"/>
        </w:rPr>
      </w:pPr>
    </w:p>
    <w:p w14:paraId="56D53B42" w14:textId="77777777" w:rsidR="00A82D1C" w:rsidRPr="00607894" w:rsidRDefault="00A82D1C">
      <w:pPr>
        <w:spacing w:line="360" w:lineRule="auto"/>
        <w:jc w:val="both"/>
        <w:rPr>
          <w:rFonts w:ascii="Palatino Linotype" w:eastAsia="Palatino Linotype" w:hAnsi="Palatino Linotype" w:cs="Palatino Linotype"/>
        </w:rPr>
      </w:pPr>
    </w:p>
    <w:p w14:paraId="4D4F46AA" w14:textId="77777777" w:rsidR="00A82D1C" w:rsidRPr="00607894" w:rsidRDefault="00A82D1C">
      <w:pPr>
        <w:spacing w:line="360" w:lineRule="auto"/>
        <w:jc w:val="both"/>
        <w:rPr>
          <w:rFonts w:ascii="Palatino Linotype" w:eastAsia="Palatino Linotype" w:hAnsi="Palatino Linotype" w:cs="Palatino Linotype"/>
        </w:rPr>
      </w:pPr>
    </w:p>
    <w:p w14:paraId="7556D2FA" w14:textId="77777777" w:rsidR="00A82D1C" w:rsidRPr="00607894" w:rsidRDefault="00A82D1C">
      <w:pPr>
        <w:spacing w:line="360" w:lineRule="auto"/>
        <w:jc w:val="both"/>
        <w:rPr>
          <w:rFonts w:ascii="Palatino Linotype" w:eastAsia="Palatino Linotype" w:hAnsi="Palatino Linotype" w:cs="Palatino Linotype"/>
        </w:rPr>
      </w:pPr>
    </w:p>
    <w:p w14:paraId="1EE8BE41" w14:textId="77777777" w:rsidR="00A82D1C" w:rsidRPr="00607894" w:rsidRDefault="00A82D1C">
      <w:pPr>
        <w:spacing w:line="360" w:lineRule="auto"/>
        <w:jc w:val="both"/>
        <w:rPr>
          <w:rFonts w:ascii="Palatino Linotype" w:eastAsia="Palatino Linotype" w:hAnsi="Palatino Linotype" w:cs="Palatino Linotype"/>
        </w:rPr>
      </w:pPr>
    </w:p>
    <w:p w14:paraId="61D779C9" w14:textId="77777777" w:rsidR="00A82D1C" w:rsidRPr="00607894" w:rsidRDefault="00A82D1C">
      <w:pPr>
        <w:spacing w:line="360" w:lineRule="auto"/>
        <w:jc w:val="both"/>
        <w:rPr>
          <w:rFonts w:ascii="Palatino Linotype" w:eastAsia="Palatino Linotype" w:hAnsi="Palatino Linotype" w:cs="Palatino Linotype"/>
        </w:rPr>
      </w:pPr>
    </w:p>
    <w:p w14:paraId="2267FA60" w14:textId="77777777" w:rsidR="00A82D1C" w:rsidRPr="00607894" w:rsidRDefault="00A82D1C">
      <w:pPr>
        <w:spacing w:line="360" w:lineRule="auto"/>
        <w:jc w:val="both"/>
        <w:rPr>
          <w:rFonts w:ascii="Palatino Linotype" w:eastAsia="Palatino Linotype" w:hAnsi="Palatino Linotype" w:cs="Palatino Linotype"/>
        </w:rPr>
      </w:pPr>
    </w:p>
    <w:p w14:paraId="09FCED00" w14:textId="77777777" w:rsidR="00A82D1C" w:rsidRPr="00607894" w:rsidRDefault="00A82D1C">
      <w:pPr>
        <w:spacing w:line="360" w:lineRule="auto"/>
        <w:jc w:val="both"/>
        <w:rPr>
          <w:rFonts w:ascii="Palatino Linotype" w:eastAsia="Palatino Linotype" w:hAnsi="Palatino Linotype" w:cs="Palatino Linotype"/>
        </w:rPr>
      </w:pPr>
    </w:p>
    <w:p w14:paraId="471CCE59" w14:textId="77777777" w:rsidR="00A82D1C" w:rsidRPr="00607894" w:rsidRDefault="00A82D1C">
      <w:pPr>
        <w:spacing w:line="360" w:lineRule="auto"/>
        <w:jc w:val="both"/>
        <w:rPr>
          <w:rFonts w:ascii="Palatino Linotype" w:eastAsia="Palatino Linotype" w:hAnsi="Palatino Linotype" w:cs="Palatino Linotype"/>
        </w:rPr>
      </w:pPr>
    </w:p>
    <w:p w14:paraId="372512C3" w14:textId="77777777" w:rsidR="00A82D1C" w:rsidRPr="00607894" w:rsidRDefault="00A82D1C">
      <w:pPr>
        <w:spacing w:line="360" w:lineRule="auto"/>
        <w:jc w:val="both"/>
        <w:rPr>
          <w:rFonts w:ascii="Palatino Linotype" w:eastAsia="Palatino Linotype" w:hAnsi="Palatino Linotype" w:cs="Palatino Linotype"/>
        </w:rPr>
      </w:pPr>
    </w:p>
    <w:p w14:paraId="244D81EE" w14:textId="77777777" w:rsidR="00A82D1C" w:rsidRPr="00607894" w:rsidRDefault="00A82D1C">
      <w:pPr>
        <w:spacing w:line="360" w:lineRule="auto"/>
        <w:jc w:val="both"/>
        <w:rPr>
          <w:rFonts w:ascii="Palatino Linotype" w:eastAsia="Palatino Linotype" w:hAnsi="Palatino Linotype" w:cs="Palatino Linotype"/>
        </w:rPr>
      </w:pPr>
    </w:p>
    <w:p w14:paraId="4C7E5F0D" w14:textId="77777777" w:rsidR="00A82D1C" w:rsidRPr="00607894" w:rsidRDefault="00A82D1C">
      <w:pPr>
        <w:spacing w:line="360" w:lineRule="auto"/>
        <w:jc w:val="both"/>
        <w:rPr>
          <w:rFonts w:ascii="Palatino Linotype" w:eastAsia="Palatino Linotype" w:hAnsi="Palatino Linotype" w:cs="Palatino Linotype"/>
        </w:rPr>
      </w:pPr>
    </w:p>
    <w:p w14:paraId="27115C87" w14:textId="77777777" w:rsidR="00A82D1C" w:rsidRPr="00607894" w:rsidRDefault="00A82D1C">
      <w:pPr>
        <w:spacing w:line="360" w:lineRule="auto"/>
        <w:jc w:val="both"/>
        <w:rPr>
          <w:rFonts w:ascii="Palatino Linotype" w:eastAsia="Palatino Linotype" w:hAnsi="Palatino Linotype" w:cs="Palatino Linotype"/>
        </w:rPr>
      </w:pPr>
    </w:p>
    <w:p w14:paraId="6017629C" w14:textId="77777777" w:rsidR="00A82D1C" w:rsidRPr="00607894" w:rsidRDefault="00A82D1C">
      <w:pPr>
        <w:spacing w:line="360" w:lineRule="auto"/>
        <w:jc w:val="both"/>
        <w:rPr>
          <w:rFonts w:ascii="Palatino Linotype" w:eastAsia="Palatino Linotype" w:hAnsi="Palatino Linotype" w:cs="Palatino Linotype"/>
        </w:rPr>
      </w:pPr>
    </w:p>
    <w:p w14:paraId="7C2EE405" w14:textId="77777777" w:rsidR="00A82D1C" w:rsidRPr="00607894" w:rsidRDefault="00A82D1C">
      <w:pPr>
        <w:spacing w:line="360" w:lineRule="auto"/>
        <w:jc w:val="both"/>
        <w:rPr>
          <w:rFonts w:ascii="Palatino Linotype" w:eastAsia="Palatino Linotype" w:hAnsi="Palatino Linotype" w:cs="Palatino Linotype"/>
        </w:rPr>
      </w:pPr>
    </w:p>
    <w:p w14:paraId="2DEE7C7E" w14:textId="77777777" w:rsidR="00A82D1C" w:rsidRPr="00607894" w:rsidRDefault="00A82D1C">
      <w:pPr>
        <w:spacing w:line="360" w:lineRule="auto"/>
        <w:jc w:val="both"/>
        <w:rPr>
          <w:rFonts w:ascii="Palatino Linotype" w:eastAsia="Palatino Linotype" w:hAnsi="Palatino Linotype" w:cs="Palatino Linotype"/>
        </w:rPr>
      </w:pPr>
    </w:p>
    <w:p w14:paraId="312ABE2C" w14:textId="77777777" w:rsidR="00A82D1C" w:rsidRPr="00607894" w:rsidRDefault="00A82D1C">
      <w:pPr>
        <w:spacing w:line="360" w:lineRule="auto"/>
        <w:jc w:val="both"/>
        <w:rPr>
          <w:rFonts w:ascii="Palatino Linotype" w:eastAsia="Palatino Linotype" w:hAnsi="Palatino Linotype" w:cs="Palatino Linotype"/>
        </w:rPr>
      </w:pPr>
    </w:p>
    <w:p w14:paraId="4FCE7400" w14:textId="77777777" w:rsidR="00A82D1C" w:rsidRPr="00607894" w:rsidRDefault="00A82D1C">
      <w:pPr>
        <w:spacing w:line="360" w:lineRule="auto"/>
        <w:jc w:val="both"/>
        <w:rPr>
          <w:rFonts w:ascii="Palatino Linotype" w:eastAsia="Palatino Linotype" w:hAnsi="Palatino Linotype" w:cs="Palatino Linotype"/>
        </w:rPr>
      </w:pPr>
    </w:p>
    <w:sectPr w:rsidR="00A82D1C" w:rsidRPr="0060789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394CE" w14:textId="77777777" w:rsidR="00720B78" w:rsidRDefault="00720B78">
      <w:r>
        <w:separator/>
      </w:r>
    </w:p>
  </w:endnote>
  <w:endnote w:type="continuationSeparator" w:id="0">
    <w:p w14:paraId="25077FEB" w14:textId="77777777" w:rsidR="00720B78" w:rsidRDefault="0072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A9262" w14:textId="77777777" w:rsidR="00A82D1C" w:rsidRDefault="00720B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6C9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6C9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439E9923" w14:textId="77777777" w:rsidR="00A82D1C" w:rsidRDefault="00A82D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1E6B" w14:textId="77777777" w:rsidR="00A82D1C" w:rsidRDefault="00720B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6C9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6C9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17BBADAA" w14:textId="77777777" w:rsidR="00A82D1C" w:rsidRDefault="00A82D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3102" w14:textId="77777777" w:rsidR="00720B78" w:rsidRDefault="00720B78">
      <w:r>
        <w:separator/>
      </w:r>
    </w:p>
  </w:footnote>
  <w:footnote w:type="continuationSeparator" w:id="0">
    <w:p w14:paraId="4A901DF4" w14:textId="77777777" w:rsidR="00720B78" w:rsidRDefault="00720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C2EF6" w14:textId="77777777" w:rsidR="00A82D1C" w:rsidRDefault="00720B78">
    <w:pPr>
      <w:rPr>
        <w:rFonts w:ascii="Cambria" w:eastAsia="Cambria" w:hAnsi="Cambria" w:cs="Cambria"/>
        <w:color w:val="000000"/>
      </w:rPr>
    </w:pPr>
    <w:r>
      <w:rPr>
        <w:noProof/>
      </w:rPr>
      <w:drawing>
        <wp:anchor distT="0" distB="0" distL="0" distR="0" simplePos="0" relativeHeight="251658240" behindDoc="1" locked="0" layoutInCell="1" hidden="0" allowOverlap="1" wp14:anchorId="510B3DF5" wp14:editId="3754B114">
          <wp:simplePos x="0" y="0"/>
          <wp:positionH relativeFrom="column">
            <wp:posOffset>-1080108</wp:posOffset>
          </wp:positionH>
          <wp:positionV relativeFrom="paragraph">
            <wp:posOffset>-488282</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7087" w:type="dxa"/>
      <w:tblInd w:w="3261" w:type="dxa"/>
      <w:tblLayout w:type="fixed"/>
      <w:tblLook w:val="0400" w:firstRow="0" w:lastRow="0" w:firstColumn="0" w:lastColumn="0" w:noHBand="0" w:noVBand="1"/>
    </w:tblPr>
    <w:tblGrid>
      <w:gridCol w:w="2489"/>
      <w:gridCol w:w="4598"/>
    </w:tblGrid>
    <w:tr w:rsidR="00A82D1C" w14:paraId="523C19F5" w14:textId="77777777">
      <w:tc>
        <w:tcPr>
          <w:tcW w:w="2489" w:type="dxa"/>
          <w:shd w:val="clear" w:color="auto" w:fill="auto"/>
        </w:tcPr>
        <w:p w14:paraId="10A25229" w14:textId="77777777" w:rsidR="00A82D1C" w:rsidRDefault="00720B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36AA9D" w14:textId="77777777" w:rsidR="00A82D1C" w:rsidRDefault="00720B7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04354/INFOEM/IP/RR/2025</w:t>
          </w:r>
        </w:p>
      </w:tc>
    </w:tr>
    <w:tr w:rsidR="00A82D1C" w14:paraId="22BFA1D9" w14:textId="77777777">
      <w:trPr>
        <w:trHeight w:val="228"/>
      </w:trPr>
      <w:tc>
        <w:tcPr>
          <w:tcW w:w="2489" w:type="dxa"/>
          <w:shd w:val="clear" w:color="auto" w:fill="auto"/>
          <w:vAlign w:val="center"/>
        </w:tcPr>
        <w:p w14:paraId="66BCAC6F" w14:textId="77777777" w:rsidR="00A82D1C" w:rsidRDefault="00720B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6F3015C2" w14:textId="77777777" w:rsidR="00A82D1C" w:rsidRDefault="00720B78">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A82D1C" w14:paraId="660987A1" w14:textId="77777777">
      <w:tc>
        <w:tcPr>
          <w:tcW w:w="2489" w:type="dxa"/>
          <w:shd w:val="clear" w:color="auto" w:fill="auto"/>
          <w:vAlign w:val="center"/>
        </w:tcPr>
        <w:p w14:paraId="2CB0CABD" w14:textId="43D03E55" w:rsidR="00A82D1C" w:rsidRDefault="00720B7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607894">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Ponente:</w:t>
          </w:r>
        </w:p>
      </w:tc>
      <w:tc>
        <w:tcPr>
          <w:tcW w:w="4598" w:type="dxa"/>
          <w:shd w:val="clear" w:color="auto" w:fill="auto"/>
          <w:vAlign w:val="center"/>
        </w:tcPr>
        <w:p w14:paraId="155E8463" w14:textId="0C675922" w:rsidR="00A82D1C" w:rsidRDefault="00607894">
          <w:pPr>
            <w:ind w:right="175"/>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José Martínez Vilchis</w:t>
          </w:r>
        </w:p>
      </w:tc>
    </w:tr>
  </w:tbl>
  <w:p w14:paraId="16A51823" w14:textId="77777777" w:rsidR="00A82D1C" w:rsidRDefault="00720B7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2D49" w14:textId="77777777" w:rsidR="00A82D1C" w:rsidRDefault="00720B7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71A1446" wp14:editId="4E888A42">
          <wp:simplePos x="0" y="0"/>
          <wp:positionH relativeFrom="column">
            <wp:posOffset>-1080134</wp:posOffset>
          </wp:positionH>
          <wp:positionV relativeFrom="paragraph">
            <wp:posOffset>-414019</wp:posOffset>
          </wp:positionV>
          <wp:extent cx="7809865" cy="10165715"/>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6945" w:type="dxa"/>
      <w:tblInd w:w="3261" w:type="dxa"/>
      <w:tblLayout w:type="fixed"/>
      <w:tblLook w:val="0400" w:firstRow="0" w:lastRow="0" w:firstColumn="0" w:lastColumn="0" w:noHBand="0" w:noVBand="1"/>
    </w:tblPr>
    <w:tblGrid>
      <w:gridCol w:w="2551"/>
      <w:gridCol w:w="4394"/>
    </w:tblGrid>
    <w:tr w:rsidR="00A82D1C" w14:paraId="519B4D82" w14:textId="77777777">
      <w:tc>
        <w:tcPr>
          <w:tcW w:w="2551" w:type="dxa"/>
          <w:shd w:val="clear" w:color="auto" w:fill="auto"/>
          <w:vAlign w:val="center"/>
        </w:tcPr>
        <w:p w14:paraId="58413437" w14:textId="77777777" w:rsidR="00A82D1C" w:rsidRDefault="00720B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587D14FF" w14:textId="77777777" w:rsidR="00A82D1C" w:rsidRDefault="00720B7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04354/INFOEM/IP/RR/2025</w:t>
          </w:r>
        </w:p>
      </w:tc>
    </w:tr>
    <w:tr w:rsidR="00A82D1C" w14:paraId="6E0A0F20" w14:textId="77777777">
      <w:trPr>
        <w:trHeight w:val="265"/>
      </w:trPr>
      <w:tc>
        <w:tcPr>
          <w:tcW w:w="2551" w:type="dxa"/>
          <w:shd w:val="clear" w:color="auto" w:fill="auto"/>
          <w:vAlign w:val="center"/>
        </w:tcPr>
        <w:p w14:paraId="4DF94A05" w14:textId="77777777" w:rsidR="00A82D1C" w:rsidRDefault="00720B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F997AD4" w14:textId="5ECEFD25" w:rsidR="00A82D1C" w:rsidRDefault="00B26C96">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p>
      </w:tc>
    </w:tr>
    <w:tr w:rsidR="00A82D1C" w14:paraId="2BC2E38F" w14:textId="77777777">
      <w:trPr>
        <w:trHeight w:val="228"/>
      </w:trPr>
      <w:tc>
        <w:tcPr>
          <w:tcW w:w="2551" w:type="dxa"/>
          <w:shd w:val="clear" w:color="auto" w:fill="auto"/>
          <w:vAlign w:val="center"/>
        </w:tcPr>
        <w:p w14:paraId="12F31F10" w14:textId="77777777" w:rsidR="00A82D1C" w:rsidRDefault="00720B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3FB5399" w14:textId="77777777" w:rsidR="00A82D1C" w:rsidRDefault="00720B78">
          <w:pPr>
            <w:ind w:left="-4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A82D1C" w14:paraId="300AD64F" w14:textId="77777777">
      <w:tc>
        <w:tcPr>
          <w:tcW w:w="2551" w:type="dxa"/>
          <w:shd w:val="clear" w:color="auto" w:fill="auto"/>
          <w:vAlign w:val="center"/>
        </w:tcPr>
        <w:p w14:paraId="6EA0A9A8" w14:textId="5A4A6DAC" w:rsidR="00A82D1C" w:rsidRDefault="00720B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607894">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Ponente:</w:t>
          </w:r>
        </w:p>
      </w:tc>
      <w:tc>
        <w:tcPr>
          <w:tcW w:w="4394" w:type="dxa"/>
          <w:shd w:val="clear" w:color="auto" w:fill="auto"/>
          <w:vAlign w:val="center"/>
        </w:tcPr>
        <w:p w14:paraId="24998187" w14:textId="2AD6ADC4" w:rsidR="00A82D1C" w:rsidRDefault="00607894">
          <w:pPr>
            <w:ind w:left="-45" w:right="-533"/>
            <w:jc w:val="both"/>
            <w:rPr>
              <w:rFonts w:ascii="Palatino Linotype" w:eastAsia="Palatino Linotype" w:hAnsi="Palatino Linotype" w:cs="Palatino Linotype"/>
              <w:b/>
              <w:sz w:val="22"/>
              <w:szCs w:val="22"/>
            </w:rPr>
          </w:pPr>
          <w:r w:rsidRPr="00607894">
            <w:rPr>
              <w:rFonts w:ascii="Palatino Linotype" w:eastAsia="Palatino Linotype" w:hAnsi="Palatino Linotype" w:cs="Palatino Linotype"/>
              <w:b/>
              <w:sz w:val="22"/>
              <w:szCs w:val="22"/>
            </w:rPr>
            <w:t>José Martínez Vilchis</w:t>
          </w:r>
        </w:p>
      </w:tc>
    </w:tr>
  </w:tbl>
  <w:p w14:paraId="2ACC6C5E" w14:textId="77777777" w:rsidR="00A82D1C" w:rsidRDefault="00A82D1C">
    <w:pPr>
      <w:pBdr>
        <w:top w:val="nil"/>
        <w:left w:val="nil"/>
        <w:bottom w:val="nil"/>
        <w:right w:val="nil"/>
        <w:between w:val="nil"/>
      </w:pBdr>
      <w:tabs>
        <w:tab w:val="center" w:pos="4252"/>
        <w:tab w:val="right" w:pos="8504"/>
      </w:tabs>
      <w:rPr>
        <w:rFonts w:ascii="Cambria" w:eastAsia="Cambria" w:hAnsi="Cambria" w:cs="Cambria"/>
        <w:color w:val="000000"/>
      </w:rPr>
    </w:pPr>
  </w:p>
  <w:p w14:paraId="7F66198D" w14:textId="77777777" w:rsidR="00A82D1C" w:rsidRDefault="00A82D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BDF"/>
    <w:multiLevelType w:val="multilevel"/>
    <w:tmpl w:val="E0941F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CB135A"/>
    <w:multiLevelType w:val="multilevel"/>
    <w:tmpl w:val="51D0F4C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A406CFD"/>
    <w:multiLevelType w:val="multilevel"/>
    <w:tmpl w:val="F0908CA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7B6186B"/>
    <w:multiLevelType w:val="multilevel"/>
    <w:tmpl w:val="0BFC2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1C"/>
    <w:rsid w:val="00607894"/>
    <w:rsid w:val="00720B78"/>
    <w:rsid w:val="00A82D1C"/>
    <w:rsid w:val="00B26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81DF"/>
  <w15:docId w15:val="{CEB8063A-63DB-4D41-92C7-F3354AE8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411C47"/>
    <w:pPr>
      <w:numPr>
        <w:numId w:val="4"/>
      </w:numPr>
      <w:contextualSpacing/>
    </w:pPr>
    <w:rPr>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Ci4hL2vk44NeHE6gTXCsebJN6Q==">CgMxLjAyCWguMWZvYjl0ZTIIaC5namRneHMyCWguM2R5NnZrbTIJaC4zMGowemxsMgloLjJzOGV5bzEyCGgudHlqY3d0MgloLjN6bnlzaDcyCWguMmV0OTJwMDIJaC40ZDM0b2c4Mg5oLmVqYTJsYmpkd2JzeTIJaC4zcmRjcmpuMgloLjF0M2g1c2Y4AHIhMVA0REtYMkFZbV9WejVYTEUzazQyNWxBQmdVTDdZaUlN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11981</Words>
  <Characters>65897</Characters>
  <Application>Microsoft Office Word</Application>
  <DocSecurity>0</DocSecurity>
  <Lines>549</Lines>
  <Paragraphs>155</Paragraphs>
  <ScaleCrop>false</ScaleCrop>
  <Company/>
  <LinksUpToDate>false</LinksUpToDate>
  <CharactersWithSpaces>77723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INFOEM557</cp:lastModifiedBy>
  <cp:revision>3</cp:revision>
  <dcterms:created xsi:type="dcterms:W3CDTF">2025-06-26T17:49:00Z</dcterms:created>
  <dcterms:modified xsi:type="dcterms:W3CDTF">2025-08-08T18:35:00Z</dcterms:modified>
</cp:coreProperties>
</file>