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FD2CD" w14:textId="6730A8C1" w:rsidR="00CF7DC1" w:rsidRPr="009526DE" w:rsidRDefault="008E39FE">
      <w:pPr>
        <w:spacing w:line="360" w:lineRule="auto"/>
        <w:jc w:val="both"/>
        <w:rPr>
          <w:rFonts w:ascii="Palatino Linotype" w:eastAsia="Palatino Linotype" w:hAnsi="Palatino Linotype" w:cs="Palatino Linotype"/>
          <w:sz w:val="22"/>
          <w:szCs w:val="22"/>
        </w:rPr>
      </w:pPr>
      <w:bookmarkStart w:id="0" w:name="_GoBack"/>
      <w:bookmarkEnd w:id="0"/>
      <w:r w:rsidRPr="009526DE">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w:t>
      </w:r>
      <w:r w:rsidR="005317CD" w:rsidRPr="009526DE">
        <w:rPr>
          <w:rFonts w:ascii="Palatino Linotype" w:eastAsia="Palatino Linotype" w:hAnsi="Palatino Linotype" w:cs="Palatino Linotype"/>
          <w:sz w:val="22"/>
          <w:szCs w:val="22"/>
        </w:rPr>
        <w:t xml:space="preserve"> </w:t>
      </w:r>
      <w:r w:rsidR="005317CD" w:rsidRPr="009526DE">
        <w:rPr>
          <w:rFonts w:ascii="Palatino Linotype" w:eastAsia="Palatino Linotype" w:hAnsi="Palatino Linotype" w:cs="Palatino Linotype"/>
          <w:b/>
          <w:sz w:val="22"/>
          <w:szCs w:val="22"/>
        </w:rPr>
        <w:t>quince</w:t>
      </w:r>
      <w:r w:rsidR="00FC473E" w:rsidRPr="009526DE">
        <w:rPr>
          <w:rFonts w:ascii="Palatino Linotype" w:eastAsia="Palatino Linotype" w:hAnsi="Palatino Linotype" w:cs="Palatino Linotype"/>
          <w:sz w:val="22"/>
          <w:szCs w:val="22"/>
        </w:rPr>
        <w:t xml:space="preserve"> </w:t>
      </w:r>
      <w:r w:rsidRPr="009526DE">
        <w:rPr>
          <w:rFonts w:ascii="Palatino Linotype" w:eastAsia="Palatino Linotype" w:hAnsi="Palatino Linotype" w:cs="Palatino Linotype"/>
          <w:b/>
          <w:sz w:val="22"/>
          <w:szCs w:val="22"/>
        </w:rPr>
        <w:t xml:space="preserve">de </w:t>
      </w:r>
      <w:r w:rsidR="00FC473E" w:rsidRPr="009526DE">
        <w:rPr>
          <w:rFonts w:ascii="Palatino Linotype" w:eastAsia="Palatino Linotype" w:hAnsi="Palatino Linotype" w:cs="Palatino Linotype"/>
          <w:b/>
          <w:sz w:val="22"/>
          <w:szCs w:val="22"/>
        </w:rPr>
        <w:t>octubre</w:t>
      </w:r>
      <w:r w:rsidRPr="009526DE">
        <w:rPr>
          <w:rFonts w:ascii="Palatino Linotype" w:eastAsia="Palatino Linotype" w:hAnsi="Palatino Linotype" w:cs="Palatino Linotype"/>
          <w:b/>
          <w:sz w:val="22"/>
          <w:szCs w:val="22"/>
        </w:rPr>
        <w:t xml:space="preserve"> de dos mil veinticinco</w:t>
      </w:r>
      <w:r w:rsidRPr="009526DE">
        <w:rPr>
          <w:rFonts w:ascii="Palatino Linotype" w:eastAsia="Palatino Linotype" w:hAnsi="Palatino Linotype" w:cs="Palatino Linotype"/>
          <w:sz w:val="22"/>
          <w:szCs w:val="22"/>
        </w:rPr>
        <w:t>.</w:t>
      </w:r>
    </w:p>
    <w:p w14:paraId="1A670A52" w14:textId="77777777" w:rsidR="00CF7DC1" w:rsidRPr="009526DE" w:rsidRDefault="00CF7DC1">
      <w:pPr>
        <w:spacing w:line="360" w:lineRule="auto"/>
        <w:jc w:val="both"/>
        <w:rPr>
          <w:rFonts w:ascii="Palatino Linotype" w:eastAsia="Palatino Linotype" w:hAnsi="Palatino Linotype" w:cs="Palatino Linotype"/>
          <w:sz w:val="22"/>
          <w:szCs w:val="22"/>
        </w:rPr>
      </w:pPr>
    </w:p>
    <w:p w14:paraId="7E03AB66" w14:textId="28A585DC" w:rsidR="00CF7DC1" w:rsidRPr="009526DE" w:rsidRDefault="008E39FE">
      <w:pPr>
        <w:spacing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b/>
          <w:sz w:val="22"/>
          <w:szCs w:val="22"/>
        </w:rPr>
        <w:t>Visto</w:t>
      </w:r>
      <w:r w:rsidRPr="009526DE">
        <w:rPr>
          <w:rFonts w:ascii="Palatino Linotype" w:eastAsia="Palatino Linotype" w:hAnsi="Palatino Linotype" w:cs="Palatino Linotype"/>
          <w:sz w:val="22"/>
          <w:szCs w:val="22"/>
        </w:rPr>
        <w:t xml:space="preserve"> el expediente relativo al recurso de revisión </w:t>
      </w:r>
      <w:r w:rsidR="00283B81" w:rsidRPr="009526DE">
        <w:rPr>
          <w:rFonts w:ascii="Palatino Linotype" w:eastAsia="Palatino Linotype" w:hAnsi="Palatino Linotype" w:cs="Palatino Linotype"/>
          <w:b/>
          <w:sz w:val="22"/>
          <w:szCs w:val="22"/>
        </w:rPr>
        <w:t>09669/INFOEM/IP/RR/2025</w:t>
      </w:r>
      <w:r w:rsidRPr="009526DE">
        <w:rPr>
          <w:rFonts w:ascii="Palatino Linotype" w:eastAsia="Palatino Linotype" w:hAnsi="Palatino Linotype" w:cs="Palatino Linotype"/>
          <w:sz w:val="22"/>
          <w:szCs w:val="22"/>
        </w:rPr>
        <w:t xml:space="preserve">, interpuesto por </w:t>
      </w:r>
      <w:r w:rsidR="000B0D90" w:rsidRPr="009526DE">
        <w:rPr>
          <w:rFonts w:ascii="Palatino Linotype" w:eastAsia="Palatino Linotype" w:hAnsi="Palatino Linotype" w:cs="Palatino Linotype"/>
          <w:b/>
          <w:sz w:val="22"/>
          <w:szCs w:val="22"/>
        </w:rPr>
        <w:t xml:space="preserve">Un Usuario que no proporcionó su nombre, </w:t>
      </w:r>
      <w:r w:rsidRPr="009526DE">
        <w:rPr>
          <w:rFonts w:ascii="Palatino Linotype" w:eastAsia="Palatino Linotype" w:hAnsi="Palatino Linotype" w:cs="Palatino Linotype"/>
          <w:sz w:val="22"/>
          <w:szCs w:val="22"/>
        </w:rPr>
        <w:t>en lo sucesivo se le denominará la parte</w:t>
      </w:r>
      <w:r w:rsidRPr="009526DE">
        <w:rPr>
          <w:rFonts w:ascii="Palatino Linotype" w:eastAsia="Palatino Linotype" w:hAnsi="Palatino Linotype" w:cs="Palatino Linotype"/>
          <w:b/>
          <w:sz w:val="22"/>
          <w:szCs w:val="22"/>
        </w:rPr>
        <w:t xml:space="preserve"> RECURRENTE</w:t>
      </w:r>
      <w:r w:rsidRPr="009526DE">
        <w:rPr>
          <w:rFonts w:ascii="Palatino Linotype" w:eastAsia="Palatino Linotype" w:hAnsi="Palatino Linotype" w:cs="Palatino Linotype"/>
          <w:sz w:val="22"/>
          <w:szCs w:val="22"/>
        </w:rPr>
        <w:t>, en contra de la respuesta a su solicitud de información con número de folio</w:t>
      </w:r>
      <w:r w:rsidRPr="009526DE">
        <w:rPr>
          <w:rFonts w:ascii="Palatino Linotype" w:eastAsia="Palatino Linotype" w:hAnsi="Palatino Linotype" w:cs="Palatino Linotype"/>
          <w:b/>
          <w:sz w:val="22"/>
          <w:szCs w:val="22"/>
        </w:rPr>
        <w:t xml:space="preserve"> </w:t>
      </w:r>
      <w:r w:rsidR="00A01658" w:rsidRPr="009526DE">
        <w:rPr>
          <w:rFonts w:ascii="Palatino Linotype" w:eastAsia="Palatino Linotype" w:hAnsi="Palatino Linotype" w:cs="Palatino Linotype"/>
          <w:b/>
          <w:sz w:val="22"/>
          <w:szCs w:val="22"/>
        </w:rPr>
        <w:t>0</w:t>
      </w:r>
      <w:r w:rsidR="00283B81" w:rsidRPr="009526DE">
        <w:rPr>
          <w:rFonts w:ascii="Palatino Linotype" w:eastAsia="Palatino Linotype" w:hAnsi="Palatino Linotype" w:cs="Palatino Linotype"/>
          <w:b/>
          <w:sz w:val="22"/>
          <w:szCs w:val="22"/>
        </w:rPr>
        <w:t>0400</w:t>
      </w:r>
      <w:r w:rsidR="00A01658" w:rsidRPr="009526DE">
        <w:rPr>
          <w:rFonts w:ascii="Palatino Linotype" w:eastAsia="Palatino Linotype" w:hAnsi="Palatino Linotype" w:cs="Palatino Linotype"/>
          <w:b/>
          <w:sz w:val="22"/>
          <w:szCs w:val="22"/>
        </w:rPr>
        <w:t>/</w:t>
      </w:r>
      <w:r w:rsidR="00283B81" w:rsidRPr="009526DE">
        <w:rPr>
          <w:rFonts w:ascii="Palatino Linotype" w:eastAsia="Palatino Linotype" w:hAnsi="Palatino Linotype" w:cs="Palatino Linotype"/>
          <w:b/>
          <w:sz w:val="22"/>
          <w:szCs w:val="22"/>
        </w:rPr>
        <w:t>SMOV</w:t>
      </w:r>
      <w:r w:rsidR="00A01658" w:rsidRPr="009526DE">
        <w:rPr>
          <w:rFonts w:ascii="Palatino Linotype" w:eastAsia="Palatino Linotype" w:hAnsi="Palatino Linotype" w:cs="Palatino Linotype"/>
          <w:b/>
          <w:sz w:val="22"/>
          <w:szCs w:val="22"/>
        </w:rPr>
        <w:t>/IP/2025</w:t>
      </w:r>
      <w:r w:rsidRPr="009526DE">
        <w:rPr>
          <w:rFonts w:ascii="Palatino Linotype" w:eastAsia="Palatino Linotype" w:hAnsi="Palatino Linotype" w:cs="Palatino Linotype"/>
          <w:sz w:val="22"/>
          <w:szCs w:val="22"/>
        </w:rPr>
        <w:t xml:space="preserve">, por parte del </w:t>
      </w:r>
      <w:r w:rsidR="00283B81" w:rsidRPr="009526DE">
        <w:rPr>
          <w:rFonts w:ascii="Palatino Linotype" w:eastAsia="Palatino Linotype" w:hAnsi="Palatino Linotype" w:cs="Palatino Linotype"/>
          <w:b/>
          <w:sz w:val="22"/>
          <w:szCs w:val="22"/>
        </w:rPr>
        <w:t>Secretaría de Movilidad</w:t>
      </w:r>
      <w:r w:rsidR="0024638C" w:rsidRPr="009526DE">
        <w:rPr>
          <w:rFonts w:ascii="Palatino Linotype" w:eastAsia="Palatino Linotype" w:hAnsi="Palatino Linotype" w:cs="Palatino Linotype"/>
          <w:sz w:val="22"/>
          <w:szCs w:val="22"/>
        </w:rPr>
        <w:t xml:space="preserve"> </w:t>
      </w:r>
      <w:r w:rsidRPr="009526DE">
        <w:rPr>
          <w:rFonts w:ascii="Palatino Linotype" w:eastAsia="Palatino Linotype" w:hAnsi="Palatino Linotype" w:cs="Palatino Linotype"/>
          <w:sz w:val="22"/>
          <w:szCs w:val="22"/>
        </w:rPr>
        <w:t xml:space="preserve">en lo sucesivo el </w:t>
      </w:r>
      <w:r w:rsidRPr="009526DE">
        <w:rPr>
          <w:rFonts w:ascii="Palatino Linotype" w:eastAsia="Palatino Linotype" w:hAnsi="Palatino Linotype" w:cs="Palatino Linotype"/>
          <w:b/>
          <w:sz w:val="22"/>
          <w:szCs w:val="22"/>
        </w:rPr>
        <w:t>SUJETO OBLIGADO</w:t>
      </w:r>
      <w:r w:rsidRPr="009526DE">
        <w:rPr>
          <w:rFonts w:ascii="Palatino Linotype" w:eastAsia="Palatino Linotype" w:hAnsi="Palatino Linotype" w:cs="Palatino Linotype"/>
          <w:sz w:val="22"/>
          <w:szCs w:val="22"/>
        </w:rPr>
        <w:t>;</w:t>
      </w:r>
      <w:r w:rsidRPr="009526DE">
        <w:rPr>
          <w:rFonts w:ascii="Palatino Linotype" w:eastAsia="Palatino Linotype" w:hAnsi="Palatino Linotype" w:cs="Palatino Linotype"/>
          <w:b/>
          <w:sz w:val="22"/>
          <w:szCs w:val="22"/>
        </w:rPr>
        <w:t xml:space="preserve"> </w:t>
      </w:r>
      <w:r w:rsidRPr="009526DE">
        <w:rPr>
          <w:rFonts w:ascii="Palatino Linotype" w:eastAsia="Palatino Linotype" w:hAnsi="Palatino Linotype" w:cs="Palatino Linotype"/>
          <w:sz w:val="22"/>
          <w:szCs w:val="22"/>
        </w:rPr>
        <w:t>se procede a dictar la presente resolución, con base en los siguientes:</w:t>
      </w:r>
    </w:p>
    <w:p w14:paraId="6DD3706C" w14:textId="77777777" w:rsidR="00CF7DC1" w:rsidRPr="009526DE" w:rsidRDefault="00CF7DC1">
      <w:pPr>
        <w:spacing w:line="360" w:lineRule="auto"/>
        <w:jc w:val="both"/>
        <w:rPr>
          <w:rFonts w:ascii="Palatino Linotype" w:eastAsia="Palatino Linotype" w:hAnsi="Palatino Linotype" w:cs="Palatino Linotype"/>
          <w:sz w:val="22"/>
          <w:szCs w:val="22"/>
        </w:rPr>
      </w:pPr>
    </w:p>
    <w:p w14:paraId="638CCF8D" w14:textId="77777777" w:rsidR="00CF7DC1" w:rsidRPr="009526DE" w:rsidRDefault="008E39FE">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9526DE">
        <w:rPr>
          <w:rFonts w:ascii="Palatino Linotype" w:eastAsia="Palatino Linotype" w:hAnsi="Palatino Linotype" w:cs="Palatino Linotype"/>
          <w:b/>
          <w:sz w:val="22"/>
          <w:szCs w:val="22"/>
        </w:rPr>
        <w:t>A N T E C E D E N T E S:</w:t>
      </w:r>
    </w:p>
    <w:p w14:paraId="2C0338DA" w14:textId="77777777" w:rsidR="00CF7DC1" w:rsidRPr="009526DE" w:rsidRDefault="00CF7DC1">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12A8DADD" w14:textId="046BDF63" w:rsidR="00CF7DC1" w:rsidRPr="009526DE" w:rsidRDefault="008E39FE">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9526DE">
        <w:rPr>
          <w:rFonts w:ascii="Palatino Linotype" w:eastAsia="Palatino Linotype" w:hAnsi="Palatino Linotype" w:cs="Palatino Linotype"/>
          <w:b/>
          <w:sz w:val="22"/>
          <w:szCs w:val="22"/>
        </w:rPr>
        <w:t xml:space="preserve">Solicitud de acceso a la información. </w:t>
      </w:r>
      <w:r w:rsidRPr="009526DE">
        <w:rPr>
          <w:rFonts w:ascii="Palatino Linotype" w:eastAsia="Palatino Linotype" w:hAnsi="Palatino Linotype" w:cs="Palatino Linotype"/>
          <w:sz w:val="22"/>
          <w:szCs w:val="22"/>
        </w:rPr>
        <w:t xml:space="preserve">Con fecha </w:t>
      </w:r>
      <w:r w:rsidR="00283B81" w:rsidRPr="009526DE">
        <w:rPr>
          <w:rFonts w:ascii="Palatino Linotype" w:eastAsia="Palatino Linotype" w:hAnsi="Palatino Linotype" w:cs="Palatino Linotype"/>
          <w:b/>
          <w:sz w:val="22"/>
          <w:szCs w:val="22"/>
        </w:rPr>
        <w:t>diez</w:t>
      </w:r>
      <w:r w:rsidR="0024638C" w:rsidRPr="009526DE">
        <w:rPr>
          <w:rFonts w:ascii="Palatino Linotype" w:eastAsia="Palatino Linotype" w:hAnsi="Palatino Linotype" w:cs="Palatino Linotype"/>
          <w:b/>
          <w:sz w:val="22"/>
          <w:szCs w:val="22"/>
        </w:rPr>
        <w:t xml:space="preserve"> </w:t>
      </w:r>
      <w:r w:rsidRPr="009526DE">
        <w:rPr>
          <w:rFonts w:ascii="Palatino Linotype" w:eastAsia="Palatino Linotype" w:hAnsi="Palatino Linotype" w:cs="Palatino Linotype"/>
          <w:b/>
          <w:sz w:val="22"/>
          <w:szCs w:val="22"/>
        </w:rPr>
        <w:t xml:space="preserve">de </w:t>
      </w:r>
      <w:r w:rsidR="00283B81" w:rsidRPr="009526DE">
        <w:rPr>
          <w:rFonts w:ascii="Palatino Linotype" w:eastAsia="Palatino Linotype" w:hAnsi="Palatino Linotype" w:cs="Palatino Linotype"/>
          <w:b/>
          <w:sz w:val="22"/>
          <w:szCs w:val="22"/>
        </w:rPr>
        <w:t>julio</w:t>
      </w:r>
      <w:r w:rsidRPr="009526DE">
        <w:rPr>
          <w:rFonts w:ascii="Palatino Linotype" w:eastAsia="Palatino Linotype" w:hAnsi="Palatino Linotype" w:cs="Palatino Linotype"/>
          <w:b/>
          <w:sz w:val="22"/>
          <w:szCs w:val="22"/>
        </w:rPr>
        <w:t xml:space="preserve"> de dos mil veinticinco</w:t>
      </w:r>
      <w:r w:rsidRPr="009526DE">
        <w:rPr>
          <w:rFonts w:ascii="Palatino Linotype" w:eastAsia="Palatino Linotype" w:hAnsi="Palatino Linotype" w:cs="Palatino Linotype"/>
          <w:sz w:val="22"/>
          <w:szCs w:val="22"/>
        </w:rPr>
        <w:t xml:space="preserve">, la parte </w:t>
      </w:r>
      <w:r w:rsidRPr="009526DE">
        <w:rPr>
          <w:rFonts w:ascii="Palatino Linotype" w:eastAsia="Palatino Linotype" w:hAnsi="Palatino Linotype" w:cs="Palatino Linotype"/>
          <w:b/>
          <w:sz w:val="22"/>
          <w:szCs w:val="22"/>
        </w:rPr>
        <w:t>RECURRENTE</w:t>
      </w:r>
      <w:r w:rsidRPr="009526DE">
        <w:rPr>
          <w:rFonts w:ascii="Palatino Linotype" w:eastAsia="Palatino Linotype" w:hAnsi="Palatino Linotype" w:cs="Palatino Linotype"/>
          <w:sz w:val="22"/>
          <w:szCs w:val="22"/>
        </w:rPr>
        <w:t xml:space="preserve"> formuló solicitud de acceso a información pública al </w:t>
      </w:r>
      <w:r w:rsidRPr="009526DE">
        <w:rPr>
          <w:rFonts w:ascii="Palatino Linotype" w:eastAsia="Palatino Linotype" w:hAnsi="Palatino Linotype" w:cs="Palatino Linotype"/>
          <w:b/>
          <w:sz w:val="22"/>
          <w:szCs w:val="22"/>
        </w:rPr>
        <w:t>SUJETO OBLIGADO</w:t>
      </w:r>
      <w:r w:rsidRPr="009526DE">
        <w:rPr>
          <w:rFonts w:ascii="Palatino Linotype" w:eastAsia="Palatino Linotype" w:hAnsi="Palatino Linotype" w:cs="Palatino Linotype"/>
          <w:sz w:val="22"/>
          <w:szCs w:val="22"/>
        </w:rPr>
        <w:t xml:space="preserve"> a través del Sistema de Acceso a la Información Mexiquense, en adelante </w:t>
      </w:r>
      <w:r w:rsidRPr="009526DE">
        <w:rPr>
          <w:rFonts w:ascii="Palatino Linotype" w:eastAsia="Palatino Linotype" w:hAnsi="Palatino Linotype" w:cs="Palatino Linotype"/>
          <w:b/>
          <w:sz w:val="22"/>
          <w:szCs w:val="22"/>
        </w:rPr>
        <w:t>SAIMEX</w:t>
      </w:r>
      <w:r w:rsidRPr="009526DE">
        <w:rPr>
          <w:rFonts w:ascii="Palatino Linotype" w:eastAsia="Palatino Linotype" w:hAnsi="Palatino Linotype" w:cs="Palatino Linotype"/>
          <w:sz w:val="22"/>
          <w:szCs w:val="22"/>
        </w:rPr>
        <w:t>, requiriéndole lo siguiente:</w:t>
      </w:r>
    </w:p>
    <w:p w14:paraId="403E62F3" w14:textId="77777777" w:rsidR="0024638C" w:rsidRPr="009526DE" w:rsidRDefault="0024638C" w:rsidP="0024638C">
      <w:pPr>
        <w:spacing w:line="360" w:lineRule="auto"/>
        <w:ind w:left="709" w:right="900"/>
        <w:jc w:val="both"/>
        <w:rPr>
          <w:rFonts w:ascii="Palatino Linotype" w:eastAsia="Palatino Linotype" w:hAnsi="Palatino Linotype" w:cs="Palatino Linotype"/>
          <w:i/>
          <w:sz w:val="22"/>
          <w:szCs w:val="22"/>
        </w:rPr>
      </w:pPr>
    </w:p>
    <w:p w14:paraId="5AEE7EE5" w14:textId="7FE39A2E" w:rsidR="00CF7DC1" w:rsidRPr="009526DE" w:rsidRDefault="0024638C" w:rsidP="0024638C">
      <w:pPr>
        <w:spacing w:line="360" w:lineRule="auto"/>
        <w:ind w:left="709" w:right="900"/>
        <w:jc w:val="both"/>
        <w:rPr>
          <w:rFonts w:ascii="Palatino Linotype" w:eastAsia="Palatino Linotype" w:hAnsi="Palatino Linotype" w:cs="Palatino Linotype"/>
          <w:b/>
          <w:i/>
          <w:sz w:val="22"/>
          <w:szCs w:val="22"/>
        </w:rPr>
      </w:pPr>
      <w:r w:rsidRPr="009526DE">
        <w:rPr>
          <w:rFonts w:ascii="Palatino Linotype" w:eastAsia="Palatino Linotype" w:hAnsi="Palatino Linotype" w:cs="Palatino Linotype"/>
          <w:i/>
          <w:sz w:val="22"/>
          <w:szCs w:val="22"/>
        </w:rPr>
        <w:t>“</w:t>
      </w:r>
      <w:r w:rsidR="00283B81" w:rsidRPr="009526DE">
        <w:rPr>
          <w:rFonts w:ascii="Palatino Linotype" w:eastAsia="Palatino Linotype" w:hAnsi="Palatino Linotype" w:cs="Palatino Linotype"/>
          <w:i/>
          <w:sz w:val="22"/>
          <w:szCs w:val="22"/>
        </w:rPr>
        <w:t xml:space="preserve">REQUIERO CONOCER SU ACTA DE INSTALACION DEL COMITE DE </w:t>
      </w:r>
      <w:r w:rsidR="00283B81" w:rsidRPr="009526DE">
        <w:rPr>
          <w:rFonts w:ascii="Palatino Linotype" w:eastAsia="Palatino Linotype" w:hAnsi="Palatino Linotype" w:cs="Palatino Linotype"/>
          <w:b/>
          <w:i/>
          <w:sz w:val="22"/>
          <w:szCs w:val="22"/>
          <w:u w:val="single"/>
        </w:rPr>
        <w:t>ETICA 2025</w:t>
      </w:r>
      <w:r w:rsidR="00283B81" w:rsidRPr="009526DE">
        <w:rPr>
          <w:rFonts w:ascii="Palatino Linotype" w:eastAsia="Palatino Linotype" w:hAnsi="Palatino Linotype" w:cs="Palatino Linotype"/>
          <w:i/>
          <w:sz w:val="22"/>
          <w:szCs w:val="22"/>
        </w:rPr>
        <w:t xml:space="preserve"> ASI COMO CADA UNA DE LAS SESIONES ORDINARIAS O EXTRAORDINARIAS QUE HAN LLEVADO A CABO Y PRESIDIDAS POR MI BUEN AMIGO SIBAJA</w:t>
      </w:r>
      <w:r w:rsidR="00A01658" w:rsidRPr="009526DE">
        <w:rPr>
          <w:rFonts w:ascii="Palatino Linotype" w:eastAsia="Palatino Linotype" w:hAnsi="Palatino Linotype" w:cs="Palatino Linotype"/>
          <w:i/>
          <w:sz w:val="22"/>
          <w:szCs w:val="22"/>
        </w:rPr>
        <w:t>.</w:t>
      </w:r>
      <w:r w:rsidR="00FC473E" w:rsidRPr="009526DE">
        <w:rPr>
          <w:rFonts w:ascii="Palatino Linotype" w:eastAsia="Palatino Linotype" w:hAnsi="Palatino Linotype" w:cs="Palatino Linotype"/>
          <w:i/>
          <w:sz w:val="22"/>
          <w:szCs w:val="22"/>
        </w:rPr>
        <w:t>”(Sic)</w:t>
      </w:r>
    </w:p>
    <w:p w14:paraId="6713D136" w14:textId="77777777" w:rsidR="0024638C" w:rsidRPr="009526DE" w:rsidRDefault="0024638C">
      <w:pPr>
        <w:spacing w:line="360" w:lineRule="auto"/>
        <w:jc w:val="both"/>
        <w:rPr>
          <w:rFonts w:ascii="Palatino Linotype" w:eastAsia="Palatino Linotype" w:hAnsi="Palatino Linotype" w:cs="Palatino Linotype"/>
          <w:b/>
          <w:sz w:val="22"/>
          <w:szCs w:val="22"/>
        </w:rPr>
      </w:pPr>
    </w:p>
    <w:p w14:paraId="0A86FC59" w14:textId="7BD6CD3B" w:rsidR="00CF7DC1" w:rsidRPr="009526DE" w:rsidRDefault="008E39FE">
      <w:pPr>
        <w:spacing w:line="360" w:lineRule="auto"/>
        <w:jc w:val="both"/>
        <w:rPr>
          <w:rFonts w:ascii="Palatino Linotype" w:eastAsia="Palatino Linotype" w:hAnsi="Palatino Linotype" w:cs="Palatino Linotype"/>
          <w:strike/>
          <w:sz w:val="22"/>
          <w:szCs w:val="22"/>
        </w:rPr>
      </w:pPr>
      <w:r w:rsidRPr="009526DE">
        <w:rPr>
          <w:rFonts w:ascii="Palatino Linotype" w:eastAsia="Palatino Linotype" w:hAnsi="Palatino Linotype" w:cs="Palatino Linotype"/>
          <w:b/>
          <w:sz w:val="22"/>
          <w:szCs w:val="22"/>
        </w:rPr>
        <w:t xml:space="preserve">Modalidad elegida para la entrega de la información: </w:t>
      </w:r>
      <w:r w:rsidRPr="009526DE">
        <w:rPr>
          <w:rFonts w:ascii="Palatino Linotype" w:eastAsia="Palatino Linotype" w:hAnsi="Palatino Linotype" w:cs="Palatino Linotype"/>
          <w:sz w:val="22"/>
          <w:szCs w:val="22"/>
        </w:rPr>
        <w:t>a través del Sistema de Acceso a la Información Mexiquense</w:t>
      </w:r>
      <w:r w:rsidR="000B0D90" w:rsidRPr="009526DE">
        <w:rPr>
          <w:rFonts w:ascii="Palatino Linotype" w:eastAsia="Palatino Linotype" w:hAnsi="Palatino Linotype" w:cs="Palatino Linotype"/>
          <w:sz w:val="22"/>
          <w:szCs w:val="22"/>
        </w:rPr>
        <w:t xml:space="preserve"> (SAIMEX).</w:t>
      </w:r>
    </w:p>
    <w:p w14:paraId="778B9E0C" w14:textId="77777777" w:rsidR="00CF7DC1" w:rsidRPr="009526DE" w:rsidRDefault="00CF7DC1">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0292846C" w14:textId="1DD62C3B" w:rsidR="00A31790" w:rsidRPr="009526DE" w:rsidRDefault="008E39FE">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bookmarkStart w:id="1" w:name="_heading=h.3znysh7" w:colFirst="0" w:colLast="0"/>
      <w:bookmarkEnd w:id="1"/>
      <w:r w:rsidRPr="009526DE">
        <w:rPr>
          <w:rFonts w:ascii="Palatino Linotype" w:eastAsia="Palatino Linotype" w:hAnsi="Palatino Linotype" w:cs="Palatino Linotype"/>
          <w:b/>
          <w:sz w:val="22"/>
          <w:szCs w:val="22"/>
        </w:rPr>
        <w:lastRenderedPageBreak/>
        <w:t xml:space="preserve">Respuesta. </w:t>
      </w:r>
      <w:r w:rsidRPr="009526DE">
        <w:rPr>
          <w:rFonts w:ascii="Palatino Linotype" w:eastAsia="Palatino Linotype" w:hAnsi="Palatino Linotype" w:cs="Palatino Linotype"/>
          <w:sz w:val="22"/>
          <w:szCs w:val="22"/>
        </w:rPr>
        <w:t xml:space="preserve">Con fecha </w:t>
      </w:r>
      <w:r w:rsidR="00283B81" w:rsidRPr="009526DE">
        <w:rPr>
          <w:rFonts w:ascii="Palatino Linotype" w:eastAsia="Palatino Linotype" w:hAnsi="Palatino Linotype" w:cs="Palatino Linotype"/>
          <w:b/>
          <w:sz w:val="22"/>
          <w:szCs w:val="22"/>
        </w:rPr>
        <w:t>seis</w:t>
      </w:r>
      <w:r w:rsidRPr="009526DE">
        <w:rPr>
          <w:rFonts w:ascii="Palatino Linotype" w:eastAsia="Palatino Linotype" w:hAnsi="Palatino Linotype" w:cs="Palatino Linotype"/>
          <w:b/>
          <w:sz w:val="22"/>
          <w:szCs w:val="22"/>
        </w:rPr>
        <w:t xml:space="preserve"> de </w:t>
      </w:r>
      <w:r w:rsidR="00283B81" w:rsidRPr="009526DE">
        <w:rPr>
          <w:rFonts w:ascii="Palatino Linotype" w:eastAsia="Palatino Linotype" w:hAnsi="Palatino Linotype" w:cs="Palatino Linotype"/>
          <w:b/>
          <w:sz w:val="22"/>
          <w:szCs w:val="22"/>
        </w:rPr>
        <w:t>agosto</w:t>
      </w:r>
      <w:r w:rsidRPr="009526DE">
        <w:rPr>
          <w:rFonts w:ascii="Palatino Linotype" w:eastAsia="Palatino Linotype" w:hAnsi="Palatino Linotype" w:cs="Palatino Linotype"/>
          <w:b/>
          <w:sz w:val="22"/>
          <w:szCs w:val="22"/>
        </w:rPr>
        <w:t xml:space="preserve"> de dos mil veinticinco</w:t>
      </w:r>
      <w:r w:rsidRPr="009526DE">
        <w:rPr>
          <w:rFonts w:ascii="Palatino Linotype" w:eastAsia="Palatino Linotype" w:hAnsi="Palatino Linotype" w:cs="Palatino Linotype"/>
          <w:sz w:val="22"/>
          <w:szCs w:val="22"/>
        </w:rPr>
        <w:t xml:space="preserve">, el </w:t>
      </w:r>
      <w:r w:rsidRPr="009526DE">
        <w:rPr>
          <w:rFonts w:ascii="Palatino Linotype" w:eastAsia="Palatino Linotype" w:hAnsi="Palatino Linotype" w:cs="Palatino Linotype"/>
          <w:b/>
          <w:sz w:val="22"/>
          <w:szCs w:val="22"/>
        </w:rPr>
        <w:t>SUJETO OBLIGADO</w:t>
      </w:r>
      <w:r w:rsidRPr="009526DE">
        <w:rPr>
          <w:rFonts w:ascii="Palatino Linotype" w:eastAsia="Palatino Linotype" w:hAnsi="Palatino Linotype" w:cs="Palatino Linotype"/>
          <w:sz w:val="22"/>
          <w:szCs w:val="22"/>
        </w:rPr>
        <w:t xml:space="preserve"> envió su respuesta a la solicitud de acceso a la información a través del SAIMEX,</w:t>
      </w:r>
      <w:r w:rsidR="00A31790" w:rsidRPr="009526DE">
        <w:rPr>
          <w:rFonts w:ascii="Palatino Linotype" w:eastAsia="Palatino Linotype" w:hAnsi="Palatino Linotype" w:cs="Palatino Linotype"/>
          <w:sz w:val="22"/>
          <w:szCs w:val="22"/>
        </w:rPr>
        <w:t xml:space="preserve"> en los siguientes términos:</w:t>
      </w:r>
    </w:p>
    <w:p w14:paraId="68AD4CF0" w14:textId="77777777" w:rsidR="00A31790" w:rsidRPr="009526DE" w:rsidRDefault="00A31790" w:rsidP="00A317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15E94FD" w14:textId="77777777" w:rsidR="00283B81" w:rsidRPr="009526DE" w:rsidRDefault="00A31790" w:rsidP="00283B8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9526DE">
        <w:rPr>
          <w:rFonts w:ascii="Palatino Linotype" w:eastAsia="Palatino Linotype" w:hAnsi="Palatino Linotype" w:cs="Palatino Linotype"/>
          <w:i/>
          <w:sz w:val="22"/>
          <w:szCs w:val="22"/>
        </w:rPr>
        <w:t>“</w:t>
      </w:r>
      <w:r w:rsidR="00283B81" w:rsidRPr="009526D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4868580" w14:textId="77777777" w:rsidR="00283B81" w:rsidRPr="009526DE" w:rsidRDefault="00283B81" w:rsidP="00283B8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9526DE">
        <w:rPr>
          <w:rFonts w:ascii="Palatino Linotype" w:eastAsia="Palatino Linotype" w:hAnsi="Palatino Linotype" w:cs="Palatino Linotype"/>
          <w:i/>
          <w:sz w:val="22"/>
          <w:szCs w:val="22"/>
        </w:rPr>
        <w:t>Se remite respuesta.</w:t>
      </w:r>
    </w:p>
    <w:p w14:paraId="17BC664E" w14:textId="77777777" w:rsidR="00283B81" w:rsidRPr="009526DE" w:rsidRDefault="00283B81" w:rsidP="00283B8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9526DE">
        <w:rPr>
          <w:rFonts w:ascii="Palatino Linotype" w:eastAsia="Palatino Linotype" w:hAnsi="Palatino Linotype" w:cs="Palatino Linotype"/>
          <w:i/>
          <w:sz w:val="22"/>
          <w:szCs w:val="22"/>
        </w:rPr>
        <w:t>ATENTAMENTE</w:t>
      </w:r>
    </w:p>
    <w:p w14:paraId="5B6D8C58" w14:textId="31AD79E8" w:rsidR="00A31790" w:rsidRPr="009526DE" w:rsidRDefault="00283B81" w:rsidP="00283B8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9526DE">
        <w:rPr>
          <w:rFonts w:ascii="Palatino Linotype" w:eastAsia="Palatino Linotype" w:hAnsi="Palatino Linotype" w:cs="Palatino Linotype"/>
          <w:i/>
          <w:sz w:val="22"/>
          <w:szCs w:val="22"/>
        </w:rPr>
        <w:t>Lic. Frida Guadalupe Vera Ruiz</w:t>
      </w:r>
      <w:r w:rsidR="00A31790" w:rsidRPr="009526DE">
        <w:rPr>
          <w:rFonts w:ascii="Palatino Linotype" w:eastAsia="Palatino Linotype" w:hAnsi="Palatino Linotype" w:cs="Palatino Linotype"/>
          <w:i/>
          <w:sz w:val="22"/>
          <w:szCs w:val="22"/>
        </w:rPr>
        <w:t>”</w:t>
      </w:r>
    </w:p>
    <w:p w14:paraId="14AE0129" w14:textId="77777777" w:rsidR="00A31790" w:rsidRPr="009526DE" w:rsidRDefault="00A31790" w:rsidP="00A317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13F0867" w14:textId="0A53147A" w:rsidR="00A01658" w:rsidRPr="009526DE" w:rsidRDefault="00A31790" w:rsidP="00FC473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 xml:space="preserve">Asimismo, adjuntó </w:t>
      </w:r>
      <w:r w:rsidR="00283B81" w:rsidRPr="009526DE">
        <w:rPr>
          <w:rFonts w:ascii="Palatino Linotype" w:eastAsia="Palatino Linotype" w:hAnsi="Palatino Linotype" w:cs="Palatino Linotype"/>
          <w:sz w:val="22"/>
          <w:szCs w:val="22"/>
        </w:rPr>
        <w:t>el</w:t>
      </w:r>
      <w:r w:rsidR="00A01658" w:rsidRPr="009526DE">
        <w:rPr>
          <w:rFonts w:ascii="Palatino Linotype" w:eastAsia="Palatino Linotype" w:hAnsi="Palatino Linotype" w:cs="Palatino Linotype"/>
          <w:sz w:val="22"/>
          <w:szCs w:val="22"/>
        </w:rPr>
        <w:t xml:space="preserve"> siguiente</w:t>
      </w:r>
      <w:r w:rsidR="00283B81" w:rsidRPr="009526DE">
        <w:rPr>
          <w:rFonts w:ascii="Palatino Linotype" w:eastAsia="Palatino Linotype" w:hAnsi="Palatino Linotype" w:cs="Palatino Linotype"/>
          <w:sz w:val="22"/>
          <w:szCs w:val="22"/>
        </w:rPr>
        <w:t xml:space="preserve"> documento</w:t>
      </w:r>
      <w:r w:rsidR="00A01658" w:rsidRPr="009526DE">
        <w:rPr>
          <w:rFonts w:ascii="Palatino Linotype" w:eastAsia="Palatino Linotype" w:hAnsi="Palatino Linotype" w:cs="Palatino Linotype"/>
          <w:sz w:val="22"/>
          <w:szCs w:val="22"/>
        </w:rPr>
        <w:t>:</w:t>
      </w:r>
    </w:p>
    <w:p w14:paraId="306DD29D" w14:textId="77777777" w:rsidR="00A01658" w:rsidRPr="009526DE" w:rsidRDefault="00A01658" w:rsidP="00FC473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5AE67B1" w14:textId="0B0F355F" w:rsidR="00283B81" w:rsidRPr="009526DE" w:rsidRDefault="00283B81" w:rsidP="00283B81">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rPr>
      </w:pPr>
      <w:r w:rsidRPr="009526DE">
        <w:rPr>
          <w:rFonts w:ascii="Palatino Linotype" w:eastAsia="Palatino Linotype" w:hAnsi="Palatino Linotype" w:cs="Palatino Linotype"/>
          <w:b/>
        </w:rPr>
        <w:t>ST.CE.400.2025.pdf: Contiene el Acta de la Primera Sesión Ordinaria del Comité de Ética de la Secretaría de Movilidad celebrada en 2025.</w:t>
      </w:r>
    </w:p>
    <w:p w14:paraId="0A1CE286" w14:textId="77777777" w:rsidR="00FC4D37" w:rsidRPr="009526DE" w:rsidRDefault="00FC4D37" w:rsidP="00A31790">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E38F8BA" w14:textId="7D91DEA4" w:rsidR="00CF7DC1" w:rsidRPr="009526DE" w:rsidRDefault="008E39FE" w:rsidP="00FC4D37">
      <w:pPr>
        <w:pStyle w:val="Prrafodelista"/>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9526DE">
        <w:rPr>
          <w:rFonts w:ascii="Palatino Linotype" w:eastAsia="Palatino Linotype" w:hAnsi="Palatino Linotype" w:cs="Palatino Linotype"/>
          <w:b/>
        </w:rPr>
        <w:t xml:space="preserve">Interposición del recurso de revisión. </w:t>
      </w:r>
      <w:r w:rsidRPr="009526DE">
        <w:rPr>
          <w:rFonts w:ascii="Palatino Linotype" w:eastAsia="Palatino Linotype" w:hAnsi="Palatino Linotype" w:cs="Palatino Linotype"/>
        </w:rPr>
        <w:t xml:space="preserve">Inconforme con la respuesta del </w:t>
      </w:r>
      <w:r w:rsidRPr="009526DE">
        <w:rPr>
          <w:rFonts w:ascii="Palatino Linotype" w:eastAsia="Palatino Linotype" w:hAnsi="Palatino Linotype" w:cs="Palatino Linotype"/>
          <w:b/>
        </w:rPr>
        <w:t>SUJETO OBLIGADO, la parte RECURRENTE</w:t>
      </w:r>
      <w:r w:rsidRPr="009526DE">
        <w:rPr>
          <w:rFonts w:ascii="Palatino Linotype" w:eastAsia="Palatino Linotype" w:hAnsi="Palatino Linotype" w:cs="Palatino Linotype"/>
        </w:rPr>
        <w:t xml:space="preserve"> interpuso recurso de revisión a través del SAIMEX en fecha </w:t>
      </w:r>
      <w:r w:rsidR="00283B81" w:rsidRPr="009526DE">
        <w:rPr>
          <w:rFonts w:ascii="Palatino Linotype" w:eastAsia="Palatino Linotype" w:hAnsi="Palatino Linotype" w:cs="Palatino Linotype"/>
          <w:b/>
        </w:rPr>
        <w:t>dieciocho</w:t>
      </w:r>
      <w:r w:rsidR="00883406" w:rsidRPr="009526DE">
        <w:rPr>
          <w:rFonts w:ascii="Palatino Linotype" w:eastAsia="Palatino Linotype" w:hAnsi="Palatino Linotype" w:cs="Palatino Linotype"/>
          <w:b/>
        </w:rPr>
        <w:t xml:space="preserve"> de </w:t>
      </w:r>
      <w:r w:rsidR="00283B81" w:rsidRPr="009526DE">
        <w:rPr>
          <w:rFonts w:ascii="Palatino Linotype" w:eastAsia="Palatino Linotype" w:hAnsi="Palatino Linotype" w:cs="Palatino Linotype"/>
          <w:b/>
        </w:rPr>
        <w:t>agosto</w:t>
      </w:r>
      <w:r w:rsidR="00883406" w:rsidRPr="009526DE">
        <w:rPr>
          <w:rFonts w:ascii="Palatino Linotype" w:eastAsia="Palatino Linotype" w:hAnsi="Palatino Linotype" w:cs="Palatino Linotype"/>
          <w:b/>
        </w:rPr>
        <w:t xml:space="preserve"> </w:t>
      </w:r>
      <w:r w:rsidRPr="009526DE">
        <w:rPr>
          <w:rFonts w:ascii="Palatino Linotype" w:eastAsia="Palatino Linotype" w:hAnsi="Palatino Linotype" w:cs="Palatino Linotype"/>
          <w:b/>
        </w:rPr>
        <w:t>de dos mil veinticinco</w:t>
      </w:r>
      <w:r w:rsidR="004F3C19" w:rsidRPr="009526DE">
        <w:rPr>
          <w:rFonts w:ascii="Palatino Linotype" w:eastAsia="Palatino Linotype" w:hAnsi="Palatino Linotype" w:cs="Palatino Linotype"/>
        </w:rPr>
        <w:t>,</w:t>
      </w:r>
      <w:r w:rsidR="00883406" w:rsidRPr="009526DE">
        <w:rPr>
          <w:rFonts w:ascii="Palatino Linotype" w:eastAsia="Palatino Linotype" w:hAnsi="Palatino Linotype" w:cs="Palatino Linotype"/>
        </w:rPr>
        <w:t xml:space="preserve"> </w:t>
      </w:r>
      <w:r w:rsidRPr="009526DE">
        <w:rPr>
          <w:rFonts w:ascii="Palatino Linotype" w:eastAsia="Palatino Linotype" w:hAnsi="Palatino Linotype" w:cs="Palatino Linotype"/>
        </w:rPr>
        <w:t>a través del cual expresó lo siguiente:</w:t>
      </w:r>
    </w:p>
    <w:p w14:paraId="0AAAB205" w14:textId="77777777" w:rsidR="00CF7DC1" w:rsidRPr="009526DE" w:rsidRDefault="00CF7DC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517C1101" w14:textId="55AFF702" w:rsidR="00CF7DC1" w:rsidRPr="009526DE" w:rsidRDefault="008E39FE">
      <w:pPr>
        <w:spacing w:line="276" w:lineRule="auto"/>
        <w:ind w:left="851" w:right="616"/>
        <w:jc w:val="both"/>
        <w:rPr>
          <w:rFonts w:ascii="Palatino Linotype" w:eastAsia="Palatino Linotype" w:hAnsi="Palatino Linotype" w:cs="Palatino Linotype"/>
          <w:i/>
          <w:sz w:val="22"/>
          <w:szCs w:val="22"/>
        </w:rPr>
      </w:pPr>
      <w:r w:rsidRPr="009526DE">
        <w:rPr>
          <w:rFonts w:ascii="Palatino Linotype" w:eastAsia="Palatino Linotype" w:hAnsi="Palatino Linotype" w:cs="Palatino Linotype"/>
          <w:b/>
          <w:sz w:val="22"/>
          <w:szCs w:val="22"/>
        </w:rPr>
        <w:t xml:space="preserve">Acto impugnado. </w:t>
      </w:r>
      <w:r w:rsidRPr="009526DE">
        <w:rPr>
          <w:rFonts w:ascii="Palatino Linotype" w:eastAsia="Palatino Linotype" w:hAnsi="Palatino Linotype" w:cs="Palatino Linotype"/>
          <w:i/>
          <w:sz w:val="22"/>
          <w:szCs w:val="22"/>
        </w:rPr>
        <w:t>“</w:t>
      </w:r>
      <w:r w:rsidR="00283B81" w:rsidRPr="009526DE">
        <w:rPr>
          <w:rFonts w:ascii="Palatino Linotype" w:eastAsia="Palatino Linotype" w:hAnsi="Palatino Linotype" w:cs="Palatino Linotype"/>
          <w:i/>
          <w:sz w:val="22"/>
          <w:szCs w:val="22"/>
        </w:rPr>
        <w:t>SOLO SE ENTREGA ACTA DE LA PRIMERA SESION EL SEGUIMIENTO DEL COMITE O LAS SESIONES SIGUIENTES NO ESTAN ANEXADAS</w:t>
      </w:r>
      <w:r w:rsidR="004F3C19" w:rsidRPr="009526DE">
        <w:rPr>
          <w:rFonts w:ascii="Palatino Linotype" w:eastAsia="Palatino Linotype" w:hAnsi="Palatino Linotype" w:cs="Palatino Linotype"/>
          <w:i/>
          <w:sz w:val="22"/>
          <w:szCs w:val="22"/>
        </w:rPr>
        <w:t>.</w:t>
      </w:r>
      <w:r w:rsidRPr="009526DE">
        <w:rPr>
          <w:rFonts w:ascii="Palatino Linotype" w:eastAsia="Palatino Linotype" w:hAnsi="Palatino Linotype" w:cs="Palatino Linotype"/>
          <w:i/>
          <w:sz w:val="22"/>
          <w:szCs w:val="22"/>
        </w:rPr>
        <w:t xml:space="preserve">”. </w:t>
      </w:r>
    </w:p>
    <w:p w14:paraId="1FA52D21" w14:textId="77777777" w:rsidR="00CF7DC1" w:rsidRPr="009526DE" w:rsidRDefault="00CF7DC1">
      <w:pPr>
        <w:spacing w:line="276" w:lineRule="auto"/>
        <w:ind w:left="851" w:right="616"/>
        <w:rPr>
          <w:rFonts w:ascii="Palatino Linotype" w:eastAsia="Palatino Linotype" w:hAnsi="Palatino Linotype" w:cs="Palatino Linotype"/>
          <w:sz w:val="22"/>
          <w:szCs w:val="22"/>
        </w:rPr>
      </w:pPr>
    </w:p>
    <w:p w14:paraId="1EC115B2" w14:textId="59139146" w:rsidR="00CF7DC1" w:rsidRPr="009526DE" w:rsidRDefault="008E39FE" w:rsidP="008366F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526DE">
        <w:rPr>
          <w:rFonts w:ascii="Palatino Linotype" w:eastAsia="Palatino Linotype" w:hAnsi="Palatino Linotype" w:cs="Palatino Linotype"/>
          <w:b/>
          <w:sz w:val="22"/>
          <w:szCs w:val="22"/>
        </w:rPr>
        <w:t xml:space="preserve">Motivos de inconformidad. </w:t>
      </w:r>
      <w:r w:rsidRPr="009526DE">
        <w:rPr>
          <w:rFonts w:ascii="Palatino Linotype" w:eastAsia="Palatino Linotype" w:hAnsi="Palatino Linotype" w:cs="Palatino Linotype"/>
          <w:i/>
          <w:sz w:val="22"/>
          <w:szCs w:val="22"/>
        </w:rPr>
        <w:t>“</w:t>
      </w:r>
      <w:r w:rsidR="00283B81" w:rsidRPr="009526DE">
        <w:rPr>
          <w:rFonts w:ascii="Palatino Linotype" w:eastAsia="Palatino Linotype" w:hAnsi="Palatino Linotype" w:cs="Palatino Linotype"/>
          <w:i/>
          <w:sz w:val="22"/>
          <w:szCs w:val="22"/>
        </w:rPr>
        <w:t>SEE SOLICITAN TODAS LAS SESIONES DE DICHO COMITE</w:t>
      </w:r>
      <w:r w:rsidR="008D3E0F" w:rsidRPr="009526DE">
        <w:rPr>
          <w:rFonts w:ascii="Palatino Linotype" w:eastAsia="Palatino Linotype" w:hAnsi="Palatino Linotype" w:cs="Palatino Linotype"/>
          <w:i/>
          <w:sz w:val="22"/>
          <w:szCs w:val="22"/>
        </w:rPr>
        <w:t>”</w:t>
      </w:r>
      <w:r w:rsidRPr="009526DE">
        <w:rPr>
          <w:rFonts w:ascii="Palatino Linotype" w:eastAsia="Palatino Linotype" w:hAnsi="Palatino Linotype" w:cs="Palatino Linotype"/>
          <w:i/>
          <w:sz w:val="22"/>
          <w:szCs w:val="22"/>
        </w:rPr>
        <w:t xml:space="preserve"> (sic)</w:t>
      </w:r>
    </w:p>
    <w:p w14:paraId="0D4C3342" w14:textId="77777777" w:rsidR="002B3067" w:rsidRPr="009526DE" w:rsidRDefault="002B3067" w:rsidP="008366F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2E476D6A" w14:textId="68B14B77" w:rsidR="00CF7DC1" w:rsidRPr="009526DE" w:rsidRDefault="008E39FE">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b/>
          <w:sz w:val="22"/>
          <w:szCs w:val="22"/>
        </w:rPr>
        <w:lastRenderedPageBreak/>
        <w:t xml:space="preserve">Turno. </w:t>
      </w:r>
      <w:r w:rsidRPr="009526D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283B81" w:rsidRPr="009526DE">
        <w:rPr>
          <w:rFonts w:ascii="Palatino Linotype" w:eastAsia="Palatino Linotype" w:hAnsi="Palatino Linotype" w:cs="Palatino Linotype"/>
          <w:b/>
          <w:sz w:val="22"/>
          <w:szCs w:val="22"/>
        </w:rPr>
        <w:t>09669/INFOEM/IP/RR/2025</w:t>
      </w:r>
      <w:r w:rsidRPr="009526DE">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9526DE">
        <w:rPr>
          <w:rFonts w:ascii="Palatino Linotype" w:eastAsia="Palatino Linotype" w:hAnsi="Palatino Linotype" w:cs="Palatino Linotype"/>
          <w:b/>
          <w:sz w:val="22"/>
          <w:szCs w:val="22"/>
        </w:rPr>
        <w:t>Guadalupe Ramírez Peña</w:t>
      </w:r>
      <w:r w:rsidRPr="009526DE">
        <w:rPr>
          <w:rFonts w:ascii="Palatino Linotype" w:eastAsia="Palatino Linotype" w:hAnsi="Palatino Linotype" w:cs="Palatino Linotype"/>
          <w:sz w:val="22"/>
          <w:szCs w:val="22"/>
        </w:rPr>
        <w:t>, para su análisis, estudio, elaboración del proyecto y presentación ante el Pleno de este Instituto.</w:t>
      </w:r>
    </w:p>
    <w:p w14:paraId="053D4ADC" w14:textId="77777777" w:rsidR="00CF7DC1" w:rsidRPr="009526DE" w:rsidRDefault="00CF7DC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B6D9B1D" w14:textId="01850910" w:rsidR="00CF7DC1" w:rsidRPr="009526DE" w:rsidRDefault="008E39FE">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9526DE">
        <w:rPr>
          <w:rFonts w:ascii="Palatino Linotype" w:eastAsia="Palatino Linotype" w:hAnsi="Palatino Linotype" w:cs="Palatino Linotype"/>
          <w:b/>
          <w:sz w:val="22"/>
          <w:szCs w:val="22"/>
        </w:rPr>
        <w:t xml:space="preserve">Admisión del recurso de revisión: </w:t>
      </w:r>
      <w:r w:rsidRPr="009526DE">
        <w:rPr>
          <w:rFonts w:ascii="Palatino Linotype" w:eastAsia="Palatino Linotype" w:hAnsi="Palatino Linotype" w:cs="Palatino Linotype"/>
          <w:sz w:val="22"/>
          <w:szCs w:val="22"/>
        </w:rPr>
        <w:t xml:space="preserve">En fecha </w:t>
      </w:r>
      <w:r w:rsidR="00283B81" w:rsidRPr="009526DE">
        <w:rPr>
          <w:rFonts w:ascii="Palatino Linotype" w:eastAsia="Palatino Linotype" w:hAnsi="Palatino Linotype" w:cs="Palatino Linotype"/>
          <w:b/>
          <w:sz w:val="22"/>
          <w:szCs w:val="22"/>
        </w:rPr>
        <w:t>veintiuno</w:t>
      </w:r>
      <w:r w:rsidR="00883406" w:rsidRPr="009526DE">
        <w:rPr>
          <w:rFonts w:ascii="Palatino Linotype" w:eastAsia="Palatino Linotype" w:hAnsi="Palatino Linotype" w:cs="Palatino Linotype"/>
          <w:b/>
          <w:sz w:val="22"/>
          <w:szCs w:val="22"/>
        </w:rPr>
        <w:t xml:space="preserve"> de </w:t>
      </w:r>
      <w:r w:rsidR="00283B81" w:rsidRPr="009526DE">
        <w:rPr>
          <w:rFonts w:ascii="Palatino Linotype" w:eastAsia="Palatino Linotype" w:hAnsi="Palatino Linotype" w:cs="Palatino Linotype"/>
          <w:b/>
          <w:sz w:val="22"/>
          <w:szCs w:val="22"/>
        </w:rPr>
        <w:t>agosto</w:t>
      </w:r>
      <w:r w:rsidRPr="009526DE">
        <w:rPr>
          <w:rFonts w:ascii="Palatino Linotype" w:eastAsia="Palatino Linotype" w:hAnsi="Palatino Linotype" w:cs="Palatino Linotype"/>
          <w:b/>
          <w:sz w:val="22"/>
          <w:szCs w:val="22"/>
        </w:rPr>
        <w:t xml:space="preserve"> de dos mil veinticinco</w:t>
      </w:r>
      <w:r w:rsidRPr="009526DE">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9526DE">
        <w:rPr>
          <w:rFonts w:ascii="Palatino Linotype" w:eastAsia="Palatino Linotype" w:hAnsi="Palatino Linotype" w:cs="Palatino Linotype"/>
          <w:b/>
          <w:sz w:val="22"/>
          <w:szCs w:val="22"/>
        </w:rPr>
        <w:t>SUJETO OBLIGADO</w:t>
      </w:r>
      <w:r w:rsidRPr="009526DE">
        <w:rPr>
          <w:rFonts w:ascii="Palatino Linotype" w:eastAsia="Palatino Linotype" w:hAnsi="Palatino Linotype" w:cs="Palatino Linotype"/>
          <w:sz w:val="22"/>
          <w:szCs w:val="22"/>
        </w:rPr>
        <w:t xml:space="preserve"> presentara su informe justificado.</w:t>
      </w:r>
    </w:p>
    <w:p w14:paraId="56E45C0F" w14:textId="77777777" w:rsidR="00CF7DC1" w:rsidRPr="009526DE" w:rsidRDefault="00CF7DC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B1A3FE8" w14:textId="4E7B58C3" w:rsidR="004F3C19" w:rsidRPr="009526DE" w:rsidRDefault="008E39FE" w:rsidP="00594A1E">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b/>
          <w:sz w:val="22"/>
          <w:szCs w:val="22"/>
        </w:rPr>
      </w:pPr>
      <w:r w:rsidRPr="009526DE">
        <w:rPr>
          <w:rFonts w:ascii="Palatino Linotype" w:eastAsia="Palatino Linotype" w:hAnsi="Palatino Linotype" w:cs="Palatino Linotype"/>
          <w:b/>
          <w:sz w:val="22"/>
          <w:szCs w:val="22"/>
        </w:rPr>
        <w:t>Manifestaciones.</w:t>
      </w:r>
      <w:r w:rsidRPr="009526DE">
        <w:rPr>
          <w:rFonts w:ascii="Palatino Linotype" w:eastAsia="Palatino Linotype" w:hAnsi="Palatino Linotype" w:cs="Palatino Linotype"/>
          <w:sz w:val="22"/>
          <w:szCs w:val="22"/>
        </w:rPr>
        <w:t xml:space="preserve"> </w:t>
      </w:r>
      <w:r w:rsidR="00C3177F" w:rsidRPr="009526DE">
        <w:rPr>
          <w:rFonts w:ascii="Palatino Linotype" w:eastAsia="Palatino Linotype" w:hAnsi="Palatino Linotype" w:cs="Palatino Linotype"/>
          <w:sz w:val="22"/>
          <w:szCs w:val="22"/>
        </w:rPr>
        <w:t>De las constancias que obran en el expediente electrónico del SAIMEX, se aprecia que el Sujeto Obligado</w:t>
      </w:r>
      <w:r w:rsidR="00E71CDD" w:rsidRPr="009526DE">
        <w:rPr>
          <w:rFonts w:ascii="Palatino Linotype" w:eastAsia="Palatino Linotype" w:hAnsi="Palatino Linotype" w:cs="Palatino Linotype"/>
          <w:sz w:val="22"/>
          <w:szCs w:val="22"/>
        </w:rPr>
        <w:t xml:space="preserve"> rindió informe justificado el </w:t>
      </w:r>
      <w:r w:rsidR="00283B81" w:rsidRPr="009526DE">
        <w:rPr>
          <w:rFonts w:ascii="Palatino Linotype" w:eastAsia="Palatino Linotype" w:hAnsi="Palatino Linotype" w:cs="Palatino Linotype"/>
          <w:b/>
          <w:sz w:val="22"/>
          <w:szCs w:val="22"/>
        </w:rPr>
        <w:t xml:space="preserve">uno de septiembre </w:t>
      </w:r>
      <w:r w:rsidR="00E71CDD" w:rsidRPr="009526DE">
        <w:rPr>
          <w:rFonts w:ascii="Palatino Linotype" w:eastAsia="Palatino Linotype" w:hAnsi="Palatino Linotype" w:cs="Palatino Linotype"/>
          <w:b/>
          <w:sz w:val="22"/>
          <w:szCs w:val="22"/>
        </w:rPr>
        <w:t>de dos mil veinticinco,</w:t>
      </w:r>
      <w:r w:rsidR="00E71CDD" w:rsidRPr="009526DE">
        <w:rPr>
          <w:rFonts w:ascii="Palatino Linotype" w:eastAsia="Palatino Linotype" w:hAnsi="Palatino Linotype" w:cs="Palatino Linotype"/>
          <w:sz w:val="22"/>
          <w:szCs w:val="22"/>
        </w:rPr>
        <w:t xml:space="preserve"> a través de</w:t>
      </w:r>
      <w:r w:rsidR="00461F8E" w:rsidRPr="009526DE">
        <w:rPr>
          <w:rFonts w:ascii="Palatino Linotype" w:eastAsia="Palatino Linotype" w:hAnsi="Palatino Linotype" w:cs="Palatino Linotype"/>
          <w:sz w:val="22"/>
          <w:szCs w:val="22"/>
        </w:rPr>
        <w:t xml:space="preserve"> </w:t>
      </w:r>
      <w:r w:rsidR="00E71CDD" w:rsidRPr="009526DE">
        <w:rPr>
          <w:rFonts w:ascii="Palatino Linotype" w:eastAsia="Palatino Linotype" w:hAnsi="Palatino Linotype" w:cs="Palatino Linotype"/>
          <w:sz w:val="22"/>
          <w:szCs w:val="22"/>
        </w:rPr>
        <w:t>l</w:t>
      </w:r>
      <w:r w:rsidR="00461F8E" w:rsidRPr="009526DE">
        <w:rPr>
          <w:rFonts w:ascii="Palatino Linotype" w:eastAsia="Palatino Linotype" w:hAnsi="Palatino Linotype" w:cs="Palatino Linotype"/>
          <w:sz w:val="22"/>
          <w:szCs w:val="22"/>
        </w:rPr>
        <w:t>os</w:t>
      </w:r>
      <w:r w:rsidR="00E71CDD" w:rsidRPr="009526DE">
        <w:rPr>
          <w:rFonts w:ascii="Palatino Linotype" w:eastAsia="Palatino Linotype" w:hAnsi="Palatino Linotype" w:cs="Palatino Linotype"/>
          <w:sz w:val="22"/>
          <w:szCs w:val="22"/>
        </w:rPr>
        <w:t xml:space="preserve"> documento</w:t>
      </w:r>
      <w:r w:rsidR="00461F8E" w:rsidRPr="009526DE">
        <w:rPr>
          <w:rFonts w:ascii="Palatino Linotype" w:eastAsia="Palatino Linotype" w:hAnsi="Palatino Linotype" w:cs="Palatino Linotype"/>
          <w:sz w:val="22"/>
          <w:szCs w:val="22"/>
        </w:rPr>
        <w:t>s</w:t>
      </w:r>
      <w:r w:rsidR="00E71CDD" w:rsidRPr="009526DE">
        <w:rPr>
          <w:rFonts w:ascii="Palatino Linotype" w:eastAsia="Palatino Linotype" w:hAnsi="Palatino Linotype" w:cs="Palatino Linotype"/>
          <w:sz w:val="22"/>
          <w:szCs w:val="22"/>
        </w:rPr>
        <w:t xml:space="preserve"> electrónico</w:t>
      </w:r>
      <w:r w:rsidR="00461F8E" w:rsidRPr="009526DE">
        <w:rPr>
          <w:rFonts w:ascii="Palatino Linotype" w:eastAsia="Palatino Linotype" w:hAnsi="Palatino Linotype" w:cs="Palatino Linotype"/>
          <w:sz w:val="22"/>
          <w:szCs w:val="22"/>
        </w:rPr>
        <w:t>s</w:t>
      </w:r>
      <w:r w:rsidR="00E71CDD" w:rsidRPr="009526DE">
        <w:rPr>
          <w:rFonts w:ascii="Palatino Linotype" w:eastAsia="Palatino Linotype" w:hAnsi="Palatino Linotype" w:cs="Palatino Linotype"/>
          <w:sz w:val="22"/>
          <w:szCs w:val="22"/>
        </w:rPr>
        <w:t xml:space="preserve"> denominado</w:t>
      </w:r>
      <w:r w:rsidR="00461F8E" w:rsidRPr="009526DE">
        <w:rPr>
          <w:rFonts w:ascii="Palatino Linotype" w:eastAsia="Palatino Linotype" w:hAnsi="Palatino Linotype" w:cs="Palatino Linotype"/>
          <w:sz w:val="22"/>
          <w:szCs w:val="22"/>
        </w:rPr>
        <w:t>s</w:t>
      </w:r>
      <w:r w:rsidR="00E71CDD" w:rsidRPr="009526DE">
        <w:rPr>
          <w:rFonts w:ascii="Palatino Linotype" w:eastAsia="Palatino Linotype" w:hAnsi="Palatino Linotype" w:cs="Palatino Linotype"/>
          <w:sz w:val="22"/>
          <w:szCs w:val="22"/>
        </w:rPr>
        <w:t xml:space="preserve"> </w:t>
      </w:r>
      <w:r w:rsidR="00283B81" w:rsidRPr="009526DE">
        <w:rPr>
          <w:rFonts w:ascii="Palatino Linotype" w:eastAsia="Palatino Linotype" w:hAnsi="Palatino Linotype" w:cs="Palatino Linotype"/>
          <w:b/>
          <w:sz w:val="22"/>
          <w:szCs w:val="22"/>
        </w:rPr>
        <w:t>CCT.UT.862.2025 (00400).pdf</w:t>
      </w:r>
      <w:r w:rsidR="00594A1E" w:rsidRPr="009526DE">
        <w:rPr>
          <w:rFonts w:ascii="Palatino Linotype" w:eastAsia="Palatino Linotype" w:hAnsi="Palatino Linotype" w:cs="Palatino Linotype"/>
          <w:b/>
          <w:sz w:val="22"/>
          <w:szCs w:val="22"/>
        </w:rPr>
        <w:t xml:space="preserve">; </w:t>
      </w:r>
      <w:r w:rsidR="00283B81" w:rsidRPr="009526DE">
        <w:rPr>
          <w:rFonts w:ascii="Palatino Linotype" w:eastAsia="Palatino Linotype" w:hAnsi="Palatino Linotype" w:cs="Palatino Linotype"/>
          <w:b/>
          <w:sz w:val="22"/>
          <w:szCs w:val="22"/>
        </w:rPr>
        <w:t>Acta de la Segunda Sesión Ordinaria del Comité de Ética firmada.pdf</w:t>
      </w:r>
      <w:r w:rsidR="00594A1E" w:rsidRPr="009526DE">
        <w:rPr>
          <w:rFonts w:ascii="Palatino Linotype" w:eastAsia="Palatino Linotype" w:hAnsi="Palatino Linotype" w:cs="Palatino Linotype"/>
          <w:b/>
          <w:sz w:val="22"/>
          <w:szCs w:val="22"/>
        </w:rPr>
        <w:t>, a través de los cuales indica que en respuesta proporcionó la única información con la que se contaba a la fecha, asimismo, en un ejercicio de máxima publicidad, entregó el acta de la segunda sesión ordinaria del Comité de Ética.</w:t>
      </w:r>
      <w:r w:rsidR="004F3C19" w:rsidRPr="009526DE">
        <w:rPr>
          <w:rFonts w:ascii="Palatino Linotype" w:eastAsia="Palatino Linotype" w:hAnsi="Palatino Linotype" w:cs="Palatino Linotype"/>
          <w:sz w:val="22"/>
          <w:szCs w:val="22"/>
        </w:rPr>
        <w:t xml:space="preserve"> El contenido del informe justificado se puso a disposición del Recurrente </w:t>
      </w:r>
      <w:r w:rsidR="004F3C19" w:rsidRPr="009526DE">
        <w:rPr>
          <w:rFonts w:ascii="Palatino Linotype" w:eastAsia="Palatino Linotype" w:hAnsi="Palatino Linotype" w:cs="Palatino Linotype"/>
          <w:b/>
          <w:sz w:val="22"/>
          <w:szCs w:val="22"/>
        </w:rPr>
        <w:t xml:space="preserve">el </w:t>
      </w:r>
      <w:r w:rsidR="00594A1E" w:rsidRPr="009526DE">
        <w:rPr>
          <w:rFonts w:ascii="Palatino Linotype" w:eastAsia="Palatino Linotype" w:hAnsi="Palatino Linotype" w:cs="Palatino Linotype"/>
          <w:b/>
          <w:sz w:val="22"/>
          <w:szCs w:val="22"/>
        </w:rPr>
        <w:t>ocho</w:t>
      </w:r>
      <w:r w:rsidR="004F3C19" w:rsidRPr="009526DE">
        <w:rPr>
          <w:rFonts w:ascii="Palatino Linotype" w:eastAsia="Palatino Linotype" w:hAnsi="Palatino Linotype" w:cs="Palatino Linotype"/>
          <w:b/>
          <w:sz w:val="22"/>
          <w:szCs w:val="22"/>
        </w:rPr>
        <w:t xml:space="preserve"> de </w:t>
      </w:r>
      <w:r w:rsidR="00594A1E" w:rsidRPr="009526DE">
        <w:rPr>
          <w:rFonts w:ascii="Palatino Linotype" w:eastAsia="Palatino Linotype" w:hAnsi="Palatino Linotype" w:cs="Palatino Linotype"/>
          <w:b/>
          <w:sz w:val="22"/>
          <w:szCs w:val="22"/>
        </w:rPr>
        <w:t>octubre</w:t>
      </w:r>
      <w:r w:rsidR="004F3C19" w:rsidRPr="009526DE">
        <w:rPr>
          <w:rFonts w:ascii="Palatino Linotype" w:eastAsia="Palatino Linotype" w:hAnsi="Palatino Linotype" w:cs="Palatino Linotype"/>
          <w:b/>
          <w:sz w:val="22"/>
          <w:szCs w:val="22"/>
        </w:rPr>
        <w:t xml:space="preserve"> de dos mil veinticinco.</w:t>
      </w:r>
    </w:p>
    <w:p w14:paraId="591268D8" w14:textId="77777777" w:rsidR="004F3C19" w:rsidRPr="009526DE" w:rsidRDefault="004F3C19" w:rsidP="004F3C1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16921A7C" w14:textId="64AA7315" w:rsidR="00CF7DC1" w:rsidRPr="009526DE" w:rsidRDefault="008E39FE" w:rsidP="00143136">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b/>
          <w:sz w:val="22"/>
          <w:szCs w:val="22"/>
        </w:rPr>
        <w:t>Ampliación del plazo.</w:t>
      </w:r>
      <w:r w:rsidRPr="009526DE">
        <w:rPr>
          <w:rFonts w:ascii="Palatino Linotype" w:eastAsia="Palatino Linotype" w:hAnsi="Palatino Linotype" w:cs="Palatino Linotype"/>
          <w:sz w:val="22"/>
          <w:szCs w:val="22"/>
        </w:rPr>
        <w:t xml:space="preserve"> En fecha </w:t>
      </w:r>
      <w:r w:rsidR="00594A1E" w:rsidRPr="009526DE">
        <w:rPr>
          <w:rFonts w:ascii="Palatino Linotype" w:eastAsia="Palatino Linotype" w:hAnsi="Palatino Linotype" w:cs="Palatino Linotype"/>
          <w:b/>
          <w:sz w:val="22"/>
          <w:szCs w:val="22"/>
        </w:rPr>
        <w:t>ocho</w:t>
      </w:r>
      <w:r w:rsidR="008C61E8" w:rsidRPr="009526DE">
        <w:rPr>
          <w:rFonts w:ascii="Palatino Linotype" w:eastAsia="Palatino Linotype" w:hAnsi="Palatino Linotype" w:cs="Palatino Linotype"/>
          <w:sz w:val="22"/>
          <w:szCs w:val="22"/>
        </w:rPr>
        <w:t xml:space="preserve"> </w:t>
      </w:r>
      <w:r w:rsidR="00883406" w:rsidRPr="009526DE">
        <w:rPr>
          <w:rFonts w:ascii="Palatino Linotype" w:eastAsia="Palatino Linotype" w:hAnsi="Palatino Linotype" w:cs="Palatino Linotype"/>
          <w:b/>
          <w:sz w:val="22"/>
          <w:szCs w:val="22"/>
        </w:rPr>
        <w:t xml:space="preserve">de </w:t>
      </w:r>
      <w:r w:rsidR="00594A1E" w:rsidRPr="009526DE">
        <w:rPr>
          <w:rFonts w:ascii="Palatino Linotype" w:eastAsia="Palatino Linotype" w:hAnsi="Palatino Linotype" w:cs="Palatino Linotype"/>
          <w:b/>
          <w:sz w:val="22"/>
          <w:szCs w:val="22"/>
        </w:rPr>
        <w:t>octubre</w:t>
      </w:r>
      <w:r w:rsidRPr="009526DE">
        <w:rPr>
          <w:rFonts w:ascii="Palatino Linotype" w:eastAsia="Palatino Linotype" w:hAnsi="Palatino Linotype" w:cs="Palatino Linotype"/>
          <w:b/>
          <w:sz w:val="22"/>
          <w:szCs w:val="22"/>
        </w:rPr>
        <w:t xml:space="preserve"> de dos mil veinticinco</w:t>
      </w:r>
      <w:r w:rsidRPr="009526DE">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2F1FA2B4" w14:textId="77777777" w:rsidR="00823DED" w:rsidRPr="009526DE" w:rsidRDefault="00823DED" w:rsidP="00823DED">
      <w:pPr>
        <w:pStyle w:val="Prrafodelista"/>
        <w:rPr>
          <w:rFonts w:ascii="Palatino Linotype" w:eastAsia="Palatino Linotype" w:hAnsi="Palatino Linotype" w:cs="Palatino Linotype"/>
        </w:rPr>
      </w:pPr>
    </w:p>
    <w:p w14:paraId="02FF4755" w14:textId="663AA1AF" w:rsidR="00CF7DC1" w:rsidRPr="009526DE" w:rsidRDefault="008E39FE" w:rsidP="004F3C19">
      <w:pPr>
        <w:pStyle w:val="Prrafodelista"/>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9526DE">
        <w:rPr>
          <w:rFonts w:ascii="Palatino Linotype" w:eastAsia="Palatino Linotype" w:hAnsi="Palatino Linotype" w:cs="Palatino Linotype"/>
          <w:b/>
        </w:rPr>
        <w:t xml:space="preserve">Cierre de instrucción. </w:t>
      </w:r>
      <w:r w:rsidRPr="009526DE">
        <w:rPr>
          <w:rFonts w:ascii="Palatino Linotype" w:eastAsia="Palatino Linotype" w:hAnsi="Palatino Linotype" w:cs="Palatino Linotype"/>
        </w:rPr>
        <w:t>El</w:t>
      </w:r>
      <w:r w:rsidR="0086563A" w:rsidRPr="009526DE">
        <w:rPr>
          <w:rFonts w:ascii="Palatino Linotype" w:eastAsia="Palatino Linotype" w:hAnsi="Palatino Linotype" w:cs="Palatino Linotype"/>
        </w:rPr>
        <w:t xml:space="preserve"> </w:t>
      </w:r>
      <w:r w:rsidR="00594A1E" w:rsidRPr="009526DE">
        <w:rPr>
          <w:rFonts w:ascii="Palatino Linotype" w:eastAsia="Palatino Linotype" w:hAnsi="Palatino Linotype" w:cs="Palatino Linotype"/>
          <w:b/>
        </w:rPr>
        <w:t>catorce</w:t>
      </w:r>
      <w:r w:rsidR="00883406" w:rsidRPr="009526DE">
        <w:rPr>
          <w:rFonts w:ascii="Palatino Linotype" w:eastAsia="Palatino Linotype" w:hAnsi="Palatino Linotype" w:cs="Palatino Linotype"/>
          <w:b/>
        </w:rPr>
        <w:t xml:space="preserve"> de </w:t>
      </w:r>
      <w:r w:rsidR="0086563A" w:rsidRPr="009526DE">
        <w:rPr>
          <w:rFonts w:ascii="Palatino Linotype" w:eastAsia="Palatino Linotype" w:hAnsi="Palatino Linotype" w:cs="Palatino Linotype"/>
          <w:b/>
        </w:rPr>
        <w:t>octubre</w:t>
      </w:r>
      <w:r w:rsidRPr="009526DE">
        <w:rPr>
          <w:rFonts w:ascii="Palatino Linotype" w:eastAsia="Palatino Linotype" w:hAnsi="Palatino Linotype" w:cs="Palatino Linotype"/>
          <w:b/>
        </w:rPr>
        <w:t xml:space="preserve"> de dos mil veinticinco</w:t>
      </w:r>
      <w:r w:rsidRPr="009526D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6603E34" w14:textId="77777777" w:rsidR="00CF7DC1" w:rsidRPr="009526DE" w:rsidRDefault="00CF7D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053F1ED3" w14:textId="77777777" w:rsidR="00CF7DC1" w:rsidRPr="009526DE" w:rsidRDefault="008E39FE">
      <w:pPr>
        <w:spacing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534DC62" w14:textId="77777777" w:rsidR="00CF7DC1" w:rsidRPr="009526DE" w:rsidRDefault="008E39FE">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9526DE">
        <w:rPr>
          <w:rFonts w:ascii="Palatino Linotype" w:eastAsia="Palatino Linotype" w:hAnsi="Palatino Linotype" w:cs="Palatino Linotype"/>
          <w:b/>
          <w:sz w:val="22"/>
          <w:szCs w:val="22"/>
        </w:rPr>
        <w:t>C O N S I D E R A N D O:</w:t>
      </w:r>
    </w:p>
    <w:p w14:paraId="77F75571" w14:textId="77777777" w:rsidR="00CF7DC1" w:rsidRPr="009526DE" w:rsidRDefault="00CF7DC1">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695D8F1" w14:textId="77777777" w:rsidR="00CF7DC1" w:rsidRPr="009526DE" w:rsidRDefault="008E39FE">
      <w:pPr>
        <w:spacing w:line="360" w:lineRule="auto"/>
        <w:ind w:right="49"/>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b/>
          <w:sz w:val="22"/>
          <w:szCs w:val="22"/>
        </w:rPr>
        <w:t>Primero. Competencia.</w:t>
      </w:r>
      <w:r w:rsidRPr="009526D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DB0905C" w14:textId="77777777" w:rsidR="00CF7DC1" w:rsidRPr="009526DE" w:rsidRDefault="00CF7DC1">
      <w:pPr>
        <w:spacing w:line="360" w:lineRule="auto"/>
        <w:jc w:val="both"/>
        <w:rPr>
          <w:rFonts w:ascii="Palatino Linotype" w:eastAsia="Palatino Linotype" w:hAnsi="Palatino Linotype" w:cs="Palatino Linotype"/>
          <w:b/>
          <w:sz w:val="22"/>
          <w:szCs w:val="22"/>
        </w:rPr>
      </w:pPr>
    </w:p>
    <w:p w14:paraId="199EE819" w14:textId="77777777" w:rsidR="00CF7DC1" w:rsidRPr="009526DE" w:rsidRDefault="008E39FE">
      <w:pPr>
        <w:spacing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b/>
          <w:sz w:val="22"/>
          <w:szCs w:val="22"/>
        </w:rPr>
        <w:t>Segundo. Oportunidad y Procedibilidad del Recurso de Revisión</w:t>
      </w:r>
      <w:r w:rsidRPr="009526DE">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03AD649" w14:textId="77777777" w:rsidR="00CF7DC1" w:rsidRPr="009526DE" w:rsidRDefault="00CF7DC1">
      <w:pPr>
        <w:spacing w:line="360" w:lineRule="auto"/>
        <w:jc w:val="both"/>
        <w:rPr>
          <w:rFonts w:ascii="Palatino Linotype" w:eastAsia="Palatino Linotype" w:hAnsi="Palatino Linotype" w:cs="Palatino Linotype"/>
          <w:sz w:val="22"/>
          <w:szCs w:val="22"/>
        </w:rPr>
      </w:pPr>
    </w:p>
    <w:p w14:paraId="3DAB1A24" w14:textId="520A266C" w:rsidR="00D60EE8" w:rsidRPr="009526DE" w:rsidRDefault="008E39FE" w:rsidP="00D60EE8">
      <w:pPr>
        <w:spacing w:line="360" w:lineRule="auto"/>
        <w:ind w:right="49"/>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9526DE">
        <w:rPr>
          <w:rFonts w:ascii="Palatino Linotype" w:eastAsia="Palatino Linotype" w:hAnsi="Palatino Linotype" w:cs="Palatino Linotype"/>
          <w:b/>
          <w:sz w:val="22"/>
          <w:szCs w:val="22"/>
        </w:rPr>
        <w:t>SUJETO OBLIGADO</w:t>
      </w:r>
      <w:r w:rsidRPr="009526DE">
        <w:rPr>
          <w:rFonts w:ascii="Palatino Linotype" w:eastAsia="Palatino Linotype" w:hAnsi="Palatino Linotype" w:cs="Palatino Linotype"/>
          <w:sz w:val="22"/>
          <w:szCs w:val="22"/>
        </w:rPr>
        <w:t xml:space="preserve"> proporcionó su respuesta a la solicitud de información el </w:t>
      </w:r>
      <w:r w:rsidR="00594A1E" w:rsidRPr="009526DE">
        <w:rPr>
          <w:rFonts w:ascii="Palatino Linotype" w:eastAsia="Palatino Linotype" w:hAnsi="Palatino Linotype" w:cs="Palatino Linotype"/>
          <w:b/>
          <w:sz w:val="22"/>
          <w:szCs w:val="22"/>
        </w:rPr>
        <w:t>seis</w:t>
      </w:r>
      <w:r w:rsidR="00424300" w:rsidRPr="009526DE">
        <w:rPr>
          <w:rFonts w:ascii="Palatino Linotype" w:eastAsia="Palatino Linotype" w:hAnsi="Palatino Linotype" w:cs="Palatino Linotype"/>
          <w:b/>
          <w:sz w:val="22"/>
          <w:szCs w:val="22"/>
        </w:rPr>
        <w:t xml:space="preserve"> de </w:t>
      </w:r>
      <w:r w:rsidR="00594A1E" w:rsidRPr="009526DE">
        <w:rPr>
          <w:rFonts w:ascii="Palatino Linotype" w:eastAsia="Palatino Linotype" w:hAnsi="Palatino Linotype" w:cs="Palatino Linotype"/>
          <w:b/>
          <w:sz w:val="22"/>
          <w:szCs w:val="22"/>
        </w:rPr>
        <w:t xml:space="preserve">agosto </w:t>
      </w:r>
      <w:r w:rsidR="00424300" w:rsidRPr="009526DE">
        <w:rPr>
          <w:rFonts w:ascii="Palatino Linotype" w:eastAsia="Palatino Linotype" w:hAnsi="Palatino Linotype" w:cs="Palatino Linotype"/>
          <w:b/>
          <w:sz w:val="22"/>
          <w:szCs w:val="22"/>
        </w:rPr>
        <w:t>de dos mil</w:t>
      </w:r>
      <w:r w:rsidRPr="009526DE">
        <w:rPr>
          <w:rFonts w:ascii="Palatino Linotype" w:eastAsia="Palatino Linotype" w:hAnsi="Palatino Linotype" w:cs="Palatino Linotype"/>
          <w:b/>
          <w:sz w:val="22"/>
          <w:szCs w:val="22"/>
        </w:rPr>
        <w:t xml:space="preserve"> veinticinco</w:t>
      </w:r>
      <w:r w:rsidRPr="009526DE">
        <w:rPr>
          <w:rFonts w:ascii="Palatino Linotype" w:eastAsia="Palatino Linotype" w:hAnsi="Palatino Linotype" w:cs="Palatino Linotype"/>
          <w:sz w:val="22"/>
          <w:szCs w:val="22"/>
        </w:rPr>
        <w:t xml:space="preserve"> y </w:t>
      </w:r>
      <w:r w:rsidR="00883406" w:rsidRPr="009526DE">
        <w:rPr>
          <w:rFonts w:ascii="Palatino Linotype" w:eastAsia="Palatino Linotype" w:hAnsi="Palatino Linotype" w:cs="Palatino Linotype"/>
          <w:sz w:val="22"/>
          <w:szCs w:val="22"/>
        </w:rPr>
        <w:t xml:space="preserve">el recurso se tuvo por presentado el </w:t>
      </w:r>
      <w:r w:rsidR="00594A1E" w:rsidRPr="009526DE">
        <w:rPr>
          <w:rFonts w:ascii="Palatino Linotype" w:eastAsia="Palatino Linotype" w:hAnsi="Palatino Linotype" w:cs="Palatino Linotype"/>
          <w:b/>
          <w:sz w:val="22"/>
          <w:szCs w:val="22"/>
        </w:rPr>
        <w:t>dieciocho</w:t>
      </w:r>
      <w:r w:rsidR="00424300" w:rsidRPr="009526DE">
        <w:rPr>
          <w:rFonts w:ascii="Palatino Linotype" w:eastAsia="Palatino Linotype" w:hAnsi="Palatino Linotype" w:cs="Palatino Linotype"/>
          <w:b/>
          <w:sz w:val="22"/>
          <w:szCs w:val="22"/>
        </w:rPr>
        <w:t xml:space="preserve"> de </w:t>
      </w:r>
      <w:r w:rsidR="00594A1E" w:rsidRPr="009526DE">
        <w:rPr>
          <w:rFonts w:ascii="Palatino Linotype" w:eastAsia="Palatino Linotype" w:hAnsi="Palatino Linotype" w:cs="Palatino Linotype"/>
          <w:b/>
          <w:sz w:val="22"/>
          <w:szCs w:val="22"/>
        </w:rPr>
        <w:t>agosto</w:t>
      </w:r>
      <w:r w:rsidR="00E71CDD" w:rsidRPr="009526DE">
        <w:rPr>
          <w:rFonts w:ascii="Palatino Linotype" w:eastAsia="Palatino Linotype" w:hAnsi="Palatino Linotype" w:cs="Palatino Linotype"/>
          <w:b/>
          <w:sz w:val="22"/>
          <w:szCs w:val="22"/>
        </w:rPr>
        <w:t xml:space="preserve"> de dos mil veinticinco</w:t>
      </w:r>
      <w:r w:rsidR="007A0898" w:rsidRPr="009526DE">
        <w:rPr>
          <w:rFonts w:ascii="Palatino Linotype" w:eastAsia="Palatino Linotype" w:hAnsi="Palatino Linotype" w:cs="Palatino Linotype"/>
          <w:sz w:val="22"/>
          <w:szCs w:val="22"/>
        </w:rPr>
        <w:t xml:space="preserve">, esto es al </w:t>
      </w:r>
      <w:r w:rsidR="00594A1E" w:rsidRPr="009526DE">
        <w:rPr>
          <w:rFonts w:ascii="Palatino Linotype" w:eastAsia="Palatino Linotype" w:hAnsi="Palatino Linotype" w:cs="Palatino Linotype"/>
          <w:b/>
          <w:sz w:val="22"/>
          <w:szCs w:val="22"/>
        </w:rPr>
        <w:t>octavo</w:t>
      </w:r>
      <w:r w:rsidR="008C61E8" w:rsidRPr="009526DE">
        <w:rPr>
          <w:rFonts w:ascii="Palatino Linotype" w:eastAsia="Palatino Linotype" w:hAnsi="Palatino Linotype" w:cs="Palatino Linotype"/>
          <w:sz w:val="22"/>
          <w:szCs w:val="22"/>
        </w:rPr>
        <w:t xml:space="preserve"> </w:t>
      </w:r>
      <w:r w:rsidR="007A0898" w:rsidRPr="009526DE">
        <w:rPr>
          <w:rFonts w:ascii="Palatino Linotype" w:eastAsia="Palatino Linotype" w:hAnsi="Palatino Linotype" w:cs="Palatino Linotype"/>
          <w:b/>
          <w:sz w:val="22"/>
          <w:szCs w:val="22"/>
        </w:rPr>
        <w:t>día</w:t>
      </w:r>
      <w:r w:rsidR="007A0898" w:rsidRPr="009526DE">
        <w:rPr>
          <w:rFonts w:ascii="Palatino Linotype" w:eastAsia="Palatino Linotype" w:hAnsi="Palatino Linotype" w:cs="Palatino Linotype"/>
          <w:sz w:val="22"/>
          <w:szCs w:val="22"/>
        </w:rPr>
        <w:t xml:space="preserve"> que se tuvo conocimiento de la solicitud.</w:t>
      </w:r>
    </w:p>
    <w:p w14:paraId="4854A724" w14:textId="77777777" w:rsidR="00D60EE8" w:rsidRPr="009526DE" w:rsidRDefault="00D60EE8" w:rsidP="00D60EE8">
      <w:pPr>
        <w:spacing w:line="360" w:lineRule="auto"/>
        <w:ind w:right="49"/>
        <w:jc w:val="both"/>
        <w:rPr>
          <w:rFonts w:ascii="Palatino Linotype" w:eastAsia="Palatino Linotype" w:hAnsi="Palatino Linotype" w:cs="Palatino Linotype"/>
          <w:sz w:val="22"/>
          <w:szCs w:val="22"/>
        </w:rPr>
      </w:pPr>
    </w:p>
    <w:p w14:paraId="508888D2" w14:textId="20F5BAA8" w:rsidR="00D60EE8" w:rsidRPr="009526DE" w:rsidRDefault="008E39FE">
      <w:pPr>
        <w:spacing w:line="360" w:lineRule="auto"/>
        <w:jc w:val="both"/>
        <w:rPr>
          <w:rFonts w:ascii="Palatino Linotype" w:eastAsia="Palatino Linotype" w:hAnsi="Palatino Linotype" w:cs="Palatino Linotype"/>
          <w:b/>
          <w:sz w:val="22"/>
          <w:szCs w:val="22"/>
        </w:rPr>
      </w:pPr>
      <w:r w:rsidRPr="009526DE">
        <w:rPr>
          <w:rFonts w:ascii="Palatino Linotype" w:eastAsia="Palatino Linotype" w:hAnsi="Palatino Linotype" w:cs="Palatino Linotype"/>
          <w:sz w:val="22"/>
          <w:szCs w:val="22"/>
        </w:rPr>
        <w:t xml:space="preserve">De acuerdo con 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9526DE">
        <w:rPr>
          <w:rFonts w:ascii="Palatino Linotype" w:eastAsia="Palatino Linotype" w:hAnsi="Palatino Linotype" w:cs="Palatino Linotype"/>
          <w:b/>
          <w:sz w:val="22"/>
          <w:szCs w:val="22"/>
        </w:rPr>
        <w:t>EL SAIMEX.</w:t>
      </w:r>
    </w:p>
    <w:p w14:paraId="59F6C3CE" w14:textId="77777777" w:rsidR="00D60EE8" w:rsidRPr="009526DE" w:rsidRDefault="00D60EE8" w:rsidP="00D60EE8">
      <w:pPr>
        <w:pStyle w:val="NormalWeb"/>
        <w:spacing w:before="240" w:beforeAutospacing="0" w:after="240" w:afterAutospacing="0" w:line="360" w:lineRule="auto"/>
        <w:ind w:right="49"/>
        <w:jc w:val="both"/>
        <w:rPr>
          <w:rFonts w:ascii="Palatino Linotype" w:hAnsi="Palatino Linotype"/>
          <w:sz w:val="22"/>
          <w:szCs w:val="22"/>
        </w:rPr>
      </w:pPr>
      <w:r w:rsidRPr="009526DE">
        <w:rPr>
          <w:rFonts w:ascii="Palatino Linotype" w:hAnsi="Palatino Linotype"/>
          <w:sz w:val="22"/>
          <w:szCs w:val="22"/>
        </w:rPr>
        <w:t xml:space="preserve">Asimismo por cuanto hace a la procedibilidad del recurso de revisión, es de suma importancia señalar que </w:t>
      </w:r>
      <w:r w:rsidRPr="009526DE">
        <w:rPr>
          <w:rFonts w:ascii="Palatino Linotype" w:hAnsi="Palatino Linotype"/>
          <w:b/>
          <w:bCs/>
          <w:sz w:val="22"/>
          <w:szCs w:val="22"/>
        </w:rPr>
        <w:t>la parte</w:t>
      </w:r>
      <w:r w:rsidRPr="009526DE">
        <w:rPr>
          <w:rFonts w:ascii="Palatino Linotype" w:hAnsi="Palatino Linotype"/>
          <w:sz w:val="22"/>
          <w:szCs w:val="22"/>
        </w:rPr>
        <w:t xml:space="preserve"> </w:t>
      </w:r>
      <w:r w:rsidRPr="009526DE">
        <w:rPr>
          <w:rFonts w:ascii="Palatino Linotype" w:hAnsi="Palatino Linotype"/>
          <w:b/>
          <w:bCs/>
          <w:sz w:val="22"/>
          <w:szCs w:val="22"/>
        </w:rPr>
        <w:t>Recurrente</w:t>
      </w:r>
      <w:r w:rsidRPr="009526DE">
        <w:rPr>
          <w:rFonts w:ascii="Palatino Linotype" w:hAnsi="Palatino Linotype"/>
          <w:sz w:val="22"/>
          <w:szCs w:val="22"/>
        </w:rPr>
        <w:t xml:space="preserve"> </w:t>
      </w:r>
      <w:r w:rsidRPr="009526DE">
        <w:rPr>
          <w:rFonts w:ascii="Palatino Linotype" w:hAnsi="Palatino Linotype"/>
          <w:b/>
          <w:bCs/>
          <w:sz w:val="22"/>
          <w:szCs w:val="22"/>
          <w:u w:val="single"/>
        </w:rPr>
        <w:t>no proporcionó nombre o seudónimo</w:t>
      </w:r>
      <w:r w:rsidRPr="009526DE">
        <w:rPr>
          <w:rFonts w:ascii="Palatino Linotype" w:hAnsi="Palatino Linotype"/>
          <w:sz w:val="22"/>
          <w:szCs w:val="22"/>
        </w:rPr>
        <w:t xml:space="preserve"> con el que desea que se le identifique</w:t>
      </w:r>
      <w:r w:rsidRPr="009526DE">
        <w:rPr>
          <w:rFonts w:ascii="Palatino Linotype" w:hAnsi="Palatino Linotype"/>
          <w:b/>
          <w:bCs/>
          <w:sz w:val="22"/>
          <w:szCs w:val="22"/>
        </w:rPr>
        <w:t>,</w:t>
      </w:r>
      <w:r w:rsidRPr="009526DE">
        <w:rPr>
          <w:rFonts w:ascii="Palatino Linotype" w:hAnsi="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9583404" w14:textId="73AD6069" w:rsidR="00CF7DC1" w:rsidRPr="009526DE" w:rsidRDefault="00D60EE8" w:rsidP="00D60EE8">
      <w:pPr>
        <w:pStyle w:val="NormalWeb"/>
        <w:spacing w:before="240" w:beforeAutospacing="0" w:after="240" w:afterAutospacing="0" w:line="360" w:lineRule="auto"/>
        <w:ind w:left="851" w:right="902"/>
        <w:jc w:val="both"/>
        <w:rPr>
          <w:rFonts w:ascii="Palatino Linotype" w:hAnsi="Palatino Linotype"/>
          <w:sz w:val="22"/>
          <w:szCs w:val="22"/>
        </w:rPr>
      </w:pPr>
      <w:r w:rsidRPr="009526DE">
        <w:rPr>
          <w:rFonts w:ascii="Palatino Linotype" w:hAnsi="Palatino Linotype"/>
          <w:i/>
          <w:iCs/>
          <w:sz w:val="22"/>
          <w:szCs w:val="22"/>
        </w:rPr>
        <w:t>"</w:t>
      </w:r>
      <w:r w:rsidRPr="009526DE">
        <w:rPr>
          <w:rFonts w:ascii="Palatino Linotype" w:hAnsi="Palatino Linotype"/>
          <w:b/>
          <w:bCs/>
          <w:i/>
          <w:iCs/>
          <w:sz w:val="22"/>
          <w:szCs w:val="22"/>
        </w:rPr>
        <w:t xml:space="preserve">Las solicitudes </w:t>
      </w:r>
      <w:r w:rsidRPr="009526DE">
        <w:rPr>
          <w:rFonts w:ascii="Palatino Linotype" w:hAnsi="Palatino Linotype"/>
          <w:i/>
          <w:iCs/>
          <w:sz w:val="22"/>
          <w:szCs w:val="22"/>
        </w:rPr>
        <w:t xml:space="preserve">anónimas, con </w:t>
      </w:r>
      <w:r w:rsidRPr="009526DE">
        <w:rPr>
          <w:rFonts w:ascii="Palatino Linotype" w:hAnsi="Palatino Linotype"/>
          <w:b/>
          <w:bCs/>
          <w:i/>
          <w:iCs/>
          <w:sz w:val="22"/>
          <w:szCs w:val="22"/>
        </w:rPr>
        <w:t>nombre incompleto o seudónimo</w:t>
      </w:r>
      <w:r w:rsidRPr="009526DE">
        <w:rPr>
          <w:rFonts w:ascii="Palatino Linotype" w:hAnsi="Palatino Linotype"/>
          <w:i/>
          <w:iCs/>
          <w:sz w:val="22"/>
          <w:szCs w:val="22"/>
        </w:rPr>
        <w:t xml:space="preserve"> </w:t>
      </w:r>
      <w:r w:rsidRPr="009526DE">
        <w:rPr>
          <w:rFonts w:ascii="Palatino Linotype" w:hAnsi="Palatino Linotype"/>
          <w:b/>
          <w:bCs/>
          <w:i/>
          <w:iCs/>
          <w:sz w:val="22"/>
          <w:szCs w:val="22"/>
        </w:rPr>
        <w:t>serán procedentes para su trámite por parte del sujeto obligado ante quien se presente</w:t>
      </w:r>
      <w:r w:rsidRPr="009526DE">
        <w:rPr>
          <w:rFonts w:ascii="Palatino Linotype" w:hAnsi="Palatino Linotype"/>
          <w:i/>
          <w:iCs/>
          <w:sz w:val="22"/>
          <w:szCs w:val="22"/>
        </w:rPr>
        <w:t>. No podrá requerirse información adicional con motivo del nombre proporcionado por el solicitante."(Énfasis añadido)</w:t>
      </w:r>
    </w:p>
    <w:p w14:paraId="1B8968F4" w14:textId="71A84243" w:rsidR="00CF7DC1" w:rsidRPr="009526DE" w:rsidRDefault="008E39FE">
      <w:pPr>
        <w:spacing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w:t>
      </w:r>
      <w:r w:rsidR="00D60EE8" w:rsidRPr="009526DE">
        <w:rPr>
          <w:rFonts w:ascii="Palatino Linotype" w:eastAsia="Palatino Linotype" w:hAnsi="Palatino Linotype" w:cs="Palatino Linotype"/>
          <w:sz w:val="22"/>
          <w:szCs w:val="22"/>
        </w:rPr>
        <w:t xml:space="preserve"> </w:t>
      </w:r>
      <w:r w:rsidR="004F3C19" w:rsidRPr="009526DE">
        <w:rPr>
          <w:rFonts w:ascii="Palatino Linotype" w:eastAsia="Palatino Linotype" w:hAnsi="Palatino Linotype" w:cs="Palatino Linotype"/>
          <w:sz w:val="22"/>
          <w:szCs w:val="22"/>
        </w:rPr>
        <w:t>V</w:t>
      </w:r>
      <w:r w:rsidRPr="009526DE">
        <w:rPr>
          <w:rFonts w:ascii="Palatino Linotype" w:eastAsia="Palatino Linotype" w:hAnsi="Palatino Linotype" w:cs="Palatino Linotype"/>
          <w:sz w:val="22"/>
          <w:szCs w:val="22"/>
        </w:rPr>
        <w:t xml:space="preserve"> de la ley de la materia, que a la letra dice:</w:t>
      </w:r>
    </w:p>
    <w:p w14:paraId="018C14BD" w14:textId="77777777" w:rsidR="00CF7DC1" w:rsidRPr="009526DE" w:rsidRDefault="00CF7DC1">
      <w:pPr>
        <w:spacing w:line="360" w:lineRule="auto"/>
        <w:jc w:val="both"/>
        <w:rPr>
          <w:rFonts w:ascii="Palatino Linotype" w:eastAsia="Palatino Linotype" w:hAnsi="Palatino Linotype" w:cs="Palatino Linotype"/>
          <w:sz w:val="22"/>
          <w:szCs w:val="22"/>
        </w:rPr>
      </w:pPr>
    </w:p>
    <w:p w14:paraId="76043DB2" w14:textId="77777777" w:rsidR="00CF7DC1" w:rsidRPr="009526DE" w:rsidRDefault="008E39FE">
      <w:pPr>
        <w:spacing w:line="276" w:lineRule="auto"/>
        <w:ind w:left="567" w:right="616"/>
        <w:jc w:val="both"/>
        <w:rPr>
          <w:rFonts w:ascii="Palatino Linotype" w:eastAsia="Palatino Linotype" w:hAnsi="Palatino Linotype" w:cs="Palatino Linotype"/>
          <w:i/>
          <w:sz w:val="22"/>
          <w:szCs w:val="22"/>
        </w:rPr>
      </w:pPr>
      <w:r w:rsidRPr="009526DE">
        <w:rPr>
          <w:rFonts w:ascii="Palatino Linotype" w:eastAsia="Palatino Linotype" w:hAnsi="Palatino Linotype" w:cs="Palatino Linotype"/>
          <w:i/>
          <w:sz w:val="22"/>
          <w:szCs w:val="22"/>
        </w:rPr>
        <w:t>“</w:t>
      </w:r>
      <w:r w:rsidRPr="009526DE">
        <w:rPr>
          <w:rFonts w:ascii="Palatino Linotype" w:eastAsia="Palatino Linotype" w:hAnsi="Palatino Linotype" w:cs="Palatino Linotype"/>
          <w:b/>
          <w:i/>
          <w:sz w:val="22"/>
          <w:szCs w:val="22"/>
        </w:rPr>
        <w:t xml:space="preserve">Artículo 179. </w:t>
      </w:r>
      <w:r w:rsidRPr="009526D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F207B68" w14:textId="77777777" w:rsidR="007A0898" w:rsidRPr="009526DE" w:rsidRDefault="007A0898">
      <w:pPr>
        <w:spacing w:line="276" w:lineRule="auto"/>
        <w:ind w:left="567" w:right="616"/>
        <w:jc w:val="both"/>
        <w:rPr>
          <w:rFonts w:ascii="Palatino Linotype" w:eastAsia="Palatino Linotype" w:hAnsi="Palatino Linotype" w:cs="Palatino Linotype"/>
          <w:i/>
          <w:sz w:val="22"/>
          <w:szCs w:val="22"/>
        </w:rPr>
      </w:pPr>
    </w:p>
    <w:p w14:paraId="7C36E140" w14:textId="77777777" w:rsidR="004F3C19" w:rsidRPr="009526DE" w:rsidRDefault="004F3C19" w:rsidP="004F3C19">
      <w:pPr>
        <w:spacing w:line="276" w:lineRule="auto"/>
        <w:ind w:left="567" w:right="616"/>
        <w:jc w:val="both"/>
        <w:rPr>
          <w:rFonts w:ascii="Palatino Linotype" w:eastAsia="Palatino Linotype" w:hAnsi="Palatino Linotype" w:cs="Palatino Linotype"/>
          <w:i/>
          <w:sz w:val="22"/>
          <w:szCs w:val="22"/>
        </w:rPr>
      </w:pPr>
      <w:r w:rsidRPr="009526DE">
        <w:rPr>
          <w:rFonts w:ascii="Palatino Linotype" w:eastAsia="Palatino Linotype" w:hAnsi="Palatino Linotype" w:cs="Palatino Linotype"/>
          <w:i/>
          <w:sz w:val="22"/>
          <w:szCs w:val="22"/>
        </w:rPr>
        <w:t>…</w:t>
      </w:r>
    </w:p>
    <w:p w14:paraId="145D756D" w14:textId="79AA2746" w:rsidR="00D60EE8" w:rsidRPr="009526DE" w:rsidRDefault="004F3C19" w:rsidP="004F3C19">
      <w:pPr>
        <w:spacing w:line="276" w:lineRule="auto"/>
        <w:ind w:left="567" w:right="616"/>
        <w:jc w:val="both"/>
        <w:rPr>
          <w:rFonts w:ascii="Palatino Linotype" w:eastAsia="Palatino Linotype" w:hAnsi="Palatino Linotype" w:cs="Palatino Linotype"/>
          <w:i/>
          <w:sz w:val="22"/>
          <w:szCs w:val="22"/>
        </w:rPr>
      </w:pPr>
      <w:r w:rsidRPr="009526DE">
        <w:rPr>
          <w:rFonts w:ascii="Palatino Linotype" w:eastAsia="Palatino Linotype" w:hAnsi="Palatino Linotype" w:cs="Palatino Linotype"/>
          <w:i/>
          <w:sz w:val="22"/>
          <w:szCs w:val="22"/>
        </w:rPr>
        <w:t>V. La entrega de información incompleta</w:t>
      </w:r>
      <w:r w:rsidR="007A0898" w:rsidRPr="009526DE">
        <w:rPr>
          <w:rFonts w:ascii="Palatino Linotype" w:eastAsia="Palatino Linotype" w:hAnsi="Palatino Linotype" w:cs="Palatino Linotype"/>
          <w:i/>
          <w:sz w:val="22"/>
          <w:szCs w:val="22"/>
        </w:rPr>
        <w:t>;</w:t>
      </w:r>
    </w:p>
    <w:p w14:paraId="1B45B0B6" w14:textId="287BC126" w:rsidR="00CF7DC1" w:rsidRPr="009526DE" w:rsidRDefault="008E39FE" w:rsidP="00D60EE8">
      <w:pPr>
        <w:spacing w:line="360" w:lineRule="auto"/>
        <w:ind w:left="567" w:right="616"/>
        <w:jc w:val="both"/>
        <w:rPr>
          <w:rFonts w:ascii="Palatino Linotype" w:eastAsia="Palatino Linotype" w:hAnsi="Palatino Linotype" w:cs="Palatino Linotype"/>
          <w:i/>
          <w:sz w:val="22"/>
          <w:szCs w:val="22"/>
        </w:rPr>
      </w:pPr>
      <w:r w:rsidRPr="009526DE">
        <w:rPr>
          <w:rFonts w:ascii="Palatino Linotype" w:eastAsia="Palatino Linotype" w:hAnsi="Palatino Linotype" w:cs="Palatino Linotype"/>
          <w:i/>
          <w:sz w:val="22"/>
          <w:szCs w:val="22"/>
        </w:rPr>
        <w:t xml:space="preserve">…” </w:t>
      </w:r>
    </w:p>
    <w:p w14:paraId="5B98F62E" w14:textId="77777777" w:rsidR="00CF7DC1" w:rsidRPr="009526DE" w:rsidRDefault="00CF7DC1">
      <w:pPr>
        <w:spacing w:line="360" w:lineRule="auto"/>
        <w:ind w:left="567" w:right="616"/>
        <w:jc w:val="both"/>
        <w:rPr>
          <w:rFonts w:ascii="Palatino Linotype" w:eastAsia="Palatino Linotype" w:hAnsi="Palatino Linotype" w:cs="Palatino Linotype"/>
          <w:i/>
          <w:sz w:val="22"/>
          <w:szCs w:val="22"/>
        </w:rPr>
      </w:pPr>
    </w:p>
    <w:p w14:paraId="29AF3F02" w14:textId="77777777" w:rsidR="00594A1E" w:rsidRPr="009526DE" w:rsidRDefault="00594A1E" w:rsidP="00594A1E">
      <w:pPr>
        <w:spacing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b/>
          <w:sz w:val="22"/>
          <w:szCs w:val="22"/>
        </w:rPr>
        <w:t>TERCERO. ANÁLISIS DE LAS CAUSALES DE SOBRESEIMIENTO</w:t>
      </w:r>
      <w:r w:rsidRPr="009526DE">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310F363" w14:textId="77777777" w:rsidR="00594A1E" w:rsidRPr="009526DE" w:rsidRDefault="00594A1E" w:rsidP="00594A1E">
      <w:pPr>
        <w:spacing w:line="360" w:lineRule="auto"/>
        <w:jc w:val="both"/>
        <w:rPr>
          <w:rFonts w:ascii="Palatino Linotype" w:eastAsia="Palatino Linotype" w:hAnsi="Palatino Linotype" w:cs="Palatino Linotype"/>
          <w:sz w:val="22"/>
          <w:szCs w:val="22"/>
        </w:rPr>
      </w:pPr>
    </w:p>
    <w:p w14:paraId="7C55F7A0" w14:textId="77777777" w:rsidR="00594A1E" w:rsidRPr="009526DE" w:rsidRDefault="00594A1E" w:rsidP="00594A1E">
      <w:pPr>
        <w:spacing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0909AD17" w14:textId="77777777" w:rsidR="00594A1E" w:rsidRPr="009526DE" w:rsidRDefault="00594A1E" w:rsidP="00594A1E">
      <w:pPr>
        <w:tabs>
          <w:tab w:val="left" w:pos="8647"/>
        </w:tabs>
        <w:spacing w:line="360" w:lineRule="auto"/>
        <w:jc w:val="both"/>
        <w:rPr>
          <w:rFonts w:ascii="Palatino Linotype" w:eastAsia="Palatino Linotype" w:hAnsi="Palatino Linotype" w:cs="Palatino Linotype"/>
          <w:b/>
          <w:sz w:val="22"/>
          <w:szCs w:val="22"/>
        </w:rPr>
      </w:pPr>
    </w:p>
    <w:p w14:paraId="5341F77D" w14:textId="47C0D886" w:rsidR="00594A1E" w:rsidRPr="009526DE" w:rsidRDefault="00594A1E" w:rsidP="00594A1E">
      <w:pPr>
        <w:spacing w:after="240" w:line="360" w:lineRule="auto"/>
        <w:jc w:val="both"/>
        <w:rPr>
          <w:rFonts w:ascii="Palatino Linotype" w:eastAsia="Palatino Linotype" w:hAnsi="Palatino Linotype" w:cs="Palatino Linotype"/>
          <w:b/>
          <w:sz w:val="22"/>
          <w:szCs w:val="22"/>
        </w:rPr>
      </w:pPr>
      <w:r w:rsidRPr="009526DE">
        <w:rPr>
          <w:rFonts w:ascii="Palatino Linotype" w:eastAsia="Palatino Linotype" w:hAnsi="Palatino Linotype" w:cs="Palatino Linotype"/>
          <w:sz w:val="22"/>
          <w:szCs w:val="22"/>
        </w:rPr>
        <w:t>Del análisis de la solicitud de información motivo del recurso de revisión que ahora se resuelve, se advierte que el particular requirió a</w:t>
      </w:r>
      <w:r w:rsidR="003C74BE" w:rsidRPr="009526DE">
        <w:rPr>
          <w:rFonts w:ascii="Palatino Linotype" w:eastAsia="Palatino Linotype" w:hAnsi="Palatino Linotype" w:cs="Palatino Linotype"/>
          <w:sz w:val="22"/>
          <w:szCs w:val="22"/>
        </w:rPr>
        <w:t xml:space="preserve"> </w:t>
      </w:r>
      <w:r w:rsidRPr="009526DE">
        <w:rPr>
          <w:rFonts w:ascii="Palatino Linotype" w:eastAsia="Palatino Linotype" w:hAnsi="Palatino Linotype" w:cs="Palatino Linotype"/>
          <w:sz w:val="22"/>
          <w:szCs w:val="22"/>
        </w:rPr>
        <w:t>l</w:t>
      </w:r>
      <w:r w:rsidR="003C74BE" w:rsidRPr="009526DE">
        <w:rPr>
          <w:rFonts w:ascii="Palatino Linotype" w:eastAsia="Palatino Linotype" w:hAnsi="Palatino Linotype" w:cs="Palatino Linotype"/>
          <w:sz w:val="22"/>
          <w:szCs w:val="22"/>
        </w:rPr>
        <w:t>a</w:t>
      </w:r>
      <w:r w:rsidRPr="009526DE">
        <w:rPr>
          <w:rFonts w:ascii="Palatino Linotype" w:eastAsia="Palatino Linotype" w:hAnsi="Palatino Linotype" w:cs="Palatino Linotype"/>
          <w:sz w:val="22"/>
          <w:szCs w:val="22"/>
        </w:rPr>
        <w:t xml:space="preserve"> </w:t>
      </w:r>
      <w:r w:rsidR="003C74BE" w:rsidRPr="009526DE">
        <w:rPr>
          <w:rFonts w:ascii="Palatino Linotype" w:eastAsia="Palatino Linotype" w:hAnsi="Palatino Linotype" w:cs="Palatino Linotype"/>
          <w:b/>
          <w:sz w:val="22"/>
          <w:szCs w:val="22"/>
        </w:rPr>
        <w:t>Secretaría de Movilidad</w:t>
      </w:r>
      <w:r w:rsidRPr="009526DE">
        <w:rPr>
          <w:rFonts w:ascii="Palatino Linotype" w:eastAsia="Palatino Linotype" w:hAnsi="Palatino Linotype" w:cs="Palatino Linotype"/>
          <w:b/>
          <w:sz w:val="22"/>
          <w:szCs w:val="22"/>
        </w:rPr>
        <w:t>, la siguiente información:</w:t>
      </w:r>
    </w:p>
    <w:p w14:paraId="57BB578E" w14:textId="77777777" w:rsidR="003C74BE" w:rsidRPr="009526DE" w:rsidRDefault="003C74BE" w:rsidP="003C74BE">
      <w:pPr>
        <w:pStyle w:val="Prrafodelista"/>
        <w:numPr>
          <w:ilvl w:val="0"/>
          <w:numId w:val="17"/>
        </w:numPr>
        <w:spacing w:after="240" w:line="360" w:lineRule="auto"/>
        <w:ind w:left="426"/>
        <w:contextualSpacing/>
        <w:jc w:val="both"/>
        <w:rPr>
          <w:rFonts w:ascii="Palatino Linotype" w:eastAsia="Palatino Linotype" w:hAnsi="Palatino Linotype" w:cs="Palatino Linotype"/>
          <w:sz w:val="20"/>
        </w:rPr>
      </w:pPr>
      <w:r w:rsidRPr="009526DE">
        <w:rPr>
          <w:rFonts w:ascii="Palatino Linotype" w:eastAsia="Palatino Linotype" w:hAnsi="Palatino Linotype" w:cs="Palatino Linotype"/>
          <w:sz w:val="20"/>
        </w:rPr>
        <w:t>ACTA DE INSTALACION DEL COMITE DE ETICA 2025</w:t>
      </w:r>
    </w:p>
    <w:p w14:paraId="37AE8998" w14:textId="01F58654" w:rsidR="003C74BE" w:rsidRPr="009526DE" w:rsidRDefault="003C74BE" w:rsidP="003C74BE">
      <w:pPr>
        <w:pStyle w:val="Prrafodelista"/>
        <w:numPr>
          <w:ilvl w:val="0"/>
          <w:numId w:val="17"/>
        </w:numPr>
        <w:spacing w:after="240" w:line="360" w:lineRule="auto"/>
        <w:ind w:left="426"/>
        <w:contextualSpacing/>
        <w:jc w:val="both"/>
        <w:rPr>
          <w:rFonts w:ascii="Palatino Linotype" w:eastAsia="Palatino Linotype" w:hAnsi="Palatino Linotype" w:cs="Palatino Linotype"/>
          <w:sz w:val="20"/>
        </w:rPr>
      </w:pPr>
      <w:r w:rsidRPr="009526DE">
        <w:rPr>
          <w:rFonts w:ascii="Palatino Linotype" w:eastAsia="Palatino Linotype" w:hAnsi="Palatino Linotype" w:cs="Palatino Linotype"/>
          <w:sz w:val="20"/>
        </w:rPr>
        <w:t>CADA UNA DE LAS SESIONES ORDINARIAS O EXTRAORDINARIAS QUE HAN LLEVADO A CABO Y PRESIDIDAS POR MI BUEN AMIGO SIBAJA</w:t>
      </w:r>
    </w:p>
    <w:p w14:paraId="19807801" w14:textId="7E0FEBD9" w:rsidR="00B5128D" w:rsidRPr="009526DE" w:rsidRDefault="00B5128D" w:rsidP="00B5128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526DE">
        <w:rPr>
          <w:rFonts w:ascii="Palatino Linotype" w:hAnsi="Palatino Linotype"/>
          <w:sz w:val="22"/>
          <w:szCs w:val="22"/>
        </w:rPr>
        <w:t xml:space="preserve">Derivado de la naturaleza de la información requerida es importante citar </w:t>
      </w:r>
      <w:r w:rsidRPr="009526DE">
        <w:rPr>
          <w:rFonts w:ascii="Palatino Linotype" w:eastAsia="Palatino Linotype" w:hAnsi="Palatino Linotype" w:cs="Palatino Linotype"/>
          <w:sz w:val="22"/>
          <w:szCs w:val="22"/>
        </w:rPr>
        <w:t xml:space="preserve">lo dispuesto por la Ley General de Responsabilidades Administrativas, ordenamiento legal que establece en su artículo 16 que, </w:t>
      </w:r>
      <w:r w:rsidRPr="009526DE">
        <w:rPr>
          <w:rFonts w:ascii="Palatino Linotype" w:eastAsia="Palatino Linotype" w:hAnsi="Palatino Linotype" w:cs="Palatino Linotype"/>
          <w:b/>
          <w:sz w:val="22"/>
          <w:szCs w:val="22"/>
          <w:u w:val="single"/>
        </w:rPr>
        <w:t>los servidores públicos deberán observar el código de ética que al efecto sea emitido por las Secretarías o los Órganos internos de control</w:t>
      </w:r>
      <w:r w:rsidRPr="009526DE">
        <w:rPr>
          <w:rFonts w:ascii="Palatino Linotype" w:eastAsia="Palatino Linotype" w:hAnsi="Palatino Linotype" w:cs="Palatino Linotype"/>
          <w:sz w:val="22"/>
          <w:szCs w:val="22"/>
        </w:rPr>
        <w:t xml:space="preserve">, conforme a los lineamientos que emita el Sistema Nacional Anticorrupción, para que en su actuación impere una conducta digna que responda a las necesidades de la sociedad y que oriente su desempeño. </w:t>
      </w:r>
    </w:p>
    <w:p w14:paraId="70888C23" w14:textId="77777777" w:rsidR="00B5128D" w:rsidRPr="009526DE" w:rsidRDefault="00B5128D" w:rsidP="00B5128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El código de ética a que se refiere el párrafo anterior, deberá hacerse del conocimiento de los Servidores Públicos de la dependencia o entidad de que se trate, así como darle la máxima publicidad.</w:t>
      </w:r>
    </w:p>
    <w:p w14:paraId="41750962" w14:textId="77777777" w:rsidR="00B5128D" w:rsidRPr="009526DE" w:rsidRDefault="00B5128D" w:rsidP="00B5128D">
      <w:pPr>
        <w:spacing w:after="240"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Correlativo a lo anterior el Acuerdo por el que se dan a Conocer los Lineamientos para la Emisión del Código de Ética a que se refiere el artículo 16 de la Ley General de Responsabilidades Administrativas, publicado en el Diario Oficial de la Federación el 12 de octubre de 2018, establece en su artículo décimo segundo lo siguiente:</w:t>
      </w:r>
    </w:p>
    <w:p w14:paraId="41F5D961" w14:textId="77777777" w:rsidR="00B5128D" w:rsidRPr="009526DE" w:rsidRDefault="00B5128D" w:rsidP="00B5128D">
      <w:pPr>
        <w:spacing w:line="276" w:lineRule="auto"/>
        <w:ind w:left="567" w:right="900"/>
        <w:jc w:val="both"/>
        <w:rPr>
          <w:rFonts w:ascii="Palatino Linotype" w:eastAsia="Palatino Linotype" w:hAnsi="Palatino Linotype" w:cs="Palatino Linotype"/>
          <w:i/>
          <w:sz w:val="22"/>
          <w:szCs w:val="22"/>
        </w:rPr>
      </w:pPr>
      <w:r w:rsidRPr="009526DE">
        <w:rPr>
          <w:rFonts w:ascii="Palatino Linotype" w:eastAsia="Palatino Linotype" w:hAnsi="Palatino Linotype" w:cs="Palatino Linotype"/>
          <w:i/>
          <w:sz w:val="22"/>
          <w:szCs w:val="22"/>
        </w:rPr>
        <w:t>“</w:t>
      </w:r>
      <w:r w:rsidRPr="009526DE">
        <w:rPr>
          <w:rFonts w:ascii="Palatino Linotype" w:eastAsia="Palatino Linotype" w:hAnsi="Palatino Linotype" w:cs="Palatino Linotype"/>
          <w:b/>
          <w:bCs/>
          <w:i/>
          <w:sz w:val="22"/>
          <w:szCs w:val="22"/>
        </w:rPr>
        <w:t>TERCERO</w:t>
      </w:r>
      <w:r w:rsidRPr="009526DE">
        <w:rPr>
          <w:rFonts w:ascii="Palatino Linotype" w:eastAsia="Palatino Linotype" w:hAnsi="Palatino Linotype" w:cs="Palatino Linotype"/>
          <w:i/>
          <w:sz w:val="22"/>
          <w:szCs w:val="22"/>
        </w:rPr>
        <w:t>. Para los efectos de los presentes Lineamientos, se entenderá por:</w:t>
      </w:r>
    </w:p>
    <w:p w14:paraId="0FA143D8" w14:textId="77777777" w:rsidR="00B5128D" w:rsidRPr="009526DE" w:rsidRDefault="00B5128D" w:rsidP="00B5128D">
      <w:pPr>
        <w:spacing w:line="276" w:lineRule="auto"/>
        <w:ind w:left="567" w:right="900"/>
        <w:jc w:val="both"/>
        <w:rPr>
          <w:rFonts w:ascii="Palatino Linotype" w:eastAsia="Palatino Linotype" w:hAnsi="Palatino Linotype" w:cs="Palatino Linotype"/>
          <w:i/>
          <w:sz w:val="22"/>
          <w:szCs w:val="22"/>
        </w:rPr>
      </w:pPr>
      <w:r w:rsidRPr="009526DE">
        <w:rPr>
          <w:rFonts w:ascii="Palatino Linotype" w:eastAsia="Palatino Linotype" w:hAnsi="Palatino Linotype" w:cs="Palatino Linotype"/>
          <w:i/>
          <w:sz w:val="22"/>
          <w:szCs w:val="22"/>
        </w:rPr>
        <w:t>…</w:t>
      </w:r>
    </w:p>
    <w:p w14:paraId="38B474A2" w14:textId="77777777" w:rsidR="00B5128D" w:rsidRPr="009526DE" w:rsidRDefault="00B5128D" w:rsidP="00B5128D">
      <w:pPr>
        <w:spacing w:line="276" w:lineRule="auto"/>
        <w:ind w:left="567" w:right="900"/>
        <w:jc w:val="both"/>
        <w:rPr>
          <w:rFonts w:ascii="Palatino Linotype" w:eastAsia="Palatino Linotype" w:hAnsi="Palatino Linotype" w:cs="Palatino Linotype"/>
          <w:i/>
          <w:sz w:val="22"/>
          <w:szCs w:val="22"/>
        </w:rPr>
      </w:pPr>
      <w:r w:rsidRPr="009526DE">
        <w:rPr>
          <w:rFonts w:ascii="Palatino Linotype" w:eastAsia="Palatino Linotype" w:hAnsi="Palatino Linotype" w:cs="Palatino Linotype"/>
          <w:b/>
          <w:i/>
          <w:sz w:val="22"/>
          <w:szCs w:val="22"/>
          <w:u w:val="single"/>
        </w:rPr>
        <w:t>IV.   Órganos Internos de Control: Órganos Internos de Control de los entes públicos de los tres órdenes de gobierno</w:t>
      </w:r>
      <w:r w:rsidRPr="009526DE">
        <w:rPr>
          <w:rFonts w:ascii="Palatino Linotype" w:eastAsia="Palatino Linotype" w:hAnsi="Palatino Linotype" w:cs="Palatino Linotype"/>
          <w:i/>
          <w:sz w:val="22"/>
          <w:szCs w:val="22"/>
        </w:rPr>
        <w:t>, de conformidad con el artículo 3, fracción VI de la Ley General del Sistema Nacional Anticorrupción y 3, fracción X, de la Ley General de Responsabilidades Administrativas.</w:t>
      </w:r>
    </w:p>
    <w:p w14:paraId="7DEB4968" w14:textId="77777777" w:rsidR="00B5128D" w:rsidRPr="009526DE" w:rsidRDefault="00B5128D" w:rsidP="00B5128D">
      <w:pPr>
        <w:spacing w:line="276" w:lineRule="auto"/>
        <w:ind w:left="567" w:right="900"/>
        <w:jc w:val="both"/>
        <w:rPr>
          <w:rFonts w:ascii="Palatino Linotype" w:eastAsia="Palatino Linotype" w:hAnsi="Palatino Linotype" w:cs="Palatino Linotype"/>
          <w:i/>
          <w:sz w:val="22"/>
          <w:szCs w:val="22"/>
        </w:rPr>
      </w:pPr>
    </w:p>
    <w:p w14:paraId="466C23D3" w14:textId="77777777" w:rsidR="00B5128D" w:rsidRPr="009526DE" w:rsidRDefault="00B5128D" w:rsidP="00B5128D">
      <w:pPr>
        <w:spacing w:line="276" w:lineRule="auto"/>
        <w:ind w:left="567" w:right="900"/>
        <w:jc w:val="center"/>
        <w:rPr>
          <w:rFonts w:ascii="Palatino Linotype" w:eastAsia="Palatino Linotype" w:hAnsi="Palatino Linotype" w:cs="Palatino Linotype"/>
          <w:b/>
          <w:bCs/>
          <w:i/>
          <w:sz w:val="22"/>
          <w:szCs w:val="22"/>
        </w:rPr>
      </w:pPr>
      <w:r w:rsidRPr="009526DE">
        <w:rPr>
          <w:rFonts w:ascii="Palatino Linotype" w:eastAsia="Palatino Linotype" w:hAnsi="Palatino Linotype" w:cs="Palatino Linotype"/>
          <w:b/>
          <w:bCs/>
          <w:i/>
          <w:sz w:val="22"/>
          <w:szCs w:val="22"/>
        </w:rPr>
        <w:t>CAPÍTULO IV</w:t>
      </w:r>
    </w:p>
    <w:p w14:paraId="3DA73809" w14:textId="77777777" w:rsidR="00B5128D" w:rsidRPr="009526DE" w:rsidRDefault="00B5128D" w:rsidP="00B5128D">
      <w:pPr>
        <w:spacing w:line="276" w:lineRule="auto"/>
        <w:ind w:left="567" w:right="900"/>
        <w:jc w:val="center"/>
        <w:rPr>
          <w:rFonts w:ascii="Palatino Linotype" w:eastAsia="Palatino Linotype" w:hAnsi="Palatino Linotype" w:cs="Palatino Linotype"/>
          <w:b/>
          <w:bCs/>
          <w:i/>
          <w:sz w:val="22"/>
          <w:szCs w:val="22"/>
        </w:rPr>
      </w:pPr>
      <w:r w:rsidRPr="009526DE">
        <w:rPr>
          <w:rFonts w:ascii="Palatino Linotype" w:eastAsia="Palatino Linotype" w:hAnsi="Palatino Linotype" w:cs="Palatino Linotype"/>
          <w:b/>
          <w:bCs/>
          <w:i/>
          <w:sz w:val="22"/>
          <w:szCs w:val="22"/>
        </w:rPr>
        <w:t>DE LA APLICACIÓN Y CUMPLIMIENTO DEL CÓDIGO DE ÉTICA</w:t>
      </w:r>
    </w:p>
    <w:p w14:paraId="531D77B4" w14:textId="77777777" w:rsidR="00B5128D" w:rsidRPr="009526DE" w:rsidRDefault="00B5128D" w:rsidP="00B5128D">
      <w:pPr>
        <w:spacing w:line="276" w:lineRule="auto"/>
        <w:ind w:left="567" w:right="900"/>
        <w:jc w:val="center"/>
        <w:rPr>
          <w:rFonts w:ascii="Palatino Linotype" w:eastAsia="Palatino Linotype" w:hAnsi="Palatino Linotype" w:cs="Palatino Linotype"/>
          <w:b/>
          <w:bCs/>
          <w:i/>
          <w:sz w:val="22"/>
          <w:szCs w:val="22"/>
        </w:rPr>
      </w:pPr>
    </w:p>
    <w:p w14:paraId="2C860457" w14:textId="77777777" w:rsidR="00B5128D" w:rsidRPr="009526DE" w:rsidRDefault="00B5128D" w:rsidP="00B5128D">
      <w:pPr>
        <w:spacing w:line="276" w:lineRule="auto"/>
        <w:ind w:left="567" w:right="900"/>
        <w:jc w:val="both"/>
        <w:rPr>
          <w:rFonts w:ascii="Palatino Linotype" w:eastAsia="Palatino Linotype" w:hAnsi="Palatino Linotype" w:cs="Palatino Linotype"/>
          <w:b/>
          <w:i/>
          <w:sz w:val="22"/>
          <w:szCs w:val="22"/>
          <w:u w:val="single"/>
        </w:rPr>
      </w:pPr>
      <w:r w:rsidRPr="009526DE">
        <w:rPr>
          <w:rFonts w:ascii="Palatino Linotype" w:eastAsia="Palatino Linotype" w:hAnsi="Palatino Linotype" w:cs="Palatino Linotype"/>
          <w:i/>
          <w:sz w:val="22"/>
          <w:szCs w:val="22"/>
        </w:rPr>
        <w:t xml:space="preserve">DÉCIMO SEGUNDO. Como órganos encargados de fomentar y vigilar el cumplimiento de los Códigos de Ética y de Conducta, </w:t>
      </w:r>
      <w:r w:rsidRPr="009526DE">
        <w:rPr>
          <w:rFonts w:ascii="Palatino Linotype" w:eastAsia="Palatino Linotype" w:hAnsi="Palatino Linotype" w:cs="Palatino Linotype"/>
          <w:b/>
          <w:i/>
          <w:sz w:val="22"/>
          <w:szCs w:val="22"/>
          <w:u w:val="single"/>
        </w:rPr>
        <w:t>los entes públicos podrán integrar Comités de Ética o figuras análogas, para lo cual las Secretarías y los Órganos Internos de Control regularán su integración, organización, atribuciones y funcionamiento.”</w:t>
      </w:r>
    </w:p>
    <w:p w14:paraId="2C61502E" w14:textId="77777777" w:rsidR="00B5128D" w:rsidRPr="009526DE" w:rsidRDefault="00B5128D" w:rsidP="00B5128D">
      <w:pPr>
        <w:spacing w:line="276" w:lineRule="auto"/>
        <w:ind w:left="567" w:right="900"/>
        <w:jc w:val="both"/>
        <w:rPr>
          <w:rFonts w:ascii="Palatino Linotype" w:eastAsia="Palatino Linotype" w:hAnsi="Palatino Linotype" w:cs="Palatino Linotype"/>
          <w:b/>
          <w:i/>
          <w:sz w:val="22"/>
          <w:szCs w:val="22"/>
          <w:u w:val="single"/>
        </w:rPr>
      </w:pPr>
      <w:r w:rsidRPr="009526DE">
        <w:rPr>
          <w:rFonts w:ascii="Palatino Linotype" w:eastAsia="Palatino Linotype" w:hAnsi="Palatino Linotype" w:cs="Palatino Linotype"/>
          <w:i/>
          <w:sz w:val="22"/>
          <w:szCs w:val="22"/>
        </w:rPr>
        <w:t>(Énfasis Añadido)</w:t>
      </w:r>
    </w:p>
    <w:p w14:paraId="2C4DAEA2" w14:textId="77777777" w:rsidR="00B5128D" w:rsidRPr="009526DE" w:rsidRDefault="00B5128D" w:rsidP="00B5128D">
      <w:pPr>
        <w:spacing w:line="360" w:lineRule="auto"/>
        <w:ind w:right="49"/>
        <w:jc w:val="both"/>
        <w:rPr>
          <w:rFonts w:ascii="Palatino Linotype" w:eastAsia="Palatino Linotype" w:hAnsi="Palatino Linotype" w:cs="Palatino Linotype"/>
          <w:sz w:val="22"/>
          <w:szCs w:val="22"/>
        </w:rPr>
      </w:pPr>
    </w:p>
    <w:p w14:paraId="3B313FFD" w14:textId="77777777" w:rsidR="00B5128D" w:rsidRPr="009526DE" w:rsidRDefault="00B5128D" w:rsidP="00B5128D">
      <w:pPr>
        <w:spacing w:line="360" w:lineRule="auto"/>
        <w:ind w:right="49"/>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 xml:space="preserve">En armonía con lo anteriormente citado, la Ley de Responsabilidades Administrativas del Estado De México y Municipios, mandata en su artículo 17 segundo párrafo que los </w:t>
      </w:r>
      <w:r w:rsidRPr="009526DE">
        <w:rPr>
          <w:rFonts w:ascii="Palatino Linotype" w:eastAsia="Palatino Linotype" w:hAnsi="Palatino Linotype" w:cs="Palatino Linotype"/>
          <w:b/>
          <w:sz w:val="22"/>
          <w:szCs w:val="22"/>
        </w:rPr>
        <w:t>servidores públicos deberán observar el código de ética o disposiciones relativas que al efecto sea emitido</w:t>
      </w:r>
      <w:r w:rsidRPr="009526DE">
        <w:rPr>
          <w:rFonts w:ascii="Palatino Linotype" w:eastAsia="Palatino Linotype" w:hAnsi="Palatino Linotype" w:cs="Palatino Linotype"/>
          <w:sz w:val="22"/>
          <w:szCs w:val="22"/>
        </w:rPr>
        <w:t xml:space="preserve">, conforme a los lineamientos que emita la Ley, para que en su actuación impere una conducta digna que responda a las necesidades de la sociedad y que oriente su desempeño.  </w:t>
      </w:r>
    </w:p>
    <w:p w14:paraId="6B709D28" w14:textId="77777777" w:rsidR="00B5128D" w:rsidRPr="009526DE" w:rsidRDefault="00B5128D" w:rsidP="00B5128D">
      <w:pPr>
        <w:spacing w:line="360" w:lineRule="auto"/>
        <w:ind w:right="49"/>
        <w:jc w:val="both"/>
        <w:rPr>
          <w:rFonts w:ascii="Palatino Linotype" w:eastAsia="Palatino Linotype" w:hAnsi="Palatino Linotype" w:cs="Palatino Linotype"/>
          <w:sz w:val="22"/>
          <w:szCs w:val="22"/>
        </w:rPr>
      </w:pPr>
    </w:p>
    <w:p w14:paraId="5A49F5F9" w14:textId="77777777" w:rsidR="00B5128D" w:rsidRPr="009526DE" w:rsidRDefault="00B5128D" w:rsidP="00B5128D">
      <w:pPr>
        <w:spacing w:line="360" w:lineRule="auto"/>
        <w:ind w:right="49"/>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Asimismo, que el código de ética y las disposiciones relativas que emitan los municipios, los órganos constitucionales autónomos, deberán hacerse del conocimiento de sus servidores públicos, así como darle la máxima publicidad.</w:t>
      </w:r>
    </w:p>
    <w:p w14:paraId="43D7DAD1" w14:textId="77777777" w:rsidR="00B5128D" w:rsidRPr="009526DE" w:rsidRDefault="00B5128D" w:rsidP="00B5128D">
      <w:pPr>
        <w:spacing w:line="360" w:lineRule="auto"/>
        <w:ind w:right="49"/>
        <w:jc w:val="both"/>
        <w:rPr>
          <w:rFonts w:ascii="Palatino Linotype" w:eastAsia="Palatino Linotype" w:hAnsi="Palatino Linotype" w:cs="Palatino Linotype"/>
          <w:sz w:val="22"/>
          <w:szCs w:val="22"/>
        </w:rPr>
      </w:pPr>
    </w:p>
    <w:p w14:paraId="4AF26ED9" w14:textId="4ECE1EF1" w:rsidR="00B5128D" w:rsidRPr="009526DE" w:rsidRDefault="00B5128D" w:rsidP="00B5128D">
      <w:pPr>
        <w:spacing w:line="360" w:lineRule="auto"/>
        <w:ind w:right="49"/>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 xml:space="preserve">En ese mismo sentido, los Lineamientos Generales para establecer las bases de la integración, organización, atribuciones y funcionamiento de los Comités de Ética de las Dependencias del Poder Ejecutivo y sus Organismos Auxiliares del Estado de México </w:t>
      </w:r>
      <w:r w:rsidR="004525B3" w:rsidRPr="009526DE">
        <w:rPr>
          <w:rFonts w:ascii="Palatino Linotype" w:eastAsia="Palatino Linotype" w:hAnsi="Palatino Linotype" w:cs="Palatino Linotype"/>
          <w:sz w:val="22"/>
          <w:szCs w:val="22"/>
        </w:rPr>
        <w:t>establecen lo siguiente:</w:t>
      </w:r>
    </w:p>
    <w:p w14:paraId="5485D7FE" w14:textId="77777777" w:rsidR="004525B3" w:rsidRPr="009526DE" w:rsidRDefault="004525B3" w:rsidP="00B5128D">
      <w:pPr>
        <w:spacing w:line="360" w:lineRule="auto"/>
        <w:ind w:right="49"/>
        <w:jc w:val="both"/>
        <w:rPr>
          <w:rFonts w:ascii="Palatino Linotype" w:eastAsia="Palatino Linotype" w:hAnsi="Palatino Linotype" w:cs="Palatino Linotype"/>
          <w:sz w:val="22"/>
          <w:szCs w:val="22"/>
        </w:rPr>
      </w:pPr>
    </w:p>
    <w:p w14:paraId="19AFB62B" w14:textId="77777777" w:rsidR="004525B3" w:rsidRPr="009526DE" w:rsidRDefault="004525B3" w:rsidP="004525B3">
      <w:pPr>
        <w:ind w:left="284" w:right="49"/>
        <w:jc w:val="both"/>
        <w:rPr>
          <w:rFonts w:ascii="Palatino Linotype" w:hAnsi="Palatino Linotype"/>
          <w:i/>
          <w:sz w:val="22"/>
        </w:rPr>
      </w:pPr>
      <w:r w:rsidRPr="009526DE">
        <w:rPr>
          <w:rFonts w:ascii="Palatino Linotype" w:hAnsi="Palatino Linotype"/>
          <w:i/>
          <w:sz w:val="22"/>
        </w:rPr>
        <w:t xml:space="preserve">CUARTO. Los Comités de Ética tienen por objeto fomentar la ética y la integridad pública, para optimizar el servicio público, conforme a los principios y valores constitucionales y legales. Dicha mejora se materializará a través de la instrumentación de las siguientes acciones permanentes: </w:t>
      </w:r>
    </w:p>
    <w:p w14:paraId="7843F754" w14:textId="77777777" w:rsidR="004525B3" w:rsidRPr="009526DE" w:rsidRDefault="004525B3" w:rsidP="004525B3">
      <w:pPr>
        <w:ind w:left="426" w:right="49"/>
        <w:jc w:val="both"/>
        <w:rPr>
          <w:rFonts w:ascii="Palatino Linotype" w:hAnsi="Palatino Linotype"/>
          <w:i/>
          <w:sz w:val="22"/>
        </w:rPr>
      </w:pPr>
      <w:r w:rsidRPr="009526DE">
        <w:rPr>
          <w:rFonts w:ascii="Palatino Linotype" w:hAnsi="Palatino Linotype"/>
          <w:i/>
          <w:sz w:val="22"/>
        </w:rPr>
        <w:t xml:space="preserve">I. Difusión de los valores y principios tanto del Código de Ética como del Código de Conducta de la dependencia u organismo auxiliar correspondiente. </w:t>
      </w:r>
    </w:p>
    <w:p w14:paraId="1D67C5E1" w14:textId="77777777" w:rsidR="004525B3" w:rsidRPr="009526DE" w:rsidRDefault="004525B3" w:rsidP="004525B3">
      <w:pPr>
        <w:ind w:left="426" w:right="49"/>
        <w:jc w:val="both"/>
        <w:rPr>
          <w:rFonts w:ascii="Palatino Linotype" w:hAnsi="Palatino Linotype"/>
          <w:i/>
          <w:sz w:val="22"/>
        </w:rPr>
      </w:pPr>
      <w:r w:rsidRPr="009526DE">
        <w:rPr>
          <w:rFonts w:ascii="Palatino Linotype" w:hAnsi="Palatino Linotype"/>
          <w:i/>
          <w:sz w:val="22"/>
        </w:rPr>
        <w:t xml:space="preserve">II. Capacitación en temas de ética, integridad y prevención de conflictos de intereses. </w:t>
      </w:r>
    </w:p>
    <w:p w14:paraId="0D655428" w14:textId="77777777" w:rsidR="004525B3" w:rsidRPr="009526DE" w:rsidRDefault="004525B3" w:rsidP="004525B3">
      <w:pPr>
        <w:ind w:left="426" w:right="49"/>
        <w:jc w:val="both"/>
        <w:rPr>
          <w:rFonts w:ascii="Palatino Linotype" w:hAnsi="Palatino Linotype"/>
          <w:i/>
          <w:sz w:val="22"/>
        </w:rPr>
      </w:pPr>
      <w:r w:rsidRPr="009526DE">
        <w:rPr>
          <w:rFonts w:ascii="Palatino Linotype" w:hAnsi="Palatino Linotype"/>
          <w:i/>
          <w:sz w:val="22"/>
        </w:rPr>
        <w:t xml:space="preserve">III. Seguimiento y evaluación de la implementación y cumplimiento al Código de Conducta de la dependencia u organismo auxiliar. </w:t>
      </w:r>
    </w:p>
    <w:p w14:paraId="04DD5356" w14:textId="77777777" w:rsidR="004525B3" w:rsidRPr="009526DE" w:rsidRDefault="004525B3" w:rsidP="004525B3">
      <w:pPr>
        <w:ind w:left="426" w:right="49"/>
        <w:jc w:val="both"/>
        <w:rPr>
          <w:rFonts w:ascii="Palatino Linotype" w:hAnsi="Palatino Linotype"/>
          <w:i/>
          <w:sz w:val="22"/>
        </w:rPr>
      </w:pPr>
      <w:r w:rsidRPr="009526DE">
        <w:rPr>
          <w:rFonts w:ascii="Palatino Linotype" w:hAnsi="Palatino Linotype"/>
          <w:i/>
          <w:sz w:val="22"/>
        </w:rPr>
        <w:t xml:space="preserve">IV. Identificación, pronunciamiento, impulso y seguimiento a las acciones de mejora para la prevención de incumplimientos a los valores, principios y reglas de integridad. </w:t>
      </w:r>
    </w:p>
    <w:p w14:paraId="2DBC2050" w14:textId="39D2B52D" w:rsidR="004525B3" w:rsidRPr="009526DE" w:rsidRDefault="004525B3" w:rsidP="004525B3">
      <w:pPr>
        <w:ind w:left="426" w:right="49"/>
        <w:jc w:val="both"/>
        <w:rPr>
          <w:rFonts w:ascii="Palatino Linotype" w:eastAsia="Palatino Linotype" w:hAnsi="Palatino Linotype" w:cs="Palatino Linotype"/>
          <w:i/>
          <w:sz w:val="20"/>
          <w:szCs w:val="22"/>
        </w:rPr>
      </w:pPr>
      <w:r w:rsidRPr="009526DE">
        <w:rPr>
          <w:rFonts w:ascii="Palatino Linotype" w:hAnsi="Palatino Linotype"/>
          <w:i/>
          <w:sz w:val="22"/>
        </w:rPr>
        <w:t>V. Emisión de opiniones y recomendaciones no vinculantes derivadas del conocimiento de denuncias, por actos presuntamente contrarios o violatorios del Código de Ética, Código de Conducta y las Reglas de Integridad.</w:t>
      </w:r>
    </w:p>
    <w:p w14:paraId="25306C43" w14:textId="77777777" w:rsidR="004525B3" w:rsidRPr="009526DE" w:rsidRDefault="004525B3" w:rsidP="004525B3">
      <w:pPr>
        <w:ind w:right="49"/>
        <w:jc w:val="both"/>
        <w:rPr>
          <w:rFonts w:ascii="Palatino Linotype" w:eastAsia="Palatino Linotype" w:hAnsi="Palatino Linotype" w:cs="Palatino Linotype"/>
          <w:i/>
          <w:sz w:val="20"/>
          <w:szCs w:val="22"/>
        </w:rPr>
      </w:pPr>
    </w:p>
    <w:p w14:paraId="7C75168A"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DÉCIMO TERCERO. Los miembros propietarios temporales, serán siete personas servidoras públicas de los siguientes niveles jerárquicos o sus equivalentes: </w:t>
      </w:r>
    </w:p>
    <w:p w14:paraId="0A560568"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 Un director(a) general (vocal) </w:t>
      </w:r>
    </w:p>
    <w:p w14:paraId="03E3AB54"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Un director(a) de área (vocal)</w:t>
      </w:r>
    </w:p>
    <w:p w14:paraId="6C0C8A63"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 Un subdirector(a) (vocal) </w:t>
      </w:r>
    </w:p>
    <w:p w14:paraId="23C55A56"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 Un jefe(a) de departamento (vocal) </w:t>
      </w:r>
    </w:p>
    <w:p w14:paraId="30E697F4"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 Un delegado(a) administrativo (vocal) </w:t>
      </w:r>
    </w:p>
    <w:p w14:paraId="1CCF3770"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 Un enlace (vocal) </w:t>
      </w:r>
    </w:p>
    <w:p w14:paraId="626E47C4" w14:textId="548E7896" w:rsidR="00B5128D" w:rsidRPr="009526DE" w:rsidRDefault="004525B3" w:rsidP="004525B3">
      <w:pPr>
        <w:ind w:left="567" w:right="616"/>
        <w:jc w:val="both"/>
        <w:rPr>
          <w:rFonts w:ascii="Palatino Linotype" w:eastAsia="Palatino Linotype" w:hAnsi="Palatino Linotype" w:cs="Palatino Linotype"/>
          <w:i/>
          <w:sz w:val="20"/>
          <w:szCs w:val="22"/>
        </w:rPr>
      </w:pPr>
      <w:r w:rsidRPr="009526DE">
        <w:rPr>
          <w:rFonts w:ascii="Palatino Linotype" w:hAnsi="Palatino Linotype"/>
          <w:i/>
          <w:sz w:val="22"/>
        </w:rPr>
        <w:t>• Una persona operativa (vocal)</w:t>
      </w:r>
    </w:p>
    <w:p w14:paraId="3317F48A" w14:textId="77777777" w:rsidR="004525B3" w:rsidRPr="009526DE" w:rsidRDefault="004525B3" w:rsidP="004525B3">
      <w:pPr>
        <w:ind w:left="567" w:right="616"/>
        <w:jc w:val="both"/>
        <w:rPr>
          <w:rFonts w:ascii="Palatino Linotype" w:eastAsia="Palatino Linotype" w:hAnsi="Palatino Linotype" w:cs="Palatino Linotype"/>
          <w:i/>
          <w:sz w:val="20"/>
          <w:szCs w:val="22"/>
        </w:rPr>
      </w:pPr>
    </w:p>
    <w:p w14:paraId="03A67F75"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Capítulo VII </w:t>
      </w:r>
    </w:p>
    <w:p w14:paraId="7C8F134D"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De las Sesiones de los Comités de Ética </w:t>
      </w:r>
    </w:p>
    <w:p w14:paraId="301BF103" w14:textId="77777777" w:rsidR="004525B3" w:rsidRPr="009526DE" w:rsidRDefault="004525B3" w:rsidP="004525B3">
      <w:pPr>
        <w:ind w:left="567" w:right="616"/>
        <w:jc w:val="both"/>
        <w:rPr>
          <w:rFonts w:ascii="Palatino Linotype" w:hAnsi="Palatino Linotype"/>
          <w:i/>
          <w:sz w:val="22"/>
        </w:rPr>
      </w:pPr>
    </w:p>
    <w:p w14:paraId="3AF9CEEA"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TRIGÉSIMO OCTAVO. El Comité celebrará por lo menos tres sesiones ordinarias anualmente, conforme a lo aprobado en el Programa Anual de Trabajo. Igualmente podrá celebrar sesiones extraordinarias en cualquier momento. </w:t>
      </w:r>
    </w:p>
    <w:p w14:paraId="060890D1" w14:textId="77777777" w:rsidR="004525B3" w:rsidRPr="009526DE" w:rsidRDefault="004525B3" w:rsidP="004525B3">
      <w:pPr>
        <w:ind w:left="567" w:right="616"/>
        <w:jc w:val="both"/>
        <w:rPr>
          <w:rFonts w:ascii="Palatino Linotype" w:hAnsi="Palatino Linotype"/>
          <w:i/>
          <w:sz w:val="22"/>
        </w:rPr>
      </w:pPr>
    </w:p>
    <w:p w14:paraId="11A85F72"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Las sesiones serán presenciales o utilizando las Tecnologías de la Información y Comunicación, siempre garantizando la confidencialidad de la información que se abordará en la sesión. </w:t>
      </w:r>
    </w:p>
    <w:p w14:paraId="6DC11317" w14:textId="77777777" w:rsidR="004525B3" w:rsidRPr="009526DE" w:rsidRDefault="004525B3" w:rsidP="004525B3">
      <w:pPr>
        <w:ind w:left="567" w:right="616"/>
        <w:jc w:val="both"/>
        <w:rPr>
          <w:rFonts w:ascii="Palatino Linotype" w:hAnsi="Palatino Linotype"/>
          <w:i/>
          <w:sz w:val="22"/>
        </w:rPr>
      </w:pPr>
    </w:p>
    <w:p w14:paraId="230659C9"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El Presidente(a) por conducto del Secretario(a) Técnico(a) convocará a las sesiones con una antelación mínimo de cinco días hábiles, a la fecha de la sesión ordinaria que corresponda y de mínimo dos días hábiles a la fecha de la sesión extraordinaria. </w:t>
      </w:r>
    </w:p>
    <w:p w14:paraId="6D796E90" w14:textId="77777777" w:rsidR="004525B3" w:rsidRPr="009526DE" w:rsidRDefault="004525B3" w:rsidP="004525B3">
      <w:pPr>
        <w:ind w:left="567" w:right="616"/>
        <w:jc w:val="both"/>
        <w:rPr>
          <w:rFonts w:ascii="Palatino Linotype" w:hAnsi="Palatino Linotype"/>
          <w:i/>
          <w:sz w:val="22"/>
        </w:rPr>
      </w:pPr>
    </w:p>
    <w:p w14:paraId="669377C8"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Las convocatorias y el orden del día deberán realizarse por escrito, y podrá hacerse del conocimiento de los miembros el Comité a través de medios electrónicos, debiendo contar con el soporte documental que acredite la notificación. </w:t>
      </w:r>
    </w:p>
    <w:p w14:paraId="08AB39B9" w14:textId="77777777" w:rsidR="004525B3" w:rsidRPr="009526DE" w:rsidRDefault="004525B3" w:rsidP="004525B3">
      <w:pPr>
        <w:ind w:left="567" w:right="616"/>
        <w:jc w:val="both"/>
        <w:rPr>
          <w:rFonts w:ascii="Palatino Linotype" w:hAnsi="Palatino Linotype"/>
          <w:i/>
          <w:sz w:val="22"/>
        </w:rPr>
      </w:pPr>
    </w:p>
    <w:p w14:paraId="2BD22761"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TRIGÉSIMO NOVENO. En la convocatoria se hará constar el lugar, fecha y hora de la sesión, así como el orden del día de esta o, cuando menos, una referencia sucinta de los asuntos que vayan a ser tratados por el Comité. Los datos personales vinculados con las denuncias no podrán enviarse por medios electrónicos y en el caso de que sean requeridos, se deberán remitir en sobre cerrado y con las medidas necesarias que garanticen la debida protección a dicha información. </w:t>
      </w:r>
    </w:p>
    <w:p w14:paraId="2A27A1F8" w14:textId="77777777" w:rsidR="004525B3" w:rsidRPr="009526DE" w:rsidRDefault="004525B3" w:rsidP="004525B3">
      <w:pPr>
        <w:ind w:left="567" w:right="616"/>
        <w:jc w:val="both"/>
        <w:rPr>
          <w:rFonts w:ascii="Palatino Linotype" w:hAnsi="Palatino Linotype"/>
          <w:i/>
          <w:sz w:val="22"/>
        </w:rPr>
      </w:pPr>
    </w:p>
    <w:p w14:paraId="4D7D6B6E"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El orden del día de las sesiones ordinarias contendrá entre otros apartados, el de seguimiento de acuerdos adoptados en sesiones anteriores y el de asuntos generales, en este último sólo podrán incluirse temas de carácter informativo. </w:t>
      </w:r>
    </w:p>
    <w:p w14:paraId="11EF84E9" w14:textId="77777777" w:rsidR="004525B3" w:rsidRPr="009526DE" w:rsidRDefault="004525B3" w:rsidP="004525B3">
      <w:pPr>
        <w:ind w:left="567" w:right="616"/>
        <w:jc w:val="both"/>
        <w:rPr>
          <w:rFonts w:ascii="Palatino Linotype" w:hAnsi="Palatino Linotype"/>
          <w:i/>
          <w:sz w:val="22"/>
        </w:rPr>
      </w:pPr>
    </w:p>
    <w:p w14:paraId="2CCA8E13"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El orden del día de las sesiones extraordinarias comprenderá asuntos específicos y no incluirá seguimiento de acuerdos y asuntos generales. </w:t>
      </w:r>
    </w:p>
    <w:p w14:paraId="6C08D41E" w14:textId="77777777" w:rsidR="004525B3" w:rsidRPr="009526DE" w:rsidRDefault="004525B3" w:rsidP="004525B3">
      <w:pPr>
        <w:ind w:left="567" w:right="616"/>
        <w:jc w:val="both"/>
        <w:rPr>
          <w:rFonts w:ascii="Palatino Linotype" w:hAnsi="Palatino Linotype"/>
          <w:i/>
          <w:sz w:val="22"/>
        </w:rPr>
      </w:pPr>
    </w:p>
    <w:p w14:paraId="29BE6355"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CUADRAGÉSIMO. Deberán estar presentes en las sesiones, las y los miembros propietarios del Comité, cuando alguno de éstos no pueda asistir, los miembros suplentes acudirán a la sesión contando con voz y voto. </w:t>
      </w:r>
    </w:p>
    <w:p w14:paraId="70FD2C84" w14:textId="77777777" w:rsidR="004525B3" w:rsidRPr="009526DE" w:rsidRDefault="004525B3" w:rsidP="004525B3">
      <w:pPr>
        <w:ind w:left="567" w:right="616"/>
        <w:jc w:val="both"/>
        <w:rPr>
          <w:rFonts w:ascii="Palatino Linotype" w:hAnsi="Palatino Linotype"/>
          <w:i/>
          <w:sz w:val="22"/>
        </w:rPr>
      </w:pPr>
    </w:p>
    <w:p w14:paraId="3BA1AF07"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En las sesiones del Comité, podrán estar presentes: los asesores, invitados y/o las personas que hayan sido convocadas para rendir testimonio, quienes contarán con voz, pero sin voto. </w:t>
      </w:r>
    </w:p>
    <w:p w14:paraId="3DF352FC" w14:textId="77777777" w:rsidR="004525B3" w:rsidRPr="009526DE" w:rsidRDefault="004525B3" w:rsidP="004525B3">
      <w:pPr>
        <w:ind w:left="567" w:right="616"/>
        <w:jc w:val="both"/>
        <w:rPr>
          <w:rFonts w:ascii="Palatino Linotype" w:hAnsi="Palatino Linotype"/>
          <w:i/>
          <w:sz w:val="22"/>
        </w:rPr>
      </w:pPr>
    </w:p>
    <w:p w14:paraId="78B4F578" w14:textId="44C468BF"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CUADRAGÉSIMO PRIMERO. El orden del día que corresponda a cada sesión será elaborado por el Secretario(a) Técnico(a), pudiendo los miembros del Comité solicitar la incorporación de otros asuntos</w:t>
      </w:r>
    </w:p>
    <w:p w14:paraId="100DA138" w14:textId="77777777" w:rsidR="004525B3" w:rsidRPr="009526DE" w:rsidRDefault="004525B3" w:rsidP="004525B3">
      <w:pPr>
        <w:ind w:left="567" w:right="616"/>
        <w:jc w:val="both"/>
        <w:rPr>
          <w:rFonts w:ascii="Palatino Linotype" w:hAnsi="Palatino Linotype"/>
          <w:i/>
          <w:sz w:val="22"/>
        </w:rPr>
      </w:pPr>
    </w:p>
    <w:p w14:paraId="3AC36118"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Excepcionalmente, y de producirse algún hecho que altere de forma sustancial el buen orden de la sesión, o se diera otra circunstancia extraordinaria que impida su normal desarrollo, el Presidente(a), podrá determinar la suspensión de ésta durante el tiempo que sea necesario para restablecer las condiciones que permitan su continuación. </w:t>
      </w:r>
    </w:p>
    <w:p w14:paraId="1F5711CA" w14:textId="77777777" w:rsidR="004525B3" w:rsidRPr="009526DE" w:rsidRDefault="004525B3" w:rsidP="004525B3">
      <w:pPr>
        <w:ind w:left="567" w:right="616"/>
        <w:jc w:val="both"/>
        <w:rPr>
          <w:rFonts w:ascii="Palatino Linotype" w:hAnsi="Palatino Linotype"/>
          <w:i/>
          <w:sz w:val="22"/>
        </w:rPr>
      </w:pPr>
    </w:p>
    <w:p w14:paraId="6A524793"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CUADRAGÉSIMO SEGUNDO. A las sesiones podrán acudir representantes de las Unidades Administrativas de Asuntos Jurídicos y de Recursos Humanos de la dependencia u organismo auxiliar, en calidad de asesores, cuando el Comité así lo acuerde; quienes contarán sólo con voz durante su intervención para el desahogo de los asuntos, para los que fueron convocados, y se les proporcionará previamente la documentación necesaria. </w:t>
      </w:r>
    </w:p>
    <w:p w14:paraId="5931D568" w14:textId="77777777" w:rsidR="004525B3" w:rsidRPr="009526DE" w:rsidRDefault="004525B3" w:rsidP="004525B3">
      <w:pPr>
        <w:ind w:left="567" w:right="616"/>
        <w:jc w:val="both"/>
        <w:rPr>
          <w:rFonts w:ascii="Palatino Linotype" w:hAnsi="Palatino Linotype"/>
          <w:i/>
          <w:sz w:val="22"/>
        </w:rPr>
      </w:pPr>
    </w:p>
    <w:p w14:paraId="67D4D437"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El comité deberá convocar mediante oficio a los asesores antes señalados, en un plazo mínimo de cinco días hábiles de antelación a la fecha de la celebración de la sesión correspondiente el orden del día. Tratándose de sesiones extraordinarias, se convocará en un plazo mínimo de dos días hábiles de antelación a la fecha de la celebración de esta. </w:t>
      </w:r>
    </w:p>
    <w:p w14:paraId="68C69777" w14:textId="77777777" w:rsidR="004525B3" w:rsidRPr="009526DE" w:rsidRDefault="004525B3" w:rsidP="004525B3">
      <w:pPr>
        <w:ind w:left="567" w:right="616"/>
        <w:jc w:val="both"/>
        <w:rPr>
          <w:rFonts w:ascii="Palatino Linotype" w:hAnsi="Palatino Linotype"/>
          <w:i/>
          <w:sz w:val="22"/>
        </w:rPr>
      </w:pPr>
    </w:p>
    <w:p w14:paraId="25AD9084" w14:textId="77777777" w:rsidR="004525B3" w:rsidRPr="009526DE" w:rsidRDefault="004525B3" w:rsidP="004525B3">
      <w:pPr>
        <w:ind w:left="567" w:right="616"/>
        <w:jc w:val="both"/>
        <w:rPr>
          <w:rFonts w:ascii="Palatino Linotype" w:hAnsi="Palatino Linotype"/>
          <w:i/>
          <w:sz w:val="22"/>
        </w:rPr>
      </w:pPr>
      <w:r w:rsidRPr="009526DE">
        <w:rPr>
          <w:rFonts w:ascii="Palatino Linotype" w:hAnsi="Palatino Linotype"/>
          <w:i/>
          <w:sz w:val="22"/>
        </w:rPr>
        <w:t xml:space="preserve">CUADRAGÉSIMO TERCERO. El Comité contará con quórum para sesionar cuando asistan como mínimo, la mitad de sus integrantes más uno, siendo obligatoria la presencia del Presidente(a) y del Secretario(a) Técnico(a) o sus suplentes. </w:t>
      </w:r>
    </w:p>
    <w:p w14:paraId="731AD19A" w14:textId="77777777" w:rsidR="004525B3" w:rsidRPr="009526DE" w:rsidRDefault="004525B3" w:rsidP="004525B3">
      <w:pPr>
        <w:ind w:left="567" w:right="616"/>
        <w:jc w:val="both"/>
        <w:rPr>
          <w:rFonts w:ascii="Palatino Linotype" w:hAnsi="Palatino Linotype"/>
          <w:i/>
          <w:sz w:val="22"/>
        </w:rPr>
      </w:pPr>
    </w:p>
    <w:p w14:paraId="75EEA42D" w14:textId="0E8DDB18" w:rsidR="004525B3" w:rsidRPr="009526DE" w:rsidRDefault="004525B3" w:rsidP="004525B3">
      <w:pPr>
        <w:ind w:left="567" w:right="616"/>
        <w:jc w:val="both"/>
        <w:rPr>
          <w:rFonts w:ascii="Palatino Linotype" w:eastAsia="Palatino Linotype" w:hAnsi="Palatino Linotype" w:cs="Palatino Linotype"/>
          <w:i/>
          <w:sz w:val="20"/>
          <w:szCs w:val="22"/>
        </w:rPr>
      </w:pPr>
      <w:r w:rsidRPr="009526DE">
        <w:rPr>
          <w:rFonts w:ascii="Palatino Linotype" w:hAnsi="Palatino Linotype"/>
          <w:i/>
          <w:sz w:val="22"/>
        </w:rPr>
        <w:t>Si no se integra el quórum, la sesión podrá efectuarse dentro de los tres días hábiles siguientes, con la presencia de cuando menos cinco miembros propietarios o suplentes.</w:t>
      </w:r>
    </w:p>
    <w:p w14:paraId="390D1100" w14:textId="77777777" w:rsidR="004525B3" w:rsidRPr="009526DE" w:rsidRDefault="004525B3" w:rsidP="004525B3">
      <w:pPr>
        <w:ind w:right="49"/>
        <w:jc w:val="both"/>
        <w:rPr>
          <w:rFonts w:ascii="Palatino Linotype" w:eastAsia="Palatino Linotype" w:hAnsi="Palatino Linotype" w:cs="Palatino Linotype"/>
          <w:i/>
          <w:sz w:val="20"/>
          <w:szCs w:val="22"/>
        </w:rPr>
      </w:pPr>
    </w:p>
    <w:p w14:paraId="4551EFB0" w14:textId="77777777" w:rsidR="004525B3" w:rsidRPr="009526DE" w:rsidRDefault="004525B3" w:rsidP="00B5128D">
      <w:pPr>
        <w:spacing w:line="360" w:lineRule="auto"/>
        <w:ind w:right="49"/>
        <w:jc w:val="both"/>
        <w:rPr>
          <w:rFonts w:ascii="Palatino Linotype" w:eastAsia="Palatino Linotype" w:hAnsi="Palatino Linotype" w:cs="Palatino Linotype"/>
          <w:sz w:val="22"/>
          <w:szCs w:val="22"/>
        </w:rPr>
      </w:pPr>
    </w:p>
    <w:p w14:paraId="66E7EF63" w14:textId="65287E3B" w:rsidR="004525B3" w:rsidRPr="009526DE" w:rsidRDefault="004525B3" w:rsidP="00B5128D">
      <w:pPr>
        <w:spacing w:line="360" w:lineRule="auto"/>
        <w:ind w:right="49"/>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 xml:space="preserve">Tal y como se aprecia, </w:t>
      </w:r>
      <w:r w:rsidR="002A0CD3" w:rsidRPr="009526DE">
        <w:rPr>
          <w:rFonts w:ascii="Palatino Linotype" w:eastAsia="Palatino Linotype" w:hAnsi="Palatino Linotype" w:cs="Palatino Linotype"/>
          <w:sz w:val="22"/>
          <w:szCs w:val="22"/>
        </w:rPr>
        <w:t xml:space="preserve">Los Comités de Ética debe sesionar </w:t>
      </w:r>
      <w:r w:rsidR="00A2646C" w:rsidRPr="009526DE">
        <w:rPr>
          <w:rFonts w:ascii="Palatino Linotype" w:eastAsia="Palatino Linotype" w:hAnsi="Palatino Linotype" w:cs="Palatino Linotype"/>
          <w:sz w:val="22"/>
          <w:szCs w:val="22"/>
        </w:rPr>
        <w:t>por lo menos tres ses</w:t>
      </w:r>
      <w:r w:rsidR="003F22AA" w:rsidRPr="009526DE">
        <w:rPr>
          <w:rFonts w:ascii="Palatino Linotype" w:eastAsia="Palatino Linotype" w:hAnsi="Palatino Linotype" w:cs="Palatino Linotype"/>
          <w:sz w:val="22"/>
          <w:szCs w:val="22"/>
        </w:rPr>
        <w:t>iones ordinarias anualmente y de</w:t>
      </w:r>
      <w:r w:rsidR="00A2646C" w:rsidRPr="009526DE">
        <w:rPr>
          <w:rFonts w:ascii="Palatino Linotype" w:eastAsia="Palatino Linotype" w:hAnsi="Palatino Linotype" w:cs="Palatino Linotype"/>
          <w:sz w:val="22"/>
          <w:szCs w:val="22"/>
        </w:rPr>
        <w:t xml:space="preserve"> forma extraordinaria en cualquier momento. Las sesiones serán presenciales y será el Presidente, por conducto del Secretario Técnico quien realice la convocatoria con antelación mínimo de cinco días hábiles. </w:t>
      </w:r>
    </w:p>
    <w:p w14:paraId="6F0E39E7" w14:textId="77777777" w:rsidR="004E40F3" w:rsidRPr="009526DE" w:rsidRDefault="004E40F3" w:rsidP="00B5128D">
      <w:pPr>
        <w:spacing w:line="360" w:lineRule="auto"/>
        <w:ind w:right="49"/>
        <w:jc w:val="both"/>
        <w:rPr>
          <w:rFonts w:ascii="Palatino Linotype" w:eastAsia="Palatino Linotype" w:hAnsi="Palatino Linotype" w:cs="Palatino Linotype"/>
          <w:sz w:val="22"/>
          <w:szCs w:val="22"/>
        </w:rPr>
      </w:pPr>
    </w:p>
    <w:p w14:paraId="0FD043FD" w14:textId="7E169016" w:rsidR="004E40F3" w:rsidRPr="009526DE" w:rsidRDefault="004E40F3" w:rsidP="00B5128D">
      <w:pPr>
        <w:spacing w:line="360" w:lineRule="auto"/>
        <w:ind w:right="49"/>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Por lo que, hasta este punto, se tiene la obligación de contar con un Comité de Ética, el cual tiene la obligación de sesionar al menos tres veces al año</w:t>
      </w:r>
      <w:r w:rsidR="005317CD" w:rsidRPr="009526DE">
        <w:rPr>
          <w:rFonts w:ascii="Palatino Linotype" w:eastAsia="Palatino Linotype" w:hAnsi="Palatino Linotype" w:cs="Palatino Linotype"/>
          <w:sz w:val="22"/>
          <w:szCs w:val="22"/>
        </w:rPr>
        <w:t xml:space="preserve"> de manera ordinaria y de forma extraordinaria en cualquier momento.</w:t>
      </w:r>
      <w:r w:rsidR="003F22AA" w:rsidRPr="009526DE">
        <w:rPr>
          <w:rFonts w:ascii="Palatino Linotype" w:eastAsia="Palatino Linotype" w:hAnsi="Palatino Linotype" w:cs="Palatino Linotype"/>
          <w:sz w:val="22"/>
          <w:szCs w:val="22"/>
        </w:rPr>
        <w:t xml:space="preserve"> </w:t>
      </w:r>
    </w:p>
    <w:p w14:paraId="0FC09AA7" w14:textId="77777777" w:rsidR="00D63633" w:rsidRPr="009526DE" w:rsidRDefault="00D63633" w:rsidP="00B5128D">
      <w:pPr>
        <w:spacing w:line="360" w:lineRule="auto"/>
        <w:ind w:right="49"/>
        <w:jc w:val="both"/>
        <w:rPr>
          <w:rFonts w:ascii="Palatino Linotype" w:eastAsia="Palatino Linotype" w:hAnsi="Palatino Linotype" w:cs="Palatino Linotype"/>
          <w:sz w:val="22"/>
          <w:szCs w:val="22"/>
        </w:rPr>
      </w:pPr>
    </w:p>
    <w:p w14:paraId="08EBC67E" w14:textId="77777777" w:rsidR="00D63633" w:rsidRPr="009526DE" w:rsidRDefault="00D63633" w:rsidP="00D63633">
      <w:pPr>
        <w:spacing w:line="360" w:lineRule="auto"/>
        <w:ind w:right="-7"/>
        <w:jc w:val="both"/>
        <w:rPr>
          <w:rFonts w:ascii="Palatino Linotype" w:eastAsia="Palatino Linotype" w:hAnsi="Palatino Linotype" w:cs="Palatino Linotype"/>
          <w:sz w:val="22"/>
          <w:szCs w:val="22"/>
        </w:rPr>
      </w:pPr>
      <w:r w:rsidRPr="009526DE">
        <w:rPr>
          <w:rFonts w:ascii="Palatino Linotype" w:hAnsi="Palatino Linotype"/>
          <w:sz w:val="22"/>
          <w:szCs w:val="22"/>
        </w:rPr>
        <w:t xml:space="preserve">No se deja de lado que el Servidor Público que se pronunció es la Presidenta Suplente del Comité de Ética, por lo que se determina que </w:t>
      </w:r>
      <w:r w:rsidRPr="009526DE">
        <w:rPr>
          <w:rFonts w:ascii="Palatino Linotype" w:eastAsia="Palatino Linotype" w:hAnsi="Palatino Linotype" w:cs="Palatino Linotype"/>
          <w:sz w:val="22"/>
          <w:szCs w:val="22"/>
        </w:rPr>
        <w:t xml:space="preserve">se siguió con ello el procedimiento para la atención a las solicitudes de acceso a la información, establecido en los artículos 151, 160, 162, 163, 164, 165 y 166, de la Ley de Transparencia y Acceso a la Información Pública del Estado de México y Municipios: </w:t>
      </w:r>
    </w:p>
    <w:p w14:paraId="582A9754" w14:textId="77777777" w:rsidR="00D63633" w:rsidRPr="009526DE" w:rsidRDefault="00D63633" w:rsidP="00D63633">
      <w:pPr>
        <w:spacing w:line="360" w:lineRule="auto"/>
        <w:ind w:right="-7"/>
        <w:jc w:val="both"/>
        <w:rPr>
          <w:rFonts w:ascii="Palatino Linotype" w:eastAsia="Palatino Linotype" w:hAnsi="Palatino Linotype" w:cs="Palatino Linotype"/>
          <w:sz w:val="22"/>
          <w:szCs w:val="22"/>
        </w:rPr>
      </w:pPr>
    </w:p>
    <w:p w14:paraId="74FC5D42" w14:textId="77777777" w:rsidR="00D63633" w:rsidRPr="009526DE" w:rsidRDefault="00D63633" w:rsidP="00D63633">
      <w:pPr>
        <w:spacing w:after="240" w:line="360" w:lineRule="auto"/>
        <w:ind w:left="284"/>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1092B4D3" w14:textId="77777777" w:rsidR="00D63633" w:rsidRPr="009526DE" w:rsidRDefault="00D63633" w:rsidP="00D63633">
      <w:pPr>
        <w:spacing w:after="240" w:line="360" w:lineRule="auto"/>
        <w:ind w:left="284"/>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672FC244" w14:textId="77777777" w:rsidR="00D63633" w:rsidRPr="009526DE" w:rsidRDefault="00D63633" w:rsidP="00D63633">
      <w:pPr>
        <w:spacing w:after="240" w:line="360" w:lineRule="auto"/>
        <w:ind w:left="284"/>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2E3C8CB6" w14:textId="77777777" w:rsidR="00D63633" w:rsidRPr="009526DE" w:rsidRDefault="00D63633" w:rsidP="00D63633">
      <w:pPr>
        <w:spacing w:after="240" w:line="360" w:lineRule="auto"/>
        <w:ind w:left="284"/>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63EEEC12" w14:textId="77777777" w:rsidR="00D63633" w:rsidRPr="009526DE" w:rsidRDefault="00D63633" w:rsidP="00D63633">
      <w:pPr>
        <w:spacing w:after="240" w:line="360" w:lineRule="auto"/>
        <w:ind w:left="284"/>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5FE35317" w14:textId="77777777" w:rsidR="00D63633" w:rsidRPr="009526DE" w:rsidRDefault="00D63633" w:rsidP="00D63633">
      <w:pPr>
        <w:spacing w:after="240" w:line="360" w:lineRule="auto"/>
        <w:ind w:left="284"/>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2EF7906B" w14:textId="77777777" w:rsidR="00D63633" w:rsidRPr="009526DE" w:rsidRDefault="00D63633" w:rsidP="00D63633">
      <w:pPr>
        <w:spacing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En este orden de ideas, se reitera que quien dio respuesta es la Presidenta Suplente del Comité de Ética, la cual cuenta con atribuciones para generar, administrar o poseer la información requerida; conforme a la normatividad que rige el actuar del Sujeto Obligado, con lo que se acreditó que se realizó una correcta búsqueda exhaustiva y razonable de la información.</w:t>
      </w:r>
    </w:p>
    <w:p w14:paraId="6AF9B6EE" w14:textId="77777777" w:rsidR="00D63633" w:rsidRPr="009526DE" w:rsidRDefault="00D63633" w:rsidP="00B5128D">
      <w:pPr>
        <w:spacing w:line="360" w:lineRule="auto"/>
        <w:ind w:right="49"/>
        <w:jc w:val="both"/>
        <w:rPr>
          <w:rFonts w:ascii="Palatino Linotype" w:eastAsia="Palatino Linotype" w:hAnsi="Palatino Linotype" w:cs="Palatino Linotype"/>
          <w:sz w:val="22"/>
          <w:szCs w:val="22"/>
        </w:rPr>
      </w:pPr>
    </w:p>
    <w:p w14:paraId="34AB7FB1" w14:textId="5C4DD2B3" w:rsidR="004E40F3" w:rsidRPr="009526DE" w:rsidRDefault="00D63633" w:rsidP="00594A1E">
      <w:pPr>
        <w:spacing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Establecido lo anterior, e</w:t>
      </w:r>
      <w:r w:rsidR="004E40F3" w:rsidRPr="009526DE">
        <w:rPr>
          <w:rFonts w:ascii="Palatino Linotype" w:eastAsia="Palatino Linotype" w:hAnsi="Palatino Linotype" w:cs="Palatino Linotype"/>
          <w:sz w:val="22"/>
          <w:szCs w:val="22"/>
        </w:rPr>
        <w:t xml:space="preserve">l Sujeto Obligado, a través de su respuesta, entregó el Acta de Instalación y Primera sesión ordinaria del Comité de Transparencia del veinticinco de marzo de dos mil veinticinco, </w:t>
      </w:r>
      <w:r w:rsidR="00AB369A" w:rsidRPr="009526DE">
        <w:rPr>
          <w:rFonts w:ascii="Palatino Linotype" w:eastAsia="Palatino Linotype" w:hAnsi="Palatino Linotype" w:cs="Palatino Linotype"/>
          <w:sz w:val="22"/>
          <w:szCs w:val="22"/>
        </w:rPr>
        <w:t>se inserta un extracto del documento enviado en respuesta:</w:t>
      </w:r>
    </w:p>
    <w:p w14:paraId="24FE3384" w14:textId="5329FCE5" w:rsidR="00AB369A" w:rsidRPr="009526DE" w:rsidRDefault="00AB369A" w:rsidP="00AB369A">
      <w:pPr>
        <w:spacing w:line="360" w:lineRule="auto"/>
        <w:jc w:val="center"/>
        <w:rPr>
          <w:rFonts w:ascii="Palatino Linotype" w:eastAsia="Palatino Linotype" w:hAnsi="Palatino Linotype" w:cs="Palatino Linotype"/>
          <w:sz w:val="22"/>
          <w:szCs w:val="22"/>
        </w:rPr>
      </w:pPr>
      <w:r w:rsidRPr="009526DE">
        <w:rPr>
          <w:rFonts w:ascii="Palatino Linotype" w:eastAsia="Palatino Linotype" w:hAnsi="Palatino Linotype" w:cs="Palatino Linotype"/>
          <w:noProof/>
          <w:sz w:val="22"/>
          <w:szCs w:val="22"/>
          <w:lang w:val="es-MX" w:eastAsia="es-MX"/>
        </w:rPr>
        <w:drawing>
          <wp:inline distT="0" distB="0" distL="0" distR="0" wp14:anchorId="0CD7C366" wp14:editId="2F533DE4">
            <wp:extent cx="3362325" cy="4125853"/>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86063" cy="4154982"/>
                    </a:xfrm>
                    <a:prstGeom prst="rect">
                      <a:avLst/>
                    </a:prstGeom>
                  </pic:spPr>
                </pic:pic>
              </a:graphicData>
            </a:graphic>
          </wp:inline>
        </w:drawing>
      </w:r>
    </w:p>
    <w:p w14:paraId="34F22623" w14:textId="624707C1" w:rsidR="004E40F3" w:rsidRPr="009526DE" w:rsidRDefault="00AB369A" w:rsidP="00594A1E">
      <w:pPr>
        <w:spacing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Ante la respuesta, el Recurrente se inconformó manifestando que la información es incompleta, ya que sólo entregó una acta sin adjuntar las siguientes sesiones.</w:t>
      </w:r>
    </w:p>
    <w:p w14:paraId="045F3C3C" w14:textId="77777777" w:rsidR="00AB369A" w:rsidRPr="009526DE" w:rsidRDefault="00AB369A" w:rsidP="00594A1E">
      <w:pPr>
        <w:spacing w:line="360" w:lineRule="auto"/>
        <w:jc w:val="both"/>
        <w:rPr>
          <w:rFonts w:ascii="Palatino Linotype" w:eastAsia="Palatino Linotype" w:hAnsi="Palatino Linotype" w:cs="Palatino Linotype"/>
          <w:sz w:val="22"/>
          <w:szCs w:val="22"/>
        </w:rPr>
      </w:pPr>
    </w:p>
    <w:p w14:paraId="5A015167" w14:textId="00AA2232" w:rsidR="00AB369A" w:rsidRPr="009526DE" w:rsidRDefault="00AB369A" w:rsidP="00594A1E">
      <w:pPr>
        <w:spacing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Sin embargo, a través del informe justificado, la Presidenta Suplente del Comité de Ética y Titular de la Unidad de Transparencia refirió lo siguiente:</w:t>
      </w:r>
    </w:p>
    <w:p w14:paraId="19EE7F94" w14:textId="77777777" w:rsidR="00AB369A" w:rsidRPr="009526DE" w:rsidRDefault="00AB369A" w:rsidP="00594A1E">
      <w:pPr>
        <w:spacing w:line="360" w:lineRule="auto"/>
        <w:jc w:val="both"/>
        <w:rPr>
          <w:rFonts w:ascii="Palatino Linotype" w:eastAsia="Palatino Linotype" w:hAnsi="Palatino Linotype" w:cs="Palatino Linotype"/>
          <w:sz w:val="22"/>
          <w:szCs w:val="22"/>
        </w:rPr>
      </w:pPr>
    </w:p>
    <w:p w14:paraId="6DA11912" w14:textId="31A18943" w:rsidR="00AB369A" w:rsidRPr="009526DE" w:rsidRDefault="00AB369A" w:rsidP="00560AD9">
      <w:pPr>
        <w:pStyle w:val="Prrafodelista"/>
        <w:numPr>
          <w:ilvl w:val="0"/>
          <w:numId w:val="15"/>
        </w:numPr>
        <w:spacing w:line="360" w:lineRule="auto"/>
        <w:jc w:val="both"/>
        <w:rPr>
          <w:rFonts w:ascii="Palatino Linotype" w:eastAsia="Palatino Linotype" w:hAnsi="Palatino Linotype" w:cs="Palatino Linotype"/>
          <w:b/>
        </w:rPr>
      </w:pPr>
      <w:r w:rsidRPr="009526DE">
        <w:rPr>
          <w:rFonts w:ascii="Palatino Linotype" w:eastAsia="Palatino Linotype" w:hAnsi="Palatino Linotype" w:cs="Palatino Linotype"/>
        </w:rPr>
        <w:t>En atención a la petición</w:t>
      </w:r>
      <w:r w:rsidR="00560AD9" w:rsidRPr="009526DE">
        <w:rPr>
          <w:rFonts w:ascii="Palatino Linotype" w:eastAsia="Palatino Linotype" w:hAnsi="Palatino Linotype" w:cs="Palatino Linotype"/>
        </w:rPr>
        <w:t xml:space="preserve">, se entregó el acta correspondiente a la Primera Sesión Ordinaria e instalación del Comité de Ética, </w:t>
      </w:r>
      <w:r w:rsidR="00560AD9" w:rsidRPr="009526DE">
        <w:rPr>
          <w:rFonts w:ascii="Palatino Linotype" w:eastAsia="Palatino Linotype" w:hAnsi="Palatino Linotype" w:cs="Palatino Linotype"/>
          <w:b/>
        </w:rPr>
        <w:t>por ser la única que, a la fecha de ingreso de la solicitud (10 de julio de 2025) existía formalmente en los archivos del Sujeto Obligado;</w:t>
      </w:r>
    </w:p>
    <w:p w14:paraId="45EEC125" w14:textId="209C1A11" w:rsidR="00560AD9" w:rsidRPr="009526DE" w:rsidRDefault="00560AD9" w:rsidP="00560AD9">
      <w:pPr>
        <w:pStyle w:val="Prrafodelista"/>
        <w:numPr>
          <w:ilvl w:val="0"/>
          <w:numId w:val="15"/>
        </w:numPr>
        <w:spacing w:line="360" w:lineRule="auto"/>
        <w:jc w:val="both"/>
        <w:rPr>
          <w:rFonts w:ascii="Palatino Linotype" w:eastAsia="Palatino Linotype" w:hAnsi="Palatino Linotype" w:cs="Palatino Linotype"/>
          <w:b/>
          <w:u w:val="single"/>
        </w:rPr>
      </w:pPr>
      <w:r w:rsidRPr="009526DE">
        <w:rPr>
          <w:rFonts w:ascii="Palatino Linotype" w:eastAsia="Palatino Linotype" w:hAnsi="Palatino Linotype" w:cs="Palatino Linotype"/>
        </w:rPr>
        <w:t xml:space="preserve">En atención al Programa Anual del Comité de ética </w:t>
      </w:r>
      <w:r w:rsidRPr="009526DE">
        <w:rPr>
          <w:rFonts w:ascii="Palatino Linotype" w:eastAsia="Palatino Linotype" w:hAnsi="Palatino Linotype" w:cs="Palatino Linotype"/>
          <w:b/>
        </w:rPr>
        <w:t xml:space="preserve">se tenía programada una sesión para el treinta y uno de julio de dos mil veinticinco, la cual efectivamente se celebró; </w:t>
      </w:r>
      <w:r w:rsidRPr="009526DE">
        <w:rPr>
          <w:rFonts w:ascii="Palatino Linotype" w:eastAsia="Palatino Linotype" w:hAnsi="Palatino Linotype" w:cs="Palatino Linotype"/>
          <w:b/>
          <w:u w:val="single"/>
        </w:rPr>
        <w:t>sin embargo, a la fecha diez de julio de dos mil veinticinco, no obraban más actas en el expediente.</w:t>
      </w:r>
    </w:p>
    <w:p w14:paraId="73AC5B40" w14:textId="5EAB4907" w:rsidR="00560AD9" w:rsidRPr="009526DE" w:rsidRDefault="00560AD9" w:rsidP="00560AD9">
      <w:pPr>
        <w:pStyle w:val="Prrafodelista"/>
        <w:numPr>
          <w:ilvl w:val="0"/>
          <w:numId w:val="15"/>
        </w:numPr>
        <w:spacing w:line="360" w:lineRule="auto"/>
        <w:jc w:val="both"/>
        <w:rPr>
          <w:rFonts w:ascii="Palatino Linotype" w:eastAsia="Palatino Linotype" w:hAnsi="Palatino Linotype" w:cs="Palatino Linotype"/>
        </w:rPr>
      </w:pPr>
      <w:r w:rsidRPr="009526DE">
        <w:rPr>
          <w:rFonts w:ascii="Palatino Linotype" w:eastAsia="Palatino Linotype" w:hAnsi="Palatino Linotype" w:cs="Palatino Linotype"/>
        </w:rPr>
        <w:t>En ejercicio del principio de máxima publicidad se remite de manera complementaria el acta de la Segunda Sesión Ordinaria Correspondiente al treinta y uno de julio de dos mil veinticinco, la cual se encuentra actualmente en proceso de recabar firmas.</w:t>
      </w:r>
    </w:p>
    <w:p w14:paraId="584BB7BE" w14:textId="77777777" w:rsidR="00AB369A" w:rsidRPr="009526DE" w:rsidRDefault="00AB369A" w:rsidP="00594A1E">
      <w:pPr>
        <w:spacing w:line="360" w:lineRule="auto"/>
        <w:jc w:val="both"/>
        <w:rPr>
          <w:rFonts w:ascii="Palatino Linotype" w:eastAsia="Palatino Linotype" w:hAnsi="Palatino Linotype" w:cs="Palatino Linotype"/>
          <w:sz w:val="22"/>
          <w:szCs w:val="22"/>
        </w:rPr>
      </w:pPr>
    </w:p>
    <w:p w14:paraId="6BD4E157" w14:textId="692CFFEC" w:rsidR="00AB369A" w:rsidRPr="009526DE" w:rsidRDefault="00560AD9" w:rsidP="00594A1E">
      <w:pPr>
        <w:spacing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Adicionalmente se entregó el Acta de la Segunda Sesión Ordinaria del Comité de Ética de la Secretaria de Movilidad; se inserta imagen de referencia:</w:t>
      </w:r>
    </w:p>
    <w:p w14:paraId="7E62F984" w14:textId="0CD98DDE" w:rsidR="00560AD9" w:rsidRPr="009526DE" w:rsidRDefault="00560AD9" w:rsidP="00560AD9">
      <w:pPr>
        <w:spacing w:line="360" w:lineRule="auto"/>
        <w:jc w:val="center"/>
        <w:rPr>
          <w:rFonts w:ascii="Palatino Linotype" w:eastAsia="Palatino Linotype" w:hAnsi="Palatino Linotype" w:cs="Palatino Linotype"/>
          <w:sz w:val="22"/>
          <w:szCs w:val="22"/>
        </w:rPr>
      </w:pPr>
      <w:r w:rsidRPr="009526DE">
        <w:rPr>
          <w:rFonts w:ascii="Palatino Linotype" w:eastAsia="Palatino Linotype" w:hAnsi="Palatino Linotype" w:cs="Palatino Linotype"/>
          <w:noProof/>
          <w:sz w:val="22"/>
          <w:szCs w:val="22"/>
          <w:lang w:val="es-MX" w:eastAsia="es-MX"/>
        </w:rPr>
        <w:drawing>
          <wp:inline distT="0" distB="0" distL="0" distR="0" wp14:anchorId="11244668" wp14:editId="61ADD21B">
            <wp:extent cx="4596713" cy="486300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10034" cy="4877101"/>
                    </a:xfrm>
                    <a:prstGeom prst="rect">
                      <a:avLst/>
                    </a:prstGeom>
                  </pic:spPr>
                </pic:pic>
              </a:graphicData>
            </a:graphic>
          </wp:inline>
        </w:drawing>
      </w:r>
    </w:p>
    <w:p w14:paraId="549680F1" w14:textId="77777777" w:rsidR="00AB369A" w:rsidRPr="009526DE" w:rsidRDefault="00AB369A" w:rsidP="00594A1E">
      <w:pPr>
        <w:spacing w:line="360" w:lineRule="auto"/>
        <w:jc w:val="both"/>
        <w:rPr>
          <w:rFonts w:ascii="Palatino Linotype" w:eastAsia="Palatino Linotype" w:hAnsi="Palatino Linotype" w:cs="Palatino Linotype"/>
          <w:sz w:val="22"/>
          <w:szCs w:val="22"/>
        </w:rPr>
      </w:pPr>
    </w:p>
    <w:p w14:paraId="7F797E66" w14:textId="0CD9B862" w:rsidR="00B17F0D" w:rsidRPr="009526DE" w:rsidRDefault="00594A1E" w:rsidP="00594A1E">
      <w:pPr>
        <w:spacing w:line="360" w:lineRule="auto"/>
        <w:ind w:right="-7"/>
        <w:jc w:val="both"/>
        <w:rPr>
          <w:rFonts w:ascii="Palatino Linotype" w:hAnsi="Palatino Linotype"/>
          <w:b/>
          <w:sz w:val="22"/>
          <w:szCs w:val="22"/>
          <w:u w:val="single"/>
        </w:rPr>
      </w:pPr>
      <w:r w:rsidRPr="009526DE">
        <w:rPr>
          <w:rFonts w:ascii="Palatino Linotype" w:hAnsi="Palatino Linotype"/>
          <w:sz w:val="22"/>
          <w:szCs w:val="22"/>
        </w:rPr>
        <w:t>Por lo que se advierte que el informe justificado</w:t>
      </w:r>
      <w:r w:rsidR="00D63633" w:rsidRPr="009526DE">
        <w:rPr>
          <w:rFonts w:ascii="Palatino Linotype" w:hAnsi="Palatino Linotype"/>
          <w:sz w:val="22"/>
          <w:szCs w:val="22"/>
        </w:rPr>
        <w:t xml:space="preserve"> complementa la respuesta en el sentido que establece que la </w:t>
      </w:r>
      <w:r w:rsidR="00D63633" w:rsidRPr="009526DE">
        <w:rPr>
          <w:rFonts w:ascii="Palatino Linotype" w:hAnsi="Palatino Linotype"/>
          <w:b/>
          <w:sz w:val="22"/>
          <w:szCs w:val="22"/>
          <w:u w:val="single"/>
        </w:rPr>
        <w:t xml:space="preserve">información proporcionada por el Sujeto Obligado en respuesta es toda la generada a la fecha de la solicitud. </w:t>
      </w:r>
    </w:p>
    <w:p w14:paraId="17834798" w14:textId="77777777" w:rsidR="00D63633" w:rsidRPr="009526DE" w:rsidRDefault="00D63633" w:rsidP="00594A1E">
      <w:pPr>
        <w:spacing w:line="360" w:lineRule="auto"/>
        <w:ind w:right="-7"/>
        <w:jc w:val="both"/>
        <w:rPr>
          <w:rFonts w:ascii="Palatino Linotype" w:hAnsi="Palatino Linotype"/>
          <w:b/>
          <w:sz w:val="22"/>
          <w:szCs w:val="22"/>
          <w:u w:val="single"/>
        </w:rPr>
      </w:pPr>
    </w:p>
    <w:p w14:paraId="225E4A58" w14:textId="55B1590C" w:rsidR="00D63633" w:rsidRPr="009526DE" w:rsidRDefault="00D63633" w:rsidP="00594A1E">
      <w:pPr>
        <w:spacing w:line="360" w:lineRule="auto"/>
        <w:ind w:right="-7"/>
        <w:jc w:val="both"/>
        <w:rPr>
          <w:rFonts w:ascii="Palatino Linotype" w:hAnsi="Palatino Linotype"/>
          <w:sz w:val="22"/>
          <w:szCs w:val="22"/>
        </w:rPr>
      </w:pPr>
      <w:r w:rsidRPr="009526DE">
        <w:rPr>
          <w:rFonts w:ascii="Palatino Linotype" w:hAnsi="Palatino Linotype"/>
          <w:sz w:val="22"/>
          <w:szCs w:val="22"/>
        </w:rPr>
        <w:t>Sin embargo, en un ejercicio de máxima publicidad, se proporciona el acta de sesión del Comité de Ética de fecha treinta y uno de julio de dos mil veinticinco.</w:t>
      </w:r>
    </w:p>
    <w:p w14:paraId="241BE30D" w14:textId="77777777" w:rsidR="00D63633" w:rsidRPr="009526DE" w:rsidRDefault="00D63633" w:rsidP="00594A1E">
      <w:pPr>
        <w:spacing w:line="360" w:lineRule="auto"/>
        <w:ind w:right="-7"/>
        <w:jc w:val="both"/>
        <w:rPr>
          <w:rFonts w:ascii="Palatino Linotype" w:hAnsi="Palatino Linotype"/>
          <w:sz w:val="22"/>
          <w:szCs w:val="22"/>
        </w:rPr>
      </w:pPr>
    </w:p>
    <w:p w14:paraId="36E926CF" w14:textId="5B3C4626" w:rsidR="00594A1E" w:rsidRPr="009526DE" w:rsidRDefault="00D63633" w:rsidP="00594A1E">
      <w:pPr>
        <w:spacing w:line="360" w:lineRule="auto"/>
        <w:ind w:right="-7"/>
        <w:jc w:val="both"/>
        <w:rPr>
          <w:rFonts w:ascii="Palatino Linotype" w:hAnsi="Palatino Linotype"/>
          <w:sz w:val="22"/>
          <w:szCs w:val="22"/>
        </w:rPr>
      </w:pPr>
      <w:r w:rsidRPr="009526DE">
        <w:rPr>
          <w:rFonts w:ascii="Palatino Linotype" w:hAnsi="Palatino Linotype"/>
          <w:sz w:val="22"/>
          <w:szCs w:val="22"/>
        </w:rPr>
        <w:t>P</w:t>
      </w:r>
      <w:r w:rsidR="00594A1E" w:rsidRPr="009526DE">
        <w:rPr>
          <w:rFonts w:ascii="Palatino Linotype" w:hAnsi="Palatino Linotype"/>
          <w:sz w:val="22"/>
          <w:szCs w:val="22"/>
        </w:rPr>
        <w:t xml:space="preserve">or lo que, al haber existido un pronunciamiento por parte del Servidor Público, </w:t>
      </w:r>
      <w:r w:rsidR="00594A1E" w:rsidRPr="009526DE">
        <w:rPr>
          <w:rFonts w:ascii="Palatino Linotype" w:eastAsia="Palatino Linotype" w:hAnsi="Palatino Linotype" w:cs="Palatino Linotype"/>
          <w:sz w:val="22"/>
          <w:szCs w:val="22"/>
        </w:rPr>
        <w:t>es que no se puede dudar de la veracidad de la información proporcionada.</w:t>
      </w:r>
    </w:p>
    <w:p w14:paraId="2982949D" w14:textId="77777777" w:rsidR="00594A1E" w:rsidRPr="009526DE" w:rsidRDefault="00594A1E" w:rsidP="00594A1E">
      <w:pPr>
        <w:spacing w:line="360" w:lineRule="auto"/>
        <w:ind w:right="-7"/>
        <w:jc w:val="both"/>
        <w:rPr>
          <w:rFonts w:ascii="Palatino Linotype" w:hAnsi="Palatino Linotype"/>
          <w:sz w:val="22"/>
          <w:szCs w:val="22"/>
        </w:rPr>
      </w:pPr>
    </w:p>
    <w:p w14:paraId="118C1478" w14:textId="77777777" w:rsidR="00594A1E" w:rsidRPr="009526DE" w:rsidRDefault="00594A1E" w:rsidP="00594A1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Sirve de apoyo a lo anterior por analogía el criterio orientador 31-10 emitido por el entonces Instituto Federal de Acceso a la Información y Protección de Datos, que a la letra dice:</w:t>
      </w:r>
    </w:p>
    <w:p w14:paraId="45F9F35F" w14:textId="77777777" w:rsidR="00594A1E" w:rsidRPr="009526DE" w:rsidRDefault="00594A1E" w:rsidP="00594A1E">
      <w:pPr>
        <w:pBdr>
          <w:top w:val="nil"/>
          <w:left w:val="nil"/>
          <w:bottom w:val="nil"/>
          <w:right w:val="nil"/>
          <w:between w:val="nil"/>
        </w:pBdr>
        <w:ind w:left="720"/>
        <w:rPr>
          <w:rFonts w:ascii="Palatino Linotype" w:eastAsia="Palatino Linotype" w:hAnsi="Palatino Linotype" w:cs="Palatino Linotype"/>
          <w:sz w:val="22"/>
          <w:szCs w:val="22"/>
        </w:rPr>
      </w:pPr>
    </w:p>
    <w:p w14:paraId="20FA4AB2" w14:textId="77777777" w:rsidR="00594A1E" w:rsidRPr="009526DE" w:rsidRDefault="00594A1E" w:rsidP="00594A1E">
      <w:pPr>
        <w:ind w:left="567" w:right="567"/>
        <w:jc w:val="both"/>
        <w:rPr>
          <w:rFonts w:ascii="Palatino Linotype" w:eastAsia="Palatino Linotype" w:hAnsi="Palatino Linotype" w:cs="Palatino Linotype"/>
          <w:i/>
          <w:sz w:val="22"/>
          <w:szCs w:val="22"/>
        </w:rPr>
      </w:pPr>
      <w:r w:rsidRPr="009526DE">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9526DE">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D105792" w14:textId="77777777" w:rsidR="00594A1E" w:rsidRPr="009526DE" w:rsidRDefault="00594A1E" w:rsidP="00594A1E">
      <w:pPr>
        <w:spacing w:line="360" w:lineRule="auto"/>
        <w:ind w:right="567"/>
        <w:jc w:val="both"/>
        <w:rPr>
          <w:rFonts w:ascii="Palatino Linotype" w:eastAsia="Palatino Linotype" w:hAnsi="Palatino Linotype" w:cs="Palatino Linotype"/>
          <w:sz w:val="22"/>
          <w:szCs w:val="22"/>
        </w:rPr>
      </w:pPr>
    </w:p>
    <w:p w14:paraId="36FC4BC3" w14:textId="77777777" w:rsidR="00594A1E" w:rsidRPr="009526DE" w:rsidRDefault="00594A1E" w:rsidP="00594A1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Este Órgano Garante carece de facultades para dudar de la veracidad sobre la información proporcionada por el Sujeto Obligado, en consecuencia, debe declararse atendido dicho requerimiento.</w:t>
      </w:r>
    </w:p>
    <w:p w14:paraId="07F35BDF" w14:textId="77777777" w:rsidR="00594A1E" w:rsidRPr="009526DE" w:rsidRDefault="00594A1E" w:rsidP="00594A1E">
      <w:pPr>
        <w:spacing w:before="240" w:after="240" w:line="360" w:lineRule="auto"/>
        <w:jc w:val="both"/>
        <w:rPr>
          <w:rFonts w:ascii="Palatino Linotype" w:eastAsia="Palatino Linotype" w:hAnsi="Palatino Linotype" w:cs="Palatino Linotype"/>
        </w:rPr>
      </w:pPr>
      <w:r w:rsidRPr="009526DE">
        <w:rPr>
          <w:rFonts w:ascii="Palatino Linotype" w:eastAsia="Palatino Linotype" w:hAnsi="Palatino Linotype" w:cs="Palatino Linotype"/>
        </w:rPr>
        <w:t>Ahora bien, corolario a lo anterior, se estima que el presente caso actualiza el supuesto previsto en el artículo 192, fracción III de la Ley de Transparencia y Acceso a la Información Pública del Estado de México y Municipios vigente, a saber:</w:t>
      </w:r>
    </w:p>
    <w:p w14:paraId="1E18404C" w14:textId="77777777" w:rsidR="00594A1E" w:rsidRPr="009526DE" w:rsidRDefault="00594A1E" w:rsidP="00594A1E">
      <w:pPr>
        <w:spacing w:before="240" w:after="240"/>
        <w:ind w:left="851" w:right="900"/>
        <w:jc w:val="both"/>
        <w:rPr>
          <w:rFonts w:ascii="Palatino Linotype" w:eastAsia="Palatino Linotype" w:hAnsi="Palatino Linotype" w:cs="Palatino Linotype"/>
          <w:i/>
          <w:sz w:val="22"/>
          <w:szCs w:val="22"/>
        </w:rPr>
      </w:pPr>
      <w:r w:rsidRPr="009526DE">
        <w:rPr>
          <w:rFonts w:ascii="Palatino Linotype" w:eastAsia="Palatino Linotype" w:hAnsi="Palatino Linotype" w:cs="Palatino Linotype"/>
          <w:i/>
          <w:sz w:val="22"/>
          <w:szCs w:val="22"/>
        </w:rPr>
        <w:t>“</w:t>
      </w:r>
      <w:r w:rsidRPr="009526DE">
        <w:rPr>
          <w:rFonts w:ascii="Palatino Linotype" w:eastAsia="Palatino Linotype" w:hAnsi="Palatino Linotype" w:cs="Palatino Linotype"/>
          <w:b/>
          <w:i/>
          <w:sz w:val="22"/>
          <w:szCs w:val="22"/>
        </w:rPr>
        <w:t>Artículo 192</w:t>
      </w:r>
      <w:r w:rsidRPr="009526DE">
        <w:rPr>
          <w:rFonts w:ascii="Palatino Linotype" w:eastAsia="Palatino Linotype" w:hAnsi="Palatino Linotype" w:cs="Palatino Linotype"/>
          <w:i/>
          <w:sz w:val="22"/>
          <w:szCs w:val="22"/>
        </w:rPr>
        <w:t xml:space="preserve">. </w:t>
      </w:r>
      <w:r w:rsidRPr="009526DE">
        <w:rPr>
          <w:rFonts w:ascii="Palatino Linotype" w:eastAsia="Palatino Linotype" w:hAnsi="Palatino Linotype" w:cs="Palatino Linotype"/>
          <w:b/>
          <w:i/>
          <w:sz w:val="22"/>
          <w:szCs w:val="22"/>
        </w:rPr>
        <w:t>El recurso será sobreseído</w:t>
      </w:r>
      <w:r w:rsidRPr="009526DE">
        <w:rPr>
          <w:rFonts w:ascii="Palatino Linotype" w:eastAsia="Palatino Linotype" w:hAnsi="Palatino Linotype" w:cs="Palatino Linotype"/>
          <w:i/>
          <w:sz w:val="22"/>
          <w:szCs w:val="22"/>
        </w:rPr>
        <w:t xml:space="preserve">, </w:t>
      </w:r>
      <w:r w:rsidRPr="009526DE">
        <w:rPr>
          <w:rFonts w:ascii="Palatino Linotype" w:eastAsia="Palatino Linotype" w:hAnsi="Palatino Linotype" w:cs="Palatino Linotype"/>
          <w:b/>
          <w:i/>
          <w:sz w:val="22"/>
          <w:szCs w:val="22"/>
        </w:rPr>
        <w:t>en todo o en parte,</w:t>
      </w:r>
      <w:r w:rsidRPr="009526DE">
        <w:rPr>
          <w:rFonts w:ascii="Palatino Linotype" w:eastAsia="Palatino Linotype" w:hAnsi="Palatino Linotype" w:cs="Palatino Linotype"/>
          <w:i/>
          <w:sz w:val="22"/>
          <w:szCs w:val="22"/>
        </w:rPr>
        <w:t xml:space="preserve"> </w:t>
      </w:r>
      <w:r w:rsidRPr="009526DE">
        <w:rPr>
          <w:rFonts w:ascii="Palatino Linotype" w:eastAsia="Palatino Linotype" w:hAnsi="Palatino Linotype" w:cs="Palatino Linotype"/>
          <w:b/>
          <w:i/>
          <w:sz w:val="22"/>
          <w:szCs w:val="22"/>
        </w:rPr>
        <w:t>cuando una vez admitido, se actualicen alguno de los siguientes supuestos</w:t>
      </w:r>
      <w:r w:rsidRPr="009526DE">
        <w:rPr>
          <w:rFonts w:ascii="Palatino Linotype" w:eastAsia="Palatino Linotype" w:hAnsi="Palatino Linotype" w:cs="Palatino Linotype"/>
          <w:i/>
          <w:sz w:val="22"/>
          <w:szCs w:val="22"/>
        </w:rPr>
        <w:t xml:space="preserve">: </w:t>
      </w:r>
    </w:p>
    <w:p w14:paraId="236765A0" w14:textId="77777777" w:rsidR="00594A1E" w:rsidRPr="009526DE" w:rsidRDefault="00594A1E" w:rsidP="00594A1E">
      <w:pPr>
        <w:spacing w:before="240" w:after="240"/>
        <w:ind w:left="1134" w:right="900"/>
        <w:jc w:val="both"/>
        <w:rPr>
          <w:rFonts w:ascii="Palatino Linotype" w:eastAsia="Palatino Linotype" w:hAnsi="Palatino Linotype" w:cs="Palatino Linotype"/>
          <w:i/>
          <w:sz w:val="22"/>
          <w:szCs w:val="22"/>
        </w:rPr>
      </w:pPr>
      <w:r w:rsidRPr="009526DE">
        <w:rPr>
          <w:rFonts w:ascii="Palatino Linotype" w:eastAsia="Palatino Linotype" w:hAnsi="Palatino Linotype" w:cs="Palatino Linotype"/>
          <w:i/>
          <w:sz w:val="22"/>
          <w:szCs w:val="22"/>
        </w:rPr>
        <w:t>(…)</w:t>
      </w:r>
    </w:p>
    <w:p w14:paraId="50B25F93" w14:textId="77777777" w:rsidR="00594A1E" w:rsidRPr="009526DE" w:rsidRDefault="00594A1E" w:rsidP="00594A1E">
      <w:pPr>
        <w:spacing w:before="240" w:after="240"/>
        <w:ind w:left="1134" w:right="900"/>
        <w:jc w:val="both"/>
        <w:rPr>
          <w:rFonts w:ascii="Palatino Linotype" w:eastAsia="Palatino Linotype" w:hAnsi="Palatino Linotype" w:cs="Palatino Linotype"/>
          <w:i/>
          <w:sz w:val="22"/>
          <w:szCs w:val="22"/>
        </w:rPr>
      </w:pPr>
      <w:r w:rsidRPr="009526DE">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9526DE">
        <w:rPr>
          <w:rFonts w:ascii="Palatino Linotype" w:eastAsia="Palatino Linotype" w:hAnsi="Palatino Linotype" w:cs="Palatino Linotype"/>
          <w:i/>
          <w:sz w:val="22"/>
          <w:szCs w:val="22"/>
        </w:rPr>
        <w:t>”</w:t>
      </w:r>
    </w:p>
    <w:p w14:paraId="660969EF" w14:textId="77777777" w:rsidR="00594A1E" w:rsidRPr="009526DE" w:rsidRDefault="00594A1E" w:rsidP="00594A1E">
      <w:pPr>
        <w:spacing w:before="240" w:after="240"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1231E65F" w14:textId="77777777" w:rsidR="00594A1E" w:rsidRPr="009526DE" w:rsidRDefault="00594A1E" w:rsidP="00594A1E">
      <w:pPr>
        <w:spacing w:before="240" w:after="240" w:line="360" w:lineRule="auto"/>
        <w:ind w:left="284"/>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 xml:space="preserve">a) Cuando el sujeto obligado modifique el acto impugnado. </w:t>
      </w:r>
    </w:p>
    <w:p w14:paraId="1F5F773F" w14:textId="77777777" w:rsidR="00594A1E" w:rsidRPr="009526DE" w:rsidRDefault="00594A1E" w:rsidP="00594A1E">
      <w:pPr>
        <w:spacing w:before="240" w:after="240" w:line="360" w:lineRule="auto"/>
        <w:ind w:left="284"/>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 xml:space="preserve">b) Cuando el sujeto obligado revoque el acto impugnado; </w:t>
      </w:r>
    </w:p>
    <w:p w14:paraId="2C6E7039" w14:textId="77777777" w:rsidR="00594A1E" w:rsidRPr="009526DE" w:rsidRDefault="00594A1E" w:rsidP="00594A1E">
      <w:pPr>
        <w:spacing w:before="240" w:after="240"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Quedando en ambos casos el acto combatido sin materia o sin efectos.</w:t>
      </w:r>
    </w:p>
    <w:p w14:paraId="23D4075C" w14:textId="77777777" w:rsidR="00594A1E" w:rsidRPr="009526DE" w:rsidRDefault="00594A1E" w:rsidP="00594A1E">
      <w:pPr>
        <w:spacing w:before="240" w:after="240" w:line="360" w:lineRule="auto"/>
        <w:jc w:val="both"/>
        <w:rPr>
          <w:rFonts w:ascii="Palatino Linotype" w:eastAsia="Palatino Linotype" w:hAnsi="Palatino Linotype" w:cs="Palatino Linotype"/>
          <w:b/>
          <w:sz w:val="22"/>
          <w:szCs w:val="22"/>
        </w:rPr>
      </w:pPr>
      <w:r w:rsidRPr="009526DE">
        <w:rPr>
          <w:rFonts w:ascii="Palatino Linotype" w:eastAsia="Palatino Linotype" w:hAnsi="Palatino Linotype" w:cs="Palatino Linotype"/>
          <w:sz w:val="22"/>
          <w:szCs w:val="22"/>
        </w:rPr>
        <w:t>Como se observa de lo anterior, un acto impugnado es modificado en aquellos casos en los que el Sujeto Obligado después de haber otorgado una respuesta, o haber omitido hacerlo (acto de no hacer), emite una o una diversa de manera posterior y en esta subsana las deficiencias que hubiera tenido, quedando satisfecho el derecho subjetivo accionado por la parte Recurrente</w:t>
      </w:r>
      <w:r w:rsidRPr="009526DE">
        <w:rPr>
          <w:rFonts w:ascii="Palatino Linotype" w:eastAsia="Palatino Linotype" w:hAnsi="Palatino Linotype" w:cs="Palatino Linotype"/>
          <w:b/>
          <w:sz w:val="22"/>
          <w:szCs w:val="22"/>
        </w:rPr>
        <w:t>.</w:t>
      </w:r>
    </w:p>
    <w:p w14:paraId="182B274C" w14:textId="77777777" w:rsidR="00594A1E" w:rsidRPr="009526DE" w:rsidRDefault="00594A1E" w:rsidP="00594A1E">
      <w:pPr>
        <w:spacing w:before="240" w:after="240"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4A8F3E0A" w14:textId="77777777" w:rsidR="00594A1E" w:rsidRPr="009526DE" w:rsidRDefault="00594A1E" w:rsidP="00594A1E">
      <w:pPr>
        <w:spacing w:before="240" w:after="240"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En este orden de ideas, un acto impugnado queda sin efectos, cuando aun existiendo jurídicamente (esto es, que no se ha modificado, ni revocado) ya no genera ninguna consecuencia legal.</w:t>
      </w:r>
    </w:p>
    <w:p w14:paraId="744BDEA5" w14:textId="77777777" w:rsidR="00594A1E" w:rsidRPr="009526DE" w:rsidRDefault="00594A1E" w:rsidP="00594A1E">
      <w:pPr>
        <w:spacing w:before="240" w:after="240"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En tanto que, un acto impugnado queda sin materia, cuando ha sido satisfecha la pretensión de la parte Recurrente de manera que el Sujeto Obligado entrega una respuesta, aunque sea posterior a los términos previstos en la ley y mediante ésta concede la información solicitada.</w:t>
      </w:r>
    </w:p>
    <w:p w14:paraId="1DA9580E" w14:textId="325C119F" w:rsidR="00594A1E" w:rsidRPr="009526DE" w:rsidRDefault="00594A1E" w:rsidP="00594A1E">
      <w:pPr>
        <w:spacing w:line="360" w:lineRule="auto"/>
        <w:ind w:right="49"/>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 xml:space="preserve">De tal manera, es evidente que con ello queda sin materia el presente recurso de revisión, ya que la inconformidad sobre la información incompleta se subsanó con la información entregada en informe justificado dentro del apartado de manifestaciones del SAIMEX. </w:t>
      </w:r>
    </w:p>
    <w:p w14:paraId="04A3CB29" w14:textId="3DF1E8E7" w:rsidR="00594A1E" w:rsidRPr="009526DE" w:rsidRDefault="00594A1E" w:rsidP="00594A1E">
      <w:pPr>
        <w:spacing w:before="240" w:after="240"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 xml:space="preserve">Es así que se concluye que la información remitida por el </w:t>
      </w:r>
      <w:r w:rsidRPr="009526DE">
        <w:rPr>
          <w:rFonts w:ascii="Palatino Linotype" w:eastAsia="Palatino Linotype" w:hAnsi="Palatino Linotype" w:cs="Palatino Linotype"/>
          <w:b/>
          <w:sz w:val="22"/>
          <w:szCs w:val="22"/>
        </w:rPr>
        <w:t xml:space="preserve">Sujeto Obligado </w:t>
      </w:r>
      <w:r w:rsidRPr="009526DE">
        <w:rPr>
          <w:rFonts w:ascii="Palatino Linotype" w:eastAsia="Palatino Linotype" w:hAnsi="Palatino Linotype" w:cs="Palatino Linotype"/>
          <w:sz w:val="22"/>
          <w:szCs w:val="22"/>
        </w:rPr>
        <w:t>en la etapa de manifestaciones satisface el requerimiento de información combatido,</w:t>
      </w:r>
      <w:r w:rsidR="005317CD" w:rsidRPr="009526DE">
        <w:rPr>
          <w:rFonts w:ascii="Palatino Linotype" w:eastAsia="Palatino Linotype" w:hAnsi="Palatino Linotype" w:cs="Palatino Linotype"/>
          <w:sz w:val="22"/>
          <w:szCs w:val="22"/>
        </w:rPr>
        <w:t xml:space="preserve"> </w:t>
      </w:r>
      <w:r w:rsidR="005317CD" w:rsidRPr="009526DE">
        <w:rPr>
          <w:rFonts w:ascii="Palatino Linotype" w:eastAsia="Palatino Linotype" w:hAnsi="Palatino Linotype" w:cs="Palatino Linotype"/>
          <w:b/>
          <w:sz w:val="22"/>
          <w:szCs w:val="22"/>
        </w:rPr>
        <w:t>al expresar que la información remitida en respuesta es toda la que, en ese momento obraba en sus archivos, por el hecho de no existir más actas de sesión del Comité de Ética</w:t>
      </w:r>
      <w:r w:rsidR="005317CD" w:rsidRPr="009526DE">
        <w:rPr>
          <w:rFonts w:ascii="Palatino Linotype" w:eastAsia="Palatino Linotype" w:hAnsi="Palatino Linotype" w:cs="Palatino Linotype"/>
          <w:sz w:val="22"/>
          <w:szCs w:val="22"/>
        </w:rPr>
        <w:t xml:space="preserve">, </w:t>
      </w:r>
      <w:r w:rsidRPr="009526DE">
        <w:rPr>
          <w:rFonts w:ascii="Palatino Linotype" w:eastAsia="Palatino Linotype" w:hAnsi="Palatino Linotype" w:cs="Palatino Linotype"/>
          <w:sz w:val="22"/>
          <w:szCs w:val="22"/>
        </w:rPr>
        <w:t xml:space="preserve">con lo cual quedó sin materia el presente recurso de revisión, actualizando entonces la causal prevista en la fracción III del artículo 192 de la Ley de la Materia vigente en la Entidad, antes transcrita. </w:t>
      </w:r>
    </w:p>
    <w:p w14:paraId="1AB58E9B" w14:textId="77777777" w:rsidR="00594A1E" w:rsidRPr="009526DE" w:rsidRDefault="00594A1E" w:rsidP="00594A1E">
      <w:pPr>
        <w:spacing w:before="240" w:after="240" w:line="360" w:lineRule="auto"/>
        <w:jc w:val="both"/>
        <w:rPr>
          <w:rFonts w:ascii="Palatino Linotype" w:eastAsia="Palatino Linotype" w:hAnsi="Palatino Linotype" w:cs="Palatino Linotype"/>
          <w:b/>
          <w:sz w:val="22"/>
          <w:szCs w:val="22"/>
        </w:rPr>
      </w:pPr>
      <w:r w:rsidRPr="009526DE">
        <w:rPr>
          <w:rFonts w:ascii="Palatino Linotype" w:eastAsia="Palatino Linotype" w:hAnsi="Palatino Linotype" w:cs="Palatino Linotype"/>
          <w:sz w:val="22"/>
          <w:szCs w:val="22"/>
        </w:rPr>
        <w:t xml:space="preserve">Siendo el </w:t>
      </w:r>
      <w:r w:rsidRPr="009526DE">
        <w:rPr>
          <w:rFonts w:ascii="Palatino Linotype" w:eastAsia="Palatino Linotype" w:hAnsi="Palatino Linotype" w:cs="Palatino Linotype"/>
          <w:i/>
          <w:sz w:val="22"/>
          <w:szCs w:val="22"/>
        </w:rPr>
        <w:t>sobreseimiento</w:t>
      </w:r>
      <w:r w:rsidRPr="009526DE">
        <w:rPr>
          <w:rFonts w:ascii="Palatino Linotype" w:eastAsia="Palatino Linotype" w:hAnsi="Palatino Linotype" w:cs="Palatino Linotype"/>
          <w:sz w:val="22"/>
          <w:szCs w:val="22"/>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9526DE">
        <w:rPr>
          <w:rFonts w:ascii="Palatino Linotype" w:eastAsia="Palatino Linotype" w:hAnsi="Palatino Linotype" w:cs="Palatino Linotype"/>
          <w:b/>
          <w:sz w:val="22"/>
          <w:szCs w:val="22"/>
        </w:rPr>
        <w:t>SOBRESEIMIENTO, NO PERMITE ENTRAR AL ESTUDIO DE LAS CUESTIONES DE FONDO</w:t>
      </w:r>
      <w:r w:rsidRPr="009526DE">
        <w:rPr>
          <w:rFonts w:ascii="Palatino Linotype" w:eastAsia="Palatino Linotype" w:hAnsi="Palatino Linotype" w:cs="Palatino Linotype"/>
          <w:b/>
          <w:sz w:val="22"/>
          <w:szCs w:val="22"/>
          <w:vertAlign w:val="superscript"/>
        </w:rPr>
        <w:footnoteReference w:id="1"/>
      </w:r>
      <w:r w:rsidRPr="009526DE">
        <w:rPr>
          <w:rFonts w:ascii="Palatino Linotype" w:eastAsia="Palatino Linotype" w:hAnsi="Palatino Linotype" w:cs="Palatino Linotype"/>
          <w:b/>
          <w:sz w:val="22"/>
          <w:szCs w:val="22"/>
        </w:rPr>
        <w:t>.</w:t>
      </w:r>
    </w:p>
    <w:p w14:paraId="422C9851" w14:textId="77777777" w:rsidR="00594A1E" w:rsidRPr="009526DE" w:rsidRDefault="00594A1E" w:rsidP="00594A1E">
      <w:pPr>
        <w:spacing w:after="240" w:line="360" w:lineRule="auto"/>
        <w:ind w:right="49"/>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sz w:val="22"/>
          <w:szCs w:val="22"/>
        </w:rPr>
        <w:t xml:space="preserve">Así, con fundamento en lo prescrito en los artículos 5 párrafos trigésimo noveno, cuadragésimo y cuadragésimo primero fracciones IV y V de la Constitución Política del Estado Libre y Soberano de México; 2, fracción II; 29, 36 fracciones I y II; 176, 178, 181, 185 y 186 fracción I de la Ley de Transparencia y Acceso a la Información Pública del Estado de México y Municipios, este Pleno: </w:t>
      </w:r>
    </w:p>
    <w:p w14:paraId="43DC2442" w14:textId="77777777" w:rsidR="00594A1E" w:rsidRPr="009526DE" w:rsidRDefault="00594A1E" w:rsidP="00594A1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9526DE">
        <w:rPr>
          <w:rFonts w:ascii="Palatino Linotype" w:eastAsia="Palatino Linotype" w:hAnsi="Palatino Linotype" w:cs="Palatino Linotype"/>
          <w:b/>
          <w:sz w:val="22"/>
          <w:szCs w:val="22"/>
        </w:rPr>
        <w:t>III. R E S U E L V E</w:t>
      </w:r>
    </w:p>
    <w:p w14:paraId="6F67C0BB" w14:textId="7EB3718D" w:rsidR="00594A1E" w:rsidRPr="009526DE" w:rsidRDefault="00594A1E" w:rsidP="00594A1E">
      <w:pPr>
        <w:spacing w:line="360" w:lineRule="auto"/>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b/>
          <w:sz w:val="22"/>
          <w:szCs w:val="22"/>
        </w:rPr>
        <w:t xml:space="preserve">PRIMERO. </w:t>
      </w:r>
      <w:r w:rsidRPr="009526DE">
        <w:rPr>
          <w:rFonts w:ascii="Palatino Linotype" w:eastAsia="Palatino Linotype" w:hAnsi="Palatino Linotype" w:cs="Palatino Linotype"/>
          <w:sz w:val="22"/>
          <w:szCs w:val="22"/>
        </w:rPr>
        <w:t xml:space="preserve">Se </w:t>
      </w:r>
      <w:r w:rsidRPr="009526DE">
        <w:rPr>
          <w:rFonts w:ascii="Palatino Linotype" w:eastAsia="Palatino Linotype" w:hAnsi="Palatino Linotype" w:cs="Palatino Linotype"/>
          <w:b/>
          <w:sz w:val="22"/>
          <w:szCs w:val="22"/>
        </w:rPr>
        <w:t xml:space="preserve">SOBRESEE </w:t>
      </w:r>
      <w:r w:rsidRPr="009526DE">
        <w:rPr>
          <w:rFonts w:ascii="Palatino Linotype" w:eastAsia="Palatino Linotype" w:hAnsi="Palatino Linotype" w:cs="Palatino Linotype"/>
          <w:sz w:val="22"/>
          <w:szCs w:val="22"/>
        </w:rPr>
        <w:t>el recurso de revisión número</w:t>
      </w:r>
      <w:r w:rsidRPr="009526DE">
        <w:rPr>
          <w:rFonts w:ascii="Palatino Linotype" w:eastAsia="Palatino Linotype" w:hAnsi="Palatino Linotype" w:cs="Palatino Linotype"/>
          <w:b/>
          <w:sz w:val="22"/>
          <w:szCs w:val="22"/>
        </w:rPr>
        <w:t xml:space="preserve"> 0</w:t>
      </w:r>
      <w:r w:rsidR="00D63633" w:rsidRPr="009526DE">
        <w:rPr>
          <w:rFonts w:ascii="Palatino Linotype" w:eastAsia="Palatino Linotype" w:hAnsi="Palatino Linotype" w:cs="Palatino Linotype"/>
          <w:b/>
          <w:sz w:val="22"/>
          <w:szCs w:val="22"/>
        </w:rPr>
        <w:t>9669</w:t>
      </w:r>
      <w:r w:rsidRPr="009526DE">
        <w:rPr>
          <w:rFonts w:ascii="Palatino Linotype" w:eastAsia="Palatino Linotype" w:hAnsi="Palatino Linotype" w:cs="Palatino Linotype"/>
          <w:b/>
          <w:sz w:val="22"/>
          <w:szCs w:val="22"/>
        </w:rPr>
        <w:t>/INFOEM/IP/RR/2025</w:t>
      </w:r>
      <w:r w:rsidRPr="009526DE">
        <w:rPr>
          <w:rFonts w:ascii="Palatino Linotype" w:eastAsia="Palatino Linotype" w:hAnsi="Palatino Linotype" w:cs="Palatino Linotype"/>
          <w:sz w:val="22"/>
          <w:szCs w:val="22"/>
        </w:rPr>
        <w:t xml:space="preserve">, </w:t>
      </w:r>
      <w:r w:rsidR="005317CD" w:rsidRPr="009526DE">
        <w:rPr>
          <w:rFonts w:ascii="Palatino Linotype" w:eastAsia="Palatino Linotype" w:hAnsi="Palatino Linotype" w:cs="Palatino Linotype"/>
          <w:sz w:val="22"/>
          <w:szCs w:val="22"/>
        </w:rPr>
        <w:t xml:space="preserve">porque al </w:t>
      </w:r>
      <w:r w:rsidR="005317CD" w:rsidRPr="009526DE">
        <w:rPr>
          <w:rFonts w:ascii="Palatino Linotype" w:eastAsia="Palatino Linotype" w:hAnsi="Palatino Linotype" w:cs="Palatino Linotype"/>
          <w:b/>
          <w:sz w:val="22"/>
          <w:szCs w:val="22"/>
        </w:rPr>
        <w:t>modificar</w:t>
      </w:r>
      <w:r w:rsidR="005317CD" w:rsidRPr="009526DE">
        <w:rPr>
          <w:rFonts w:ascii="Palatino Linotype" w:eastAsia="Palatino Linotype" w:hAnsi="Palatino Linotype" w:cs="Palatino Linotype"/>
          <w:sz w:val="22"/>
          <w:szCs w:val="22"/>
        </w:rPr>
        <w:t xml:space="preserve"> la respuesta </w:t>
      </w:r>
      <w:r w:rsidRPr="009526DE">
        <w:rPr>
          <w:rFonts w:ascii="Palatino Linotype" w:eastAsia="Palatino Linotype" w:hAnsi="Palatino Linotype" w:cs="Palatino Linotype"/>
          <w:sz w:val="22"/>
          <w:szCs w:val="22"/>
        </w:rPr>
        <w:t xml:space="preserve">mediante informe justificado, el medio de impugnación quedó sin materia, de conformidad con lo previsto en el artículo 192 fracción III de la Ley de Transparencia y Acceso a la Información Pública del Estado de México y Municipios, en términos del </w:t>
      </w:r>
      <w:r w:rsidRPr="009526DE">
        <w:rPr>
          <w:rFonts w:ascii="Palatino Linotype" w:eastAsia="Palatino Linotype" w:hAnsi="Palatino Linotype" w:cs="Palatino Linotype"/>
          <w:b/>
          <w:sz w:val="22"/>
          <w:szCs w:val="22"/>
        </w:rPr>
        <w:t>Considerando Tercero</w:t>
      </w:r>
      <w:r w:rsidRPr="009526DE">
        <w:rPr>
          <w:rFonts w:ascii="Palatino Linotype" w:eastAsia="Palatino Linotype" w:hAnsi="Palatino Linotype" w:cs="Palatino Linotype"/>
          <w:sz w:val="22"/>
          <w:szCs w:val="22"/>
        </w:rPr>
        <w:t xml:space="preserve"> de la presente resolución.</w:t>
      </w:r>
    </w:p>
    <w:p w14:paraId="7A59AE15" w14:textId="77777777" w:rsidR="00594A1E" w:rsidRPr="009526DE" w:rsidRDefault="00594A1E" w:rsidP="00594A1E">
      <w:pPr>
        <w:spacing w:line="360" w:lineRule="auto"/>
        <w:jc w:val="both"/>
        <w:rPr>
          <w:rFonts w:ascii="Palatino Linotype" w:eastAsia="Palatino Linotype" w:hAnsi="Palatino Linotype" w:cs="Palatino Linotype"/>
          <w:sz w:val="22"/>
          <w:szCs w:val="22"/>
        </w:rPr>
      </w:pPr>
    </w:p>
    <w:p w14:paraId="5D78480C" w14:textId="77777777" w:rsidR="00594A1E" w:rsidRPr="009526DE" w:rsidRDefault="00594A1E" w:rsidP="00594A1E">
      <w:pPr>
        <w:spacing w:line="360" w:lineRule="auto"/>
        <w:jc w:val="both"/>
        <w:rPr>
          <w:rFonts w:ascii="Palatino Linotype" w:eastAsia="Palatino Linotype" w:hAnsi="Palatino Linotype" w:cs="Palatino Linotype"/>
          <w:sz w:val="22"/>
          <w:szCs w:val="22"/>
        </w:rPr>
      </w:pPr>
      <w:bookmarkStart w:id="4" w:name="_heading=h.canwj9j6jrxm" w:colFirst="0" w:colLast="0"/>
      <w:bookmarkEnd w:id="4"/>
      <w:r w:rsidRPr="009526DE">
        <w:rPr>
          <w:rFonts w:ascii="Palatino Linotype" w:eastAsia="Palatino Linotype" w:hAnsi="Palatino Linotype" w:cs="Palatino Linotype"/>
          <w:b/>
          <w:sz w:val="22"/>
          <w:szCs w:val="22"/>
        </w:rPr>
        <w:t xml:space="preserve">SEGUNDO. Notifíquese </w:t>
      </w:r>
      <w:r w:rsidRPr="009526DE">
        <w:rPr>
          <w:rFonts w:ascii="Palatino Linotype" w:eastAsia="Palatino Linotype" w:hAnsi="Palatino Linotype" w:cs="Palatino Linotype"/>
          <w:sz w:val="22"/>
          <w:szCs w:val="22"/>
        </w:rPr>
        <w:t xml:space="preserve">a través del Sistema de Acceso a la Información Mexiquense </w:t>
      </w:r>
      <w:r w:rsidRPr="009526DE">
        <w:rPr>
          <w:rFonts w:ascii="Palatino Linotype" w:eastAsia="Palatino Linotype" w:hAnsi="Palatino Linotype" w:cs="Palatino Linotype"/>
          <w:b/>
          <w:sz w:val="22"/>
          <w:szCs w:val="22"/>
        </w:rPr>
        <w:t xml:space="preserve">(SAIMEX) </w:t>
      </w:r>
      <w:r w:rsidRPr="009526DE">
        <w:rPr>
          <w:rFonts w:ascii="Palatino Linotype" w:eastAsia="Palatino Linotype" w:hAnsi="Palatino Linotype" w:cs="Palatino Linotype"/>
          <w:sz w:val="22"/>
          <w:szCs w:val="22"/>
        </w:rPr>
        <w:t>la presente resolución a la Titular de la Unidad de Transparencia del</w:t>
      </w:r>
      <w:r w:rsidRPr="009526DE">
        <w:rPr>
          <w:rFonts w:ascii="Palatino Linotype" w:eastAsia="Palatino Linotype" w:hAnsi="Palatino Linotype" w:cs="Palatino Linotype"/>
          <w:b/>
          <w:sz w:val="22"/>
          <w:szCs w:val="22"/>
        </w:rPr>
        <w:t xml:space="preserve"> SUJETO OBLIGADO, p</w:t>
      </w:r>
      <w:r w:rsidRPr="009526DE">
        <w:rPr>
          <w:rFonts w:ascii="Palatino Linotype" w:eastAsia="Palatino Linotype" w:hAnsi="Palatino Linotype" w:cs="Palatino Linotype"/>
          <w:sz w:val="22"/>
          <w:szCs w:val="22"/>
        </w:rPr>
        <w:t>ara su conocimiento, lo anterior en términos del artículo 189 de la Ley de Transparencia y Acceso a la Información Pública del Estado de México y Municipios.</w:t>
      </w:r>
    </w:p>
    <w:p w14:paraId="6A70EE44" w14:textId="77777777" w:rsidR="00594A1E" w:rsidRPr="009526DE" w:rsidRDefault="00594A1E" w:rsidP="00594A1E">
      <w:pPr>
        <w:spacing w:line="360" w:lineRule="auto"/>
        <w:jc w:val="both"/>
        <w:rPr>
          <w:rFonts w:ascii="Palatino Linotype" w:eastAsia="Palatino Linotype" w:hAnsi="Palatino Linotype" w:cs="Palatino Linotype"/>
          <w:b/>
          <w:sz w:val="22"/>
          <w:szCs w:val="22"/>
        </w:rPr>
      </w:pPr>
    </w:p>
    <w:p w14:paraId="097194DA" w14:textId="77777777" w:rsidR="00594A1E" w:rsidRPr="009526DE" w:rsidRDefault="00594A1E" w:rsidP="00594A1E">
      <w:pPr>
        <w:spacing w:line="360" w:lineRule="auto"/>
        <w:ind w:right="51"/>
        <w:jc w:val="both"/>
        <w:rPr>
          <w:rFonts w:ascii="Palatino Linotype" w:eastAsia="Palatino Linotype" w:hAnsi="Palatino Linotype" w:cs="Palatino Linotype"/>
          <w:sz w:val="22"/>
          <w:szCs w:val="22"/>
        </w:rPr>
      </w:pPr>
      <w:r w:rsidRPr="009526DE">
        <w:rPr>
          <w:rFonts w:ascii="Palatino Linotype" w:eastAsia="Palatino Linotype" w:hAnsi="Palatino Linotype" w:cs="Palatino Linotype"/>
          <w:b/>
          <w:sz w:val="22"/>
          <w:szCs w:val="22"/>
        </w:rPr>
        <w:t>TERCERO. NOTIFÍQUESE </w:t>
      </w:r>
      <w:r w:rsidRPr="009526DE">
        <w:rPr>
          <w:rFonts w:ascii="Palatino Linotype" w:eastAsia="Palatino Linotype" w:hAnsi="Palatino Linotype" w:cs="Palatino Linotype"/>
          <w:sz w:val="22"/>
          <w:szCs w:val="22"/>
        </w:rPr>
        <w:t>vía SAIMEX</w:t>
      </w:r>
      <w:r w:rsidRPr="009526DE">
        <w:rPr>
          <w:rFonts w:ascii="Palatino Linotype" w:eastAsia="Palatino Linotype" w:hAnsi="Palatino Linotype" w:cs="Palatino Linotype"/>
          <w:b/>
          <w:sz w:val="22"/>
          <w:szCs w:val="22"/>
        </w:rPr>
        <w:t xml:space="preserve"> a LA PARTE RECURRENTE</w:t>
      </w:r>
      <w:r w:rsidRPr="009526DE">
        <w:rPr>
          <w:rFonts w:ascii="Palatino Linotype" w:eastAsia="Palatino Linotype" w:hAnsi="Palatino Linotype" w:cs="Palatino Linotype"/>
          <w:sz w:val="22"/>
          <w:szCs w:val="22"/>
        </w:rPr>
        <w:t>, la presente resolución, además que de conformidad con lo establecido en el artículo 196 de la Ley de Transparencia y Acceso a la Información Pública del Estado de México y Municipios, podrá impugnar vía Juicio de Amparo en los términos de las leyes aplicables.</w:t>
      </w:r>
    </w:p>
    <w:p w14:paraId="58D3FB4A" w14:textId="77777777" w:rsidR="00AF6687" w:rsidRPr="009526DE" w:rsidRDefault="00AF6687" w:rsidP="00AF6687">
      <w:pPr>
        <w:spacing w:line="360" w:lineRule="auto"/>
        <w:jc w:val="both"/>
        <w:rPr>
          <w:rFonts w:ascii="Palatino Linotype" w:hAnsi="Palatino Linotype"/>
          <w:sz w:val="22"/>
          <w:szCs w:val="22"/>
        </w:rPr>
      </w:pPr>
    </w:p>
    <w:p w14:paraId="46A1D473" w14:textId="0E0251F2" w:rsidR="00CF7DC1" w:rsidRPr="00E57DD9" w:rsidRDefault="008E39FE">
      <w:pPr>
        <w:spacing w:line="360" w:lineRule="auto"/>
        <w:jc w:val="both"/>
        <w:rPr>
          <w:rFonts w:ascii="Palatino Linotype" w:eastAsia="Palatino Linotype" w:hAnsi="Palatino Linotype" w:cs="Palatino Linotype"/>
          <w:sz w:val="22"/>
          <w:szCs w:val="22"/>
        </w:rPr>
        <w:sectPr w:rsidR="00CF7DC1" w:rsidRPr="00E57DD9">
          <w:headerReference w:type="default" r:id="rId10"/>
          <w:footerReference w:type="default" r:id="rId11"/>
          <w:headerReference w:type="first" r:id="rId12"/>
          <w:footerReference w:type="first" r:id="rId13"/>
          <w:pgSz w:w="12240" w:h="15840"/>
          <w:pgMar w:top="2041" w:right="1701" w:bottom="1701" w:left="1701" w:header="709" w:footer="709" w:gutter="0"/>
          <w:pgNumType w:start="1"/>
          <w:cols w:space="720"/>
          <w:titlePg/>
        </w:sectPr>
      </w:pPr>
      <w:r w:rsidRPr="009526DE">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B0D90" w:rsidRPr="009526DE">
        <w:rPr>
          <w:rFonts w:ascii="Palatino Linotype" w:eastAsia="Palatino Linotype" w:hAnsi="Palatino Linotype" w:cs="Palatino Linotype"/>
          <w:sz w:val="22"/>
          <w:szCs w:val="22"/>
        </w:rPr>
        <w:t xml:space="preserve">TRIGÉSIMA </w:t>
      </w:r>
      <w:r w:rsidR="00A01658" w:rsidRPr="009526DE">
        <w:rPr>
          <w:rFonts w:ascii="Palatino Linotype" w:eastAsia="Palatino Linotype" w:hAnsi="Palatino Linotype" w:cs="Palatino Linotype"/>
          <w:sz w:val="22"/>
          <w:szCs w:val="22"/>
        </w:rPr>
        <w:t>SEXTA</w:t>
      </w:r>
      <w:r w:rsidR="000B0D90" w:rsidRPr="009526DE">
        <w:rPr>
          <w:rFonts w:ascii="Palatino Linotype" w:eastAsia="Palatino Linotype" w:hAnsi="Palatino Linotype" w:cs="Palatino Linotype"/>
          <w:sz w:val="22"/>
          <w:szCs w:val="22"/>
        </w:rPr>
        <w:t xml:space="preserve"> </w:t>
      </w:r>
      <w:r w:rsidRPr="009526DE">
        <w:rPr>
          <w:rFonts w:ascii="Palatino Linotype" w:eastAsia="Palatino Linotype" w:hAnsi="Palatino Linotype" w:cs="Palatino Linotype"/>
          <w:sz w:val="22"/>
          <w:szCs w:val="22"/>
        </w:rPr>
        <w:t xml:space="preserve">SESIÓN ORDINARIA CELEBRADA EL </w:t>
      </w:r>
      <w:r w:rsidR="00A01658" w:rsidRPr="009526DE">
        <w:rPr>
          <w:rFonts w:ascii="Palatino Linotype" w:eastAsia="Palatino Linotype" w:hAnsi="Palatino Linotype" w:cs="Palatino Linotype"/>
          <w:sz w:val="22"/>
          <w:szCs w:val="22"/>
        </w:rPr>
        <w:t>OCHO</w:t>
      </w:r>
      <w:r w:rsidR="006B5BC6" w:rsidRPr="009526DE">
        <w:rPr>
          <w:rFonts w:ascii="Palatino Linotype" w:eastAsia="Palatino Linotype" w:hAnsi="Palatino Linotype" w:cs="Palatino Linotype"/>
          <w:sz w:val="22"/>
          <w:szCs w:val="22"/>
        </w:rPr>
        <w:t xml:space="preserve"> DE </w:t>
      </w:r>
      <w:r w:rsidR="00FC473E" w:rsidRPr="009526DE">
        <w:rPr>
          <w:rFonts w:ascii="Palatino Linotype" w:eastAsia="Palatino Linotype" w:hAnsi="Palatino Linotype" w:cs="Palatino Linotype"/>
          <w:sz w:val="22"/>
          <w:szCs w:val="22"/>
        </w:rPr>
        <w:t>OCTUBRE</w:t>
      </w:r>
      <w:r w:rsidRPr="009526DE">
        <w:rPr>
          <w:rFonts w:ascii="Palatino Linotype" w:eastAsia="Palatino Linotype" w:hAnsi="Palatino Linotype" w:cs="Palatino Linotype"/>
          <w:sz w:val="22"/>
          <w:szCs w:val="22"/>
        </w:rPr>
        <w:t xml:space="preserve"> DE DOS MIL VEINTICINCO, ANTE EL SECRETARIO TÉCNICO DEL PLENO ALEXIS TAPIA RAMÍREZ.</w:t>
      </w:r>
      <w:r w:rsidRPr="00E57DD9">
        <w:rPr>
          <w:rFonts w:ascii="Palatino Linotype" w:eastAsia="Palatino Linotype" w:hAnsi="Palatino Linotype" w:cs="Palatino Linotype"/>
          <w:sz w:val="22"/>
          <w:szCs w:val="22"/>
        </w:rPr>
        <w:t xml:space="preserve">                              </w:t>
      </w:r>
    </w:p>
    <w:p w14:paraId="496007B5" w14:textId="77777777" w:rsidR="00CF7DC1" w:rsidRPr="00E57DD9" w:rsidRDefault="00CF7DC1">
      <w:pPr>
        <w:spacing w:line="360" w:lineRule="auto"/>
        <w:jc w:val="both"/>
        <w:rPr>
          <w:rFonts w:ascii="Palatino Linotype" w:eastAsia="Palatino Linotype" w:hAnsi="Palatino Linotype" w:cs="Palatino Linotype"/>
          <w:sz w:val="22"/>
          <w:szCs w:val="22"/>
        </w:rPr>
      </w:pPr>
    </w:p>
    <w:sectPr w:rsidR="00CF7DC1" w:rsidRPr="00E57DD9">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3894C" w14:textId="77777777" w:rsidR="00A87A91" w:rsidRDefault="00A87A91">
      <w:r>
        <w:separator/>
      </w:r>
    </w:p>
  </w:endnote>
  <w:endnote w:type="continuationSeparator" w:id="0">
    <w:p w14:paraId="25AAE574" w14:textId="77777777" w:rsidR="00A87A91" w:rsidRDefault="00A8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5A666" w14:textId="4742D456" w:rsidR="00C7427B" w:rsidRDefault="00C7427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A5EBB">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A5EBB">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411D54CC" w14:textId="77777777" w:rsidR="00C7427B" w:rsidRDefault="00C7427B">
    <w:pPr>
      <w:pBdr>
        <w:top w:val="nil"/>
        <w:left w:val="nil"/>
        <w:bottom w:val="nil"/>
        <w:right w:val="nil"/>
        <w:between w:val="nil"/>
      </w:pBdr>
      <w:tabs>
        <w:tab w:val="center" w:pos="4252"/>
        <w:tab w:val="right" w:pos="8504"/>
      </w:tabs>
      <w:rPr>
        <w:color w:val="000000"/>
      </w:rPr>
    </w:pPr>
  </w:p>
  <w:p w14:paraId="1D4AE35D" w14:textId="77777777" w:rsidR="00C7427B" w:rsidRDefault="00C7427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27108" w14:textId="1A987686" w:rsidR="00C7427B" w:rsidRDefault="00C7427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A5EBB">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A5EBB">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54E70105" w14:textId="77777777" w:rsidR="00C7427B" w:rsidRDefault="00C7427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7D254" w14:textId="77777777" w:rsidR="00A87A91" w:rsidRDefault="00A87A91">
      <w:r>
        <w:separator/>
      </w:r>
    </w:p>
  </w:footnote>
  <w:footnote w:type="continuationSeparator" w:id="0">
    <w:p w14:paraId="5A4F527B" w14:textId="77777777" w:rsidR="00A87A91" w:rsidRDefault="00A87A91">
      <w:r>
        <w:continuationSeparator/>
      </w:r>
    </w:p>
  </w:footnote>
  <w:footnote w:id="1">
    <w:p w14:paraId="2502ABF9" w14:textId="77777777" w:rsidR="00C7427B" w:rsidRDefault="00C7427B" w:rsidP="00594A1E">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728C270D" w14:textId="77777777" w:rsidR="00C7427B" w:rsidRDefault="00C7427B" w:rsidP="00594A1E">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8E67B" w14:textId="77777777" w:rsidR="00C7427B" w:rsidRDefault="00C7427B">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26CDE8CD" wp14:editId="4468BC57">
          <wp:simplePos x="0" y="0"/>
          <wp:positionH relativeFrom="column">
            <wp:posOffset>-638173</wp:posOffset>
          </wp:positionH>
          <wp:positionV relativeFrom="paragraph">
            <wp:posOffset>-450213</wp:posOffset>
          </wp:positionV>
          <wp:extent cx="7809876" cy="10165823"/>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528" w:type="dxa"/>
      <w:tblInd w:w="3261" w:type="dxa"/>
      <w:tblLayout w:type="fixed"/>
      <w:tblLook w:val="0400" w:firstRow="0" w:lastRow="0" w:firstColumn="0" w:lastColumn="0" w:noHBand="0" w:noVBand="1"/>
    </w:tblPr>
    <w:tblGrid>
      <w:gridCol w:w="2551"/>
      <w:gridCol w:w="2977"/>
    </w:tblGrid>
    <w:tr w:rsidR="00C7427B" w14:paraId="15688AAE" w14:textId="77777777">
      <w:tc>
        <w:tcPr>
          <w:tcW w:w="2551" w:type="dxa"/>
          <w:vAlign w:val="center"/>
        </w:tcPr>
        <w:p w14:paraId="622ED360" w14:textId="77777777" w:rsidR="00C7427B" w:rsidRDefault="00C7427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96FE9C9" w14:textId="3CFBCDA2" w:rsidR="00C7427B" w:rsidRDefault="00C7427B">
          <w:pPr>
            <w:jc w:val="both"/>
            <w:rPr>
              <w:rFonts w:ascii="Palatino Linotype" w:eastAsia="Palatino Linotype" w:hAnsi="Palatino Linotype" w:cs="Palatino Linotype"/>
              <w:b/>
              <w:sz w:val="22"/>
              <w:szCs w:val="22"/>
            </w:rPr>
          </w:pPr>
          <w:r w:rsidRPr="00A13475">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rPr>
            <w:t>9669</w:t>
          </w:r>
          <w:r w:rsidRPr="00A13475">
            <w:rPr>
              <w:rFonts w:ascii="Palatino Linotype" w:eastAsia="Palatino Linotype" w:hAnsi="Palatino Linotype" w:cs="Palatino Linotype"/>
              <w:b/>
              <w:sz w:val="22"/>
              <w:szCs w:val="22"/>
            </w:rPr>
            <w:t>/INFOEM/IP/RR/2025</w:t>
          </w:r>
        </w:p>
      </w:tc>
    </w:tr>
    <w:tr w:rsidR="00C7427B" w14:paraId="1C8FFCFE" w14:textId="77777777">
      <w:trPr>
        <w:trHeight w:val="228"/>
      </w:trPr>
      <w:tc>
        <w:tcPr>
          <w:tcW w:w="2551" w:type="dxa"/>
          <w:vAlign w:val="center"/>
        </w:tcPr>
        <w:p w14:paraId="669CF3B3" w14:textId="77777777" w:rsidR="00C7427B" w:rsidRDefault="00C7427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2E3E069A" w14:textId="6D95B361" w:rsidR="00C7427B" w:rsidRDefault="00C7427B" w:rsidP="00DA618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Movilidad</w:t>
          </w:r>
        </w:p>
      </w:tc>
    </w:tr>
    <w:tr w:rsidR="00C7427B" w14:paraId="01D90B31" w14:textId="77777777">
      <w:tc>
        <w:tcPr>
          <w:tcW w:w="2551" w:type="dxa"/>
          <w:vAlign w:val="center"/>
        </w:tcPr>
        <w:p w14:paraId="5AE954D8" w14:textId="77777777" w:rsidR="00C7427B" w:rsidRDefault="00C7427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4468C1A1" w14:textId="77777777" w:rsidR="00C7427B" w:rsidRDefault="00C7427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E8F1822" w14:textId="77777777" w:rsidR="00C7427B" w:rsidRDefault="00C7427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DC0A" w14:textId="77777777" w:rsidR="00C7427B" w:rsidRDefault="00C7427B">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10E3478" wp14:editId="18FF916C">
          <wp:simplePos x="0" y="0"/>
          <wp:positionH relativeFrom="column">
            <wp:posOffset>-798191</wp:posOffset>
          </wp:positionH>
          <wp:positionV relativeFrom="paragraph">
            <wp:posOffset>-399411</wp:posOffset>
          </wp:positionV>
          <wp:extent cx="7809876" cy="1016582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953" w:type="dxa"/>
      <w:tblInd w:w="3119" w:type="dxa"/>
      <w:tblLayout w:type="fixed"/>
      <w:tblLook w:val="0400" w:firstRow="0" w:lastRow="0" w:firstColumn="0" w:lastColumn="0" w:noHBand="0" w:noVBand="1"/>
    </w:tblPr>
    <w:tblGrid>
      <w:gridCol w:w="2551"/>
      <w:gridCol w:w="3119"/>
      <w:gridCol w:w="283"/>
    </w:tblGrid>
    <w:tr w:rsidR="00C7427B" w14:paraId="4B00A4C3" w14:textId="77777777" w:rsidTr="0024638C">
      <w:trPr>
        <w:gridAfter w:val="1"/>
        <w:wAfter w:w="283" w:type="dxa"/>
      </w:trPr>
      <w:tc>
        <w:tcPr>
          <w:tcW w:w="2551" w:type="dxa"/>
          <w:vAlign w:val="center"/>
        </w:tcPr>
        <w:p w14:paraId="734E2147" w14:textId="77777777" w:rsidR="00C7427B" w:rsidRDefault="00C7427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75FA319" w14:textId="0348BD72" w:rsidR="00C7427B" w:rsidRDefault="00C7427B" w:rsidP="00283B81">
          <w:pPr>
            <w:jc w:val="both"/>
            <w:rPr>
              <w:rFonts w:ascii="Palatino Linotype" w:eastAsia="Palatino Linotype" w:hAnsi="Palatino Linotype" w:cs="Palatino Linotype"/>
              <w:b/>
              <w:sz w:val="22"/>
              <w:szCs w:val="22"/>
            </w:rPr>
          </w:pPr>
          <w:r w:rsidRPr="00A13475">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rPr>
            <w:t>9669</w:t>
          </w:r>
          <w:r w:rsidRPr="00A13475">
            <w:rPr>
              <w:rFonts w:ascii="Palatino Linotype" w:eastAsia="Palatino Linotype" w:hAnsi="Palatino Linotype" w:cs="Palatino Linotype"/>
              <w:b/>
              <w:sz w:val="22"/>
              <w:szCs w:val="22"/>
            </w:rPr>
            <w:t>/INFOEM/IP/RR/2025</w:t>
          </w:r>
          <w:r>
            <w:rPr>
              <w:rFonts w:ascii="Palatino Linotype" w:eastAsia="Palatino Linotype" w:hAnsi="Palatino Linotype" w:cs="Palatino Linotype"/>
              <w:b/>
              <w:sz w:val="22"/>
              <w:szCs w:val="22"/>
            </w:rPr>
            <w:t xml:space="preserve"> </w:t>
          </w:r>
        </w:p>
      </w:tc>
    </w:tr>
    <w:tr w:rsidR="00C7427B" w14:paraId="7371367D" w14:textId="77777777" w:rsidTr="0024638C">
      <w:tc>
        <w:tcPr>
          <w:tcW w:w="2551" w:type="dxa"/>
          <w:vAlign w:val="center"/>
        </w:tcPr>
        <w:p w14:paraId="72BDACE5" w14:textId="77777777" w:rsidR="00C7427B" w:rsidRDefault="00C7427B">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gridSpan w:val="2"/>
          <w:vAlign w:val="center"/>
        </w:tcPr>
        <w:p w14:paraId="719EC825" w14:textId="4F92D9A3" w:rsidR="00C7427B" w:rsidRDefault="00C7427B" w:rsidP="006A05C4">
          <w:pPr>
            <w:ind w:right="-533"/>
            <w:jc w:val="both"/>
            <w:rPr>
              <w:rFonts w:ascii="Palatino Linotype" w:eastAsia="Palatino Linotype" w:hAnsi="Palatino Linotype" w:cs="Palatino Linotype"/>
              <w:b/>
              <w:sz w:val="22"/>
              <w:szCs w:val="22"/>
            </w:rPr>
          </w:pPr>
        </w:p>
      </w:tc>
    </w:tr>
    <w:tr w:rsidR="00C7427B" w14:paraId="4058574A" w14:textId="77777777" w:rsidTr="0024638C">
      <w:trPr>
        <w:gridAfter w:val="1"/>
        <w:wAfter w:w="283" w:type="dxa"/>
        <w:trHeight w:val="228"/>
      </w:trPr>
      <w:tc>
        <w:tcPr>
          <w:tcW w:w="2551" w:type="dxa"/>
          <w:vAlign w:val="center"/>
        </w:tcPr>
        <w:p w14:paraId="59444DC6" w14:textId="77777777" w:rsidR="00C7427B" w:rsidRDefault="00C7427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C688238" w14:textId="56325FFF" w:rsidR="00C7427B" w:rsidRDefault="00C7427B" w:rsidP="00FC473E">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Movilidad</w:t>
          </w:r>
        </w:p>
      </w:tc>
    </w:tr>
    <w:tr w:rsidR="00C7427B" w14:paraId="50ABC381" w14:textId="77777777" w:rsidTr="0024638C">
      <w:trPr>
        <w:gridAfter w:val="1"/>
        <w:wAfter w:w="283" w:type="dxa"/>
      </w:trPr>
      <w:tc>
        <w:tcPr>
          <w:tcW w:w="2551" w:type="dxa"/>
          <w:vAlign w:val="center"/>
        </w:tcPr>
        <w:p w14:paraId="18198D86" w14:textId="77777777" w:rsidR="00C7427B" w:rsidRDefault="00C7427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75706C7" w14:textId="77777777" w:rsidR="00C7427B" w:rsidRDefault="00C7427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8780314" w14:textId="77777777" w:rsidR="00C7427B" w:rsidRDefault="00C7427B">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646EB" w14:textId="77777777" w:rsidR="00C7427B" w:rsidRDefault="00C7427B">
    <w:pPr>
      <w:pBdr>
        <w:top w:val="nil"/>
        <w:left w:val="nil"/>
        <w:bottom w:val="nil"/>
        <w:right w:val="nil"/>
        <w:between w:val="nil"/>
      </w:pBdr>
      <w:tabs>
        <w:tab w:val="center" w:pos="4252"/>
        <w:tab w:val="right" w:pos="8504"/>
      </w:tabs>
      <w:jc w:val="both"/>
      <w:rPr>
        <w:rFonts w:ascii="Calibri" w:eastAsia="Calibri" w:hAnsi="Calibri" w:cs="Calibri"/>
        <w:color w:val="000000"/>
      </w:rPr>
    </w:pPr>
  </w:p>
  <w:p w14:paraId="76DB916A" w14:textId="77777777" w:rsidR="00C7427B" w:rsidRDefault="00C7427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49E4"/>
    <w:multiLevelType w:val="hybridMultilevel"/>
    <w:tmpl w:val="D6146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7D020B"/>
    <w:multiLevelType w:val="hybridMultilevel"/>
    <w:tmpl w:val="367A60F6"/>
    <w:lvl w:ilvl="0" w:tplc="6E3C5F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5795B78"/>
    <w:multiLevelType w:val="multilevel"/>
    <w:tmpl w:val="A13E4DDA"/>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61226A"/>
    <w:multiLevelType w:val="multilevel"/>
    <w:tmpl w:val="0C5A4A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B970C7"/>
    <w:multiLevelType w:val="multilevel"/>
    <w:tmpl w:val="A1E6A71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C47D74"/>
    <w:multiLevelType w:val="multilevel"/>
    <w:tmpl w:val="29BC9558"/>
    <w:lvl w:ilvl="0">
      <w:numFmt w:val="bullet"/>
      <w:pStyle w:val="Listaconvietas3"/>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6" w15:restartNumberingAfterBreak="0">
    <w:nsid w:val="3C2936D7"/>
    <w:multiLevelType w:val="multilevel"/>
    <w:tmpl w:val="37AC2A74"/>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99C36B5"/>
    <w:multiLevelType w:val="hybridMultilevel"/>
    <w:tmpl w:val="18C0EA4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4E8A5385"/>
    <w:multiLevelType w:val="hybridMultilevel"/>
    <w:tmpl w:val="9CC827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60B84118"/>
    <w:multiLevelType w:val="multilevel"/>
    <w:tmpl w:val="EA1C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C16B09"/>
    <w:multiLevelType w:val="hybridMultilevel"/>
    <w:tmpl w:val="44305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342745"/>
    <w:multiLevelType w:val="multilevel"/>
    <w:tmpl w:val="938CDD9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3" w15:restartNumberingAfterBreak="0">
    <w:nsid w:val="68B12D07"/>
    <w:multiLevelType w:val="multilevel"/>
    <w:tmpl w:val="1F72CCE8"/>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B2D772B"/>
    <w:multiLevelType w:val="hybridMultilevel"/>
    <w:tmpl w:val="D838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19D61E5"/>
    <w:multiLevelType w:val="multilevel"/>
    <w:tmpl w:val="75ACA6FC"/>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CB6518"/>
    <w:multiLevelType w:val="multilevel"/>
    <w:tmpl w:val="31445C2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7AD74A33"/>
    <w:multiLevelType w:val="multilevel"/>
    <w:tmpl w:val="868E772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5"/>
  </w:num>
  <w:num w:numId="2">
    <w:abstractNumId w:val="6"/>
  </w:num>
  <w:num w:numId="3">
    <w:abstractNumId w:val="2"/>
  </w:num>
  <w:num w:numId="4">
    <w:abstractNumId w:val="5"/>
  </w:num>
  <w:num w:numId="5">
    <w:abstractNumId w:val="13"/>
  </w:num>
  <w:num w:numId="6">
    <w:abstractNumId w:val="16"/>
  </w:num>
  <w:num w:numId="7">
    <w:abstractNumId w:val="9"/>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12"/>
  </w:num>
  <w:num w:numId="13">
    <w:abstractNumId w:val="0"/>
  </w:num>
  <w:num w:numId="14">
    <w:abstractNumId w:val="10"/>
  </w:num>
  <w:num w:numId="15">
    <w:abstractNumId w:val="14"/>
  </w:num>
  <w:num w:numId="16">
    <w:abstractNumId w:val="17"/>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C1"/>
    <w:rsid w:val="000166B7"/>
    <w:rsid w:val="00032005"/>
    <w:rsid w:val="00033BB1"/>
    <w:rsid w:val="00096FED"/>
    <w:rsid w:val="000A16EE"/>
    <w:rsid w:val="000B0D90"/>
    <w:rsid w:val="000C038C"/>
    <w:rsid w:val="000C64BB"/>
    <w:rsid w:val="000C757F"/>
    <w:rsid w:val="000D24B5"/>
    <w:rsid w:val="000D73F9"/>
    <w:rsid w:val="000E5171"/>
    <w:rsid w:val="000E7F52"/>
    <w:rsid w:val="000F3D9F"/>
    <w:rsid w:val="00105F60"/>
    <w:rsid w:val="001315D2"/>
    <w:rsid w:val="00143136"/>
    <w:rsid w:val="00170181"/>
    <w:rsid w:val="001858E2"/>
    <w:rsid w:val="0018593C"/>
    <w:rsid w:val="001A4934"/>
    <w:rsid w:val="001F0977"/>
    <w:rsid w:val="00206A97"/>
    <w:rsid w:val="00241FB2"/>
    <w:rsid w:val="0024638C"/>
    <w:rsid w:val="00263A8D"/>
    <w:rsid w:val="00283B81"/>
    <w:rsid w:val="00295EF4"/>
    <w:rsid w:val="002A0CD3"/>
    <w:rsid w:val="002B3067"/>
    <w:rsid w:val="00301503"/>
    <w:rsid w:val="003071F0"/>
    <w:rsid w:val="00311627"/>
    <w:rsid w:val="003C74BE"/>
    <w:rsid w:val="003D57A2"/>
    <w:rsid w:val="003F22AA"/>
    <w:rsid w:val="00415886"/>
    <w:rsid w:val="00423F78"/>
    <w:rsid w:val="00424300"/>
    <w:rsid w:val="004321AE"/>
    <w:rsid w:val="00434FDD"/>
    <w:rsid w:val="00435A13"/>
    <w:rsid w:val="004422A4"/>
    <w:rsid w:val="004525B3"/>
    <w:rsid w:val="00461F8E"/>
    <w:rsid w:val="00467A6C"/>
    <w:rsid w:val="00494899"/>
    <w:rsid w:val="004965F7"/>
    <w:rsid w:val="004A2505"/>
    <w:rsid w:val="004C2A0A"/>
    <w:rsid w:val="004E40F3"/>
    <w:rsid w:val="004F3C19"/>
    <w:rsid w:val="00507F03"/>
    <w:rsid w:val="005317CD"/>
    <w:rsid w:val="00560AD9"/>
    <w:rsid w:val="005679BD"/>
    <w:rsid w:val="005726F7"/>
    <w:rsid w:val="00594A1E"/>
    <w:rsid w:val="005A4D1B"/>
    <w:rsid w:val="005D7FD2"/>
    <w:rsid w:val="006078C9"/>
    <w:rsid w:val="00624DCD"/>
    <w:rsid w:val="00632837"/>
    <w:rsid w:val="00661E59"/>
    <w:rsid w:val="0068447A"/>
    <w:rsid w:val="0068698A"/>
    <w:rsid w:val="006A05C4"/>
    <w:rsid w:val="006A51E0"/>
    <w:rsid w:val="006B5BC6"/>
    <w:rsid w:val="00712929"/>
    <w:rsid w:val="007228A8"/>
    <w:rsid w:val="00760932"/>
    <w:rsid w:val="007627D2"/>
    <w:rsid w:val="007839D2"/>
    <w:rsid w:val="007A0898"/>
    <w:rsid w:val="007A10D7"/>
    <w:rsid w:val="007C643E"/>
    <w:rsid w:val="00805723"/>
    <w:rsid w:val="008066E0"/>
    <w:rsid w:val="00823DED"/>
    <w:rsid w:val="008366F9"/>
    <w:rsid w:val="0086563A"/>
    <w:rsid w:val="00883406"/>
    <w:rsid w:val="008863AE"/>
    <w:rsid w:val="008C61E8"/>
    <w:rsid w:val="008D3E0F"/>
    <w:rsid w:val="008E39FE"/>
    <w:rsid w:val="008F091E"/>
    <w:rsid w:val="008F5668"/>
    <w:rsid w:val="0090297A"/>
    <w:rsid w:val="0091659C"/>
    <w:rsid w:val="00931837"/>
    <w:rsid w:val="0093312B"/>
    <w:rsid w:val="00942DCA"/>
    <w:rsid w:val="009526DE"/>
    <w:rsid w:val="00971682"/>
    <w:rsid w:val="009F64D8"/>
    <w:rsid w:val="00A00B25"/>
    <w:rsid w:val="00A01658"/>
    <w:rsid w:val="00A13475"/>
    <w:rsid w:val="00A2630E"/>
    <w:rsid w:val="00A2646C"/>
    <w:rsid w:val="00A312EA"/>
    <w:rsid w:val="00A31790"/>
    <w:rsid w:val="00A71550"/>
    <w:rsid w:val="00A74A33"/>
    <w:rsid w:val="00A87A91"/>
    <w:rsid w:val="00AA04E4"/>
    <w:rsid w:val="00AA2479"/>
    <w:rsid w:val="00AA5EBB"/>
    <w:rsid w:val="00AB369A"/>
    <w:rsid w:val="00AB7E07"/>
    <w:rsid w:val="00AF6687"/>
    <w:rsid w:val="00B00B2C"/>
    <w:rsid w:val="00B17F0D"/>
    <w:rsid w:val="00B45DE7"/>
    <w:rsid w:val="00B5128D"/>
    <w:rsid w:val="00B87F31"/>
    <w:rsid w:val="00B90BB0"/>
    <w:rsid w:val="00B96293"/>
    <w:rsid w:val="00BA3B99"/>
    <w:rsid w:val="00BE0260"/>
    <w:rsid w:val="00C01777"/>
    <w:rsid w:val="00C07F75"/>
    <w:rsid w:val="00C3177F"/>
    <w:rsid w:val="00C52A54"/>
    <w:rsid w:val="00C62B50"/>
    <w:rsid w:val="00C7427B"/>
    <w:rsid w:val="00C75D66"/>
    <w:rsid w:val="00C77DA2"/>
    <w:rsid w:val="00C96E97"/>
    <w:rsid w:val="00CA14D0"/>
    <w:rsid w:val="00CB4FCB"/>
    <w:rsid w:val="00CD1825"/>
    <w:rsid w:val="00CD6297"/>
    <w:rsid w:val="00CF6F2C"/>
    <w:rsid w:val="00CF7DC1"/>
    <w:rsid w:val="00D35F6B"/>
    <w:rsid w:val="00D360B8"/>
    <w:rsid w:val="00D60EE8"/>
    <w:rsid w:val="00D63633"/>
    <w:rsid w:val="00D71A3A"/>
    <w:rsid w:val="00D9230D"/>
    <w:rsid w:val="00DA618B"/>
    <w:rsid w:val="00DC0499"/>
    <w:rsid w:val="00DC0D5B"/>
    <w:rsid w:val="00DC233F"/>
    <w:rsid w:val="00E019F5"/>
    <w:rsid w:val="00E5693D"/>
    <w:rsid w:val="00E57DD9"/>
    <w:rsid w:val="00E71CDD"/>
    <w:rsid w:val="00E72A4D"/>
    <w:rsid w:val="00E94ABC"/>
    <w:rsid w:val="00EA143D"/>
    <w:rsid w:val="00EB64CF"/>
    <w:rsid w:val="00EC5A17"/>
    <w:rsid w:val="00EE4522"/>
    <w:rsid w:val="00F043FE"/>
    <w:rsid w:val="00F21C94"/>
    <w:rsid w:val="00F30206"/>
    <w:rsid w:val="00F815AA"/>
    <w:rsid w:val="00F867D8"/>
    <w:rsid w:val="00F94DD6"/>
    <w:rsid w:val="00F97DB3"/>
    <w:rsid w:val="00FC473E"/>
    <w:rsid w:val="00FC4D37"/>
    <w:rsid w:val="00FE2677"/>
    <w:rsid w:val="00FE4D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7441EA"/>
  <w15:docId w15:val="{DE685569-6765-492A-B6E5-C3664556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EE8"/>
    <w:rPr>
      <w:lang w:val="es-ES"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Fundamentos"/>
    <w:link w:val="SinespaciadoCar"/>
    <w:uiPriority w:val="1"/>
    <w:qFormat/>
    <w:rsid w:val="00CE2CFE"/>
  </w:style>
  <w:style w:type="character" w:customStyle="1" w:styleId="SinespaciadoCar">
    <w:name w:val="Sin espaciado Car"/>
    <w:aliases w:val="Francesa Car,INAI Car,Fundamentos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8063">
      <w:bodyDiv w:val="1"/>
      <w:marLeft w:val="0"/>
      <w:marRight w:val="0"/>
      <w:marTop w:val="0"/>
      <w:marBottom w:val="0"/>
      <w:divBdr>
        <w:top w:val="none" w:sz="0" w:space="0" w:color="auto"/>
        <w:left w:val="none" w:sz="0" w:space="0" w:color="auto"/>
        <w:bottom w:val="none" w:sz="0" w:space="0" w:color="auto"/>
        <w:right w:val="none" w:sz="0" w:space="0" w:color="auto"/>
      </w:divBdr>
    </w:div>
    <w:div w:id="76102107">
      <w:bodyDiv w:val="1"/>
      <w:marLeft w:val="0"/>
      <w:marRight w:val="0"/>
      <w:marTop w:val="0"/>
      <w:marBottom w:val="0"/>
      <w:divBdr>
        <w:top w:val="none" w:sz="0" w:space="0" w:color="auto"/>
        <w:left w:val="none" w:sz="0" w:space="0" w:color="auto"/>
        <w:bottom w:val="none" w:sz="0" w:space="0" w:color="auto"/>
        <w:right w:val="none" w:sz="0" w:space="0" w:color="auto"/>
      </w:divBdr>
    </w:div>
    <w:div w:id="83844331">
      <w:bodyDiv w:val="1"/>
      <w:marLeft w:val="0"/>
      <w:marRight w:val="0"/>
      <w:marTop w:val="0"/>
      <w:marBottom w:val="0"/>
      <w:divBdr>
        <w:top w:val="none" w:sz="0" w:space="0" w:color="auto"/>
        <w:left w:val="none" w:sz="0" w:space="0" w:color="auto"/>
        <w:bottom w:val="none" w:sz="0" w:space="0" w:color="auto"/>
        <w:right w:val="none" w:sz="0" w:space="0" w:color="auto"/>
      </w:divBdr>
    </w:div>
    <w:div w:id="174459290">
      <w:bodyDiv w:val="1"/>
      <w:marLeft w:val="0"/>
      <w:marRight w:val="0"/>
      <w:marTop w:val="0"/>
      <w:marBottom w:val="0"/>
      <w:divBdr>
        <w:top w:val="none" w:sz="0" w:space="0" w:color="auto"/>
        <w:left w:val="none" w:sz="0" w:space="0" w:color="auto"/>
        <w:bottom w:val="none" w:sz="0" w:space="0" w:color="auto"/>
        <w:right w:val="none" w:sz="0" w:space="0" w:color="auto"/>
      </w:divBdr>
    </w:div>
    <w:div w:id="259994582">
      <w:bodyDiv w:val="1"/>
      <w:marLeft w:val="0"/>
      <w:marRight w:val="0"/>
      <w:marTop w:val="0"/>
      <w:marBottom w:val="0"/>
      <w:divBdr>
        <w:top w:val="none" w:sz="0" w:space="0" w:color="auto"/>
        <w:left w:val="none" w:sz="0" w:space="0" w:color="auto"/>
        <w:bottom w:val="none" w:sz="0" w:space="0" w:color="auto"/>
        <w:right w:val="none" w:sz="0" w:space="0" w:color="auto"/>
      </w:divBdr>
    </w:div>
    <w:div w:id="332996982">
      <w:bodyDiv w:val="1"/>
      <w:marLeft w:val="0"/>
      <w:marRight w:val="0"/>
      <w:marTop w:val="0"/>
      <w:marBottom w:val="0"/>
      <w:divBdr>
        <w:top w:val="none" w:sz="0" w:space="0" w:color="auto"/>
        <w:left w:val="none" w:sz="0" w:space="0" w:color="auto"/>
        <w:bottom w:val="none" w:sz="0" w:space="0" w:color="auto"/>
        <w:right w:val="none" w:sz="0" w:space="0" w:color="auto"/>
      </w:divBdr>
    </w:div>
    <w:div w:id="423570617">
      <w:bodyDiv w:val="1"/>
      <w:marLeft w:val="0"/>
      <w:marRight w:val="0"/>
      <w:marTop w:val="0"/>
      <w:marBottom w:val="0"/>
      <w:divBdr>
        <w:top w:val="none" w:sz="0" w:space="0" w:color="auto"/>
        <w:left w:val="none" w:sz="0" w:space="0" w:color="auto"/>
        <w:bottom w:val="none" w:sz="0" w:space="0" w:color="auto"/>
        <w:right w:val="none" w:sz="0" w:space="0" w:color="auto"/>
      </w:divBdr>
    </w:div>
    <w:div w:id="493380859">
      <w:bodyDiv w:val="1"/>
      <w:marLeft w:val="0"/>
      <w:marRight w:val="0"/>
      <w:marTop w:val="0"/>
      <w:marBottom w:val="0"/>
      <w:divBdr>
        <w:top w:val="none" w:sz="0" w:space="0" w:color="auto"/>
        <w:left w:val="none" w:sz="0" w:space="0" w:color="auto"/>
        <w:bottom w:val="none" w:sz="0" w:space="0" w:color="auto"/>
        <w:right w:val="none" w:sz="0" w:space="0" w:color="auto"/>
      </w:divBdr>
    </w:div>
    <w:div w:id="504250813">
      <w:bodyDiv w:val="1"/>
      <w:marLeft w:val="0"/>
      <w:marRight w:val="0"/>
      <w:marTop w:val="0"/>
      <w:marBottom w:val="0"/>
      <w:divBdr>
        <w:top w:val="none" w:sz="0" w:space="0" w:color="auto"/>
        <w:left w:val="none" w:sz="0" w:space="0" w:color="auto"/>
        <w:bottom w:val="none" w:sz="0" w:space="0" w:color="auto"/>
        <w:right w:val="none" w:sz="0" w:space="0" w:color="auto"/>
      </w:divBdr>
    </w:div>
    <w:div w:id="587807604">
      <w:bodyDiv w:val="1"/>
      <w:marLeft w:val="0"/>
      <w:marRight w:val="0"/>
      <w:marTop w:val="0"/>
      <w:marBottom w:val="0"/>
      <w:divBdr>
        <w:top w:val="none" w:sz="0" w:space="0" w:color="auto"/>
        <w:left w:val="none" w:sz="0" w:space="0" w:color="auto"/>
        <w:bottom w:val="none" w:sz="0" w:space="0" w:color="auto"/>
        <w:right w:val="none" w:sz="0" w:space="0" w:color="auto"/>
      </w:divBdr>
    </w:div>
    <w:div w:id="595751949">
      <w:bodyDiv w:val="1"/>
      <w:marLeft w:val="0"/>
      <w:marRight w:val="0"/>
      <w:marTop w:val="0"/>
      <w:marBottom w:val="0"/>
      <w:divBdr>
        <w:top w:val="none" w:sz="0" w:space="0" w:color="auto"/>
        <w:left w:val="none" w:sz="0" w:space="0" w:color="auto"/>
        <w:bottom w:val="none" w:sz="0" w:space="0" w:color="auto"/>
        <w:right w:val="none" w:sz="0" w:space="0" w:color="auto"/>
      </w:divBdr>
    </w:div>
    <w:div w:id="697850052">
      <w:bodyDiv w:val="1"/>
      <w:marLeft w:val="0"/>
      <w:marRight w:val="0"/>
      <w:marTop w:val="0"/>
      <w:marBottom w:val="0"/>
      <w:divBdr>
        <w:top w:val="none" w:sz="0" w:space="0" w:color="auto"/>
        <w:left w:val="none" w:sz="0" w:space="0" w:color="auto"/>
        <w:bottom w:val="none" w:sz="0" w:space="0" w:color="auto"/>
        <w:right w:val="none" w:sz="0" w:space="0" w:color="auto"/>
      </w:divBdr>
    </w:div>
    <w:div w:id="861625342">
      <w:bodyDiv w:val="1"/>
      <w:marLeft w:val="0"/>
      <w:marRight w:val="0"/>
      <w:marTop w:val="0"/>
      <w:marBottom w:val="0"/>
      <w:divBdr>
        <w:top w:val="none" w:sz="0" w:space="0" w:color="auto"/>
        <w:left w:val="none" w:sz="0" w:space="0" w:color="auto"/>
        <w:bottom w:val="none" w:sz="0" w:space="0" w:color="auto"/>
        <w:right w:val="none" w:sz="0" w:space="0" w:color="auto"/>
      </w:divBdr>
    </w:div>
    <w:div w:id="872038809">
      <w:bodyDiv w:val="1"/>
      <w:marLeft w:val="0"/>
      <w:marRight w:val="0"/>
      <w:marTop w:val="0"/>
      <w:marBottom w:val="0"/>
      <w:divBdr>
        <w:top w:val="none" w:sz="0" w:space="0" w:color="auto"/>
        <w:left w:val="none" w:sz="0" w:space="0" w:color="auto"/>
        <w:bottom w:val="none" w:sz="0" w:space="0" w:color="auto"/>
        <w:right w:val="none" w:sz="0" w:space="0" w:color="auto"/>
      </w:divBdr>
    </w:div>
    <w:div w:id="902330733">
      <w:bodyDiv w:val="1"/>
      <w:marLeft w:val="0"/>
      <w:marRight w:val="0"/>
      <w:marTop w:val="0"/>
      <w:marBottom w:val="0"/>
      <w:divBdr>
        <w:top w:val="none" w:sz="0" w:space="0" w:color="auto"/>
        <w:left w:val="none" w:sz="0" w:space="0" w:color="auto"/>
        <w:bottom w:val="none" w:sz="0" w:space="0" w:color="auto"/>
        <w:right w:val="none" w:sz="0" w:space="0" w:color="auto"/>
      </w:divBdr>
    </w:div>
    <w:div w:id="921254318">
      <w:bodyDiv w:val="1"/>
      <w:marLeft w:val="0"/>
      <w:marRight w:val="0"/>
      <w:marTop w:val="0"/>
      <w:marBottom w:val="0"/>
      <w:divBdr>
        <w:top w:val="none" w:sz="0" w:space="0" w:color="auto"/>
        <w:left w:val="none" w:sz="0" w:space="0" w:color="auto"/>
        <w:bottom w:val="none" w:sz="0" w:space="0" w:color="auto"/>
        <w:right w:val="none" w:sz="0" w:space="0" w:color="auto"/>
      </w:divBdr>
    </w:div>
    <w:div w:id="1017921718">
      <w:bodyDiv w:val="1"/>
      <w:marLeft w:val="0"/>
      <w:marRight w:val="0"/>
      <w:marTop w:val="0"/>
      <w:marBottom w:val="0"/>
      <w:divBdr>
        <w:top w:val="none" w:sz="0" w:space="0" w:color="auto"/>
        <w:left w:val="none" w:sz="0" w:space="0" w:color="auto"/>
        <w:bottom w:val="none" w:sz="0" w:space="0" w:color="auto"/>
        <w:right w:val="none" w:sz="0" w:space="0" w:color="auto"/>
      </w:divBdr>
    </w:div>
    <w:div w:id="1074203602">
      <w:bodyDiv w:val="1"/>
      <w:marLeft w:val="0"/>
      <w:marRight w:val="0"/>
      <w:marTop w:val="0"/>
      <w:marBottom w:val="0"/>
      <w:divBdr>
        <w:top w:val="none" w:sz="0" w:space="0" w:color="auto"/>
        <w:left w:val="none" w:sz="0" w:space="0" w:color="auto"/>
        <w:bottom w:val="none" w:sz="0" w:space="0" w:color="auto"/>
        <w:right w:val="none" w:sz="0" w:space="0" w:color="auto"/>
      </w:divBdr>
    </w:div>
    <w:div w:id="1174757309">
      <w:bodyDiv w:val="1"/>
      <w:marLeft w:val="0"/>
      <w:marRight w:val="0"/>
      <w:marTop w:val="0"/>
      <w:marBottom w:val="0"/>
      <w:divBdr>
        <w:top w:val="none" w:sz="0" w:space="0" w:color="auto"/>
        <w:left w:val="none" w:sz="0" w:space="0" w:color="auto"/>
        <w:bottom w:val="none" w:sz="0" w:space="0" w:color="auto"/>
        <w:right w:val="none" w:sz="0" w:space="0" w:color="auto"/>
      </w:divBdr>
    </w:div>
    <w:div w:id="1249004913">
      <w:bodyDiv w:val="1"/>
      <w:marLeft w:val="0"/>
      <w:marRight w:val="0"/>
      <w:marTop w:val="0"/>
      <w:marBottom w:val="0"/>
      <w:divBdr>
        <w:top w:val="none" w:sz="0" w:space="0" w:color="auto"/>
        <w:left w:val="none" w:sz="0" w:space="0" w:color="auto"/>
        <w:bottom w:val="none" w:sz="0" w:space="0" w:color="auto"/>
        <w:right w:val="none" w:sz="0" w:space="0" w:color="auto"/>
      </w:divBdr>
    </w:div>
    <w:div w:id="1283029125">
      <w:bodyDiv w:val="1"/>
      <w:marLeft w:val="0"/>
      <w:marRight w:val="0"/>
      <w:marTop w:val="0"/>
      <w:marBottom w:val="0"/>
      <w:divBdr>
        <w:top w:val="none" w:sz="0" w:space="0" w:color="auto"/>
        <w:left w:val="none" w:sz="0" w:space="0" w:color="auto"/>
        <w:bottom w:val="none" w:sz="0" w:space="0" w:color="auto"/>
        <w:right w:val="none" w:sz="0" w:space="0" w:color="auto"/>
      </w:divBdr>
    </w:div>
    <w:div w:id="1318074971">
      <w:bodyDiv w:val="1"/>
      <w:marLeft w:val="0"/>
      <w:marRight w:val="0"/>
      <w:marTop w:val="0"/>
      <w:marBottom w:val="0"/>
      <w:divBdr>
        <w:top w:val="none" w:sz="0" w:space="0" w:color="auto"/>
        <w:left w:val="none" w:sz="0" w:space="0" w:color="auto"/>
        <w:bottom w:val="none" w:sz="0" w:space="0" w:color="auto"/>
        <w:right w:val="none" w:sz="0" w:space="0" w:color="auto"/>
      </w:divBdr>
    </w:div>
    <w:div w:id="1330673504">
      <w:bodyDiv w:val="1"/>
      <w:marLeft w:val="0"/>
      <w:marRight w:val="0"/>
      <w:marTop w:val="0"/>
      <w:marBottom w:val="0"/>
      <w:divBdr>
        <w:top w:val="none" w:sz="0" w:space="0" w:color="auto"/>
        <w:left w:val="none" w:sz="0" w:space="0" w:color="auto"/>
        <w:bottom w:val="none" w:sz="0" w:space="0" w:color="auto"/>
        <w:right w:val="none" w:sz="0" w:space="0" w:color="auto"/>
      </w:divBdr>
    </w:div>
    <w:div w:id="1336541485">
      <w:bodyDiv w:val="1"/>
      <w:marLeft w:val="0"/>
      <w:marRight w:val="0"/>
      <w:marTop w:val="0"/>
      <w:marBottom w:val="0"/>
      <w:divBdr>
        <w:top w:val="none" w:sz="0" w:space="0" w:color="auto"/>
        <w:left w:val="none" w:sz="0" w:space="0" w:color="auto"/>
        <w:bottom w:val="none" w:sz="0" w:space="0" w:color="auto"/>
        <w:right w:val="none" w:sz="0" w:space="0" w:color="auto"/>
      </w:divBdr>
    </w:div>
    <w:div w:id="1390492472">
      <w:bodyDiv w:val="1"/>
      <w:marLeft w:val="0"/>
      <w:marRight w:val="0"/>
      <w:marTop w:val="0"/>
      <w:marBottom w:val="0"/>
      <w:divBdr>
        <w:top w:val="none" w:sz="0" w:space="0" w:color="auto"/>
        <w:left w:val="none" w:sz="0" w:space="0" w:color="auto"/>
        <w:bottom w:val="none" w:sz="0" w:space="0" w:color="auto"/>
        <w:right w:val="none" w:sz="0" w:space="0" w:color="auto"/>
      </w:divBdr>
    </w:div>
    <w:div w:id="1397237715">
      <w:bodyDiv w:val="1"/>
      <w:marLeft w:val="0"/>
      <w:marRight w:val="0"/>
      <w:marTop w:val="0"/>
      <w:marBottom w:val="0"/>
      <w:divBdr>
        <w:top w:val="none" w:sz="0" w:space="0" w:color="auto"/>
        <w:left w:val="none" w:sz="0" w:space="0" w:color="auto"/>
        <w:bottom w:val="none" w:sz="0" w:space="0" w:color="auto"/>
        <w:right w:val="none" w:sz="0" w:space="0" w:color="auto"/>
      </w:divBdr>
    </w:div>
    <w:div w:id="1442261829">
      <w:bodyDiv w:val="1"/>
      <w:marLeft w:val="0"/>
      <w:marRight w:val="0"/>
      <w:marTop w:val="0"/>
      <w:marBottom w:val="0"/>
      <w:divBdr>
        <w:top w:val="none" w:sz="0" w:space="0" w:color="auto"/>
        <w:left w:val="none" w:sz="0" w:space="0" w:color="auto"/>
        <w:bottom w:val="none" w:sz="0" w:space="0" w:color="auto"/>
        <w:right w:val="none" w:sz="0" w:space="0" w:color="auto"/>
      </w:divBdr>
    </w:div>
    <w:div w:id="1592816518">
      <w:bodyDiv w:val="1"/>
      <w:marLeft w:val="0"/>
      <w:marRight w:val="0"/>
      <w:marTop w:val="0"/>
      <w:marBottom w:val="0"/>
      <w:divBdr>
        <w:top w:val="none" w:sz="0" w:space="0" w:color="auto"/>
        <w:left w:val="none" w:sz="0" w:space="0" w:color="auto"/>
        <w:bottom w:val="none" w:sz="0" w:space="0" w:color="auto"/>
        <w:right w:val="none" w:sz="0" w:space="0" w:color="auto"/>
      </w:divBdr>
    </w:div>
    <w:div w:id="1620602446">
      <w:bodyDiv w:val="1"/>
      <w:marLeft w:val="0"/>
      <w:marRight w:val="0"/>
      <w:marTop w:val="0"/>
      <w:marBottom w:val="0"/>
      <w:divBdr>
        <w:top w:val="none" w:sz="0" w:space="0" w:color="auto"/>
        <w:left w:val="none" w:sz="0" w:space="0" w:color="auto"/>
        <w:bottom w:val="none" w:sz="0" w:space="0" w:color="auto"/>
        <w:right w:val="none" w:sz="0" w:space="0" w:color="auto"/>
      </w:divBdr>
    </w:div>
    <w:div w:id="1739670776">
      <w:bodyDiv w:val="1"/>
      <w:marLeft w:val="0"/>
      <w:marRight w:val="0"/>
      <w:marTop w:val="0"/>
      <w:marBottom w:val="0"/>
      <w:divBdr>
        <w:top w:val="none" w:sz="0" w:space="0" w:color="auto"/>
        <w:left w:val="none" w:sz="0" w:space="0" w:color="auto"/>
        <w:bottom w:val="none" w:sz="0" w:space="0" w:color="auto"/>
        <w:right w:val="none" w:sz="0" w:space="0" w:color="auto"/>
      </w:divBdr>
    </w:div>
    <w:div w:id="1746948739">
      <w:bodyDiv w:val="1"/>
      <w:marLeft w:val="0"/>
      <w:marRight w:val="0"/>
      <w:marTop w:val="0"/>
      <w:marBottom w:val="0"/>
      <w:divBdr>
        <w:top w:val="none" w:sz="0" w:space="0" w:color="auto"/>
        <w:left w:val="none" w:sz="0" w:space="0" w:color="auto"/>
        <w:bottom w:val="none" w:sz="0" w:space="0" w:color="auto"/>
        <w:right w:val="none" w:sz="0" w:space="0" w:color="auto"/>
      </w:divBdr>
    </w:div>
    <w:div w:id="1794402914">
      <w:bodyDiv w:val="1"/>
      <w:marLeft w:val="0"/>
      <w:marRight w:val="0"/>
      <w:marTop w:val="0"/>
      <w:marBottom w:val="0"/>
      <w:divBdr>
        <w:top w:val="none" w:sz="0" w:space="0" w:color="auto"/>
        <w:left w:val="none" w:sz="0" w:space="0" w:color="auto"/>
        <w:bottom w:val="none" w:sz="0" w:space="0" w:color="auto"/>
        <w:right w:val="none" w:sz="0" w:space="0" w:color="auto"/>
      </w:divBdr>
    </w:div>
    <w:div w:id="1866674994">
      <w:bodyDiv w:val="1"/>
      <w:marLeft w:val="0"/>
      <w:marRight w:val="0"/>
      <w:marTop w:val="0"/>
      <w:marBottom w:val="0"/>
      <w:divBdr>
        <w:top w:val="none" w:sz="0" w:space="0" w:color="auto"/>
        <w:left w:val="none" w:sz="0" w:space="0" w:color="auto"/>
        <w:bottom w:val="none" w:sz="0" w:space="0" w:color="auto"/>
        <w:right w:val="none" w:sz="0" w:space="0" w:color="auto"/>
      </w:divBdr>
    </w:div>
    <w:div w:id="1867253507">
      <w:bodyDiv w:val="1"/>
      <w:marLeft w:val="0"/>
      <w:marRight w:val="0"/>
      <w:marTop w:val="0"/>
      <w:marBottom w:val="0"/>
      <w:divBdr>
        <w:top w:val="none" w:sz="0" w:space="0" w:color="auto"/>
        <w:left w:val="none" w:sz="0" w:space="0" w:color="auto"/>
        <w:bottom w:val="none" w:sz="0" w:space="0" w:color="auto"/>
        <w:right w:val="none" w:sz="0" w:space="0" w:color="auto"/>
      </w:divBdr>
    </w:div>
    <w:div w:id="1883328659">
      <w:bodyDiv w:val="1"/>
      <w:marLeft w:val="0"/>
      <w:marRight w:val="0"/>
      <w:marTop w:val="0"/>
      <w:marBottom w:val="0"/>
      <w:divBdr>
        <w:top w:val="none" w:sz="0" w:space="0" w:color="auto"/>
        <w:left w:val="none" w:sz="0" w:space="0" w:color="auto"/>
        <w:bottom w:val="none" w:sz="0" w:space="0" w:color="auto"/>
        <w:right w:val="none" w:sz="0" w:space="0" w:color="auto"/>
      </w:divBdr>
    </w:div>
    <w:div w:id="1923097908">
      <w:bodyDiv w:val="1"/>
      <w:marLeft w:val="0"/>
      <w:marRight w:val="0"/>
      <w:marTop w:val="0"/>
      <w:marBottom w:val="0"/>
      <w:divBdr>
        <w:top w:val="none" w:sz="0" w:space="0" w:color="auto"/>
        <w:left w:val="none" w:sz="0" w:space="0" w:color="auto"/>
        <w:bottom w:val="none" w:sz="0" w:space="0" w:color="auto"/>
        <w:right w:val="none" w:sz="0" w:space="0" w:color="auto"/>
      </w:divBdr>
    </w:div>
    <w:div w:id="1959988296">
      <w:bodyDiv w:val="1"/>
      <w:marLeft w:val="0"/>
      <w:marRight w:val="0"/>
      <w:marTop w:val="0"/>
      <w:marBottom w:val="0"/>
      <w:divBdr>
        <w:top w:val="none" w:sz="0" w:space="0" w:color="auto"/>
        <w:left w:val="none" w:sz="0" w:space="0" w:color="auto"/>
        <w:bottom w:val="none" w:sz="0" w:space="0" w:color="auto"/>
        <w:right w:val="none" w:sz="0" w:space="0" w:color="auto"/>
      </w:divBdr>
    </w:div>
    <w:div w:id="2024546338">
      <w:bodyDiv w:val="1"/>
      <w:marLeft w:val="0"/>
      <w:marRight w:val="0"/>
      <w:marTop w:val="0"/>
      <w:marBottom w:val="0"/>
      <w:divBdr>
        <w:top w:val="none" w:sz="0" w:space="0" w:color="auto"/>
        <w:left w:val="none" w:sz="0" w:space="0" w:color="auto"/>
        <w:bottom w:val="none" w:sz="0" w:space="0" w:color="auto"/>
        <w:right w:val="none" w:sz="0" w:space="0" w:color="auto"/>
      </w:divBdr>
    </w:div>
    <w:div w:id="2035033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fI36E9hbwXce8N43KqBCAwGS+Q==">CgMxLjAyCWguM3pueXNoNzIIaC5namRneHMyCWguMzBqMHpsbDIOaC50bThlbG5uNm5lNnMyDmgubjhwYW4xeDZsMHNjMg5oLnh0aDB3N3dpZXFhbDgAciExS0hMNEhJYXd4ZXZPTHZ4WElmX1BCZDVnc1BxWG9oUnM=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4647</Words>
  <Characters>25562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2025-10-17T01:54:00Z</cp:lastPrinted>
  <dcterms:created xsi:type="dcterms:W3CDTF">2025-11-18T20:05:00Z</dcterms:created>
  <dcterms:modified xsi:type="dcterms:W3CDTF">2025-11-18T20:05:00Z</dcterms:modified>
</cp:coreProperties>
</file>